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DA26B" w14:textId="77777777" w:rsidR="00473497" w:rsidRDefault="00473497" w:rsidP="00473497">
      <w:pPr>
        <w:pStyle w:val="Autoren"/>
        <w:spacing w:after="240"/>
        <w:rPr>
          <w:rFonts w:asciiTheme="minorHAnsi" w:hAnsiTheme="minorHAnsi" w:cs="Arial"/>
          <w:b/>
          <w:bCs/>
          <w:i w:val="0"/>
          <w:iCs w:val="0"/>
          <w:sz w:val="28"/>
          <w:szCs w:val="22"/>
          <w:lang w:val="en-US"/>
        </w:rPr>
      </w:pPr>
      <w:bookmarkStart w:id="0" w:name="_Hlk167443886"/>
      <w:bookmarkEnd w:id="0"/>
      <w:r w:rsidRPr="00494BE6">
        <w:rPr>
          <w:rFonts w:asciiTheme="minorHAnsi" w:hAnsiTheme="minorHAnsi" w:cs="Arial"/>
          <w:b/>
          <w:bCs/>
          <w:i w:val="0"/>
          <w:iCs w:val="0"/>
          <w:sz w:val="28"/>
          <w:szCs w:val="22"/>
          <w:lang w:val="en-US"/>
        </w:rPr>
        <w:t>Supporting Information</w:t>
      </w:r>
    </w:p>
    <w:p w14:paraId="3A24E870" w14:textId="77777777" w:rsidR="00473497" w:rsidRDefault="00473497" w:rsidP="00D943B1">
      <w:pPr>
        <w:spacing w:line="360" w:lineRule="auto"/>
        <w:jc w:val="center"/>
        <w:rPr>
          <w:rFonts w:cs="Arial"/>
          <w:b/>
          <w:bCs/>
          <w:sz w:val="28"/>
          <w:szCs w:val="28"/>
        </w:rPr>
      </w:pPr>
    </w:p>
    <w:p w14:paraId="12D70A9E" w14:textId="7E811C3A" w:rsidR="00D943B1" w:rsidRPr="00494BE6" w:rsidRDefault="00D943B1" w:rsidP="00D943B1">
      <w:pPr>
        <w:spacing w:line="360" w:lineRule="auto"/>
        <w:jc w:val="center"/>
        <w:rPr>
          <w:rFonts w:cs="Arial"/>
          <w:b/>
          <w:bCs/>
          <w:sz w:val="28"/>
          <w:szCs w:val="28"/>
        </w:rPr>
      </w:pPr>
      <w:r w:rsidRPr="00494BE6">
        <w:rPr>
          <w:rFonts w:cs="Arial"/>
          <w:b/>
          <w:bCs/>
          <w:sz w:val="28"/>
          <w:szCs w:val="28"/>
        </w:rPr>
        <w:t>Comprehensive Modelling Strategy for Gas Transport in Polymers: Analysis of Swelling and Non-Swelling Agents at High Pressures</w:t>
      </w:r>
    </w:p>
    <w:p w14:paraId="42F90512" w14:textId="77777777" w:rsidR="00D943B1" w:rsidRPr="00494BE6" w:rsidRDefault="00D943B1" w:rsidP="00D943B1">
      <w:pPr>
        <w:pStyle w:val="Autoren"/>
        <w:spacing w:after="240"/>
        <w:rPr>
          <w:rFonts w:asciiTheme="minorHAnsi" w:hAnsiTheme="minorHAnsi" w:cs="Arial"/>
          <w:vertAlign w:val="superscript"/>
          <w:lang w:val="it-IT"/>
        </w:rPr>
      </w:pPr>
      <w:r w:rsidRPr="00494BE6">
        <w:rPr>
          <w:rFonts w:asciiTheme="minorHAnsi" w:hAnsiTheme="minorHAnsi" w:cs="Arial"/>
          <w:lang w:val="it-IT"/>
        </w:rPr>
        <w:t>Roberta Di Carlo</w:t>
      </w:r>
      <w:r w:rsidRPr="00494BE6">
        <w:rPr>
          <w:rFonts w:asciiTheme="minorHAnsi" w:hAnsiTheme="minorHAnsi" w:cs="Arial"/>
          <w:vertAlign w:val="superscript"/>
          <w:lang w:val="it-IT"/>
        </w:rPr>
        <w:t>1</w:t>
      </w:r>
      <w:r w:rsidRPr="00494BE6">
        <w:rPr>
          <w:rFonts w:asciiTheme="minorHAnsi" w:hAnsiTheme="minorHAnsi" w:cs="Arial"/>
          <w:lang w:val="it-IT"/>
        </w:rPr>
        <w:t>, Eleonora Ricci</w:t>
      </w:r>
      <w:r w:rsidRPr="00494BE6">
        <w:rPr>
          <w:rFonts w:asciiTheme="minorHAnsi" w:hAnsiTheme="minorHAnsi" w:cs="Arial"/>
          <w:vertAlign w:val="superscript"/>
          <w:lang w:val="it-IT"/>
        </w:rPr>
        <w:t>2</w:t>
      </w:r>
      <w:r w:rsidRPr="00494BE6">
        <w:rPr>
          <w:rFonts w:asciiTheme="minorHAnsi" w:hAnsiTheme="minorHAnsi" w:cs="Arial"/>
          <w:lang w:val="it-IT"/>
        </w:rPr>
        <w:t>, Matteo Minelli</w:t>
      </w:r>
      <w:proofErr w:type="gramStart"/>
      <w:r w:rsidRPr="00494BE6">
        <w:rPr>
          <w:rFonts w:asciiTheme="minorHAnsi" w:hAnsiTheme="minorHAnsi" w:cs="Arial"/>
          <w:vertAlign w:val="superscript"/>
          <w:lang w:val="it-IT"/>
        </w:rPr>
        <w:t>1,*</w:t>
      </w:r>
      <w:proofErr w:type="gramEnd"/>
    </w:p>
    <w:p w14:paraId="6644628C" w14:textId="77777777" w:rsidR="00D943B1" w:rsidRPr="00494BE6" w:rsidRDefault="00D943B1" w:rsidP="00B33D82">
      <w:pPr>
        <w:pStyle w:val="Autoren"/>
        <w:spacing w:after="240"/>
        <w:jc w:val="left"/>
        <w:rPr>
          <w:rFonts w:asciiTheme="minorHAnsi" w:hAnsiTheme="minorHAnsi" w:cs="Arial"/>
          <w:lang w:val="en-US"/>
        </w:rPr>
      </w:pPr>
      <w:r w:rsidRPr="003B64F3">
        <w:rPr>
          <w:rFonts w:asciiTheme="minorHAnsi" w:hAnsiTheme="minorHAnsi" w:cs="Arial"/>
          <w:lang w:val="en-US"/>
        </w:rPr>
        <w:br/>
      </w:r>
      <w:r w:rsidRPr="00494BE6">
        <w:rPr>
          <w:rFonts w:asciiTheme="minorHAnsi" w:hAnsiTheme="minorHAnsi" w:cs="Arial"/>
          <w:vertAlign w:val="superscript"/>
          <w:lang w:val="en-US"/>
        </w:rPr>
        <w:t xml:space="preserve">1 </w:t>
      </w:r>
      <w:r w:rsidRPr="00494BE6">
        <w:rPr>
          <w:rFonts w:asciiTheme="minorHAnsi" w:hAnsiTheme="minorHAnsi" w:cs="Arial"/>
          <w:lang w:val="en-US"/>
        </w:rPr>
        <w:t>Department of Civil, Chemical, Environmental and Materials Engineering, Alma Mater Studiorum - University of Bologna, via Terracini 28, Bologna, Italy</w:t>
      </w:r>
    </w:p>
    <w:p w14:paraId="68857AFC" w14:textId="731A668F" w:rsidR="00D943B1" w:rsidRPr="00494BE6" w:rsidRDefault="00D943B1" w:rsidP="00D943B1">
      <w:pPr>
        <w:pStyle w:val="Autoren"/>
        <w:spacing w:after="240"/>
        <w:jc w:val="left"/>
        <w:rPr>
          <w:rFonts w:asciiTheme="minorHAnsi" w:hAnsiTheme="minorHAnsi" w:cs="Arial"/>
          <w:lang w:val="en-US"/>
        </w:rPr>
      </w:pPr>
      <w:r w:rsidRPr="00494BE6">
        <w:rPr>
          <w:rFonts w:asciiTheme="minorHAnsi" w:hAnsiTheme="minorHAnsi" w:cs="Arial"/>
          <w:lang w:val="en-US"/>
        </w:rPr>
        <w:t xml:space="preserve"> </w:t>
      </w:r>
      <w:r w:rsidRPr="00494BE6">
        <w:rPr>
          <w:rFonts w:asciiTheme="minorHAnsi" w:hAnsiTheme="minorHAnsi" w:cs="Arial"/>
          <w:vertAlign w:val="superscript"/>
          <w:lang w:val="en-US"/>
        </w:rPr>
        <w:t xml:space="preserve">2 </w:t>
      </w:r>
      <w:r w:rsidR="00113EE7" w:rsidRPr="00113EE7">
        <w:rPr>
          <w:rFonts w:asciiTheme="minorHAnsi" w:hAnsiTheme="minorHAnsi" w:cs="Arial"/>
          <w:lang w:val="en-US"/>
        </w:rPr>
        <w:t>Institute for Materials and Processes, University of Edinburgh, Robert Stevenson Road, EH9 3FB, Edinburgh, UK</w:t>
      </w:r>
    </w:p>
    <w:p w14:paraId="4C3779BE" w14:textId="77777777" w:rsidR="005970C8" w:rsidRDefault="005970C8">
      <w:pPr>
        <w:rPr>
          <w:rFonts w:eastAsia="Times New Roman" w:cs="Arial"/>
          <w:b/>
          <w:bCs/>
          <w:kern w:val="0"/>
          <w:sz w:val="28"/>
          <w:szCs w:val="22"/>
          <w:lang w:eastAsia="de-DE"/>
          <w14:ligatures w14:val="none"/>
        </w:rPr>
      </w:pPr>
      <w:r>
        <w:rPr>
          <w:rFonts w:cs="Arial"/>
          <w:b/>
          <w:bCs/>
          <w:i/>
          <w:iCs/>
          <w:sz w:val="28"/>
          <w:szCs w:val="22"/>
        </w:rPr>
        <w:br w:type="page"/>
      </w:r>
    </w:p>
    <w:p w14:paraId="4954A7EB" w14:textId="44B81D9C" w:rsidR="00D943B1" w:rsidRPr="00494BE6" w:rsidRDefault="005970C8" w:rsidP="005970C8">
      <w:pPr>
        <w:pStyle w:val="Autoren"/>
        <w:spacing w:after="240"/>
        <w:jc w:val="left"/>
        <w:rPr>
          <w:rFonts w:asciiTheme="minorHAnsi" w:hAnsiTheme="minorHAnsi" w:cs="Arial"/>
          <w:b/>
          <w:bCs/>
          <w:i w:val="0"/>
          <w:iCs w:val="0"/>
          <w:sz w:val="28"/>
          <w:szCs w:val="22"/>
          <w:lang w:val="en-US"/>
        </w:rPr>
      </w:pPr>
      <w:r>
        <w:rPr>
          <w:rFonts w:asciiTheme="minorHAnsi" w:hAnsiTheme="minorHAnsi" w:cs="Arial"/>
          <w:b/>
          <w:bCs/>
          <w:i w:val="0"/>
          <w:iCs w:val="0"/>
          <w:sz w:val="28"/>
          <w:szCs w:val="22"/>
          <w:lang w:val="en-US"/>
        </w:rPr>
        <w:lastRenderedPageBreak/>
        <w:t>EoS/NELF main model parameters</w:t>
      </w:r>
    </w:p>
    <w:tbl>
      <w:tblPr>
        <w:tblStyle w:val="Grigliatabella"/>
        <w:tblW w:w="10075" w:type="dxa"/>
        <w:tblLook w:val="04A0" w:firstRow="1" w:lastRow="0" w:firstColumn="1" w:lastColumn="0" w:noHBand="0" w:noVBand="1"/>
      </w:tblPr>
      <w:tblGrid>
        <w:gridCol w:w="608"/>
        <w:gridCol w:w="6146"/>
        <w:gridCol w:w="3321"/>
      </w:tblGrid>
      <w:tr w:rsidR="00F8229A" w:rsidRPr="00F8229A" w14:paraId="7428C727" w14:textId="77777777" w:rsidTr="00F8229A">
        <w:tc>
          <w:tcPr>
            <w:tcW w:w="608" w:type="dxa"/>
          </w:tcPr>
          <w:p w14:paraId="1DD67704" w14:textId="4D2EF970" w:rsidR="00F8229A" w:rsidRPr="00F8229A" w:rsidRDefault="003B64F3">
            <w:pPr>
              <w:rPr>
                <w:rFonts w:ascii="Aptos" w:eastAsia="Aptos" w:hAnsi="Aptos" w:cs="Times New Roman"/>
                <w:sz w:val="20"/>
                <w:szCs w:val="20"/>
                <w:lang w:val="it-IT"/>
              </w:rPr>
            </w:pPr>
            <m:oMath>
              <m:sSub>
                <m:sSubPr>
                  <m:ctrlPr>
                    <w:rPr>
                      <w:rFonts w:ascii="Cambria Math" w:hAnsi="Cambria Math"/>
                      <w:i/>
                      <w:sz w:val="20"/>
                      <w:szCs w:val="20"/>
                      <w:lang w:val="it-IT"/>
                    </w:rPr>
                  </m:ctrlPr>
                </m:sSubPr>
                <m:e>
                  <m:r>
                    <w:rPr>
                      <w:rFonts w:ascii="Cambria Math" w:hAnsi="Cambria Math"/>
                      <w:sz w:val="20"/>
                      <w:szCs w:val="20"/>
                      <w:lang w:val="it-IT"/>
                    </w:rPr>
                    <m:t>M</m:t>
                  </m:r>
                </m:e>
                <m:sub>
                  <m:r>
                    <w:rPr>
                      <w:rFonts w:ascii="Cambria Math" w:hAnsi="Cambria Math"/>
                      <w:sz w:val="20"/>
                      <w:szCs w:val="20"/>
                      <w:lang w:val="it-IT"/>
                    </w:rPr>
                    <m:t>i</m:t>
                  </m:r>
                </m:sub>
              </m:sSub>
            </m:oMath>
            <w:r w:rsidR="00F8229A" w:rsidRPr="00F8229A">
              <w:rPr>
                <w:rFonts w:ascii="Aptos" w:eastAsia="Aptos" w:hAnsi="Aptos" w:cs="Times New Roman"/>
                <w:sz w:val="20"/>
                <w:szCs w:val="20"/>
                <w:lang w:val="it-IT"/>
              </w:rPr>
              <w:t xml:space="preserve"> </w:t>
            </w:r>
          </w:p>
        </w:tc>
        <w:tc>
          <w:tcPr>
            <w:tcW w:w="6146" w:type="dxa"/>
          </w:tcPr>
          <w:p w14:paraId="47A09976" w14:textId="44FF16A4" w:rsidR="00F8229A" w:rsidRPr="00F8229A" w:rsidRDefault="00F8229A">
            <w:pPr>
              <w:rPr>
                <w:sz w:val="20"/>
                <w:szCs w:val="20"/>
              </w:rPr>
            </w:pPr>
            <w:r w:rsidRPr="00F8229A">
              <w:rPr>
                <w:sz w:val="20"/>
                <w:szCs w:val="20"/>
              </w:rPr>
              <w:t>Molar mass of species i</w:t>
            </w:r>
          </w:p>
        </w:tc>
        <w:tc>
          <w:tcPr>
            <w:tcW w:w="3321" w:type="dxa"/>
          </w:tcPr>
          <w:p w14:paraId="772C28DE" w14:textId="77777777" w:rsidR="00F8229A" w:rsidRPr="00F8229A" w:rsidRDefault="00F8229A">
            <w:pPr>
              <w:rPr>
                <w:rFonts w:ascii="Aptos" w:eastAsia="Aptos" w:hAnsi="Aptos" w:cs="Times New Roman"/>
                <w:sz w:val="20"/>
                <w:szCs w:val="20"/>
              </w:rPr>
            </w:pPr>
          </w:p>
        </w:tc>
      </w:tr>
      <w:tr w:rsidR="00F8229A" w:rsidRPr="00F8229A" w14:paraId="006FB298" w14:textId="77777777" w:rsidTr="00F8229A">
        <w:tc>
          <w:tcPr>
            <w:tcW w:w="608" w:type="dxa"/>
          </w:tcPr>
          <w:p w14:paraId="65452A54" w14:textId="2478E67C" w:rsidR="00F8229A" w:rsidRPr="00F8229A" w:rsidRDefault="003B64F3">
            <w:pPr>
              <w:rPr>
                <w:rFonts w:ascii="Aptos" w:eastAsia="Aptos" w:hAnsi="Aptos" w:cs="Times New Roman"/>
                <w:sz w:val="20"/>
                <w:szCs w:val="20"/>
                <w:lang w:val="it-IT"/>
              </w:rPr>
            </w:pPr>
            <m:oMath>
              <m:sSub>
                <m:sSubPr>
                  <m:ctrlPr>
                    <w:rPr>
                      <w:rFonts w:ascii="Cambria Math" w:hAnsi="Cambria Math"/>
                      <w:i/>
                      <w:sz w:val="20"/>
                      <w:szCs w:val="20"/>
                      <w:lang w:val="it-IT"/>
                    </w:rPr>
                  </m:ctrlPr>
                </m:sSubPr>
                <m:e>
                  <m:r>
                    <w:rPr>
                      <w:rFonts w:ascii="Cambria Math" w:hAnsi="Cambria Math"/>
                      <w:sz w:val="20"/>
                      <w:szCs w:val="20"/>
                      <w:lang w:val="it-IT"/>
                    </w:rPr>
                    <m:t>v</m:t>
                  </m:r>
                </m:e>
                <m:sub>
                  <m:r>
                    <w:rPr>
                      <w:rFonts w:ascii="Cambria Math" w:hAnsi="Cambria Math"/>
                      <w:sz w:val="20"/>
                      <w:szCs w:val="20"/>
                      <w:lang w:val="it-IT"/>
                    </w:rPr>
                    <m:t>i</m:t>
                  </m:r>
                </m:sub>
              </m:sSub>
            </m:oMath>
            <w:r w:rsidR="00F8229A" w:rsidRPr="00F8229A">
              <w:rPr>
                <w:rFonts w:ascii="Aptos" w:eastAsia="Aptos" w:hAnsi="Aptos" w:cs="Times New Roman"/>
                <w:sz w:val="20"/>
                <w:szCs w:val="20"/>
                <w:lang w:val="it-IT"/>
              </w:rPr>
              <w:t xml:space="preserve"> </w:t>
            </w:r>
          </w:p>
        </w:tc>
        <w:tc>
          <w:tcPr>
            <w:tcW w:w="6146" w:type="dxa"/>
          </w:tcPr>
          <w:p w14:paraId="2975D520" w14:textId="3BBB3A83" w:rsidR="00F8229A" w:rsidRPr="00F8229A" w:rsidRDefault="00F8229A">
            <w:pPr>
              <w:rPr>
                <w:sz w:val="20"/>
                <w:szCs w:val="20"/>
              </w:rPr>
            </w:pPr>
            <w:r w:rsidRPr="00F8229A">
              <w:rPr>
                <w:sz w:val="20"/>
                <w:szCs w:val="20"/>
              </w:rPr>
              <w:t>Molar volume of a lattice cell of component i</w:t>
            </w:r>
          </w:p>
        </w:tc>
        <w:tc>
          <w:tcPr>
            <w:tcW w:w="3321" w:type="dxa"/>
          </w:tcPr>
          <w:p w14:paraId="287DE2BA" w14:textId="77777777" w:rsidR="00F8229A" w:rsidRPr="00F8229A" w:rsidRDefault="00F8229A">
            <w:pPr>
              <w:rPr>
                <w:rFonts w:ascii="Aptos" w:eastAsia="Aptos" w:hAnsi="Aptos" w:cs="Times New Roman"/>
                <w:sz w:val="20"/>
                <w:szCs w:val="20"/>
              </w:rPr>
            </w:pPr>
          </w:p>
        </w:tc>
      </w:tr>
      <w:tr w:rsidR="00F8229A" w:rsidRPr="00F8229A" w14:paraId="082E50FD" w14:textId="77777777" w:rsidTr="00F8229A">
        <w:tc>
          <w:tcPr>
            <w:tcW w:w="608" w:type="dxa"/>
          </w:tcPr>
          <w:p w14:paraId="37ACAB73" w14:textId="6B7FE4C9" w:rsidR="00F8229A" w:rsidRPr="00F8229A" w:rsidRDefault="003B64F3">
            <w:pPr>
              <w:rPr>
                <w:rFonts w:ascii="Aptos" w:eastAsia="Aptos" w:hAnsi="Aptos" w:cs="Times New Roman"/>
                <w:sz w:val="20"/>
                <w:szCs w:val="20"/>
                <w:lang w:val="it-IT"/>
              </w:rPr>
            </w:pPr>
            <m:oMath>
              <m:sSubSup>
                <m:sSubSupPr>
                  <m:ctrlPr>
                    <w:rPr>
                      <w:rFonts w:ascii="Cambria Math" w:hAnsi="Cambria Math"/>
                      <w:i/>
                      <w:sz w:val="20"/>
                      <w:szCs w:val="20"/>
                      <w:lang w:val="it-IT"/>
                    </w:rPr>
                  </m:ctrlPr>
                </m:sSubSupPr>
                <m:e>
                  <m:r>
                    <w:rPr>
                      <w:rFonts w:ascii="Cambria Math" w:hAnsi="Cambria Math"/>
                      <w:sz w:val="20"/>
                      <w:szCs w:val="20"/>
                      <w:lang w:val="it-IT"/>
                    </w:rPr>
                    <m:t>r</m:t>
                  </m:r>
                </m:e>
                <m:sub>
                  <m:r>
                    <w:rPr>
                      <w:rFonts w:ascii="Cambria Math" w:hAnsi="Cambria Math"/>
                      <w:sz w:val="20"/>
                      <w:szCs w:val="20"/>
                      <w:lang w:val="it-IT"/>
                    </w:rPr>
                    <m:t>i</m:t>
                  </m:r>
                </m:sub>
                <m:sup>
                  <m:r>
                    <w:rPr>
                      <w:rFonts w:ascii="Cambria Math" w:hAnsi="Cambria Math"/>
                      <w:sz w:val="20"/>
                      <w:szCs w:val="20"/>
                      <w:lang w:val="it-IT"/>
                    </w:rPr>
                    <m:t>0</m:t>
                  </m:r>
                </m:sup>
              </m:sSubSup>
            </m:oMath>
            <w:r w:rsidR="00F8229A" w:rsidRPr="00F8229A">
              <w:rPr>
                <w:rFonts w:ascii="Aptos" w:eastAsia="Aptos" w:hAnsi="Aptos" w:cs="Times New Roman"/>
                <w:sz w:val="20"/>
                <w:szCs w:val="20"/>
                <w:lang w:val="it-IT"/>
              </w:rPr>
              <w:t xml:space="preserve"> </w:t>
            </w:r>
          </w:p>
        </w:tc>
        <w:tc>
          <w:tcPr>
            <w:tcW w:w="6146" w:type="dxa"/>
          </w:tcPr>
          <w:p w14:paraId="763A2F25" w14:textId="0C168B5D" w:rsidR="00F8229A" w:rsidRPr="00F8229A" w:rsidRDefault="00F8229A">
            <w:pPr>
              <w:rPr>
                <w:sz w:val="20"/>
                <w:szCs w:val="20"/>
              </w:rPr>
            </w:pPr>
            <w:r w:rsidRPr="00F8229A">
              <w:rPr>
                <w:sz w:val="20"/>
                <w:szCs w:val="20"/>
              </w:rPr>
              <w:t>Number of lattice cells occupied by a molecule of pure component i</w:t>
            </w:r>
          </w:p>
        </w:tc>
        <w:tc>
          <w:tcPr>
            <w:tcW w:w="3321" w:type="dxa"/>
          </w:tcPr>
          <w:p w14:paraId="312F8C83" w14:textId="25D2C922" w:rsidR="00F8229A" w:rsidRPr="00F8229A" w:rsidRDefault="00F8229A">
            <w:pPr>
              <w:rPr>
                <w:rFonts w:ascii="Aptos" w:eastAsia="Aptos" w:hAnsi="Aptos" w:cs="Times New Roman"/>
                <w:sz w:val="20"/>
                <w:szCs w:val="20"/>
              </w:rPr>
            </w:pPr>
          </w:p>
        </w:tc>
      </w:tr>
      <w:tr w:rsidR="00F8229A" w:rsidRPr="00F8229A" w14:paraId="422ADC6A" w14:textId="77777777" w:rsidTr="00F8229A">
        <w:tc>
          <w:tcPr>
            <w:tcW w:w="608" w:type="dxa"/>
          </w:tcPr>
          <w:p w14:paraId="5D15194B" w14:textId="5621D89D" w:rsidR="00F8229A" w:rsidRPr="00F8229A" w:rsidRDefault="003B64F3">
            <w:pPr>
              <w:rPr>
                <w:rFonts w:ascii="Aptos" w:eastAsia="Aptos" w:hAnsi="Aptos" w:cs="Times New Roman"/>
                <w:sz w:val="20"/>
                <w:szCs w:val="20"/>
                <w:lang w:val="it-IT"/>
              </w:rPr>
            </w:pPr>
            <m:oMath>
              <m:sSub>
                <m:sSubPr>
                  <m:ctrlPr>
                    <w:rPr>
                      <w:rFonts w:ascii="Cambria Math" w:hAnsi="Cambria Math"/>
                      <w:i/>
                      <w:sz w:val="20"/>
                      <w:szCs w:val="20"/>
                      <w:lang w:val="it-IT"/>
                    </w:rPr>
                  </m:ctrlPr>
                </m:sSubPr>
                <m:e>
                  <m:r>
                    <w:rPr>
                      <w:rFonts w:ascii="Cambria Math" w:hAnsi="Cambria Math"/>
                      <w:sz w:val="20"/>
                      <w:szCs w:val="20"/>
                      <w:lang w:val="it-IT"/>
                    </w:rPr>
                    <m:t>ω</m:t>
                  </m:r>
                </m:e>
                <m:sub>
                  <m:r>
                    <w:rPr>
                      <w:rFonts w:ascii="Cambria Math" w:hAnsi="Cambria Math"/>
                      <w:sz w:val="20"/>
                      <w:szCs w:val="20"/>
                      <w:lang w:val="it-IT"/>
                    </w:rPr>
                    <m:t>i</m:t>
                  </m:r>
                </m:sub>
              </m:sSub>
            </m:oMath>
            <w:r w:rsidR="00F8229A" w:rsidRPr="00F8229A">
              <w:rPr>
                <w:rFonts w:ascii="Aptos" w:eastAsia="Aptos" w:hAnsi="Aptos" w:cs="Times New Roman"/>
                <w:sz w:val="20"/>
                <w:szCs w:val="20"/>
                <w:lang w:val="it-IT"/>
              </w:rPr>
              <w:t xml:space="preserve"> </w:t>
            </w:r>
          </w:p>
        </w:tc>
        <w:tc>
          <w:tcPr>
            <w:tcW w:w="6146" w:type="dxa"/>
          </w:tcPr>
          <w:p w14:paraId="0D784A0F" w14:textId="6CA88B5A" w:rsidR="00F8229A" w:rsidRPr="00F8229A" w:rsidRDefault="00F8229A">
            <w:pPr>
              <w:rPr>
                <w:sz w:val="20"/>
                <w:szCs w:val="20"/>
              </w:rPr>
            </w:pPr>
            <w:r w:rsidRPr="00F8229A">
              <w:rPr>
                <w:sz w:val="20"/>
                <w:szCs w:val="20"/>
              </w:rPr>
              <w:t>Mass fraction of component i</w:t>
            </w:r>
          </w:p>
        </w:tc>
        <w:tc>
          <w:tcPr>
            <w:tcW w:w="3321" w:type="dxa"/>
          </w:tcPr>
          <w:p w14:paraId="5ABDE5EF" w14:textId="77777777" w:rsidR="00F8229A" w:rsidRPr="00F8229A" w:rsidRDefault="00F8229A">
            <w:pPr>
              <w:rPr>
                <w:rFonts w:ascii="Aptos" w:eastAsia="Aptos" w:hAnsi="Aptos" w:cs="Times New Roman"/>
                <w:sz w:val="20"/>
                <w:szCs w:val="20"/>
              </w:rPr>
            </w:pPr>
          </w:p>
        </w:tc>
      </w:tr>
      <w:tr w:rsidR="00F8229A" w:rsidRPr="00F8229A" w14:paraId="17C2DBD1" w14:textId="77777777" w:rsidTr="00F8229A">
        <w:tc>
          <w:tcPr>
            <w:tcW w:w="608" w:type="dxa"/>
          </w:tcPr>
          <w:p w14:paraId="77F749C5" w14:textId="39BB591F" w:rsidR="00F8229A" w:rsidRPr="00F8229A" w:rsidRDefault="003B64F3">
            <w:pPr>
              <w:rPr>
                <w:sz w:val="20"/>
                <w:szCs w:val="20"/>
                <w:lang w:val="it-IT"/>
              </w:rPr>
            </w:pPr>
            <m:oMath>
              <m:sSubSup>
                <m:sSubSupPr>
                  <m:ctrlPr>
                    <w:rPr>
                      <w:rFonts w:ascii="Cambria Math" w:hAnsi="Cambria Math"/>
                      <w:i/>
                      <w:sz w:val="20"/>
                      <w:szCs w:val="20"/>
                      <w:lang w:val="it-IT"/>
                    </w:rPr>
                  </m:ctrlPr>
                </m:sSubSupPr>
                <m:e>
                  <m:r>
                    <w:rPr>
                      <w:rFonts w:ascii="Cambria Math" w:hAnsi="Cambria Math"/>
                      <w:sz w:val="20"/>
                      <w:szCs w:val="20"/>
                      <w:lang w:val="it-IT"/>
                    </w:rPr>
                    <m:t>ρ</m:t>
                  </m:r>
                </m:e>
                <m:sub>
                  <m:r>
                    <w:rPr>
                      <w:rFonts w:ascii="Cambria Math" w:hAnsi="Cambria Math"/>
                      <w:sz w:val="20"/>
                      <w:szCs w:val="20"/>
                      <w:lang w:val="it-IT"/>
                    </w:rPr>
                    <m:t>i</m:t>
                  </m:r>
                </m:sub>
                <m:sup>
                  <m:r>
                    <w:rPr>
                      <w:rFonts w:ascii="Cambria Math" w:hAnsi="Cambria Math"/>
                      <w:sz w:val="20"/>
                      <w:szCs w:val="20"/>
                      <w:lang w:val="it-IT"/>
                    </w:rPr>
                    <m:t>*</m:t>
                  </m:r>
                </m:sup>
              </m:sSubSup>
            </m:oMath>
            <w:r w:rsidR="00F8229A" w:rsidRPr="00F8229A">
              <w:rPr>
                <w:rFonts w:eastAsiaTheme="minorEastAsia"/>
                <w:sz w:val="20"/>
                <w:szCs w:val="20"/>
                <w:lang w:val="it-IT"/>
              </w:rPr>
              <w:t xml:space="preserve"> </w:t>
            </w:r>
          </w:p>
        </w:tc>
        <w:tc>
          <w:tcPr>
            <w:tcW w:w="6146" w:type="dxa"/>
          </w:tcPr>
          <w:p w14:paraId="64D5F124" w14:textId="0D6B104C" w:rsidR="00F8229A" w:rsidRPr="00F8229A" w:rsidRDefault="00F8229A">
            <w:pPr>
              <w:rPr>
                <w:sz w:val="20"/>
                <w:szCs w:val="20"/>
              </w:rPr>
            </w:pPr>
            <w:r w:rsidRPr="00F8229A">
              <w:rPr>
                <w:sz w:val="20"/>
                <w:szCs w:val="20"/>
              </w:rPr>
              <w:t>Characteristic density of component i</w:t>
            </w:r>
          </w:p>
        </w:tc>
        <w:tc>
          <w:tcPr>
            <w:tcW w:w="3321" w:type="dxa"/>
          </w:tcPr>
          <w:p w14:paraId="7E90E58A" w14:textId="3F9F5F14" w:rsidR="00F8229A" w:rsidRPr="00F8229A" w:rsidRDefault="003B64F3">
            <w:pPr>
              <w:rPr>
                <w:sz w:val="20"/>
                <w:szCs w:val="20"/>
              </w:rPr>
            </w:pPr>
            <m:oMath>
              <m:sSubSup>
                <m:sSubSupPr>
                  <m:ctrlPr>
                    <w:rPr>
                      <w:rFonts w:ascii="Cambria Math" w:hAnsi="Cambria Math"/>
                      <w:i/>
                      <w:sz w:val="20"/>
                      <w:szCs w:val="20"/>
                      <w:lang w:val="it-IT"/>
                    </w:rPr>
                  </m:ctrlPr>
                </m:sSubSupPr>
                <m:e>
                  <m:r>
                    <w:rPr>
                      <w:rFonts w:ascii="Cambria Math" w:hAnsi="Cambria Math"/>
                      <w:sz w:val="20"/>
                      <w:szCs w:val="20"/>
                      <w:lang w:val="it-IT"/>
                    </w:rPr>
                    <m:t>ρ</m:t>
                  </m:r>
                </m:e>
                <m:sub>
                  <m:r>
                    <w:rPr>
                      <w:rFonts w:ascii="Cambria Math" w:hAnsi="Cambria Math"/>
                      <w:sz w:val="20"/>
                      <w:szCs w:val="20"/>
                      <w:lang w:val="it-IT"/>
                    </w:rPr>
                    <m:t>i</m:t>
                  </m:r>
                </m:sub>
                <m:sup>
                  <m:r>
                    <w:rPr>
                      <w:rFonts w:ascii="Cambria Math" w:hAnsi="Cambria Math"/>
                      <w:sz w:val="20"/>
                      <w:szCs w:val="20"/>
                      <w:lang w:val="it-IT"/>
                    </w:rPr>
                    <m:t>*</m:t>
                  </m:r>
                </m:sup>
              </m:sSubSup>
              <m:r>
                <w:rPr>
                  <w:rFonts w:ascii="Cambria Math" w:hAnsi="Cambria Math"/>
                  <w:sz w:val="20"/>
                  <w:szCs w:val="20"/>
                  <w:lang w:val="it-IT"/>
                </w:rPr>
                <m:t>=</m:t>
              </m:r>
              <m:f>
                <m:fPr>
                  <m:ctrlPr>
                    <w:rPr>
                      <w:rFonts w:ascii="Cambria Math" w:hAnsi="Cambria Math"/>
                      <w:i/>
                      <w:sz w:val="20"/>
                      <w:szCs w:val="20"/>
                      <w:lang w:val="it-IT"/>
                    </w:rPr>
                  </m:ctrlPr>
                </m:fPr>
                <m:num>
                  <m:sSub>
                    <m:sSubPr>
                      <m:ctrlPr>
                        <w:rPr>
                          <w:rFonts w:ascii="Cambria Math" w:hAnsi="Cambria Math"/>
                          <w:i/>
                          <w:sz w:val="20"/>
                          <w:szCs w:val="20"/>
                          <w:lang w:val="it-IT"/>
                        </w:rPr>
                      </m:ctrlPr>
                    </m:sSubPr>
                    <m:e>
                      <m:r>
                        <w:rPr>
                          <w:rFonts w:ascii="Cambria Math" w:hAnsi="Cambria Math"/>
                          <w:sz w:val="20"/>
                          <w:szCs w:val="20"/>
                          <w:lang w:val="it-IT"/>
                        </w:rPr>
                        <m:t>M</m:t>
                      </m:r>
                    </m:e>
                    <m:sub>
                      <m:r>
                        <w:rPr>
                          <w:rFonts w:ascii="Cambria Math" w:hAnsi="Cambria Math"/>
                          <w:sz w:val="20"/>
                          <w:szCs w:val="20"/>
                          <w:lang w:val="it-IT"/>
                        </w:rPr>
                        <m:t>i</m:t>
                      </m:r>
                    </m:sub>
                  </m:sSub>
                </m:num>
                <m:den>
                  <m:sSub>
                    <m:sSubPr>
                      <m:ctrlPr>
                        <w:rPr>
                          <w:rFonts w:ascii="Cambria Math" w:hAnsi="Cambria Math"/>
                          <w:i/>
                          <w:sz w:val="20"/>
                          <w:szCs w:val="20"/>
                          <w:lang w:val="it-IT"/>
                        </w:rPr>
                      </m:ctrlPr>
                    </m:sSubPr>
                    <m:e>
                      <m:r>
                        <w:rPr>
                          <w:rFonts w:ascii="Cambria Math" w:hAnsi="Cambria Math"/>
                          <w:sz w:val="20"/>
                          <w:szCs w:val="20"/>
                          <w:lang w:val="it-IT"/>
                        </w:rPr>
                        <m:t>r</m:t>
                      </m:r>
                    </m:e>
                    <m:sub>
                      <m:r>
                        <w:rPr>
                          <w:rFonts w:ascii="Cambria Math" w:hAnsi="Cambria Math"/>
                          <w:sz w:val="20"/>
                          <w:szCs w:val="20"/>
                          <w:lang w:val="it-IT"/>
                        </w:rPr>
                        <m:t>i</m:t>
                      </m:r>
                    </m:sub>
                  </m:sSub>
                  <m:sSubSup>
                    <m:sSubSupPr>
                      <m:ctrlPr>
                        <w:rPr>
                          <w:rFonts w:ascii="Cambria Math" w:hAnsi="Cambria Math"/>
                          <w:i/>
                          <w:sz w:val="20"/>
                          <w:szCs w:val="20"/>
                          <w:lang w:val="it-IT"/>
                        </w:rPr>
                      </m:ctrlPr>
                    </m:sSubSupPr>
                    <m:e>
                      <m:r>
                        <w:rPr>
                          <w:rFonts w:ascii="Cambria Math" w:hAnsi="Cambria Math"/>
                          <w:sz w:val="20"/>
                          <w:szCs w:val="20"/>
                          <w:lang w:val="it-IT"/>
                        </w:rPr>
                        <m:t>v</m:t>
                      </m:r>
                    </m:e>
                    <m:sub>
                      <m:r>
                        <w:rPr>
                          <w:rFonts w:ascii="Cambria Math" w:hAnsi="Cambria Math"/>
                          <w:sz w:val="20"/>
                          <w:szCs w:val="20"/>
                          <w:lang w:val="it-IT"/>
                        </w:rPr>
                        <m:t>i</m:t>
                      </m:r>
                    </m:sub>
                    <m:sup>
                      <m:r>
                        <w:rPr>
                          <w:rFonts w:ascii="Cambria Math" w:hAnsi="Cambria Math"/>
                          <w:sz w:val="20"/>
                          <w:szCs w:val="20"/>
                          <w:lang w:val="it-IT"/>
                        </w:rPr>
                        <m:t>*</m:t>
                      </m:r>
                    </m:sup>
                  </m:sSubSup>
                </m:den>
              </m:f>
            </m:oMath>
            <w:r w:rsidR="00EA7B09">
              <w:rPr>
                <w:rFonts w:eastAsiaTheme="minorEastAsia"/>
                <w:sz w:val="20"/>
                <w:szCs w:val="20"/>
                <w:lang w:val="it-IT"/>
              </w:rPr>
              <w:t xml:space="preserve"> </w:t>
            </w:r>
          </w:p>
        </w:tc>
      </w:tr>
      <w:tr w:rsidR="00F8229A" w:rsidRPr="00F8229A" w14:paraId="5C80B3A4" w14:textId="77777777" w:rsidTr="00F8229A">
        <w:tc>
          <w:tcPr>
            <w:tcW w:w="608" w:type="dxa"/>
          </w:tcPr>
          <w:p w14:paraId="29779DFE" w14:textId="564C3D0D" w:rsidR="00F8229A" w:rsidRPr="00F8229A" w:rsidRDefault="003B64F3">
            <w:pPr>
              <w:rPr>
                <w:sz w:val="20"/>
                <w:szCs w:val="20"/>
                <w:lang w:val="it-IT"/>
              </w:rPr>
            </w:pPr>
            <m:oMath>
              <m:sSubSup>
                <m:sSubSupPr>
                  <m:ctrlPr>
                    <w:rPr>
                      <w:rFonts w:ascii="Cambria Math" w:hAnsi="Cambria Math"/>
                      <w:i/>
                      <w:sz w:val="20"/>
                      <w:szCs w:val="20"/>
                      <w:lang w:val="it-IT"/>
                    </w:rPr>
                  </m:ctrlPr>
                </m:sSubSupPr>
                <m:e>
                  <m:r>
                    <w:rPr>
                      <w:rFonts w:ascii="Cambria Math" w:hAnsi="Cambria Math"/>
                      <w:sz w:val="20"/>
                      <w:szCs w:val="20"/>
                      <w:lang w:val="it-IT"/>
                    </w:rPr>
                    <m:t>p</m:t>
                  </m:r>
                </m:e>
                <m:sub>
                  <m:r>
                    <w:rPr>
                      <w:rFonts w:ascii="Cambria Math" w:hAnsi="Cambria Math"/>
                      <w:sz w:val="20"/>
                      <w:szCs w:val="20"/>
                      <w:lang w:val="it-IT"/>
                    </w:rPr>
                    <m:t>i</m:t>
                  </m:r>
                </m:sub>
                <m:sup>
                  <m:r>
                    <w:rPr>
                      <w:rFonts w:ascii="Cambria Math" w:hAnsi="Cambria Math"/>
                      <w:sz w:val="20"/>
                      <w:szCs w:val="20"/>
                      <w:lang w:val="it-IT"/>
                    </w:rPr>
                    <m:t>*</m:t>
                  </m:r>
                </m:sup>
              </m:sSubSup>
            </m:oMath>
            <w:r w:rsidR="00F8229A" w:rsidRPr="00F8229A">
              <w:rPr>
                <w:rFonts w:eastAsiaTheme="minorEastAsia"/>
                <w:sz w:val="20"/>
                <w:szCs w:val="20"/>
                <w:lang w:val="it-IT"/>
              </w:rPr>
              <w:t xml:space="preserve"> </w:t>
            </w:r>
          </w:p>
        </w:tc>
        <w:tc>
          <w:tcPr>
            <w:tcW w:w="6146" w:type="dxa"/>
          </w:tcPr>
          <w:p w14:paraId="6CF4F489" w14:textId="5B31ADC8" w:rsidR="00F8229A" w:rsidRPr="00F8229A" w:rsidRDefault="00F8229A">
            <w:pPr>
              <w:rPr>
                <w:sz w:val="20"/>
                <w:szCs w:val="20"/>
              </w:rPr>
            </w:pPr>
            <w:r w:rsidRPr="00F8229A">
              <w:rPr>
                <w:sz w:val="20"/>
                <w:szCs w:val="20"/>
              </w:rPr>
              <w:t>Characteristic pressure of component i</w:t>
            </w:r>
          </w:p>
        </w:tc>
        <w:tc>
          <w:tcPr>
            <w:tcW w:w="3321" w:type="dxa"/>
          </w:tcPr>
          <w:p w14:paraId="0C560EC1" w14:textId="600F6AF0" w:rsidR="00F8229A" w:rsidRPr="00F8229A" w:rsidRDefault="003B64F3">
            <w:pPr>
              <w:rPr>
                <w:sz w:val="20"/>
                <w:szCs w:val="20"/>
              </w:rPr>
            </w:pPr>
            <m:oMath>
              <m:sSubSup>
                <m:sSubSupPr>
                  <m:ctrlPr>
                    <w:rPr>
                      <w:rFonts w:ascii="Cambria Math" w:hAnsi="Cambria Math"/>
                      <w:i/>
                      <w:sz w:val="20"/>
                      <w:szCs w:val="20"/>
                      <w:lang w:val="it-IT"/>
                    </w:rPr>
                  </m:ctrlPr>
                </m:sSubSupPr>
                <m:e>
                  <m:r>
                    <w:rPr>
                      <w:rFonts w:ascii="Cambria Math" w:hAnsi="Cambria Math"/>
                      <w:sz w:val="20"/>
                      <w:szCs w:val="20"/>
                      <w:lang w:val="it-IT"/>
                    </w:rPr>
                    <m:t>p</m:t>
                  </m:r>
                </m:e>
                <m:sub>
                  <m:r>
                    <w:rPr>
                      <w:rFonts w:ascii="Cambria Math" w:hAnsi="Cambria Math"/>
                      <w:sz w:val="20"/>
                      <w:szCs w:val="20"/>
                      <w:lang w:val="it-IT"/>
                    </w:rPr>
                    <m:t>i</m:t>
                  </m:r>
                </m:sub>
                <m:sup>
                  <m:r>
                    <w:rPr>
                      <w:rFonts w:ascii="Cambria Math" w:hAnsi="Cambria Math"/>
                      <w:sz w:val="20"/>
                      <w:szCs w:val="20"/>
                      <w:lang w:val="it-IT"/>
                    </w:rPr>
                    <m:t>*</m:t>
                  </m:r>
                </m:sup>
              </m:sSubSup>
              <m:r>
                <w:rPr>
                  <w:rFonts w:ascii="Cambria Math" w:hAnsi="Cambria Math"/>
                  <w:sz w:val="20"/>
                  <w:szCs w:val="20"/>
                  <w:lang w:val="it-IT"/>
                </w:rPr>
                <m:t>=</m:t>
              </m:r>
              <m:f>
                <m:fPr>
                  <m:ctrlPr>
                    <w:rPr>
                      <w:rFonts w:ascii="Cambria Math" w:hAnsi="Cambria Math"/>
                      <w:i/>
                      <w:sz w:val="20"/>
                      <w:szCs w:val="20"/>
                      <w:lang w:val="it-IT"/>
                    </w:rPr>
                  </m:ctrlPr>
                </m:fPr>
                <m:num>
                  <m:sSub>
                    <m:sSubPr>
                      <m:ctrlPr>
                        <w:rPr>
                          <w:rFonts w:ascii="Cambria Math" w:hAnsi="Cambria Math"/>
                          <w:i/>
                          <w:sz w:val="20"/>
                          <w:szCs w:val="20"/>
                          <w:lang w:val="it-IT"/>
                        </w:rPr>
                      </m:ctrlPr>
                    </m:sSubPr>
                    <m:e>
                      <m:r>
                        <w:rPr>
                          <w:rFonts w:ascii="Cambria Math" w:hAnsi="Cambria Math"/>
                          <w:sz w:val="20"/>
                          <w:szCs w:val="20"/>
                          <w:lang w:val="it-IT"/>
                        </w:rPr>
                        <m:t>ε</m:t>
                      </m:r>
                    </m:e>
                    <m:sub>
                      <m:r>
                        <w:rPr>
                          <w:rFonts w:ascii="Cambria Math" w:hAnsi="Cambria Math"/>
                          <w:sz w:val="20"/>
                          <w:szCs w:val="20"/>
                          <w:lang w:val="it-IT"/>
                        </w:rPr>
                        <m:t>i</m:t>
                      </m:r>
                    </m:sub>
                  </m:sSub>
                </m:num>
                <m:den>
                  <m:sSub>
                    <m:sSubPr>
                      <m:ctrlPr>
                        <w:rPr>
                          <w:rFonts w:ascii="Cambria Math" w:hAnsi="Cambria Math"/>
                          <w:i/>
                          <w:sz w:val="20"/>
                          <w:szCs w:val="20"/>
                          <w:lang w:val="it-IT"/>
                        </w:rPr>
                      </m:ctrlPr>
                    </m:sSubPr>
                    <m:e>
                      <m:r>
                        <w:rPr>
                          <w:rFonts w:ascii="Cambria Math" w:hAnsi="Cambria Math"/>
                          <w:sz w:val="20"/>
                          <w:szCs w:val="20"/>
                          <w:lang w:val="it-IT"/>
                        </w:rPr>
                        <m:t>v</m:t>
                      </m:r>
                    </m:e>
                    <m:sub>
                      <m:r>
                        <w:rPr>
                          <w:rFonts w:ascii="Cambria Math" w:hAnsi="Cambria Math"/>
                          <w:sz w:val="20"/>
                          <w:szCs w:val="20"/>
                          <w:lang w:val="it-IT"/>
                        </w:rPr>
                        <m:t>i</m:t>
                      </m:r>
                    </m:sub>
                  </m:sSub>
                </m:den>
              </m:f>
            </m:oMath>
            <w:r w:rsidR="00EA7B09">
              <w:rPr>
                <w:rFonts w:eastAsiaTheme="minorEastAsia"/>
                <w:sz w:val="20"/>
                <w:szCs w:val="20"/>
                <w:lang w:val="it-IT"/>
              </w:rPr>
              <w:t xml:space="preserve"> </w:t>
            </w:r>
          </w:p>
        </w:tc>
      </w:tr>
      <w:tr w:rsidR="00F8229A" w:rsidRPr="00F8229A" w14:paraId="68827061" w14:textId="77777777" w:rsidTr="00F8229A">
        <w:tc>
          <w:tcPr>
            <w:tcW w:w="608" w:type="dxa"/>
          </w:tcPr>
          <w:p w14:paraId="507876E4" w14:textId="542B6575" w:rsidR="00F8229A" w:rsidRPr="00F8229A" w:rsidRDefault="003B64F3">
            <w:pPr>
              <w:rPr>
                <w:sz w:val="20"/>
                <w:szCs w:val="20"/>
                <w:lang w:val="it-IT"/>
              </w:rPr>
            </w:pPr>
            <m:oMath>
              <m:sSubSup>
                <m:sSubSupPr>
                  <m:ctrlPr>
                    <w:rPr>
                      <w:rFonts w:ascii="Cambria Math" w:hAnsi="Cambria Math"/>
                      <w:i/>
                      <w:sz w:val="20"/>
                      <w:szCs w:val="20"/>
                      <w:lang w:val="it-IT"/>
                    </w:rPr>
                  </m:ctrlPr>
                </m:sSubSupPr>
                <m:e>
                  <m:r>
                    <w:rPr>
                      <w:rFonts w:ascii="Cambria Math" w:hAnsi="Cambria Math"/>
                      <w:sz w:val="20"/>
                      <w:szCs w:val="20"/>
                      <w:lang w:val="it-IT"/>
                    </w:rPr>
                    <m:t>T</m:t>
                  </m:r>
                </m:e>
                <m:sub>
                  <m:r>
                    <w:rPr>
                      <w:rFonts w:ascii="Cambria Math" w:hAnsi="Cambria Math"/>
                      <w:sz w:val="20"/>
                      <w:szCs w:val="20"/>
                      <w:lang w:val="it-IT"/>
                    </w:rPr>
                    <m:t>i</m:t>
                  </m:r>
                </m:sub>
                <m:sup>
                  <m:r>
                    <w:rPr>
                      <w:rFonts w:ascii="Cambria Math" w:hAnsi="Cambria Math"/>
                      <w:sz w:val="20"/>
                      <w:szCs w:val="20"/>
                      <w:lang w:val="it-IT"/>
                    </w:rPr>
                    <m:t>*</m:t>
                  </m:r>
                </m:sup>
              </m:sSubSup>
            </m:oMath>
            <w:r w:rsidR="00F8229A" w:rsidRPr="00F8229A">
              <w:rPr>
                <w:rFonts w:eastAsiaTheme="minorEastAsia"/>
                <w:sz w:val="20"/>
                <w:szCs w:val="20"/>
                <w:lang w:val="it-IT"/>
              </w:rPr>
              <w:t xml:space="preserve"> </w:t>
            </w:r>
          </w:p>
        </w:tc>
        <w:tc>
          <w:tcPr>
            <w:tcW w:w="6146" w:type="dxa"/>
          </w:tcPr>
          <w:p w14:paraId="3875DA47" w14:textId="5304721F" w:rsidR="00F8229A" w:rsidRPr="00F8229A" w:rsidRDefault="00F8229A">
            <w:pPr>
              <w:rPr>
                <w:sz w:val="20"/>
                <w:szCs w:val="20"/>
              </w:rPr>
            </w:pPr>
            <w:r w:rsidRPr="00F8229A">
              <w:rPr>
                <w:sz w:val="20"/>
                <w:szCs w:val="20"/>
              </w:rPr>
              <w:t>Characteristic temperature of component i</w:t>
            </w:r>
          </w:p>
        </w:tc>
        <w:tc>
          <w:tcPr>
            <w:tcW w:w="3321" w:type="dxa"/>
          </w:tcPr>
          <w:p w14:paraId="1C439A48" w14:textId="4A866FE0" w:rsidR="00F8229A" w:rsidRPr="00F8229A" w:rsidRDefault="003B64F3">
            <w:pPr>
              <w:rPr>
                <w:sz w:val="20"/>
                <w:szCs w:val="20"/>
              </w:rPr>
            </w:pPr>
            <m:oMath>
              <m:sSubSup>
                <m:sSubSupPr>
                  <m:ctrlPr>
                    <w:rPr>
                      <w:rFonts w:ascii="Cambria Math" w:hAnsi="Cambria Math"/>
                      <w:i/>
                      <w:sz w:val="20"/>
                      <w:szCs w:val="20"/>
                      <w:lang w:val="it-IT"/>
                    </w:rPr>
                  </m:ctrlPr>
                </m:sSubSupPr>
                <m:e>
                  <m:r>
                    <w:rPr>
                      <w:rFonts w:ascii="Cambria Math" w:hAnsi="Cambria Math"/>
                      <w:sz w:val="20"/>
                      <w:szCs w:val="20"/>
                      <w:lang w:val="it-IT"/>
                    </w:rPr>
                    <m:t>T</m:t>
                  </m:r>
                </m:e>
                <m:sub>
                  <m:r>
                    <w:rPr>
                      <w:rFonts w:ascii="Cambria Math" w:hAnsi="Cambria Math"/>
                      <w:sz w:val="20"/>
                      <w:szCs w:val="20"/>
                      <w:lang w:val="it-IT"/>
                    </w:rPr>
                    <m:t>i</m:t>
                  </m:r>
                </m:sub>
                <m:sup>
                  <m:r>
                    <w:rPr>
                      <w:rFonts w:ascii="Cambria Math" w:hAnsi="Cambria Math"/>
                      <w:sz w:val="20"/>
                      <w:szCs w:val="20"/>
                      <w:lang w:val="it-IT"/>
                    </w:rPr>
                    <m:t>*</m:t>
                  </m:r>
                </m:sup>
              </m:sSubSup>
              <m:r>
                <w:rPr>
                  <w:rFonts w:ascii="Cambria Math" w:hAnsi="Cambria Math"/>
                  <w:sz w:val="20"/>
                  <w:szCs w:val="20"/>
                  <w:lang w:val="it-IT"/>
                </w:rPr>
                <m:t>=</m:t>
              </m:r>
              <m:f>
                <m:fPr>
                  <m:ctrlPr>
                    <w:rPr>
                      <w:rFonts w:ascii="Cambria Math" w:hAnsi="Cambria Math"/>
                      <w:i/>
                      <w:sz w:val="20"/>
                      <w:szCs w:val="20"/>
                      <w:lang w:val="it-IT"/>
                    </w:rPr>
                  </m:ctrlPr>
                </m:fPr>
                <m:num>
                  <m:sSub>
                    <m:sSubPr>
                      <m:ctrlPr>
                        <w:rPr>
                          <w:rFonts w:ascii="Cambria Math" w:hAnsi="Cambria Math"/>
                          <w:i/>
                          <w:sz w:val="20"/>
                          <w:szCs w:val="20"/>
                          <w:lang w:val="it-IT"/>
                        </w:rPr>
                      </m:ctrlPr>
                    </m:sSubPr>
                    <m:e>
                      <m:r>
                        <w:rPr>
                          <w:rFonts w:ascii="Cambria Math" w:hAnsi="Cambria Math"/>
                          <w:sz w:val="20"/>
                          <w:szCs w:val="20"/>
                          <w:lang w:val="it-IT"/>
                        </w:rPr>
                        <m:t>ε</m:t>
                      </m:r>
                    </m:e>
                    <m:sub>
                      <m:r>
                        <w:rPr>
                          <w:rFonts w:ascii="Cambria Math" w:hAnsi="Cambria Math"/>
                          <w:sz w:val="20"/>
                          <w:szCs w:val="20"/>
                          <w:lang w:val="it-IT"/>
                        </w:rPr>
                        <m:t>i</m:t>
                      </m:r>
                    </m:sub>
                  </m:sSub>
                </m:num>
                <m:den>
                  <m:r>
                    <w:rPr>
                      <w:rFonts w:ascii="Cambria Math" w:hAnsi="Cambria Math"/>
                      <w:sz w:val="20"/>
                      <w:szCs w:val="20"/>
                      <w:lang w:val="it-IT"/>
                    </w:rPr>
                    <m:t>k</m:t>
                  </m:r>
                </m:den>
              </m:f>
            </m:oMath>
            <w:r w:rsidR="00EA7B09">
              <w:rPr>
                <w:rFonts w:eastAsiaTheme="minorEastAsia"/>
                <w:sz w:val="20"/>
                <w:szCs w:val="20"/>
                <w:lang w:val="it-IT"/>
              </w:rPr>
              <w:t xml:space="preserve"> </w:t>
            </w:r>
          </w:p>
        </w:tc>
      </w:tr>
      <w:tr w:rsidR="00F8229A" w:rsidRPr="00F8229A" w14:paraId="2546E998" w14:textId="77777777" w:rsidTr="00F8229A">
        <w:tc>
          <w:tcPr>
            <w:tcW w:w="608" w:type="dxa"/>
          </w:tcPr>
          <w:p w14:paraId="6F1E2A3A" w14:textId="18F6FBAD" w:rsidR="00F8229A" w:rsidRPr="00F8229A" w:rsidRDefault="003B64F3">
            <w:pPr>
              <w:rPr>
                <w:sz w:val="20"/>
                <w:szCs w:val="20"/>
              </w:rPr>
            </w:pPr>
            <m:oMath>
              <m:sSub>
                <m:sSubPr>
                  <m:ctrlPr>
                    <w:rPr>
                      <w:rFonts w:ascii="Cambria Math" w:hAnsi="Cambria Math"/>
                      <w:i/>
                      <w:sz w:val="20"/>
                      <w:szCs w:val="20"/>
                      <w:lang w:val="it-IT"/>
                    </w:rPr>
                  </m:ctrlPr>
                </m:sSubPr>
                <m:e>
                  <m:r>
                    <w:rPr>
                      <w:rFonts w:ascii="Cambria Math" w:hAnsi="Cambria Math"/>
                      <w:sz w:val="20"/>
                      <w:szCs w:val="20"/>
                      <w:lang w:val="it-IT"/>
                    </w:rPr>
                    <m:t>ϕ</m:t>
                  </m:r>
                </m:e>
                <m:sub>
                  <m:r>
                    <w:rPr>
                      <w:rFonts w:ascii="Cambria Math" w:hAnsi="Cambria Math"/>
                      <w:sz w:val="20"/>
                      <w:szCs w:val="20"/>
                      <w:lang w:val="it-IT"/>
                    </w:rPr>
                    <m:t>i</m:t>
                  </m:r>
                </m:sub>
              </m:sSub>
            </m:oMath>
            <w:r w:rsidR="00F8229A" w:rsidRPr="00F8229A">
              <w:rPr>
                <w:rFonts w:eastAsiaTheme="minorEastAsia"/>
                <w:sz w:val="20"/>
                <w:szCs w:val="20"/>
                <w:lang w:val="it-IT"/>
              </w:rPr>
              <w:t xml:space="preserve"> </w:t>
            </w:r>
          </w:p>
        </w:tc>
        <w:tc>
          <w:tcPr>
            <w:tcW w:w="6146" w:type="dxa"/>
          </w:tcPr>
          <w:p w14:paraId="7346EFF9" w14:textId="2A3650EF" w:rsidR="00F8229A" w:rsidRPr="00F8229A" w:rsidRDefault="00F8229A">
            <w:pPr>
              <w:rPr>
                <w:sz w:val="20"/>
                <w:szCs w:val="20"/>
              </w:rPr>
            </w:pPr>
            <w:r w:rsidRPr="00F8229A">
              <w:rPr>
                <w:sz w:val="20"/>
                <w:szCs w:val="20"/>
              </w:rPr>
              <w:t>Volume fraction of species i</w:t>
            </w:r>
          </w:p>
        </w:tc>
        <w:tc>
          <w:tcPr>
            <w:tcW w:w="3321" w:type="dxa"/>
          </w:tcPr>
          <w:p w14:paraId="03711BDF" w14:textId="227EB36D" w:rsidR="00F8229A" w:rsidRPr="00EA7B09" w:rsidRDefault="003B64F3">
            <w:pPr>
              <w:rPr>
                <w:sz w:val="20"/>
                <w:szCs w:val="20"/>
              </w:rPr>
            </w:pPr>
            <m:oMath>
              <m:sSub>
                <m:sSubPr>
                  <m:ctrlPr>
                    <w:rPr>
                      <w:rFonts w:ascii="Cambria Math" w:hAnsi="Cambria Math"/>
                      <w:i/>
                      <w:sz w:val="20"/>
                      <w:szCs w:val="20"/>
                      <w:lang w:val="it-IT"/>
                    </w:rPr>
                  </m:ctrlPr>
                </m:sSubPr>
                <m:e>
                  <m:r>
                    <w:rPr>
                      <w:rFonts w:ascii="Cambria Math" w:hAnsi="Cambria Math"/>
                      <w:sz w:val="20"/>
                      <w:szCs w:val="20"/>
                      <w:lang w:val="it-IT"/>
                    </w:rPr>
                    <m:t>ϕ</m:t>
                  </m:r>
                </m:e>
                <m:sub>
                  <m:r>
                    <w:rPr>
                      <w:rFonts w:ascii="Cambria Math" w:hAnsi="Cambria Math"/>
                      <w:sz w:val="20"/>
                      <w:szCs w:val="20"/>
                      <w:lang w:val="it-IT"/>
                    </w:rPr>
                    <m:t>i</m:t>
                  </m:r>
                </m:sub>
              </m:sSub>
              <m:r>
                <w:rPr>
                  <w:rFonts w:ascii="Cambria Math" w:hAnsi="Cambria Math"/>
                  <w:sz w:val="20"/>
                  <w:szCs w:val="20"/>
                </w:rPr>
                <m:t>=</m:t>
              </m:r>
              <m:f>
                <m:fPr>
                  <m:ctrlPr>
                    <w:rPr>
                      <w:rFonts w:ascii="Cambria Math" w:hAnsi="Cambria Math"/>
                      <w:i/>
                      <w:sz w:val="20"/>
                      <w:szCs w:val="20"/>
                      <w:lang w:val="it-IT"/>
                    </w:rPr>
                  </m:ctrlPr>
                </m:fPr>
                <m:num>
                  <m:sSub>
                    <m:sSubPr>
                      <m:ctrlPr>
                        <w:rPr>
                          <w:rFonts w:ascii="Cambria Math" w:hAnsi="Cambria Math"/>
                          <w:i/>
                          <w:sz w:val="20"/>
                          <w:szCs w:val="20"/>
                          <w:lang w:val="it-IT"/>
                        </w:rPr>
                      </m:ctrlPr>
                    </m:sSubPr>
                    <m:e>
                      <m:r>
                        <w:rPr>
                          <w:rFonts w:ascii="Cambria Math" w:hAnsi="Cambria Math"/>
                          <w:sz w:val="20"/>
                          <w:szCs w:val="20"/>
                          <w:lang w:val="it-IT"/>
                        </w:rPr>
                        <m:t>ω</m:t>
                      </m:r>
                    </m:e>
                    <m:sub>
                      <m:r>
                        <w:rPr>
                          <w:rFonts w:ascii="Cambria Math" w:hAnsi="Cambria Math"/>
                          <w:sz w:val="20"/>
                          <w:szCs w:val="20"/>
                          <w:lang w:val="it-IT"/>
                        </w:rPr>
                        <m:t>i</m:t>
                      </m:r>
                    </m:sub>
                  </m:sSub>
                  <m:r>
                    <w:rPr>
                      <w:rFonts w:ascii="Cambria Math" w:hAnsi="Cambria Math"/>
                      <w:sz w:val="20"/>
                      <w:szCs w:val="20"/>
                    </w:rPr>
                    <m:t>/</m:t>
                  </m:r>
                  <m:sSubSup>
                    <m:sSubSupPr>
                      <m:ctrlPr>
                        <w:rPr>
                          <w:rFonts w:ascii="Cambria Math" w:hAnsi="Cambria Math"/>
                          <w:i/>
                          <w:sz w:val="20"/>
                          <w:szCs w:val="20"/>
                          <w:lang w:val="it-IT"/>
                        </w:rPr>
                      </m:ctrlPr>
                    </m:sSubSupPr>
                    <m:e>
                      <m:r>
                        <w:rPr>
                          <w:rFonts w:ascii="Cambria Math" w:hAnsi="Cambria Math"/>
                          <w:sz w:val="20"/>
                          <w:szCs w:val="20"/>
                          <w:lang w:val="it-IT"/>
                        </w:rPr>
                        <m:t>ρ</m:t>
                      </m:r>
                    </m:e>
                    <m:sub>
                      <m:r>
                        <w:rPr>
                          <w:rFonts w:ascii="Cambria Math" w:hAnsi="Cambria Math"/>
                          <w:sz w:val="20"/>
                          <w:szCs w:val="20"/>
                          <w:lang w:val="it-IT"/>
                        </w:rPr>
                        <m:t>i</m:t>
                      </m:r>
                    </m:sub>
                    <m:sup>
                      <m:r>
                        <w:rPr>
                          <w:rFonts w:ascii="Cambria Math" w:hAnsi="Cambria Math"/>
                          <w:sz w:val="20"/>
                          <w:szCs w:val="20"/>
                        </w:rPr>
                        <m:t>*</m:t>
                      </m:r>
                    </m:sup>
                  </m:sSubSup>
                </m:num>
                <m:den>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sSub>
                        <m:sSubPr>
                          <m:ctrlPr>
                            <w:rPr>
                              <w:rFonts w:ascii="Cambria Math" w:hAnsi="Cambria Math"/>
                              <w:i/>
                              <w:sz w:val="20"/>
                              <w:szCs w:val="20"/>
                              <w:lang w:val="it-IT"/>
                            </w:rPr>
                          </m:ctrlPr>
                        </m:sSubPr>
                        <m:e>
                          <m:r>
                            <w:rPr>
                              <w:rFonts w:ascii="Cambria Math" w:hAnsi="Cambria Math"/>
                              <w:sz w:val="20"/>
                              <w:szCs w:val="20"/>
                              <w:lang w:val="it-IT"/>
                            </w:rPr>
                            <m:t>ω</m:t>
                          </m:r>
                        </m:e>
                        <m:sub>
                          <m:r>
                            <w:rPr>
                              <w:rFonts w:ascii="Cambria Math" w:hAnsi="Cambria Math"/>
                              <w:sz w:val="20"/>
                              <w:szCs w:val="20"/>
                              <w:lang w:val="it-IT"/>
                            </w:rPr>
                            <m:t>i</m:t>
                          </m:r>
                        </m:sub>
                      </m:sSub>
                    </m:e>
                  </m:nary>
                  <m:r>
                    <w:rPr>
                      <w:rFonts w:ascii="Cambria Math" w:hAnsi="Cambria Math"/>
                      <w:sz w:val="20"/>
                      <w:szCs w:val="20"/>
                    </w:rPr>
                    <m:t>/</m:t>
                  </m:r>
                  <m:sSubSup>
                    <m:sSubSupPr>
                      <m:ctrlPr>
                        <w:rPr>
                          <w:rFonts w:ascii="Cambria Math" w:hAnsi="Cambria Math"/>
                          <w:i/>
                          <w:sz w:val="20"/>
                          <w:szCs w:val="20"/>
                          <w:lang w:val="it-IT"/>
                        </w:rPr>
                      </m:ctrlPr>
                    </m:sSubSupPr>
                    <m:e>
                      <m:r>
                        <w:rPr>
                          <w:rFonts w:ascii="Cambria Math" w:hAnsi="Cambria Math"/>
                          <w:sz w:val="20"/>
                          <w:szCs w:val="20"/>
                          <w:lang w:val="it-IT"/>
                        </w:rPr>
                        <m:t>ρ</m:t>
                      </m:r>
                    </m:e>
                    <m:sub>
                      <m:r>
                        <w:rPr>
                          <w:rFonts w:ascii="Cambria Math" w:hAnsi="Cambria Math"/>
                          <w:sz w:val="20"/>
                          <w:szCs w:val="20"/>
                          <w:lang w:val="it-IT"/>
                        </w:rPr>
                        <m:t>i</m:t>
                      </m:r>
                    </m:sub>
                    <m:sup>
                      <m:r>
                        <w:rPr>
                          <w:rFonts w:ascii="Cambria Math" w:hAnsi="Cambria Math"/>
                          <w:sz w:val="20"/>
                          <w:szCs w:val="20"/>
                        </w:rPr>
                        <m:t>*</m:t>
                      </m:r>
                    </m:sup>
                  </m:sSubSup>
                </m:den>
              </m:f>
            </m:oMath>
            <w:r w:rsidR="00EA7B09" w:rsidRPr="00EA7B09">
              <w:rPr>
                <w:rFonts w:eastAsiaTheme="minorEastAsia"/>
                <w:sz w:val="20"/>
                <w:szCs w:val="20"/>
              </w:rPr>
              <w:t xml:space="preserve"> </w:t>
            </w:r>
          </w:p>
        </w:tc>
      </w:tr>
      <w:tr w:rsidR="00F8229A" w:rsidRPr="00F8229A" w14:paraId="0432BA91" w14:textId="77777777" w:rsidTr="00F8229A">
        <w:tc>
          <w:tcPr>
            <w:tcW w:w="608" w:type="dxa"/>
          </w:tcPr>
          <w:p w14:paraId="286782BE" w14:textId="39384FB2" w:rsidR="00F8229A" w:rsidRPr="00F8229A" w:rsidRDefault="003B64F3">
            <w:pPr>
              <w:rPr>
                <w:rFonts w:ascii="Aptos" w:eastAsia="Aptos" w:hAnsi="Aptos" w:cs="Times New Roman"/>
                <w:sz w:val="20"/>
                <w:szCs w:val="20"/>
                <w:lang w:val="it-IT"/>
              </w:rPr>
            </w:pPr>
            <m:oMathPara>
              <m:oMath>
                <m:sSub>
                  <m:sSubPr>
                    <m:ctrlPr>
                      <w:rPr>
                        <w:rFonts w:ascii="Cambria Math" w:hAnsi="Cambria Math"/>
                        <w:i/>
                        <w:sz w:val="20"/>
                        <w:szCs w:val="20"/>
                        <w:lang w:val="it-IT"/>
                      </w:rPr>
                    </m:ctrlPr>
                  </m:sSubPr>
                  <m:e>
                    <m:r>
                      <w:rPr>
                        <w:rFonts w:ascii="Cambria Math" w:hAnsi="Cambria Math"/>
                        <w:sz w:val="20"/>
                        <w:szCs w:val="20"/>
                        <w:lang w:val="it-IT"/>
                      </w:rPr>
                      <m:t>r</m:t>
                    </m:r>
                  </m:e>
                  <m:sub>
                    <m:r>
                      <w:rPr>
                        <w:rFonts w:ascii="Cambria Math" w:hAnsi="Cambria Math"/>
                        <w:sz w:val="20"/>
                        <w:szCs w:val="20"/>
                        <w:lang w:val="it-IT"/>
                      </w:rPr>
                      <m:t>i</m:t>
                    </m:r>
                  </m:sub>
                </m:sSub>
              </m:oMath>
            </m:oMathPara>
          </w:p>
        </w:tc>
        <w:tc>
          <w:tcPr>
            <w:tcW w:w="6146" w:type="dxa"/>
          </w:tcPr>
          <w:p w14:paraId="260F69CC" w14:textId="6F068F14" w:rsidR="00F8229A" w:rsidRPr="00F8229A" w:rsidRDefault="00F8229A">
            <w:pPr>
              <w:rPr>
                <w:sz w:val="20"/>
                <w:szCs w:val="20"/>
              </w:rPr>
            </w:pPr>
            <w:r>
              <w:rPr>
                <w:sz w:val="20"/>
                <w:szCs w:val="20"/>
              </w:rPr>
              <w:t>Number of lattice cells occupied by a molecule in the mixture</w:t>
            </w:r>
          </w:p>
        </w:tc>
        <w:tc>
          <w:tcPr>
            <w:tcW w:w="3321" w:type="dxa"/>
          </w:tcPr>
          <w:p w14:paraId="385A887B" w14:textId="71B62846" w:rsidR="00F8229A" w:rsidRPr="00F8229A" w:rsidRDefault="003B64F3">
            <w:pPr>
              <w:rPr>
                <w:rFonts w:ascii="Aptos" w:eastAsia="Aptos" w:hAnsi="Aptos" w:cs="Times New Roman"/>
                <w:sz w:val="20"/>
                <w:szCs w:val="20"/>
              </w:rPr>
            </w:pPr>
            <m:oMath>
              <m:sSub>
                <m:sSubPr>
                  <m:ctrlPr>
                    <w:rPr>
                      <w:rFonts w:ascii="Cambria Math" w:hAnsi="Cambria Math"/>
                      <w:i/>
                      <w:sz w:val="20"/>
                      <w:szCs w:val="20"/>
                      <w:lang w:val="it-IT"/>
                    </w:rPr>
                  </m:ctrlPr>
                </m:sSubPr>
                <m:e>
                  <m:r>
                    <w:rPr>
                      <w:rFonts w:ascii="Cambria Math" w:hAnsi="Cambria Math"/>
                      <w:sz w:val="20"/>
                      <w:szCs w:val="20"/>
                      <w:lang w:val="it-IT"/>
                    </w:rPr>
                    <m:t>r</m:t>
                  </m:r>
                </m:e>
                <m:sub>
                  <m:r>
                    <w:rPr>
                      <w:rFonts w:ascii="Cambria Math" w:hAnsi="Cambria Math"/>
                      <w:sz w:val="20"/>
                      <w:szCs w:val="20"/>
                      <w:lang w:val="it-IT"/>
                    </w:rPr>
                    <m:t>i</m:t>
                  </m:r>
                </m:sub>
              </m:sSub>
              <m:r>
                <w:rPr>
                  <w:rFonts w:ascii="Cambria Math" w:hAnsi="Cambria Math"/>
                  <w:sz w:val="20"/>
                  <w:szCs w:val="20"/>
                  <w:lang w:val="it-IT"/>
                </w:rPr>
                <m:t>=</m:t>
              </m:r>
              <m:f>
                <m:fPr>
                  <m:ctrlPr>
                    <w:rPr>
                      <w:rFonts w:ascii="Cambria Math" w:hAnsi="Cambria Math"/>
                      <w:i/>
                      <w:sz w:val="20"/>
                      <w:szCs w:val="20"/>
                      <w:lang w:val="it-IT"/>
                    </w:rPr>
                  </m:ctrlPr>
                </m:fPr>
                <m:num>
                  <m:sSubSup>
                    <m:sSubSupPr>
                      <m:ctrlPr>
                        <w:rPr>
                          <w:rFonts w:ascii="Cambria Math" w:hAnsi="Cambria Math"/>
                          <w:i/>
                          <w:sz w:val="20"/>
                          <w:szCs w:val="20"/>
                          <w:lang w:val="it-IT"/>
                        </w:rPr>
                      </m:ctrlPr>
                    </m:sSubSupPr>
                    <m:e>
                      <m:r>
                        <w:rPr>
                          <w:rFonts w:ascii="Cambria Math" w:hAnsi="Cambria Math"/>
                          <w:sz w:val="20"/>
                          <w:szCs w:val="20"/>
                          <w:lang w:val="it-IT"/>
                        </w:rPr>
                        <m:t>r</m:t>
                      </m:r>
                    </m:e>
                    <m:sub>
                      <m:r>
                        <w:rPr>
                          <w:rFonts w:ascii="Cambria Math" w:hAnsi="Cambria Math"/>
                          <w:sz w:val="20"/>
                          <w:szCs w:val="20"/>
                          <w:lang w:val="it-IT"/>
                        </w:rPr>
                        <m:t>i</m:t>
                      </m:r>
                    </m:sub>
                    <m:sup>
                      <m:r>
                        <w:rPr>
                          <w:rFonts w:ascii="Cambria Math" w:hAnsi="Cambria Math"/>
                          <w:sz w:val="20"/>
                          <w:szCs w:val="20"/>
                          <w:lang w:val="it-IT"/>
                        </w:rPr>
                        <m:t>0</m:t>
                      </m:r>
                    </m:sup>
                  </m:sSubSup>
                  <m:sSubSup>
                    <m:sSubSupPr>
                      <m:ctrlPr>
                        <w:rPr>
                          <w:rFonts w:ascii="Cambria Math" w:hAnsi="Cambria Math"/>
                          <w:i/>
                          <w:sz w:val="20"/>
                          <w:szCs w:val="20"/>
                          <w:lang w:val="it-IT"/>
                        </w:rPr>
                      </m:ctrlPr>
                    </m:sSubSupPr>
                    <m:e>
                      <m:r>
                        <w:rPr>
                          <w:rFonts w:ascii="Cambria Math" w:hAnsi="Cambria Math"/>
                          <w:sz w:val="20"/>
                          <w:szCs w:val="20"/>
                          <w:lang w:val="it-IT"/>
                        </w:rPr>
                        <m:t>v</m:t>
                      </m:r>
                    </m:e>
                    <m:sub>
                      <m:r>
                        <w:rPr>
                          <w:rFonts w:ascii="Cambria Math" w:hAnsi="Cambria Math"/>
                          <w:sz w:val="20"/>
                          <w:szCs w:val="20"/>
                          <w:lang w:val="it-IT"/>
                        </w:rPr>
                        <m:t>i</m:t>
                      </m:r>
                    </m:sub>
                    <m:sup>
                      <m:r>
                        <w:rPr>
                          <w:rFonts w:ascii="Cambria Math" w:hAnsi="Cambria Math"/>
                          <w:sz w:val="20"/>
                          <w:szCs w:val="20"/>
                          <w:lang w:val="it-IT"/>
                        </w:rPr>
                        <m:t>*</m:t>
                      </m:r>
                    </m:sup>
                  </m:sSubSup>
                </m:num>
                <m:den>
                  <m:sSup>
                    <m:sSupPr>
                      <m:ctrlPr>
                        <w:rPr>
                          <w:rFonts w:ascii="Cambria Math" w:hAnsi="Cambria Math"/>
                          <w:i/>
                          <w:sz w:val="20"/>
                          <w:szCs w:val="20"/>
                          <w:lang w:val="it-IT"/>
                        </w:rPr>
                      </m:ctrlPr>
                    </m:sSupPr>
                    <m:e>
                      <m:r>
                        <w:rPr>
                          <w:rFonts w:ascii="Cambria Math" w:hAnsi="Cambria Math"/>
                          <w:sz w:val="20"/>
                          <w:szCs w:val="20"/>
                          <w:lang w:val="it-IT"/>
                        </w:rPr>
                        <m:t>v</m:t>
                      </m:r>
                    </m:e>
                    <m:sup>
                      <m:r>
                        <w:rPr>
                          <w:rFonts w:ascii="Cambria Math" w:hAnsi="Cambria Math"/>
                          <w:sz w:val="20"/>
                          <w:szCs w:val="20"/>
                          <w:lang w:val="it-IT"/>
                        </w:rPr>
                        <m:t>*</m:t>
                      </m:r>
                    </m:sup>
                  </m:sSup>
                </m:den>
              </m:f>
            </m:oMath>
            <w:r w:rsidR="00EA7B09">
              <w:rPr>
                <w:rFonts w:ascii="Aptos" w:eastAsia="Aptos" w:hAnsi="Aptos" w:cs="Times New Roman"/>
                <w:sz w:val="20"/>
                <w:szCs w:val="20"/>
                <w:lang w:val="it-IT"/>
              </w:rPr>
              <w:t xml:space="preserve"> </w:t>
            </w:r>
          </w:p>
        </w:tc>
      </w:tr>
      <w:tr w:rsidR="00F8229A" w:rsidRPr="00F8229A" w14:paraId="68986398" w14:textId="77777777" w:rsidTr="00F8229A">
        <w:tc>
          <w:tcPr>
            <w:tcW w:w="608" w:type="dxa"/>
          </w:tcPr>
          <w:p w14:paraId="306D855E" w14:textId="7ADEF216" w:rsidR="00F8229A" w:rsidRPr="00F8229A" w:rsidRDefault="00F8229A">
            <w:pPr>
              <w:rPr>
                <w:rFonts w:ascii="Aptos" w:eastAsia="Aptos" w:hAnsi="Aptos" w:cs="Times New Roman"/>
                <w:sz w:val="20"/>
                <w:szCs w:val="20"/>
                <w:lang w:val="it-IT"/>
              </w:rPr>
            </w:pPr>
            <m:oMathPara>
              <m:oMath>
                <m:r>
                  <w:rPr>
                    <w:rFonts w:ascii="Cambria Math" w:hAnsi="Cambria Math"/>
                    <w:sz w:val="20"/>
                    <w:szCs w:val="20"/>
                    <w:lang w:val="it-IT"/>
                  </w:rPr>
                  <m:t>r</m:t>
                </m:r>
              </m:oMath>
            </m:oMathPara>
          </w:p>
        </w:tc>
        <w:tc>
          <w:tcPr>
            <w:tcW w:w="6146" w:type="dxa"/>
          </w:tcPr>
          <w:p w14:paraId="74A22376" w14:textId="77E3FA67" w:rsidR="00F8229A" w:rsidRPr="00F8229A" w:rsidRDefault="00F8229A">
            <w:pPr>
              <w:rPr>
                <w:sz w:val="20"/>
                <w:szCs w:val="20"/>
              </w:rPr>
            </w:pPr>
            <w:r w:rsidRPr="00F8229A">
              <w:rPr>
                <w:sz w:val="20"/>
                <w:szCs w:val="20"/>
              </w:rPr>
              <w:t>Molar average number of lattice sites occupied by a molecule in the mixture</w:t>
            </w:r>
          </w:p>
        </w:tc>
        <w:tc>
          <w:tcPr>
            <w:tcW w:w="3321" w:type="dxa"/>
          </w:tcPr>
          <w:p w14:paraId="0B376E8A" w14:textId="7433F0CD" w:rsidR="00F8229A" w:rsidRPr="00F8229A" w:rsidRDefault="00F8229A">
            <w:pPr>
              <w:rPr>
                <w:rFonts w:ascii="Aptos" w:eastAsia="Aptos" w:hAnsi="Aptos" w:cs="Times New Roman"/>
                <w:sz w:val="20"/>
                <w:szCs w:val="20"/>
              </w:rPr>
            </w:pPr>
            <m:oMath>
              <m:r>
                <w:rPr>
                  <w:rFonts w:ascii="Cambria Math" w:hAnsi="Cambria Math"/>
                  <w:sz w:val="20"/>
                  <w:szCs w:val="20"/>
                  <w:lang w:val="it-IT"/>
                </w:rPr>
                <m:t>r=</m:t>
              </m:r>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sSub>
                    <m:sSubPr>
                      <m:ctrlPr>
                        <w:rPr>
                          <w:rFonts w:ascii="Cambria Math" w:hAnsi="Cambria Math"/>
                          <w:i/>
                          <w:sz w:val="20"/>
                          <w:szCs w:val="20"/>
                          <w:lang w:val="it-IT"/>
                        </w:rPr>
                      </m:ctrlPr>
                    </m:sSubPr>
                    <m:e>
                      <m:r>
                        <w:rPr>
                          <w:rFonts w:ascii="Cambria Math" w:hAnsi="Cambria Math"/>
                          <w:sz w:val="20"/>
                          <w:szCs w:val="20"/>
                          <w:lang w:val="it-IT"/>
                        </w:rPr>
                        <m:t>r</m:t>
                      </m:r>
                    </m:e>
                    <m:sub>
                      <m:r>
                        <w:rPr>
                          <w:rFonts w:ascii="Cambria Math" w:hAnsi="Cambria Math"/>
                          <w:sz w:val="20"/>
                          <w:szCs w:val="20"/>
                          <w:lang w:val="it-IT"/>
                        </w:rPr>
                        <m:t>i</m:t>
                      </m:r>
                    </m:sub>
                  </m:sSub>
                </m:e>
              </m:nary>
            </m:oMath>
            <w:r w:rsidR="00EA7B09">
              <w:rPr>
                <w:rFonts w:ascii="Aptos" w:eastAsia="Aptos" w:hAnsi="Aptos" w:cs="Times New Roman"/>
                <w:sz w:val="20"/>
                <w:szCs w:val="20"/>
                <w:lang w:val="it-IT"/>
              </w:rPr>
              <w:t xml:space="preserve"> </w:t>
            </w:r>
          </w:p>
        </w:tc>
      </w:tr>
      <w:tr w:rsidR="00F8229A" w:rsidRPr="00F8229A" w14:paraId="35CF6B6D" w14:textId="77777777" w:rsidTr="00F8229A">
        <w:tc>
          <w:tcPr>
            <w:tcW w:w="608" w:type="dxa"/>
          </w:tcPr>
          <w:p w14:paraId="1C6E9203" w14:textId="73B9F9BE" w:rsidR="00F8229A" w:rsidRPr="00F8229A" w:rsidRDefault="003B64F3">
            <w:pPr>
              <w:rPr>
                <w:rFonts w:ascii="Aptos" w:eastAsia="Aptos" w:hAnsi="Aptos" w:cs="Times New Roman"/>
                <w:sz w:val="20"/>
                <w:szCs w:val="20"/>
                <w:lang w:val="it-IT"/>
              </w:rPr>
            </w:pPr>
            <m:oMathPara>
              <m:oMath>
                <m:sSup>
                  <m:sSupPr>
                    <m:ctrlPr>
                      <w:rPr>
                        <w:rFonts w:ascii="Cambria Math" w:hAnsi="Cambria Math"/>
                        <w:i/>
                        <w:sz w:val="20"/>
                        <w:szCs w:val="20"/>
                        <w:lang w:val="it-IT"/>
                      </w:rPr>
                    </m:ctrlPr>
                  </m:sSupPr>
                  <m:e>
                    <m:r>
                      <w:rPr>
                        <w:rFonts w:ascii="Cambria Math" w:hAnsi="Cambria Math"/>
                        <w:sz w:val="20"/>
                        <w:szCs w:val="20"/>
                        <w:lang w:val="it-IT"/>
                      </w:rPr>
                      <m:t>ρ</m:t>
                    </m:r>
                  </m:e>
                  <m:sup>
                    <m:r>
                      <w:rPr>
                        <w:rFonts w:ascii="Cambria Math" w:hAnsi="Cambria Math"/>
                        <w:sz w:val="20"/>
                        <w:szCs w:val="20"/>
                        <w:lang w:val="it-IT"/>
                      </w:rPr>
                      <m:t>*</m:t>
                    </m:r>
                  </m:sup>
                </m:sSup>
              </m:oMath>
            </m:oMathPara>
          </w:p>
        </w:tc>
        <w:tc>
          <w:tcPr>
            <w:tcW w:w="6146" w:type="dxa"/>
          </w:tcPr>
          <w:p w14:paraId="58E43223" w14:textId="00203875" w:rsidR="00F8229A" w:rsidRPr="00F8229A" w:rsidRDefault="00F8229A">
            <w:pPr>
              <w:rPr>
                <w:sz w:val="20"/>
                <w:szCs w:val="20"/>
              </w:rPr>
            </w:pPr>
            <w:r w:rsidRPr="00F8229A">
              <w:rPr>
                <w:sz w:val="20"/>
                <w:szCs w:val="20"/>
              </w:rPr>
              <w:t>Mixture characteristic density</w:t>
            </w:r>
          </w:p>
        </w:tc>
        <w:tc>
          <w:tcPr>
            <w:tcW w:w="3321" w:type="dxa"/>
          </w:tcPr>
          <w:p w14:paraId="456459A2" w14:textId="07A9CD8E" w:rsidR="00F8229A" w:rsidRPr="00F8229A" w:rsidRDefault="003B64F3">
            <w:pPr>
              <w:rPr>
                <w:rFonts w:ascii="Aptos" w:eastAsia="Aptos" w:hAnsi="Aptos" w:cs="Times New Roman"/>
                <w:sz w:val="20"/>
                <w:szCs w:val="20"/>
                <w:lang w:val="it-IT"/>
              </w:rPr>
            </w:pPr>
            <m:oMath>
              <m:sSup>
                <m:sSupPr>
                  <m:ctrlPr>
                    <w:rPr>
                      <w:rFonts w:ascii="Cambria Math" w:hAnsi="Cambria Math"/>
                      <w:i/>
                      <w:sz w:val="20"/>
                      <w:szCs w:val="20"/>
                      <w:lang w:val="it-IT"/>
                    </w:rPr>
                  </m:ctrlPr>
                </m:sSupPr>
                <m:e>
                  <m:r>
                    <w:rPr>
                      <w:rFonts w:ascii="Cambria Math" w:hAnsi="Cambria Math"/>
                      <w:sz w:val="20"/>
                      <w:szCs w:val="20"/>
                      <w:lang w:val="it-IT"/>
                    </w:rPr>
                    <m:t>ρ</m:t>
                  </m:r>
                </m:e>
                <m:sup>
                  <m:r>
                    <w:rPr>
                      <w:rFonts w:ascii="Cambria Math" w:hAnsi="Cambria Math"/>
                      <w:sz w:val="20"/>
                      <w:szCs w:val="20"/>
                      <w:lang w:val="it-IT"/>
                    </w:rPr>
                    <m:t>*</m:t>
                  </m:r>
                </m:sup>
              </m:sSup>
              <m:r>
                <w:rPr>
                  <w:rFonts w:ascii="Cambria Math" w:hAnsi="Cambria Math"/>
                  <w:sz w:val="20"/>
                  <w:szCs w:val="20"/>
                  <w:lang w:val="it-IT"/>
                </w:rPr>
                <m:t>=</m:t>
              </m:r>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f>
                    <m:fPr>
                      <m:ctrlPr>
                        <w:rPr>
                          <w:rFonts w:ascii="Cambria Math" w:hAnsi="Cambria Math"/>
                          <w:i/>
                          <w:sz w:val="20"/>
                          <w:szCs w:val="20"/>
                          <w:lang w:val="it-IT"/>
                        </w:rPr>
                      </m:ctrlPr>
                    </m:fPr>
                    <m:num>
                      <m:sSub>
                        <m:sSubPr>
                          <m:ctrlPr>
                            <w:rPr>
                              <w:rFonts w:ascii="Cambria Math" w:hAnsi="Cambria Math"/>
                              <w:i/>
                              <w:sz w:val="20"/>
                              <w:szCs w:val="20"/>
                              <w:lang w:val="it-IT"/>
                            </w:rPr>
                          </m:ctrlPr>
                        </m:sSubPr>
                        <m:e>
                          <m:r>
                            <w:rPr>
                              <w:rFonts w:ascii="Cambria Math" w:hAnsi="Cambria Math"/>
                              <w:sz w:val="20"/>
                              <w:szCs w:val="20"/>
                              <w:lang w:val="it-IT"/>
                            </w:rPr>
                            <m:t>ω</m:t>
                          </m:r>
                        </m:e>
                        <m:sub>
                          <m:r>
                            <w:rPr>
                              <w:rFonts w:ascii="Cambria Math" w:hAnsi="Cambria Math"/>
                              <w:sz w:val="20"/>
                              <w:szCs w:val="20"/>
                              <w:lang w:val="it-IT"/>
                            </w:rPr>
                            <m:t>i</m:t>
                          </m:r>
                        </m:sub>
                      </m:sSub>
                    </m:num>
                    <m:den>
                      <m:sSub>
                        <m:sSubPr>
                          <m:ctrlPr>
                            <w:rPr>
                              <w:rFonts w:ascii="Cambria Math" w:hAnsi="Cambria Math"/>
                              <w:i/>
                              <w:sz w:val="20"/>
                              <w:szCs w:val="20"/>
                              <w:lang w:val="it-IT"/>
                            </w:rPr>
                          </m:ctrlPr>
                        </m:sSubPr>
                        <m:e>
                          <m:r>
                            <w:rPr>
                              <w:rFonts w:ascii="Cambria Math" w:hAnsi="Cambria Math"/>
                              <w:sz w:val="20"/>
                              <w:szCs w:val="20"/>
                              <w:lang w:val="it-IT"/>
                            </w:rPr>
                            <m:t>ρ</m:t>
                          </m:r>
                        </m:e>
                        <m:sub>
                          <m:r>
                            <w:rPr>
                              <w:rFonts w:ascii="Cambria Math" w:hAnsi="Cambria Math"/>
                              <w:sz w:val="20"/>
                              <w:szCs w:val="20"/>
                              <w:lang w:val="it-IT"/>
                            </w:rPr>
                            <m:t>i</m:t>
                          </m:r>
                        </m:sub>
                      </m:sSub>
                    </m:den>
                  </m:f>
                </m:e>
              </m:nary>
            </m:oMath>
            <w:r w:rsidR="00EA7B09">
              <w:rPr>
                <w:rFonts w:ascii="Aptos" w:eastAsia="Aptos" w:hAnsi="Aptos" w:cs="Times New Roman"/>
                <w:sz w:val="20"/>
                <w:szCs w:val="20"/>
                <w:lang w:val="it-IT"/>
              </w:rPr>
              <w:t xml:space="preserve"> </w:t>
            </w:r>
          </w:p>
        </w:tc>
      </w:tr>
      <w:tr w:rsidR="00F8229A" w:rsidRPr="00F8229A" w14:paraId="54D720D5" w14:textId="77777777" w:rsidTr="00F8229A">
        <w:tc>
          <w:tcPr>
            <w:tcW w:w="608" w:type="dxa"/>
          </w:tcPr>
          <w:p w14:paraId="219A59BA" w14:textId="1934C800" w:rsidR="00F8229A" w:rsidRPr="00F8229A" w:rsidRDefault="003B64F3">
            <w:pPr>
              <w:rPr>
                <w:rFonts w:ascii="Aptos" w:eastAsia="Aptos" w:hAnsi="Aptos" w:cs="Times New Roman"/>
                <w:sz w:val="20"/>
                <w:szCs w:val="20"/>
                <w:lang w:val="it-IT"/>
              </w:rPr>
            </w:pPr>
            <m:oMathPara>
              <m:oMath>
                <m:sSup>
                  <m:sSupPr>
                    <m:ctrlPr>
                      <w:rPr>
                        <w:rFonts w:ascii="Cambria Math" w:hAnsi="Cambria Math"/>
                        <w:i/>
                        <w:sz w:val="20"/>
                        <w:szCs w:val="20"/>
                        <w:lang w:val="it-IT"/>
                      </w:rPr>
                    </m:ctrlPr>
                  </m:sSupPr>
                  <m:e>
                    <m:r>
                      <w:rPr>
                        <w:rFonts w:ascii="Cambria Math" w:hAnsi="Cambria Math"/>
                        <w:sz w:val="20"/>
                        <w:szCs w:val="20"/>
                        <w:lang w:val="it-IT"/>
                      </w:rPr>
                      <m:t>p</m:t>
                    </m:r>
                  </m:e>
                  <m:sup>
                    <m:r>
                      <w:rPr>
                        <w:rFonts w:ascii="Cambria Math" w:hAnsi="Cambria Math"/>
                        <w:sz w:val="20"/>
                        <w:szCs w:val="20"/>
                        <w:lang w:val="it-IT"/>
                      </w:rPr>
                      <m:t>*</m:t>
                    </m:r>
                  </m:sup>
                </m:sSup>
              </m:oMath>
            </m:oMathPara>
          </w:p>
        </w:tc>
        <w:tc>
          <w:tcPr>
            <w:tcW w:w="6146" w:type="dxa"/>
          </w:tcPr>
          <w:p w14:paraId="3970F78F" w14:textId="60A1A7D3" w:rsidR="00F8229A" w:rsidRPr="00F8229A" w:rsidRDefault="00F8229A">
            <w:pPr>
              <w:rPr>
                <w:sz w:val="20"/>
                <w:szCs w:val="20"/>
              </w:rPr>
            </w:pPr>
            <w:r w:rsidRPr="00F8229A">
              <w:rPr>
                <w:sz w:val="20"/>
                <w:szCs w:val="20"/>
              </w:rPr>
              <w:t>Mixture characteristic pressure</w:t>
            </w:r>
          </w:p>
        </w:tc>
        <w:tc>
          <w:tcPr>
            <w:tcW w:w="3321" w:type="dxa"/>
          </w:tcPr>
          <w:p w14:paraId="3DD5F9A6" w14:textId="55974624" w:rsidR="00F8229A" w:rsidRPr="00F8229A" w:rsidRDefault="003B64F3">
            <w:pPr>
              <w:rPr>
                <w:rFonts w:ascii="Aptos" w:eastAsia="Aptos" w:hAnsi="Aptos" w:cs="Times New Roman"/>
                <w:sz w:val="20"/>
                <w:szCs w:val="20"/>
                <w:lang w:val="it-IT"/>
              </w:rPr>
            </w:pPr>
            <m:oMathPara>
              <m:oMath>
                <m:sSup>
                  <m:sSupPr>
                    <m:ctrlPr>
                      <w:rPr>
                        <w:rFonts w:ascii="Cambria Math" w:eastAsia="Aptos" w:hAnsi="Cambria Math" w:cs="Times New Roman"/>
                        <w:i/>
                        <w:sz w:val="20"/>
                        <w:szCs w:val="20"/>
                        <w:lang w:val="it-IT"/>
                      </w:rPr>
                    </m:ctrlPr>
                  </m:sSupPr>
                  <m:e>
                    <m:r>
                      <w:rPr>
                        <w:rFonts w:ascii="Cambria Math" w:eastAsia="Aptos" w:hAnsi="Cambria Math" w:cs="Times New Roman"/>
                        <w:sz w:val="20"/>
                        <w:szCs w:val="20"/>
                        <w:lang w:val="it-IT"/>
                      </w:rPr>
                      <m:t>p</m:t>
                    </m:r>
                  </m:e>
                  <m:sup>
                    <m:r>
                      <w:rPr>
                        <w:rFonts w:ascii="Cambria Math" w:eastAsia="Aptos" w:hAnsi="Cambria Math" w:cs="Times New Roman"/>
                        <w:sz w:val="20"/>
                        <w:szCs w:val="20"/>
                        <w:lang w:val="it-IT"/>
                      </w:rPr>
                      <m:t>*</m:t>
                    </m:r>
                  </m:sup>
                </m:sSup>
                <m:r>
                  <w:rPr>
                    <w:rFonts w:ascii="Cambria Math" w:eastAsia="Aptos" w:hAnsi="Cambria Math" w:cs="Times New Roman"/>
                    <w:sz w:val="20"/>
                    <w:szCs w:val="20"/>
                    <w:lang w:val="it-IT"/>
                  </w:rPr>
                  <m:t>=</m:t>
                </m:r>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sSub>
                      <m:sSubPr>
                        <m:ctrlPr>
                          <w:rPr>
                            <w:rFonts w:ascii="Cambria Math" w:hAnsi="Cambria Math"/>
                            <w:i/>
                            <w:sz w:val="20"/>
                            <w:szCs w:val="20"/>
                            <w:lang w:val="it-IT"/>
                          </w:rPr>
                        </m:ctrlPr>
                      </m:sSubPr>
                      <m:e>
                        <m:r>
                          <w:rPr>
                            <w:rFonts w:ascii="Cambria Math" w:hAnsi="Cambria Math"/>
                            <w:sz w:val="20"/>
                            <w:szCs w:val="20"/>
                            <w:lang w:val="it-IT"/>
                          </w:rPr>
                          <m:t>ϕ</m:t>
                        </m:r>
                      </m:e>
                      <m:sub>
                        <m:r>
                          <w:rPr>
                            <w:rFonts w:ascii="Cambria Math" w:hAnsi="Cambria Math"/>
                            <w:sz w:val="20"/>
                            <w:szCs w:val="20"/>
                            <w:lang w:val="it-IT"/>
                          </w:rPr>
                          <m:t>i</m:t>
                        </m:r>
                      </m:sub>
                    </m:sSub>
                    <m:sSubSup>
                      <m:sSubSupPr>
                        <m:ctrlPr>
                          <w:rPr>
                            <w:rFonts w:ascii="Cambria Math" w:hAnsi="Cambria Math"/>
                            <w:i/>
                            <w:sz w:val="20"/>
                            <w:szCs w:val="20"/>
                            <w:lang w:val="it-IT"/>
                          </w:rPr>
                        </m:ctrlPr>
                      </m:sSubSupPr>
                      <m:e>
                        <m:r>
                          <w:rPr>
                            <w:rFonts w:ascii="Cambria Math" w:hAnsi="Cambria Math"/>
                            <w:sz w:val="20"/>
                            <w:szCs w:val="20"/>
                            <w:lang w:val="it-IT"/>
                          </w:rPr>
                          <m:t>p</m:t>
                        </m:r>
                      </m:e>
                      <m:sub>
                        <m:r>
                          <w:rPr>
                            <w:rFonts w:ascii="Cambria Math" w:hAnsi="Cambria Math"/>
                            <w:sz w:val="20"/>
                            <w:szCs w:val="20"/>
                            <w:lang w:val="it-IT"/>
                          </w:rPr>
                          <m:t>i</m:t>
                        </m:r>
                      </m:sub>
                      <m:sup>
                        <m:r>
                          <w:rPr>
                            <w:rFonts w:ascii="Cambria Math" w:hAnsi="Cambria Math"/>
                            <w:sz w:val="20"/>
                            <w:szCs w:val="20"/>
                            <w:lang w:val="it-IT"/>
                          </w:rPr>
                          <m:t>*</m:t>
                        </m:r>
                      </m:sup>
                    </m:sSubSup>
                  </m:e>
                </m:nary>
                <m:r>
                  <w:rPr>
                    <w:rFonts w:ascii="Cambria Math" w:hAnsi="Cambria Math"/>
                    <w:sz w:val="20"/>
                    <w:szCs w:val="20"/>
                    <w:lang w:val="it-IT"/>
                  </w:rPr>
                  <m:t>-</m:t>
                </m:r>
                <m:f>
                  <m:fPr>
                    <m:ctrlPr>
                      <w:rPr>
                        <w:rFonts w:ascii="Cambria Math" w:hAnsi="Cambria Math"/>
                        <w:i/>
                        <w:sz w:val="20"/>
                        <w:szCs w:val="20"/>
                        <w:lang w:val="it-IT"/>
                      </w:rPr>
                    </m:ctrlPr>
                  </m:fPr>
                  <m:num>
                    <m:r>
                      <w:rPr>
                        <w:rFonts w:ascii="Cambria Math" w:hAnsi="Cambria Math"/>
                        <w:sz w:val="20"/>
                        <w:szCs w:val="20"/>
                        <w:lang w:val="it-IT"/>
                      </w:rPr>
                      <m:t>1</m:t>
                    </m:r>
                  </m:num>
                  <m:den>
                    <m:r>
                      <w:rPr>
                        <w:rFonts w:ascii="Cambria Math" w:hAnsi="Cambria Math"/>
                        <w:sz w:val="20"/>
                        <w:szCs w:val="20"/>
                        <w:lang w:val="it-IT"/>
                      </w:rPr>
                      <m:t>2</m:t>
                    </m:r>
                  </m:den>
                </m:f>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sSub>
                      <m:sSubPr>
                        <m:ctrlPr>
                          <w:rPr>
                            <w:rFonts w:ascii="Cambria Math" w:hAnsi="Cambria Math"/>
                            <w:i/>
                            <w:sz w:val="20"/>
                            <w:szCs w:val="20"/>
                            <w:lang w:val="it-IT"/>
                          </w:rPr>
                        </m:ctrlPr>
                      </m:sSubPr>
                      <m:e>
                        <m:r>
                          <w:rPr>
                            <w:rFonts w:ascii="Cambria Math" w:hAnsi="Cambria Math"/>
                            <w:sz w:val="20"/>
                            <w:szCs w:val="20"/>
                            <w:lang w:val="it-IT"/>
                          </w:rPr>
                          <m:t>ϕ</m:t>
                        </m:r>
                      </m:e>
                      <m:sub>
                        <m:r>
                          <w:rPr>
                            <w:rFonts w:ascii="Cambria Math" w:hAnsi="Cambria Math"/>
                            <w:sz w:val="20"/>
                            <w:szCs w:val="20"/>
                            <w:lang w:val="it-IT"/>
                          </w:rPr>
                          <m:t>i</m:t>
                        </m:r>
                      </m:sub>
                    </m:sSub>
                  </m:e>
                </m:nary>
                <m:nary>
                  <m:naryPr>
                    <m:chr m:val="∑"/>
                    <m:limLoc m:val="subSup"/>
                    <m:supHide m:val="1"/>
                    <m:ctrlPr>
                      <w:rPr>
                        <w:rFonts w:ascii="Cambria Math" w:hAnsi="Cambria Math"/>
                        <w:i/>
                        <w:sz w:val="20"/>
                        <w:szCs w:val="20"/>
                        <w:lang w:val="it-IT"/>
                      </w:rPr>
                    </m:ctrlPr>
                  </m:naryPr>
                  <m:sub>
                    <m:r>
                      <w:rPr>
                        <w:rFonts w:ascii="Cambria Math" w:hAnsi="Cambria Math"/>
                        <w:sz w:val="20"/>
                        <w:szCs w:val="20"/>
                        <w:lang w:val="it-IT"/>
                      </w:rPr>
                      <m:t>i</m:t>
                    </m:r>
                  </m:sub>
                  <m:sup/>
                  <m:e>
                    <m:sSub>
                      <m:sSubPr>
                        <m:ctrlPr>
                          <w:rPr>
                            <w:rFonts w:ascii="Cambria Math" w:hAnsi="Cambria Math"/>
                            <w:i/>
                            <w:sz w:val="20"/>
                            <w:szCs w:val="20"/>
                            <w:lang w:val="it-IT"/>
                          </w:rPr>
                        </m:ctrlPr>
                      </m:sSubPr>
                      <m:e>
                        <m:r>
                          <w:rPr>
                            <w:rFonts w:ascii="Cambria Math" w:hAnsi="Cambria Math"/>
                            <w:sz w:val="20"/>
                            <w:szCs w:val="20"/>
                            <w:lang w:val="it-IT"/>
                          </w:rPr>
                          <m:t>ϕ</m:t>
                        </m:r>
                      </m:e>
                      <m:sub>
                        <m:r>
                          <w:rPr>
                            <w:rFonts w:ascii="Cambria Math" w:hAnsi="Cambria Math"/>
                            <w:sz w:val="20"/>
                            <w:szCs w:val="20"/>
                            <w:lang w:val="it-IT"/>
                          </w:rPr>
                          <m:t>j</m:t>
                        </m:r>
                      </m:sub>
                    </m:sSub>
                    <m:r>
                      <m:rPr>
                        <m:sty m:val="p"/>
                      </m:rPr>
                      <w:rPr>
                        <w:rFonts w:ascii="Cambria Math" w:hAnsi="Cambria Math"/>
                        <w:sz w:val="20"/>
                        <w:szCs w:val="20"/>
                        <w:lang w:val="it-IT"/>
                      </w:rPr>
                      <m:t>Δ</m:t>
                    </m:r>
                    <m:sSubSup>
                      <m:sSubSupPr>
                        <m:ctrlPr>
                          <w:rPr>
                            <w:rFonts w:ascii="Cambria Math" w:hAnsi="Cambria Math"/>
                            <w:i/>
                            <w:sz w:val="20"/>
                            <w:szCs w:val="20"/>
                            <w:lang w:val="it-IT"/>
                          </w:rPr>
                        </m:ctrlPr>
                      </m:sSubSupPr>
                      <m:e>
                        <m:r>
                          <w:rPr>
                            <w:rFonts w:ascii="Cambria Math" w:hAnsi="Cambria Math"/>
                            <w:sz w:val="20"/>
                            <w:szCs w:val="20"/>
                            <w:lang w:val="it-IT"/>
                          </w:rPr>
                          <m:t>p</m:t>
                        </m:r>
                      </m:e>
                      <m:sub>
                        <m:r>
                          <w:rPr>
                            <w:rFonts w:ascii="Cambria Math" w:hAnsi="Cambria Math"/>
                            <w:sz w:val="20"/>
                            <w:szCs w:val="20"/>
                            <w:lang w:val="it-IT"/>
                          </w:rPr>
                          <m:t>i</m:t>
                        </m:r>
                        <m:r>
                          <w:rPr>
                            <w:rFonts w:ascii="Cambria Math" w:hAnsi="Cambria Math"/>
                            <w:sz w:val="20"/>
                            <w:szCs w:val="20"/>
                            <w:lang w:val="it-IT"/>
                          </w:rPr>
                          <m:t>,</m:t>
                        </m:r>
                        <m:r>
                          <w:rPr>
                            <w:rFonts w:ascii="Cambria Math" w:hAnsi="Cambria Math"/>
                            <w:sz w:val="20"/>
                            <w:szCs w:val="20"/>
                            <w:lang w:val="it-IT"/>
                          </w:rPr>
                          <m:t>j</m:t>
                        </m:r>
                      </m:sub>
                      <m:sup>
                        <m:r>
                          <w:rPr>
                            <w:rFonts w:ascii="Cambria Math" w:hAnsi="Cambria Math"/>
                            <w:sz w:val="20"/>
                            <w:szCs w:val="20"/>
                            <w:lang w:val="it-IT"/>
                          </w:rPr>
                          <m:t>*</m:t>
                        </m:r>
                      </m:sup>
                    </m:sSubSup>
                  </m:e>
                </m:nary>
              </m:oMath>
            </m:oMathPara>
          </w:p>
        </w:tc>
      </w:tr>
      <w:tr w:rsidR="00F8229A" w:rsidRPr="00F8229A" w14:paraId="663DBD8F" w14:textId="77777777" w:rsidTr="00F8229A">
        <w:tc>
          <w:tcPr>
            <w:tcW w:w="608" w:type="dxa"/>
          </w:tcPr>
          <w:p w14:paraId="2C7C2CCF" w14:textId="74EAECE8" w:rsidR="00F8229A" w:rsidRPr="00F8229A" w:rsidRDefault="003B64F3">
            <w:pPr>
              <w:rPr>
                <w:sz w:val="20"/>
                <w:szCs w:val="20"/>
              </w:rPr>
            </w:pPr>
            <m:oMathPara>
              <m:oMath>
                <m:sSup>
                  <m:sSupPr>
                    <m:ctrlPr>
                      <w:rPr>
                        <w:rFonts w:ascii="Cambria Math" w:hAnsi="Cambria Math"/>
                        <w:i/>
                        <w:sz w:val="20"/>
                        <w:szCs w:val="20"/>
                        <w:lang w:val="it-IT"/>
                      </w:rPr>
                    </m:ctrlPr>
                  </m:sSupPr>
                  <m:e>
                    <m:r>
                      <w:rPr>
                        <w:rFonts w:ascii="Cambria Math" w:hAnsi="Cambria Math"/>
                        <w:sz w:val="20"/>
                        <w:szCs w:val="20"/>
                        <w:lang w:val="it-IT"/>
                      </w:rPr>
                      <m:t>T</m:t>
                    </m:r>
                  </m:e>
                  <m:sup>
                    <m:r>
                      <w:rPr>
                        <w:rFonts w:ascii="Cambria Math" w:hAnsi="Cambria Math"/>
                        <w:sz w:val="20"/>
                        <w:szCs w:val="20"/>
                        <w:lang w:val="it-IT"/>
                      </w:rPr>
                      <m:t>*</m:t>
                    </m:r>
                  </m:sup>
                </m:sSup>
              </m:oMath>
            </m:oMathPara>
          </w:p>
        </w:tc>
        <w:tc>
          <w:tcPr>
            <w:tcW w:w="6146" w:type="dxa"/>
          </w:tcPr>
          <w:p w14:paraId="32CFCAB4" w14:textId="0E406DF2" w:rsidR="00F8229A" w:rsidRPr="00F8229A" w:rsidRDefault="00F8229A">
            <w:pPr>
              <w:rPr>
                <w:sz w:val="20"/>
                <w:szCs w:val="20"/>
              </w:rPr>
            </w:pPr>
            <w:r w:rsidRPr="00F8229A">
              <w:rPr>
                <w:sz w:val="20"/>
                <w:szCs w:val="20"/>
              </w:rPr>
              <w:t>Mixture characteristic temperature</w:t>
            </w:r>
          </w:p>
        </w:tc>
        <w:tc>
          <w:tcPr>
            <w:tcW w:w="3321" w:type="dxa"/>
          </w:tcPr>
          <w:p w14:paraId="68A03C7F" w14:textId="183F756A" w:rsidR="00F8229A" w:rsidRPr="00F8229A" w:rsidRDefault="003B64F3">
            <w:pPr>
              <w:rPr>
                <w:sz w:val="20"/>
                <w:szCs w:val="20"/>
              </w:rPr>
            </w:pPr>
            <m:oMath>
              <m:sSup>
                <m:sSupPr>
                  <m:ctrlPr>
                    <w:rPr>
                      <w:rFonts w:ascii="Cambria Math" w:hAnsi="Cambria Math"/>
                      <w:i/>
                      <w:sz w:val="20"/>
                      <w:szCs w:val="20"/>
                      <w:lang w:val="it-IT"/>
                    </w:rPr>
                  </m:ctrlPr>
                </m:sSupPr>
                <m:e>
                  <m:r>
                    <w:rPr>
                      <w:rFonts w:ascii="Cambria Math" w:hAnsi="Cambria Math"/>
                      <w:sz w:val="20"/>
                      <w:szCs w:val="20"/>
                      <w:lang w:val="it-IT"/>
                    </w:rPr>
                    <m:t>T</m:t>
                  </m:r>
                </m:e>
                <m:sup>
                  <m:r>
                    <w:rPr>
                      <w:rFonts w:ascii="Cambria Math" w:hAnsi="Cambria Math"/>
                      <w:sz w:val="20"/>
                      <w:szCs w:val="20"/>
                      <w:lang w:val="it-IT"/>
                    </w:rPr>
                    <m:t>*</m:t>
                  </m:r>
                </m:sup>
              </m:sSup>
              <m:r>
                <w:rPr>
                  <w:rFonts w:ascii="Cambria Math" w:hAnsi="Cambria Math"/>
                  <w:sz w:val="20"/>
                  <w:szCs w:val="20"/>
                  <w:lang w:val="it-IT"/>
                </w:rPr>
                <m:t>=</m:t>
              </m:r>
              <m:f>
                <m:fPr>
                  <m:ctrlPr>
                    <w:rPr>
                      <w:rFonts w:ascii="Cambria Math" w:hAnsi="Cambria Math"/>
                      <w:i/>
                      <w:sz w:val="20"/>
                      <w:szCs w:val="20"/>
                      <w:lang w:val="it-IT"/>
                    </w:rPr>
                  </m:ctrlPr>
                </m:fPr>
                <m:num>
                  <m:sSup>
                    <m:sSupPr>
                      <m:ctrlPr>
                        <w:rPr>
                          <w:rFonts w:ascii="Cambria Math" w:hAnsi="Cambria Math"/>
                          <w:i/>
                          <w:sz w:val="20"/>
                          <w:szCs w:val="20"/>
                          <w:lang w:val="it-IT"/>
                        </w:rPr>
                      </m:ctrlPr>
                    </m:sSupPr>
                    <m:e>
                      <m:r>
                        <w:rPr>
                          <w:rFonts w:ascii="Cambria Math" w:hAnsi="Cambria Math"/>
                          <w:sz w:val="20"/>
                          <w:szCs w:val="20"/>
                          <w:lang w:val="it-IT"/>
                        </w:rPr>
                        <m:t>p</m:t>
                      </m:r>
                    </m:e>
                    <m:sup>
                      <m:r>
                        <w:rPr>
                          <w:rFonts w:ascii="Cambria Math" w:hAnsi="Cambria Math"/>
                          <w:sz w:val="20"/>
                          <w:szCs w:val="20"/>
                          <w:lang w:val="it-IT"/>
                        </w:rPr>
                        <m:t>*</m:t>
                      </m:r>
                    </m:sup>
                  </m:sSup>
                  <m:sSup>
                    <m:sSupPr>
                      <m:ctrlPr>
                        <w:rPr>
                          <w:rFonts w:ascii="Cambria Math" w:hAnsi="Cambria Math"/>
                          <w:i/>
                          <w:sz w:val="20"/>
                          <w:szCs w:val="20"/>
                          <w:lang w:val="it-IT"/>
                        </w:rPr>
                      </m:ctrlPr>
                    </m:sSupPr>
                    <m:e>
                      <m:r>
                        <w:rPr>
                          <w:rFonts w:ascii="Cambria Math" w:hAnsi="Cambria Math"/>
                          <w:sz w:val="20"/>
                          <w:szCs w:val="20"/>
                          <w:lang w:val="it-IT"/>
                        </w:rPr>
                        <m:t>v</m:t>
                      </m:r>
                    </m:e>
                    <m:sup>
                      <m:r>
                        <w:rPr>
                          <w:rFonts w:ascii="Cambria Math" w:hAnsi="Cambria Math"/>
                          <w:sz w:val="20"/>
                          <w:szCs w:val="20"/>
                          <w:lang w:val="it-IT"/>
                        </w:rPr>
                        <m:t>*</m:t>
                      </m:r>
                    </m:sup>
                  </m:sSup>
                </m:num>
                <m:den>
                  <m:r>
                    <w:rPr>
                      <w:rFonts w:ascii="Cambria Math" w:hAnsi="Cambria Math"/>
                      <w:sz w:val="20"/>
                      <w:szCs w:val="20"/>
                      <w:lang w:val="it-IT"/>
                    </w:rPr>
                    <m:t>R</m:t>
                  </m:r>
                </m:den>
              </m:f>
            </m:oMath>
            <w:r w:rsidR="00EA7B09">
              <w:rPr>
                <w:rFonts w:eastAsiaTheme="minorEastAsia"/>
                <w:sz w:val="20"/>
                <w:szCs w:val="20"/>
                <w:lang w:val="it-IT"/>
              </w:rPr>
              <w:t xml:space="preserve"> </w:t>
            </w:r>
          </w:p>
        </w:tc>
      </w:tr>
      <w:tr w:rsidR="00F8229A" w:rsidRPr="00F8229A" w14:paraId="789DEA8C" w14:textId="77777777" w:rsidTr="00F8229A">
        <w:tc>
          <w:tcPr>
            <w:tcW w:w="608" w:type="dxa"/>
          </w:tcPr>
          <w:p w14:paraId="699E0697" w14:textId="6018F7D0" w:rsidR="00F8229A" w:rsidRPr="00F8229A" w:rsidRDefault="003B64F3">
            <w:pPr>
              <w:rPr>
                <w:sz w:val="20"/>
                <w:szCs w:val="20"/>
              </w:rPr>
            </w:pPr>
            <m:oMathPara>
              <m:oMath>
                <m:sSup>
                  <m:sSupPr>
                    <m:ctrlPr>
                      <w:rPr>
                        <w:rFonts w:ascii="Cambria Math" w:hAnsi="Cambria Math"/>
                        <w:i/>
                        <w:sz w:val="20"/>
                        <w:szCs w:val="20"/>
                        <w:lang w:val="it-IT"/>
                      </w:rPr>
                    </m:ctrlPr>
                  </m:sSupPr>
                  <m:e>
                    <m:r>
                      <w:rPr>
                        <w:rFonts w:ascii="Cambria Math" w:hAnsi="Cambria Math"/>
                        <w:sz w:val="20"/>
                        <w:szCs w:val="20"/>
                        <w:lang w:val="it-IT"/>
                      </w:rPr>
                      <m:t>v</m:t>
                    </m:r>
                  </m:e>
                  <m:sup>
                    <m:r>
                      <w:rPr>
                        <w:rFonts w:ascii="Cambria Math" w:hAnsi="Cambria Math"/>
                        <w:sz w:val="20"/>
                        <w:szCs w:val="20"/>
                        <w:lang w:val="it-IT"/>
                      </w:rPr>
                      <m:t>*</m:t>
                    </m:r>
                  </m:sup>
                </m:sSup>
              </m:oMath>
            </m:oMathPara>
          </w:p>
        </w:tc>
        <w:tc>
          <w:tcPr>
            <w:tcW w:w="6146" w:type="dxa"/>
          </w:tcPr>
          <w:p w14:paraId="6E6FC16B" w14:textId="4D6E9CDD" w:rsidR="00F8229A" w:rsidRPr="00F8229A" w:rsidRDefault="00F8229A">
            <w:pPr>
              <w:rPr>
                <w:sz w:val="20"/>
                <w:szCs w:val="20"/>
              </w:rPr>
            </w:pPr>
            <w:r w:rsidRPr="00F8229A">
              <w:rPr>
                <w:sz w:val="20"/>
                <w:szCs w:val="20"/>
              </w:rPr>
              <w:t>Average close-packed per molar volume in the mixture</w:t>
            </w:r>
          </w:p>
        </w:tc>
        <w:tc>
          <w:tcPr>
            <w:tcW w:w="3321" w:type="dxa"/>
          </w:tcPr>
          <w:p w14:paraId="505C1BA8" w14:textId="55881928" w:rsidR="00F8229A" w:rsidRPr="00F8229A" w:rsidRDefault="003B64F3" w:rsidP="00605011">
            <w:pPr>
              <w:keepNext/>
              <w:rPr>
                <w:sz w:val="20"/>
                <w:szCs w:val="20"/>
              </w:rPr>
            </w:pPr>
            <m:oMath>
              <m:sSup>
                <m:sSupPr>
                  <m:ctrlPr>
                    <w:rPr>
                      <w:rFonts w:ascii="Cambria Math" w:hAnsi="Cambria Math"/>
                      <w:i/>
                      <w:sz w:val="20"/>
                      <w:szCs w:val="20"/>
                      <w:lang w:val="it-IT"/>
                    </w:rPr>
                  </m:ctrlPr>
                </m:sSupPr>
                <m:e>
                  <m:r>
                    <w:rPr>
                      <w:rFonts w:ascii="Cambria Math" w:hAnsi="Cambria Math"/>
                      <w:sz w:val="20"/>
                      <w:szCs w:val="20"/>
                      <w:lang w:val="it-IT"/>
                    </w:rPr>
                    <m:t>v</m:t>
                  </m:r>
                </m:e>
                <m:sup>
                  <m:r>
                    <w:rPr>
                      <w:rFonts w:ascii="Cambria Math" w:hAnsi="Cambria Math"/>
                      <w:sz w:val="20"/>
                      <w:szCs w:val="20"/>
                      <w:lang w:val="it-IT"/>
                    </w:rPr>
                    <m:t>*</m:t>
                  </m:r>
                </m:sup>
              </m:sSup>
              <m:r>
                <w:rPr>
                  <w:rFonts w:ascii="Cambria Math" w:hAnsi="Cambria Math"/>
                  <w:sz w:val="20"/>
                  <w:szCs w:val="20"/>
                  <w:lang w:val="it-IT"/>
                </w:rPr>
                <m:t>=</m:t>
              </m:r>
              <m:f>
                <m:fPr>
                  <m:ctrlPr>
                    <w:rPr>
                      <w:rFonts w:ascii="Cambria Math" w:hAnsi="Cambria Math"/>
                      <w:i/>
                      <w:sz w:val="20"/>
                      <w:szCs w:val="20"/>
                      <w:lang w:val="it-IT"/>
                    </w:rPr>
                  </m:ctrlPr>
                </m:fPr>
                <m:num>
                  <m:r>
                    <w:rPr>
                      <w:rFonts w:ascii="Cambria Math" w:hAnsi="Cambria Math"/>
                      <w:sz w:val="20"/>
                      <w:szCs w:val="20"/>
                      <w:lang w:val="it-IT"/>
                    </w:rPr>
                    <m:t>R</m:t>
                  </m:r>
                  <m:sSup>
                    <m:sSupPr>
                      <m:ctrlPr>
                        <w:rPr>
                          <w:rFonts w:ascii="Cambria Math" w:hAnsi="Cambria Math"/>
                          <w:i/>
                          <w:sz w:val="20"/>
                          <w:szCs w:val="20"/>
                          <w:lang w:val="it-IT"/>
                        </w:rPr>
                      </m:ctrlPr>
                    </m:sSupPr>
                    <m:e>
                      <m:r>
                        <w:rPr>
                          <w:rFonts w:ascii="Cambria Math" w:hAnsi="Cambria Math"/>
                          <w:sz w:val="20"/>
                          <w:szCs w:val="20"/>
                          <w:lang w:val="it-IT"/>
                        </w:rPr>
                        <m:t>T</m:t>
                      </m:r>
                    </m:e>
                    <m:sup>
                      <m:r>
                        <w:rPr>
                          <w:rFonts w:ascii="Cambria Math" w:hAnsi="Cambria Math"/>
                          <w:sz w:val="20"/>
                          <w:szCs w:val="20"/>
                          <w:lang w:val="it-IT"/>
                        </w:rPr>
                        <m:t>*</m:t>
                      </m:r>
                    </m:sup>
                  </m:sSup>
                </m:num>
                <m:den>
                  <m:sSup>
                    <m:sSupPr>
                      <m:ctrlPr>
                        <w:rPr>
                          <w:rFonts w:ascii="Cambria Math" w:hAnsi="Cambria Math"/>
                          <w:i/>
                          <w:sz w:val="20"/>
                          <w:szCs w:val="20"/>
                          <w:lang w:val="it-IT"/>
                        </w:rPr>
                      </m:ctrlPr>
                    </m:sSupPr>
                    <m:e>
                      <m:r>
                        <w:rPr>
                          <w:rFonts w:ascii="Cambria Math" w:hAnsi="Cambria Math"/>
                          <w:sz w:val="20"/>
                          <w:szCs w:val="20"/>
                          <w:lang w:val="it-IT"/>
                        </w:rPr>
                        <m:t>p</m:t>
                      </m:r>
                    </m:e>
                    <m:sup>
                      <m:r>
                        <w:rPr>
                          <w:rFonts w:ascii="Cambria Math" w:hAnsi="Cambria Math"/>
                          <w:sz w:val="20"/>
                          <w:szCs w:val="20"/>
                          <w:lang w:val="it-IT"/>
                        </w:rPr>
                        <m:t>*</m:t>
                      </m:r>
                    </m:sup>
                  </m:sSup>
                </m:den>
              </m:f>
            </m:oMath>
            <w:r w:rsidR="00EA7B09">
              <w:rPr>
                <w:rFonts w:eastAsiaTheme="minorEastAsia"/>
                <w:sz w:val="20"/>
                <w:szCs w:val="20"/>
                <w:lang w:val="it-IT"/>
              </w:rPr>
              <w:t xml:space="preserve"> </w:t>
            </w:r>
          </w:p>
        </w:tc>
      </w:tr>
      <w:tr w:rsidR="004C3410" w:rsidRPr="00F8229A" w14:paraId="6C1DEA15" w14:textId="77777777" w:rsidTr="004C3410">
        <w:trPr>
          <w:trHeight w:val="437"/>
        </w:trPr>
        <w:tc>
          <w:tcPr>
            <w:tcW w:w="608" w:type="dxa"/>
          </w:tcPr>
          <w:p w14:paraId="69358586" w14:textId="530E5EB2" w:rsidR="004C3410" w:rsidRDefault="003B64F3">
            <w:pPr>
              <w:rPr>
                <w:rFonts w:ascii="Aptos" w:eastAsia="Aptos" w:hAnsi="Aptos" w:cs="Times New Roman"/>
                <w:sz w:val="20"/>
                <w:szCs w:val="20"/>
                <w:lang w:val="it-IT"/>
              </w:rPr>
            </w:pPr>
            <m:oMathPara>
              <m:oMath>
                <m:acc>
                  <m:accPr>
                    <m:chr m:val="̃"/>
                    <m:ctrlPr>
                      <w:rPr>
                        <w:rFonts w:ascii="Cambria Math" w:eastAsiaTheme="minorEastAsia" w:hAnsi="Cambria Math" w:cs="Arial"/>
                        <w:i/>
                        <w:iCs/>
                        <w:sz w:val="24"/>
                        <w:szCs w:val="24"/>
                      </w:rPr>
                    </m:ctrlPr>
                  </m:accPr>
                  <m:e>
                    <m:r>
                      <w:rPr>
                        <w:rFonts w:ascii="Cambria Math" w:eastAsiaTheme="minorEastAsia" w:hAnsi="Cambria Math" w:cs="Arial"/>
                        <w:sz w:val="24"/>
                        <w:szCs w:val="24"/>
                      </w:rPr>
                      <m:t>ρ</m:t>
                    </m:r>
                  </m:e>
                </m:acc>
              </m:oMath>
            </m:oMathPara>
          </w:p>
        </w:tc>
        <w:tc>
          <w:tcPr>
            <w:tcW w:w="6146" w:type="dxa"/>
          </w:tcPr>
          <w:p w14:paraId="45504477" w14:textId="140327DB" w:rsidR="004C3410" w:rsidRPr="00F8229A" w:rsidRDefault="004C3410">
            <w:pPr>
              <w:rPr>
                <w:sz w:val="20"/>
                <w:szCs w:val="20"/>
              </w:rPr>
            </w:pPr>
            <w:r>
              <w:rPr>
                <w:sz w:val="20"/>
                <w:szCs w:val="20"/>
              </w:rPr>
              <w:t>Reduced density</w:t>
            </w:r>
          </w:p>
        </w:tc>
        <w:tc>
          <w:tcPr>
            <w:tcW w:w="3321" w:type="dxa"/>
          </w:tcPr>
          <w:p w14:paraId="335F5A74" w14:textId="0635AFC6" w:rsidR="004C3410" w:rsidRDefault="003B64F3" w:rsidP="00605011">
            <w:pPr>
              <w:keepNext/>
              <w:rPr>
                <w:rFonts w:ascii="Aptos" w:eastAsia="Aptos" w:hAnsi="Aptos" w:cs="Times New Roman"/>
                <w:sz w:val="20"/>
                <w:szCs w:val="20"/>
                <w:lang w:val="it-IT"/>
              </w:rPr>
            </w:pPr>
            <m:oMath>
              <m:f>
                <m:fPr>
                  <m:ctrlPr>
                    <w:rPr>
                      <w:rFonts w:ascii="Cambria Math" w:eastAsiaTheme="minorEastAsia" w:hAnsi="Cambria Math" w:cs="Arial"/>
                      <w:i/>
                      <w:iCs/>
                      <w:sz w:val="24"/>
                      <w:szCs w:val="24"/>
                    </w:rPr>
                  </m:ctrlPr>
                </m:fPr>
                <m:num>
                  <m:r>
                    <w:rPr>
                      <w:rFonts w:ascii="Cambria Math" w:eastAsiaTheme="minorEastAsia" w:hAnsi="Cambria Math" w:cs="Arial"/>
                      <w:sz w:val="24"/>
                      <w:szCs w:val="24"/>
                    </w:rPr>
                    <m:t>ρ</m:t>
                  </m:r>
                </m:num>
                <m:den>
                  <m:sSup>
                    <m:sSupPr>
                      <m:ctrlPr>
                        <w:rPr>
                          <w:rFonts w:ascii="Cambria Math" w:eastAsiaTheme="minorEastAsia" w:hAnsi="Cambria Math" w:cs="Arial"/>
                          <w:i/>
                          <w:iCs/>
                          <w:sz w:val="24"/>
                          <w:szCs w:val="24"/>
                        </w:rPr>
                      </m:ctrlPr>
                    </m:sSupPr>
                    <m:e>
                      <m:r>
                        <w:rPr>
                          <w:rFonts w:ascii="Cambria Math" w:eastAsiaTheme="minorEastAsia" w:hAnsi="Cambria Math" w:cs="Arial"/>
                          <w:sz w:val="24"/>
                          <w:szCs w:val="24"/>
                        </w:rPr>
                        <m:t>ρ</m:t>
                      </m:r>
                    </m:e>
                    <m:sup>
                      <m:r>
                        <w:rPr>
                          <w:rFonts w:ascii="Cambria Math" w:eastAsiaTheme="minorEastAsia" w:hAnsi="Cambria Math" w:cs="Arial"/>
                          <w:sz w:val="24"/>
                          <w:szCs w:val="24"/>
                        </w:rPr>
                        <m:t>*</m:t>
                      </m:r>
                    </m:sup>
                  </m:sSup>
                </m:den>
              </m:f>
            </m:oMath>
            <w:r w:rsidR="004C3410">
              <w:rPr>
                <w:rFonts w:ascii="Aptos" w:eastAsia="Aptos" w:hAnsi="Aptos" w:cs="Times New Roman"/>
                <w:iCs/>
                <w:sz w:val="24"/>
                <w:szCs w:val="24"/>
              </w:rPr>
              <w:t xml:space="preserve"> </w:t>
            </w:r>
          </w:p>
        </w:tc>
      </w:tr>
      <w:tr w:rsidR="004C3410" w:rsidRPr="00F8229A" w14:paraId="76F28DCE" w14:textId="77777777" w:rsidTr="004C3410">
        <w:trPr>
          <w:trHeight w:val="571"/>
        </w:trPr>
        <w:tc>
          <w:tcPr>
            <w:tcW w:w="608" w:type="dxa"/>
          </w:tcPr>
          <w:p w14:paraId="3844AA36" w14:textId="0597B40D" w:rsidR="004C3410" w:rsidRDefault="003B64F3">
            <w:pPr>
              <w:rPr>
                <w:rFonts w:ascii="Aptos" w:eastAsia="Aptos" w:hAnsi="Aptos" w:cs="Times New Roman"/>
                <w:sz w:val="20"/>
                <w:szCs w:val="20"/>
                <w:lang w:val="it-IT"/>
              </w:rPr>
            </w:pPr>
            <m:oMathPara>
              <m:oMath>
                <m:acc>
                  <m:accPr>
                    <m:chr m:val="̃"/>
                    <m:ctrlPr>
                      <w:rPr>
                        <w:rFonts w:ascii="Cambria Math" w:eastAsiaTheme="minorEastAsia" w:hAnsi="Cambria Math" w:cs="Arial"/>
                        <w:i/>
                        <w:iCs/>
                        <w:sz w:val="24"/>
                        <w:szCs w:val="24"/>
                      </w:rPr>
                    </m:ctrlPr>
                  </m:accPr>
                  <m:e>
                    <m:r>
                      <w:rPr>
                        <w:rFonts w:ascii="Cambria Math" w:eastAsiaTheme="minorEastAsia" w:hAnsi="Cambria Math" w:cs="Arial"/>
                        <w:sz w:val="24"/>
                        <w:szCs w:val="24"/>
                      </w:rPr>
                      <m:t>P</m:t>
                    </m:r>
                  </m:e>
                </m:acc>
              </m:oMath>
            </m:oMathPara>
          </w:p>
        </w:tc>
        <w:tc>
          <w:tcPr>
            <w:tcW w:w="6146" w:type="dxa"/>
          </w:tcPr>
          <w:p w14:paraId="3D42A3A6" w14:textId="16C2922C" w:rsidR="004C3410" w:rsidRPr="00F8229A" w:rsidRDefault="004C3410">
            <w:pPr>
              <w:rPr>
                <w:sz w:val="20"/>
                <w:szCs w:val="20"/>
              </w:rPr>
            </w:pPr>
            <w:r>
              <w:rPr>
                <w:sz w:val="20"/>
                <w:szCs w:val="20"/>
              </w:rPr>
              <w:t>Reduced pressure</w:t>
            </w:r>
          </w:p>
        </w:tc>
        <w:tc>
          <w:tcPr>
            <w:tcW w:w="3321" w:type="dxa"/>
          </w:tcPr>
          <w:p w14:paraId="408CDC77" w14:textId="210DEF5E" w:rsidR="004C3410" w:rsidRDefault="003B64F3" w:rsidP="00605011">
            <w:pPr>
              <w:keepNext/>
              <w:rPr>
                <w:rFonts w:ascii="Aptos" w:eastAsia="Aptos" w:hAnsi="Aptos" w:cs="Times New Roman"/>
                <w:sz w:val="20"/>
                <w:szCs w:val="20"/>
                <w:lang w:val="it-IT"/>
              </w:rPr>
            </w:pPr>
            <m:oMath>
              <m:f>
                <m:fPr>
                  <m:ctrlPr>
                    <w:rPr>
                      <w:rFonts w:ascii="Cambria Math" w:eastAsiaTheme="minorEastAsia" w:hAnsi="Cambria Math" w:cs="Arial"/>
                      <w:i/>
                      <w:iCs/>
                      <w:sz w:val="24"/>
                      <w:szCs w:val="24"/>
                    </w:rPr>
                  </m:ctrlPr>
                </m:fPr>
                <m:num>
                  <m:r>
                    <w:rPr>
                      <w:rFonts w:ascii="Cambria Math" w:eastAsiaTheme="minorEastAsia" w:hAnsi="Cambria Math" w:cs="Arial"/>
                      <w:sz w:val="24"/>
                      <w:szCs w:val="24"/>
                    </w:rPr>
                    <m:t>P</m:t>
                  </m:r>
                </m:num>
                <m:den>
                  <m:sSup>
                    <m:sSupPr>
                      <m:ctrlPr>
                        <w:rPr>
                          <w:rFonts w:ascii="Cambria Math" w:eastAsiaTheme="minorEastAsia" w:hAnsi="Cambria Math" w:cs="Arial"/>
                          <w:i/>
                          <w:iCs/>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den>
              </m:f>
            </m:oMath>
            <w:r w:rsidR="004C3410">
              <w:rPr>
                <w:rFonts w:ascii="Aptos" w:eastAsia="Aptos" w:hAnsi="Aptos" w:cs="Times New Roman"/>
                <w:iCs/>
                <w:sz w:val="24"/>
                <w:szCs w:val="24"/>
              </w:rPr>
              <w:t xml:space="preserve"> </w:t>
            </w:r>
          </w:p>
        </w:tc>
      </w:tr>
      <w:tr w:rsidR="004C3410" w:rsidRPr="00F8229A" w14:paraId="47412766" w14:textId="77777777" w:rsidTr="004C3410">
        <w:trPr>
          <w:trHeight w:val="450"/>
        </w:trPr>
        <w:tc>
          <w:tcPr>
            <w:tcW w:w="608" w:type="dxa"/>
          </w:tcPr>
          <w:p w14:paraId="4D1AA7F9" w14:textId="4C501518" w:rsidR="004C3410" w:rsidRDefault="003B64F3">
            <w:pPr>
              <w:rPr>
                <w:rFonts w:ascii="Aptos" w:eastAsia="Aptos" w:hAnsi="Aptos" w:cs="Times New Roman"/>
                <w:sz w:val="20"/>
                <w:szCs w:val="20"/>
                <w:lang w:val="it-IT"/>
              </w:rPr>
            </w:pPr>
            <m:oMathPara>
              <m:oMath>
                <m:acc>
                  <m:accPr>
                    <m:chr m:val="̃"/>
                    <m:ctrlPr>
                      <w:rPr>
                        <w:rFonts w:ascii="Cambria Math" w:eastAsiaTheme="minorEastAsia" w:hAnsi="Cambria Math" w:cs="Arial"/>
                        <w:i/>
                        <w:iCs/>
                        <w:sz w:val="24"/>
                        <w:szCs w:val="24"/>
                      </w:rPr>
                    </m:ctrlPr>
                  </m:accPr>
                  <m:e>
                    <m:r>
                      <w:rPr>
                        <w:rFonts w:ascii="Cambria Math" w:eastAsiaTheme="minorEastAsia" w:hAnsi="Cambria Math" w:cs="Arial"/>
                        <w:sz w:val="24"/>
                        <w:szCs w:val="24"/>
                      </w:rPr>
                      <m:t>T</m:t>
                    </m:r>
                  </m:e>
                </m:acc>
              </m:oMath>
            </m:oMathPara>
          </w:p>
        </w:tc>
        <w:tc>
          <w:tcPr>
            <w:tcW w:w="6146" w:type="dxa"/>
          </w:tcPr>
          <w:p w14:paraId="12AACA6F" w14:textId="0524E287" w:rsidR="004C3410" w:rsidRPr="00F8229A" w:rsidRDefault="004C3410">
            <w:pPr>
              <w:rPr>
                <w:sz w:val="20"/>
                <w:szCs w:val="20"/>
              </w:rPr>
            </w:pPr>
            <w:r>
              <w:rPr>
                <w:sz w:val="20"/>
                <w:szCs w:val="20"/>
              </w:rPr>
              <w:t>Reduced temperature</w:t>
            </w:r>
          </w:p>
        </w:tc>
        <w:tc>
          <w:tcPr>
            <w:tcW w:w="3321" w:type="dxa"/>
          </w:tcPr>
          <w:p w14:paraId="3D24C909" w14:textId="5CFC221D" w:rsidR="004C3410" w:rsidRDefault="003B64F3" w:rsidP="00605011">
            <w:pPr>
              <w:keepNext/>
              <w:rPr>
                <w:rFonts w:ascii="Aptos" w:eastAsia="Aptos" w:hAnsi="Aptos" w:cs="Times New Roman"/>
                <w:sz w:val="20"/>
                <w:szCs w:val="20"/>
                <w:lang w:val="it-IT"/>
              </w:rPr>
            </w:pPr>
            <m:oMath>
              <m:f>
                <m:fPr>
                  <m:ctrlPr>
                    <w:rPr>
                      <w:rFonts w:ascii="Cambria Math" w:eastAsiaTheme="minorEastAsia" w:hAnsi="Cambria Math" w:cs="Arial"/>
                      <w:i/>
                      <w:iCs/>
                      <w:sz w:val="24"/>
                      <w:szCs w:val="24"/>
                    </w:rPr>
                  </m:ctrlPr>
                </m:fPr>
                <m:num>
                  <m:r>
                    <w:rPr>
                      <w:rFonts w:ascii="Cambria Math" w:eastAsiaTheme="minorEastAsia" w:hAnsi="Cambria Math" w:cs="Arial"/>
                      <w:sz w:val="24"/>
                      <w:szCs w:val="24"/>
                    </w:rPr>
                    <m:t>T</m:t>
                  </m:r>
                </m:num>
                <m:den>
                  <m:sSup>
                    <m:sSupPr>
                      <m:ctrlPr>
                        <w:rPr>
                          <w:rFonts w:ascii="Cambria Math" w:eastAsiaTheme="minorEastAsia" w:hAnsi="Cambria Math" w:cs="Arial"/>
                          <w:i/>
                          <w:iCs/>
                          <w:sz w:val="24"/>
                          <w:szCs w:val="24"/>
                        </w:rPr>
                      </m:ctrlPr>
                    </m:sSupPr>
                    <m:e>
                      <m:r>
                        <w:rPr>
                          <w:rFonts w:ascii="Cambria Math" w:eastAsiaTheme="minorEastAsia" w:hAnsi="Cambria Math" w:cs="Arial"/>
                          <w:sz w:val="24"/>
                          <w:szCs w:val="24"/>
                        </w:rPr>
                        <m:t>T</m:t>
                      </m:r>
                    </m:e>
                    <m:sup>
                      <m:r>
                        <w:rPr>
                          <w:rFonts w:ascii="Cambria Math" w:eastAsiaTheme="minorEastAsia" w:hAnsi="Cambria Math" w:cs="Arial"/>
                          <w:sz w:val="24"/>
                          <w:szCs w:val="24"/>
                        </w:rPr>
                        <m:t>*</m:t>
                      </m:r>
                    </m:sup>
                  </m:sSup>
                </m:den>
              </m:f>
            </m:oMath>
            <w:r w:rsidR="004C3410">
              <w:rPr>
                <w:rFonts w:ascii="Aptos" w:eastAsia="Aptos" w:hAnsi="Aptos" w:cs="Times New Roman"/>
                <w:iCs/>
                <w:sz w:val="24"/>
                <w:szCs w:val="24"/>
              </w:rPr>
              <w:t xml:space="preserve"> </w:t>
            </w:r>
          </w:p>
        </w:tc>
      </w:tr>
    </w:tbl>
    <w:p w14:paraId="3284140F" w14:textId="23A482FB" w:rsidR="009629B1" w:rsidRDefault="00605011" w:rsidP="00605011">
      <w:pPr>
        <w:pStyle w:val="Didascalia"/>
      </w:pPr>
      <w:r>
        <w:t xml:space="preserve">Table </w:t>
      </w:r>
      <w:r w:rsidR="004E518B">
        <w:t>S</w:t>
      </w:r>
      <w:r w:rsidR="003B64F3">
        <w:fldChar w:fldCharType="begin"/>
      </w:r>
      <w:r w:rsidR="003B64F3">
        <w:instrText xml:space="preserve"> SEQ Table \* ARABIC </w:instrText>
      </w:r>
      <w:r w:rsidR="003B64F3">
        <w:fldChar w:fldCharType="separate"/>
      </w:r>
      <w:r w:rsidR="00F93605">
        <w:rPr>
          <w:noProof/>
        </w:rPr>
        <w:t>1</w:t>
      </w:r>
      <w:r w:rsidR="003B64F3">
        <w:rPr>
          <w:noProof/>
        </w:rPr>
        <w:fldChar w:fldCharType="end"/>
      </w:r>
      <w:r w:rsidR="00A93916">
        <w:t>.</w:t>
      </w:r>
      <w:r>
        <w:t xml:space="preserve"> Parameters </w:t>
      </w:r>
      <w:r w:rsidR="00454808">
        <w:t xml:space="preserve">and symbols </w:t>
      </w:r>
      <w:r>
        <w:t>used in the LF and NELF models</w:t>
      </w:r>
      <w:r w:rsidR="008E45C1">
        <w:t xml:space="preserve"> </w:t>
      </w:r>
      <w:r w:rsidR="00A41066">
        <w:fldChar w:fldCharType="begin"/>
      </w:r>
      <w:r w:rsidR="00A41066">
        <w:instrText xml:space="preserve"> ADDIN ZOTERO_ITEM CSL_CITATION {"citationID":"3Z5GmwZj","properties":{"formattedCitation":"[1,2]","plainCitation":"[1,2]","noteIndex":0},"citationItems":[{"id":344,"uris":["http://zotero.org/users/local/7ryyRkrK/items/5PAT624Q"],"itemData":{"id":344,"type":"article-journal","container-title":"Macromolecules","DOI":"10.1021/ma60066a017","ISSN":"0024-9297","issue":"6","journalAbbreviation":"Macromolecules","note":"publisher: American Chemical Society","page":"1145-1156","title":"Statistical Thermodynamics of Polymer Solutions","volume":"11","author":[{"family":"Sanchez","given":"Isaac C."},{"family":"Lacombe","given":"Robert H."}],"issued":{"date-parts":[["1978",11,1]]}}},{"id":42,"uris":["http://zotero.org/users/local/7ryyRkrK/items/MLPPXJUS"],"itemData":{"id":42,"type":"article-journal","container-title":"Fluid Phase Equilibria","DOI":"10.1016/j.fluid.2014.01.024","ISSN":"03783812","journalAbbreviation":"Fluid Phase Equilibria","language":"en","page":"173-181","source":"DOI.org (Crossref)","title":"An equation of state (EoS) based model for the fluid solubility in semicrystalline polymers","volume":"367","author":[{"family":"Minelli","given":"Matteo"},{"family":"De Angelis","given":"Maria Grazia"}],"issued":{"date-parts":[["2014",4]]}}}],"schema":"https://github.com/citation-style-language/schema/raw/master/csl-citation.json"} </w:instrText>
      </w:r>
      <w:r w:rsidR="00A41066">
        <w:fldChar w:fldCharType="separate"/>
      </w:r>
      <w:r w:rsidR="00A41066" w:rsidRPr="00A41066">
        <w:rPr>
          <w:rFonts w:ascii="Aptos" w:hAnsi="Aptos"/>
        </w:rPr>
        <w:t>[1,2]</w:t>
      </w:r>
      <w:r w:rsidR="00A41066">
        <w:fldChar w:fldCharType="end"/>
      </w:r>
      <w:r w:rsidR="00A41066">
        <w:t xml:space="preserve">. </w:t>
      </w:r>
    </w:p>
    <w:p w14:paraId="29C65288" w14:textId="2A501FAA" w:rsidR="00D943B1" w:rsidRDefault="00272411" w:rsidP="00D943B1">
      <w:r>
        <w:br w:type="page"/>
      </w:r>
    </w:p>
    <w:p w14:paraId="01A6D747" w14:textId="1C389D81" w:rsidR="009D19D9" w:rsidRPr="0068423D" w:rsidRDefault="005970C8" w:rsidP="0068423D">
      <w:pPr>
        <w:pStyle w:val="Didascalia"/>
      </w:pPr>
      <w:r w:rsidRPr="003E12F6">
        <w:rPr>
          <w:b/>
          <w:bCs/>
          <w:sz w:val="28"/>
          <w:szCs w:val="28"/>
        </w:rPr>
        <w:lastRenderedPageBreak/>
        <w:t xml:space="preserve">Gas </w:t>
      </w:r>
      <w:r w:rsidR="00D943B1" w:rsidRPr="003E12F6">
        <w:rPr>
          <w:b/>
          <w:bCs/>
          <w:sz w:val="28"/>
          <w:szCs w:val="28"/>
        </w:rPr>
        <w:t>solubility isotherms</w:t>
      </w:r>
      <w:r w:rsidRPr="003E12F6">
        <w:rPr>
          <w:b/>
          <w:bCs/>
          <w:sz w:val="28"/>
          <w:szCs w:val="28"/>
        </w:rPr>
        <w:t xml:space="preserve"> in glassy P84 polyimide</w:t>
      </w:r>
    </w:p>
    <w:p w14:paraId="43A4EA2C" w14:textId="09ABB15B" w:rsidR="00E339EC" w:rsidRDefault="00D943B1" w:rsidP="00E339EC">
      <w:pPr>
        <w:rPr>
          <w:lang w:val="it-IT"/>
        </w:rPr>
      </w:pPr>
      <w:r>
        <w:rPr>
          <w:noProof/>
        </w:rPr>
        <mc:AlternateContent>
          <mc:Choice Requires="wps">
            <w:drawing>
              <wp:anchor distT="0" distB="0" distL="114300" distR="114300" simplePos="0" relativeHeight="251659776" behindDoc="0" locked="0" layoutInCell="1" allowOverlap="1" wp14:anchorId="2D7D13E0" wp14:editId="26420665">
                <wp:simplePos x="0" y="0"/>
                <wp:positionH relativeFrom="column">
                  <wp:posOffset>4935644</wp:posOffset>
                </wp:positionH>
                <wp:positionV relativeFrom="paragraph">
                  <wp:posOffset>1718945</wp:posOffset>
                </wp:positionV>
                <wp:extent cx="304800" cy="278976"/>
                <wp:effectExtent l="0" t="0" r="0" b="6985"/>
                <wp:wrapNone/>
                <wp:docPr id="1507830342" name="Casella di testo 1"/>
                <wp:cNvGraphicFramePr/>
                <a:graphic xmlns:a="http://schemas.openxmlformats.org/drawingml/2006/main">
                  <a:graphicData uri="http://schemas.microsoft.com/office/word/2010/wordprocessingShape">
                    <wps:wsp>
                      <wps:cNvSpPr txBox="1"/>
                      <wps:spPr>
                        <a:xfrm>
                          <a:off x="0" y="0"/>
                          <a:ext cx="304800" cy="278976"/>
                        </a:xfrm>
                        <a:prstGeom prst="rect">
                          <a:avLst/>
                        </a:prstGeom>
                        <a:noFill/>
                        <a:ln w="6350">
                          <a:noFill/>
                        </a:ln>
                      </wps:spPr>
                      <wps:txbx>
                        <w:txbxContent>
                          <w:p w14:paraId="66693FEE" w14:textId="0BD85DEB" w:rsidR="00D943B1" w:rsidRPr="00D943B1" w:rsidRDefault="00D943B1" w:rsidP="00D943B1">
                            <w:pPr>
                              <w:rPr>
                                <w:lang w:val="it-IT"/>
                              </w:rPr>
                            </w:pPr>
                            <w:r>
                              <w:rPr>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D7D13E0" id="_x0000_t202" coordsize="21600,21600" o:spt="202" path="m,l,21600r21600,l21600,xe">
                <v:stroke joinstyle="miter"/>
                <v:path gradientshapeok="t" o:connecttype="rect"/>
              </v:shapetype>
              <v:shape id="Casella di testo 1" o:spid="_x0000_s1026" type="#_x0000_t202" style="position:absolute;margin-left:388.65pt;margin-top:135.35pt;width:24pt;height:2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" filled="f" stroked="f" strokeweight=".5pt">
                <v:textbox>
                  <w:txbxContent>
                    <w:p w14:paraId="66693FEE" w14:textId="0BD85DEB" w:rsidR="00D943B1" w:rsidRPr="00D943B1" w:rsidRDefault="00D943B1" w:rsidP="00D943B1">
                      <w:pPr>
                        <w:rPr>
                          <w:lang w:val="it-IT"/>
                        </w:rPr>
                      </w:pPr>
                      <w:r>
                        <w:rPr>
                          <w:lang w:val="it-IT"/>
                        </w:rPr>
                        <w:t>b</w:t>
                      </w: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77C4A9A" wp14:editId="0FFA4D17">
                <wp:simplePos x="0" y="0"/>
                <wp:positionH relativeFrom="column">
                  <wp:posOffset>2148205</wp:posOffset>
                </wp:positionH>
                <wp:positionV relativeFrom="paragraph">
                  <wp:posOffset>1717463</wp:posOffset>
                </wp:positionV>
                <wp:extent cx="304800" cy="278976"/>
                <wp:effectExtent l="0" t="0" r="0" b="6985"/>
                <wp:wrapNone/>
                <wp:docPr id="210546284" name="Casella di testo 1"/>
                <wp:cNvGraphicFramePr/>
                <a:graphic xmlns:a="http://schemas.openxmlformats.org/drawingml/2006/main">
                  <a:graphicData uri="http://schemas.microsoft.com/office/word/2010/wordprocessingShape">
                    <wps:wsp>
                      <wps:cNvSpPr txBox="1"/>
                      <wps:spPr>
                        <a:xfrm>
                          <a:off x="0" y="0"/>
                          <a:ext cx="304800" cy="278976"/>
                        </a:xfrm>
                        <a:prstGeom prst="rect">
                          <a:avLst/>
                        </a:prstGeom>
                        <a:noFill/>
                        <a:ln w="6350">
                          <a:noFill/>
                        </a:ln>
                      </wps:spPr>
                      <wps:txbx>
                        <w:txbxContent>
                          <w:p w14:paraId="6A20F0AA" w14:textId="25D98A54" w:rsidR="00D943B1" w:rsidRPr="00D943B1" w:rsidRDefault="00D943B1">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577C4A9A" id="_x0000_s1027" type="#_x0000_t202" style="position:absolute;margin-left:169.15pt;margin-top:135.25pt;width:24pt;height:2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" filled="f" stroked="f" strokeweight=".5pt">
                <v:textbox>
                  <w:txbxContent>
                    <w:p w14:paraId="6A20F0AA" w14:textId="25D98A54" w:rsidR="00D943B1" w:rsidRPr="00D943B1" w:rsidRDefault="00D943B1">
                      <w:pPr>
                        <w:rPr>
                          <w:lang w:val="it-IT"/>
                        </w:rPr>
                      </w:pPr>
                      <w:r>
                        <w:rPr>
                          <w:lang w:val="it-IT"/>
                        </w:rPr>
                        <w:t>a</w:t>
                      </w:r>
                    </w:p>
                  </w:txbxContent>
                </v:textbox>
              </v:shape>
            </w:pict>
          </mc:Fallback>
        </mc:AlternateContent>
      </w:r>
      <w:r>
        <w:rPr>
          <w:noProof/>
        </w:rPr>
        <w:drawing>
          <wp:inline distT="0" distB="0" distL="0" distR="0" wp14:anchorId="1ABFA4A9" wp14:editId="1121F3D4">
            <wp:extent cx="3055851" cy="2340000"/>
            <wp:effectExtent l="0" t="0" r="0" b="3175"/>
            <wp:docPr id="109162034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620343" name=""/>
                    <pic:cNvPicPr/>
                  </pic:nvPicPr>
                  <pic:blipFill>
                    <a:blip r:embed="rId6">
                      <a:extLst>
                        <a:ext uri="{96DAC541-7B7A-43D3-8B79-37D633B846F1}">
                          <asvg:svgBlip xmlns:asvg="http://schemas.microsoft.com/office/drawing/2016/SVG/main" r:embed="rId7"/>
                        </a:ext>
                      </a:extLst>
                    </a:blip>
                    <a:stretch>
                      <a:fillRect/>
                    </a:stretch>
                  </pic:blipFill>
                  <pic:spPr>
                    <a:xfrm>
                      <a:off x="0" y="0"/>
                      <a:ext cx="3055851" cy="2340000"/>
                    </a:xfrm>
                    <a:prstGeom prst="rect">
                      <a:avLst/>
                    </a:prstGeom>
                  </pic:spPr>
                </pic:pic>
              </a:graphicData>
            </a:graphic>
          </wp:inline>
        </w:drawing>
      </w:r>
      <w:r w:rsidR="00E339EC">
        <w:rPr>
          <w:noProof/>
        </w:rPr>
        <w:drawing>
          <wp:inline distT="0" distB="0" distL="0" distR="0" wp14:anchorId="3836C979" wp14:editId="759F4B39">
            <wp:extent cx="2794000" cy="2339823"/>
            <wp:effectExtent l="0" t="0" r="0" b="3810"/>
            <wp:docPr id="137364290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642903" name=""/>
                    <pic:cNvPicPr/>
                  </pic:nvPicPr>
                  <pic:blipFill rotWithShape="1">
                    <a:blip r:embed="rId8">
                      <a:extLst>
                        <a:ext uri="{96DAC541-7B7A-43D3-8B79-37D633B846F1}">
                          <asvg:svgBlip xmlns:asvg="http://schemas.microsoft.com/office/drawing/2016/SVG/main" r:embed="rId9"/>
                        </a:ext>
                      </a:extLst>
                    </a:blip>
                    <a:srcRect r="8562"/>
                    <a:stretch/>
                  </pic:blipFill>
                  <pic:spPr bwMode="auto">
                    <a:xfrm>
                      <a:off x="0" y="0"/>
                      <a:ext cx="2794211" cy="2340000"/>
                    </a:xfrm>
                    <a:prstGeom prst="rect">
                      <a:avLst/>
                    </a:prstGeom>
                    <a:ln>
                      <a:noFill/>
                    </a:ln>
                    <a:extLst>
                      <a:ext uri="{53640926-AAD7-44D8-BBD7-CCE9431645EC}">
                        <a14:shadowObscured xmlns:a14="http://schemas.microsoft.com/office/drawing/2010/main"/>
                      </a:ext>
                    </a:extLst>
                  </pic:spPr>
                </pic:pic>
              </a:graphicData>
            </a:graphic>
          </wp:inline>
        </w:drawing>
      </w:r>
    </w:p>
    <w:p w14:paraId="5CFDE146" w14:textId="77B03A0C" w:rsidR="00605011" w:rsidRDefault="00D943B1" w:rsidP="00605011">
      <w:pPr>
        <w:keepNext/>
      </w:pPr>
      <w:r>
        <w:rPr>
          <w:noProof/>
        </w:rPr>
        <mc:AlternateContent>
          <mc:Choice Requires="wps">
            <w:drawing>
              <wp:anchor distT="0" distB="0" distL="114300" distR="114300" simplePos="0" relativeHeight="251662848" behindDoc="0" locked="0" layoutInCell="1" allowOverlap="1" wp14:anchorId="2196A25E" wp14:editId="3CED66CC">
                <wp:simplePos x="0" y="0"/>
                <wp:positionH relativeFrom="column">
                  <wp:posOffset>4961043</wp:posOffset>
                </wp:positionH>
                <wp:positionV relativeFrom="paragraph">
                  <wp:posOffset>1683385</wp:posOffset>
                </wp:positionV>
                <wp:extent cx="304800" cy="278976"/>
                <wp:effectExtent l="0" t="0" r="0" b="6985"/>
                <wp:wrapNone/>
                <wp:docPr id="966742269" name="Casella di testo 1"/>
                <wp:cNvGraphicFramePr/>
                <a:graphic xmlns:a="http://schemas.openxmlformats.org/drawingml/2006/main">
                  <a:graphicData uri="http://schemas.microsoft.com/office/word/2010/wordprocessingShape">
                    <wps:wsp>
                      <wps:cNvSpPr txBox="1"/>
                      <wps:spPr>
                        <a:xfrm>
                          <a:off x="0" y="0"/>
                          <a:ext cx="304800" cy="278976"/>
                        </a:xfrm>
                        <a:prstGeom prst="rect">
                          <a:avLst/>
                        </a:prstGeom>
                        <a:noFill/>
                        <a:ln w="6350">
                          <a:noFill/>
                        </a:ln>
                      </wps:spPr>
                      <wps:txbx>
                        <w:txbxContent>
                          <w:p w14:paraId="768BABC9" w14:textId="1DE00FBB" w:rsidR="00D943B1" w:rsidRPr="00D943B1" w:rsidRDefault="00D943B1" w:rsidP="00D943B1">
                            <w:pPr>
                              <w:rPr>
                                <w:lang w:val="it-IT"/>
                              </w:rPr>
                            </w:pPr>
                            <w:r>
                              <w:rPr>
                                <w:lang w:val="it-IT"/>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2196A25E" id="_x0000_s1028" type="#_x0000_t202" style="position:absolute;margin-left:390.65pt;margin-top:132.55pt;width:24pt;height:21.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" filled="f" stroked="f" strokeweight=".5pt">
                <v:textbox>
                  <w:txbxContent>
                    <w:p w14:paraId="768BABC9" w14:textId="1DE00FBB" w:rsidR="00D943B1" w:rsidRPr="00D943B1" w:rsidRDefault="00D943B1" w:rsidP="00D943B1">
                      <w:pPr>
                        <w:rPr>
                          <w:lang w:val="it-IT"/>
                        </w:rPr>
                      </w:pPr>
                      <w:r>
                        <w:rPr>
                          <w:lang w:val="it-IT"/>
                        </w:rPr>
                        <w:t>d</w:t>
                      </w:r>
                    </w:p>
                  </w:txbxContent>
                </v:textbox>
              </v:shape>
            </w:pict>
          </mc:Fallback>
        </mc:AlternateContent>
      </w:r>
      <w:r>
        <w:rPr>
          <w:noProof/>
        </w:rPr>
        <mc:AlternateContent>
          <mc:Choice Requires="wps">
            <w:drawing>
              <wp:anchor distT="0" distB="0" distL="114300" distR="114300" simplePos="0" relativeHeight="251660800" behindDoc="0" locked="0" layoutInCell="1" allowOverlap="1" wp14:anchorId="09F47BCF" wp14:editId="0AB85130">
                <wp:simplePos x="0" y="0"/>
                <wp:positionH relativeFrom="column">
                  <wp:posOffset>2150533</wp:posOffset>
                </wp:positionH>
                <wp:positionV relativeFrom="paragraph">
                  <wp:posOffset>1683596</wp:posOffset>
                </wp:positionV>
                <wp:extent cx="304800" cy="278976"/>
                <wp:effectExtent l="0" t="0" r="0" b="6985"/>
                <wp:wrapNone/>
                <wp:docPr id="605445658" name="Casella di testo 1"/>
                <wp:cNvGraphicFramePr/>
                <a:graphic xmlns:a="http://schemas.openxmlformats.org/drawingml/2006/main">
                  <a:graphicData uri="http://schemas.microsoft.com/office/word/2010/wordprocessingShape">
                    <wps:wsp>
                      <wps:cNvSpPr txBox="1"/>
                      <wps:spPr>
                        <a:xfrm>
                          <a:off x="0" y="0"/>
                          <a:ext cx="304800" cy="278976"/>
                        </a:xfrm>
                        <a:prstGeom prst="rect">
                          <a:avLst/>
                        </a:prstGeom>
                        <a:noFill/>
                        <a:ln w="6350">
                          <a:noFill/>
                        </a:ln>
                      </wps:spPr>
                      <wps:txbx>
                        <w:txbxContent>
                          <w:p w14:paraId="3F025F1C" w14:textId="53E8A29E" w:rsidR="00D943B1" w:rsidRPr="00D943B1" w:rsidRDefault="00D943B1" w:rsidP="00D943B1">
                            <w:pPr>
                              <w:rPr>
                                <w:lang w:val="it-IT"/>
                              </w:rPr>
                            </w:pPr>
                            <w:r>
                              <w:rPr>
                                <w:lang w:val="it-IT"/>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09F47BCF" id="_x0000_s1029" type="#_x0000_t202" style="position:absolute;margin-left:169.35pt;margin-top:132.55pt;width:24pt;height:21.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" filled="f" stroked="f" strokeweight=".5pt">
                <v:textbox>
                  <w:txbxContent>
                    <w:p w14:paraId="3F025F1C" w14:textId="53E8A29E" w:rsidR="00D943B1" w:rsidRPr="00D943B1" w:rsidRDefault="00D943B1" w:rsidP="00D943B1">
                      <w:pPr>
                        <w:rPr>
                          <w:lang w:val="it-IT"/>
                        </w:rPr>
                      </w:pPr>
                      <w:r>
                        <w:rPr>
                          <w:lang w:val="it-IT"/>
                        </w:rPr>
                        <w:t>c</w:t>
                      </w:r>
                    </w:p>
                  </w:txbxContent>
                </v:textbox>
              </v:shape>
            </w:pict>
          </mc:Fallback>
        </mc:AlternateContent>
      </w:r>
      <w:r>
        <w:rPr>
          <w:noProof/>
        </w:rPr>
        <w:drawing>
          <wp:inline distT="0" distB="0" distL="0" distR="0" wp14:anchorId="42678EA9" wp14:editId="71577574">
            <wp:extent cx="3055851" cy="2340000"/>
            <wp:effectExtent l="0" t="0" r="0" b="3175"/>
            <wp:docPr id="68466676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666769"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3055851" cy="2340000"/>
                    </a:xfrm>
                    <a:prstGeom prst="rect">
                      <a:avLst/>
                    </a:prstGeom>
                  </pic:spPr>
                </pic:pic>
              </a:graphicData>
            </a:graphic>
          </wp:inline>
        </w:drawing>
      </w:r>
      <w:r w:rsidR="00CE3919">
        <w:rPr>
          <w:noProof/>
        </w:rPr>
        <w:t xml:space="preserve"> </w:t>
      </w:r>
      <w:r>
        <w:rPr>
          <w:noProof/>
        </w:rPr>
        <w:drawing>
          <wp:inline distT="0" distB="0" distL="0" distR="0" wp14:anchorId="3EAFC41D" wp14:editId="66FDECF6">
            <wp:extent cx="3055851" cy="2340000"/>
            <wp:effectExtent l="0" t="0" r="0" b="3175"/>
            <wp:docPr id="23734432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44323"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3055851" cy="2340000"/>
                    </a:xfrm>
                    <a:prstGeom prst="rect">
                      <a:avLst/>
                    </a:prstGeom>
                  </pic:spPr>
                </pic:pic>
              </a:graphicData>
            </a:graphic>
          </wp:inline>
        </w:drawing>
      </w:r>
    </w:p>
    <w:p w14:paraId="12B813F9" w14:textId="41264CBC" w:rsidR="00605011" w:rsidRDefault="00605011" w:rsidP="00605011">
      <w:pPr>
        <w:pStyle w:val="Didascalia"/>
      </w:pPr>
      <w:r>
        <w:t>Figure S</w:t>
      </w:r>
      <w:r w:rsidR="003B64F3">
        <w:fldChar w:fldCharType="begin"/>
      </w:r>
      <w:r w:rsidR="003B64F3">
        <w:instrText xml:space="preserve"> SEQ Figure_S \* ARABIC </w:instrText>
      </w:r>
      <w:r w:rsidR="003B64F3">
        <w:fldChar w:fldCharType="separate"/>
      </w:r>
      <w:r w:rsidR="00A40A38">
        <w:rPr>
          <w:noProof/>
        </w:rPr>
        <w:t>1</w:t>
      </w:r>
      <w:r w:rsidR="003B64F3">
        <w:rPr>
          <w:noProof/>
        </w:rPr>
        <w:fldChar w:fldCharType="end"/>
      </w:r>
      <w:r w:rsidR="00A93916">
        <w:t>.</w:t>
      </w:r>
      <w:r>
        <w:t xml:space="preserve"> Solubility isotherms used </w:t>
      </w:r>
      <w:r w:rsidR="007F3D7E">
        <w:t>to estimate</w:t>
      </w:r>
      <w:r>
        <w:t xml:space="preserve"> the characteristic parameters of P84. </w:t>
      </w:r>
      <w:r w:rsidR="007F3D7E">
        <w:t>Experimental</w:t>
      </w:r>
      <w:r w:rsidR="00D943B1">
        <w:t xml:space="preserve"> data from: (a) </w:t>
      </w:r>
      <w:r w:rsidR="00D943B1">
        <w:fldChar w:fldCharType="begin"/>
      </w:r>
      <w:r w:rsidR="00A41066">
        <w:instrText xml:space="preserve"> ADDIN ZOTERO_ITEM CSL_CITATION {"citationID":"WwRTLJxC","properties":{"formattedCitation":"[3]","plainCitation":"[3]","noteIndex":0},"citationItems":[{"id":308,"uris":["http://zotero.org/users/local/7ryyRkrK/items/FYMUHM6Q"],"itemData":{"id":308,"type":"article-journal","abstract":"Polymers with a strong size-sieving ability and superior H2/CO2 selectivity at 100 °C or above are of great interests for pre-combustion CO2 capture. Polyimides (such as Matrimid and 6FDA-durene) have been crosslinked using diamines and show superior H2/CO2 selectivity. However, these cross-linked polymers cannot be used for the pre-combustion CO2 capture because of the lack of thermal stability at 100 °C. Herein we demonstrate that commercial P84™ can be chemically cross-linked using 1,4-butanediamine (BuDA) to achieve robust H2/CO2 separation properties at 100–150 °C. The cross-linked P84 were thoroughly evaluated using Fourier transform infrared spectroscopy (FTIR), X-ray photoelectron spectroscopy (XPS), di</w:instrText>
      </w:r>
      <w:r w:rsidR="00A41066">
        <w:rPr>
          <w:rFonts w:ascii="Arial" w:hAnsi="Arial" w:cs="Arial"/>
        </w:rPr>
        <w:instrText>ﬀ</w:instrText>
      </w:r>
      <w:r w:rsidR="00A41066">
        <w:instrText>erential scanning calorimetry (DSC), and thermogravimetric analysis (TGA). The e</w:instrText>
      </w:r>
      <w:r w:rsidR="00A41066">
        <w:rPr>
          <w:rFonts w:ascii="Arial" w:hAnsi="Arial" w:cs="Arial"/>
        </w:rPr>
        <w:instrText>ﬀ</w:instrText>
      </w:r>
      <w:r w:rsidR="00A41066">
        <w:instrText xml:space="preserve">ects of the cross-linking time on the physical properties and H2/CO2 separation properties at various temperatures were determined and interpreted using a free volume model. An exemplary sample based on P84 cross-linked by BuDA for 6 h exhibits a H2 permeability of 47 Barrers (1 Barrer = 3.35 </w:instrText>
      </w:r>
      <w:r w:rsidR="00A41066">
        <w:rPr>
          <w:rFonts w:ascii="Aptos" w:hAnsi="Aptos" w:cs="Aptos"/>
        </w:rPr>
        <w:instrText>×</w:instrText>
      </w:r>
      <w:r w:rsidR="00A41066">
        <w:instrText xml:space="preserve"> 10</w:instrText>
      </w:r>
      <w:r w:rsidR="00A41066">
        <w:rPr>
          <w:rFonts w:ascii="Aptos" w:hAnsi="Aptos" w:cs="Aptos"/>
        </w:rPr>
        <w:instrText>–</w:instrText>
      </w:r>
      <w:r w:rsidR="00A41066">
        <w:instrText xml:space="preserve">16 mol m/m2 s Pa) and H2/CO2 selectivity of 14 at 100 </w:instrText>
      </w:r>
      <w:r w:rsidR="00A41066">
        <w:rPr>
          <w:rFonts w:ascii="Aptos" w:hAnsi="Aptos" w:cs="Aptos"/>
        </w:rPr>
        <w:instrText>°</w:instrText>
      </w:r>
      <w:r w:rsidR="00A41066">
        <w:instrText xml:space="preserve">C, which is on the Robeson's upper bound, indicating their potential for practical applications.","container-title":"Journal of Membrane Science","DOI":"10.1016/j.memsci.2019.01.003","ISSN":"03767388","journalAbbreviation":"Journal of Membrane Science","language":"en","page":"118-125","source":"DOI.org (Crossref)","title":"Thermally stable cross-linked P84 with superior membrane H2/CO2 separation properties at 100 °C","volume":"575","author":[{"family":"Omidvar","given":"Maryam"},{"family":"Stafford","given":"Christopher M."},{"family":"Lin","given":"Haiqing"}],"issued":{"date-parts":[["2019",4]]}}}],"schema":"https://github.com/citation-style-language/schema/raw/master/csl-citation.json"} </w:instrText>
      </w:r>
      <w:r w:rsidR="00D943B1">
        <w:fldChar w:fldCharType="separate"/>
      </w:r>
      <w:r w:rsidR="00A41066" w:rsidRPr="00A41066">
        <w:rPr>
          <w:rFonts w:ascii="Aptos" w:hAnsi="Aptos"/>
        </w:rPr>
        <w:t>[3]</w:t>
      </w:r>
      <w:r w:rsidR="00D943B1">
        <w:fldChar w:fldCharType="end"/>
      </w:r>
      <w:r w:rsidR="00D943B1">
        <w:t xml:space="preserve">, (b) </w:t>
      </w:r>
      <w:r w:rsidR="00D943B1">
        <w:fldChar w:fldCharType="begin"/>
      </w:r>
      <w:r w:rsidR="00A41066">
        <w:instrText xml:space="preserve"> ADDIN ZOTERO_ITEM CSL_CITATION {"citationID":"tDQqBnMU","properties":{"formattedCitation":"[3,4]","plainCitation":"[3,4]","noteIndex":0},"citationItems":[{"id":308,"uris":["http://zotero.org/users/local/7ryyRkrK/items/FYMUHM6Q"],"itemData":{"id":308,"type":"article-journal","abstract":"Polymers with a strong size-sieving ability and superior H2/CO2 selectivity at 100 °C or above are of great interests for pre-combustion CO2 capture. Polyimides (such as Matrimid and 6FDA-durene) have been crosslinked using diamines and show superior H2/CO2 selectivity. However, these cross-linked polymers cannot be used for the pre-combustion CO2 capture because of the lack of thermal stability at 100 °C. Herein we demonstrate that commercial P84™ can be chemically cross-linked using 1,4-butanediamine (BuDA) to achieve robust H2/CO2 separation properties at 100–150 °C. The cross-linked P84 were thoroughly evaluated using Fourier transform infrared spectroscopy (FTIR), X-ray photoelectron spectroscopy (XPS), di</w:instrText>
      </w:r>
      <w:r w:rsidR="00A41066">
        <w:rPr>
          <w:rFonts w:ascii="Arial" w:hAnsi="Arial" w:cs="Arial"/>
        </w:rPr>
        <w:instrText>ﬀ</w:instrText>
      </w:r>
      <w:r w:rsidR="00A41066">
        <w:instrText>erential scanning calorimetry (DSC), and thermogravimetric analysis (TGA). The e</w:instrText>
      </w:r>
      <w:r w:rsidR="00A41066">
        <w:rPr>
          <w:rFonts w:ascii="Arial" w:hAnsi="Arial" w:cs="Arial"/>
        </w:rPr>
        <w:instrText>ﬀ</w:instrText>
      </w:r>
      <w:r w:rsidR="00A41066">
        <w:instrText xml:space="preserve">ects of the cross-linking time on the physical properties and H2/CO2 separation properties at various temperatures were determined and interpreted using a free volume model. An exemplary sample based on P84 cross-linked by BuDA for 6 h exhibits a H2 permeability of 47 Barrers (1 Barrer = 3.35 </w:instrText>
      </w:r>
      <w:r w:rsidR="00A41066">
        <w:rPr>
          <w:rFonts w:ascii="Aptos" w:hAnsi="Aptos" w:cs="Aptos"/>
        </w:rPr>
        <w:instrText>×</w:instrText>
      </w:r>
      <w:r w:rsidR="00A41066">
        <w:instrText xml:space="preserve"> 10</w:instrText>
      </w:r>
      <w:r w:rsidR="00A41066">
        <w:rPr>
          <w:rFonts w:ascii="Aptos" w:hAnsi="Aptos" w:cs="Aptos"/>
        </w:rPr>
        <w:instrText>–</w:instrText>
      </w:r>
      <w:r w:rsidR="00A41066">
        <w:instrText xml:space="preserve">16 mol m/m2 s Pa) and H2/CO2 selectivity of 14 at 100 </w:instrText>
      </w:r>
      <w:r w:rsidR="00A41066">
        <w:rPr>
          <w:rFonts w:ascii="Aptos" w:hAnsi="Aptos" w:cs="Aptos"/>
        </w:rPr>
        <w:instrText>°</w:instrText>
      </w:r>
      <w:r w:rsidR="00A41066">
        <w:instrText xml:space="preserve">C, which is on the Robeson's upper bound, indicating their potential for practical applications.","container-title":"Journal of Membrane Science","DOI":"10.1016/j.memsci.2019.01.003","ISSN":"03767388","journalAbbreviation":"Journal of Membrane Science","language":"en","page":"118-125","source":"DOI.org (Crossref)","title":"Thermally stable cross-linked P84 with superior membrane H2/CO2 separation properties at 100 °C","volume":"575","author":[{"family":"Omidvar","given":"Maryam"},{"family":"Stafford","given":"Christopher M."},{"family":"Lin","given":"Haiqing"}],"issued":{"date-parts":[["2019",4]]}}},{"id":264,"uris":["http://zotero.org/users/local/7ryyRkrK/items/62DXVIX5"],"itemData":{"id":264,"type":"article-journal","abstract":"The suppression of CO2-induced plasticization in polyimide membranes at supercritical conditions up to 120 bar is investigated. Three approaches (polymer blending, thermal treatments and chemical crosslinking) known from relatively low-pressure applications are applied and their effectiveness to suppress membrane plasticization at high CO2 pressures and under supercritical conditions is systematically identified. CO2 sorption measurements reveal that especially Henry sorption promotes plasticization and that the corresponding Henry sorption parameter (kD) correlates with the d-spacing and Tg of the membranes. A lower d-spacing and higher Tg results in a reduced kD parameter and thus a higher resistance to plasticization. A high interchain rigidity is required to suppress plasticization at the highly plasticizing liquid-like CO2 densities. Chemical and thermo-oxidative crosslinking results in the largest decrease in interchain mobility and therefore shows the highest resistance to plasticization, but also a significantly lower permeability. Thermally treating the membranes in N2 retains a high permeability, while still displaying significant plasticization resistance. Polymer blending does increase the plasticization resistance, but strongly reduces the permeability. All three methods manage to suppress plastici­ zation at supercritical conditions, but crosslinking offers superior plasticization resistance. However, proper tailoring strategies are required to combine a high plasticization resistance with a high permeability.","container-title":"Journal of Membrane Science","DOI":"10.1016/j.memsci.2022.120292","ISSN":"03767388","journalAbbreviation":"Journal of Membrane Science","language":"en","page":"120292","source":"DOI.org (Crossref)","title":"Systematic investigation of methods to suppress membrane plasticization during CO2 permeation at supercritical conditions","volume":"647","author":[{"family":"Houben","given":"Menno"},{"family":"Kloos","given":"Joey"},{"family":"Van Essen","given":"Machiel"},{"family":"Nijmeijer","given":"Kitty"},{"family":"Borneman","given":"Zandrie"}],"issued":{"date-parts":[["2022",4]]}}}],"schema":"https://github.com/citation-style-language/schema/raw/master/csl-citation.json"} </w:instrText>
      </w:r>
      <w:r w:rsidR="00D943B1">
        <w:fldChar w:fldCharType="separate"/>
      </w:r>
      <w:r w:rsidR="00A41066" w:rsidRPr="00A41066">
        <w:rPr>
          <w:rFonts w:ascii="Aptos" w:hAnsi="Aptos"/>
        </w:rPr>
        <w:t>[3,4]</w:t>
      </w:r>
      <w:r w:rsidR="00D943B1">
        <w:fldChar w:fldCharType="end"/>
      </w:r>
      <w:r w:rsidR="00D943B1">
        <w:t xml:space="preserve">, (c) </w:t>
      </w:r>
      <w:r w:rsidR="00D943B1">
        <w:fldChar w:fldCharType="begin"/>
      </w:r>
      <w:r w:rsidR="00A41066">
        <w:instrText xml:space="preserve"> ADDIN ZOTERO_ITEM CSL_CITATION {"citationID":"X6FAez3M","properties":{"formattedCitation":"[5]","plainCitation":"[5]","noteIndex":0},"citationItems":[{"id":335,"uris":["http://zotero.org/users/local/7ryyRkrK/items/PULREYKY"],"itemData":{"id":335,"type":"article-journal","abstract":"This paper describes the preparation, characterization and permeation properties of polyimide BTDA-AAPTMI (Matrimid 5218) and copolyimide BTDA-TDI/MDI (P84) dense polymer ﬁlms containing aliphatic hyperbranched polyesters, Boltorn (H40). The H40 are dispersed in the polymers at various concentrations.","container-title":"Journal of Membrane Science","DOI":"10.1016/j.memsci.2007.11.028","ISSN":"03767388","issue":"1-2","journalAbbreviation":"Journal of Membrane Science","language":"en","license":"https://www.elsevier.com/tdm/userlicense/1.0/","page":"512-521","source":"DOI.org (Crossref)","title":"Boltorn-modified polyimide gas separation membranes","volume":"310","author":[{"family":"Sterescu","given":"Dana M."},{"family":"Stamatialis","given":"Dimitrios F."},{"family":"Wessling","given":"Matthias"}],"issued":{"date-parts":[["2008",3,5]]}}}],"schema":"https://github.com/citation-style-language/schema/raw/master/csl-citation.json"} </w:instrText>
      </w:r>
      <w:r w:rsidR="00D943B1">
        <w:fldChar w:fldCharType="separate"/>
      </w:r>
      <w:r w:rsidR="00A41066" w:rsidRPr="00A41066">
        <w:rPr>
          <w:rFonts w:ascii="Aptos" w:hAnsi="Aptos"/>
        </w:rPr>
        <w:t>[5]</w:t>
      </w:r>
      <w:r w:rsidR="00D943B1">
        <w:fldChar w:fldCharType="end"/>
      </w:r>
      <w:r w:rsidR="00D943B1">
        <w:t xml:space="preserve">, (d) </w:t>
      </w:r>
      <w:r w:rsidR="00D943B1">
        <w:fldChar w:fldCharType="begin"/>
      </w:r>
      <w:r w:rsidR="00A41066">
        <w:instrText xml:space="preserve"> ADDIN ZOTERO_ITEM CSL_CITATION {"citationID":"XaGWpUju","properties":{"formattedCitation":"[6]","plainCitation":"[6]","noteIndex":0},"citationItems":[{"id":310,"uris":["http://zotero.org/users/local/7ryyRkrK/items/WEPB2RME"],"itemData":{"id":310,"type":"article-journal","abstract":"Mixed matrix membranes (MMMs) containing various amounts of the metal-organic framework (MOF) Cu3BTC2 as ﬁller in P84 were characterized in terms of their ethylene and ethane separating performance. Previous research showed that especially the use of the MOF Cu3BTC2 improves the ethylene/ethane separating ability due its selective interaction with the oleﬁn. Although the ethylene permeability remained constant, the ethylene/ethane permeability selectivity signiﬁcantly increased to a value of 7.1 with increasing Cu3BTC2 loading. Experiments show that the ethylene solubility coefﬁcient increased from 1.0 to 2.9 Â 10À3 mol/(m3 Pa) with increasing Cu3BTC2 loading up to 20 wt%. Since the ethylene permeability coefﬁcient remained constant at 17 Â 10À18 mol m/(m2 s Pa) with increasing Cu3BTC2 loading, the ethylene diffusion coefﬁcient was calculated to decrease by a factor of three. Evaluation of the reason for the strong increase in permeability selectivity with increasing Cu3BTC2 loading revealed that this is the result of an increase in diffusion selectivity by a factor of two. These results suggest immobilization of ethylene inside the MOF particles as the result of strong ethylene–copper(II) MOF interactions.","container-title":"Journal of Membrane Science","DOI":"10.1016/j.memsci.2012.11.013","ISSN":"03767388","journalAbbreviation":"Journal of Membrane Science","language":"en","license":"https://www.elsevier.com/tdm/userlicense/1.0/","page":"331-340","source":"DOI.org (Crossref)","title":"Mixed matrix membranes containing MOFs for ethylene/ethane separation—Part B: Effect of Cu3BTC2 on membrane transport properties","title-short":"Mixed matrix membranes containing MOFs for ethylene/ethane separation—Part B","volume":"428","author":[{"family":"Ploegmakers","given":"Jeroen"},{"family":"Japip","given":"Susilo"},{"family":"Nijmeijer","given":"Kitty"}],"issued":{"date-parts":[["2013",2]]}}}],"schema":"https://github.com/citation-style-language/schema/raw/master/csl-citation.json"} </w:instrText>
      </w:r>
      <w:r w:rsidR="00D943B1">
        <w:fldChar w:fldCharType="separate"/>
      </w:r>
      <w:r w:rsidR="00A41066" w:rsidRPr="00A41066">
        <w:rPr>
          <w:rFonts w:ascii="Aptos" w:hAnsi="Aptos"/>
        </w:rPr>
        <w:t>[6]</w:t>
      </w:r>
      <w:r w:rsidR="00D943B1">
        <w:fldChar w:fldCharType="end"/>
      </w:r>
      <w:r w:rsidR="00D943B1">
        <w:t xml:space="preserve">.  </w:t>
      </w:r>
      <w:r>
        <w:t xml:space="preserve">Curves are from </w:t>
      </w:r>
      <w:r w:rsidR="00D943B1">
        <w:t>NELF</w:t>
      </w:r>
      <w:r>
        <w:t xml:space="preserve"> calculations. </w:t>
      </w:r>
    </w:p>
    <w:p w14:paraId="7A13AE9E" w14:textId="601ECFF8" w:rsidR="005970C8" w:rsidRDefault="005970C8" w:rsidP="005970C8"/>
    <w:p w14:paraId="74699DCF" w14:textId="77777777" w:rsidR="005970C8" w:rsidRDefault="005970C8">
      <w:pPr>
        <w:rPr>
          <w:sz w:val="28"/>
          <w:szCs w:val="28"/>
        </w:rPr>
      </w:pPr>
      <w:r>
        <w:rPr>
          <w:sz w:val="28"/>
          <w:szCs w:val="28"/>
        </w:rPr>
        <w:br w:type="page"/>
      </w:r>
    </w:p>
    <w:p w14:paraId="11F6734F" w14:textId="5E3362FE" w:rsidR="005970C8" w:rsidRPr="003E12F6" w:rsidRDefault="005970C8" w:rsidP="005970C8">
      <w:pPr>
        <w:rPr>
          <w:b/>
          <w:bCs/>
          <w:sz w:val="28"/>
          <w:szCs w:val="28"/>
        </w:rPr>
      </w:pPr>
      <w:r w:rsidRPr="003E12F6">
        <w:rPr>
          <w:b/>
          <w:bCs/>
          <w:sz w:val="28"/>
          <w:szCs w:val="28"/>
        </w:rPr>
        <w:lastRenderedPageBreak/>
        <w:t>Gas solubility isotherms in glassy P84/Matrimid polyimide blends</w:t>
      </w:r>
    </w:p>
    <w:p w14:paraId="6A9EA768" w14:textId="77777777" w:rsidR="00E66AF5" w:rsidRDefault="00E66AF5" w:rsidP="00E66AF5">
      <w:pPr>
        <w:keepNext/>
      </w:pPr>
      <w:r>
        <w:rPr>
          <w:noProof/>
        </w:rPr>
        <w:drawing>
          <wp:inline distT="0" distB="0" distL="0" distR="0" wp14:anchorId="0DD0D59B" wp14:editId="1F9F61AB">
            <wp:extent cx="3055851" cy="2340000"/>
            <wp:effectExtent l="0" t="0" r="0" b="0"/>
            <wp:docPr id="132137867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378673"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3055851" cy="2340000"/>
                    </a:xfrm>
                    <a:prstGeom prst="rect">
                      <a:avLst/>
                    </a:prstGeom>
                  </pic:spPr>
                </pic:pic>
              </a:graphicData>
            </a:graphic>
          </wp:inline>
        </w:drawing>
      </w:r>
    </w:p>
    <w:p w14:paraId="3F216B9C" w14:textId="57A2D8B7" w:rsidR="00D943B1" w:rsidRDefault="00E66AF5" w:rsidP="00D623F3">
      <w:pPr>
        <w:pStyle w:val="Didascalia"/>
      </w:pPr>
      <w:r>
        <w:t>Figure S</w:t>
      </w:r>
      <w:r w:rsidR="003B64F3">
        <w:fldChar w:fldCharType="begin"/>
      </w:r>
      <w:r w:rsidR="003B64F3">
        <w:instrText xml:space="preserve"> SEQ Figure_S \* ARABIC </w:instrText>
      </w:r>
      <w:r w:rsidR="003B64F3">
        <w:fldChar w:fldCharType="separate"/>
      </w:r>
      <w:r w:rsidR="00A40A38">
        <w:rPr>
          <w:noProof/>
        </w:rPr>
        <w:t>2</w:t>
      </w:r>
      <w:r w:rsidR="003B64F3">
        <w:rPr>
          <w:noProof/>
        </w:rPr>
        <w:fldChar w:fldCharType="end"/>
      </w:r>
      <w:r w:rsidR="00A93916">
        <w:t>.</w:t>
      </w:r>
      <w:r>
        <w:t xml:space="preserve"> </w:t>
      </w:r>
      <w:r w:rsidRPr="008E1341">
        <w:t>Solubility predictions up to 12 MPa for P84/Matrimid blend at different content of the two components. Curves are from model calculations: thin lines are from NELF, bold lines from LF EoS. Experimental data are from</w:t>
      </w:r>
      <w:r>
        <w:t xml:space="preserve"> </w:t>
      </w:r>
      <w:r>
        <w:fldChar w:fldCharType="begin"/>
      </w:r>
      <w:r w:rsidR="00A41066">
        <w:instrText xml:space="preserve"> ADDIN ZOTERO_ITEM CSL_CITATION {"citationID":"VgjmuYbc","properties":{"formattedCitation":"[4,7]","plainCitation":"[4,7]","noteIndex":0},"citationItems":[{"id":264,"uris":["http://zotero.org/users/local/7ryyRkrK/items/62DXVIX5"],"itemData":{"id":264,"type":"article-journal","abstract":"The suppression of CO2-induced plasticization in polyimide membranes at supercritical conditions up to 120 bar is investigated. Three approaches (polymer blending, thermal treatments and chemical crosslinking) known from relatively low-pressure applications are applied and their effectiveness to suppress membrane plasticization at high CO2 pressures and under supercritical conditions is systematically identified. CO2 sorption measurements reveal that especially Henry sorption promotes plasticization and that the corresponding Henry sorption parameter (kD) correlates with the d-spacing and Tg of the membranes. A lower d-spacing and higher Tg results in a reduced kD parameter and thus a higher resistance to plasticization. A high interchain rigidity is required to suppress plasticization at the highly plasticizing liquid-like CO2 densities. Chemical and thermo-oxidative crosslinking results in the largest decrease in interchain mobility and therefore shows the highest resistance to plasticization, but also a significantly lower permeability. Thermally treating the membranes in N2 retains a high permeability, while still displaying significant plasticization resistance. Polymer blending does increase the plasticization resistance, but strongly reduces the permeability. All three methods manage to suppress plastici­ zation at supercritical conditions, but crosslinking offers superior plasticization resistance. However, proper tailoring strategies are required to combine a high plasticization resistance with a high permeability.","container-title":"Journal of Membrane Science","DOI":"10.1016/j.memsci.2022.120292","ISSN":"03767388","journalAbbreviation":"Journal of Membrane Science","language":"en","page":"120292","source":"DOI.org (Crossref)","title":"Systematic investigation of methods to suppress membrane plasticization during CO2 permeation at supercritical conditions","volume":"647","author":[{"family":"Houben","given":"Menno"},{"family":"Kloos","given":"Joey"},{"family":"Van Essen","given":"Machiel"},{"family":"Nijmeijer","given":"Kitty"},{"family":"Borneman","given":"Zandrie"}],"issued":{"date-parts":[["2022",4]]}}},{"id":268,"uris":["http://zotero.org/users/local/7ryyRkrK/items/YFNUVIAZ"],"itemData":{"id":268,"type":"article-journal","abstract":"The high-pressure permeation and sorption behavior of supercritical carbon dioxide (sc-CO2) in glassy Matri­ mid® 5218 polymer membranes were extensively investigated. The effect of pressure (0–120 bar) and tem­ perature (25–55 ◦C) was examined. The observations were related to the intrinsic membrane properties, plasticization phenomena and the CO2 fluid properties. The phase transition from gaseous (-like sc) CO2 to liquid (-like sc) CO2 has the largest influence on the CO2 fluid properties and therefore was found to have the most influence on the CO2 sorption and CO2 permeability. The CO2 sorption was directly dependent on the CO2 density in the liquid (-like sc) regime. The CO2 permeability of Matrimid® 5218 showed typical CO2-induced plastici­ zation behavior in the gaseous (-like sc) CO2 regime. When entering the liquid (-like sc) CO2 regime, the extent of plasticization was found to be independent of the applied feed pressure in this regime. The membranes showed strong hysteresis with pressure. The permeation history of the membrane thus has a large influence on the timedependent permeability behavior. Clearly, the CO2 permeability behavior at these high pressures in glassy Matrimid® 5218 is determined by a combination of the CO2 fluid density and plasticization phenomena.","container-title":"Journal of Membrane Science","DOI":"10.1016/j.memsci.2020.118922","ISSN":"03767388","journalAbbreviation":"Journal of Membrane Science","language":"en","page":"118922","source":"DOI.org (Crossref)","title":"Supercritical CO2 permeation in glassy polyimide membranes","volume":"620","author":[{"family":"Houben","given":"Menno"},{"family":"Van Geijn","given":"Romy"},{"family":"Van Essen","given":"Machiel"},{"family":"Borneman","given":"Zandrie"},{"family":"Nijmeijer","given":"Kitty"}],"issued":{"date-parts":[["2021",2]]}}}],"schema":"https://github.com/citation-style-language/schema/raw/master/csl-citation.json"} </w:instrText>
      </w:r>
      <w:r>
        <w:fldChar w:fldCharType="separate"/>
      </w:r>
      <w:r w:rsidR="00A41066" w:rsidRPr="00A41066">
        <w:rPr>
          <w:rFonts w:ascii="Aptos" w:hAnsi="Aptos"/>
        </w:rPr>
        <w:t>[4,7]</w:t>
      </w:r>
      <w:r>
        <w:fldChar w:fldCharType="end"/>
      </w:r>
    </w:p>
    <w:p w14:paraId="4087B064" w14:textId="3086BFA6" w:rsidR="005970C8" w:rsidRDefault="005A34BF" w:rsidP="00E339EC">
      <w:pPr>
        <w:rPr>
          <w:sz w:val="28"/>
          <w:szCs w:val="28"/>
        </w:rPr>
      </w:pPr>
      <w:r>
        <w:rPr>
          <w:sz w:val="28"/>
          <w:szCs w:val="28"/>
        </w:rPr>
        <w:br w:type="page"/>
      </w:r>
    </w:p>
    <w:p w14:paraId="3AC840B1" w14:textId="4873E053" w:rsidR="00D943B1" w:rsidRPr="003E12F6" w:rsidRDefault="005970C8" w:rsidP="00E339EC">
      <w:pPr>
        <w:rPr>
          <w:b/>
          <w:bCs/>
          <w:sz w:val="28"/>
          <w:szCs w:val="28"/>
        </w:rPr>
      </w:pPr>
      <w:r w:rsidRPr="003E12F6">
        <w:rPr>
          <w:b/>
          <w:bCs/>
          <w:sz w:val="28"/>
          <w:szCs w:val="28"/>
        </w:rPr>
        <w:lastRenderedPageBreak/>
        <w:t>Gas</w:t>
      </w:r>
      <w:r w:rsidR="00D943B1" w:rsidRPr="003E12F6">
        <w:rPr>
          <w:b/>
          <w:bCs/>
          <w:sz w:val="28"/>
          <w:szCs w:val="28"/>
        </w:rPr>
        <w:t xml:space="preserve"> solubility isotherms</w:t>
      </w:r>
      <w:r w:rsidRPr="003E12F6">
        <w:rPr>
          <w:b/>
          <w:bCs/>
          <w:sz w:val="28"/>
          <w:szCs w:val="28"/>
        </w:rPr>
        <w:t xml:space="preserve"> in Nafion</w:t>
      </w:r>
    </w:p>
    <w:p w14:paraId="0F708EDB" w14:textId="77777777" w:rsidR="00D943B1" w:rsidRDefault="00D943B1" w:rsidP="00D943B1">
      <w:pPr>
        <w:keepNext/>
      </w:pPr>
      <w:r>
        <w:rPr>
          <w:noProof/>
        </w:rPr>
        <w:drawing>
          <wp:inline distT="0" distB="0" distL="0" distR="0" wp14:anchorId="04084617" wp14:editId="7081A649">
            <wp:extent cx="3055851" cy="2340000"/>
            <wp:effectExtent l="0" t="0" r="0" b="3175"/>
            <wp:docPr id="100166268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662683" name=""/>
                    <pic:cNvPicPr/>
                  </pic:nvPicPr>
                  <pic:blipFill>
                    <a:blip r:embed="rId16">
                      <a:extLst>
                        <a:ext uri="{96DAC541-7B7A-43D3-8B79-37D633B846F1}">
                          <asvg:svgBlip xmlns:asvg="http://schemas.microsoft.com/office/drawing/2016/SVG/main" r:embed="rId17"/>
                        </a:ext>
                      </a:extLst>
                    </a:blip>
                    <a:stretch>
                      <a:fillRect/>
                    </a:stretch>
                  </pic:blipFill>
                  <pic:spPr>
                    <a:xfrm>
                      <a:off x="0" y="0"/>
                      <a:ext cx="3055851" cy="2340000"/>
                    </a:xfrm>
                    <a:prstGeom prst="rect">
                      <a:avLst/>
                    </a:prstGeom>
                  </pic:spPr>
                </pic:pic>
              </a:graphicData>
            </a:graphic>
          </wp:inline>
        </w:drawing>
      </w:r>
    </w:p>
    <w:p w14:paraId="7B97FDDC" w14:textId="3C70833D" w:rsidR="00E339EC" w:rsidRPr="00605011" w:rsidRDefault="00D943B1" w:rsidP="00D943B1">
      <w:pPr>
        <w:pStyle w:val="Didascalia"/>
      </w:pPr>
      <w:r>
        <w:t>Figure S</w:t>
      </w:r>
      <w:r w:rsidR="003B64F3">
        <w:fldChar w:fldCharType="begin"/>
      </w:r>
      <w:r w:rsidR="003B64F3">
        <w:instrText xml:space="preserve"> SEQ Figure_S \* ARABIC </w:instrText>
      </w:r>
      <w:r w:rsidR="003B64F3">
        <w:fldChar w:fldCharType="separate"/>
      </w:r>
      <w:r w:rsidR="00A40A38">
        <w:rPr>
          <w:noProof/>
        </w:rPr>
        <w:t>3</w:t>
      </w:r>
      <w:r w:rsidR="003B64F3">
        <w:rPr>
          <w:noProof/>
        </w:rPr>
        <w:fldChar w:fldCharType="end"/>
      </w:r>
      <w:r w:rsidR="00A93916">
        <w:t>.</w:t>
      </w:r>
      <w:r>
        <w:t xml:space="preserve"> </w:t>
      </w:r>
      <w:r w:rsidRPr="00761367">
        <w:t xml:space="preserve"> Comparison between the equation of state and NELF for Nafion solubility prediction</w:t>
      </w:r>
    </w:p>
    <w:p w14:paraId="7F80B2DE" w14:textId="313B5578" w:rsidR="00605011" w:rsidRDefault="00AF58D2" w:rsidP="00605011">
      <w:pPr>
        <w:keepNext/>
      </w:pPr>
      <w:r>
        <w:rPr>
          <w:noProof/>
        </w:rPr>
        <w:drawing>
          <wp:inline distT="0" distB="0" distL="0" distR="0" wp14:anchorId="46930912" wp14:editId="3FD3F7D2">
            <wp:extent cx="2839720" cy="2339822"/>
            <wp:effectExtent l="0" t="0" r="0" b="3810"/>
            <wp:docPr id="139677955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779559" name=""/>
                    <pic:cNvPicPr/>
                  </pic:nvPicPr>
                  <pic:blipFill rotWithShape="1">
                    <a:blip r:embed="rId18">
                      <a:extLst>
                        <a:ext uri="{96DAC541-7B7A-43D3-8B79-37D633B846F1}">
                          <asvg:svgBlip xmlns:asvg="http://schemas.microsoft.com/office/drawing/2016/SVG/main" r:embed="rId19"/>
                        </a:ext>
                      </a:extLst>
                    </a:blip>
                    <a:srcRect r="7065"/>
                    <a:stretch/>
                  </pic:blipFill>
                  <pic:spPr bwMode="auto">
                    <a:xfrm>
                      <a:off x="0" y="0"/>
                      <a:ext cx="2839720" cy="2339822"/>
                    </a:xfrm>
                    <a:prstGeom prst="rect">
                      <a:avLst/>
                    </a:prstGeom>
                    <a:ln>
                      <a:noFill/>
                    </a:ln>
                    <a:extLst>
                      <a:ext uri="{53640926-AAD7-44D8-BBD7-CCE9431645EC}">
                        <a14:shadowObscured xmlns:a14="http://schemas.microsoft.com/office/drawing/2010/main"/>
                      </a:ext>
                    </a:extLst>
                  </pic:spPr>
                </pic:pic>
              </a:graphicData>
            </a:graphic>
          </wp:inline>
        </w:drawing>
      </w:r>
      <w:r w:rsidR="00605011">
        <w:rPr>
          <w:noProof/>
        </w:rPr>
        <w:drawing>
          <wp:inline distT="0" distB="0" distL="0" distR="0" wp14:anchorId="4C4AA19B" wp14:editId="66268395">
            <wp:extent cx="3055852" cy="2340000"/>
            <wp:effectExtent l="0" t="0" r="0" b="3175"/>
            <wp:docPr id="214679087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790873" name=""/>
                    <pic:cNvPicPr/>
                  </pic:nvPicPr>
                  <pic:blipFill>
                    <a:blip r:embed="rId20">
                      <a:extLst>
                        <a:ext uri="{96DAC541-7B7A-43D3-8B79-37D633B846F1}">
                          <asvg:svgBlip xmlns:asvg="http://schemas.microsoft.com/office/drawing/2016/SVG/main" r:embed="rId21"/>
                        </a:ext>
                      </a:extLst>
                    </a:blip>
                    <a:stretch>
                      <a:fillRect/>
                    </a:stretch>
                  </pic:blipFill>
                  <pic:spPr>
                    <a:xfrm>
                      <a:off x="0" y="0"/>
                      <a:ext cx="3055852" cy="2340000"/>
                    </a:xfrm>
                    <a:prstGeom prst="rect">
                      <a:avLst/>
                    </a:prstGeom>
                  </pic:spPr>
                </pic:pic>
              </a:graphicData>
            </a:graphic>
          </wp:inline>
        </w:drawing>
      </w:r>
    </w:p>
    <w:p w14:paraId="5F8D201C" w14:textId="42E07277" w:rsidR="00256F3A" w:rsidRDefault="00605011" w:rsidP="000C4CE9">
      <w:pPr>
        <w:pStyle w:val="Didascalia"/>
      </w:pPr>
      <w:r>
        <w:t>Figure S</w:t>
      </w:r>
      <w:r w:rsidR="003B64F3">
        <w:fldChar w:fldCharType="begin"/>
      </w:r>
      <w:r w:rsidR="003B64F3">
        <w:instrText xml:space="preserve"> SEQ Figure_S \* ARABIC </w:instrText>
      </w:r>
      <w:r w:rsidR="003B64F3">
        <w:fldChar w:fldCharType="separate"/>
      </w:r>
      <w:r w:rsidR="00A40A38">
        <w:rPr>
          <w:noProof/>
        </w:rPr>
        <w:t>4</w:t>
      </w:r>
      <w:r w:rsidR="003B64F3">
        <w:rPr>
          <w:noProof/>
        </w:rPr>
        <w:fldChar w:fldCharType="end"/>
      </w:r>
      <w:r w:rsidR="00A93916">
        <w:t>.</w:t>
      </w:r>
      <w:r>
        <w:t xml:space="preserve"> Solubility isotherms of different penetrants in Nafion. The experimental data are</w:t>
      </w:r>
      <w:r w:rsidR="00D943B1">
        <w:t xml:space="preserve"> from </w:t>
      </w:r>
      <w:r w:rsidR="00D943B1">
        <w:fldChar w:fldCharType="begin"/>
      </w:r>
      <w:r w:rsidR="00A41066">
        <w:instrText xml:space="preserve"> ADDIN ZOTERO_ITEM CSL_CITATION {"citationID":"pULUvUq7","properties":{"formattedCitation":"[8,9]","plainCitation":"[8,9]","noteIndex":0},"citationItems":[{"id":203,"uris":["http://zotero.org/users/local/7ryyRkrK/items/2EICHPZA"],"itemData":{"id":203,"type":"article-journal","abstract":"The gas permeability of dry Naﬁon ﬁlms was determined at 2 atm and 35 °C for He, H2, N2, O2, CO2, CH4, C2H6, and C3H8. In addition, gas sorption isotherms were determined by gravimetric and barometric techniques as a function of pressure up to 20 atm. Naﬁon exhibited linear sorption uptake for low-solubility gases, following Henry’s law, and convex behavior for highly sorbing condensable gases, indicating rubber-like behavior at 35 °C. XRD results demonstrated that Naﬁon contains bimodal amorphous chain domains with average d-spacing values of 2.3 and 5.3 Å. Only helium and hydrogen showed relatively high gas permeability of 37 and 7 barrers, respectively; all other gases exhibited low permeability that decreased signiﬁcantly as penetrant size increased. Dry Naﬁon was characterized by extraordinarily high selectivities: He/H2 = 5.2, He/CH4 = 445, He/C2H6 = 1275, He/C3H8 = 7400, CO2/CH4 = 28, CO2/C2H6 = 79, CO2/C3H8 = 460, H2/CH4 = 84, H2/C2H6 = 241, and H2/C3H8 = 1400. These high selectivities could make Naﬁon a potential candidate membrane material for dry feeds for helium recovery and carbon dioxide separation from natural gas and removal of higher hydrocarbons from hydrogen-containing reﬁnery gases.","container-title":"Macromolecules","DOI":"10.1021/acs.macromol.5b02578","ISSN":"0024-9297, 1520-5835","issue":"1","journalAbbreviation":"Macromolecules","language":"en","page":"280-286","source":"DOI.org (Crossref)","title":"Gas Sorption, Diffusion, and Permeation in Nafion","volume":"49","author":[{"family":"Mukaddam","given":"Mohsin"},{"family":"Litwiller","given":"Eric"},{"family":"Pinnau","given":"Ingo"}],"issued":{"date-parts":[["2016",1,12]]}}},{"id":337,"uris":["http://zotero.org/users/local/7ryyRkrK/items/AZNFESBG"],"itemData":{"id":337,"type":"article-journal","abstract":"The permeability−selectivity upper bounds show that perﬂuoropolymers have uniquely di</w:instrText>
      </w:r>
      <w:r w:rsidR="00A41066">
        <w:rPr>
          <w:rFonts w:ascii="Arial" w:hAnsi="Arial" w:cs="Arial"/>
        </w:rPr>
        <w:instrText>ﬀ</w:instrText>
      </w:r>
      <w:r w:rsidR="00A41066">
        <w:instrText>erent separation characteristics than hydrocarbon-based polymers. For separating helium from hydrogen, these di</w:instrText>
      </w:r>
      <w:r w:rsidR="00A41066">
        <w:rPr>
          <w:rFonts w:ascii="Arial" w:hAnsi="Arial" w:cs="Arial"/>
        </w:rPr>
        <w:instrText>ﬀ</w:instrText>
      </w:r>
      <w:r w:rsidR="00A41066">
        <w:instrText>erences are particularly dramatic. At a given helium permeability, the upper bound de</w:instrText>
      </w:r>
      <w:r w:rsidR="00A41066">
        <w:rPr>
          <w:rFonts w:ascii="Aptos" w:hAnsi="Aptos" w:cs="Aptos"/>
        </w:rPr>
        <w:instrText>ﬁ</w:instrText>
      </w:r>
      <w:r w:rsidR="00A41066">
        <w:instrText>ned by per</w:instrText>
      </w:r>
      <w:r w:rsidR="00A41066">
        <w:rPr>
          <w:rFonts w:ascii="Aptos" w:hAnsi="Aptos" w:cs="Aptos"/>
        </w:rPr>
        <w:instrText>ﬂ</w:instrText>
      </w:r>
      <w:r w:rsidR="00A41066">
        <w:instrText>uoropolymers has helium/hydrogen selectivities that are 2.5 times higher than that of the upper bound de</w:instrText>
      </w:r>
      <w:r w:rsidR="00A41066">
        <w:rPr>
          <w:rFonts w:ascii="Aptos" w:hAnsi="Aptos" w:cs="Aptos"/>
        </w:rPr>
        <w:instrText>ﬁ</w:instrText>
      </w:r>
      <w:r w:rsidR="00A41066">
        <w:instrText>ned by hydrocarbon-based polymers. Robeson hypothesized that these di</w:instrText>
      </w:r>
      <w:r w:rsidR="00A41066">
        <w:rPr>
          <w:rFonts w:ascii="Arial" w:hAnsi="Arial" w:cs="Arial"/>
        </w:rPr>
        <w:instrText>ﬀ</w:instrText>
      </w:r>
      <w:r w:rsidR="00A41066">
        <w:instrText>erences in transport properties resulted from the unusual sorption relationships of gases in per</w:instrText>
      </w:r>
      <w:r w:rsidR="00A41066">
        <w:rPr>
          <w:rFonts w:ascii="Aptos" w:hAnsi="Aptos" w:cs="Aptos"/>
        </w:rPr>
        <w:instrText>ﬂ</w:instrText>
      </w:r>
      <w:r w:rsidR="00A41066">
        <w:instrText>uoropolymers compared to hydrocarbon-based polymers, and this paper seeks to test this hypothesis experimentally. To do so, the gas permeability, sorption, and di</w:instrText>
      </w:r>
      <w:r w:rsidR="00A41066">
        <w:rPr>
          <w:rFonts w:ascii="Arial" w:hAnsi="Arial" w:cs="Arial"/>
        </w:rPr>
        <w:instrText>ﬀ</w:instrText>
      </w:r>
      <w:r w:rsidR="00A41066">
        <w:instrText>usion coe</w:instrText>
      </w:r>
      <w:r w:rsidR="00A41066">
        <w:rPr>
          <w:rFonts w:ascii="Arial" w:hAnsi="Arial" w:cs="Arial"/>
        </w:rPr>
        <w:instrText>ﬃ</w:instrText>
      </w:r>
      <w:r w:rsidR="00A41066">
        <w:instrText xml:space="preserve">cients were determined at 35 </w:instrText>
      </w:r>
      <w:r w:rsidR="00A41066">
        <w:rPr>
          <w:rFonts w:ascii="Aptos" w:hAnsi="Aptos" w:cs="Aptos"/>
        </w:rPr>
        <w:instrText>°</w:instrText>
      </w:r>
      <w:r w:rsidR="00A41066">
        <w:instrText xml:space="preserve">C for hydrogen and helium in a series of hydrocarbon-, silicon-, and </w:instrText>
      </w:r>
      <w:r w:rsidR="00A41066">
        <w:rPr>
          <w:rFonts w:ascii="Aptos" w:hAnsi="Aptos" w:cs="Aptos"/>
        </w:rPr>
        <w:instrText>ﬂ</w:instrText>
      </w:r>
      <w:r w:rsidR="00A41066">
        <w:instrText xml:space="preserve">uorocarbon-based polymers. Highly or completely </w:instrText>
      </w:r>
      <w:r w:rsidR="00A41066">
        <w:rPr>
          <w:rFonts w:ascii="Aptos" w:hAnsi="Aptos" w:cs="Aptos"/>
        </w:rPr>
        <w:instrText>ﬂ</w:instrText>
      </w:r>
      <w:r w:rsidR="00A41066">
        <w:instrText>uorinated polymers have separation characteristics above the upper-bound for helium/hydrogen separation because they maintain good di</w:instrText>
      </w:r>
      <w:r w:rsidR="00A41066">
        <w:rPr>
          <w:rFonts w:ascii="Arial" w:hAnsi="Arial" w:cs="Arial"/>
        </w:rPr>
        <w:instrText>ﬀ</w:instrText>
      </w:r>
      <w:r w:rsidR="00A41066">
        <w:instrText>usivity selectivities for helium over hydrogen and they have helium/hydrogen sorption selectivities much closer to unity than those of hydrocarbon-based samples. The silicon-based polymer had intermediate sorption selectivities between those of hydrocarbon-based polymers and per</w:instrText>
      </w:r>
      <w:r w:rsidR="00A41066">
        <w:rPr>
          <w:rFonts w:ascii="Aptos" w:hAnsi="Aptos" w:cs="Aptos"/>
        </w:rPr>
        <w:instrText>ﬂ</w:instrText>
      </w:r>
      <w:r w:rsidR="00A41066">
        <w:instrText>uoropolymers. Comparisons of hydrogen and helium sorption data in the literature more broadly extend the conclusion that helium/hydrogen sorption selectivity is rather di</w:instrText>
      </w:r>
      <w:r w:rsidR="00A41066">
        <w:rPr>
          <w:rFonts w:ascii="Arial" w:hAnsi="Arial" w:cs="Arial"/>
        </w:rPr>
        <w:instrText>ﬀ</w:instrText>
      </w:r>
      <w:r w:rsidR="00A41066">
        <w:instrText xml:space="preserve">erent in hydrocarbon and ﬂuorocarbon-based media.","container-title":"Macromolecules","DOI":"10.1021/ma402521h","ISSN":"0024-9297, 1520-5835","issue":"9","journalAbbreviation":"Macromolecules","language":"en","page":"3170-3184","source":"DOI.org (Crossref)","title":"Influence of Diffusivity and Sorption on Helium and Hydrogen Separations in Hydrocarbon, Silicon, and Fluorocarbon-Based Polymers","volume":"47","author":[{"family":"Smith","given":"Zachary P."},{"family":"Tiwari","given":"Rajkiran R."},{"family":"Dose","given":"Michelle E."},{"family":"Gleason","given":"Kristofer L."},{"family":"Murphy","given":"Thomas M."},{"family":"Sanders","given":"David F."},{"family":"Gunawan","given":"Gabriella"},{"family":"Robeson","given":"Lloyd M."},{"family":"Paul","given":"Donald R."},{"family":"Freeman","given":"Benny D."}],"issued":{"date-parts":[["2014",5,13]]}}}],"schema":"https://github.com/citation-style-language/schema/raw/master/csl-citation.json"} </w:instrText>
      </w:r>
      <w:r w:rsidR="00D943B1">
        <w:fldChar w:fldCharType="separate"/>
      </w:r>
      <w:r w:rsidR="00A41066" w:rsidRPr="00A41066">
        <w:rPr>
          <w:rFonts w:ascii="Aptos" w:hAnsi="Aptos"/>
        </w:rPr>
        <w:t>[8,9]</w:t>
      </w:r>
      <w:r w:rsidR="00D943B1">
        <w:fldChar w:fldCharType="end"/>
      </w:r>
      <w:r>
        <w:t>. Curves are from SL EoS calculations.</w:t>
      </w:r>
    </w:p>
    <w:p w14:paraId="347A9D44" w14:textId="6E1DCDBA" w:rsidR="0092755B" w:rsidRDefault="0092755B" w:rsidP="005970C8">
      <w:r>
        <w:br w:type="page"/>
      </w:r>
    </w:p>
    <w:p w14:paraId="086A55DB" w14:textId="786D505B" w:rsidR="005970C8" w:rsidRPr="0068423D" w:rsidRDefault="0092755B" w:rsidP="005970C8">
      <w:pPr>
        <w:rPr>
          <w:b/>
          <w:bCs/>
          <w:sz w:val="28"/>
          <w:szCs w:val="28"/>
        </w:rPr>
      </w:pPr>
      <w:r w:rsidRPr="0068423D">
        <w:rPr>
          <w:b/>
          <w:bCs/>
          <w:sz w:val="28"/>
          <w:szCs w:val="28"/>
        </w:rPr>
        <w:lastRenderedPageBreak/>
        <w:t>Nitrogen in FKM</w:t>
      </w:r>
    </w:p>
    <w:p w14:paraId="159E3665" w14:textId="10C962F9" w:rsidR="009B5445" w:rsidRDefault="00DF448D" w:rsidP="0068423D">
      <w:pPr>
        <w:jc w:val="center"/>
      </w:pPr>
      <w:r>
        <w:rPr>
          <w:noProof/>
        </w:rPr>
        <mc:AlternateContent>
          <mc:Choice Requires="wps">
            <w:drawing>
              <wp:anchor distT="0" distB="0" distL="114300" distR="114300" simplePos="0" relativeHeight="251646464" behindDoc="0" locked="0" layoutInCell="1" allowOverlap="1" wp14:anchorId="3AB7982A" wp14:editId="607CA00F">
                <wp:simplePos x="0" y="0"/>
                <wp:positionH relativeFrom="column">
                  <wp:posOffset>2480309</wp:posOffset>
                </wp:positionH>
                <wp:positionV relativeFrom="paragraph">
                  <wp:posOffset>146473</wp:posOffset>
                </wp:positionV>
                <wp:extent cx="262467" cy="321734"/>
                <wp:effectExtent l="0" t="0" r="4445" b="2540"/>
                <wp:wrapNone/>
                <wp:docPr id="50602291" name="Casella di testo 5"/>
                <wp:cNvGraphicFramePr/>
                <a:graphic xmlns:a="http://schemas.openxmlformats.org/drawingml/2006/main">
                  <a:graphicData uri="http://schemas.microsoft.com/office/word/2010/wordprocessingShape">
                    <wps:wsp>
                      <wps:cNvSpPr txBox="1"/>
                      <wps:spPr>
                        <a:xfrm>
                          <a:off x="0" y="0"/>
                          <a:ext cx="262467" cy="321734"/>
                        </a:xfrm>
                        <a:prstGeom prst="rect">
                          <a:avLst/>
                        </a:prstGeom>
                        <a:solidFill>
                          <a:schemeClr val="lt1"/>
                        </a:solidFill>
                        <a:ln w="6350">
                          <a:noFill/>
                        </a:ln>
                      </wps:spPr>
                      <wps:txbx>
                        <w:txbxContent>
                          <w:p w14:paraId="31898591" w14:textId="12CC4E0D" w:rsidR="00DF448D" w:rsidRPr="0068423D" w:rsidRDefault="00DF448D">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3AB7982A" id="_x0000_t202" coordsize="21600,21600" o:spt="202" path="m,l,21600r21600,l21600,xe">
                <v:stroke joinstyle="miter"/>
                <v:path gradientshapeok="t" o:connecttype="rect"/>
              </v:shapetype>
              <v:shape id="Casella di testo 5" o:spid="_x0000_s1030" type="#_x0000_t202" style="position:absolute;left:0;text-align:left;margin-left:195.3pt;margin-top:11.55pt;width:20.65pt;height:25.3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" fillcolor="white [3201]" stroked="f" strokeweight=".5pt">
                <v:textbox>
                  <w:txbxContent>
                    <w:p w14:paraId="31898591" w14:textId="12CC4E0D" w:rsidR="00DF448D" w:rsidRPr="0068423D" w:rsidRDefault="00DF448D">
                      <w:pPr>
                        <w:rPr>
                          <w:lang w:val="it-IT"/>
                        </w:rPr>
                      </w:pPr>
                      <w:r>
                        <w:rPr>
                          <w:lang w:val="it-IT"/>
                        </w:rPr>
                        <w:t>a</w:t>
                      </w:r>
                    </w:p>
                  </w:txbxContent>
                </v:textbox>
              </v:shape>
            </w:pict>
          </mc:Fallback>
        </mc:AlternateContent>
      </w:r>
      <w:r w:rsidR="009B5445">
        <w:rPr>
          <w:noProof/>
        </w:rPr>
        <w:drawing>
          <wp:inline distT="0" distB="0" distL="0" distR="0" wp14:anchorId="249B3C9E" wp14:editId="6597B35C">
            <wp:extent cx="3181350" cy="2759276"/>
            <wp:effectExtent l="0" t="0" r="0" b="3175"/>
            <wp:docPr id="726581412" name="Immagine 39"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581412" name="Immagine 39" descr="Immagine che contiene testo, linea, schermata, diagramma&#10;&#10;Descrizione generata automaticame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88618" cy="2765579"/>
                    </a:xfrm>
                    <a:prstGeom prst="rect">
                      <a:avLst/>
                    </a:prstGeom>
                    <a:noFill/>
                    <a:ln>
                      <a:noFill/>
                    </a:ln>
                  </pic:spPr>
                </pic:pic>
              </a:graphicData>
            </a:graphic>
          </wp:inline>
        </w:drawing>
      </w:r>
    </w:p>
    <w:p w14:paraId="65E4C2A4" w14:textId="42725C1E" w:rsidR="00A40A38" w:rsidRDefault="00DF448D" w:rsidP="0068423D">
      <w:pPr>
        <w:keepNext/>
        <w:jc w:val="center"/>
      </w:pPr>
      <w:r>
        <w:rPr>
          <w:noProof/>
        </w:rPr>
        <mc:AlternateContent>
          <mc:Choice Requires="wps">
            <w:drawing>
              <wp:anchor distT="0" distB="0" distL="114300" distR="114300" simplePos="0" relativeHeight="251648512" behindDoc="0" locked="0" layoutInCell="1" allowOverlap="1" wp14:anchorId="48D526D5" wp14:editId="63BA05E0">
                <wp:simplePos x="0" y="0"/>
                <wp:positionH relativeFrom="column">
                  <wp:posOffset>3808730</wp:posOffset>
                </wp:positionH>
                <wp:positionV relativeFrom="paragraph">
                  <wp:posOffset>104987</wp:posOffset>
                </wp:positionV>
                <wp:extent cx="211667" cy="321734"/>
                <wp:effectExtent l="0" t="0" r="0" b="2540"/>
                <wp:wrapNone/>
                <wp:docPr id="609151699" name="Casella di testo 5"/>
                <wp:cNvGraphicFramePr/>
                <a:graphic xmlns:a="http://schemas.openxmlformats.org/drawingml/2006/main">
                  <a:graphicData uri="http://schemas.microsoft.com/office/word/2010/wordprocessingShape">
                    <wps:wsp>
                      <wps:cNvSpPr txBox="1"/>
                      <wps:spPr>
                        <a:xfrm>
                          <a:off x="0" y="0"/>
                          <a:ext cx="211667" cy="321734"/>
                        </a:xfrm>
                        <a:prstGeom prst="rect">
                          <a:avLst/>
                        </a:prstGeom>
                        <a:solidFill>
                          <a:schemeClr val="lt1"/>
                        </a:solidFill>
                        <a:ln w="6350">
                          <a:noFill/>
                        </a:ln>
                      </wps:spPr>
                      <wps:txbx>
                        <w:txbxContent>
                          <w:p w14:paraId="187D9F75" w14:textId="161831B3" w:rsidR="00DF448D" w:rsidRPr="0068423D" w:rsidRDefault="00DF448D" w:rsidP="00DF448D">
                            <w:pPr>
                              <w:rPr>
                                <w:lang w:val="it-IT"/>
                              </w:rPr>
                            </w:pPr>
                            <w:r>
                              <w:rPr>
                                <w:lang w:val="it-IT"/>
                              </w:rPr>
                              <w:t>c</w:t>
                            </w:r>
                            <w:r w:rsidRPr="00DF448D">
                              <w:rPr>
                                <w:noProof/>
                                <w:lang w:val="it-IT"/>
                              </w:rPr>
                              <w:drawing>
                                <wp:inline distT="0" distB="0" distL="0" distR="0" wp14:anchorId="103903B7" wp14:editId="76503D66">
                                  <wp:extent cx="22225" cy="26670"/>
                                  <wp:effectExtent l="0" t="0" r="0" b="0"/>
                                  <wp:docPr id="146178803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48D526D5" id="_x0000_s1031" type="#_x0000_t202" style="position:absolute;left:0;text-align:left;margin-left:299.9pt;margin-top:8.25pt;width:16.65pt;height:25.3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" fillcolor="white [3201]" stroked="f" strokeweight=".5pt">
                <v:textbox>
                  <w:txbxContent>
                    <w:p w14:paraId="187D9F75" w14:textId="161831B3" w:rsidR="00DF448D" w:rsidRPr="0068423D" w:rsidRDefault="00DF448D" w:rsidP="00DF448D">
                      <w:pPr>
                        <w:rPr>
                          <w:lang w:val="it-IT"/>
                        </w:rPr>
                      </w:pPr>
                      <w:r>
                        <w:rPr>
                          <w:lang w:val="it-IT"/>
                        </w:rPr>
                        <w:t>c</w:t>
                      </w:r>
                      <w:r w:rsidRPr="00DF448D">
                        <w:rPr>
                          <w:noProof/>
                          <w:lang w:val="it-IT"/>
                        </w:rPr>
                        <w:drawing>
                          <wp:inline distT="0" distB="0" distL="0" distR="0" wp14:anchorId="103903B7" wp14:editId="76503D66">
                            <wp:extent cx="22225" cy="26670"/>
                            <wp:effectExtent l="0" t="0" r="0" b="0"/>
                            <wp:docPr id="146178803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47488" behindDoc="0" locked="0" layoutInCell="1" allowOverlap="1" wp14:anchorId="28C5305E" wp14:editId="161B303C">
                <wp:simplePos x="0" y="0"/>
                <wp:positionH relativeFrom="column">
                  <wp:posOffset>998643</wp:posOffset>
                </wp:positionH>
                <wp:positionV relativeFrom="paragraph">
                  <wp:posOffset>80433</wp:posOffset>
                </wp:positionV>
                <wp:extent cx="211667" cy="321734"/>
                <wp:effectExtent l="0" t="0" r="0" b="2540"/>
                <wp:wrapNone/>
                <wp:docPr id="1101998451" name="Casella di testo 5"/>
                <wp:cNvGraphicFramePr/>
                <a:graphic xmlns:a="http://schemas.openxmlformats.org/drawingml/2006/main">
                  <a:graphicData uri="http://schemas.microsoft.com/office/word/2010/wordprocessingShape">
                    <wps:wsp>
                      <wps:cNvSpPr txBox="1"/>
                      <wps:spPr>
                        <a:xfrm>
                          <a:off x="0" y="0"/>
                          <a:ext cx="211667" cy="321734"/>
                        </a:xfrm>
                        <a:prstGeom prst="rect">
                          <a:avLst/>
                        </a:prstGeom>
                        <a:solidFill>
                          <a:schemeClr val="lt1"/>
                        </a:solidFill>
                        <a:ln w="6350">
                          <a:noFill/>
                        </a:ln>
                      </wps:spPr>
                      <wps:txbx>
                        <w:txbxContent>
                          <w:p w14:paraId="7EE62B47" w14:textId="7E5E3C36" w:rsidR="00DF448D" w:rsidRPr="0068423D" w:rsidRDefault="00DF448D" w:rsidP="00DF448D">
                            <w:pPr>
                              <w:rPr>
                                <w:lang w:val="it-IT"/>
                              </w:rPr>
                            </w:pPr>
                            <w:r>
                              <w:rPr>
                                <w:lang w:val="it-IT"/>
                              </w:rPr>
                              <w:t>b</w:t>
                            </w:r>
                            <w:r w:rsidRPr="00DF448D">
                              <w:rPr>
                                <w:noProof/>
                                <w:lang w:val="it-IT"/>
                              </w:rPr>
                              <w:drawing>
                                <wp:inline distT="0" distB="0" distL="0" distR="0" wp14:anchorId="5A591C3F" wp14:editId="7838A4DE">
                                  <wp:extent cx="22225" cy="26670"/>
                                  <wp:effectExtent l="0" t="0" r="0" b="0"/>
                                  <wp:docPr id="136211831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28C5305E" id="_x0000_s1032" type="#_x0000_t202" style="position:absolute;left:0;text-align:left;margin-left:78.65pt;margin-top:6.35pt;width:16.65pt;height:25.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" fillcolor="white [3201]" stroked="f" strokeweight=".5pt">
                <v:textbox>
                  <w:txbxContent>
                    <w:p w14:paraId="7EE62B47" w14:textId="7E5E3C36" w:rsidR="00DF448D" w:rsidRPr="0068423D" w:rsidRDefault="00DF448D" w:rsidP="00DF448D">
                      <w:pPr>
                        <w:rPr>
                          <w:lang w:val="it-IT"/>
                        </w:rPr>
                      </w:pPr>
                      <w:r>
                        <w:rPr>
                          <w:lang w:val="it-IT"/>
                        </w:rPr>
                        <w:t>b</w:t>
                      </w:r>
                      <w:r w:rsidRPr="00DF448D">
                        <w:rPr>
                          <w:noProof/>
                          <w:lang w:val="it-IT"/>
                        </w:rPr>
                        <w:drawing>
                          <wp:inline distT="0" distB="0" distL="0" distR="0" wp14:anchorId="5A591C3F" wp14:editId="7838A4DE">
                            <wp:extent cx="22225" cy="26670"/>
                            <wp:effectExtent l="0" t="0" r="0" b="0"/>
                            <wp:docPr id="136211831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9B5445">
        <w:rPr>
          <w:noProof/>
        </w:rPr>
        <w:drawing>
          <wp:inline distT="0" distB="0" distL="0" distR="0" wp14:anchorId="7271424D" wp14:editId="39B165B5">
            <wp:extent cx="3132000" cy="2701397"/>
            <wp:effectExtent l="0" t="0" r="0" b="3810"/>
            <wp:docPr id="42496230" name="Immagine 38"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96230" name="Immagine 38" descr="Immagine che contiene testo, schermata, linea, Diagramma&#10;&#10;Descrizione generata automaticamen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32000" cy="2701397"/>
                    </a:xfrm>
                    <a:prstGeom prst="rect">
                      <a:avLst/>
                    </a:prstGeom>
                    <a:noFill/>
                    <a:ln>
                      <a:noFill/>
                    </a:ln>
                  </pic:spPr>
                </pic:pic>
              </a:graphicData>
            </a:graphic>
          </wp:inline>
        </w:drawing>
      </w:r>
      <w:r w:rsidR="00EC6154">
        <w:rPr>
          <w:noProof/>
        </w:rPr>
        <w:drawing>
          <wp:inline distT="0" distB="0" distL="0" distR="0" wp14:anchorId="49D32A91" wp14:editId="535D346F">
            <wp:extent cx="2703195" cy="2703195"/>
            <wp:effectExtent l="0" t="0" r="1905" b="1905"/>
            <wp:docPr id="453879827" name="Immagine 37" descr="Immagine che contiene testo, schermata, line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879827" name="Immagine 37" descr="Immagine che contiene testo, schermata, linea, numero&#10;&#10;Descrizione generata automaticament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03348" cy="2703348"/>
                    </a:xfrm>
                    <a:prstGeom prst="rect">
                      <a:avLst/>
                    </a:prstGeom>
                    <a:noFill/>
                    <a:ln>
                      <a:noFill/>
                    </a:ln>
                  </pic:spPr>
                </pic:pic>
              </a:graphicData>
            </a:graphic>
          </wp:inline>
        </w:drawing>
      </w:r>
    </w:p>
    <w:p w14:paraId="140BEF70" w14:textId="5355DABD" w:rsidR="00A40A38" w:rsidRDefault="00A40A38" w:rsidP="006255BC">
      <w:pPr>
        <w:pStyle w:val="Didascalia"/>
      </w:pPr>
      <w:r>
        <w:t>Figure S</w:t>
      </w:r>
      <w:r w:rsidR="003B64F3">
        <w:fldChar w:fldCharType="begin"/>
      </w:r>
      <w:r w:rsidR="003B64F3">
        <w:instrText xml:space="preserve"> SEQ Figure_S \* ARABIC </w:instrText>
      </w:r>
      <w:r w:rsidR="003B64F3">
        <w:fldChar w:fldCharType="separate"/>
      </w:r>
      <w:r>
        <w:rPr>
          <w:noProof/>
        </w:rPr>
        <w:t>5</w:t>
      </w:r>
      <w:r w:rsidR="003B64F3">
        <w:rPr>
          <w:noProof/>
        </w:rPr>
        <w:fldChar w:fldCharType="end"/>
      </w:r>
      <w:r w:rsidR="006255BC">
        <w:t xml:space="preserve">, Results of modelling N2 in FKM (a) solubility, (b) diffusivity and (c) permeability prediction, at 323 K. </w:t>
      </w:r>
      <w:r w:rsidR="00C44FB1">
        <w:t>Experimental data</w:t>
      </w:r>
      <w:r w:rsidR="006255BC">
        <w:t xml:space="preserve"> are from </w:t>
      </w:r>
      <w:r w:rsidR="00EA0B43">
        <w:fldChar w:fldCharType="begin"/>
      </w:r>
      <w:r w:rsidR="00EA0B43">
        <w:instrText xml:space="preserve"> ADDIN ZOTERO_ITEM CSL_CITATION {"citationID":"HPnk5Px8","properties":{"formattedCitation":"[10]","plainCitation":"[10]","noteIndex":0},"citationItems":[{"id":211,"uris":["http://zotero.org/users/local/7ryyRkrK/items/3FBDJSHX"],"itemData":{"id":211,"type":"article-journal","abstract":"Fluoroelastomers (FKMs) are widely used in high-pressure and high-temperature environments in the oil and gas industry. However, gas sorption at high pressure and high temperature in FKMs still remains unclear. Understanding the gas sorption process in FKMs at high pressure and temperature will help in the prevention of failure due to rapid gas decompression. In this work, we investigated primarily the effect of pressure (up to 15,000 kPa) and temperature (up to 125 °C) on CO2 and N2 gas sorption in FKMs. The isothermal solubility of the gases increases linearly with an increase in pressure in accordance with Henry′s law. The pressure dependence of solubility is much stronger for CO2 compared to N2. The kinetics of sorption for both the gases was modeled and analyzed. CO2 gas sorption showed higher activation energy (9.8 ± 1.0 kJ/mol) compared to N2 gas sorption (1.1 ± 0.1 kJ/mol) at 3000 kPa. In addition, the effect of pressure and temperature on the diffusivity and permeability of gases in FKMs has been quantitatively interpreted. The solubility and diffusivity of CO2 gas decreased from 50.3 mggas/gpolymer and 8.4 × 10−7 cm2/s to 35.6 mggas/gpolymer and 7.2 × 10−7 cm2/s with increasing loading of carbon black up to 40 wt % at 50 °C, respectively. The results were compared with a practical FKM composition.","container-title":"Industrial &amp; Engineering Chemistry Research","DOI":"10.1021/acs.iecr.2c02981","ISSN":"0888-5885, 1520-5045","issue":"45","journalAbbreviation":"Ind. Eng. Chem. Res.","language":"en","page":"16721-16732","source":"DOI.org (Crossref)","title":"Effect of Pressure and Temperature on the Sorption of Gases by Fluoroelastomers","volume":"61","author":[{"family":"Cai","given":"Le Michael"},{"family":"Surve","given":"Kapil"},{"family":"Yun","given":"Jushik"},{"family":"Zolfaghari","given":"Alireza"},{"family":"Chen","given":"Xuming"},{"family":"Bhowmick","given":"Anil K."},{"family":"Krishnamoorti","given":"Ramanan"}],"issued":{"date-parts":[["2022",11,16]]}}}],"schema":"https://github.com/citation-style-language/schema/raw/master/csl-citation.json"} </w:instrText>
      </w:r>
      <w:r w:rsidR="00EA0B43">
        <w:fldChar w:fldCharType="separate"/>
      </w:r>
      <w:r w:rsidR="00EA0B43" w:rsidRPr="00EA0B43">
        <w:rPr>
          <w:rFonts w:ascii="Aptos" w:hAnsi="Aptos"/>
        </w:rPr>
        <w:t>[10]</w:t>
      </w:r>
      <w:r w:rsidR="00EA0B43">
        <w:fldChar w:fldCharType="end"/>
      </w:r>
      <w:r w:rsidR="00EC6154">
        <w:t>, lines are from modelling: Sanchez- Lacombe EoS (a) and ST Model (b) and (c).</w:t>
      </w:r>
    </w:p>
    <w:p w14:paraId="57D48EE9" w14:textId="6EF8675E" w:rsidR="0092755B" w:rsidRDefault="0092755B" w:rsidP="0068423D">
      <w:pPr>
        <w:jc w:val="center"/>
      </w:pPr>
    </w:p>
    <w:p w14:paraId="39C61D34" w14:textId="046DA77B" w:rsidR="005970C8" w:rsidRDefault="005970C8">
      <w:r>
        <w:br w:type="page"/>
      </w:r>
    </w:p>
    <w:p w14:paraId="271AE726" w14:textId="6AD6A191" w:rsidR="005A34BF" w:rsidRPr="005A34BF" w:rsidRDefault="005A34BF">
      <w:pPr>
        <w:rPr>
          <w:b/>
          <w:bCs/>
          <w:sz w:val="28"/>
          <w:szCs w:val="28"/>
        </w:rPr>
      </w:pPr>
      <w:r>
        <w:rPr>
          <w:b/>
          <w:bCs/>
          <w:sz w:val="28"/>
          <w:szCs w:val="28"/>
        </w:rPr>
        <w:lastRenderedPageBreak/>
        <w:t>Modelling coefficients r</w:t>
      </w:r>
      <w:r w:rsidRPr="005A34BF">
        <w:rPr>
          <w:b/>
          <w:bCs/>
          <w:sz w:val="28"/>
          <w:szCs w:val="28"/>
        </w:rPr>
        <w:t>esults</w:t>
      </w:r>
    </w:p>
    <w:tbl>
      <w:tblPr>
        <w:tblStyle w:val="Grigliatabella"/>
        <w:tblW w:w="10595" w:type="dxa"/>
        <w:tblLook w:val="04A0" w:firstRow="1" w:lastRow="0" w:firstColumn="1" w:lastColumn="0" w:noHBand="0" w:noVBand="1"/>
      </w:tblPr>
      <w:tblGrid>
        <w:gridCol w:w="1435"/>
        <w:gridCol w:w="1139"/>
        <w:gridCol w:w="880"/>
        <w:gridCol w:w="1188"/>
        <w:gridCol w:w="1199"/>
        <w:gridCol w:w="857"/>
        <w:gridCol w:w="550"/>
        <w:gridCol w:w="1052"/>
        <w:gridCol w:w="844"/>
        <w:gridCol w:w="1451"/>
      </w:tblGrid>
      <w:tr w:rsidR="0068423D" w:rsidRPr="00EA7B09" w14:paraId="1F0971ED" w14:textId="1C247F66" w:rsidTr="003B64F3">
        <w:tc>
          <w:tcPr>
            <w:tcW w:w="1435" w:type="dxa"/>
            <w:vAlign w:val="center"/>
          </w:tcPr>
          <w:p w14:paraId="4B78A848" w14:textId="77777777" w:rsidR="00361E39" w:rsidRPr="008E2865" w:rsidRDefault="00361E39" w:rsidP="00A84FC1">
            <w:pPr>
              <w:spacing w:line="276" w:lineRule="auto"/>
              <w:rPr>
                <w:rFonts w:ascii="Arial" w:hAnsi="Arial" w:cs="Arial"/>
                <w:b/>
                <w:bCs/>
                <w:sz w:val="20"/>
                <w:szCs w:val="20"/>
              </w:rPr>
            </w:pPr>
            <w:r w:rsidRPr="008E2865">
              <w:rPr>
                <w:rFonts w:ascii="Arial" w:hAnsi="Arial" w:cs="Arial"/>
                <w:b/>
                <w:bCs/>
                <w:sz w:val="20"/>
                <w:szCs w:val="20"/>
              </w:rPr>
              <w:t>Polymer</w:t>
            </w:r>
          </w:p>
        </w:tc>
        <w:tc>
          <w:tcPr>
            <w:tcW w:w="1139" w:type="dxa"/>
            <w:vAlign w:val="center"/>
          </w:tcPr>
          <w:p w14:paraId="45DF0BFE" w14:textId="77777777" w:rsidR="00361E39" w:rsidRPr="008E2865" w:rsidRDefault="00361E39" w:rsidP="00A84FC1">
            <w:pPr>
              <w:spacing w:line="276" w:lineRule="auto"/>
              <w:rPr>
                <w:rFonts w:ascii="Arial" w:hAnsi="Arial" w:cs="Arial"/>
                <w:b/>
                <w:bCs/>
                <w:sz w:val="20"/>
                <w:szCs w:val="20"/>
              </w:rPr>
            </w:pPr>
            <w:r w:rsidRPr="008E2865">
              <w:rPr>
                <w:rFonts w:ascii="Arial" w:hAnsi="Arial" w:cs="Arial"/>
                <w:b/>
                <w:bCs/>
                <w:sz w:val="20"/>
                <w:szCs w:val="20"/>
              </w:rPr>
              <w:t>Penetrant</w:t>
            </w:r>
          </w:p>
        </w:tc>
        <w:tc>
          <w:tcPr>
            <w:tcW w:w="880" w:type="dxa"/>
            <w:vAlign w:val="center"/>
          </w:tcPr>
          <w:p w14:paraId="3534F12D" w14:textId="3BDC83FE" w:rsidR="00361E39" w:rsidRPr="008E2865" w:rsidRDefault="00361E39" w:rsidP="00A84FC1">
            <w:pPr>
              <w:spacing w:line="276" w:lineRule="auto"/>
              <w:rPr>
                <w:rFonts w:ascii="Arial" w:hAnsi="Arial" w:cs="Arial"/>
                <w:b/>
                <w:bCs/>
                <w:sz w:val="20"/>
                <w:szCs w:val="20"/>
              </w:rPr>
            </w:pPr>
            <w:r w:rsidRPr="008E2865">
              <w:rPr>
                <w:rFonts w:ascii="Arial" w:hAnsi="Arial" w:cs="Arial"/>
                <w:b/>
                <w:bCs/>
                <w:sz w:val="20"/>
                <w:szCs w:val="20"/>
              </w:rPr>
              <w:t>T</w:t>
            </w:r>
          </w:p>
          <w:p w14:paraId="414CA90B" w14:textId="4B150A49" w:rsidR="00361E39" w:rsidRPr="00EA7B09" w:rsidRDefault="00361E39" w:rsidP="00A84FC1">
            <w:pPr>
              <w:spacing w:line="276" w:lineRule="auto"/>
              <w:rPr>
                <w:rFonts w:ascii="Aptos" w:eastAsia="Aptos" w:hAnsi="Aptos" w:cs="Times New Roman"/>
                <w:sz w:val="20"/>
                <w:szCs w:val="20"/>
              </w:rPr>
            </w:pPr>
            <w:r w:rsidRPr="00EA7B09">
              <w:rPr>
                <w:rFonts w:ascii="Arial" w:hAnsi="Arial" w:cs="Arial"/>
                <w:sz w:val="20"/>
                <w:szCs w:val="20"/>
              </w:rPr>
              <w:t>[K]</w:t>
            </w:r>
          </w:p>
        </w:tc>
        <w:tc>
          <w:tcPr>
            <w:tcW w:w="1188" w:type="dxa"/>
            <w:vAlign w:val="center"/>
          </w:tcPr>
          <w:p w14:paraId="18DBD7A8" w14:textId="6BE151CC" w:rsidR="00361E39" w:rsidRPr="008E2865" w:rsidRDefault="003B64F3" w:rsidP="00A84FC1">
            <w:pPr>
              <w:spacing w:line="276" w:lineRule="auto"/>
              <w:rPr>
                <w:rFonts w:ascii="Arial" w:hAnsi="Arial" w:cs="Arial"/>
                <w:b/>
                <w:bCs/>
                <w:sz w:val="20"/>
                <w:szCs w:val="20"/>
              </w:rPr>
            </w:pPr>
            <m:oMathPara>
              <m:oMath>
                <m:sSub>
                  <m:sSubPr>
                    <m:ctrlPr>
                      <w:rPr>
                        <w:rFonts w:ascii="Cambria Math" w:hAnsi="Cambria Math" w:cs="Arial"/>
                        <w:b/>
                        <w:bCs/>
                        <w:i/>
                        <w:sz w:val="20"/>
                        <w:szCs w:val="20"/>
                      </w:rPr>
                    </m:ctrlPr>
                  </m:sSubPr>
                  <m:e>
                    <m:r>
                      <m:rPr>
                        <m:sty m:val="bi"/>
                      </m:rPr>
                      <w:rPr>
                        <w:rFonts w:ascii="Cambria Math" w:hAnsi="Cambria Math" w:cs="Arial"/>
                        <w:sz w:val="20"/>
                        <w:szCs w:val="20"/>
                      </w:rPr>
                      <m:t>k</m:t>
                    </m:r>
                  </m:e>
                  <m:sub>
                    <m:r>
                      <m:rPr>
                        <m:sty m:val="bi"/>
                      </m:rPr>
                      <w:rPr>
                        <w:rFonts w:ascii="Cambria Math" w:hAnsi="Cambria Math" w:cs="Arial"/>
                        <w:sz w:val="20"/>
                        <w:szCs w:val="20"/>
                      </w:rPr>
                      <m:t>ij</m:t>
                    </m:r>
                  </m:sub>
                </m:sSub>
              </m:oMath>
            </m:oMathPara>
          </w:p>
        </w:tc>
        <w:tc>
          <w:tcPr>
            <w:tcW w:w="1199" w:type="dxa"/>
            <w:vAlign w:val="center"/>
          </w:tcPr>
          <w:p w14:paraId="692F2DED" w14:textId="07FC802F" w:rsidR="00361E39" w:rsidRPr="008E2865" w:rsidRDefault="003B64F3" w:rsidP="00A84FC1">
            <w:pPr>
              <w:spacing w:line="276" w:lineRule="auto"/>
              <w:rPr>
                <w:rFonts w:ascii="Arial" w:eastAsiaTheme="minorEastAsia" w:hAnsi="Arial" w:cs="Arial"/>
                <w:b/>
                <w:bCs/>
                <w:sz w:val="20"/>
                <w:szCs w:val="20"/>
              </w:rPr>
            </w:pPr>
            <m:oMathPara>
              <m:oMath>
                <m:sSub>
                  <m:sSubPr>
                    <m:ctrlPr>
                      <w:rPr>
                        <w:rFonts w:ascii="Cambria Math" w:hAnsi="Cambria Math" w:cs="Arial"/>
                        <w:b/>
                        <w:bCs/>
                        <w:i/>
                        <w:sz w:val="20"/>
                        <w:szCs w:val="20"/>
                      </w:rPr>
                    </m:ctrlPr>
                  </m:sSubPr>
                  <m:e>
                    <m:r>
                      <m:rPr>
                        <m:sty m:val="bi"/>
                      </m:rPr>
                      <w:rPr>
                        <w:rFonts w:ascii="Cambria Math" w:hAnsi="Cambria Math" w:cs="Arial"/>
                        <w:sz w:val="20"/>
                        <w:szCs w:val="20"/>
                      </w:rPr>
                      <m:t>k</m:t>
                    </m:r>
                  </m:e>
                  <m:sub>
                    <m:r>
                      <m:rPr>
                        <m:sty m:val="bi"/>
                      </m:rPr>
                      <w:rPr>
                        <w:rFonts w:ascii="Cambria Math" w:hAnsi="Cambria Math" w:cs="Arial"/>
                        <w:sz w:val="20"/>
                        <w:szCs w:val="20"/>
                      </w:rPr>
                      <m:t>sw</m:t>
                    </m:r>
                  </m:sub>
                </m:sSub>
              </m:oMath>
            </m:oMathPara>
          </w:p>
          <w:p w14:paraId="55259D1E" w14:textId="01FA6932" w:rsidR="00361E39" w:rsidRPr="00EA7B09" w:rsidRDefault="008E2865" w:rsidP="00A84FC1">
            <w:pPr>
              <w:spacing w:line="276" w:lineRule="auto"/>
              <w:rPr>
                <w:rFonts w:ascii="Arial" w:hAnsi="Arial" w:cs="Arial"/>
                <w:sz w:val="20"/>
                <w:szCs w:val="20"/>
              </w:rPr>
            </w:pPr>
            <m:oMathPara>
              <m:oMath>
                <m:r>
                  <w:rPr>
                    <w:rFonts w:ascii="Cambria Math" w:hAnsi="Cambria Math" w:cs="Arial"/>
                    <w:sz w:val="20"/>
                    <w:szCs w:val="20"/>
                  </w:rPr>
                  <m:t>[1/MPa]</m:t>
                </m:r>
              </m:oMath>
            </m:oMathPara>
          </w:p>
        </w:tc>
        <w:tc>
          <w:tcPr>
            <w:tcW w:w="857" w:type="dxa"/>
            <w:vAlign w:val="center"/>
          </w:tcPr>
          <w:p w14:paraId="5CB23385" w14:textId="3B68B78F" w:rsidR="00361E39" w:rsidRPr="008E2865" w:rsidRDefault="00361E39" w:rsidP="00A84FC1">
            <w:pPr>
              <w:spacing w:line="276" w:lineRule="auto"/>
              <w:rPr>
                <w:rFonts w:ascii="Aptos" w:eastAsia="Aptos" w:hAnsi="Aptos" w:cs="Arial"/>
                <w:b/>
                <w:bCs/>
                <w:sz w:val="20"/>
                <w:szCs w:val="20"/>
              </w:rPr>
            </w:pPr>
            <w:proofErr w:type="spellStart"/>
            <w:r w:rsidRPr="008E2865">
              <w:rPr>
                <w:rFonts w:ascii="Aptos" w:eastAsia="Aptos" w:hAnsi="Aptos" w:cs="Arial"/>
                <w:b/>
                <w:bCs/>
                <w:sz w:val="20"/>
                <w:szCs w:val="20"/>
              </w:rPr>
              <w:t>sMAPE</w:t>
            </w:r>
            <w:proofErr w:type="spellEnd"/>
          </w:p>
        </w:tc>
        <w:tc>
          <w:tcPr>
            <w:tcW w:w="550" w:type="dxa"/>
            <w:vAlign w:val="center"/>
          </w:tcPr>
          <w:p w14:paraId="5201D9A1" w14:textId="31DA862C" w:rsidR="00361E39" w:rsidRPr="008E2865" w:rsidRDefault="008E2865" w:rsidP="00A84FC1">
            <w:pPr>
              <w:spacing w:line="276" w:lineRule="auto"/>
              <w:rPr>
                <w:rFonts w:ascii="Arial" w:eastAsiaTheme="minorEastAsia" w:hAnsi="Arial" w:cs="Arial"/>
                <w:b/>
                <w:bCs/>
                <w:sz w:val="20"/>
                <w:szCs w:val="20"/>
              </w:rPr>
            </w:pPr>
            <m:oMathPara>
              <m:oMath>
                <m:r>
                  <m:rPr>
                    <m:sty m:val="bi"/>
                  </m:rPr>
                  <w:rPr>
                    <w:rFonts w:ascii="Cambria Math" w:hAnsi="Cambria Math" w:cs="Arial"/>
                    <w:sz w:val="20"/>
                    <w:szCs w:val="20"/>
                  </w:rPr>
                  <m:t>β</m:t>
                </m:r>
              </m:oMath>
            </m:oMathPara>
          </w:p>
          <w:p w14:paraId="68CA4179" w14:textId="77777777" w:rsidR="00361E39" w:rsidRPr="008E2865" w:rsidRDefault="00361E39" w:rsidP="00A84FC1">
            <w:pPr>
              <w:spacing w:line="276" w:lineRule="auto"/>
              <w:rPr>
                <w:rFonts w:ascii="Aptos" w:eastAsia="Aptos" w:hAnsi="Aptos" w:cs="Times New Roman"/>
                <w:b/>
                <w:bCs/>
                <w:sz w:val="20"/>
                <w:szCs w:val="20"/>
              </w:rPr>
            </w:pPr>
          </w:p>
        </w:tc>
        <w:tc>
          <w:tcPr>
            <w:tcW w:w="1052" w:type="dxa"/>
            <w:vAlign w:val="center"/>
          </w:tcPr>
          <w:p w14:paraId="7DFC42FC" w14:textId="5C7E02E1" w:rsidR="00361E39" w:rsidRPr="008E2865" w:rsidRDefault="003B64F3" w:rsidP="00A84FC1">
            <w:pPr>
              <w:spacing w:line="276" w:lineRule="auto"/>
              <w:rPr>
                <w:rFonts w:ascii="Aptos" w:eastAsia="Aptos" w:hAnsi="Aptos" w:cs="Times New Roman"/>
                <w:b/>
                <w:bCs/>
                <w:sz w:val="20"/>
                <w:szCs w:val="20"/>
              </w:rPr>
            </w:pPr>
            <m:oMathPara>
              <m:oMath>
                <m:sSub>
                  <m:sSubPr>
                    <m:ctrlPr>
                      <w:rPr>
                        <w:rFonts w:ascii="Cambria Math" w:hAnsi="Cambria Math" w:cs="Arial"/>
                        <w:b/>
                        <w:bCs/>
                        <w:i/>
                        <w:sz w:val="20"/>
                        <w:szCs w:val="20"/>
                      </w:rPr>
                    </m:ctrlPr>
                  </m:sSubPr>
                  <m:e>
                    <m:r>
                      <m:rPr>
                        <m:sty m:val="bi"/>
                      </m:rPr>
                      <w:rPr>
                        <w:rFonts w:ascii="Cambria Math" w:hAnsi="Cambria Math" w:cs="Arial"/>
                        <w:sz w:val="20"/>
                        <w:szCs w:val="20"/>
                      </w:rPr>
                      <m:t>L</m:t>
                    </m:r>
                  </m:e>
                  <m:sub>
                    <m:r>
                      <m:rPr>
                        <m:sty m:val="bi"/>
                      </m:rPr>
                      <w:rPr>
                        <w:rFonts w:ascii="Cambria Math" w:hAnsi="Cambria Math" w:cs="Arial"/>
                        <w:sz w:val="20"/>
                        <w:szCs w:val="20"/>
                      </w:rPr>
                      <m:t>0</m:t>
                    </m:r>
                  </m:sub>
                </m:sSub>
                <m:r>
                  <m:rPr>
                    <m:sty m:val="bi"/>
                  </m:rPr>
                  <w:rPr>
                    <w:rFonts w:ascii="Cambria Math" w:hAnsi="Cambria Math" w:cs="Arial"/>
                    <w:sz w:val="20"/>
                    <w:szCs w:val="20"/>
                  </w:rPr>
                  <m:t xml:space="preserve"> </m:t>
                </m:r>
              </m:oMath>
            </m:oMathPara>
          </w:p>
          <w:p w14:paraId="1714D646" w14:textId="371A92D0" w:rsidR="00361E39" w:rsidRPr="00EA7B09" w:rsidRDefault="003B64F3" w:rsidP="00A84FC1">
            <w:pPr>
              <w:spacing w:line="276" w:lineRule="auto"/>
              <w:rPr>
                <w:rFonts w:ascii="Arial" w:eastAsiaTheme="minorEastAsia" w:hAnsi="Arial" w:cs="Arial"/>
                <w:sz w:val="20"/>
                <w:szCs w:val="20"/>
              </w:rPr>
            </w:pPr>
            <m:oMathPara>
              <m:oMath>
                <m:d>
                  <m:dPr>
                    <m:begChr m:val="["/>
                    <m:endChr m:val="]"/>
                    <m:ctrlPr>
                      <w:rPr>
                        <w:rFonts w:ascii="Cambria Math" w:hAnsi="Cambria Math" w:cs="Arial"/>
                        <w:i/>
                        <w:sz w:val="20"/>
                        <w:szCs w:val="20"/>
                      </w:rPr>
                    </m:ctrlPr>
                  </m:dPr>
                  <m:e>
                    <m:r>
                      <w:rPr>
                        <w:rFonts w:ascii="Cambria Math" w:hAnsi="Cambria Math" w:cs="Arial"/>
                        <w:sz w:val="20"/>
                        <w:szCs w:val="20"/>
                      </w:rPr>
                      <m:t>c</m:t>
                    </m:r>
                    <m:sSup>
                      <m:sSupPr>
                        <m:ctrlPr>
                          <w:rPr>
                            <w:rFonts w:ascii="Cambria Math" w:hAnsi="Cambria Math" w:cs="Arial"/>
                            <w:i/>
                            <w:sz w:val="20"/>
                            <w:szCs w:val="20"/>
                          </w:rPr>
                        </m:ctrlPr>
                      </m:sSupPr>
                      <m:e>
                        <m:r>
                          <w:rPr>
                            <w:rFonts w:ascii="Cambria Math" w:hAnsi="Cambria Math" w:cs="Arial"/>
                            <w:sz w:val="20"/>
                            <w:szCs w:val="20"/>
                          </w:rPr>
                          <m:t>m</m:t>
                        </m:r>
                      </m:e>
                      <m:sup>
                        <m:r>
                          <w:rPr>
                            <w:rFonts w:ascii="Cambria Math" w:hAnsi="Cambria Math" w:cs="Arial"/>
                            <w:sz w:val="20"/>
                            <w:szCs w:val="20"/>
                          </w:rPr>
                          <m:t>2</m:t>
                        </m:r>
                      </m:sup>
                    </m:sSup>
                    <m:r>
                      <w:rPr>
                        <w:rFonts w:ascii="Cambria Math" w:hAnsi="Cambria Math" w:cs="Arial"/>
                        <w:sz w:val="20"/>
                        <w:szCs w:val="20"/>
                      </w:rPr>
                      <m:t>/</m:t>
                    </m:r>
                    <m:r>
                      <w:rPr>
                        <w:rFonts w:ascii="Cambria Math" w:hAnsi="Cambria Math" w:cs="Arial"/>
                        <w:sz w:val="20"/>
                        <w:szCs w:val="20"/>
                      </w:rPr>
                      <m:t>s</m:t>
                    </m:r>
                  </m:e>
                </m:d>
              </m:oMath>
            </m:oMathPara>
          </w:p>
        </w:tc>
        <w:tc>
          <w:tcPr>
            <w:tcW w:w="844" w:type="dxa"/>
            <w:vAlign w:val="center"/>
          </w:tcPr>
          <w:p w14:paraId="417E7B5A" w14:textId="4D993C0C" w:rsidR="00361E39" w:rsidRPr="008E2865" w:rsidRDefault="00361E39" w:rsidP="008864AE">
            <w:pPr>
              <w:spacing w:line="276" w:lineRule="auto"/>
              <w:jc w:val="center"/>
              <w:rPr>
                <w:rFonts w:ascii="Aptos" w:eastAsia="Aptos" w:hAnsi="Aptos" w:cs="Times New Roman"/>
                <w:b/>
                <w:bCs/>
                <w:sz w:val="20"/>
                <w:szCs w:val="20"/>
              </w:rPr>
            </w:pPr>
            <w:proofErr w:type="spellStart"/>
            <w:r w:rsidRPr="008E2865">
              <w:rPr>
                <w:rFonts w:ascii="Aptos" w:eastAsia="Aptos" w:hAnsi="Aptos" w:cs="Times New Roman"/>
                <w:b/>
                <w:bCs/>
                <w:sz w:val="20"/>
                <w:szCs w:val="20"/>
              </w:rPr>
              <w:t>sMAPE</w:t>
            </w:r>
            <w:proofErr w:type="spellEnd"/>
          </w:p>
        </w:tc>
        <w:tc>
          <w:tcPr>
            <w:tcW w:w="1451" w:type="dxa"/>
            <w:vAlign w:val="center"/>
          </w:tcPr>
          <w:p w14:paraId="3F382FB7" w14:textId="5CDFF354" w:rsidR="00361E39" w:rsidRPr="008E2865" w:rsidRDefault="00361E39" w:rsidP="00A84FC1">
            <w:pPr>
              <w:spacing w:line="276" w:lineRule="auto"/>
              <w:rPr>
                <w:rFonts w:ascii="Aptos" w:eastAsia="Aptos" w:hAnsi="Aptos" w:cs="Times New Roman"/>
                <w:b/>
                <w:bCs/>
                <w:sz w:val="20"/>
                <w:szCs w:val="20"/>
              </w:rPr>
            </w:pPr>
            <w:r w:rsidRPr="008E2865">
              <w:rPr>
                <w:rFonts w:ascii="Aptos" w:eastAsia="Aptos" w:hAnsi="Aptos" w:cs="Times New Roman"/>
                <w:b/>
                <w:bCs/>
                <w:sz w:val="20"/>
                <w:szCs w:val="20"/>
              </w:rPr>
              <w:t>Notes</w:t>
            </w:r>
          </w:p>
        </w:tc>
      </w:tr>
      <w:tr w:rsidR="0068423D" w:rsidRPr="00EA7B09" w14:paraId="0FDD24F0" w14:textId="1063C50F" w:rsidTr="003B64F3">
        <w:tc>
          <w:tcPr>
            <w:tcW w:w="1435" w:type="dxa"/>
            <w:vAlign w:val="center"/>
          </w:tcPr>
          <w:p w14:paraId="48644566"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P84</w:t>
            </w:r>
          </w:p>
        </w:tc>
        <w:tc>
          <w:tcPr>
            <w:tcW w:w="1139" w:type="dxa"/>
            <w:vMerge w:val="restart"/>
            <w:vAlign w:val="center"/>
          </w:tcPr>
          <w:p w14:paraId="78E27816"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CO</w:t>
            </w:r>
            <w:r w:rsidRPr="00EA7B09">
              <w:rPr>
                <w:rFonts w:ascii="Arial" w:hAnsi="Arial" w:cs="Arial"/>
                <w:sz w:val="20"/>
                <w:szCs w:val="20"/>
                <w:vertAlign w:val="subscript"/>
              </w:rPr>
              <w:t>2</w:t>
            </w:r>
          </w:p>
        </w:tc>
        <w:tc>
          <w:tcPr>
            <w:tcW w:w="880" w:type="dxa"/>
            <w:vMerge w:val="restart"/>
            <w:vAlign w:val="center"/>
          </w:tcPr>
          <w:p w14:paraId="0C2F4CAF" w14:textId="2574C62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308.15</w:t>
            </w:r>
          </w:p>
        </w:tc>
        <w:tc>
          <w:tcPr>
            <w:tcW w:w="1188" w:type="dxa"/>
            <w:vAlign w:val="center"/>
          </w:tcPr>
          <w:p w14:paraId="2325DCB4" w14:textId="1464FDED"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1.70·10</w:t>
            </w:r>
            <w:r w:rsidRPr="00EA7B09">
              <w:rPr>
                <w:rFonts w:ascii="Arial" w:hAnsi="Arial" w:cs="Arial"/>
                <w:sz w:val="20"/>
                <w:szCs w:val="20"/>
                <w:vertAlign w:val="superscript"/>
              </w:rPr>
              <w:t>-2</w:t>
            </w:r>
          </w:p>
        </w:tc>
        <w:tc>
          <w:tcPr>
            <w:tcW w:w="1199" w:type="dxa"/>
            <w:vAlign w:val="center"/>
          </w:tcPr>
          <w:p w14:paraId="7E90B0D7"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6.3·10</w:t>
            </w:r>
            <w:r w:rsidRPr="00EA7B09">
              <w:rPr>
                <w:rFonts w:ascii="Arial" w:hAnsi="Arial" w:cs="Arial"/>
                <w:sz w:val="20"/>
                <w:szCs w:val="20"/>
                <w:vertAlign w:val="superscript"/>
              </w:rPr>
              <w:t>-3</w:t>
            </w:r>
          </w:p>
        </w:tc>
        <w:tc>
          <w:tcPr>
            <w:tcW w:w="857" w:type="dxa"/>
          </w:tcPr>
          <w:p w14:paraId="5A777C06" w14:textId="15C6E6D5" w:rsidR="00361E39" w:rsidRPr="005C12A6" w:rsidRDefault="00C75BB4" w:rsidP="0084394B">
            <w:pPr>
              <w:spacing w:line="276" w:lineRule="auto"/>
              <w:jc w:val="center"/>
              <w:rPr>
                <w:rFonts w:ascii="Arial" w:hAnsi="Arial" w:cs="Arial"/>
                <w:sz w:val="20"/>
                <w:szCs w:val="20"/>
              </w:rPr>
            </w:pPr>
            <w:r w:rsidRPr="005C12A6">
              <w:rPr>
                <w:rFonts w:ascii="Arial" w:hAnsi="Arial" w:cs="Arial"/>
                <w:sz w:val="20"/>
                <w:szCs w:val="20"/>
              </w:rPr>
              <w:t>1.1%</w:t>
            </w:r>
          </w:p>
        </w:tc>
        <w:tc>
          <w:tcPr>
            <w:tcW w:w="550" w:type="dxa"/>
            <w:vAlign w:val="center"/>
          </w:tcPr>
          <w:p w14:paraId="2B2465FC" w14:textId="651B116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75</w:t>
            </w:r>
          </w:p>
        </w:tc>
        <w:tc>
          <w:tcPr>
            <w:tcW w:w="1052" w:type="dxa"/>
            <w:vAlign w:val="center"/>
          </w:tcPr>
          <w:p w14:paraId="0F8BE6A7" w14:textId="61A9D320"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1.5·10</w:t>
            </w:r>
            <w:r w:rsidRPr="00EA7B09">
              <w:rPr>
                <w:rFonts w:ascii="Arial" w:hAnsi="Arial" w:cs="Arial"/>
                <w:sz w:val="20"/>
                <w:szCs w:val="20"/>
                <w:vertAlign w:val="superscript"/>
              </w:rPr>
              <w:t>-10</w:t>
            </w:r>
          </w:p>
        </w:tc>
        <w:tc>
          <w:tcPr>
            <w:tcW w:w="844" w:type="dxa"/>
          </w:tcPr>
          <w:p w14:paraId="121E794F" w14:textId="67BA8DA9" w:rsidR="00361E39" w:rsidRPr="0084394B" w:rsidRDefault="00942F1A" w:rsidP="0084394B">
            <w:pPr>
              <w:spacing w:line="276" w:lineRule="auto"/>
              <w:jc w:val="center"/>
              <w:rPr>
                <w:rFonts w:ascii="Arial" w:hAnsi="Arial" w:cs="Arial"/>
                <w:sz w:val="20"/>
                <w:szCs w:val="20"/>
              </w:rPr>
            </w:pPr>
            <w:r w:rsidRPr="00887070">
              <w:rPr>
                <w:rFonts w:ascii="Arial" w:hAnsi="Arial" w:cs="Arial"/>
                <w:sz w:val="20"/>
                <w:szCs w:val="20"/>
              </w:rPr>
              <w:t>10.4%</w:t>
            </w:r>
          </w:p>
        </w:tc>
        <w:tc>
          <w:tcPr>
            <w:tcW w:w="1451" w:type="dxa"/>
            <w:vAlign w:val="center"/>
          </w:tcPr>
          <w:p w14:paraId="5E8B7C6E" w14:textId="6861FC71" w:rsidR="00361E39" w:rsidRPr="00A84FC1" w:rsidRDefault="00361E39" w:rsidP="00A84FC1">
            <w:pPr>
              <w:spacing w:line="276" w:lineRule="auto"/>
              <w:rPr>
                <w:rFonts w:ascii="Arial" w:hAnsi="Arial" w:cs="Arial"/>
                <w:sz w:val="16"/>
                <w:szCs w:val="16"/>
              </w:rPr>
            </w:pPr>
          </w:p>
        </w:tc>
      </w:tr>
      <w:tr w:rsidR="0068423D" w:rsidRPr="00EA7B09" w14:paraId="3C5DE6D3" w14:textId="3C7FA2F4" w:rsidTr="003B64F3">
        <w:tc>
          <w:tcPr>
            <w:tcW w:w="1435" w:type="dxa"/>
            <w:vAlign w:val="center"/>
          </w:tcPr>
          <w:p w14:paraId="31DED657"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75%P84-25%Matrimid</w:t>
            </w:r>
          </w:p>
        </w:tc>
        <w:tc>
          <w:tcPr>
            <w:tcW w:w="1139" w:type="dxa"/>
            <w:vMerge/>
            <w:vAlign w:val="center"/>
          </w:tcPr>
          <w:p w14:paraId="223C77CD" w14:textId="77777777" w:rsidR="00361E39" w:rsidRPr="00EA7B09" w:rsidRDefault="00361E39" w:rsidP="00A84FC1">
            <w:pPr>
              <w:spacing w:line="276" w:lineRule="auto"/>
              <w:rPr>
                <w:rFonts w:ascii="Arial" w:hAnsi="Arial" w:cs="Arial"/>
                <w:sz w:val="20"/>
                <w:szCs w:val="20"/>
              </w:rPr>
            </w:pPr>
          </w:p>
        </w:tc>
        <w:tc>
          <w:tcPr>
            <w:tcW w:w="880" w:type="dxa"/>
            <w:vMerge/>
            <w:vAlign w:val="center"/>
          </w:tcPr>
          <w:p w14:paraId="7009E49B" w14:textId="7638EF74" w:rsidR="00361E39" w:rsidRPr="00EA7B09" w:rsidRDefault="00361E39" w:rsidP="00A84FC1">
            <w:pPr>
              <w:spacing w:line="276" w:lineRule="auto"/>
              <w:rPr>
                <w:rFonts w:ascii="Arial" w:hAnsi="Arial" w:cs="Arial"/>
                <w:sz w:val="20"/>
                <w:szCs w:val="20"/>
              </w:rPr>
            </w:pPr>
          </w:p>
        </w:tc>
        <w:tc>
          <w:tcPr>
            <w:tcW w:w="1188" w:type="dxa"/>
            <w:vAlign w:val="center"/>
          </w:tcPr>
          <w:p w14:paraId="04CCC500" w14:textId="7934F573"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1.60·10</w:t>
            </w:r>
            <w:r w:rsidRPr="00EA7B09">
              <w:rPr>
                <w:rFonts w:ascii="Arial" w:hAnsi="Arial" w:cs="Arial"/>
                <w:sz w:val="20"/>
                <w:szCs w:val="20"/>
                <w:vertAlign w:val="superscript"/>
              </w:rPr>
              <w:t>-2</w:t>
            </w:r>
          </w:p>
        </w:tc>
        <w:tc>
          <w:tcPr>
            <w:tcW w:w="1199" w:type="dxa"/>
            <w:vAlign w:val="center"/>
          </w:tcPr>
          <w:p w14:paraId="3EAE3617"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6.60·10</w:t>
            </w:r>
            <w:r w:rsidRPr="00EA7B09">
              <w:rPr>
                <w:rFonts w:ascii="Arial" w:hAnsi="Arial" w:cs="Arial"/>
                <w:sz w:val="20"/>
                <w:szCs w:val="20"/>
                <w:vertAlign w:val="superscript"/>
              </w:rPr>
              <w:t>-3</w:t>
            </w:r>
          </w:p>
        </w:tc>
        <w:tc>
          <w:tcPr>
            <w:tcW w:w="857" w:type="dxa"/>
          </w:tcPr>
          <w:p w14:paraId="24112FFF" w14:textId="46F83049" w:rsidR="00361E39" w:rsidRPr="005C12A6" w:rsidRDefault="00E54F18" w:rsidP="0084394B">
            <w:pPr>
              <w:spacing w:line="276" w:lineRule="auto"/>
              <w:jc w:val="center"/>
              <w:rPr>
                <w:rFonts w:ascii="Arial" w:hAnsi="Arial" w:cs="Arial"/>
                <w:sz w:val="20"/>
                <w:szCs w:val="20"/>
              </w:rPr>
            </w:pPr>
            <w:r w:rsidRPr="005C12A6">
              <w:rPr>
                <w:rFonts w:ascii="Arial" w:hAnsi="Arial" w:cs="Arial"/>
                <w:sz w:val="20"/>
                <w:szCs w:val="20"/>
              </w:rPr>
              <w:t>3%</w:t>
            </w:r>
          </w:p>
        </w:tc>
        <w:tc>
          <w:tcPr>
            <w:tcW w:w="550" w:type="dxa"/>
            <w:vAlign w:val="center"/>
          </w:tcPr>
          <w:p w14:paraId="14EBEBF0" w14:textId="7D403A80"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65</w:t>
            </w:r>
          </w:p>
        </w:tc>
        <w:tc>
          <w:tcPr>
            <w:tcW w:w="1052" w:type="dxa"/>
            <w:vAlign w:val="center"/>
          </w:tcPr>
          <w:p w14:paraId="2C63FE72" w14:textId="488552CE" w:rsidR="00361E39" w:rsidRPr="00EA7B09" w:rsidRDefault="00361E39" w:rsidP="00A84FC1">
            <w:pPr>
              <w:spacing w:line="276" w:lineRule="auto"/>
              <w:rPr>
                <w:rFonts w:ascii="Segoe UI Historic" w:hAnsi="Segoe UI Historic" w:cs="Segoe UI Historic"/>
                <w:sz w:val="20"/>
                <w:szCs w:val="20"/>
              </w:rPr>
            </w:pPr>
            <w:r w:rsidRPr="00EA7B09">
              <w:rPr>
                <w:rFonts w:ascii="Arial" w:hAnsi="Arial" w:cs="Arial"/>
                <w:sz w:val="20"/>
                <w:szCs w:val="20"/>
              </w:rPr>
              <w:t>2.1·10</w:t>
            </w:r>
            <w:r w:rsidRPr="00EA7B09">
              <w:rPr>
                <w:rFonts w:ascii="Arial" w:hAnsi="Arial" w:cs="Arial"/>
                <w:sz w:val="20"/>
                <w:szCs w:val="20"/>
                <w:vertAlign w:val="superscript"/>
              </w:rPr>
              <w:t>-10</w:t>
            </w:r>
          </w:p>
        </w:tc>
        <w:tc>
          <w:tcPr>
            <w:tcW w:w="844" w:type="dxa"/>
          </w:tcPr>
          <w:p w14:paraId="2318362C" w14:textId="44A0ACE9" w:rsidR="00361E39" w:rsidRPr="0084394B" w:rsidRDefault="006426E3" w:rsidP="0084394B">
            <w:pPr>
              <w:spacing w:line="276" w:lineRule="auto"/>
              <w:jc w:val="center"/>
              <w:rPr>
                <w:rFonts w:ascii="Arial" w:hAnsi="Arial" w:cs="Arial"/>
                <w:sz w:val="20"/>
                <w:szCs w:val="20"/>
              </w:rPr>
            </w:pPr>
            <w:r w:rsidRPr="00887070">
              <w:rPr>
                <w:rFonts w:ascii="Arial" w:hAnsi="Arial" w:cs="Arial"/>
                <w:sz w:val="20"/>
                <w:szCs w:val="20"/>
              </w:rPr>
              <w:t>10.5%</w:t>
            </w:r>
          </w:p>
        </w:tc>
        <w:tc>
          <w:tcPr>
            <w:tcW w:w="1451" w:type="dxa"/>
            <w:vAlign w:val="center"/>
          </w:tcPr>
          <w:p w14:paraId="079B3D4A" w14:textId="4DE34699" w:rsidR="00361E39" w:rsidRPr="00A84FC1" w:rsidRDefault="00361E39" w:rsidP="00A84FC1">
            <w:pPr>
              <w:spacing w:line="276" w:lineRule="auto"/>
              <w:rPr>
                <w:rFonts w:ascii="Arial" w:hAnsi="Arial" w:cs="Arial"/>
                <w:sz w:val="16"/>
                <w:szCs w:val="16"/>
              </w:rPr>
            </w:pPr>
          </w:p>
        </w:tc>
      </w:tr>
      <w:tr w:rsidR="0068423D" w:rsidRPr="00EA7B09" w14:paraId="409BC02E" w14:textId="42789689" w:rsidTr="003B64F3">
        <w:tc>
          <w:tcPr>
            <w:tcW w:w="1435" w:type="dxa"/>
            <w:vAlign w:val="center"/>
          </w:tcPr>
          <w:p w14:paraId="796CF7A7"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50%P84-50%Matrimid</w:t>
            </w:r>
          </w:p>
        </w:tc>
        <w:tc>
          <w:tcPr>
            <w:tcW w:w="1139" w:type="dxa"/>
            <w:vMerge/>
            <w:vAlign w:val="center"/>
          </w:tcPr>
          <w:p w14:paraId="2DC5C574" w14:textId="77777777" w:rsidR="00361E39" w:rsidRPr="00EA7B09" w:rsidRDefault="00361E39" w:rsidP="00A84FC1">
            <w:pPr>
              <w:spacing w:line="276" w:lineRule="auto"/>
              <w:rPr>
                <w:rFonts w:ascii="Arial" w:hAnsi="Arial" w:cs="Arial"/>
                <w:sz w:val="20"/>
                <w:szCs w:val="20"/>
              </w:rPr>
            </w:pPr>
          </w:p>
        </w:tc>
        <w:tc>
          <w:tcPr>
            <w:tcW w:w="880" w:type="dxa"/>
            <w:vMerge/>
            <w:vAlign w:val="center"/>
          </w:tcPr>
          <w:p w14:paraId="3911A882" w14:textId="2A3ADFCB" w:rsidR="00361E39" w:rsidRPr="00EA7B09" w:rsidRDefault="00361E39" w:rsidP="00A84FC1">
            <w:pPr>
              <w:spacing w:line="276" w:lineRule="auto"/>
              <w:rPr>
                <w:rFonts w:ascii="Arial" w:hAnsi="Arial" w:cs="Arial"/>
                <w:sz w:val="20"/>
                <w:szCs w:val="20"/>
              </w:rPr>
            </w:pPr>
          </w:p>
        </w:tc>
        <w:tc>
          <w:tcPr>
            <w:tcW w:w="1188" w:type="dxa"/>
            <w:vAlign w:val="center"/>
          </w:tcPr>
          <w:p w14:paraId="1734C3EB" w14:textId="004887C4"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5.00·10</w:t>
            </w:r>
            <w:r w:rsidRPr="00EA7B09">
              <w:rPr>
                <w:rFonts w:ascii="Arial" w:hAnsi="Arial" w:cs="Arial"/>
                <w:sz w:val="20"/>
                <w:szCs w:val="20"/>
                <w:vertAlign w:val="superscript"/>
              </w:rPr>
              <w:t>-3</w:t>
            </w:r>
          </w:p>
        </w:tc>
        <w:tc>
          <w:tcPr>
            <w:tcW w:w="1199" w:type="dxa"/>
            <w:vAlign w:val="center"/>
          </w:tcPr>
          <w:p w14:paraId="5E4CBA81"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1.10·10</w:t>
            </w:r>
            <w:r w:rsidRPr="00EA7B09">
              <w:rPr>
                <w:rFonts w:ascii="Arial" w:hAnsi="Arial" w:cs="Arial"/>
                <w:sz w:val="20"/>
                <w:szCs w:val="20"/>
                <w:vertAlign w:val="superscript"/>
              </w:rPr>
              <w:t>-2</w:t>
            </w:r>
          </w:p>
        </w:tc>
        <w:tc>
          <w:tcPr>
            <w:tcW w:w="857" w:type="dxa"/>
          </w:tcPr>
          <w:p w14:paraId="0DD6F25E" w14:textId="0F4A013C" w:rsidR="00361E39" w:rsidRPr="005C12A6" w:rsidRDefault="00487E99" w:rsidP="0084394B">
            <w:pPr>
              <w:spacing w:line="276" w:lineRule="auto"/>
              <w:jc w:val="center"/>
              <w:rPr>
                <w:rFonts w:ascii="Arial" w:hAnsi="Arial" w:cs="Arial"/>
                <w:sz w:val="20"/>
                <w:szCs w:val="20"/>
              </w:rPr>
            </w:pPr>
            <w:r w:rsidRPr="005C12A6">
              <w:rPr>
                <w:rFonts w:ascii="Arial" w:hAnsi="Arial" w:cs="Arial"/>
                <w:sz w:val="20"/>
                <w:szCs w:val="20"/>
              </w:rPr>
              <w:t>2</w:t>
            </w:r>
            <w:r w:rsidR="00C56D10" w:rsidRPr="005C12A6">
              <w:rPr>
                <w:rFonts w:ascii="Arial" w:hAnsi="Arial" w:cs="Arial"/>
                <w:sz w:val="20"/>
                <w:szCs w:val="20"/>
              </w:rPr>
              <w:t>%</w:t>
            </w:r>
          </w:p>
        </w:tc>
        <w:tc>
          <w:tcPr>
            <w:tcW w:w="550" w:type="dxa"/>
            <w:vAlign w:val="center"/>
          </w:tcPr>
          <w:p w14:paraId="2659F2F2" w14:textId="69F241E6"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46</w:t>
            </w:r>
          </w:p>
        </w:tc>
        <w:tc>
          <w:tcPr>
            <w:tcW w:w="1052" w:type="dxa"/>
            <w:vAlign w:val="center"/>
          </w:tcPr>
          <w:p w14:paraId="14B838F4" w14:textId="7AFF6C56"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1·10</w:t>
            </w:r>
            <w:r w:rsidRPr="00EA7B09">
              <w:rPr>
                <w:rFonts w:ascii="Arial" w:hAnsi="Arial" w:cs="Arial"/>
                <w:sz w:val="20"/>
                <w:szCs w:val="20"/>
                <w:vertAlign w:val="superscript"/>
              </w:rPr>
              <w:t>-9</w:t>
            </w:r>
          </w:p>
        </w:tc>
        <w:tc>
          <w:tcPr>
            <w:tcW w:w="844" w:type="dxa"/>
          </w:tcPr>
          <w:p w14:paraId="4A61A96E" w14:textId="6BD43DAB" w:rsidR="00361E39" w:rsidRPr="0084394B" w:rsidRDefault="00842817" w:rsidP="0084394B">
            <w:pPr>
              <w:spacing w:line="276" w:lineRule="auto"/>
              <w:jc w:val="center"/>
              <w:rPr>
                <w:rFonts w:ascii="Arial" w:hAnsi="Arial" w:cs="Arial"/>
                <w:sz w:val="20"/>
                <w:szCs w:val="20"/>
              </w:rPr>
            </w:pPr>
            <w:r w:rsidRPr="00887070">
              <w:rPr>
                <w:rFonts w:ascii="Arial" w:hAnsi="Arial" w:cs="Arial"/>
                <w:sz w:val="20"/>
                <w:szCs w:val="20"/>
              </w:rPr>
              <w:t>9.6%</w:t>
            </w:r>
          </w:p>
        </w:tc>
        <w:tc>
          <w:tcPr>
            <w:tcW w:w="1451" w:type="dxa"/>
            <w:vAlign w:val="center"/>
          </w:tcPr>
          <w:p w14:paraId="2733F0B2" w14:textId="2861C8D0" w:rsidR="00361E39" w:rsidRPr="00A84FC1" w:rsidRDefault="00361E39" w:rsidP="00A84FC1">
            <w:pPr>
              <w:spacing w:line="276" w:lineRule="auto"/>
              <w:rPr>
                <w:rFonts w:ascii="Arial" w:hAnsi="Arial" w:cs="Arial"/>
                <w:sz w:val="16"/>
                <w:szCs w:val="16"/>
              </w:rPr>
            </w:pPr>
          </w:p>
        </w:tc>
      </w:tr>
      <w:tr w:rsidR="0068423D" w:rsidRPr="00EA7B09" w14:paraId="378DD8BE" w14:textId="2E6DE7E1" w:rsidTr="003B64F3">
        <w:tc>
          <w:tcPr>
            <w:tcW w:w="1435" w:type="dxa"/>
            <w:vAlign w:val="center"/>
          </w:tcPr>
          <w:p w14:paraId="32286BF8"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25%P84-75%Matrimid</w:t>
            </w:r>
          </w:p>
        </w:tc>
        <w:tc>
          <w:tcPr>
            <w:tcW w:w="1139" w:type="dxa"/>
            <w:vMerge/>
            <w:vAlign w:val="center"/>
          </w:tcPr>
          <w:p w14:paraId="750A6DB2" w14:textId="77777777" w:rsidR="00361E39" w:rsidRPr="00EA7B09" w:rsidRDefault="00361E39" w:rsidP="00A84FC1">
            <w:pPr>
              <w:spacing w:line="276" w:lineRule="auto"/>
              <w:rPr>
                <w:rFonts w:ascii="Arial" w:hAnsi="Arial" w:cs="Arial"/>
                <w:sz w:val="20"/>
                <w:szCs w:val="20"/>
              </w:rPr>
            </w:pPr>
          </w:p>
        </w:tc>
        <w:tc>
          <w:tcPr>
            <w:tcW w:w="880" w:type="dxa"/>
            <w:vMerge/>
            <w:vAlign w:val="center"/>
          </w:tcPr>
          <w:p w14:paraId="7003E15B" w14:textId="7FF301C9" w:rsidR="00361E39" w:rsidRPr="00EA7B09" w:rsidRDefault="00361E39" w:rsidP="00A84FC1">
            <w:pPr>
              <w:spacing w:line="276" w:lineRule="auto"/>
              <w:rPr>
                <w:rFonts w:ascii="Arial" w:hAnsi="Arial" w:cs="Arial"/>
                <w:sz w:val="20"/>
                <w:szCs w:val="20"/>
              </w:rPr>
            </w:pPr>
          </w:p>
        </w:tc>
        <w:tc>
          <w:tcPr>
            <w:tcW w:w="1188" w:type="dxa"/>
            <w:vAlign w:val="center"/>
          </w:tcPr>
          <w:p w14:paraId="2C1F2A12" w14:textId="36FA5F67"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-1.10·10</w:t>
            </w:r>
            <w:r w:rsidRPr="00EA7B09">
              <w:rPr>
                <w:rFonts w:ascii="Arial" w:hAnsi="Arial" w:cs="Arial"/>
                <w:sz w:val="20"/>
                <w:szCs w:val="20"/>
                <w:vertAlign w:val="superscript"/>
              </w:rPr>
              <w:t>-2</w:t>
            </w:r>
          </w:p>
        </w:tc>
        <w:tc>
          <w:tcPr>
            <w:tcW w:w="1199" w:type="dxa"/>
            <w:vAlign w:val="center"/>
          </w:tcPr>
          <w:p w14:paraId="429DB74D" w14:textId="738E40F6"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1.47·10</w:t>
            </w:r>
            <w:r w:rsidRPr="00EA7B09">
              <w:rPr>
                <w:rFonts w:ascii="Arial" w:hAnsi="Arial" w:cs="Arial"/>
                <w:sz w:val="20"/>
                <w:szCs w:val="20"/>
                <w:vertAlign w:val="superscript"/>
              </w:rPr>
              <w:t>-2</w:t>
            </w:r>
          </w:p>
        </w:tc>
        <w:tc>
          <w:tcPr>
            <w:tcW w:w="857" w:type="dxa"/>
          </w:tcPr>
          <w:p w14:paraId="3D2428B6" w14:textId="31B4F782" w:rsidR="00361E39" w:rsidRPr="005C12A6" w:rsidRDefault="00A947D2" w:rsidP="0084394B">
            <w:pPr>
              <w:spacing w:line="276" w:lineRule="auto"/>
              <w:jc w:val="center"/>
              <w:rPr>
                <w:rFonts w:ascii="Arial" w:hAnsi="Arial" w:cs="Arial"/>
                <w:sz w:val="20"/>
                <w:szCs w:val="20"/>
              </w:rPr>
            </w:pPr>
            <w:r w:rsidRPr="005C12A6">
              <w:rPr>
                <w:rFonts w:ascii="Arial" w:hAnsi="Arial" w:cs="Arial"/>
                <w:sz w:val="20"/>
                <w:szCs w:val="20"/>
              </w:rPr>
              <w:t>3.8%</w:t>
            </w:r>
          </w:p>
        </w:tc>
        <w:tc>
          <w:tcPr>
            <w:tcW w:w="550" w:type="dxa"/>
            <w:vAlign w:val="center"/>
          </w:tcPr>
          <w:p w14:paraId="55B2AA26" w14:textId="6DAA6651"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37</w:t>
            </w:r>
          </w:p>
        </w:tc>
        <w:tc>
          <w:tcPr>
            <w:tcW w:w="1052" w:type="dxa"/>
            <w:vAlign w:val="center"/>
          </w:tcPr>
          <w:p w14:paraId="5B1C1048" w14:textId="283CAFD8"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1.9·10</w:t>
            </w:r>
            <w:r w:rsidRPr="00EA7B09">
              <w:rPr>
                <w:rFonts w:ascii="Arial" w:hAnsi="Arial" w:cs="Arial"/>
                <w:sz w:val="20"/>
                <w:szCs w:val="20"/>
                <w:vertAlign w:val="superscript"/>
              </w:rPr>
              <w:t>-9</w:t>
            </w:r>
          </w:p>
        </w:tc>
        <w:tc>
          <w:tcPr>
            <w:tcW w:w="844" w:type="dxa"/>
          </w:tcPr>
          <w:p w14:paraId="4FEABA3B" w14:textId="53F23587" w:rsidR="00361E39" w:rsidRPr="0084394B" w:rsidRDefault="003F0F2D" w:rsidP="0084394B">
            <w:pPr>
              <w:spacing w:line="276" w:lineRule="auto"/>
              <w:jc w:val="center"/>
              <w:rPr>
                <w:rFonts w:ascii="Arial" w:hAnsi="Arial" w:cs="Arial"/>
                <w:sz w:val="20"/>
                <w:szCs w:val="20"/>
              </w:rPr>
            </w:pPr>
            <w:r w:rsidRPr="00887070">
              <w:rPr>
                <w:rFonts w:ascii="Arial" w:hAnsi="Arial" w:cs="Arial"/>
                <w:sz w:val="20"/>
                <w:szCs w:val="20"/>
              </w:rPr>
              <w:t>13%</w:t>
            </w:r>
          </w:p>
        </w:tc>
        <w:tc>
          <w:tcPr>
            <w:tcW w:w="1451" w:type="dxa"/>
            <w:vAlign w:val="center"/>
          </w:tcPr>
          <w:p w14:paraId="49657131" w14:textId="669788E5" w:rsidR="00361E39" w:rsidRPr="00A84FC1" w:rsidRDefault="00361E39" w:rsidP="00A84FC1">
            <w:pPr>
              <w:spacing w:line="276" w:lineRule="auto"/>
              <w:rPr>
                <w:rFonts w:ascii="Arial" w:hAnsi="Arial" w:cs="Arial"/>
                <w:sz w:val="16"/>
                <w:szCs w:val="16"/>
              </w:rPr>
            </w:pPr>
          </w:p>
        </w:tc>
      </w:tr>
      <w:tr w:rsidR="0068423D" w:rsidRPr="00EA7B09" w14:paraId="6E35FE0B" w14:textId="7599A81A" w:rsidTr="003B64F3">
        <w:tc>
          <w:tcPr>
            <w:tcW w:w="1435" w:type="dxa"/>
            <w:vAlign w:val="center"/>
          </w:tcPr>
          <w:p w14:paraId="57C0CDB5"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Matrimid</w:t>
            </w:r>
          </w:p>
        </w:tc>
        <w:tc>
          <w:tcPr>
            <w:tcW w:w="1139" w:type="dxa"/>
            <w:vMerge/>
            <w:vAlign w:val="center"/>
          </w:tcPr>
          <w:p w14:paraId="1C4FB53E" w14:textId="77777777" w:rsidR="00361E39" w:rsidRPr="00EA7B09" w:rsidRDefault="00361E39" w:rsidP="00A84FC1">
            <w:pPr>
              <w:spacing w:line="276" w:lineRule="auto"/>
              <w:rPr>
                <w:rFonts w:ascii="Arial" w:hAnsi="Arial" w:cs="Arial"/>
                <w:sz w:val="20"/>
                <w:szCs w:val="20"/>
              </w:rPr>
            </w:pPr>
          </w:p>
        </w:tc>
        <w:tc>
          <w:tcPr>
            <w:tcW w:w="880" w:type="dxa"/>
            <w:vMerge/>
            <w:vAlign w:val="center"/>
          </w:tcPr>
          <w:p w14:paraId="172FFB50" w14:textId="4A39BC85" w:rsidR="00361E39" w:rsidRPr="00EA7B09" w:rsidRDefault="00361E39" w:rsidP="00A84FC1">
            <w:pPr>
              <w:spacing w:line="276" w:lineRule="auto"/>
              <w:rPr>
                <w:rFonts w:ascii="Arial" w:hAnsi="Arial" w:cs="Arial"/>
                <w:sz w:val="20"/>
                <w:szCs w:val="20"/>
              </w:rPr>
            </w:pPr>
          </w:p>
        </w:tc>
        <w:tc>
          <w:tcPr>
            <w:tcW w:w="1188" w:type="dxa"/>
            <w:vAlign w:val="center"/>
          </w:tcPr>
          <w:p w14:paraId="38E8C19F" w14:textId="0713BDE2"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-2.20·10</w:t>
            </w:r>
            <w:r w:rsidRPr="00EA7B09">
              <w:rPr>
                <w:rFonts w:ascii="Arial" w:hAnsi="Arial" w:cs="Arial"/>
                <w:sz w:val="20"/>
                <w:szCs w:val="20"/>
                <w:vertAlign w:val="superscript"/>
              </w:rPr>
              <w:t>-2</w:t>
            </w:r>
          </w:p>
        </w:tc>
        <w:tc>
          <w:tcPr>
            <w:tcW w:w="1199" w:type="dxa"/>
            <w:vAlign w:val="center"/>
          </w:tcPr>
          <w:p w14:paraId="5458D025" w14:textId="041F836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1.75·10</w:t>
            </w:r>
            <w:r w:rsidRPr="00EA7B09">
              <w:rPr>
                <w:rFonts w:ascii="Arial" w:hAnsi="Arial" w:cs="Arial"/>
                <w:sz w:val="20"/>
                <w:szCs w:val="20"/>
                <w:vertAlign w:val="superscript"/>
              </w:rPr>
              <w:t>-2</w:t>
            </w:r>
          </w:p>
        </w:tc>
        <w:tc>
          <w:tcPr>
            <w:tcW w:w="857" w:type="dxa"/>
          </w:tcPr>
          <w:p w14:paraId="22B47D4E" w14:textId="1DFF7C86" w:rsidR="00361E39" w:rsidRPr="005C12A6" w:rsidRDefault="00E9240A" w:rsidP="0084394B">
            <w:pPr>
              <w:spacing w:line="276" w:lineRule="auto"/>
              <w:jc w:val="center"/>
              <w:rPr>
                <w:rFonts w:ascii="Arial" w:hAnsi="Arial" w:cs="Arial"/>
                <w:sz w:val="20"/>
                <w:szCs w:val="20"/>
              </w:rPr>
            </w:pPr>
            <w:r w:rsidRPr="005C12A6">
              <w:rPr>
                <w:rFonts w:ascii="Arial" w:hAnsi="Arial" w:cs="Arial"/>
                <w:sz w:val="20"/>
                <w:szCs w:val="20"/>
              </w:rPr>
              <w:t>2.5%</w:t>
            </w:r>
          </w:p>
        </w:tc>
        <w:tc>
          <w:tcPr>
            <w:tcW w:w="550" w:type="dxa"/>
            <w:vAlign w:val="center"/>
          </w:tcPr>
          <w:p w14:paraId="3C58560E" w14:textId="39E1B39E"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36</w:t>
            </w:r>
          </w:p>
        </w:tc>
        <w:tc>
          <w:tcPr>
            <w:tcW w:w="1052" w:type="dxa"/>
            <w:vAlign w:val="center"/>
          </w:tcPr>
          <w:p w14:paraId="2A575B52" w14:textId="0DC0BB46"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2.2·10</w:t>
            </w:r>
            <w:r w:rsidRPr="00EA7B09">
              <w:rPr>
                <w:rFonts w:ascii="Arial" w:hAnsi="Arial" w:cs="Arial"/>
                <w:sz w:val="20"/>
                <w:szCs w:val="20"/>
                <w:vertAlign w:val="superscript"/>
              </w:rPr>
              <w:t>-9</w:t>
            </w:r>
          </w:p>
        </w:tc>
        <w:tc>
          <w:tcPr>
            <w:tcW w:w="844" w:type="dxa"/>
          </w:tcPr>
          <w:p w14:paraId="565B26FE" w14:textId="45B31471" w:rsidR="00361E39" w:rsidRPr="0084394B" w:rsidRDefault="00DC536D" w:rsidP="0084394B">
            <w:pPr>
              <w:spacing w:line="276" w:lineRule="auto"/>
              <w:jc w:val="center"/>
              <w:rPr>
                <w:rFonts w:ascii="Arial" w:hAnsi="Arial" w:cs="Arial"/>
                <w:sz w:val="20"/>
                <w:szCs w:val="20"/>
              </w:rPr>
            </w:pPr>
            <w:r w:rsidRPr="00887070">
              <w:rPr>
                <w:rFonts w:ascii="Arial" w:hAnsi="Arial" w:cs="Arial"/>
                <w:sz w:val="20"/>
                <w:szCs w:val="20"/>
              </w:rPr>
              <w:t>11%</w:t>
            </w:r>
          </w:p>
        </w:tc>
        <w:tc>
          <w:tcPr>
            <w:tcW w:w="1451" w:type="dxa"/>
            <w:vAlign w:val="center"/>
          </w:tcPr>
          <w:p w14:paraId="22D2DDB1" w14:textId="0BDEDC5D" w:rsidR="00361E39" w:rsidRPr="00A84FC1" w:rsidRDefault="00361E39" w:rsidP="00A84FC1">
            <w:pPr>
              <w:spacing w:line="276" w:lineRule="auto"/>
              <w:rPr>
                <w:rFonts w:ascii="Arial" w:hAnsi="Arial" w:cs="Arial"/>
                <w:sz w:val="16"/>
                <w:szCs w:val="16"/>
              </w:rPr>
            </w:pPr>
          </w:p>
        </w:tc>
      </w:tr>
      <w:tr w:rsidR="006D00D7" w:rsidRPr="00EA7B09" w14:paraId="5F599E03" w14:textId="13D5A870" w:rsidTr="003B64F3">
        <w:tc>
          <w:tcPr>
            <w:tcW w:w="1435" w:type="dxa"/>
            <w:vMerge w:val="restart"/>
            <w:vAlign w:val="center"/>
          </w:tcPr>
          <w:p w14:paraId="285FEDB3" w14:textId="77777777"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Nafion</w:t>
            </w:r>
          </w:p>
        </w:tc>
        <w:tc>
          <w:tcPr>
            <w:tcW w:w="1139" w:type="dxa"/>
            <w:vMerge w:val="restart"/>
            <w:vAlign w:val="center"/>
          </w:tcPr>
          <w:p w14:paraId="3116CD9A" w14:textId="77777777"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CO</w:t>
            </w:r>
            <w:r w:rsidRPr="00EA7B09">
              <w:rPr>
                <w:rFonts w:ascii="Arial" w:hAnsi="Arial" w:cs="Arial"/>
                <w:sz w:val="20"/>
                <w:szCs w:val="20"/>
                <w:vertAlign w:val="subscript"/>
              </w:rPr>
              <w:t>2</w:t>
            </w:r>
          </w:p>
        </w:tc>
        <w:tc>
          <w:tcPr>
            <w:tcW w:w="880" w:type="dxa"/>
            <w:vAlign w:val="center"/>
          </w:tcPr>
          <w:p w14:paraId="0639C005" w14:textId="3929F23A" w:rsidR="006D00D7" w:rsidRPr="00EA7B09" w:rsidRDefault="006D00D7" w:rsidP="00A84FC1">
            <w:pPr>
              <w:spacing w:line="276" w:lineRule="auto"/>
              <w:rPr>
                <w:rFonts w:ascii="Arial" w:hAnsi="Arial" w:cs="Arial"/>
                <w:sz w:val="20"/>
                <w:szCs w:val="20"/>
              </w:rPr>
            </w:pPr>
            <w:r>
              <w:rPr>
                <w:rFonts w:ascii="Arial" w:hAnsi="Arial" w:cs="Arial"/>
                <w:sz w:val="20"/>
                <w:szCs w:val="20"/>
              </w:rPr>
              <w:t>308.15</w:t>
            </w:r>
          </w:p>
        </w:tc>
        <w:tc>
          <w:tcPr>
            <w:tcW w:w="1188" w:type="dxa"/>
            <w:vAlign w:val="center"/>
          </w:tcPr>
          <w:p w14:paraId="52DA5E8B" w14:textId="0709A38C" w:rsidR="006D00D7" w:rsidRPr="00EA7B09" w:rsidRDefault="006D00D7" w:rsidP="00887070">
            <w:pPr>
              <w:spacing w:line="276" w:lineRule="auto"/>
              <w:rPr>
                <w:rFonts w:ascii="Arial" w:hAnsi="Arial" w:cs="Arial"/>
                <w:sz w:val="20"/>
                <w:szCs w:val="20"/>
              </w:rPr>
            </w:pPr>
            <w:r w:rsidRPr="00EA7B09">
              <w:rPr>
                <w:rFonts w:ascii="Arial" w:hAnsi="Arial" w:cs="Arial"/>
                <w:sz w:val="20"/>
                <w:szCs w:val="20"/>
              </w:rPr>
              <w:t>1.80·10</w:t>
            </w:r>
            <w:r w:rsidRPr="00EA7B09">
              <w:rPr>
                <w:rFonts w:ascii="Arial" w:hAnsi="Arial" w:cs="Arial"/>
                <w:sz w:val="20"/>
                <w:szCs w:val="20"/>
                <w:vertAlign w:val="superscript"/>
              </w:rPr>
              <w:t>-2</w:t>
            </w:r>
          </w:p>
        </w:tc>
        <w:tc>
          <w:tcPr>
            <w:tcW w:w="1199" w:type="dxa"/>
            <w:vAlign w:val="center"/>
          </w:tcPr>
          <w:p w14:paraId="1E69E3EC" w14:textId="54745ED7"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1.86·10</w:t>
            </w:r>
            <w:r w:rsidRPr="00EA7B09">
              <w:rPr>
                <w:rFonts w:ascii="Arial" w:hAnsi="Arial" w:cs="Arial"/>
                <w:sz w:val="20"/>
                <w:szCs w:val="20"/>
                <w:vertAlign w:val="superscript"/>
              </w:rPr>
              <w:t>-2*</w:t>
            </w:r>
          </w:p>
        </w:tc>
        <w:tc>
          <w:tcPr>
            <w:tcW w:w="857" w:type="dxa"/>
            <w:vMerge w:val="restart"/>
            <w:vAlign w:val="center"/>
          </w:tcPr>
          <w:p w14:paraId="5F18E391" w14:textId="623803F4" w:rsidR="006D00D7" w:rsidRPr="005C12A6" w:rsidRDefault="006D00D7" w:rsidP="0084394B">
            <w:pPr>
              <w:spacing w:line="276" w:lineRule="auto"/>
              <w:jc w:val="center"/>
              <w:rPr>
                <w:rFonts w:ascii="Arial" w:hAnsi="Arial" w:cs="Arial"/>
                <w:sz w:val="20"/>
                <w:szCs w:val="20"/>
              </w:rPr>
            </w:pPr>
            <w:r w:rsidRPr="005C12A6">
              <w:rPr>
                <w:rFonts w:ascii="Arial" w:hAnsi="Arial" w:cs="Arial"/>
                <w:sz w:val="20"/>
                <w:szCs w:val="20"/>
              </w:rPr>
              <w:t>2%</w:t>
            </w:r>
          </w:p>
        </w:tc>
        <w:tc>
          <w:tcPr>
            <w:tcW w:w="550" w:type="dxa"/>
            <w:vAlign w:val="center"/>
          </w:tcPr>
          <w:p w14:paraId="6C3570D1" w14:textId="41BBDCF8" w:rsidR="006D00D7" w:rsidRPr="00EA7B09" w:rsidRDefault="006D00D7" w:rsidP="00A84FC1">
            <w:pPr>
              <w:spacing w:line="276" w:lineRule="auto"/>
              <w:rPr>
                <w:rFonts w:ascii="Arial" w:hAnsi="Arial" w:cs="Arial"/>
                <w:sz w:val="20"/>
                <w:szCs w:val="20"/>
              </w:rPr>
            </w:pPr>
            <w:r>
              <w:rPr>
                <w:rFonts w:ascii="Arial" w:hAnsi="Arial" w:cs="Arial"/>
                <w:sz w:val="20"/>
                <w:szCs w:val="20"/>
              </w:rPr>
              <w:t>-</w:t>
            </w:r>
          </w:p>
        </w:tc>
        <w:tc>
          <w:tcPr>
            <w:tcW w:w="1052" w:type="dxa"/>
            <w:vAlign w:val="center"/>
          </w:tcPr>
          <w:p w14:paraId="4F1EA918" w14:textId="1F2A7112" w:rsidR="006D00D7" w:rsidRPr="00EA7B09" w:rsidRDefault="006D00D7" w:rsidP="00A84FC1">
            <w:pPr>
              <w:spacing w:line="276" w:lineRule="auto"/>
              <w:rPr>
                <w:rFonts w:ascii="Arial" w:hAnsi="Arial" w:cs="Arial"/>
                <w:sz w:val="20"/>
                <w:szCs w:val="20"/>
              </w:rPr>
            </w:pPr>
            <w:r>
              <w:rPr>
                <w:rFonts w:ascii="Arial" w:hAnsi="Arial" w:cs="Arial"/>
                <w:sz w:val="20"/>
                <w:szCs w:val="20"/>
              </w:rPr>
              <w:t>-</w:t>
            </w:r>
          </w:p>
        </w:tc>
        <w:tc>
          <w:tcPr>
            <w:tcW w:w="844" w:type="dxa"/>
          </w:tcPr>
          <w:p w14:paraId="72EAB471" w14:textId="77777777" w:rsidR="006D00D7" w:rsidRPr="0084394B" w:rsidRDefault="006D00D7" w:rsidP="0084394B">
            <w:pPr>
              <w:spacing w:line="276" w:lineRule="auto"/>
              <w:jc w:val="center"/>
              <w:rPr>
                <w:rFonts w:ascii="Arial" w:hAnsi="Arial" w:cs="Arial"/>
                <w:sz w:val="20"/>
                <w:szCs w:val="20"/>
              </w:rPr>
            </w:pPr>
          </w:p>
        </w:tc>
        <w:tc>
          <w:tcPr>
            <w:tcW w:w="1451" w:type="dxa"/>
            <w:vMerge w:val="restart"/>
            <w:vAlign w:val="center"/>
          </w:tcPr>
          <w:p w14:paraId="3C62F9A6" w14:textId="1C3EF43F" w:rsidR="006D00D7" w:rsidRPr="00A84FC1" w:rsidRDefault="006D00D7" w:rsidP="00A84FC1">
            <w:pPr>
              <w:spacing w:line="276" w:lineRule="auto"/>
              <w:rPr>
                <w:rFonts w:ascii="Arial" w:hAnsi="Arial" w:cs="Arial"/>
                <w:sz w:val="16"/>
                <w:szCs w:val="16"/>
              </w:rPr>
            </w:pPr>
            <w:r w:rsidRPr="00A84FC1">
              <w:rPr>
                <w:rFonts w:ascii="Arial" w:hAnsi="Arial" w:cs="Arial"/>
                <w:sz w:val="16"/>
                <w:szCs w:val="16"/>
              </w:rPr>
              <w:t xml:space="preserve">*Calculated from EoS in the range </w:t>
            </w:r>
          </w:p>
          <w:p w14:paraId="06AB8C09" w14:textId="773EB998" w:rsidR="006D00D7" w:rsidRPr="00A84FC1" w:rsidRDefault="006D00D7" w:rsidP="00A84FC1">
            <w:pPr>
              <w:spacing w:line="276" w:lineRule="auto"/>
              <w:rPr>
                <w:rFonts w:ascii="Arial" w:hAnsi="Arial" w:cs="Arial"/>
                <w:sz w:val="16"/>
                <w:szCs w:val="16"/>
              </w:rPr>
            </w:pPr>
            <w:r w:rsidRPr="00A84FC1">
              <w:rPr>
                <w:rFonts w:ascii="Arial" w:hAnsi="Arial" w:cs="Arial"/>
                <w:sz w:val="16"/>
                <w:szCs w:val="16"/>
              </w:rPr>
              <w:t>0-7 MPa</w:t>
            </w:r>
          </w:p>
        </w:tc>
      </w:tr>
      <w:tr w:rsidR="006D00D7" w:rsidRPr="00EA7B09" w14:paraId="63A4ED74" w14:textId="37B285DD" w:rsidTr="003B64F3">
        <w:tc>
          <w:tcPr>
            <w:tcW w:w="1435" w:type="dxa"/>
            <w:vMerge/>
            <w:vAlign w:val="center"/>
          </w:tcPr>
          <w:p w14:paraId="1F6D2C5A" w14:textId="77777777" w:rsidR="006D00D7" w:rsidRPr="00EA7B09" w:rsidRDefault="006D00D7" w:rsidP="00A84FC1">
            <w:pPr>
              <w:spacing w:line="276" w:lineRule="auto"/>
              <w:rPr>
                <w:rFonts w:ascii="Arial" w:hAnsi="Arial" w:cs="Arial"/>
                <w:sz w:val="20"/>
                <w:szCs w:val="20"/>
              </w:rPr>
            </w:pPr>
          </w:p>
        </w:tc>
        <w:tc>
          <w:tcPr>
            <w:tcW w:w="1139" w:type="dxa"/>
            <w:vMerge/>
            <w:vAlign w:val="center"/>
          </w:tcPr>
          <w:p w14:paraId="3A4B2E6B" w14:textId="2E1A1EEB" w:rsidR="006D00D7" w:rsidRPr="00EA7B09" w:rsidRDefault="006D00D7" w:rsidP="00A84FC1">
            <w:pPr>
              <w:spacing w:line="276" w:lineRule="auto"/>
              <w:rPr>
                <w:rFonts w:ascii="Arial" w:hAnsi="Arial" w:cs="Arial"/>
                <w:sz w:val="20"/>
                <w:szCs w:val="20"/>
              </w:rPr>
            </w:pPr>
          </w:p>
        </w:tc>
        <w:tc>
          <w:tcPr>
            <w:tcW w:w="880" w:type="dxa"/>
            <w:vAlign w:val="center"/>
          </w:tcPr>
          <w:p w14:paraId="7140A1C6" w14:textId="772ABD66"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318.15</w:t>
            </w:r>
          </w:p>
        </w:tc>
        <w:tc>
          <w:tcPr>
            <w:tcW w:w="1188" w:type="dxa"/>
            <w:vAlign w:val="center"/>
          </w:tcPr>
          <w:p w14:paraId="578B2024" w14:textId="45D96BD0" w:rsidR="006D00D7" w:rsidRPr="00EA7B09" w:rsidRDefault="006D00D7" w:rsidP="00887070">
            <w:pPr>
              <w:spacing w:line="276" w:lineRule="auto"/>
              <w:rPr>
                <w:rFonts w:ascii="Arial" w:hAnsi="Arial" w:cs="Arial"/>
                <w:sz w:val="20"/>
                <w:szCs w:val="20"/>
              </w:rPr>
            </w:pPr>
            <w:r w:rsidRPr="00EA7B09">
              <w:rPr>
                <w:rFonts w:ascii="Arial" w:hAnsi="Arial" w:cs="Arial"/>
                <w:sz w:val="20"/>
                <w:szCs w:val="20"/>
              </w:rPr>
              <w:t>1.80·10</w:t>
            </w:r>
            <w:r w:rsidRPr="00EA7B09">
              <w:rPr>
                <w:rFonts w:ascii="Arial" w:hAnsi="Arial" w:cs="Arial"/>
                <w:sz w:val="20"/>
                <w:szCs w:val="20"/>
                <w:vertAlign w:val="superscript"/>
              </w:rPr>
              <w:t>-2</w:t>
            </w:r>
          </w:p>
        </w:tc>
        <w:tc>
          <w:tcPr>
            <w:tcW w:w="1199" w:type="dxa"/>
            <w:vAlign w:val="center"/>
          </w:tcPr>
          <w:p w14:paraId="0F5CDE9F" w14:textId="249A7482"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1.54·10</w:t>
            </w:r>
            <w:r w:rsidRPr="00EA7B09">
              <w:rPr>
                <w:rFonts w:ascii="Arial" w:hAnsi="Arial" w:cs="Arial"/>
                <w:sz w:val="20"/>
                <w:szCs w:val="20"/>
                <w:vertAlign w:val="superscript"/>
              </w:rPr>
              <w:t>-2*</w:t>
            </w:r>
          </w:p>
        </w:tc>
        <w:tc>
          <w:tcPr>
            <w:tcW w:w="857" w:type="dxa"/>
            <w:vMerge/>
          </w:tcPr>
          <w:p w14:paraId="63EE89EF" w14:textId="77777777" w:rsidR="006D00D7" w:rsidRPr="005C12A6" w:rsidRDefault="006D00D7" w:rsidP="0084394B">
            <w:pPr>
              <w:spacing w:line="276" w:lineRule="auto"/>
              <w:jc w:val="center"/>
              <w:rPr>
                <w:rFonts w:ascii="Arial" w:hAnsi="Arial" w:cs="Arial"/>
                <w:sz w:val="20"/>
                <w:szCs w:val="20"/>
              </w:rPr>
            </w:pPr>
          </w:p>
        </w:tc>
        <w:tc>
          <w:tcPr>
            <w:tcW w:w="550" w:type="dxa"/>
            <w:vAlign w:val="center"/>
          </w:tcPr>
          <w:p w14:paraId="78D52F8F" w14:textId="20798E59"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4</w:t>
            </w:r>
            <w:r w:rsidR="008B13AC">
              <w:rPr>
                <w:rFonts w:ascii="Arial" w:hAnsi="Arial" w:cs="Arial"/>
                <w:sz w:val="20"/>
                <w:szCs w:val="20"/>
              </w:rPr>
              <w:t>2</w:t>
            </w:r>
          </w:p>
        </w:tc>
        <w:tc>
          <w:tcPr>
            <w:tcW w:w="1052" w:type="dxa"/>
            <w:vAlign w:val="center"/>
          </w:tcPr>
          <w:p w14:paraId="258E6AD3" w14:textId="7256BB87" w:rsidR="006D00D7" w:rsidRPr="00EA7B09" w:rsidRDefault="006D00D7" w:rsidP="00A84FC1">
            <w:pPr>
              <w:spacing w:line="276" w:lineRule="auto"/>
              <w:rPr>
                <w:rFonts w:ascii="Arial" w:hAnsi="Arial" w:cs="Arial"/>
                <w:sz w:val="20"/>
                <w:szCs w:val="20"/>
              </w:rPr>
            </w:pPr>
            <w:r w:rsidRPr="00EA7B09">
              <w:rPr>
                <w:rFonts w:ascii="Arial" w:hAnsi="Arial" w:cs="Arial"/>
                <w:sz w:val="20"/>
                <w:szCs w:val="20"/>
              </w:rPr>
              <w:t>2.</w:t>
            </w:r>
            <w:r w:rsidR="008B13AC">
              <w:rPr>
                <w:rFonts w:ascii="Arial" w:hAnsi="Arial" w:cs="Arial"/>
                <w:sz w:val="20"/>
                <w:szCs w:val="20"/>
              </w:rPr>
              <w:t>4</w:t>
            </w:r>
            <w:r w:rsidRPr="00EA7B09">
              <w:rPr>
                <w:rFonts w:ascii="Arial" w:hAnsi="Arial" w:cs="Arial"/>
                <w:sz w:val="20"/>
                <w:szCs w:val="20"/>
              </w:rPr>
              <w:t>·10</w:t>
            </w:r>
            <w:r w:rsidRPr="00EA7B09">
              <w:rPr>
                <w:rFonts w:ascii="Arial" w:hAnsi="Arial" w:cs="Arial"/>
                <w:sz w:val="20"/>
                <w:szCs w:val="20"/>
                <w:vertAlign w:val="superscript"/>
              </w:rPr>
              <w:t>-7</w:t>
            </w:r>
          </w:p>
        </w:tc>
        <w:tc>
          <w:tcPr>
            <w:tcW w:w="844" w:type="dxa"/>
          </w:tcPr>
          <w:p w14:paraId="5AD6DCD4" w14:textId="3E779027" w:rsidR="006D00D7" w:rsidRPr="0084394B" w:rsidRDefault="00E4148E" w:rsidP="0084394B">
            <w:pPr>
              <w:spacing w:line="276" w:lineRule="auto"/>
              <w:jc w:val="center"/>
              <w:rPr>
                <w:rFonts w:ascii="Arial" w:hAnsi="Arial" w:cs="Arial"/>
                <w:sz w:val="20"/>
                <w:szCs w:val="20"/>
              </w:rPr>
            </w:pPr>
            <w:r w:rsidRPr="00887070">
              <w:rPr>
                <w:rFonts w:ascii="Arial" w:hAnsi="Arial" w:cs="Arial"/>
                <w:sz w:val="20"/>
                <w:szCs w:val="20"/>
              </w:rPr>
              <w:t>13%</w:t>
            </w:r>
          </w:p>
        </w:tc>
        <w:tc>
          <w:tcPr>
            <w:tcW w:w="1451" w:type="dxa"/>
            <w:vMerge/>
            <w:vAlign w:val="center"/>
          </w:tcPr>
          <w:p w14:paraId="56C63079" w14:textId="04340600" w:rsidR="006D00D7" w:rsidRPr="00A84FC1" w:rsidRDefault="006D00D7" w:rsidP="00A84FC1">
            <w:pPr>
              <w:spacing w:line="276" w:lineRule="auto"/>
              <w:rPr>
                <w:rFonts w:ascii="Arial" w:hAnsi="Arial" w:cs="Arial"/>
                <w:sz w:val="16"/>
                <w:szCs w:val="16"/>
              </w:rPr>
            </w:pPr>
          </w:p>
        </w:tc>
      </w:tr>
      <w:tr w:rsidR="0068423D" w:rsidRPr="00EA7B09" w14:paraId="6EE1A277" w14:textId="797A9683" w:rsidTr="003B64F3">
        <w:tc>
          <w:tcPr>
            <w:tcW w:w="1435" w:type="dxa"/>
            <w:vMerge w:val="restart"/>
            <w:vAlign w:val="center"/>
          </w:tcPr>
          <w:p w14:paraId="0C0FCBA9"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NR</w:t>
            </w:r>
          </w:p>
        </w:tc>
        <w:tc>
          <w:tcPr>
            <w:tcW w:w="1139" w:type="dxa"/>
            <w:vMerge w:val="restart"/>
            <w:vAlign w:val="center"/>
          </w:tcPr>
          <w:p w14:paraId="31983FA9" w14:textId="39AD4878"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CO</w:t>
            </w:r>
            <w:r w:rsidRPr="00EA7B09">
              <w:rPr>
                <w:rFonts w:ascii="Arial" w:hAnsi="Arial" w:cs="Arial"/>
                <w:sz w:val="20"/>
                <w:szCs w:val="20"/>
                <w:vertAlign w:val="subscript"/>
              </w:rPr>
              <w:t>2</w:t>
            </w:r>
          </w:p>
        </w:tc>
        <w:tc>
          <w:tcPr>
            <w:tcW w:w="880" w:type="dxa"/>
            <w:vAlign w:val="center"/>
          </w:tcPr>
          <w:p w14:paraId="34ABAFD7" w14:textId="0D5F1A62"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303.15</w:t>
            </w:r>
          </w:p>
        </w:tc>
        <w:tc>
          <w:tcPr>
            <w:tcW w:w="1188" w:type="dxa"/>
            <w:vAlign w:val="center"/>
          </w:tcPr>
          <w:p w14:paraId="38CF0D2A" w14:textId="7ED0528A" w:rsidR="00361E39" w:rsidRPr="00EA7B09" w:rsidRDefault="004C6D3B" w:rsidP="00887070">
            <w:pPr>
              <w:spacing w:line="276" w:lineRule="auto"/>
              <w:rPr>
                <w:rFonts w:ascii="Arial" w:hAnsi="Arial" w:cs="Arial"/>
                <w:sz w:val="20"/>
                <w:szCs w:val="20"/>
              </w:rPr>
            </w:pPr>
            <w:r>
              <w:rPr>
                <w:rFonts w:ascii="Arial" w:hAnsi="Arial" w:cs="Arial"/>
                <w:sz w:val="20"/>
                <w:szCs w:val="20"/>
              </w:rPr>
              <w:t>9.24</w:t>
            </w:r>
            <w:r w:rsidR="00361E39" w:rsidRPr="00EA7B09">
              <w:rPr>
                <w:rFonts w:ascii="Arial" w:hAnsi="Arial" w:cs="Arial"/>
                <w:sz w:val="20"/>
                <w:szCs w:val="20"/>
              </w:rPr>
              <w:t>·10</w:t>
            </w:r>
            <w:r w:rsidR="00361E39" w:rsidRPr="00EA7B09">
              <w:rPr>
                <w:rFonts w:ascii="Arial" w:hAnsi="Arial" w:cs="Arial"/>
                <w:sz w:val="20"/>
                <w:szCs w:val="20"/>
                <w:vertAlign w:val="superscript"/>
              </w:rPr>
              <w:t>-2</w:t>
            </w:r>
          </w:p>
        </w:tc>
        <w:tc>
          <w:tcPr>
            <w:tcW w:w="1199" w:type="dxa"/>
            <w:vAlign w:val="center"/>
          </w:tcPr>
          <w:p w14:paraId="7A38C4C5"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1.52·10</w:t>
            </w:r>
            <w:r w:rsidRPr="00EA7B09">
              <w:rPr>
                <w:rFonts w:ascii="Arial" w:hAnsi="Arial" w:cs="Arial"/>
                <w:sz w:val="20"/>
                <w:szCs w:val="20"/>
                <w:vertAlign w:val="superscript"/>
              </w:rPr>
              <w:t>-2</w:t>
            </w:r>
            <w:r w:rsidRPr="00EA7B09">
              <w:rPr>
                <w:rFonts w:ascii="Arial" w:hAnsi="Arial" w:cs="Arial"/>
                <w:sz w:val="20"/>
                <w:szCs w:val="20"/>
              </w:rPr>
              <w:t>*</w:t>
            </w:r>
          </w:p>
        </w:tc>
        <w:tc>
          <w:tcPr>
            <w:tcW w:w="857" w:type="dxa"/>
          </w:tcPr>
          <w:p w14:paraId="2CD331AD" w14:textId="19275624" w:rsidR="00361E39" w:rsidRPr="005C12A6" w:rsidRDefault="00091036" w:rsidP="0084394B">
            <w:pPr>
              <w:spacing w:line="276" w:lineRule="auto"/>
              <w:jc w:val="center"/>
              <w:rPr>
                <w:rFonts w:ascii="Arial" w:hAnsi="Arial" w:cs="Arial"/>
                <w:sz w:val="20"/>
                <w:szCs w:val="20"/>
              </w:rPr>
            </w:pPr>
            <w:r w:rsidRPr="005C12A6">
              <w:rPr>
                <w:rFonts w:ascii="Arial" w:hAnsi="Arial" w:cs="Arial"/>
                <w:sz w:val="20"/>
                <w:szCs w:val="20"/>
              </w:rPr>
              <w:t>7.6%</w:t>
            </w:r>
          </w:p>
        </w:tc>
        <w:tc>
          <w:tcPr>
            <w:tcW w:w="550" w:type="dxa"/>
            <w:vAlign w:val="center"/>
          </w:tcPr>
          <w:p w14:paraId="059B1928" w14:textId="39DEA0FF"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w:t>
            </w:r>
          </w:p>
        </w:tc>
        <w:tc>
          <w:tcPr>
            <w:tcW w:w="1052" w:type="dxa"/>
            <w:vAlign w:val="center"/>
          </w:tcPr>
          <w:p w14:paraId="38586C36" w14:textId="1CAD52BD"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w:t>
            </w:r>
          </w:p>
        </w:tc>
        <w:tc>
          <w:tcPr>
            <w:tcW w:w="844" w:type="dxa"/>
          </w:tcPr>
          <w:p w14:paraId="7FC9304A" w14:textId="77777777" w:rsidR="00361E39" w:rsidRPr="0084394B" w:rsidRDefault="00361E39" w:rsidP="0084394B">
            <w:pPr>
              <w:spacing w:line="276" w:lineRule="auto"/>
              <w:jc w:val="center"/>
              <w:rPr>
                <w:rFonts w:ascii="Arial" w:hAnsi="Arial" w:cs="Arial"/>
                <w:sz w:val="20"/>
                <w:szCs w:val="20"/>
              </w:rPr>
            </w:pPr>
          </w:p>
        </w:tc>
        <w:tc>
          <w:tcPr>
            <w:tcW w:w="1451" w:type="dxa"/>
            <w:vMerge w:val="restart"/>
            <w:vAlign w:val="center"/>
          </w:tcPr>
          <w:p w14:paraId="6EED196C" w14:textId="3F99867D" w:rsidR="00361E39" w:rsidRPr="00A84FC1" w:rsidRDefault="00361E39" w:rsidP="00E7275E">
            <w:pPr>
              <w:spacing w:line="276" w:lineRule="auto"/>
              <w:rPr>
                <w:rFonts w:ascii="Arial" w:hAnsi="Arial" w:cs="Arial"/>
                <w:sz w:val="16"/>
                <w:szCs w:val="16"/>
              </w:rPr>
            </w:pPr>
            <w:r w:rsidRPr="00A84FC1">
              <w:rPr>
                <w:rFonts w:ascii="Arial" w:hAnsi="Arial" w:cs="Arial"/>
                <w:sz w:val="16"/>
                <w:szCs w:val="16"/>
              </w:rPr>
              <w:t>*Calculated from EoS in the range 0-7 MPa</w:t>
            </w:r>
          </w:p>
        </w:tc>
      </w:tr>
      <w:tr w:rsidR="0068423D" w:rsidRPr="00EA7B09" w14:paraId="6692A3D1" w14:textId="3E2F84FB" w:rsidTr="003B64F3">
        <w:tc>
          <w:tcPr>
            <w:tcW w:w="1435" w:type="dxa"/>
            <w:vMerge/>
            <w:vAlign w:val="center"/>
          </w:tcPr>
          <w:p w14:paraId="61229475" w14:textId="77777777" w:rsidR="00361E39" w:rsidRPr="00EA7B09" w:rsidRDefault="00361E39" w:rsidP="00A84FC1">
            <w:pPr>
              <w:spacing w:line="276" w:lineRule="auto"/>
              <w:rPr>
                <w:rFonts w:ascii="Arial" w:hAnsi="Arial" w:cs="Arial"/>
                <w:sz w:val="20"/>
                <w:szCs w:val="20"/>
              </w:rPr>
            </w:pPr>
          </w:p>
        </w:tc>
        <w:tc>
          <w:tcPr>
            <w:tcW w:w="1139" w:type="dxa"/>
            <w:vMerge/>
            <w:vAlign w:val="center"/>
          </w:tcPr>
          <w:p w14:paraId="31643542" w14:textId="3C483886" w:rsidR="00361E39" w:rsidRPr="00EA7B09" w:rsidRDefault="00361E39" w:rsidP="00E7275E">
            <w:pPr>
              <w:spacing w:line="276" w:lineRule="auto"/>
              <w:rPr>
                <w:rFonts w:ascii="Arial" w:hAnsi="Arial" w:cs="Arial"/>
                <w:sz w:val="20"/>
                <w:szCs w:val="20"/>
              </w:rPr>
            </w:pPr>
          </w:p>
        </w:tc>
        <w:tc>
          <w:tcPr>
            <w:tcW w:w="880" w:type="dxa"/>
            <w:vAlign w:val="center"/>
          </w:tcPr>
          <w:p w14:paraId="56BF6D77" w14:textId="1483CC63"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313.15</w:t>
            </w:r>
          </w:p>
        </w:tc>
        <w:tc>
          <w:tcPr>
            <w:tcW w:w="1188" w:type="dxa"/>
            <w:vAlign w:val="center"/>
          </w:tcPr>
          <w:p w14:paraId="6C5C01A9" w14:textId="1865D680" w:rsidR="00361E39" w:rsidRPr="00EA7B09" w:rsidRDefault="004C6D3B" w:rsidP="00887070">
            <w:pPr>
              <w:spacing w:line="276" w:lineRule="auto"/>
              <w:rPr>
                <w:rFonts w:ascii="Arial" w:hAnsi="Arial" w:cs="Arial"/>
                <w:sz w:val="20"/>
                <w:szCs w:val="20"/>
              </w:rPr>
            </w:pPr>
            <w:r>
              <w:rPr>
                <w:rFonts w:ascii="Arial" w:hAnsi="Arial" w:cs="Arial"/>
                <w:sz w:val="20"/>
                <w:szCs w:val="20"/>
              </w:rPr>
              <w:t>9.24</w:t>
            </w:r>
            <w:r w:rsidRPr="00EA7B09">
              <w:rPr>
                <w:rFonts w:ascii="Arial" w:hAnsi="Arial" w:cs="Arial"/>
                <w:sz w:val="20"/>
                <w:szCs w:val="20"/>
              </w:rPr>
              <w:t>·10</w:t>
            </w:r>
            <w:r w:rsidRPr="00EA7B09">
              <w:rPr>
                <w:rFonts w:ascii="Arial" w:hAnsi="Arial" w:cs="Arial"/>
                <w:sz w:val="20"/>
                <w:szCs w:val="20"/>
                <w:vertAlign w:val="superscript"/>
              </w:rPr>
              <w:t>-2</w:t>
            </w:r>
          </w:p>
        </w:tc>
        <w:tc>
          <w:tcPr>
            <w:tcW w:w="1199" w:type="dxa"/>
            <w:vAlign w:val="center"/>
          </w:tcPr>
          <w:p w14:paraId="20B8A4AF" w14:textId="77777777"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1.28·10</w:t>
            </w:r>
            <w:r w:rsidRPr="00EA7B09">
              <w:rPr>
                <w:rFonts w:ascii="Arial" w:hAnsi="Arial" w:cs="Arial"/>
                <w:sz w:val="20"/>
                <w:szCs w:val="20"/>
                <w:vertAlign w:val="superscript"/>
              </w:rPr>
              <w:t>-2</w:t>
            </w:r>
            <w:r w:rsidRPr="00EA7B09">
              <w:rPr>
                <w:rFonts w:ascii="Arial" w:hAnsi="Arial" w:cs="Arial"/>
                <w:sz w:val="20"/>
                <w:szCs w:val="20"/>
              </w:rPr>
              <w:t>*</w:t>
            </w:r>
          </w:p>
        </w:tc>
        <w:tc>
          <w:tcPr>
            <w:tcW w:w="857" w:type="dxa"/>
          </w:tcPr>
          <w:p w14:paraId="578D6E34" w14:textId="102821E0" w:rsidR="00361E39" w:rsidRPr="005C12A6" w:rsidRDefault="00255AE3" w:rsidP="0084394B">
            <w:pPr>
              <w:spacing w:line="276" w:lineRule="auto"/>
              <w:jc w:val="center"/>
              <w:rPr>
                <w:rFonts w:ascii="Arial" w:hAnsi="Arial" w:cs="Arial"/>
                <w:sz w:val="20"/>
                <w:szCs w:val="20"/>
              </w:rPr>
            </w:pPr>
            <w:r w:rsidRPr="005C12A6">
              <w:rPr>
                <w:rFonts w:ascii="Arial" w:hAnsi="Arial" w:cs="Arial"/>
                <w:sz w:val="20"/>
                <w:szCs w:val="20"/>
              </w:rPr>
              <w:t>8.</w:t>
            </w:r>
            <w:r w:rsidR="00ED38CF" w:rsidRPr="005C12A6">
              <w:rPr>
                <w:rFonts w:ascii="Arial" w:hAnsi="Arial" w:cs="Arial"/>
                <w:sz w:val="20"/>
                <w:szCs w:val="20"/>
              </w:rPr>
              <w:t>4</w:t>
            </w:r>
            <w:r w:rsidRPr="005C12A6">
              <w:rPr>
                <w:rFonts w:ascii="Arial" w:hAnsi="Arial" w:cs="Arial"/>
                <w:sz w:val="20"/>
                <w:szCs w:val="20"/>
              </w:rPr>
              <w:t>%</w:t>
            </w:r>
          </w:p>
        </w:tc>
        <w:tc>
          <w:tcPr>
            <w:tcW w:w="550" w:type="dxa"/>
            <w:vAlign w:val="center"/>
          </w:tcPr>
          <w:p w14:paraId="462C0D26" w14:textId="157F813B"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w:t>
            </w:r>
          </w:p>
        </w:tc>
        <w:tc>
          <w:tcPr>
            <w:tcW w:w="1052" w:type="dxa"/>
            <w:vAlign w:val="center"/>
          </w:tcPr>
          <w:p w14:paraId="24588DD2" w14:textId="38097A0D" w:rsidR="00361E39" w:rsidRPr="00EA7B09" w:rsidRDefault="00361E39" w:rsidP="00A84FC1">
            <w:pPr>
              <w:spacing w:line="276" w:lineRule="auto"/>
              <w:rPr>
                <w:rFonts w:ascii="Arial" w:hAnsi="Arial" w:cs="Arial"/>
                <w:sz w:val="20"/>
                <w:szCs w:val="20"/>
              </w:rPr>
            </w:pPr>
            <w:r w:rsidRPr="00EA7B09">
              <w:rPr>
                <w:rFonts w:ascii="Arial" w:hAnsi="Arial" w:cs="Arial"/>
                <w:sz w:val="20"/>
                <w:szCs w:val="20"/>
              </w:rPr>
              <w:t>-</w:t>
            </w:r>
          </w:p>
        </w:tc>
        <w:tc>
          <w:tcPr>
            <w:tcW w:w="844" w:type="dxa"/>
          </w:tcPr>
          <w:p w14:paraId="5704877B" w14:textId="77777777" w:rsidR="00361E39" w:rsidRPr="0084394B" w:rsidRDefault="00361E39" w:rsidP="0084394B">
            <w:pPr>
              <w:spacing w:line="276" w:lineRule="auto"/>
              <w:jc w:val="center"/>
              <w:rPr>
                <w:rFonts w:ascii="Arial" w:hAnsi="Arial" w:cs="Arial"/>
                <w:sz w:val="20"/>
                <w:szCs w:val="20"/>
              </w:rPr>
            </w:pPr>
          </w:p>
        </w:tc>
        <w:tc>
          <w:tcPr>
            <w:tcW w:w="1451" w:type="dxa"/>
            <w:vMerge/>
            <w:vAlign w:val="center"/>
          </w:tcPr>
          <w:p w14:paraId="400D785C" w14:textId="3CFD286C" w:rsidR="00361E39" w:rsidRPr="00A84FC1" w:rsidRDefault="00361E39" w:rsidP="00E7275E">
            <w:pPr>
              <w:spacing w:line="276" w:lineRule="auto"/>
              <w:rPr>
                <w:rFonts w:ascii="Arial" w:hAnsi="Arial" w:cs="Arial"/>
                <w:sz w:val="16"/>
                <w:szCs w:val="16"/>
              </w:rPr>
            </w:pPr>
          </w:p>
        </w:tc>
      </w:tr>
      <w:tr w:rsidR="0068423D" w:rsidRPr="00EA7B09" w14:paraId="57049783" w14:textId="5B0EC6CF" w:rsidTr="003B64F3">
        <w:tc>
          <w:tcPr>
            <w:tcW w:w="1435" w:type="dxa"/>
            <w:vMerge/>
            <w:vAlign w:val="center"/>
          </w:tcPr>
          <w:p w14:paraId="1167C6C9"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5541CD62" w14:textId="5448476C" w:rsidR="00361E39" w:rsidRPr="00EA7B09" w:rsidRDefault="00361E39" w:rsidP="00E7275E">
            <w:pPr>
              <w:spacing w:line="276" w:lineRule="auto"/>
              <w:rPr>
                <w:rFonts w:ascii="Arial" w:hAnsi="Arial" w:cs="Arial"/>
                <w:sz w:val="20"/>
                <w:szCs w:val="20"/>
              </w:rPr>
            </w:pPr>
          </w:p>
        </w:tc>
        <w:tc>
          <w:tcPr>
            <w:tcW w:w="880" w:type="dxa"/>
            <w:vAlign w:val="center"/>
          </w:tcPr>
          <w:p w14:paraId="58710390" w14:textId="483163E9"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318.15</w:t>
            </w:r>
          </w:p>
        </w:tc>
        <w:tc>
          <w:tcPr>
            <w:tcW w:w="1188" w:type="dxa"/>
            <w:vAlign w:val="center"/>
          </w:tcPr>
          <w:p w14:paraId="02A298C9" w14:textId="453E7800" w:rsidR="00361E39" w:rsidRPr="00EA7B09" w:rsidRDefault="004C6D3B" w:rsidP="00887070">
            <w:pPr>
              <w:spacing w:line="276" w:lineRule="auto"/>
              <w:rPr>
                <w:rFonts w:ascii="Arial" w:hAnsi="Arial" w:cs="Arial"/>
                <w:sz w:val="20"/>
                <w:szCs w:val="20"/>
              </w:rPr>
            </w:pPr>
            <w:r>
              <w:rPr>
                <w:rFonts w:ascii="Arial" w:hAnsi="Arial" w:cs="Arial"/>
                <w:sz w:val="20"/>
                <w:szCs w:val="20"/>
              </w:rPr>
              <w:t>9.24</w:t>
            </w:r>
            <w:r w:rsidRPr="00EA7B09">
              <w:rPr>
                <w:rFonts w:ascii="Arial" w:hAnsi="Arial" w:cs="Arial"/>
                <w:sz w:val="20"/>
                <w:szCs w:val="20"/>
              </w:rPr>
              <w:t>·10</w:t>
            </w:r>
            <w:r w:rsidRPr="00EA7B09">
              <w:rPr>
                <w:rFonts w:ascii="Arial" w:hAnsi="Arial" w:cs="Arial"/>
                <w:sz w:val="20"/>
                <w:szCs w:val="20"/>
                <w:vertAlign w:val="superscript"/>
              </w:rPr>
              <w:t>-2</w:t>
            </w:r>
          </w:p>
        </w:tc>
        <w:tc>
          <w:tcPr>
            <w:tcW w:w="1199" w:type="dxa"/>
            <w:vAlign w:val="center"/>
          </w:tcPr>
          <w:p w14:paraId="32CC18F5" w14:textId="2455BDF1"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1.25·10</w:t>
            </w:r>
            <w:r w:rsidRPr="00EA7B09">
              <w:rPr>
                <w:rFonts w:ascii="Arial" w:hAnsi="Arial" w:cs="Arial"/>
                <w:sz w:val="20"/>
                <w:szCs w:val="20"/>
                <w:vertAlign w:val="superscript"/>
              </w:rPr>
              <w:t>-2</w:t>
            </w:r>
          </w:p>
        </w:tc>
        <w:tc>
          <w:tcPr>
            <w:tcW w:w="857" w:type="dxa"/>
          </w:tcPr>
          <w:p w14:paraId="75FB8DEA" w14:textId="77777777" w:rsidR="00361E39" w:rsidRPr="005C12A6" w:rsidRDefault="00361E39" w:rsidP="0084394B">
            <w:pPr>
              <w:spacing w:line="276" w:lineRule="auto"/>
              <w:jc w:val="center"/>
              <w:rPr>
                <w:rFonts w:ascii="Arial" w:hAnsi="Arial" w:cs="Arial"/>
                <w:sz w:val="20"/>
                <w:szCs w:val="20"/>
              </w:rPr>
            </w:pPr>
          </w:p>
        </w:tc>
        <w:tc>
          <w:tcPr>
            <w:tcW w:w="550" w:type="dxa"/>
            <w:vAlign w:val="center"/>
          </w:tcPr>
          <w:p w14:paraId="5AE642DA" w14:textId="2B339C2F"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23</w:t>
            </w:r>
          </w:p>
        </w:tc>
        <w:tc>
          <w:tcPr>
            <w:tcW w:w="1052" w:type="dxa"/>
            <w:vAlign w:val="center"/>
          </w:tcPr>
          <w:p w14:paraId="4E9F797D" w14:textId="673D7861"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2.7·10</w:t>
            </w:r>
            <w:r w:rsidRPr="00EA7B09">
              <w:rPr>
                <w:rFonts w:ascii="Arial" w:hAnsi="Arial" w:cs="Arial"/>
                <w:sz w:val="20"/>
                <w:szCs w:val="20"/>
                <w:vertAlign w:val="superscript"/>
              </w:rPr>
              <w:t>-6</w:t>
            </w:r>
          </w:p>
        </w:tc>
        <w:tc>
          <w:tcPr>
            <w:tcW w:w="844" w:type="dxa"/>
          </w:tcPr>
          <w:p w14:paraId="24E1B4FB" w14:textId="72A087FB" w:rsidR="00361E39" w:rsidRPr="0084394B" w:rsidRDefault="00D41709" w:rsidP="0084394B">
            <w:pPr>
              <w:spacing w:line="276" w:lineRule="auto"/>
              <w:jc w:val="center"/>
              <w:rPr>
                <w:rFonts w:ascii="Arial" w:hAnsi="Arial" w:cs="Arial"/>
                <w:sz w:val="20"/>
                <w:szCs w:val="20"/>
              </w:rPr>
            </w:pPr>
            <w:r w:rsidRPr="00887070">
              <w:rPr>
                <w:rFonts w:ascii="Arial" w:hAnsi="Arial" w:cs="Arial"/>
                <w:sz w:val="20"/>
                <w:szCs w:val="20"/>
              </w:rPr>
              <w:t>2.6%</w:t>
            </w:r>
          </w:p>
        </w:tc>
        <w:tc>
          <w:tcPr>
            <w:tcW w:w="1451" w:type="dxa"/>
            <w:vMerge/>
            <w:vAlign w:val="center"/>
          </w:tcPr>
          <w:p w14:paraId="60EDD847" w14:textId="6B1BCF04" w:rsidR="00361E39" w:rsidRPr="00A84FC1" w:rsidRDefault="00361E39" w:rsidP="00E7275E">
            <w:pPr>
              <w:spacing w:line="276" w:lineRule="auto"/>
              <w:rPr>
                <w:rFonts w:ascii="Arial" w:hAnsi="Arial" w:cs="Arial"/>
                <w:sz w:val="16"/>
                <w:szCs w:val="16"/>
              </w:rPr>
            </w:pPr>
          </w:p>
        </w:tc>
      </w:tr>
      <w:tr w:rsidR="0068423D" w:rsidRPr="00EA7B09" w14:paraId="36597A2F" w14:textId="68F70B35" w:rsidTr="003B64F3">
        <w:tc>
          <w:tcPr>
            <w:tcW w:w="1435" w:type="dxa"/>
            <w:vMerge/>
            <w:vAlign w:val="center"/>
          </w:tcPr>
          <w:p w14:paraId="22A36564"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3FE446F0" w14:textId="77777777" w:rsidR="00361E39" w:rsidRPr="00EA7B09" w:rsidRDefault="00361E39" w:rsidP="00E7275E">
            <w:pPr>
              <w:spacing w:line="276" w:lineRule="auto"/>
              <w:rPr>
                <w:rFonts w:ascii="Arial" w:hAnsi="Arial" w:cs="Arial"/>
                <w:sz w:val="20"/>
                <w:szCs w:val="20"/>
              </w:rPr>
            </w:pPr>
          </w:p>
        </w:tc>
        <w:tc>
          <w:tcPr>
            <w:tcW w:w="880" w:type="dxa"/>
            <w:vAlign w:val="center"/>
          </w:tcPr>
          <w:p w14:paraId="472B1E3E" w14:textId="1F44C0F1"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323.15</w:t>
            </w:r>
          </w:p>
        </w:tc>
        <w:tc>
          <w:tcPr>
            <w:tcW w:w="1188" w:type="dxa"/>
            <w:vAlign w:val="center"/>
          </w:tcPr>
          <w:p w14:paraId="33824087" w14:textId="76D0203D" w:rsidR="00361E39" w:rsidRPr="00EA7B09" w:rsidRDefault="004C6D3B" w:rsidP="00887070">
            <w:pPr>
              <w:spacing w:line="276" w:lineRule="auto"/>
              <w:rPr>
                <w:rFonts w:ascii="Arial" w:hAnsi="Arial" w:cs="Arial"/>
                <w:sz w:val="20"/>
                <w:szCs w:val="20"/>
              </w:rPr>
            </w:pPr>
            <w:r>
              <w:rPr>
                <w:rFonts w:ascii="Arial" w:hAnsi="Arial" w:cs="Arial"/>
                <w:sz w:val="20"/>
                <w:szCs w:val="20"/>
              </w:rPr>
              <w:t>9.24</w:t>
            </w:r>
            <w:r w:rsidRPr="00EA7B09">
              <w:rPr>
                <w:rFonts w:ascii="Arial" w:hAnsi="Arial" w:cs="Arial"/>
                <w:sz w:val="20"/>
                <w:szCs w:val="20"/>
              </w:rPr>
              <w:t>·10</w:t>
            </w:r>
            <w:r w:rsidRPr="00EA7B09">
              <w:rPr>
                <w:rFonts w:ascii="Arial" w:hAnsi="Arial" w:cs="Arial"/>
                <w:sz w:val="20"/>
                <w:szCs w:val="20"/>
                <w:vertAlign w:val="superscript"/>
              </w:rPr>
              <w:t>-2</w:t>
            </w:r>
          </w:p>
        </w:tc>
        <w:tc>
          <w:tcPr>
            <w:tcW w:w="1199" w:type="dxa"/>
            <w:vAlign w:val="center"/>
          </w:tcPr>
          <w:p w14:paraId="26F23EA1" w14:textId="7777777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1.10·10</w:t>
            </w:r>
            <w:r w:rsidRPr="00EA7B09">
              <w:rPr>
                <w:rFonts w:ascii="Arial" w:hAnsi="Arial" w:cs="Arial"/>
                <w:sz w:val="20"/>
                <w:szCs w:val="20"/>
                <w:vertAlign w:val="superscript"/>
              </w:rPr>
              <w:t>-2</w:t>
            </w:r>
            <w:r w:rsidRPr="00EA7B09">
              <w:rPr>
                <w:rFonts w:ascii="Arial" w:hAnsi="Arial" w:cs="Arial"/>
                <w:sz w:val="20"/>
                <w:szCs w:val="20"/>
              </w:rPr>
              <w:t>*</w:t>
            </w:r>
          </w:p>
        </w:tc>
        <w:tc>
          <w:tcPr>
            <w:tcW w:w="857" w:type="dxa"/>
          </w:tcPr>
          <w:p w14:paraId="7FAEF0C1" w14:textId="79B61ED1" w:rsidR="00361E39" w:rsidRPr="005C12A6" w:rsidRDefault="00010502" w:rsidP="0084394B">
            <w:pPr>
              <w:spacing w:line="276" w:lineRule="auto"/>
              <w:jc w:val="center"/>
              <w:rPr>
                <w:rFonts w:ascii="Arial" w:hAnsi="Arial" w:cs="Arial"/>
                <w:sz w:val="20"/>
                <w:szCs w:val="20"/>
              </w:rPr>
            </w:pPr>
            <w:r w:rsidRPr="005C12A6">
              <w:rPr>
                <w:rFonts w:ascii="Arial" w:hAnsi="Arial" w:cs="Arial"/>
                <w:sz w:val="20"/>
                <w:szCs w:val="20"/>
              </w:rPr>
              <w:t>3.6%</w:t>
            </w:r>
          </w:p>
        </w:tc>
        <w:tc>
          <w:tcPr>
            <w:tcW w:w="550" w:type="dxa"/>
            <w:vAlign w:val="center"/>
          </w:tcPr>
          <w:p w14:paraId="034B98C3" w14:textId="124517CE"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w:t>
            </w:r>
          </w:p>
        </w:tc>
        <w:tc>
          <w:tcPr>
            <w:tcW w:w="1052" w:type="dxa"/>
            <w:vAlign w:val="center"/>
          </w:tcPr>
          <w:p w14:paraId="25E3FD1E" w14:textId="24B7FE39"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w:t>
            </w:r>
          </w:p>
        </w:tc>
        <w:tc>
          <w:tcPr>
            <w:tcW w:w="844" w:type="dxa"/>
          </w:tcPr>
          <w:p w14:paraId="0FAEC9B0" w14:textId="77777777" w:rsidR="00361E39" w:rsidRPr="0084394B" w:rsidRDefault="00361E39" w:rsidP="0084394B">
            <w:pPr>
              <w:spacing w:line="276" w:lineRule="auto"/>
              <w:jc w:val="center"/>
              <w:rPr>
                <w:rFonts w:ascii="Arial" w:hAnsi="Arial" w:cs="Arial"/>
                <w:sz w:val="20"/>
                <w:szCs w:val="20"/>
              </w:rPr>
            </w:pPr>
          </w:p>
        </w:tc>
        <w:tc>
          <w:tcPr>
            <w:tcW w:w="1451" w:type="dxa"/>
            <w:vMerge/>
            <w:vAlign w:val="center"/>
          </w:tcPr>
          <w:p w14:paraId="6875EB36" w14:textId="376097DD" w:rsidR="00361E39" w:rsidRPr="00A84FC1" w:rsidRDefault="00361E39" w:rsidP="00E7275E">
            <w:pPr>
              <w:spacing w:line="276" w:lineRule="auto"/>
              <w:rPr>
                <w:rFonts w:ascii="Arial" w:hAnsi="Arial" w:cs="Arial"/>
                <w:sz w:val="16"/>
                <w:szCs w:val="16"/>
              </w:rPr>
            </w:pPr>
          </w:p>
        </w:tc>
      </w:tr>
      <w:tr w:rsidR="0068423D" w:rsidRPr="00EA7B09" w14:paraId="61D623BA" w14:textId="49E767B1" w:rsidTr="003B64F3">
        <w:tc>
          <w:tcPr>
            <w:tcW w:w="1435" w:type="dxa"/>
            <w:vMerge/>
            <w:vAlign w:val="center"/>
          </w:tcPr>
          <w:p w14:paraId="21B132CB"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78F8AC9C" w14:textId="77777777" w:rsidR="00361E39" w:rsidRPr="00EA7B09" w:rsidRDefault="00361E39" w:rsidP="00E7275E">
            <w:pPr>
              <w:spacing w:line="276" w:lineRule="auto"/>
              <w:rPr>
                <w:rFonts w:ascii="Arial" w:hAnsi="Arial" w:cs="Arial"/>
                <w:sz w:val="20"/>
                <w:szCs w:val="20"/>
              </w:rPr>
            </w:pPr>
          </w:p>
        </w:tc>
        <w:tc>
          <w:tcPr>
            <w:tcW w:w="880" w:type="dxa"/>
            <w:vAlign w:val="center"/>
          </w:tcPr>
          <w:p w14:paraId="55B789D9" w14:textId="2BAAA243"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333.15</w:t>
            </w:r>
          </w:p>
        </w:tc>
        <w:tc>
          <w:tcPr>
            <w:tcW w:w="1188" w:type="dxa"/>
            <w:vAlign w:val="center"/>
          </w:tcPr>
          <w:p w14:paraId="7702E304" w14:textId="4D0E8096" w:rsidR="00361E39" w:rsidRPr="00EA7B09" w:rsidRDefault="004C6D3B" w:rsidP="00887070">
            <w:pPr>
              <w:spacing w:line="276" w:lineRule="auto"/>
              <w:rPr>
                <w:rFonts w:ascii="Arial" w:hAnsi="Arial" w:cs="Arial"/>
                <w:sz w:val="20"/>
                <w:szCs w:val="20"/>
              </w:rPr>
            </w:pPr>
            <w:r>
              <w:rPr>
                <w:rFonts w:ascii="Arial" w:hAnsi="Arial" w:cs="Arial"/>
                <w:sz w:val="20"/>
                <w:szCs w:val="20"/>
              </w:rPr>
              <w:t>9.24</w:t>
            </w:r>
            <w:r w:rsidRPr="00EA7B09">
              <w:rPr>
                <w:rFonts w:ascii="Arial" w:hAnsi="Arial" w:cs="Arial"/>
                <w:sz w:val="20"/>
                <w:szCs w:val="20"/>
              </w:rPr>
              <w:t>·10</w:t>
            </w:r>
            <w:r w:rsidRPr="00EA7B09">
              <w:rPr>
                <w:rFonts w:ascii="Arial" w:hAnsi="Arial" w:cs="Arial"/>
                <w:sz w:val="20"/>
                <w:szCs w:val="20"/>
                <w:vertAlign w:val="superscript"/>
              </w:rPr>
              <w:t>-2</w:t>
            </w:r>
          </w:p>
        </w:tc>
        <w:tc>
          <w:tcPr>
            <w:tcW w:w="1199" w:type="dxa"/>
            <w:vAlign w:val="center"/>
          </w:tcPr>
          <w:p w14:paraId="44CC0484" w14:textId="7777777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9.65·10</w:t>
            </w:r>
            <w:r w:rsidRPr="00EA7B09">
              <w:rPr>
                <w:rFonts w:ascii="Arial" w:hAnsi="Arial" w:cs="Arial"/>
                <w:sz w:val="20"/>
                <w:szCs w:val="20"/>
                <w:vertAlign w:val="superscript"/>
              </w:rPr>
              <w:t>-3</w:t>
            </w:r>
            <w:r w:rsidRPr="00EA7B09">
              <w:rPr>
                <w:rFonts w:ascii="Arial" w:hAnsi="Arial" w:cs="Arial"/>
                <w:sz w:val="20"/>
                <w:szCs w:val="20"/>
              </w:rPr>
              <w:t>*</w:t>
            </w:r>
          </w:p>
        </w:tc>
        <w:tc>
          <w:tcPr>
            <w:tcW w:w="857" w:type="dxa"/>
          </w:tcPr>
          <w:p w14:paraId="4288CFDB" w14:textId="3F828E68" w:rsidR="00361E39" w:rsidRPr="005C12A6" w:rsidRDefault="00F6572F" w:rsidP="0084394B">
            <w:pPr>
              <w:spacing w:line="276" w:lineRule="auto"/>
              <w:jc w:val="center"/>
              <w:rPr>
                <w:rFonts w:ascii="Arial" w:hAnsi="Arial" w:cs="Arial"/>
                <w:sz w:val="20"/>
                <w:szCs w:val="20"/>
              </w:rPr>
            </w:pPr>
            <w:r w:rsidRPr="005C12A6">
              <w:rPr>
                <w:rFonts w:ascii="Arial" w:hAnsi="Arial" w:cs="Arial"/>
                <w:sz w:val="20"/>
                <w:szCs w:val="20"/>
              </w:rPr>
              <w:t>4%</w:t>
            </w:r>
          </w:p>
        </w:tc>
        <w:tc>
          <w:tcPr>
            <w:tcW w:w="550" w:type="dxa"/>
            <w:vAlign w:val="center"/>
          </w:tcPr>
          <w:p w14:paraId="01A01593" w14:textId="6EA4C790"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w:t>
            </w:r>
          </w:p>
        </w:tc>
        <w:tc>
          <w:tcPr>
            <w:tcW w:w="1052" w:type="dxa"/>
            <w:vAlign w:val="center"/>
          </w:tcPr>
          <w:p w14:paraId="55B5DF56" w14:textId="46C227D3"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w:t>
            </w:r>
          </w:p>
        </w:tc>
        <w:tc>
          <w:tcPr>
            <w:tcW w:w="844" w:type="dxa"/>
          </w:tcPr>
          <w:p w14:paraId="75D68B54" w14:textId="77777777" w:rsidR="00361E39" w:rsidRPr="0084394B" w:rsidRDefault="00361E39" w:rsidP="0084394B">
            <w:pPr>
              <w:spacing w:line="276" w:lineRule="auto"/>
              <w:jc w:val="center"/>
              <w:rPr>
                <w:rFonts w:ascii="Arial" w:hAnsi="Arial" w:cs="Arial"/>
                <w:sz w:val="20"/>
                <w:szCs w:val="20"/>
              </w:rPr>
            </w:pPr>
          </w:p>
        </w:tc>
        <w:tc>
          <w:tcPr>
            <w:tcW w:w="1451" w:type="dxa"/>
            <w:vMerge/>
            <w:vAlign w:val="center"/>
          </w:tcPr>
          <w:p w14:paraId="4D81CD89" w14:textId="1D58E1AE" w:rsidR="00361E39" w:rsidRPr="00A84FC1" w:rsidRDefault="00361E39" w:rsidP="00E7275E">
            <w:pPr>
              <w:spacing w:line="276" w:lineRule="auto"/>
              <w:rPr>
                <w:rFonts w:ascii="Arial" w:hAnsi="Arial" w:cs="Arial"/>
                <w:sz w:val="16"/>
                <w:szCs w:val="16"/>
              </w:rPr>
            </w:pPr>
          </w:p>
        </w:tc>
      </w:tr>
      <w:tr w:rsidR="0068423D" w:rsidRPr="00EA7B09" w14:paraId="6CAA6BF6" w14:textId="48A059CB" w:rsidTr="003B64F3">
        <w:tc>
          <w:tcPr>
            <w:tcW w:w="1435" w:type="dxa"/>
            <w:vMerge w:val="restart"/>
            <w:vAlign w:val="center"/>
          </w:tcPr>
          <w:p w14:paraId="69BE171F" w14:textId="761D6E38"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PDMS</w:t>
            </w:r>
          </w:p>
        </w:tc>
        <w:tc>
          <w:tcPr>
            <w:tcW w:w="1139" w:type="dxa"/>
            <w:vMerge w:val="restart"/>
            <w:vAlign w:val="center"/>
          </w:tcPr>
          <w:p w14:paraId="1457D161" w14:textId="77777777"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Ar</w:t>
            </w:r>
          </w:p>
        </w:tc>
        <w:tc>
          <w:tcPr>
            <w:tcW w:w="880" w:type="dxa"/>
            <w:vAlign w:val="center"/>
          </w:tcPr>
          <w:p w14:paraId="18795852" w14:textId="2CDB58F4"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308.15</w:t>
            </w:r>
          </w:p>
        </w:tc>
        <w:tc>
          <w:tcPr>
            <w:tcW w:w="1188" w:type="dxa"/>
            <w:vAlign w:val="center"/>
          </w:tcPr>
          <w:p w14:paraId="0808442B" w14:textId="12778A42" w:rsidR="00983B51" w:rsidRPr="00EA7B09" w:rsidRDefault="00983B51" w:rsidP="00887070">
            <w:pPr>
              <w:spacing w:line="276" w:lineRule="auto"/>
              <w:rPr>
                <w:rFonts w:ascii="Arial" w:hAnsi="Arial" w:cs="Arial"/>
                <w:sz w:val="20"/>
                <w:szCs w:val="20"/>
              </w:rPr>
            </w:pPr>
            <w:r w:rsidRPr="00EA7B09">
              <w:rPr>
                <w:rFonts w:ascii="Arial" w:hAnsi="Arial" w:cs="Arial"/>
                <w:sz w:val="20"/>
                <w:szCs w:val="20"/>
              </w:rPr>
              <w:t>-1.40·10</w:t>
            </w:r>
            <w:r w:rsidRPr="00EA7B09">
              <w:rPr>
                <w:rFonts w:ascii="Arial" w:hAnsi="Arial" w:cs="Arial"/>
                <w:sz w:val="20"/>
                <w:szCs w:val="20"/>
                <w:vertAlign w:val="superscript"/>
              </w:rPr>
              <w:t>-2</w:t>
            </w:r>
          </w:p>
        </w:tc>
        <w:tc>
          <w:tcPr>
            <w:tcW w:w="1199" w:type="dxa"/>
            <w:vAlign w:val="center"/>
          </w:tcPr>
          <w:p w14:paraId="402BD580" w14:textId="24735CFB"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5.58·10</w:t>
            </w:r>
            <w:r w:rsidRPr="00EA7B09">
              <w:rPr>
                <w:rFonts w:ascii="Arial" w:hAnsi="Arial" w:cs="Arial"/>
                <w:sz w:val="20"/>
                <w:szCs w:val="20"/>
                <w:vertAlign w:val="superscript"/>
              </w:rPr>
              <w:t>-3</w:t>
            </w:r>
            <w:r w:rsidRPr="00EA7B09">
              <w:rPr>
                <w:rFonts w:ascii="Arial" w:hAnsi="Arial" w:cs="Arial"/>
                <w:sz w:val="20"/>
                <w:szCs w:val="20"/>
              </w:rPr>
              <w:t>*</w:t>
            </w:r>
          </w:p>
        </w:tc>
        <w:tc>
          <w:tcPr>
            <w:tcW w:w="857" w:type="dxa"/>
          </w:tcPr>
          <w:p w14:paraId="33C9B1D3" w14:textId="7DD60A7F" w:rsidR="00983B51" w:rsidRPr="005C12A6" w:rsidRDefault="00983B51" w:rsidP="0084394B">
            <w:pPr>
              <w:spacing w:line="276" w:lineRule="auto"/>
              <w:jc w:val="center"/>
              <w:rPr>
                <w:rFonts w:ascii="Arial" w:hAnsi="Arial" w:cs="Arial"/>
                <w:sz w:val="20"/>
                <w:szCs w:val="20"/>
              </w:rPr>
            </w:pPr>
            <w:r w:rsidRPr="005C12A6">
              <w:rPr>
                <w:rFonts w:ascii="Arial" w:hAnsi="Arial" w:cs="Arial"/>
                <w:sz w:val="20"/>
                <w:szCs w:val="20"/>
              </w:rPr>
              <w:t>11%</w:t>
            </w:r>
          </w:p>
        </w:tc>
        <w:tc>
          <w:tcPr>
            <w:tcW w:w="550" w:type="dxa"/>
            <w:vAlign w:val="center"/>
          </w:tcPr>
          <w:p w14:paraId="0CD11308" w14:textId="4089B6BC"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w:t>
            </w:r>
          </w:p>
        </w:tc>
        <w:tc>
          <w:tcPr>
            <w:tcW w:w="1052" w:type="dxa"/>
            <w:vAlign w:val="center"/>
          </w:tcPr>
          <w:p w14:paraId="3C32FAAF" w14:textId="3266785C"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w:t>
            </w:r>
          </w:p>
        </w:tc>
        <w:tc>
          <w:tcPr>
            <w:tcW w:w="844" w:type="dxa"/>
          </w:tcPr>
          <w:p w14:paraId="15877107" w14:textId="22A2E728" w:rsidR="00983B51" w:rsidRPr="0084394B" w:rsidRDefault="00983B51" w:rsidP="0084394B">
            <w:pPr>
              <w:spacing w:line="276" w:lineRule="auto"/>
              <w:jc w:val="center"/>
              <w:rPr>
                <w:rFonts w:ascii="Arial" w:hAnsi="Arial" w:cs="Arial"/>
                <w:sz w:val="20"/>
                <w:szCs w:val="20"/>
              </w:rPr>
            </w:pPr>
          </w:p>
        </w:tc>
        <w:tc>
          <w:tcPr>
            <w:tcW w:w="1451" w:type="dxa"/>
            <w:vMerge w:val="restart"/>
            <w:vAlign w:val="center"/>
          </w:tcPr>
          <w:p w14:paraId="4AA18EE5" w14:textId="54B742B8" w:rsidR="00983B51" w:rsidRPr="00A84FC1" w:rsidRDefault="00983B51" w:rsidP="00983B51">
            <w:pPr>
              <w:spacing w:line="276" w:lineRule="auto"/>
              <w:rPr>
                <w:rFonts w:ascii="Arial" w:hAnsi="Arial" w:cs="Arial"/>
                <w:sz w:val="16"/>
                <w:szCs w:val="16"/>
              </w:rPr>
            </w:pPr>
            <w:r w:rsidRPr="00A84FC1">
              <w:rPr>
                <w:rFonts w:ascii="Arial" w:hAnsi="Arial" w:cs="Arial"/>
                <w:sz w:val="16"/>
                <w:szCs w:val="16"/>
              </w:rPr>
              <w:t>*Calculated from EoS in the range 0-18 MPa</w:t>
            </w:r>
          </w:p>
        </w:tc>
      </w:tr>
      <w:tr w:rsidR="0068423D" w:rsidRPr="00EA7B09" w14:paraId="37231EDD" w14:textId="7B3B90E5" w:rsidTr="003B64F3">
        <w:tc>
          <w:tcPr>
            <w:tcW w:w="1435" w:type="dxa"/>
            <w:vMerge/>
            <w:vAlign w:val="center"/>
          </w:tcPr>
          <w:p w14:paraId="7681FE38" w14:textId="77777777" w:rsidR="00983B51" w:rsidRPr="00EA7B09" w:rsidRDefault="00983B51" w:rsidP="00983B51">
            <w:pPr>
              <w:spacing w:line="276" w:lineRule="auto"/>
              <w:rPr>
                <w:rFonts w:ascii="Arial" w:hAnsi="Arial" w:cs="Arial"/>
                <w:sz w:val="20"/>
                <w:szCs w:val="20"/>
              </w:rPr>
            </w:pPr>
          </w:p>
        </w:tc>
        <w:tc>
          <w:tcPr>
            <w:tcW w:w="1139" w:type="dxa"/>
            <w:vMerge/>
            <w:vAlign w:val="center"/>
          </w:tcPr>
          <w:p w14:paraId="7402B329" w14:textId="77777777" w:rsidR="00983B51" w:rsidRPr="00EA7B09" w:rsidRDefault="00983B51" w:rsidP="00983B51">
            <w:pPr>
              <w:spacing w:line="276" w:lineRule="auto"/>
              <w:rPr>
                <w:rFonts w:ascii="Arial" w:hAnsi="Arial" w:cs="Arial"/>
                <w:sz w:val="20"/>
                <w:szCs w:val="20"/>
              </w:rPr>
            </w:pPr>
          </w:p>
        </w:tc>
        <w:tc>
          <w:tcPr>
            <w:tcW w:w="880" w:type="dxa"/>
            <w:vAlign w:val="center"/>
          </w:tcPr>
          <w:p w14:paraId="26A01FCF" w14:textId="15A762FC"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318.15</w:t>
            </w:r>
          </w:p>
        </w:tc>
        <w:tc>
          <w:tcPr>
            <w:tcW w:w="1188" w:type="dxa"/>
            <w:vAlign w:val="center"/>
          </w:tcPr>
          <w:p w14:paraId="67F12209" w14:textId="232E562D" w:rsidR="00983B51" w:rsidRPr="00EA7B09" w:rsidRDefault="00983B51" w:rsidP="00887070">
            <w:pPr>
              <w:spacing w:line="276" w:lineRule="auto"/>
              <w:rPr>
                <w:rFonts w:ascii="Arial" w:hAnsi="Arial" w:cs="Arial"/>
                <w:sz w:val="20"/>
                <w:szCs w:val="20"/>
              </w:rPr>
            </w:pPr>
            <w:r w:rsidRPr="00EA7B09">
              <w:rPr>
                <w:rFonts w:ascii="Arial" w:hAnsi="Arial" w:cs="Arial"/>
                <w:sz w:val="20"/>
                <w:szCs w:val="20"/>
              </w:rPr>
              <w:t>-1.40·10</w:t>
            </w:r>
            <w:r w:rsidRPr="00EA7B09">
              <w:rPr>
                <w:rFonts w:ascii="Arial" w:hAnsi="Arial" w:cs="Arial"/>
                <w:sz w:val="20"/>
                <w:szCs w:val="20"/>
                <w:vertAlign w:val="superscript"/>
              </w:rPr>
              <w:t>-2</w:t>
            </w:r>
          </w:p>
        </w:tc>
        <w:tc>
          <w:tcPr>
            <w:tcW w:w="1199" w:type="dxa"/>
            <w:vAlign w:val="center"/>
          </w:tcPr>
          <w:p w14:paraId="28B3AB4E" w14:textId="01D4012B"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5.36·10</w:t>
            </w:r>
            <w:r w:rsidRPr="00EA7B09">
              <w:rPr>
                <w:rFonts w:ascii="Arial" w:hAnsi="Arial" w:cs="Arial"/>
                <w:sz w:val="20"/>
                <w:szCs w:val="20"/>
                <w:vertAlign w:val="superscript"/>
              </w:rPr>
              <w:t>-3</w:t>
            </w:r>
            <w:r w:rsidRPr="00EA7B09">
              <w:rPr>
                <w:rFonts w:ascii="Arial" w:hAnsi="Arial" w:cs="Arial"/>
                <w:sz w:val="20"/>
                <w:szCs w:val="20"/>
              </w:rPr>
              <w:t>*</w:t>
            </w:r>
          </w:p>
        </w:tc>
        <w:tc>
          <w:tcPr>
            <w:tcW w:w="857" w:type="dxa"/>
          </w:tcPr>
          <w:p w14:paraId="2C834BE9" w14:textId="77777777" w:rsidR="00983B51" w:rsidRPr="005C12A6" w:rsidRDefault="00983B51" w:rsidP="0084394B">
            <w:pPr>
              <w:spacing w:line="276" w:lineRule="auto"/>
              <w:jc w:val="center"/>
              <w:rPr>
                <w:rFonts w:ascii="Arial" w:hAnsi="Arial" w:cs="Arial"/>
                <w:sz w:val="20"/>
                <w:szCs w:val="20"/>
              </w:rPr>
            </w:pPr>
          </w:p>
        </w:tc>
        <w:tc>
          <w:tcPr>
            <w:tcW w:w="550" w:type="dxa"/>
            <w:vAlign w:val="center"/>
          </w:tcPr>
          <w:p w14:paraId="0FBFA8BB" w14:textId="00E75CB2"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2</w:t>
            </w:r>
          </w:p>
        </w:tc>
        <w:tc>
          <w:tcPr>
            <w:tcW w:w="1052" w:type="dxa"/>
            <w:vAlign w:val="center"/>
          </w:tcPr>
          <w:p w14:paraId="46B8B5CC" w14:textId="762E1589" w:rsidR="00983B51" w:rsidRPr="00EA7B09" w:rsidRDefault="00983B51" w:rsidP="00983B51">
            <w:pPr>
              <w:spacing w:line="276" w:lineRule="auto"/>
              <w:rPr>
                <w:rFonts w:ascii="Arial" w:hAnsi="Arial" w:cs="Arial"/>
                <w:sz w:val="20"/>
                <w:szCs w:val="20"/>
              </w:rPr>
            </w:pPr>
            <w:r w:rsidRPr="00EA7B09">
              <w:rPr>
                <w:rFonts w:ascii="Arial" w:hAnsi="Arial" w:cs="Arial"/>
                <w:sz w:val="20"/>
                <w:szCs w:val="20"/>
              </w:rPr>
              <w:t>1.8·10</w:t>
            </w:r>
            <w:r w:rsidRPr="00EA7B09">
              <w:rPr>
                <w:rFonts w:ascii="Arial" w:hAnsi="Arial" w:cs="Arial"/>
                <w:sz w:val="20"/>
                <w:szCs w:val="20"/>
                <w:vertAlign w:val="superscript"/>
              </w:rPr>
              <w:t>-5</w:t>
            </w:r>
          </w:p>
        </w:tc>
        <w:tc>
          <w:tcPr>
            <w:tcW w:w="844" w:type="dxa"/>
          </w:tcPr>
          <w:p w14:paraId="5643A57D" w14:textId="5E8AC11F" w:rsidR="00983B51" w:rsidRPr="0084394B" w:rsidRDefault="00983B51" w:rsidP="0084394B">
            <w:pPr>
              <w:spacing w:line="276" w:lineRule="auto"/>
              <w:jc w:val="center"/>
              <w:rPr>
                <w:rFonts w:ascii="Arial" w:hAnsi="Arial" w:cs="Arial"/>
                <w:sz w:val="20"/>
                <w:szCs w:val="20"/>
              </w:rPr>
            </w:pPr>
            <w:r w:rsidRPr="00887070">
              <w:rPr>
                <w:rFonts w:ascii="Arial" w:hAnsi="Arial" w:cs="Arial"/>
                <w:sz w:val="20"/>
                <w:szCs w:val="20"/>
              </w:rPr>
              <w:t>1%</w:t>
            </w:r>
          </w:p>
        </w:tc>
        <w:tc>
          <w:tcPr>
            <w:tcW w:w="1451" w:type="dxa"/>
            <w:vMerge/>
            <w:vAlign w:val="center"/>
          </w:tcPr>
          <w:p w14:paraId="37329F99" w14:textId="276B3100" w:rsidR="00983B51" w:rsidRPr="00A84FC1" w:rsidRDefault="00983B51" w:rsidP="00983B51">
            <w:pPr>
              <w:spacing w:line="276" w:lineRule="auto"/>
              <w:rPr>
                <w:rFonts w:ascii="Arial" w:hAnsi="Arial" w:cs="Arial"/>
                <w:sz w:val="16"/>
                <w:szCs w:val="16"/>
              </w:rPr>
            </w:pPr>
          </w:p>
        </w:tc>
      </w:tr>
      <w:tr w:rsidR="0068423D" w:rsidRPr="00EA7B09" w14:paraId="26BAFE64" w14:textId="599F2F99" w:rsidTr="003B64F3">
        <w:tc>
          <w:tcPr>
            <w:tcW w:w="1435" w:type="dxa"/>
            <w:vMerge/>
            <w:vAlign w:val="center"/>
          </w:tcPr>
          <w:p w14:paraId="60FC9BC0" w14:textId="77777777" w:rsidR="00FD3A46" w:rsidRPr="00EA7B09" w:rsidRDefault="00FD3A46" w:rsidP="00E7275E">
            <w:pPr>
              <w:spacing w:line="276" w:lineRule="auto"/>
              <w:rPr>
                <w:rFonts w:ascii="Arial" w:hAnsi="Arial" w:cs="Arial"/>
                <w:sz w:val="20"/>
                <w:szCs w:val="20"/>
              </w:rPr>
            </w:pPr>
          </w:p>
        </w:tc>
        <w:tc>
          <w:tcPr>
            <w:tcW w:w="1139" w:type="dxa"/>
            <w:vMerge w:val="restart"/>
            <w:vAlign w:val="center"/>
          </w:tcPr>
          <w:p w14:paraId="71F41944" w14:textId="77777777"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N</w:t>
            </w:r>
            <w:r w:rsidRPr="00EA7B09">
              <w:rPr>
                <w:rFonts w:ascii="Arial" w:hAnsi="Arial" w:cs="Arial"/>
                <w:sz w:val="20"/>
                <w:szCs w:val="20"/>
                <w:vertAlign w:val="subscript"/>
              </w:rPr>
              <w:t>2</w:t>
            </w:r>
          </w:p>
        </w:tc>
        <w:tc>
          <w:tcPr>
            <w:tcW w:w="880" w:type="dxa"/>
            <w:vAlign w:val="center"/>
          </w:tcPr>
          <w:p w14:paraId="21A01938" w14:textId="18E731B4"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298.15</w:t>
            </w:r>
          </w:p>
        </w:tc>
        <w:tc>
          <w:tcPr>
            <w:tcW w:w="1188" w:type="dxa"/>
            <w:vMerge w:val="restart"/>
            <w:vAlign w:val="center"/>
          </w:tcPr>
          <w:p w14:paraId="3C7A2B88" w14:textId="2CFCBE29" w:rsidR="00FD3A46" w:rsidRPr="00EA7B09" w:rsidRDefault="00FD3A46" w:rsidP="00887070">
            <w:pPr>
              <w:spacing w:line="276" w:lineRule="auto"/>
              <w:rPr>
                <w:rFonts w:ascii="Arial" w:hAnsi="Arial" w:cs="Arial"/>
                <w:sz w:val="20"/>
                <w:szCs w:val="20"/>
              </w:rPr>
            </w:pPr>
            <w:r w:rsidRPr="00EA7B09">
              <w:rPr>
                <w:rFonts w:ascii="Arial" w:hAnsi="Arial" w:cs="Arial"/>
                <w:sz w:val="20"/>
                <w:szCs w:val="20"/>
              </w:rPr>
              <w:t>7.00·10</w:t>
            </w:r>
            <w:r w:rsidRPr="00EA7B09">
              <w:rPr>
                <w:rFonts w:ascii="Arial" w:hAnsi="Arial" w:cs="Arial"/>
                <w:sz w:val="20"/>
                <w:szCs w:val="20"/>
                <w:vertAlign w:val="superscript"/>
              </w:rPr>
              <w:t>-2</w:t>
            </w:r>
          </w:p>
        </w:tc>
        <w:tc>
          <w:tcPr>
            <w:tcW w:w="1199" w:type="dxa"/>
            <w:vAlign w:val="center"/>
          </w:tcPr>
          <w:p w14:paraId="35E4D48D" w14:textId="407F7018"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1.25·10</w:t>
            </w:r>
            <w:r w:rsidRPr="00EA7B09">
              <w:rPr>
                <w:rFonts w:ascii="Arial" w:hAnsi="Arial" w:cs="Arial"/>
                <w:sz w:val="20"/>
                <w:szCs w:val="20"/>
                <w:vertAlign w:val="superscript"/>
              </w:rPr>
              <w:t>-3</w:t>
            </w:r>
          </w:p>
        </w:tc>
        <w:tc>
          <w:tcPr>
            <w:tcW w:w="857" w:type="dxa"/>
            <w:vMerge w:val="restart"/>
            <w:vAlign w:val="center"/>
          </w:tcPr>
          <w:p w14:paraId="62971BF8" w14:textId="7CCE3ED9" w:rsidR="00FD3A46" w:rsidRPr="005C12A6" w:rsidRDefault="00FD3A46" w:rsidP="0084394B">
            <w:pPr>
              <w:spacing w:line="276" w:lineRule="auto"/>
              <w:jc w:val="center"/>
              <w:rPr>
                <w:rFonts w:ascii="Arial" w:hAnsi="Arial" w:cs="Arial"/>
                <w:sz w:val="20"/>
                <w:szCs w:val="20"/>
              </w:rPr>
            </w:pPr>
            <w:r w:rsidRPr="005C12A6">
              <w:rPr>
                <w:rFonts w:ascii="Arial" w:hAnsi="Arial" w:cs="Arial"/>
                <w:sz w:val="20"/>
                <w:szCs w:val="20"/>
              </w:rPr>
              <w:t>6.2%</w:t>
            </w:r>
          </w:p>
        </w:tc>
        <w:tc>
          <w:tcPr>
            <w:tcW w:w="550" w:type="dxa"/>
            <w:vMerge w:val="restart"/>
            <w:vAlign w:val="center"/>
          </w:tcPr>
          <w:p w14:paraId="1810738D" w14:textId="023C690F"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-17</w:t>
            </w:r>
          </w:p>
        </w:tc>
        <w:tc>
          <w:tcPr>
            <w:tcW w:w="1052" w:type="dxa"/>
            <w:vAlign w:val="center"/>
          </w:tcPr>
          <w:p w14:paraId="30E42EC0" w14:textId="67B0BDE1"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2.2·10</w:t>
            </w:r>
            <w:r w:rsidRPr="00EA7B09">
              <w:rPr>
                <w:rFonts w:ascii="Arial" w:hAnsi="Arial" w:cs="Arial"/>
                <w:sz w:val="20"/>
                <w:szCs w:val="20"/>
                <w:vertAlign w:val="superscript"/>
              </w:rPr>
              <w:t>-5</w:t>
            </w:r>
          </w:p>
        </w:tc>
        <w:tc>
          <w:tcPr>
            <w:tcW w:w="844" w:type="dxa"/>
          </w:tcPr>
          <w:p w14:paraId="3CC3C088" w14:textId="6D6A1C8E" w:rsidR="00FD3A46" w:rsidRPr="0084394B" w:rsidRDefault="00D04616" w:rsidP="0084394B">
            <w:pPr>
              <w:spacing w:line="276" w:lineRule="auto"/>
              <w:jc w:val="center"/>
              <w:rPr>
                <w:rFonts w:ascii="Arial" w:hAnsi="Arial" w:cs="Arial"/>
                <w:sz w:val="20"/>
                <w:szCs w:val="20"/>
              </w:rPr>
            </w:pPr>
            <w:r w:rsidRPr="00887070">
              <w:rPr>
                <w:rFonts w:ascii="Arial" w:hAnsi="Arial" w:cs="Arial"/>
                <w:sz w:val="20"/>
                <w:szCs w:val="20"/>
              </w:rPr>
              <w:t>1.5%</w:t>
            </w:r>
          </w:p>
        </w:tc>
        <w:tc>
          <w:tcPr>
            <w:tcW w:w="1451" w:type="dxa"/>
            <w:vMerge w:val="restart"/>
            <w:vAlign w:val="center"/>
          </w:tcPr>
          <w:p w14:paraId="4AF1D480" w14:textId="3BAED23A" w:rsidR="00FD3A46" w:rsidRPr="00A84FC1" w:rsidRDefault="00FD3A46" w:rsidP="00E7275E">
            <w:pPr>
              <w:spacing w:line="276" w:lineRule="auto"/>
              <w:rPr>
                <w:rFonts w:ascii="Arial" w:hAnsi="Arial" w:cs="Arial"/>
                <w:sz w:val="16"/>
                <w:szCs w:val="16"/>
              </w:rPr>
            </w:pPr>
            <w:r w:rsidRPr="00A84FC1">
              <w:rPr>
                <w:rFonts w:ascii="Arial" w:hAnsi="Arial" w:cs="Arial"/>
                <w:sz w:val="16"/>
                <w:szCs w:val="16"/>
              </w:rPr>
              <w:t>*Calculated from EoS in the range 0-15 MPa</w:t>
            </w:r>
          </w:p>
        </w:tc>
      </w:tr>
      <w:tr w:rsidR="00FD3A46" w:rsidRPr="00EA7B09" w14:paraId="78E1A9B9" w14:textId="52021FB1" w:rsidTr="003B64F3">
        <w:tc>
          <w:tcPr>
            <w:tcW w:w="1435" w:type="dxa"/>
            <w:vMerge/>
            <w:vAlign w:val="center"/>
          </w:tcPr>
          <w:p w14:paraId="72594F41" w14:textId="77777777" w:rsidR="00FD3A46" w:rsidRPr="00EA7B09" w:rsidRDefault="00FD3A46" w:rsidP="00E7275E">
            <w:pPr>
              <w:spacing w:line="276" w:lineRule="auto"/>
              <w:rPr>
                <w:rFonts w:ascii="Arial" w:hAnsi="Arial" w:cs="Arial"/>
                <w:sz w:val="20"/>
                <w:szCs w:val="20"/>
              </w:rPr>
            </w:pPr>
          </w:p>
        </w:tc>
        <w:tc>
          <w:tcPr>
            <w:tcW w:w="1139" w:type="dxa"/>
            <w:vMerge/>
            <w:vAlign w:val="center"/>
          </w:tcPr>
          <w:p w14:paraId="67426606" w14:textId="77777777" w:rsidR="00FD3A46" w:rsidRPr="00EA7B09" w:rsidRDefault="00FD3A46" w:rsidP="00E7275E">
            <w:pPr>
              <w:spacing w:line="276" w:lineRule="auto"/>
              <w:rPr>
                <w:rFonts w:ascii="Arial" w:hAnsi="Arial" w:cs="Arial"/>
                <w:sz w:val="20"/>
                <w:szCs w:val="20"/>
              </w:rPr>
            </w:pPr>
          </w:p>
        </w:tc>
        <w:tc>
          <w:tcPr>
            <w:tcW w:w="880" w:type="dxa"/>
            <w:vAlign w:val="center"/>
          </w:tcPr>
          <w:p w14:paraId="7950E64B" w14:textId="0381E1E0"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308.15</w:t>
            </w:r>
          </w:p>
        </w:tc>
        <w:tc>
          <w:tcPr>
            <w:tcW w:w="1188" w:type="dxa"/>
            <w:vMerge/>
            <w:vAlign w:val="center"/>
          </w:tcPr>
          <w:p w14:paraId="2F9FBD97" w14:textId="35D7A5B4" w:rsidR="00FD3A46" w:rsidRPr="00EA7B09" w:rsidRDefault="00FD3A46" w:rsidP="00887070">
            <w:pPr>
              <w:spacing w:line="276" w:lineRule="auto"/>
              <w:rPr>
                <w:rFonts w:ascii="Arial" w:hAnsi="Arial" w:cs="Arial"/>
                <w:sz w:val="20"/>
                <w:szCs w:val="20"/>
              </w:rPr>
            </w:pPr>
          </w:p>
        </w:tc>
        <w:tc>
          <w:tcPr>
            <w:tcW w:w="1199" w:type="dxa"/>
            <w:vAlign w:val="center"/>
          </w:tcPr>
          <w:p w14:paraId="1E390487" w14:textId="55D8FB95"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1.22·10</w:t>
            </w:r>
            <w:r w:rsidRPr="00EA7B09">
              <w:rPr>
                <w:rFonts w:ascii="Arial" w:hAnsi="Arial" w:cs="Arial"/>
                <w:sz w:val="20"/>
                <w:szCs w:val="20"/>
                <w:vertAlign w:val="superscript"/>
              </w:rPr>
              <w:t>-3</w:t>
            </w:r>
          </w:p>
        </w:tc>
        <w:tc>
          <w:tcPr>
            <w:tcW w:w="857" w:type="dxa"/>
            <w:vMerge/>
          </w:tcPr>
          <w:p w14:paraId="38CD9C8C" w14:textId="5DDD5F28" w:rsidR="00FD3A46" w:rsidRPr="005C12A6" w:rsidRDefault="00FD3A46" w:rsidP="0084394B">
            <w:pPr>
              <w:spacing w:line="276" w:lineRule="auto"/>
              <w:jc w:val="center"/>
              <w:rPr>
                <w:rFonts w:ascii="Arial" w:hAnsi="Arial" w:cs="Arial"/>
                <w:sz w:val="20"/>
                <w:szCs w:val="20"/>
              </w:rPr>
            </w:pPr>
          </w:p>
        </w:tc>
        <w:tc>
          <w:tcPr>
            <w:tcW w:w="550" w:type="dxa"/>
            <w:vMerge/>
            <w:vAlign w:val="center"/>
          </w:tcPr>
          <w:p w14:paraId="0C6F6B24" w14:textId="57B43E79" w:rsidR="00FD3A46" w:rsidRPr="00EA7B09" w:rsidRDefault="00FD3A46" w:rsidP="00E7275E">
            <w:pPr>
              <w:spacing w:line="276" w:lineRule="auto"/>
              <w:rPr>
                <w:rFonts w:ascii="Arial" w:hAnsi="Arial" w:cs="Arial"/>
                <w:sz w:val="20"/>
                <w:szCs w:val="20"/>
              </w:rPr>
            </w:pPr>
          </w:p>
        </w:tc>
        <w:tc>
          <w:tcPr>
            <w:tcW w:w="1052" w:type="dxa"/>
            <w:vAlign w:val="center"/>
          </w:tcPr>
          <w:p w14:paraId="296DEB1E" w14:textId="1F481B61" w:rsidR="00FD3A46" w:rsidRPr="00EA7B09" w:rsidRDefault="00FD3A46" w:rsidP="00E7275E">
            <w:pPr>
              <w:spacing w:line="276" w:lineRule="auto"/>
              <w:rPr>
                <w:rFonts w:ascii="Segoe UI Historic" w:hAnsi="Segoe UI Historic" w:cs="Segoe UI Historic"/>
                <w:sz w:val="20"/>
                <w:szCs w:val="20"/>
              </w:rPr>
            </w:pPr>
            <w:r w:rsidRPr="00EA7B09">
              <w:rPr>
                <w:rFonts w:ascii="Arial" w:hAnsi="Arial" w:cs="Arial"/>
                <w:sz w:val="20"/>
                <w:szCs w:val="20"/>
              </w:rPr>
              <w:t>2.5·10</w:t>
            </w:r>
            <w:r w:rsidRPr="00EA7B09">
              <w:rPr>
                <w:rFonts w:ascii="Arial" w:hAnsi="Arial" w:cs="Arial"/>
                <w:sz w:val="20"/>
                <w:szCs w:val="20"/>
                <w:vertAlign w:val="superscript"/>
              </w:rPr>
              <w:t>-5</w:t>
            </w:r>
          </w:p>
        </w:tc>
        <w:tc>
          <w:tcPr>
            <w:tcW w:w="844" w:type="dxa"/>
          </w:tcPr>
          <w:p w14:paraId="659A0B8D" w14:textId="40CCC9ED" w:rsidR="00FD3A46" w:rsidRPr="0084394B" w:rsidRDefault="0044496B" w:rsidP="0084394B">
            <w:pPr>
              <w:spacing w:line="276" w:lineRule="auto"/>
              <w:jc w:val="center"/>
              <w:rPr>
                <w:rFonts w:ascii="Arial" w:hAnsi="Arial" w:cs="Arial"/>
                <w:sz w:val="20"/>
                <w:szCs w:val="20"/>
              </w:rPr>
            </w:pPr>
            <w:r w:rsidRPr="00887070">
              <w:rPr>
                <w:rFonts w:ascii="Arial" w:hAnsi="Arial" w:cs="Arial"/>
                <w:sz w:val="20"/>
                <w:szCs w:val="20"/>
              </w:rPr>
              <w:t>1%</w:t>
            </w:r>
          </w:p>
        </w:tc>
        <w:tc>
          <w:tcPr>
            <w:tcW w:w="1451" w:type="dxa"/>
            <w:vMerge/>
            <w:vAlign w:val="center"/>
          </w:tcPr>
          <w:p w14:paraId="36869EB8" w14:textId="6B4C34FF" w:rsidR="00FD3A46" w:rsidRPr="00A84FC1" w:rsidRDefault="00FD3A46" w:rsidP="00E7275E">
            <w:pPr>
              <w:spacing w:line="276" w:lineRule="auto"/>
              <w:rPr>
                <w:rFonts w:ascii="Arial" w:hAnsi="Arial" w:cs="Arial"/>
                <w:sz w:val="16"/>
                <w:szCs w:val="16"/>
              </w:rPr>
            </w:pPr>
          </w:p>
        </w:tc>
      </w:tr>
      <w:tr w:rsidR="00FD3A46" w:rsidRPr="00EA7B09" w14:paraId="556524CC" w14:textId="7A580F56" w:rsidTr="003B64F3">
        <w:tc>
          <w:tcPr>
            <w:tcW w:w="1435" w:type="dxa"/>
            <w:vMerge/>
            <w:vAlign w:val="center"/>
          </w:tcPr>
          <w:p w14:paraId="5B31BF04" w14:textId="77777777" w:rsidR="00FD3A46" w:rsidRPr="00EA7B09" w:rsidRDefault="00FD3A46" w:rsidP="00E7275E">
            <w:pPr>
              <w:spacing w:line="276" w:lineRule="auto"/>
              <w:rPr>
                <w:rFonts w:ascii="Arial" w:hAnsi="Arial" w:cs="Arial"/>
                <w:sz w:val="20"/>
                <w:szCs w:val="20"/>
              </w:rPr>
            </w:pPr>
          </w:p>
        </w:tc>
        <w:tc>
          <w:tcPr>
            <w:tcW w:w="1139" w:type="dxa"/>
            <w:vMerge/>
            <w:vAlign w:val="center"/>
          </w:tcPr>
          <w:p w14:paraId="1E79D5EB" w14:textId="77777777" w:rsidR="00FD3A46" w:rsidRPr="00EA7B09" w:rsidRDefault="00FD3A46" w:rsidP="00E7275E">
            <w:pPr>
              <w:spacing w:line="276" w:lineRule="auto"/>
              <w:rPr>
                <w:rFonts w:ascii="Arial" w:hAnsi="Arial" w:cs="Arial"/>
                <w:sz w:val="20"/>
                <w:szCs w:val="20"/>
              </w:rPr>
            </w:pPr>
          </w:p>
        </w:tc>
        <w:tc>
          <w:tcPr>
            <w:tcW w:w="880" w:type="dxa"/>
            <w:vAlign w:val="center"/>
          </w:tcPr>
          <w:p w14:paraId="43106D91" w14:textId="7E49F1F6"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318.15</w:t>
            </w:r>
          </w:p>
        </w:tc>
        <w:tc>
          <w:tcPr>
            <w:tcW w:w="1188" w:type="dxa"/>
            <w:vMerge/>
            <w:vAlign w:val="center"/>
          </w:tcPr>
          <w:p w14:paraId="68481B4E" w14:textId="48F483CC" w:rsidR="00FD3A46" w:rsidRPr="00EA7B09" w:rsidRDefault="00FD3A46" w:rsidP="00887070">
            <w:pPr>
              <w:spacing w:line="276" w:lineRule="auto"/>
              <w:rPr>
                <w:rFonts w:ascii="Arial" w:hAnsi="Arial" w:cs="Arial"/>
                <w:sz w:val="20"/>
                <w:szCs w:val="20"/>
              </w:rPr>
            </w:pPr>
          </w:p>
        </w:tc>
        <w:tc>
          <w:tcPr>
            <w:tcW w:w="1199" w:type="dxa"/>
            <w:vAlign w:val="center"/>
          </w:tcPr>
          <w:p w14:paraId="314C720D" w14:textId="6F292A4E"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1.19·10</w:t>
            </w:r>
            <w:r w:rsidRPr="00EA7B09">
              <w:rPr>
                <w:rFonts w:ascii="Arial" w:hAnsi="Arial" w:cs="Arial"/>
                <w:sz w:val="20"/>
                <w:szCs w:val="20"/>
                <w:vertAlign w:val="superscript"/>
              </w:rPr>
              <w:t>-3</w:t>
            </w:r>
            <w:r w:rsidRPr="00EA7B09">
              <w:rPr>
                <w:rFonts w:ascii="Arial" w:hAnsi="Arial" w:cs="Arial"/>
                <w:sz w:val="20"/>
                <w:szCs w:val="20"/>
              </w:rPr>
              <w:t>*</w:t>
            </w:r>
          </w:p>
        </w:tc>
        <w:tc>
          <w:tcPr>
            <w:tcW w:w="857" w:type="dxa"/>
            <w:vMerge/>
          </w:tcPr>
          <w:p w14:paraId="2D20B0FA" w14:textId="77777777" w:rsidR="00FD3A46" w:rsidRPr="005C12A6" w:rsidRDefault="00FD3A46" w:rsidP="0084394B">
            <w:pPr>
              <w:spacing w:line="276" w:lineRule="auto"/>
              <w:jc w:val="center"/>
              <w:rPr>
                <w:rFonts w:ascii="Arial" w:hAnsi="Arial" w:cs="Arial"/>
                <w:sz w:val="20"/>
                <w:szCs w:val="20"/>
              </w:rPr>
            </w:pPr>
          </w:p>
        </w:tc>
        <w:tc>
          <w:tcPr>
            <w:tcW w:w="550" w:type="dxa"/>
            <w:vMerge/>
            <w:vAlign w:val="center"/>
          </w:tcPr>
          <w:p w14:paraId="5CC03A15" w14:textId="2427FCF9" w:rsidR="00FD3A46" w:rsidRPr="00EA7B09" w:rsidRDefault="00FD3A46" w:rsidP="00E7275E">
            <w:pPr>
              <w:spacing w:line="276" w:lineRule="auto"/>
              <w:rPr>
                <w:rFonts w:ascii="Arial" w:hAnsi="Arial" w:cs="Arial"/>
                <w:sz w:val="20"/>
                <w:szCs w:val="20"/>
              </w:rPr>
            </w:pPr>
          </w:p>
        </w:tc>
        <w:tc>
          <w:tcPr>
            <w:tcW w:w="1052" w:type="dxa"/>
            <w:vAlign w:val="center"/>
          </w:tcPr>
          <w:p w14:paraId="55811DE8" w14:textId="375A3088"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2.9·10</w:t>
            </w:r>
            <w:r w:rsidRPr="00EA7B09">
              <w:rPr>
                <w:rFonts w:ascii="Arial" w:hAnsi="Arial" w:cs="Arial"/>
                <w:sz w:val="20"/>
                <w:szCs w:val="20"/>
                <w:vertAlign w:val="superscript"/>
              </w:rPr>
              <w:t>-5</w:t>
            </w:r>
          </w:p>
        </w:tc>
        <w:tc>
          <w:tcPr>
            <w:tcW w:w="844" w:type="dxa"/>
          </w:tcPr>
          <w:p w14:paraId="3D716A27" w14:textId="3D2C8954" w:rsidR="00FD3A46" w:rsidRPr="0084394B" w:rsidRDefault="003108DB" w:rsidP="0084394B">
            <w:pPr>
              <w:spacing w:line="276" w:lineRule="auto"/>
              <w:jc w:val="center"/>
              <w:rPr>
                <w:rFonts w:ascii="Arial" w:hAnsi="Arial" w:cs="Arial"/>
                <w:sz w:val="20"/>
                <w:szCs w:val="20"/>
              </w:rPr>
            </w:pPr>
            <w:r w:rsidRPr="00887070">
              <w:rPr>
                <w:rFonts w:ascii="Arial" w:hAnsi="Arial" w:cs="Arial"/>
                <w:sz w:val="20"/>
                <w:szCs w:val="20"/>
              </w:rPr>
              <w:t>2.9%</w:t>
            </w:r>
          </w:p>
        </w:tc>
        <w:tc>
          <w:tcPr>
            <w:tcW w:w="1451" w:type="dxa"/>
            <w:vMerge/>
            <w:vAlign w:val="center"/>
          </w:tcPr>
          <w:p w14:paraId="1F515852" w14:textId="37D33A54" w:rsidR="00FD3A46" w:rsidRPr="00A84FC1" w:rsidRDefault="00FD3A46" w:rsidP="00E7275E">
            <w:pPr>
              <w:spacing w:line="276" w:lineRule="auto"/>
              <w:rPr>
                <w:rFonts w:ascii="Arial" w:hAnsi="Arial" w:cs="Arial"/>
                <w:sz w:val="16"/>
                <w:szCs w:val="16"/>
              </w:rPr>
            </w:pPr>
          </w:p>
        </w:tc>
      </w:tr>
      <w:tr w:rsidR="00FD3A46" w:rsidRPr="00EA7B09" w14:paraId="01688E33" w14:textId="68B6D0E5" w:rsidTr="003B64F3">
        <w:tc>
          <w:tcPr>
            <w:tcW w:w="1435" w:type="dxa"/>
            <w:vMerge/>
            <w:vAlign w:val="center"/>
          </w:tcPr>
          <w:p w14:paraId="5BCDA236" w14:textId="77777777" w:rsidR="00FD3A46" w:rsidRPr="00EA7B09" w:rsidRDefault="00FD3A46" w:rsidP="00E7275E">
            <w:pPr>
              <w:spacing w:line="276" w:lineRule="auto"/>
              <w:rPr>
                <w:rFonts w:ascii="Arial" w:hAnsi="Arial" w:cs="Arial"/>
                <w:sz w:val="20"/>
                <w:szCs w:val="20"/>
              </w:rPr>
            </w:pPr>
          </w:p>
        </w:tc>
        <w:tc>
          <w:tcPr>
            <w:tcW w:w="1139" w:type="dxa"/>
            <w:vMerge/>
            <w:vAlign w:val="center"/>
          </w:tcPr>
          <w:p w14:paraId="7AD4CB87" w14:textId="77777777" w:rsidR="00FD3A46" w:rsidRPr="00EA7B09" w:rsidRDefault="00FD3A46" w:rsidP="00E7275E">
            <w:pPr>
              <w:spacing w:line="276" w:lineRule="auto"/>
              <w:rPr>
                <w:rFonts w:ascii="Arial" w:hAnsi="Arial" w:cs="Arial"/>
                <w:sz w:val="20"/>
                <w:szCs w:val="20"/>
              </w:rPr>
            </w:pPr>
          </w:p>
        </w:tc>
        <w:tc>
          <w:tcPr>
            <w:tcW w:w="880" w:type="dxa"/>
            <w:vAlign w:val="center"/>
          </w:tcPr>
          <w:p w14:paraId="5090F90C" w14:textId="1E25EE8A"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328.15</w:t>
            </w:r>
          </w:p>
        </w:tc>
        <w:tc>
          <w:tcPr>
            <w:tcW w:w="1188" w:type="dxa"/>
            <w:vMerge/>
            <w:vAlign w:val="center"/>
          </w:tcPr>
          <w:p w14:paraId="64AF16B3" w14:textId="295EEAE3" w:rsidR="00FD3A46" w:rsidRPr="00EA7B09" w:rsidRDefault="00FD3A46" w:rsidP="00887070">
            <w:pPr>
              <w:spacing w:line="276" w:lineRule="auto"/>
              <w:rPr>
                <w:rFonts w:ascii="Arial" w:hAnsi="Arial" w:cs="Arial"/>
                <w:sz w:val="20"/>
                <w:szCs w:val="20"/>
              </w:rPr>
            </w:pPr>
          </w:p>
        </w:tc>
        <w:tc>
          <w:tcPr>
            <w:tcW w:w="1199" w:type="dxa"/>
            <w:vAlign w:val="center"/>
          </w:tcPr>
          <w:p w14:paraId="2C06CCF6" w14:textId="37AE2990"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1.16·10</w:t>
            </w:r>
            <w:r w:rsidRPr="00EA7B09">
              <w:rPr>
                <w:rFonts w:ascii="Arial" w:hAnsi="Arial" w:cs="Arial"/>
                <w:sz w:val="20"/>
                <w:szCs w:val="20"/>
                <w:vertAlign w:val="superscript"/>
              </w:rPr>
              <w:t>-3</w:t>
            </w:r>
          </w:p>
        </w:tc>
        <w:tc>
          <w:tcPr>
            <w:tcW w:w="857" w:type="dxa"/>
            <w:vMerge/>
          </w:tcPr>
          <w:p w14:paraId="5A45FB8B" w14:textId="77777777" w:rsidR="00FD3A46" w:rsidRPr="005C12A6" w:rsidRDefault="00FD3A46" w:rsidP="0084394B">
            <w:pPr>
              <w:spacing w:line="276" w:lineRule="auto"/>
              <w:jc w:val="center"/>
              <w:rPr>
                <w:rFonts w:ascii="Arial" w:hAnsi="Arial" w:cs="Arial"/>
                <w:sz w:val="20"/>
                <w:szCs w:val="20"/>
              </w:rPr>
            </w:pPr>
          </w:p>
        </w:tc>
        <w:tc>
          <w:tcPr>
            <w:tcW w:w="550" w:type="dxa"/>
            <w:vMerge/>
            <w:vAlign w:val="center"/>
          </w:tcPr>
          <w:p w14:paraId="1BF1BD7B" w14:textId="2CB5ECB1" w:rsidR="00FD3A46" w:rsidRPr="00EA7B09" w:rsidRDefault="00FD3A46" w:rsidP="00E7275E">
            <w:pPr>
              <w:spacing w:line="276" w:lineRule="auto"/>
              <w:rPr>
                <w:rFonts w:ascii="Arial" w:hAnsi="Arial" w:cs="Arial"/>
                <w:sz w:val="20"/>
                <w:szCs w:val="20"/>
              </w:rPr>
            </w:pPr>
          </w:p>
        </w:tc>
        <w:tc>
          <w:tcPr>
            <w:tcW w:w="1052" w:type="dxa"/>
            <w:vAlign w:val="center"/>
          </w:tcPr>
          <w:p w14:paraId="23FECF6F" w14:textId="3C90E808" w:rsidR="00FD3A46" w:rsidRPr="00EA7B09" w:rsidRDefault="00FD3A46" w:rsidP="00E7275E">
            <w:pPr>
              <w:spacing w:line="276" w:lineRule="auto"/>
              <w:rPr>
                <w:rFonts w:ascii="Arial" w:hAnsi="Arial" w:cs="Arial"/>
                <w:sz w:val="20"/>
                <w:szCs w:val="20"/>
              </w:rPr>
            </w:pPr>
            <w:r w:rsidRPr="00EA7B09">
              <w:rPr>
                <w:rFonts w:ascii="Arial" w:hAnsi="Arial" w:cs="Arial"/>
                <w:sz w:val="20"/>
                <w:szCs w:val="20"/>
              </w:rPr>
              <w:t>3.3·10</w:t>
            </w:r>
            <w:r w:rsidRPr="00EA7B09">
              <w:rPr>
                <w:rFonts w:ascii="Arial" w:hAnsi="Arial" w:cs="Arial"/>
                <w:sz w:val="20"/>
                <w:szCs w:val="20"/>
                <w:vertAlign w:val="superscript"/>
              </w:rPr>
              <w:t>-5</w:t>
            </w:r>
          </w:p>
        </w:tc>
        <w:tc>
          <w:tcPr>
            <w:tcW w:w="844" w:type="dxa"/>
          </w:tcPr>
          <w:p w14:paraId="19629BCF" w14:textId="20B6CBE2" w:rsidR="00FD3A46" w:rsidRPr="0084394B" w:rsidRDefault="004269E3" w:rsidP="0084394B">
            <w:pPr>
              <w:spacing w:line="276" w:lineRule="auto"/>
              <w:jc w:val="center"/>
              <w:rPr>
                <w:rFonts w:ascii="Arial" w:hAnsi="Arial" w:cs="Arial"/>
                <w:sz w:val="20"/>
                <w:szCs w:val="20"/>
              </w:rPr>
            </w:pPr>
            <w:r w:rsidRPr="00887070">
              <w:rPr>
                <w:rFonts w:ascii="Arial" w:hAnsi="Arial" w:cs="Arial"/>
                <w:sz w:val="20"/>
                <w:szCs w:val="20"/>
              </w:rPr>
              <w:t>2.6%</w:t>
            </w:r>
          </w:p>
        </w:tc>
        <w:tc>
          <w:tcPr>
            <w:tcW w:w="1451" w:type="dxa"/>
            <w:vMerge/>
            <w:vAlign w:val="center"/>
          </w:tcPr>
          <w:p w14:paraId="4878C811" w14:textId="42F3ADE2" w:rsidR="00FD3A46" w:rsidRPr="00A84FC1" w:rsidRDefault="00FD3A46" w:rsidP="00E7275E">
            <w:pPr>
              <w:spacing w:line="276" w:lineRule="auto"/>
              <w:rPr>
                <w:rFonts w:ascii="Arial" w:hAnsi="Arial" w:cs="Arial"/>
                <w:sz w:val="16"/>
                <w:szCs w:val="16"/>
              </w:rPr>
            </w:pPr>
          </w:p>
        </w:tc>
      </w:tr>
      <w:tr w:rsidR="0068423D" w:rsidRPr="00EA7B09" w14:paraId="52E82F6B" w14:textId="581DA609" w:rsidTr="003B64F3">
        <w:tc>
          <w:tcPr>
            <w:tcW w:w="1435" w:type="dxa"/>
            <w:vMerge w:val="restart"/>
            <w:vAlign w:val="center"/>
          </w:tcPr>
          <w:p w14:paraId="6EBDFBA5" w14:textId="7777777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FKM</w:t>
            </w:r>
          </w:p>
        </w:tc>
        <w:tc>
          <w:tcPr>
            <w:tcW w:w="1139" w:type="dxa"/>
            <w:vMerge w:val="restart"/>
            <w:vAlign w:val="center"/>
          </w:tcPr>
          <w:p w14:paraId="0B99E517" w14:textId="7777777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CO</w:t>
            </w:r>
            <w:r w:rsidRPr="00EA7B09">
              <w:rPr>
                <w:rFonts w:ascii="Arial" w:hAnsi="Arial" w:cs="Arial"/>
                <w:sz w:val="20"/>
                <w:szCs w:val="20"/>
                <w:vertAlign w:val="subscript"/>
              </w:rPr>
              <w:t>2</w:t>
            </w:r>
          </w:p>
        </w:tc>
        <w:tc>
          <w:tcPr>
            <w:tcW w:w="880" w:type="dxa"/>
            <w:vAlign w:val="center"/>
          </w:tcPr>
          <w:p w14:paraId="533A5F08" w14:textId="764EB938"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323.15</w:t>
            </w:r>
          </w:p>
        </w:tc>
        <w:tc>
          <w:tcPr>
            <w:tcW w:w="1188" w:type="dxa"/>
            <w:vAlign w:val="center"/>
          </w:tcPr>
          <w:p w14:paraId="29F66871" w14:textId="75BC2123"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-2.90·10</w:t>
            </w:r>
            <w:r w:rsidRPr="00EA7B09">
              <w:rPr>
                <w:rFonts w:ascii="Arial" w:hAnsi="Arial" w:cs="Arial"/>
                <w:sz w:val="20"/>
                <w:szCs w:val="20"/>
                <w:vertAlign w:val="superscript"/>
              </w:rPr>
              <w:t>-2</w:t>
            </w:r>
          </w:p>
        </w:tc>
        <w:tc>
          <w:tcPr>
            <w:tcW w:w="1199" w:type="dxa"/>
            <w:vAlign w:val="center"/>
          </w:tcPr>
          <w:p w14:paraId="6D117CA8" w14:textId="1CC519FC"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3.45·10</w:t>
            </w:r>
            <w:r w:rsidRPr="00EA7B09">
              <w:rPr>
                <w:rFonts w:ascii="Arial" w:hAnsi="Arial" w:cs="Arial"/>
                <w:sz w:val="20"/>
                <w:szCs w:val="20"/>
                <w:vertAlign w:val="superscript"/>
              </w:rPr>
              <w:t>-2*</w:t>
            </w:r>
          </w:p>
        </w:tc>
        <w:tc>
          <w:tcPr>
            <w:tcW w:w="857" w:type="dxa"/>
          </w:tcPr>
          <w:p w14:paraId="3C15CE93" w14:textId="235D306B" w:rsidR="00361E39" w:rsidRPr="005C12A6" w:rsidRDefault="008864AE" w:rsidP="0084394B">
            <w:pPr>
              <w:spacing w:line="276" w:lineRule="auto"/>
              <w:jc w:val="center"/>
              <w:rPr>
                <w:rFonts w:ascii="Arial" w:hAnsi="Arial" w:cs="Arial"/>
                <w:sz w:val="20"/>
                <w:szCs w:val="20"/>
              </w:rPr>
            </w:pPr>
            <w:r w:rsidRPr="005C12A6">
              <w:rPr>
                <w:rFonts w:ascii="Arial" w:hAnsi="Arial" w:cs="Arial"/>
                <w:sz w:val="20"/>
                <w:szCs w:val="20"/>
              </w:rPr>
              <w:t>6.2%</w:t>
            </w:r>
          </w:p>
        </w:tc>
        <w:tc>
          <w:tcPr>
            <w:tcW w:w="550" w:type="dxa"/>
            <w:vAlign w:val="center"/>
          </w:tcPr>
          <w:p w14:paraId="550B190F" w14:textId="2687A01A"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19</w:t>
            </w:r>
          </w:p>
        </w:tc>
        <w:tc>
          <w:tcPr>
            <w:tcW w:w="1052" w:type="dxa"/>
            <w:vAlign w:val="center"/>
          </w:tcPr>
          <w:p w14:paraId="519E57AA" w14:textId="46F777C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5.5·10</w:t>
            </w:r>
            <w:r w:rsidRPr="00EA7B09">
              <w:rPr>
                <w:rFonts w:ascii="Arial" w:hAnsi="Arial" w:cs="Arial"/>
                <w:sz w:val="20"/>
                <w:szCs w:val="20"/>
                <w:vertAlign w:val="superscript"/>
              </w:rPr>
              <w:t>-7</w:t>
            </w:r>
          </w:p>
        </w:tc>
        <w:tc>
          <w:tcPr>
            <w:tcW w:w="844" w:type="dxa"/>
          </w:tcPr>
          <w:p w14:paraId="71DD56B2" w14:textId="25817625" w:rsidR="00361E39" w:rsidRPr="0084394B" w:rsidRDefault="00A351C3" w:rsidP="0084394B">
            <w:pPr>
              <w:spacing w:line="276" w:lineRule="auto"/>
              <w:jc w:val="center"/>
              <w:rPr>
                <w:rFonts w:ascii="Arial" w:hAnsi="Arial" w:cs="Arial"/>
                <w:sz w:val="20"/>
                <w:szCs w:val="20"/>
              </w:rPr>
            </w:pPr>
            <w:r w:rsidRPr="0084394B">
              <w:rPr>
                <w:rFonts w:ascii="Arial" w:hAnsi="Arial" w:cs="Arial"/>
                <w:sz w:val="20"/>
                <w:szCs w:val="20"/>
              </w:rPr>
              <w:t>5.9%</w:t>
            </w:r>
          </w:p>
        </w:tc>
        <w:tc>
          <w:tcPr>
            <w:tcW w:w="1451" w:type="dxa"/>
            <w:vMerge w:val="restart"/>
            <w:vAlign w:val="center"/>
          </w:tcPr>
          <w:p w14:paraId="04779A70" w14:textId="7732C5DB" w:rsidR="00361E39" w:rsidRPr="00A84FC1" w:rsidRDefault="00361E39" w:rsidP="00E7275E">
            <w:pPr>
              <w:spacing w:line="276" w:lineRule="auto"/>
              <w:rPr>
                <w:rFonts w:ascii="Arial" w:hAnsi="Arial" w:cs="Arial"/>
                <w:sz w:val="16"/>
                <w:szCs w:val="16"/>
              </w:rPr>
            </w:pPr>
            <w:r w:rsidRPr="00A84FC1">
              <w:rPr>
                <w:rFonts w:ascii="Arial" w:hAnsi="Arial" w:cs="Arial"/>
                <w:sz w:val="16"/>
                <w:szCs w:val="16"/>
              </w:rPr>
              <w:t>*Calculated from EoS in the range 0-</w:t>
            </w:r>
            <w:r>
              <w:rPr>
                <w:rFonts w:ascii="Arial" w:hAnsi="Arial" w:cs="Arial"/>
                <w:sz w:val="16"/>
                <w:szCs w:val="16"/>
              </w:rPr>
              <w:t>7</w:t>
            </w:r>
            <w:r w:rsidRPr="00A84FC1">
              <w:rPr>
                <w:rFonts w:ascii="Arial" w:hAnsi="Arial" w:cs="Arial"/>
                <w:sz w:val="16"/>
                <w:szCs w:val="16"/>
              </w:rPr>
              <w:t xml:space="preserve"> MPa</w:t>
            </w:r>
          </w:p>
        </w:tc>
      </w:tr>
      <w:tr w:rsidR="0068423D" w:rsidRPr="00EA7B09" w14:paraId="038F0AE0" w14:textId="5E3685C1" w:rsidTr="003B64F3">
        <w:tc>
          <w:tcPr>
            <w:tcW w:w="1435" w:type="dxa"/>
            <w:vMerge/>
            <w:vAlign w:val="center"/>
          </w:tcPr>
          <w:p w14:paraId="306FF569"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2DD42F36" w14:textId="77777777" w:rsidR="00361E39" w:rsidRPr="00EA7B09" w:rsidRDefault="00361E39" w:rsidP="00E7275E">
            <w:pPr>
              <w:spacing w:line="276" w:lineRule="auto"/>
              <w:rPr>
                <w:rFonts w:ascii="Arial" w:hAnsi="Arial" w:cs="Arial"/>
                <w:sz w:val="20"/>
                <w:szCs w:val="20"/>
              </w:rPr>
            </w:pPr>
          </w:p>
        </w:tc>
        <w:tc>
          <w:tcPr>
            <w:tcW w:w="880" w:type="dxa"/>
            <w:vAlign w:val="center"/>
          </w:tcPr>
          <w:p w14:paraId="59B824E4" w14:textId="45249760"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348.15</w:t>
            </w:r>
          </w:p>
        </w:tc>
        <w:tc>
          <w:tcPr>
            <w:tcW w:w="1188" w:type="dxa"/>
            <w:vAlign w:val="center"/>
          </w:tcPr>
          <w:p w14:paraId="4023F758" w14:textId="1A6DB43E"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-5.50·10</w:t>
            </w:r>
            <w:r w:rsidRPr="00EA7B09">
              <w:rPr>
                <w:rFonts w:ascii="Arial" w:hAnsi="Arial" w:cs="Arial"/>
                <w:sz w:val="20"/>
                <w:szCs w:val="20"/>
                <w:vertAlign w:val="superscript"/>
              </w:rPr>
              <w:t>-2</w:t>
            </w:r>
          </w:p>
        </w:tc>
        <w:tc>
          <w:tcPr>
            <w:tcW w:w="1199" w:type="dxa"/>
            <w:vAlign w:val="center"/>
          </w:tcPr>
          <w:p w14:paraId="3ED4C4CF" w14:textId="6E2FF6B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3.13·10</w:t>
            </w:r>
            <w:r w:rsidRPr="00EA7B09">
              <w:rPr>
                <w:rFonts w:ascii="Arial" w:hAnsi="Arial" w:cs="Arial"/>
                <w:sz w:val="20"/>
                <w:szCs w:val="20"/>
                <w:vertAlign w:val="superscript"/>
              </w:rPr>
              <w:t>-2*</w:t>
            </w:r>
          </w:p>
        </w:tc>
        <w:tc>
          <w:tcPr>
            <w:tcW w:w="857" w:type="dxa"/>
          </w:tcPr>
          <w:p w14:paraId="1A8A5D03" w14:textId="7B992DC3" w:rsidR="00361E39" w:rsidRPr="005C12A6" w:rsidRDefault="008835F7" w:rsidP="0084394B">
            <w:pPr>
              <w:spacing w:line="276" w:lineRule="auto"/>
              <w:jc w:val="center"/>
              <w:rPr>
                <w:rFonts w:ascii="Arial" w:hAnsi="Arial" w:cs="Arial"/>
                <w:sz w:val="20"/>
                <w:szCs w:val="20"/>
              </w:rPr>
            </w:pPr>
            <w:r w:rsidRPr="005C12A6">
              <w:rPr>
                <w:rFonts w:ascii="Arial" w:hAnsi="Arial" w:cs="Arial"/>
                <w:sz w:val="20"/>
                <w:szCs w:val="20"/>
              </w:rPr>
              <w:t>6.8%</w:t>
            </w:r>
          </w:p>
        </w:tc>
        <w:tc>
          <w:tcPr>
            <w:tcW w:w="550" w:type="dxa"/>
            <w:vAlign w:val="center"/>
          </w:tcPr>
          <w:p w14:paraId="4AA6A7DE" w14:textId="2EBCC2CF"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20</w:t>
            </w:r>
          </w:p>
        </w:tc>
        <w:tc>
          <w:tcPr>
            <w:tcW w:w="1052" w:type="dxa"/>
            <w:vAlign w:val="center"/>
          </w:tcPr>
          <w:p w14:paraId="0F61D910" w14:textId="64208445"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7.3·10</w:t>
            </w:r>
            <w:r w:rsidRPr="00EA7B09">
              <w:rPr>
                <w:rFonts w:ascii="Arial" w:hAnsi="Arial" w:cs="Arial"/>
                <w:sz w:val="20"/>
                <w:szCs w:val="20"/>
                <w:vertAlign w:val="superscript"/>
              </w:rPr>
              <w:t>-7</w:t>
            </w:r>
          </w:p>
        </w:tc>
        <w:tc>
          <w:tcPr>
            <w:tcW w:w="844" w:type="dxa"/>
          </w:tcPr>
          <w:p w14:paraId="7465FCC8" w14:textId="4828C9B2" w:rsidR="00361E39" w:rsidRPr="00887070" w:rsidRDefault="00DC7962" w:rsidP="0084394B">
            <w:pPr>
              <w:spacing w:line="276" w:lineRule="auto"/>
              <w:jc w:val="center"/>
              <w:rPr>
                <w:rFonts w:ascii="Arial" w:hAnsi="Arial" w:cs="Arial"/>
                <w:sz w:val="20"/>
                <w:szCs w:val="20"/>
              </w:rPr>
            </w:pPr>
            <w:r w:rsidRPr="00887070">
              <w:rPr>
                <w:rFonts w:ascii="Arial" w:hAnsi="Arial" w:cs="Arial"/>
                <w:sz w:val="20"/>
                <w:szCs w:val="20"/>
              </w:rPr>
              <w:t>5.5%</w:t>
            </w:r>
          </w:p>
        </w:tc>
        <w:tc>
          <w:tcPr>
            <w:tcW w:w="1451" w:type="dxa"/>
            <w:vMerge/>
            <w:vAlign w:val="center"/>
          </w:tcPr>
          <w:p w14:paraId="6CB63525" w14:textId="58F2C46A" w:rsidR="00361E39" w:rsidRPr="00EA7B09" w:rsidRDefault="00361E39" w:rsidP="00E7275E">
            <w:pPr>
              <w:spacing w:line="276" w:lineRule="auto"/>
              <w:rPr>
                <w:rFonts w:ascii="Arial" w:hAnsi="Arial" w:cs="Arial"/>
                <w:sz w:val="20"/>
                <w:szCs w:val="20"/>
              </w:rPr>
            </w:pPr>
          </w:p>
        </w:tc>
      </w:tr>
      <w:tr w:rsidR="0068423D" w:rsidRPr="00EA7B09" w14:paraId="38A5F321" w14:textId="43EB6FF4" w:rsidTr="003B64F3">
        <w:tc>
          <w:tcPr>
            <w:tcW w:w="1435" w:type="dxa"/>
            <w:vMerge/>
            <w:vAlign w:val="center"/>
          </w:tcPr>
          <w:p w14:paraId="21A0E667"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709844B1" w14:textId="77777777" w:rsidR="00361E39" w:rsidRPr="00EA7B09" w:rsidRDefault="00361E39" w:rsidP="00E7275E">
            <w:pPr>
              <w:spacing w:line="276" w:lineRule="auto"/>
              <w:rPr>
                <w:rFonts w:ascii="Arial" w:hAnsi="Arial" w:cs="Arial"/>
                <w:sz w:val="20"/>
                <w:szCs w:val="20"/>
              </w:rPr>
            </w:pPr>
          </w:p>
        </w:tc>
        <w:tc>
          <w:tcPr>
            <w:tcW w:w="880" w:type="dxa"/>
            <w:vAlign w:val="center"/>
          </w:tcPr>
          <w:p w14:paraId="368DCEAA" w14:textId="27D0056F"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373.15</w:t>
            </w:r>
          </w:p>
        </w:tc>
        <w:tc>
          <w:tcPr>
            <w:tcW w:w="1188" w:type="dxa"/>
            <w:vAlign w:val="center"/>
          </w:tcPr>
          <w:p w14:paraId="1C902CA5" w14:textId="3F76CF2A"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-8.00·10</w:t>
            </w:r>
            <w:r w:rsidRPr="00EA7B09">
              <w:rPr>
                <w:rFonts w:ascii="Arial" w:hAnsi="Arial" w:cs="Arial"/>
                <w:sz w:val="20"/>
                <w:szCs w:val="20"/>
                <w:vertAlign w:val="superscript"/>
              </w:rPr>
              <w:t>-2</w:t>
            </w:r>
          </w:p>
        </w:tc>
        <w:tc>
          <w:tcPr>
            <w:tcW w:w="1199" w:type="dxa"/>
            <w:vAlign w:val="center"/>
          </w:tcPr>
          <w:p w14:paraId="620D709C" w14:textId="4DF25AC9"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2.69·10</w:t>
            </w:r>
            <w:r w:rsidRPr="00EA7B09">
              <w:rPr>
                <w:rFonts w:ascii="Arial" w:hAnsi="Arial" w:cs="Arial"/>
                <w:sz w:val="20"/>
                <w:szCs w:val="20"/>
                <w:vertAlign w:val="superscript"/>
              </w:rPr>
              <w:t>-2*</w:t>
            </w:r>
          </w:p>
        </w:tc>
        <w:tc>
          <w:tcPr>
            <w:tcW w:w="857" w:type="dxa"/>
          </w:tcPr>
          <w:p w14:paraId="6AA69C6B" w14:textId="2B1B57F1" w:rsidR="00361E39" w:rsidRPr="005C12A6" w:rsidRDefault="00CB6A1C" w:rsidP="0084394B">
            <w:pPr>
              <w:spacing w:line="276" w:lineRule="auto"/>
              <w:jc w:val="center"/>
              <w:rPr>
                <w:rFonts w:ascii="Arial" w:hAnsi="Arial" w:cs="Arial"/>
                <w:sz w:val="20"/>
                <w:szCs w:val="20"/>
              </w:rPr>
            </w:pPr>
            <w:r w:rsidRPr="005C12A6">
              <w:rPr>
                <w:rFonts w:ascii="Arial" w:hAnsi="Arial" w:cs="Arial"/>
                <w:sz w:val="20"/>
                <w:szCs w:val="20"/>
              </w:rPr>
              <w:t>4.4%</w:t>
            </w:r>
          </w:p>
        </w:tc>
        <w:tc>
          <w:tcPr>
            <w:tcW w:w="550" w:type="dxa"/>
            <w:vAlign w:val="center"/>
          </w:tcPr>
          <w:p w14:paraId="10E06473" w14:textId="7A7B638A"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21</w:t>
            </w:r>
          </w:p>
        </w:tc>
        <w:tc>
          <w:tcPr>
            <w:tcW w:w="1052" w:type="dxa"/>
            <w:vAlign w:val="center"/>
          </w:tcPr>
          <w:p w14:paraId="6899B8CA" w14:textId="681F73F8"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9.8·10</w:t>
            </w:r>
            <w:r w:rsidRPr="00EA7B09">
              <w:rPr>
                <w:rFonts w:ascii="Arial" w:hAnsi="Arial" w:cs="Arial"/>
                <w:sz w:val="20"/>
                <w:szCs w:val="20"/>
                <w:vertAlign w:val="superscript"/>
              </w:rPr>
              <w:t>-7</w:t>
            </w:r>
          </w:p>
        </w:tc>
        <w:tc>
          <w:tcPr>
            <w:tcW w:w="844" w:type="dxa"/>
          </w:tcPr>
          <w:p w14:paraId="072CFD9D" w14:textId="5ACC0B9C" w:rsidR="00361E39" w:rsidRPr="00887070" w:rsidRDefault="00852081" w:rsidP="0084394B">
            <w:pPr>
              <w:spacing w:line="276" w:lineRule="auto"/>
              <w:jc w:val="center"/>
              <w:rPr>
                <w:rFonts w:ascii="Arial" w:hAnsi="Arial" w:cs="Arial"/>
                <w:sz w:val="20"/>
                <w:szCs w:val="20"/>
              </w:rPr>
            </w:pPr>
            <w:r w:rsidRPr="00887070">
              <w:rPr>
                <w:rFonts w:ascii="Arial" w:hAnsi="Arial" w:cs="Arial"/>
                <w:sz w:val="20"/>
                <w:szCs w:val="20"/>
              </w:rPr>
              <w:t>5.5%</w:t>
            </w:r>
          </w:p>
        </w:tc>
        <w:tc>
          <w:tcPr>
            <w:tcW w:w="1451" w:type="dxa"/>
            <w:vMerge/>
            <w:vAlign w:val="center"/>
          </w:tcPr>
          <w:p w14:paraId="3A32AB7F" w14:textId="28C77700" w:rsidR="00361E39" w:rsidRPr="00EA7B09" w:rsidRDefault="00361E39" w:rsidP="00E7275E">
            <w:pPr>
              <w:spacing w:line="276" w:lineRule="auto"/>
              <w:rPr>
                <w:rFonts w:ascii="Arial" w:hAnsi="Arial" w:cs="Arial"/>
                <w:sz w:val="20"/>
                <w:szCs w:val="20"/>
              </w:rPr>
            </w:pPr>
          </w:p>
        </w:tc>
      </w:tr>
      <w:tr w:rsidR="0068423D" w:rsidRPr="00EA7B09" w14:paraId="06F8709F" w14:textId="7608D656" w:rsidTr="003B64F3">
        <w:tc>
          <w:tcPr>
            <w:tcW w:w="1435" w:type="dxa"/>
            <w:vMerge/>
            <w:vAlign w:val="center"/>
          </w:tcPr>
          <w:p w14:paraId="516D0663" w14:textId="77777777" w:rsidR="00361E39" w:rsidRPr="00EA7B09" w:rsidRDefault="00361E39" w:rsidP="00E7275E">
            <w:pPr>
              <w:spacing w:line="276" w:lineRule="auto"/>
              <w:rPr>
                <w:rFonts w:ascii="Arial" w:hAnsi="Arial" w:cs="Arial"/>
                <w:sz w:val="20"/>
                <w:szCs w:val="20"/>
              </w:rPr>
            </w:pPr>
          </w:p>
        </w:tc>
        <w:tc>
          <w:tcPr>
            <w:tcW w:w="1139" w:type="dxa"/>
            <w:vMerge/>
            <w:vAlign w:val="center"/>
          </w:tcPr>
          <w:p w14:paraId="79E22F79" w14:textId="77777777" w:rsidR="00361E39" w:rsidRPr="00EA7B09" w:rsidRDefault="00361E39" w:rsidP="00E7275E">
            <w:pPr>
              <w:spacing w:line="276" w:lineRule="auto"/>
              <w:rPr>
                <w:rFonts w:ascii="Arial" w:hAnsi="Arial" w:cs="Arial"/>
                <w:sz w:val="20"/>
                <w:szCs w:val="20"/>
              </w:rPr>
            </w:pPr>
          </w:p>
        </w:tc>
        <w:tc>
          <w:tcPr>
            <w:tcW w:w="880" w:type="dxa"/>
            <w:vAlign w:val="center"/>
          </w:tcPr>
          <w:p w14:paraId="5CC9928D" w14:textId="726D38B4"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398.15</w:t>
            </w:r>
          </w:p>
        </w:tc>
        <w:tc>
          <w:tcPr>
            <w:tcW w:w="1188" w:type="dxa"/>
            <w:vAlign w:val="center"/>
          </w:tcPr>
          <w:p w14:paraId="75443814" w14:textId="43FD8FFF"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-1.00·10</w:t>
            </w:r>
            <w:r w:rsidRPr="00EA7B09">
              <w:rPr>
                <w:rFonts w:ascii="Arial" w:hAnsi="Arial" w:cs="Arial"/>
                <w:sz w:val="20"/>
                <w:szCs w:val="20"/>
                <w:vertAlign w:val="superscript"/>
              </w:rPr>
              <w:t>-1</w:t>
            </w:r>
          </w:p>
        </w:tc>
        <w:tc>
          <w:tcPr>
            <w:tcW w:w="1199" w:type="dxa"/>
            <w:vAlign w:val="center"/>
          </w:tcPr>
          <w:p w14:paraId="552852AC" w14:textId="6591BF8A"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2.34·10</w:t>
            </w:r>
            <w:r w:rsidRPr="00EA7B09">
              <w:rPr>
                <w:rFonts w:ascii="Arial" w:hAnsi="Arial" w:cs="Arial"/>
                <w:sz w:val="20"/>
                <w:szCs w:val="20"/>
                <w:vertAlign w:val="superscript"/>
              </w:rPr>
              <w:t>-2*</w:t>
            </w:r>
          </w:p>
        </w:tc>
        <w:tc>
          <w:tcPr>
            <w:tcW w:w="857" w:type="dxa"/>
          </w:tcPr>
          <w:p w14:paraId="0FE2C700" w14:textId="2E4DEF7A" w:rsidR="00361E39" w:rsidRPr="005C12A6" w:rsidRDefault="00CB6A1C" w:rsidP="0084394B">
            <w:pPr>
              <w:spacing w:line="276" w:lineRule="auto"/>
              <w:jc w:val="center"/>
              <w:rPr>
                <w:rFonts w:ascii="Arial" w:hAnsi="Arial" w:cs="Arial"/>
                <w:sz w:val="20"/>
                <w:szCs w:val="20"/>
              </w:rPr>
            </w:pPr>
            <w:r w:rsidRPr="005C12A6">
              <w:rPr>
                <w:rFonts w:ascii="Arial" w:hAnsi="Arial" w:cs="Arial"/>
                <w:sz w:val="20"/>
                <w:szCs w:val="20"/>
              </w:rPr>
              <w:t>5.3%</w:t>
            </w:r>
          </w:p>
        </w:tc>
        <w:tc>
          <w:tcPr>
            <w:tcW w:w="550" w:type="dxa"/>
            <w:vAlign w:val="center"/>
          </w:tcPr>
          <w:p w14:paraId="6DD7563F" w14:textId="62025E26"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22</w:t>
            </w:r>
          </w:p>
        </w:tc>
        <w:tc>
          <w:tcPr>
            <w:tcW w:w="1052" w:type="dxa"/>
            <w:vAlign w:val="center"/>
          </w:tcPr>
          <w:p w14:paraId="49752E41" w14:textId="31225918"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1.2·10</w:t>
            </w:r>
            <w:r w:rsidRPr="00EA7B09">
              <w:rPr>
                <w:rFonts w:ascii="Arial" w:hAnsi="Arial" w:cs="Arial"/>
                <w:sz w:val="20"/>
                <w:szCs w:val="20"/>
                <w:vertAlign w:val="superscript"/>
              </w:rPr>
              <w:t>-6</w:t>
            </w:r>
          </w:p>
        </w:tc>
        <w:tc>
          <w:tcPr>
            <w:tcW w:w="844" w:type="dxa"/>
          </w:tcPr>
          <w:p w14:paraId="472006FC" w14:textId="50CD2875" w:rsidR="00361E39" w:rsidRPr="00887070" w:rsidRDefault="004B1615" w:rsidP="0084394B">
            <w:pPr>
              <w:spacing w:line="276" w:lineRule="auto"/>
              <w:jc w:val="center"/>
              <w:rPr>
                <w:rFonts w:ascii="Arial" w:hAnsi="Arial" w:cs="Arial"/>
                <w:sz w:val="20"/>
                <w:szCs w:val="20"/>
              </w:rPr>
            </w:pPr>
            <w:r w:rsidRPr="00887070">
              <w:rPr>
                <w:rFonts w:ascii="Arial" w:hAnsi="Arial" w:cs="Arial"/>
                <w:sz w:val="20"/>
                <w:szCs w:val="20"/>
              </w:rPr>
              <w:t>5.7%</w:t>
            </w:r>
          </w:p>
        </w:tc>
        <w:tc>
          <w:tcPr>
            <w:tcW w:w="1451" w:type="dxa"/>
            <w:vMerge/>
            <w:vAlign w:val="center"/>
          </w:tcPr>
          <w:p w14:paraId="4C13948E" w14:textId="75227CF0" w:rsidR="00361E39" w:rsidRPr="00EA7B09" w:rsidRDefault="00361E39" w:rsidP="00E7275E">
            <w:pPr>
              <w:spacing w:line="276" w:lineRule="auto"/>
              <w:rPr>
                <w:rFonts w:ascii="Arial" w:hAnsi="Arial" w:cs="Arial"/>
                <w:sz w:val="20"/>
                <w:szCs w:val="20"/>
              </w:rPr>
            </w:pPr>
          </w:p>
        </w:tc>
      </w:tr>
      <w:tr w:rsidR="0068423D" w:rsidRPr="00EA7B09" w14:paraId="7466E753" w14:textId="48A6F9D7" w:rsidTr="003B64F3">
        <w:tc>
          <w:tcPr>
            <w:tcW w:w="1435" w:type="dxa"/>
            <w:vMerge/>
            <w:vAlign w:val="center"/>
          </w:tcPr>
          <w:p w14:paraId="040538F7" w14:textId="77777777" w:rsidR="00361E39" w:rsidRPr="00EA7B09" w:rsidRDefault="00361E39" w:rsidP="00E7275E">
            <w:pPr>
              <w:spacing w:line="276" w:lineRule="auto"/>
              <w:rPr>
                <w:rFonts w:ascii="Arial" w:hAnsi="Arial" w:cs="Arial"/>
                <w:sz w:val="20"/>
                <w:szCs w:val="20"/>
              </w:rPr>
            </w:pPr>
          </w:p>
        </w:tc>
        <w:tc>
          <w:tcPr>
            <w:tcW w:w="1139" w:type="dxa"/>
            <w:vAlign w:val="center"/>
          </w:tcPr>
          <w:p w14:paraId="278B7841" w14:textId="77777777"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N</w:t>
            </w:r>
            <w:r w:rsidRPr="00EA7B09">
              <w:rPr>
                <w:rFonts w:ascii="Arial" w:hAnsi="Arial" w:cs="Arial"/>
                <w:sz w:val="20"/>
                <w:szCs w:val="20"/>
                <w:vertAlign w:val="subscript"/>
              </w:rPr>
              <w:t>2</w:t>
            </w:r>
          </w:p>
        </w:tc>
        <w:tc>
          <w:tcPr>
            <w:tcW w:w="880" w:type="dxa"/>
            <w:vAlign w:val="center"/>
          </w:tcPr>
          <w:p w14:paraId="1D466B00" w14:textId="6325593C" w:rsidR="00361E39" w:rsidRPr="00EA7B09" w:rsidRDefault="00361E39" w:rsidP="00E7275E">
            <w:pPr>
              <w:spacing w:line="276" w:lineRule="auto"/>
              <w:rPr>
                <w:rFonts w:ascii="Arial" w:hAnsi="Arial" w:cs="Arial"/>
                <w:sz w:val="20"/>
                <w:szCs w:val="20"/>
              </w:rPr>
            </w:pPr>
            <w:r w:rsidRPr="00EA7B09">
              <w:rPr>
                <w:rFonts w:ascii="Arial" w:hAnsi="Arial" w:cs="Arial"/>
                <w:sz w:val="20"/>
                <w:szCs w:val="20"/>
              </w:rPr>
              <w:t>323.15</w:t>
            </w:r>
          </w:p>
        </w:tc>
        <w:tc>
          <w:tcPr>
            <w:tcW w:w="1188" w:type="dxa"/>
            <w:vAlign w:val="center"/>
          </w:tcPr>
          <w:p w14:paraId="2C912C75" w14:textId="56B9F0BC" w:rsidR="00361E39" w:rsidRPr="00EA7B09" w:rsidRDefault="00361E39" w:rsidP="00887070">
            <w:pPr>
              <w:spacing w:line="276" w:lineRule="auto"/>
              <w:rPr>
                <w:rFonts w:ascii="Arial" w:hAnsi="Arial" w:cs="Arial"/>
                <w:sz w:val="20"/>
                <w:szCs w:val="20"/>
              </w:rPr>
            </w:pPr>
            <w:r w:rsidRPr="00EA7B09">
              <w:rPr>
                <w:rFonts w:ascii="Arial" w:hAnsi="Arial" w:cs="Arial"/>
                <w:sz w:val="20"/>
                <w:szCs w:val="20"/>
              </w:rPr>
              <w:t>-1.36·10</w:t>
            </w:r>
            <w:r w:rsidRPr="00EA7B09">
              <w:rPr>
                <w:rFonts w:ascii="Arial" w:hAnsi="Arial" w:cs="Arial"/>
                <w:sz w:val="20"/>
                <w:szCs w:val="20"/>
                <w:vertAlign w:val="superscript"/>
              </w:rPr>
              <w:t>-1</w:t>
            </w:r>
          </w:p>
        </w:tc>
        <w:tc>
          <w:tcPr>
            <w:tcW w:w="1199" w:type="dxa"/>
            <w:vAlign w:val="center"/>
          </w:tcPr>
          <w:p w14:paraId="58634BFC" w14:textId="0FEBB8DB" w:rsidR="00361E39" w:rsidRPr="00EA7B09" w:rsidRDefault="00361E39" w:rsidP="00E7275E">
            <w:pPr>
              <w:keepNext/>
              <w:spacing w:line="276" w:lineRule="auto"/>
              <w:rPr>
                <w:rFonts w:ascii="Arial" w:hAnsi="Arial" w:cs="Arial"/>
                <w:sz w:val="20"/>
                <w:szCs w:val="20"/>
              </w:rPr>
            </w:pPr>
            <w:r w:rsidRPr="00EA7B09">
              <w:rPr>
                <w:rFonts w:ascii="Arial" w:hAnsi="Arial" w:cs="Arial"/>
                <w:sz w:val="20"/>
                <w:szCs w:val="20"/>
              </w:rPr>
              <w:t>2.22·10</w:t>
            </w:r>
            <w:r w:rsidRPr="00EA7B09">
              <w:rPr>
                <w:rFonts w:ascii="Arial" w:hAnsi="Arial" w:cs="Arial"/>
                <w:sz w:val="20"/>
                <w:szCs w:val="20"/>
                <w:vertAlign w:val="superscript"/>
              </w:rPr>
              <w:t>-3*</w:t>
            </w:r>
          </w:p>
        </w:tc>
        <w:tc>
          <w:tcPr>
            <w:tcW w:w="857" w:type="dxa"/>
          </w:tcPr>
          <w:p w14:paraId="2E107D92" w14:textId="6FE7AD15" w:rsidR="00361E39" w:rsidRPr="005C12A6" w:rsidRDefault="00011F92" w:rsidP="0084394B">
            <w:pPr>
              <w:keepNext/>
              <w:spacing w:line="276" w:lineRule="auto"/>
              <w:jc w:val="center"/>
              <w:rPr>
                <w:rFonts w:ascii="Arial" w:hAnsi="Arial" w:cs="Arial"/>
                <w:sz w:val="20"/>
                <w:szCs w:val="20"/>
              </w:rPr>
            </w:pPr>
            <w:r w:rsidRPr="005C12A6">
              <w:rPr>
                <w:rFonts w:ascii="Arial" w:hAnsi="Arial" w:cs="Arial"/>
                <w:sz w:val="20"/>
                <w:szCs w:val="20"/>
              </w:rPr>
              <w:t>9%</w:t>
            </w:r>
          </w:p>
        </w:tc>
        <w:tc>
          <w:tcPr>
            <w:tcW w:w="550" w:type="dxa"/>
            <w:vAlign w:val="center"/>
          </w:tcPr>
          <w:p w14:paraId="27A52D17" w14:textId="1357E59D" w:rsidR="00361E39" w:rsidRPr="00EA7B09" w:rsidRDefault="00361E39" w:rsidP="00E7275E">
            <w:pPr>
              <w:keepNext/>
              <w:spacing w:line="276" w:lineRule="auto"/>
              <w:rPr>
                <w:rFonts w:ascii="Arial" w:hAnsi="Arial" w:cs="Arial"/>
                <w:sz w:val="20"/>
                <w:szCs w:val="20"/>
              </w:rPr>
            </w:pPr>
            <w:r w:rsidRPr="00EA7B09">
              <w:rPr>
                <w:rFonts w:ascii="Arial" w:hAnsi="Arial" w:cs="Arial"/>
                <w:sz w:val="20"/>
                <w:szCs w:val="20"/>
              </w:rPr>
              <w:t>12</w:t>
            </w:r>
          </w:p>
        </w:tc>
        <w:tc>
          <w:tcPr>
            <w:tcW w:w="1052" w:type="dxa"/>
            <w:vAlign w:val="center"/>
          </w:tcPr>
          <w:p w14:paraId="4DB73831" w14:textId="060040ED" w:rsidR="00361E39" w:rsidRPr="00EA7B09" w:rsidRDefault="00361E39" w:rsidP="00E7275E">
            <w:pPr>
              <w:keepNext/>
              <w:spacing w:line="276" w:lineRule="auto"/>
              <w:rPr>
                <w:rFonts w:ascii="Arial" w:hAnsi="Arial" w:cs="Arial"/>
                <w:sz w:val="20"/>
                <w:szCs w:val="20"/>
              </w:rPr>
            </w:pPr>
            <w:r w:rsidRPr="00EA7B09">
              <w:rPr>
                <w:rFonts w:ascii="Arial" w:hAnsi="Arial" w:cs="Arial"/>
                <w:sz w:val="20"/>
                <w:szCs w:val="20"/>
              </w:rPr>
              <w:t>5.</w:t>
            </w:r>
            <w:r w:rsidR="003A4C80">
              <w:rPr>
                <w:rFonts w:ascii="Arial" w:hAnsi="Arial" w:cs="Arial"/>
                <w:sz w:val="20"/>
                <w:szCs w:val="20"/>
              </w:rPr>
              <w:t>2</w:t>
            </w:r>
            <w:r w:rsidRPr="00EA7B09">
              <w:rPr>
                <w:rFonts w:ascii="Arial" w:hAnsi="Arial" w:cs="Arial"/>
                <w:sz w:val="20"/>
                <w:szCs w:val="20"/>
              </w:rPr>
              <w:t>·10</w:t>
            </w:r>
            <w:r w:rsidRPr="00EA7B09">
              <w:rPr>
                <w:rFonts w:ascii="Arial" w:hAnsi="Arial" w:cs="Arial"/>
                <w:sz w:val="20"/>
                <w:szCs w:val="20"/>
                <w:vertAlign w:val="superscript"/>
              </w:rPr>
              <w:t>-7</w:t>
            </w:r>
          </w:p>
        </w:tc>
        <w:tc>
          <w:tcPr>
            <w:tcW w:w="844" w:type="dxa"/>
          </w:tcPr>
          <w:p w14:paraId="52C90154" w14:textId="431CA0B1" w:rsidR="00361E39" w:rsidRPr="00887070" w:rsidRDefault="0092755B" w:rsidP="0084394B">
            <w:pPr>
              <w:keepNext/>
              <w:spacing w:line="276" w:lineRule="auto"/>
              <w:jc w:val="center"/>
              <w:rPr>
                <w:rFonts w:ascii="Arial" w:hAnsi="Arial" w:cs="Arial"/>
                <w:sz w:val="20"/>
                <w:szCs w:val="20"/>
              </w:rPr>
            </w:pPr>
            <w:r w:rsidRPr="00887070">
              <w:rPr>
                <w:rFonts w:ascii="Arial" w:hAnsi="Arial" w:cs="Arial"/>
                <w:sz w:val="20"/>
                <w:szCs w:val="20"/>
              </w:rPr>
              <w:t>1.7%</w:t>
            </w:r>
          </w:p>
        </w:tc>
        <w:tc>
          <w:tcPr>
            <w:tcW w:w="1451" w:type="dxa"/>
            <w:vMerge/>
            <w:vAlign w:val="center"/>
          </w:tcPr>
          <w:p w14:paraId="48CB9781" w14:textId="4474E02D" w:rsidR="00361E39" w:rsidRPr="00EA7B09" w:rsidRDefault="00361E39" w:rsidP="00E7275E">
            <w:pPr>
              <w:keepNext/>
              <w:spacing w:line="276" w:lineRule="auto"/>
              <w:rPr>
                <w:rFonts w:ascii="Arial" w:hAnsi="Arial" w:cs="Arial"/>
                <w:sz w:val="20"/>
                <w:szCs w:val="20"/>
              </w:rPr>
            </w:pPr>
          </w:p>
        </w:tc>
      </w:tr>
    </w:tbl>
    <w:p w14:paraId="403BA6BE" w14:textId="3A22CD4B" w:rsidR="005C08DE" w:rsidRDefault="00F93605" w:rsidP="00F93605">
      <w:pPr>
        <w:pStyle w:val="Didascalia"/>
      </w:pPr>
      <w:r>
        <w:t xml:space="preserve">Table </w:t>
      </w:r>
      <w:r w:rsidR="00A4672D">
        <w:t>S2</w:t>
      </w:r>
      <w:r w:rsidR="00A93916">
        <w:t>.</w:t>
      </w:r>
      <w:r>
        <w:t xml:space="preserve"> </w:t>
      </w:r>
      <w:r w:rsidR="00093A24">
        <w:t>Summary of all the</w:t>
      </w:r>
      <w:r w:rsidR="00F46E89">
        <w:t xml:space="preserve"> modelling</w:t>
      </w:r>
      <w:r w:rsidR="00093A24">
        <w:t xml:space="preserve"> parameters and coefficients results </w:t>
      </w:r>
    </w:p>
    <w:p w14:paraId="50B59161" w14:textId="69FA3F76" w:rsidR="00A4672D" w:rsidRDefault="005970C8">
      <w:pPr>
        <w:rPr>
          <w:b/>
          <w:bCs/>
          <w:sz w:val="28"/>
          <w:szCs w:val="28"/>
        </w:rPr>
      </w:pPr>
      <w:r>
        <w:rPr>
          <w:sz w:val="28"/>
          <w:szCs w:val="28"/>
        </w:rPr>
        <w:br w:type="page"/>
      </w:r>
      <w:r w:rsidR="00A4672D">
        <w:rPr>
          <w:b/>
          <w:bCs/>
          <w:sz w:val="28"/>
          <w:szCs w:val="28"/>
        </w:rPr>
        <w:lastRenderedPageBreak/>
        <w:t>Error analysis</w:t>
      </w:r>
      <w:r w:rsidR="00927334">
        <w:rPr>
          <w:b/>
          <w:bCs/>
          <w:sz w:val="28"/>
          <w:szCs w:val="28"/>
        </w:rPr>
        <w:t xml:space="preserve"> – </w:t>
      </w:r>
      <w:r w:rsidR="00726E87">
        <w:rPr>
          <w:b/>
          <w:bCs/>
          <w:sz w:val="28"/>
          <w:szCs w:val="28"/>
        </w:rPr>
        <w:t>50% P84 / 50% Matrimid blend</w:t>
      </w:r>
    </w:p>
    <w:p w14:paraId="494BDCBF" w14:textId="5217551E" w:rsidR="00A4672D" w:rsidRDefault="00A4672D">
      <w:pPr>
        <w:rPr>
          <w:sz w:val="28"/>
          <w:szCs w:val="28"/>
        </w:rPr>
      </w:pPr>
    </w:p>
    <w:p w14:paraId="4143764F" w14:textId="655448F1" w:rsidR="00927334" w:rsidRDefault="00DF448D">
      <w:pPr>
        <w:rPr>
          <w:sz w:val="28"/>
          <w:szCs w:val="28"/>
        </w:rPr>
      </w:pPr>
      <w:r>
        <w:rPr>
          <w:noProof/>
        </w:rPr>
        <mc:AlternateContent>
          <mc:Choice Requires="wps">
            <w:drawing>
              <wp:anchor distT="0" distB="0" distL="114300" distR="114300" simplePos="0" relativeHeight="251650560" behindDoc="0" locked="0" layoutInCell="1" allowOverlap="1" wp14:anchorId="7E915C51" wp14:editId="40E13121">
                <wp:simplePos x="0" y="0"/>
                <wp:positionH relativeFrom="column">
                  <wp:posOffset>3792643</wp:posOffset>
                </wp:positionH>
                <wp:positionV relativeFrom="paragraph">
                  <wp:posOffset>104140</wp:posOffset>
                </wp:positionV>
                <wp:extent cx="211455" cy="321310"/>
                <wp:effectExtent l="0" t="0" r="0" b="2540"/>
                <wp:wrapNone/>
                <wp:docPr id="1990177493"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3ACAC46B" w14:textId="37B92D23" w:rsidR="00DF448D" w:rsidRPr="0084394B" w:rsidRDefault="00DF448D" w:rsidP="00DF448D">
                            <w:pPr>
                              <w:rPr>
                                <w:lang w:val="it-IT"/>
                              </w:rPr>
                            </w:pPr>
                            <w:r>
                              <w:rPr>
                                <w:lang w:val="it-IT"/>
                              </w:rPr>
                              <w:t>b</w:t>
                            </w:r>
                            <w:r w:rsidRPr="00DF448D">
                              <w:rPr>
                                <w:noProof/>
                                <w:lang w:val="it-IT"/>
                              </w:rPr>
                              <w:drawing>
                                <wp:inline distT="0" distB="0" distL="0" distR="0" wp14:anchorId="55CC7948" wp14:editId="205594BA">
                                  <wp:extent cx="22225" cy="26670"/>
                                  <wp:effectExtent l="0" t="0" r="0" b="0"/>
                                  <wp:docPr id="81792228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E915C51" id="_x0000_s1033" type="#_x0000_t202" style="position:absolute;margin-left:298.65pt;margin-top:8.2pt;width:16.65pt;height:25.3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" fillcolor="white [3201]" stroked="f" strokeweight=".5pt">
                <v:textbox>
                  <w:txbxContent>
                    <w:p w14:paraId="3ACAC46B" w14:textId="37B92D23" w:rsidR="00DF448D" w:rsidRPr="0084394B" w:rsidRDefault="00DF448D" w:rsidP="00DF448D">
                      <w:pPr>
                        <w:rPr>
                          <w:lang w:val="it-IT"/>
                        </w:rPr>
                      </w:pPr>
                      <w:r>
                        <w:rPr>
                          <w:lang w:val="it-IT"/>
                        </w:rPr>
                        <w:t>b</w:t>
                      </w:r>
                      <w:r w:rsidRPr="00DF448D">
                        <w:rPr>
                          <w:noProof/>
                          <w:lang w:val="it-IT"/>
                        </w:rPr>
                        <w:drawing>
                          <wp:inline distT="0" distB="0" distL="0" distR="0" wp14:anchorId="55CC7948" wp14:editId="205594BA">
                            <wp:extent cx="22225" cy="26670"/>
                            <wp:effectExtent l="0" t="0" r="0" b="0"/>
                            <wp:docPr id="81792228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49536" behindDoc="0" locked="0" layoutInCell="1" allowOverlap="1" wp14:anchorId="6CFD7375" wp14:editId="533363DB">
                <wp:simplePos x="0" y="0"/>
                <wp:positionH relativeFrom="column">
                  <wp:posOffset>630343</wp:posOffset>
                </wp:positionH>
                <wp:positionV relativeFrom="paragraph">
                  <wp:posOffset>102235</wp:posOffset>
                </wp:positionV>
                <wp:extent cx="211455" cy="321310"/>
                <wp:effectExtent l="0" t="0" r="0" b="2540"/>
                <wp:wrapNone/>
                <wp:docPr id="890979413"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53E461E6" w14:textId="296F0BB7" w:rsidR="00DF448D" w:rsidRPr="0084394B" w:rsidRDefault="00DF448D" w:rsidP="00DF448D">
                            <w:pPr>
                              <w:rPr>
                                <w:lang w:val="it-IT"/>
                              </w:rPr>
                            </w:pPr>
                            <w:r>
                              <w:rPr>
                                <w:lang w:val="it-IT"/>
                              </w:rPr>
                              <w:t>a</w:t>
                            </w:r>
                            <w:r w:rsidRPr="00DF448D">
                              <w:rPr>
                                <w:noProof/>
                                <w:lang w:val="it-IT"/>
                              </w:rPr>
                              <w:drawing>
                                <wp:inline distT="0" distB="0" distL="0" distR="0" wp14:anchorId="5B1440CB" wp14:editId="33068716">
                                  <wp:extent cx="22225" cy="26670"/>
                                  <wp:effectExtent l="0" t="0" r="0" b="0"/>
                                  <wp:docPr id="94006297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6CFD7375" id="_x0000_s1034" type="#_x0000_t202" style="position:absolute;margin-left:49.65pt;margin-top:8.05pt;width:16.65pt;height:25.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" fillcolor="white [3201]" stroked="f" strokeweight=".5pt">
                <v:textbox>
                  <w:txbxContent>
                    <w:p w14:paraId="53E461E6" w14:textId="296F0BB7" w:rsidR="00DF448D" w:rsidRPr="0084394B" w:rsidRDefault="00DF448D" w:rsidP="00DF448D">
                      <w:pPr>
                        <w:rPr>
                          <w:lang w:val="it-IT"/>
                        </w:rPr>
                      </w:pPr>
                      <w:r>
                        <w:rPr>
                          <w:lang w:val="it-IT"/>
                        </w:rPr>
                        <w:t>a</w:t>
                      </w:r>
                      <w:r w:rsidRPr="00DF448D">
                        <w:rPr>
                          <w:noProof/>
                          <w:lang w:val="it-IT"/>
                        </w:rPr>
                        <w:drawing>
                          <wp:inline distT="0" distB="0" distL="0" distR="0" wp14:anchorId="5B1440CB" wp14:editId="33068716">
                            <wp:extent cx="22225" cy="26670"/>
                            <wp:effectExtent l="0" t="0" r="0" b="0"/>
                            <wp:docPr id="94006297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927334">
        <w:rPr>
          <w:noProof/>
        </w:rPr>
        <w:drawing>
          <wp:inline distT="0" distB="0" distL="0" distR="0" wp14:anchorId="746F0EEC" wp14:editId="4DAF264D">
            <wp:extent cx="3002073" cy="2809240"/>
            <wp:effectExtent l="0" t="0" r="8255" b="0"/>
            <wp:docPr id="953555428" name="Immagine 11"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555428" name="Immagine 11" descr="Immagine che contiene testo, linea, diagramma, Diagramma&#10;&#10;Descrizione generata automaticamente"/>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09" r="7"/>
                    <a:stretch/>
                  </pic:blipFill>
                  <pic:spPr bwMode="auto">
                    <a:xfrm>
                      <a:off x="0" y="0"/>
                      <a:ext cx="3010914" cy="2817513"/>
                    </a:xfrm>
                    <a:prstGeom prst="rect">
                      <a:avLst/>
                    </a:prstGeom>
                    <a:noFill/>
                    <a:ln>
                      <a:noFill/>
                    </a:ln>
                    <a:extLst>
                      <a:ext uri="{53640926-AAD7-44D8-BBD7-CCE9431645EC}">
                        <a14:shadowObscured xmlns:a14="http://schemas.microsoft.com/office/drawing/2010/main"/>
                      </a:ext>
                    </a:extLst>
                  </pic:spPr>
                </pic:pic>
              </a:graphicData>
            </a:graphic>
          </wp:inline>
        </w:drawing>
      </w:r>
      <w:r w:rsidR="00927334">
        <w:rPr>
          <w:sz w:val="28"/>
          <w:szCs w:val="28"/>
        </w:rPr>
        <w:t xml:space="preserve">  </w:t>
      </w:r>
      <w:r w:rsidR="006C1BB6">
        <w:rPr>
          <w:noProof/>
        </w:rPr>
        <w:drawing>
          <wp:inline distT="0" distB="0" distL="0" distR="0" wp14:anchorId="14513D06" wp14:editId="4EA2915B">
            <wp:extent cx="3068535" cy="2796516"/>
            <wp:effectExtent l="0" t="0" r="0" b="4445"/>
            <wp:docPr id="1231987193" name="Immagine 18"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987193" name="Immagine 18" descr="Immagine che contiene testo, linea, schermata, diagramma&#10;&#10;Descrizione generata automaticament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75841" cy="2803174"/>
                    </a:xfrm>
                    <a:prstGeom prst="rect">
                      <a:avLst/>
                    </a:prstGeom>
                    <a:noFill/>
                    <a:ln>
                      <a:noFill/>
                    </a:ln>
                  </pic:spPr>
                </pic:pic>
              </a:graphicData>
            </a:graphic>
          </wp:inline>
        </w:drawing>
      </w:r>
    </w:p>
    <w:p w14:paraId="1D645A71" w14:textId="6D7F1F50" w:rsidR="00AA4B8C" w:rsidRDefault="00DF448D" w:rsidP="0084394B">
      <w:pPr>
        <w:keepNext/>
      </w:pPr>
      <w:r>
        <w:rPr>
          <w:noProof/>
        </w:rPr>
        <mc:AlternateContent>
          <mc:Choice Requires="wps">
            <w:drawing>
              <wp:anchor distT="0" distB="0" distL="114300" distR="114300" simplePos="0" relativeHeight="251652608" behindDoc="0" locked="0" layoutInCell="1" allowOverlap="1" wp14:anchorId="097A7B92" wp14:editId="4C82AB9F">
                <wp:simplePos x="0" y="0"/>
                <wp:positionH relativeFrom="column">
                  <wp:posOffset>3741420</wp:posOffset>
                </wp:positionH>
                <wp:positionV relativeFrom="paragraph">
                  <wp:posOffset>109643</wp:posOffset>
                </wp:positionV>
                <wp:extent cx="211455" cy="321310"/>
                <wp:effectExtent l="0" t="0" r="0" b="2540"/>
                <wp:wrapNone/>
                <wp:docPr id="1738218971"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6C5DC9CE" w14:textId="526A5B66" w:rsidR="00DF448D" w:rsidRPr="0084394B" w:rsidRDefault="00DF448D" w:rsidP="00DF448D">
                            <w:pPr>
                              <w:rPr>
                                <w:lang w:val="it-IT"/>
                              </w:rPr>
                            </w:pPr>
                            <w:r>
                              <w:rPr>
                                <w:lang w:val="it-IT"/>
                              </w:rPr>
                              <w:t>d</w:t>
                            </w:r>
                            <w:r w:rsidRPr="00DF448D">
                              <w:rPr>
                                <w:noProof/>
                                <w:lang w:val="it-IT"/>
                              </w:rPr>
                              <w:drawing>
                                <wp:inline distT="0" distB="0" distL="0" distR="0" wp14:anchorId="46A76AD0" wp14:editId="1FB97B31">
                                  <wp:extent cx="22225" cy="26670"/>
                                  <wp:effectExtent l="0" t="0" r="0" b="0"/>
                                  <wp:docPr id="42792590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097A7B92" id="_x0000_s1035" type="#_x0000_t202" style="position:absolute;margin-left:294.6pt;margin-top:8.65pt;width:16.65pt;height:25.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" fillcolor="white [3201]" stroked="f" strokeweight=".5pt">
                <v:textbox>
                  <w:txbxContent>
                    <w:p w14:paraId="6C5DC9CE" w14:textId="526A5B66" w:rsidR="00DF448D" w:rsidRPr="0084394B" w:rsidRDefault="00DF448D" w:rsidP="00DF448D">
                      <w:pPr>
                        <w:rPr>
                          <w:lang w:val="it-IT"/>
                        </w:rPr>
                      </w:pPr>
                      <w:r>
                        <w:rPr>
                          <w:lang w:val="it-IT"/>
                        </w:rPr>
                        <w:t>d</w:t>
                      </w:r>
                      <w:r w:rsidRPr="00DF448D">
                        <w:rPr>
                          <w:noProof/>
                          <w:lang w:val="it-IT"/>
                        </w:rPr>
                        <w:drawing>
                          <wp:inline distT="0" distB="0" distL="0" distR="0" wp14:anchorId="46A76AD0" wp14:editId="1FB97B31">
                            <wp:extent cx="22225" cy="26670"/>
                            <wp:effectExtent l="0" t="0" r="0" b="0"/>
                            <wp:docPr id="42792590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1584" behindDoc="0" locked="0" layoutInCell="1" allowOverlap="1" wp14:anchorId="745B9D66" wp14:editId="48CCCA4A">
                <wp:simplePos x="0" y="0"/>
                <wp:positionH relativeFrom="column">
                  <wp:posOffset>625898</wp:posOffset>
                </wp:positionH>
                <wp:positionV relativeFrom="paragraph">
                  <wp:posOffset>86995</wp:posOffset>
                </wp:positionV>
                <wp:extent cx="211455" cy="321310"/>
                <wp:effectExtent l="0" t="0" r="0" b="2540"/>
                <wp:wrapNone/>
                <wp:docPr id="1510646836"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7931B1D4" w14:textId="20B0E5D5" w:rsidR="00DF448D" w:rsidRPr="0084394B" w:rsidRDefault="00DF448D" w:rsidP="00DF448D">
                            <w:pPr>
                              <w:rPr>
                                <w:lang w:val="it-IT"/>
                              </w:rPr>
                            </w:pPr>
                            <w:r>
                              <w:rPr>
                                <w:lang w:val="it-IT"/>
                              </w:rPr>
                              <w:t>c</w:t>
                            </w:r>
                            <w:r w:rsidRPr="00DF448D">
                              <w:rPr>
                                <w:noProof/>
                                <w:lang w:val="it-IT"/>
                              </w:rPr>
                              <w:drawing>
                                <wp:inline distT="0" distB="0" distL="0" distR="0" wp14:anchorId="04CF30F6" wp14:editId="1B96032C">
                                  <wp:extent cx="22225" cy="26670"/>
                                  <wp:effectExtent l="0" t="0" r="0" b="0"/>
                                  <wp:docPr id="45667606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45B9D66" id="_x0000_s1036" type="#_x0000_t202" style="position:absolute;margin-left:49.3pt;margin-top:6.85pt;width:16.65pt;height:25.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" fillcolor="white [3201]" stroked="f" strokeweight=".5pt">
                <v:textbox>
                  <w:txbxContent>
                    <w:p w14:paraId="7931B1D4" w14:textId="20B0E5D5" w:rsidR="00DF448D" w:rsidRPr="0084394B" w:rsidRDefault="00DF448D" w:rsidP="00DF448D">
                      <w:pPr>
                        <w:rPr>
                          <w:lang w:val="it-IT"/>
                        </w:rPr>
                      </w:pPr>
                      <w:r>
                        <w:rPr>
                          <w:lang w:val="it-IT"/>
                        </w:rPr>
                        <w:t>c</w:t>
                      </w:r>
                      <w:r w:rsidRPr="00DF448D">
                        <w:rPr>
                          <w:noProof/>
                          <w:lang w:val="it-IT"/>
                        </w:rPr>
                        <w:drawing>
                          <wp:inline distT="0" distB="0" distL="0" distR="0" wp14:anchorId="04CF30F6" wp14:editId="1B96032C">
                            <wp:extent cx="22225" cy="26670"/>
                            <wp:effectExtent l="0" t="0" r="0" b="0"/>
                            <wp:docPr id="45667606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6C1BB6">
        <w:rPr>
          <w:sz w:val="28"/>
          <w:szCs w:val="28"/>
        </w:rPr>
        <w:t xml:space="preserve">  </w:t>
      </w:r>
      <w:r w:rsidR="006C1BB6">
        <w:rPr>
          <w:noProof/>
        </w:rPr>
        <w:drawing>
          <wp:inline distT="0" distB="0" distL="0" distR="0" wp14:anchorId="5DE14A8D" wp14:editId="15B7FE46">
            <wp:extent cx="2961506" cy="2834640"/>
            <wp:effectExtent l="0" t="0" r="0" b="3810"/>
            <wp:docPr id="766949650" name="Immagine 19"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949650" name="Immagine 19" descr="Immagine che contiene testo, schermata, diagramma, linea&#10;&#10;Descrizione generata automaticament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76962" cy="2849434"/>
                    </a:xfrm>
                    <a:prstGeom prst="rect">
                      <a:avLst/>
                    </a:prstGeom>
                    <a:noFill/>
                    <a:ln>
                      <a:noFill/>
                    </a:ln>
                  </pic:spPr>
                </pic:pic>
              </a:graphicData>
            </a:graphic>
          </wp:inline>
        </w:drawing>
      </w:r>
      <w:r w:rsidR="00AA4B8C">
        <w:rPr>
          <w:sz w:val="28"/>
          <w:szCs w:val="28"/>
        </w:rPr>
        <w:t xml:space="preserve">      </w:t>
      </w:r>
      <w:r w:rsidR="00AA4B8C">
        <w:rPr>
          <w:noProof/>
        </w:rPr>
        <w:drawing>
          <wp:inline distT="0" distB="0" distL="0" distR="0" wp14:anchorId="6B3B0ED0" wp14:editId="489BA28E">
            <wp:extent cx="2847328" cy="2830195"/>
            <wp:effectExtent l="0" t="0" r="0" b="8255"/>
            <wp:docPr id="2042087022" name="Immagine 17"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917623" name="Immagine 17" descr="Immagine che contiene testo, schermata, diagramma, linea&#10;&#10;Descrizione generata automa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64612" cy="2847375"/>
                    </a:xfrm>
                    <a:prstGeom prst="rect">
                      <a:avLst/>
                    </a:prstGeom>
                    <a:noFill/>
                    <a:ln>
                      <a:noFill/>
                    </a:ln>
                  </pic:spPr>
                </pic:pic>
              </a:graphicData>
            </a:graphic>
          </wp:inline>
        </w:drawing>
      </w:r>
    </w:p>
    <w:p w14:paraId="74A144CC" w14:textId="742A2D4D" w:rsidR="00AA4B8C" w:rsidRDefault="00AA4B8C" w:rsidP="00AA4B8C">
      <w:pPr>
        <w:pStyle w:val="Didascalia"/>
      </w:pPr>
      <w:r>
        <w:t>Figure S</w:t>
      </w:r>
      <w:r w:rsidR="003B64F3">
        <w:fldChar w:fldCharType="begin"/>
      </w:r>
      <w:r w:rsidR="003B64F3">
        <w:instrText xml:space="preserve"> SEQ Figure_S \* ARABIC </w:instrText>
      </w:r>
      <w:r w:rsidR="003B64F3">
        <w:fldChar w:fldCharType="separate"/>
      </w:r>
      <w:r w:rsidR="00A40A38">
        <w:rPr>
          <w:noProof/>
        </w:rPr>
        <w:t>6</w:t>
      </w:r>
      <w:r w:rsidR="003B64F3">
        <w:rPr>
          <w:noProof/>
        </w:rPr>
        <w:fldChar w:fldCharType="end"/>
      </w:r>
      <w:r>
        <w:t>, Contour plot of ±10% variation in (a) kij, (b) k</w:t>
      </w:r>
      <w:r w:rsidRPr="00C44FB1">
        <w:rPr>
          <w:vertAlign w:val="subscript"/>
        </w:rPr>
        <w:t>sw</w:t>
      </w:r>
      <w:r>
        <w:t>, (c) L</w:t>
      </w:r>
      <w:r w:rsidRPr="00C44FB1">
        <w:rPr>
          <w:vertAlign w:val="subscript"/>
        </w:rPr>
        <w:t>0</w:t>
      </w:r>
      <w:r>
        <w:t xml:space="preserve">, (d) </w:t>
      </w:r>
      <w:r w:rsidR="00C44FB1">
        <w:rPr>
          <w:rFonts w:ascii="Times New Roman" w:hAnsi="Times New Roman" w:cs="Times New Roman"/>
        </w:rPr>
        <w:t>β</w:t>
      </w:r>
      <w:r w:rsidR="00C44FB1">
        <w:t xml:space="preserve"> </w:t>
      </w:r>
      <w:r>
        <w:t xml:space="preserve">around the reference line, representing the reference optimal case, in </w:t>
      </w:r>
      <w:r w:rsidR="00BF5191">
        <w:t>50% P84</w:t>
      </w:r>
      <w:r w:rsidR="003D1A15">
        <w:t xml:space="preserve"> -</w:t>
      </w:r>
      <w:r w:rsidR="00BF5191">
        <w:t xml:space="preserve"> 50% Matrimid</w:t>
      </w:r>
      <w:r>
        <w:t xml:space="preserve"> blend at 35°C</w:t>
      </w:r>
      <w:r w:rsidR="002A4101">
        <w:t xml:space="preserve">. </w:t>
      </w:r>
      <w:r w:rsidR="00EA0B43">
        <w:t xml:space="preserve">Experimental data </w:t>
      </w:r>
      <w:r w:rsidR="00F26F77">
        <w:t xml:space="preserve"> are from </w:t>
      </w:r>
      <w:r w:rsidR="00F26F77">
        <w:fldChar w:fldCharType="begin"/>
      </w:r>
      <w:r w:rsidR="00DF448D">
        <w:instrText xml:space="preserve"> ADDIN ZOTERO_ITEM CSL_CITATION {"citationID":"REhLCRm9","properties":{"formattedCitation":"[4]","plainCitation":"[4]","noteIndex":0},"citationItems":[{"id":264,"uris":["http://zotero.org/users/local/7ryyRkrK/items/62DXVIX5"],"itemData":{"id":264,"type":"article-journal","abstract":"The suppression of CO2-induced plasticization in polyimide membranes at supercritical conditions up to 120 bar is investigated. Three approaches (polymer blending, thermal treatments and chemical crosslinking) known from relatively low-pressure applications are applied and their effectiveness to suppress membrane plasticization at high CO2 pressures and under supercritical conditions is systematically identified. CO2 sorption measurements reveal that especially Henry sorption promotes plasticization and that the corresponding Henry sorption parameter (kD) correlates with the d-spacing and Tg of the membranes. A lower d-spacing and higher Tg results in a reduced kD parameter and thus a higher resistance to plasticization. A high interchain rigidity is required to suppress plasticization at the highly plasticizing liquid-like CO2 densities. Chemical and thermo-oxidative crosslinking results in the largest decrease in interchain mobility and therefore shows the highest resistance to plasticization, but also a significantly lower permeability. Thermally treating the membranes in N2 retains a high permeability, while still displaying significant plasticization resistance. Polymer blending does increase the plasticization resistance, but strongly reduces the permeability. All three methods manage to suppress plastici­ zation at supercritical conditions, but crosslinking offers superior plasticization resistance. However, proper tailoring strategies are required to combine a high plasticization resistance with a high permeability.","container-title":"Journal of Membrane Science","DOI":"10.1016/j.memsci.2022.120292","ISSN":"03767388","journalAbbreviation":"Journal of Membrane Science","language":"en","page":"120292","source":"DOI.org (Crossref)","title":"Systematic investigation of methods to suppress membrane plasticization during CO2 permeation at supercritical conditions","volume":"647","author":[{"family":"Houben","given":"Menno"},{"family":"Kloos","given":"Joey"},{"family":"Van Essen","given":"Machiel"},{"family":"Nijmeijer","given":"Kitty"},{"family":"Borneman","given":"Zandrie"}],"issued":{"date-parts":[["2022",4]]}}}],"schema":"https://github.com/citation-style-language/schema/raw/master/csl-citation.json"} </w:instrText>
      </w:r>
      <w:r w:rsidR="00F26F77">
        <w:fldChar w:fldCharType="separate"/>
      </w:r>
      <w:r w:rsidR="00DF448D" w:rsidRPr="00DF448D">
        <w:rPr>
          <w:rFonts w:ascii="Aptos" w:hAnsi="Aptos"/>
        </w:rPr>
        <w:t>[4]</w:t>
      </w:r>
      <w:r w:rsidR="00F26F77">
        <w:fldChar w:fldCharType="end"/>
      </w:r>
      <w:r w:rsidR="00DF448D">
        <w:t>, lines from (a) SL Eo</w:t>
      </w:r>
      <w:r w:rsidR="00C44FB1">
        <w:t>S</w:t>
      </w:r>
      <w:r w:rsidR="00DF448D">
        <w:t>, (b) NELF, (c) and (d) ST Model</w:t>
      </w:r>
      <w:r>
        <w:t xml:space="preserve">. </w:t>
      </w:r>
    </w:p>
    <w:p w14:paraId="782DC5E0" w14:textId="77777777" w:rsidR="0084394B" w:rsidRDefault="0084394B" w:rsidP="00797BCB">
      <w:pPr>
        <w:rPr>
          <w:sz w:val="28"/>
          <w:szCs w:val="28"/>
        </w:rPr>
      </w:pPr>
    </w:p>
    <w:p w14:paraId="030906AE" w14:textId="77777777" w:rsidR="0084394B" w:rsidRDefault="0084394B">
      <w:pPr>
        <w:rPr>
          <w:sz w:val="28"/>
          <w:szCs w:val="28"/>
        </w:rPr>
      </w:pPr>
      <w:r>
        <w:rPr>
          <w:sz w:val="28"/>
          <w:szCs w:val="28"/>
        </w:rPr>
        <w:br w:type="page"/>
      </w:r>
    </w:p>
    <w:p w14:paraId="074BC5ED" w14:textId="5E027DEC" w:rsidR="00927334" w:rsidRPr="0084394B" w:rsidRDefault="00927334" w:rsidP="00797BCB">
      <w:pPr>
        <w:rPr>
          <w:sz w:val="28"/>
          <w:szCs w:val="28"/>
        </w:rPr>
      </w:pPr>
      <w:r>
        <w:rPr>
          <w:b/>
          <w:bCs/>
          <w:sz w:val="28"/>
          <w:szCs w:val="28"/>
        </w:rPr>
        <w:lastRenderedPageBreak/>
        <w:t>Error analysis – Nafion</w:t>
      </w:r>
    </w:p>
    <w:p w14:paraId="54C6A512" w14:textId="544F8DF1" w:rsidR="00797BCB" w:rsidRDefault="00DF448D" w:rsidP="00797BCB">
      <w:pPr>
        <w:jc w:val="center"/>
        <w:rPr>
          <w:sz w:val="28"/>
          <w:szCs w:val="28"/>
        </w:rPr>
      </w:pPr>
      <w:r>
        <w:rPr>
          <w:noProof/>
        </w:rPr>
        <mc:AlternateContent>
          <mc:Choice Requires="wps">
            <w:drawing>
              <wp:anchor distT="0" distB="0" distL="114300" distR="114300" simplePos="0" relativeHeight="251653632" behindDoc="0" locked="0" layoutInCell="1" allowOverlap="1" wp14:anchorId="4635F1C0" wp14:editId="62DBC9F4">
                <wp:simplePos x="0" y="0"/>
                <wp:positionH relativeFrom="column">
                  <wp:posOffset>2386753</wp:posOffset>
                </wp:positionH>
                <wp:positionV relativeFrom="paragraph">
                  <wp:posOffset>86360</wp:posOffset>
                </wp:positionV>
                <wp:extent cx="211455" cy="321310"/>
                <wp:effectExtent l="0" t="0" r="0" b="2540"/>
                <wp:wrapNone/>
                <wp:docPr id="912143867"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50115B04" w14:textId="77777777" w:rsidR="00DF448D" w:rsidRPr="0084394B" w:rsidRDefault="00DF448D" w:rsidP="00DF448D">
                            <w:pPr>
                              <w:rPr>
                                <w:lang w:val="it-IT"/>
                              </w:rPr>
                            </w:pPr>
                            <w:r>
                              <w:rPr>
                                <w:lang w:val="it-IT"/>
                              </w:rPr>
                              <w:t>a</w:t>
                            </w:r>
                            <w:r w:rsidRPr="00DF448D">
                              <w:rPr>
                                <w:noProof/>
                                <w:lang w:val="it-IT"/>
                              </w:rPr>
                              <w:drawing>
                                <wp:inline distT="0" distB="0" distL="0" distR="0" wp14:anchorId="7F6249E2" wp14:editId="78B96433">
                                  <wp:extent cx="22225" cy="26670"/>
                                  <wp:effectExtent l="0" t="0" r="0" b="0"/>
                                  <wp:docPr id="192732752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4635F1C0" id="_x0000_s1037" type="#_x0000_t202" style="position:absolute;left:0;text-align:left;margin-left:187.95pt;margin-top:6.8pt;width:16.65pt;height:25.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" fillcolor="white [3201]" stroked="f" strokeweight=".5pt">
                <v:textbox>
                  <w:txbxContent>
                    <w:p w14:paraId="50115B04" w14:textId="77777777" w:rsidR="00DF448D" w:rsidRPr="0084394B" w:rsidRDefault="00DF448D" w:rsidP="00DF448D">
                      <w:pPr>
                        <w:rPr>
                          <w:lang w:val="it-IT"/>
                        </w:rPr>
                      </w:pPr>
                      <w:r>
                        <w:rPr>
                          <w:lang w:val="it-IT"/>
                        </w:rPr>
                        <w:t>a</w:t>
                      </w:r>
                      <w:r w:rsidRPr="00DF448D">
                        <w:rPr>
                          <w:noProof/>
                          <w:lang w:val="it-IT"/>
                        </w:rPr>
                        <w:drawing>
                          <wp:inline distT="0" distB="0" distL="0" distR="0" wp14:anchorId="7F6249E2" wp14:editId="78B96433">
                            <wp:extent cx="22225" cy="26670"/>
                            <wp:effectExtent l="0" t="0" r="0" b="0"/>
                            <wp:docPr id="192732752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797BCB">
        <w:rPr>
          <w:noProof/>
        </w:rPr>
        <w:drawing>
          <wp:inline distT="0" distB="0" distL="0" distR="0" wp14:anchorId="70591CF6" wp14:editId="4BD86B5D">
            <wp:extent cx="3429000" cy="2805233"/>
            <wp:effectExtent l="0" t="0" r="0" b="0"/>
            <wp:docPr id="417770159" name="Immagine 20"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770159" name="Immagine 20" descr="Immagine che contiene testo, linea, Diagramma, diagramma&#10;&#10;Descrizione generata automaticament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42345" cy="2816151"/>
                    </a:xfrm>
                    <a:prstGeom prst="rect">
                      <a:avLst/>
                    </a:prstGeom>
                    <a:noFill/>
                    <a:ln>
                      <a:noFill/>
                    </a:ln>
                  </pic:spPr>
                </pic:pic>
              </a:graphicData>
            </a:graphic>
          </wp:inline>
        </w:drawing>
      </w:r>
    </w:p>
    <w:p w14:paraId="78A10D6A" w14:textId="576B9CC1" w:rsidR="007D5D38" w:rsidRDefault="00DF448D" w:rsidP="0084394B">
      <w:pPr>
        <w:keepNext/>
      </w:pPr>
      <w:r>
        <w:rPr>
          <w:noProof/>
        </w:rPr>
        <mc:AlternateContent>
          <mc:Choice Requires="wps">
            <w:drawing>
              <wp:anchor distT="0" distB="0" distL="114300" distR="114300" simplePos="0" relativeHeight="251654656" behindDoc="0" locked="0" layoutInCell="1" allowOverlap="1" wp14:anchorId="3E8E0A9C" wp14:editId="5C41CF50">
                <wp:simplePos x="0" y="0"/>
                <wp:positionH relativeFrom="column">
                  <wp:posOffset>626110</wp:posOffset>
                </wp:positionH>
                <wp:positionV relativeFrom="paragraph">
                  <wp:posOffset>175260</wp:posOffset>
                </wp:positionV>
                <wp:extent cx="211455" cy="321310"/>
                <wp:effectExtent l="0" t="0" r="0" b="2540"/>
                <wp:wrapNone/>
                <wp:docPr id="990884229"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77BB344D" w14:textId="08718C25" w:rsidR="00DF448D" w:rsidRPr="0084394B" w:rsidRDefault="00DF448D" w:rsidP="00DF448D">
                            <w:pPr>
                              <w:rPr>
                                <w:lang w:val="it-IT"/>
                              </w:rPr>
                            </w:pPr>
                            <w:r>
                              <w:rPr>
                                <w:lang w:val="it-IT"/>
                              </w:rPr>
                              <w:t>b</w:t>
                            </w:r>
                            <w:r w:rsidRPr="00DF448D">
                              <w:rPr>
                                <w:noProof/>
                                <w:lang w:val="it-IT"/>
                              </w:rPr>
                              <w:drawing>
                                <wp:inline distT="0" distB="0" distL="0" distR="0" wp14:anchorId="1C4F3549" wp14:editId="25BBECDD">
                                  <wp:extent cx="22225" cy="26670"/>
                                  <wp:effectExtent l="0" t="0" r="0" b="0"/>
                                  <wp:docPr id="152127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3E8E0A9C" id="_x0000_s1038" type="#_x0000_t202" style="position:absolute;margin-left:49.3pt;margin-top:13.8pt;width:16.65pt;height:25.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" fillcolor="white [3201]" stroked="f" strokeweight=".5pt">
                <v:textbox>
                  <w:txbxContent>
                    <w:p w14:paraId="77BB344D" w14:textId="08718C25" w:rsidR="00DF448D" w:rsidRPr="0084394B" w:rsidRDefault="00DF448D" w:rsidP="00DF448D">
                      <w:pPr>
                        <w:rPr>
                          <w:lang w:val="it-IT"/>
                        </w:rPr>
                      </w:pPr>
                      <w:r>
                        <w:rPr>
                          <w:lang w:val="it-IT"/>
                        </w:rPr>
                        <w:t>b</w:t>
                      </w:r>
                      <w:r w:rsidRPr="00DF448D">
                        <w:rPr>
                          <w:noProof/>
                          <w:lang w:val="it-IT"/>
                        </w:rPr>
                        <w:drawing>
                          <wp:inline distT="0" distB="0" distL="0" distR="0" wp14:anchorId="1C4F3549" wp14:editId="25BBECDD">
                            <wp:extent cx="22225" cy="26670"/>
                            <wp:effectExtent l="0" t="0" r="0" b="0"/>
                            <wp:docPr id="152127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5680" behindDoc="0" locked="0" layoutInCell="1" allowOverlap="1" wp14:anchorId="07C5AE01" wp14:editId="18A93C37">
                <wp:simplePos x="0" y="0"/>
                <wp:positionH relativeFrom="column">
                  <wp:posOffset>3733377</wp:posOffset>
                </wp:positionH>
                <wp:positionV relativeFrom="paragraph">
                  <wp:posOffset>146473</wp:posOffset>
                </wp:positionV>
                <wp:extent cx="254000" cy="321310"/>
                <wp:effectExtent l="0" t="0" r="0" b="2540"/>
                <wp:wrapNone/>
                <wp:docPr id="1386460545" name="Casella di testo 5"/>
                <wp:cNvGraphicFramePr/>
                <a:graphic xmlns:a="http://schemas.openxmlformats.org/drawingml/2006/main">
                  <a:graphicData uri="http://schemas.microsoft.com/office/word/2010/wordprocessingShape">
                    <wps:wsp>
                      <wps:cNvSpPr txBox="1"/>
                      <wps:spPr>
                        <a:xfrm>
                          <a:off x="0" y="0"/>
                          <a:ext cx="254000" cy="321310"/>
                        </a:xfrm>
                        <a:prstGeom prst="rect">
                          <a:avLst/>
                        </a:prstGeom>
                        <a:solidFill>
                          <a:schemeClr val="lt1"/>
                        </a:solidFill>
                        <a:ln w="6350">
                          <a:noFill/>
                        </a:ln>
                      </wps:spPr>
                      <wps:txbx>
                        <w:txbxContent>
                          <w:p w14:paraId="2AA239E7" w14:textId="502BC810" w:rsidR="00DF448D" w:rsidRPr="0084394B" w:rsidRDefault="00DF448D" w:rsidP="00DF448D">
                            <w:pPr>
                              <w:rPr>
                                <w:lang w:val="it-IT"/>
                              </w:rPr>
                            </w:pPr>
                            <w:r>
                              <w:rPr>
                                <w:lang w:val="it-IT"/>
                              </w:rPr>
                              <w:t>ca</w:t>
                            </w:r>
                            <w:r w:rsidRPr="00DF448D">
                              <w:rPr>
                                <w:noProof/>
                                <w:lang w:val="it-IT"/>
                              </w:rPr>
                              <w:drawing>
                                <wp:inline distT="0" distB="0" distL="0" distR="0" wp14:anchorId="4AF9067C" wp14:editId="4E7AA68D">
                                  <wp:extent cx="22225" cy="26670"/>
                                  <wp:effectExtent l="0" t="0" r="0" b="0"/>
                                  <wp:docPr id="200131532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07C5AE01" id="_x0000_s1039" type="#_x0000_t202" style="position:absolute;margin-left:293.95pt;margin-top:11.55pt;width:20pt;height:25.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" fillcolor="white [3201]" stroked="f" strokeweight=".5pt">
                <v:textbox>
                  <w:txbxContent>
                    <w:p w14:paraId="2AA239E7" w14:textId="502BC810" w:rsidR="00DF448D" w:rsidRPr="0084394B" w:rsidRDefault="00DF448D" w:rsidP="00DF448D">
                      <w:pPr>
                        <w:rPr>
                          <w:lang w:val="it-IT"/>
                        </w:rPr>
                      </w:pPr>
                      <w:r>
                        <w:rPr>
                          <w:lang w:val="it-IT"/>
                        </w:rPr>
                        <w:t>ca</w:t>
                      </w:r>
                      <w:r w:rsidRPr="00DF448D">
                        <w:rPr>
                          <w:noProof/>
                          <w:lang w:val="it-IT"/>
                        </w:rPr>
                        <w:drawing>
                          <wp:inline distT="0" distB="0" distL="0" distR="0" wp14:anchorId="4AF9067C" wp14:editId="4E7AA68D">
                            <wp:extent cx="22225" cy="26670"/>
                            <wp:effectExtent l="0" t="0" r="0" b="0"/>
                            <wp:docPr id="200131532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797BCB">
        <w:rPr>
          <w:noProof/>
        </w:rPr>
        <w:drawing>
          <wp:inline distT="0" distB="0" distL="0" distR="0" wp14:anchorId="71D074BF" wp14:editId="20CF4D62">
            <wp:extent cx="3086275" cy="3003640"/>
            <wp:effectExtent l="0" t="0" r="0" b="6350"/>
            <wp:docPr id="667406440" name="Immagine 22"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406440" name="Immagine 22" descr="Immagine che contiene testo, schermata, diagramma, linea&#10;&#10;Descrizione generata automaticament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096455" cy="3013547"/>
                    </a:xfrm>
                    <a:prstGeom prst="rect">
                      <a:avLst/>
                    </a:prstGeom>
                    <a:noFill/>
                    <a:ln>
                      <a:noFill/>
                    </a:ln>
                  </pic:spPr>
                </pic:pic>
              </a:graphicData>
            </a:graphic>
          </wp:inline>
        </w:drawing>
      </w:r>
      <w:r w:rsidR="007D5D38">
        <w:rPr>
          <w:noProof/>
        </w:rPr>
        <w:drawing>
          <wp:inline distT="0" distB="0" distL="0" distR="0" wp14:anchorId="6A56B020" wp14:editId="29684943">
            <wp:extent cx="3121182" cy="3007254"/>
            <wp:effectExtent l="0" t="0" r="3175" b="3175"/>
            <wp:docPr id="1679022889" name="Immagine 2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070597" name="Immagine 21" descr="Immagine che contiene testo, schermata, diagramma, Diagramma&#10;&#10;Descrizione generata automa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24699" cy="3010643"/>
                    </a:xfrm>
                    <a:prstGeom prst="rect">
                      <a:avLst/>
                    </a:prstGeom>
                    <a:noFill/>
                    <a:ln>
                      <a:noFill/>
                    </a:ln>
                  </pic:spPr>
                </pic:pic>
              </a:graphicData>
            </a:graphic>
          </wp:inline>
        </w:drawing>
      </w:r>
    </w:p>
    <w:p w14:paraId="558C8EBF" w14:textId="00229450" w:rsidR="007D5D38" w:rsidRDefault="007D5D38" w:rsidP="007D5D38">
      <w:pPr>
        <w:pStyle w:val="Didascalia"/>
      </w:pPr>
      <w:r>
        <w:t>Figure S</w:t>
      </w:r>
      <w:r w:rsidR="003B64F3">
        <w:fldChar w:fldCharType="begin"/>
      </w:r>
      <w:r w:rsidR="003B64F3">
        <w:instrText xml:space="preserve"> SEQ Figure_S \* ARABIC </w:instrText>
      </w:r>
      <w:r w:rsidR="003B64F3">
        <w:fldChar w:fldCharType="separate"/>
      </w:r>
      <w:r w:rsidR="00A40A38">
        <w:rPr>
          <w:noProof/>
        </w:rPr>
        <w:t>7</w:t>
      </w:r>
      <w:r w:rsidR="003B64F3">
        <w:rPr>
          <w:noProof/>
        </w:rPr>
        <w:fldChar w:fldCharType="end"/>
      </w:r>
      <w:r>
        <w:t xml:space="preserve">, </w:t>
      </w:r>
      <w:r w:rsidR="00E31861">
        <w:t>Contour plot</w:t>
      </w:r>
      <w:r w:rsidR="007C401A">
        <w:t xml:space="preserve"> of </w:t>
      </w:r>
      <w:r w:rsidR="00AA4B8C">
        <w:t>±</w:t>
      </w:r>
      <w:r w:rsidR="0092130D">
        <w:t xml:space="preserve">10% variation in </w:t>
      </w:r>
      <w:r w:rsidR="00AA4B8C">
        <w:t>(a) k</w:t>
      </w:r>
      <w:r w:rsidR="00AA4B8C" w:rsidRPr="00C44FB1">
        <w:rPr>
          <w:vertAlign w:val="subscript"/>
        </w:rPr>
        <w:t>ij</w:t>
      </w:r>
      <w:r w:rsidR="00AA4B8C">
        <w:t>, (b) L</w:t>
      </w:r>
      <w:r w:rsidR="00AA4B8C" w:rsidRPr="00C44FB1">
        <w:rPr>
          <w:vertAlign w:val="subscript"/>
        </w:rPr>
        <w:t>0</w:t>
      </w:r>
      <w:r w:rsidR="00AA4B8C">
        <w:t xml:space="preserve">, (c) </w:t>
      </w:r>
      <w:r w:rsidR="00C44FB1">
        <w:rPr>
          <w:rFonts w:ascii="Times New Roman" w:hAnsi="Times New Roman" w:cs="Times New Roman"/>
        </w:rPr>
        <w:t>β</w:t>
      </w:r>
      <w:r w:rsidR="00C44FB1">
        <w:t xml:space="preserve"> </w:t>
      </w:r>
      <w:r w:rsidR="00AA4B8C">
        <w:t>around the reference line, representing the reference optimal case, in Nafion at 45°C.</w:t>
      </w:r>
      <w:r w:rsidR="00D041FA">
        <w:t xml:space="preserve"> Experimental data from (a) </w:t>
      </w:r>
      <w:r w:rsidR="00D041FA">
        <w:fldChar w:fldCharType="begin"/>
      </w:r>
      <w:r w:rsidR="00D041FA">
        <w:instrText xml:space="preserve"> ADDIN ZOTERO_ITEM CSL_CITATION {"citationID":"z6JqiT9a","properties":{"formattedCitation":"[8]","plainCitation":"[8]","noteIndex":0},"citationItems":[{"id":203,"uris":["http://zotero.org/users/local/7ryyRkrK/items/2EICHPZA"],"itemData":{"id":203,"type":"article-journal","abstract":"The gas permeability of dry Naﬁon ﬁlms was determined at 2 atm and 35 °C for He, H2, N2, O2, CO2, CH4, C2H6, and C3H8. In addition, gas sorption isotherms were determined by gravimetric and barometric techniques as a function of pressure up to 20 atm. Naﬁon exhibited linear sorption uptake for low-solubility gases, following Henry’s law, and convex behavior for highly sorbing condensable gases, indicating rubber-like behavior at 35 °C. XRD results demonstrated that Naﬁon contains bimodal amorphous chain domains with average d-spacing values of 2.3 and 5.3 Å. Only helium and hydrogen showed relatively high gas permeability of 37 and 7 barrers, respectively; all other gases exhibited low permeability that decreased signiﬁcantly as penetrant size increased. Dry Naﬁon was characterized by extraordinarily high selectivities: He/H2 = 5.2, He/CH4 = 445, He/C2H6 = 1275, He/C3H8 = 7400, CO2/CH4 = 28, CO2/C2H6 = 79, CO2/C3H8 = 460, H2/CH4 = 84, H2/C2H6 = 241, and H2/C3H8 = 1400. These high selectivities could make Naﬁon a potential candidate membrane material for dry feeds for helium recovery and carbon dioxide separation from natural gas and removal of higher hydrocarbons from hydrogen-containing reﬁnery gases.","container-title":"Macromolecules","DOI":"10.1021/acs.macromol.5b02578","ISSN":"0024-9297, 1520-5835","issue":"1","journalAbbreviation":"Macromolecules","language":"en","page":"280-286","source":"DOI.org (Crossref)","title":"Gas Sorption, Diffusion, and Permeation in Nafion","volume":"49","author":[{"family":"Mukaddam","given":"Mohsin"},{"family":"Litwiller","given":"Eric"},{"family":"Pinnau","given":"Ingo"}],"issued":{"date-parts":[["2016",1,12]]}}}],"schema":"https://github.com/citation-style-language/schema/raw/master/csl-citation.json"} </w:instrText>
      </w:r>
      <w:r w:rsidR="00D041FA">
        <w:fldChar w:fldCharType="separate"/>
      </w:r>
      <w:r w:rsidR="00D041FA" w:rsidRPr="00D041FA">
        <w:rPr>
          <w:rFonts w:ascii="Aptos" w:hAnsi="Aptos"/>
        </w:rPr>
        <w:t>[8]</w:t>
      </w:r>
      <w:r w:rsidR="00D041FA">
        <w:fldChar w:fldCharType="end"/>
      </w:r>
      <w:r w:rsidR="00D041FA">
        <w:t xml:space="preserve"> , (b) and (c) </w:t>
      </w:r>
      <w:r w:rsidR="00D041FA">
        <w:fldChar w:fldCharType="begin"/>
      </w:r>
      <w:r w:rsidR="00EA0B43">
        <w:instrText xml:space="preserve"> ADDIN ZOTERO_ITEM CSL_CITATION {"citationID":"oM9qtPNH","properties":{"formattedCitation":"[11]","plainCitation":"[11]","noteIndex":0},"citationItems":[{"id":207,"uris":["http://zotero.org/users/local/7ryyRkrK/items/CKJ8NMYR"],"itemData":{"id":207,"type":"article-journal","abstract":"Supercritical carbon dioxide (scCO2) is used in the food industry as a water-extracting drying agent. Once saturated with water, the scCO2 needs to be regenerated. A promising way of drying scCO2 is by using H2O permeable membranes. Ideally, these membranes demonstrate low CO2 permeability. Here, we investigated the CO2 permeability of three types of dense membranes, Nafion, Natural Rubber and PDMS, of which the latter in more detail because of its ease of handling. The experimental conditions, temperature and pressure, resulting in minimum CO2 permeability (=losses) were explored. Even though the absolute CO2 permeability depends on the intrinsic membrane material properties, its trend with increasing feed pressure is defined by the (supercritical) behavior of CO2, notably its density as a function of temperature and pressure. The data points to transitions within the supercritical regime, from the gaseous-like supercritical state to the liquid-like supercritical state, graphically visualized by the Widom line for CO2 density. Sorption measurements with PDMS membranes confirm this behavior that follows the diffusion-solution theory. In the gaseous state, the (normalized) permeability follows the (normalized) solubility, indicating a constant CO2 diffusivity. With increasing pressure and when entering the liquid-like (supercritical) regime, the diffusivity drops, resulting in a (normalized) permeability that starts to lag behind the (normalized) solubility.","container-title":"The Journal of Supercritical Fluids","DOI":"10.1016/j.supflu.2018.10.009","ISSN":"08968446","journalAbbreviation":"The Journal of Supercritical Fluids","language":"en","page":"63-70","source":"DOI.org (Crossref)","title":"Permeation of supercritical CO2 through dense polymeric membranes","volume":"144","author":[{"family":"Shamu","given":"Andrew"},{"family":"Dunnewold","given":"Marije"},{"family":"Miedema","given":"Henk"},{"family":"Borneman","given":"Zandrie"},{"family":"Nijmeijer","given":"Kitty"}],"issued":{"date-parts":[["2019",2]]}}}],"schema":"https://github.com/citation-style-language/schema/raw/master/csl-citation.json"} </w:instrText>
      </w:r>
      <w:r w:rsidR="00D041FA">
        <w:fldChar w:fldCharType="separate"/>
      </w:r>
      <w:r w:rsidR="00EA0B43" w:rsidRPr="00EA0B43">
        <w:rPr>
          <w:rFonts w:ascii="Aptos" w:hAnsi="Aptos"/>
        </w:rPr>
        <w:t>[11]</w:t>
      </w:r>
      <w:r w:rsidR="00D041FA">
        <w:fldChar w:fldCharType="end"/>
      </w:r>
      <w:r w:rsidR="00D041FA">
        <w:t xml:space="preserve">. </w:t>
      </w:r>
      <w:r w:rsidR="00C44FB1">
        <w:t>Curves are from (a) EoS, (b) and (c) ST model calculations.</w:t>
      </w:r>
    </w:p>
    <w:p w14:paraId="19E5507F" w14:textId="1550837C" w:rsidR="00797BCB" w:rsidRDefault="00797BCB" w:rsidP="00797BCB">
      <w:pPr>
        <w:rPr>
          <w:sz w:val="28"/>
          <w:szCs w:val="28"/>
        </w:rPr>
      </w:pPr>
    </w:p>
    <w:p w14:paraId="5FA238AD" w14:textId="77777777" w:rsidR="00797BCB" w:rsidRDefault="00797BCB" w:rsidP="00797BCB">
      <w:pPr>
        <w:rPr>
          <w:sz w:val="28"/>
          <w:szCs w:val="28"/>
        </w:rPr>
      </w:pPr>
    </w:p>
    <w:p w14:paraId="7F6D9B76" w14:textId="77777777" w:rsidR="00797BCB" w:rsidRDefault="00797BCB" w:rsidP="00797BCB">
      <w:pPr>
        <w:rPr>
          <w:sz w:val="28"/>
          <w:szCs w:val="28"/>
        </w:rPr>
      </w:pPr>
    </w:p>
    <w:p w14:paraId="6AAD1B6E" w14:textId="77777777" w:rsidR="00797BCB" w:rsidRDefault="00797BCB" w:rsidP="00797BCB">
      <w:pPr>
        <w:rPr>
          <w:sz w:val="28"/>
          <w:szCs w:val="28"/>
        </w:rPr>
      </w:pPr>
    </w:p>
    <w:p w14:paraId="39AEE8DE" w14:textId="4549DDFB" w:rsidR="00797BCB" w:rsidRDefault="00797BCB" w:rsidP="00797BCB">
      <w:pPr>
        <w:rPr>
          <w:b/>
          <w:bCs/>
          <w:sz w:val="28"/>
          <w:szCs w:val="28"/>
        </w:rPr>
      </w:pPr>
      <w:r>
        <w:rPr>
          <w:b/>
          <w:bCs/>
          <w:sz w:val="28"/>
          <w:szCs w:val="28"/>
        </w:rPr>
        <w:lastRenderedPageBreak/>
        <w:t>Error analysis – Natural Rubber</w:t>
      </w:r>
    </w:p>
    <w:p w14:paraId="1DEA7986" w14:textId="599E4619" w:rsidR="00797BCB" w:rsidRDefault="00DF448D" w:rsidP="0084394B">
      <w:pPr>
        <w:jc w:val="center"/>
        <w:rPr>
          <w:sz w:val="28"/>
          <w:szCs w:val="28"/>
        </w:rPr>
      </w:pPr>
      <w:r>
        <w:rPr>
          <w:noProof/>
        </w:rPr>
        <mc:AlternateContent>
          <mc:Choice Requires="wps">
            <w:drawing>
              <wp:anchor distT="0" distB="0" distL="114300" distR="114300" simplePos="0" relativeHeight="251656704" behindDoc="0" locked="0" layoutInCell="1" allowOverlap="1" wp14:anchorId="34207016" wp14:editId="58E27016">
                <wp:simplePos x="0" y="0"/>
                <wp:positionH relativeFrom="column">
                  <wp:posOffset>2285576</wp:posOffset>
                </wp:positionH>
                <wp:positionV relativeFrom="paragraph">
                  <wp:posOffset>135467</wp:posOffset>
                </wp:positionV>
                <wp:extent cx="211455" cy="321310"/>
                <wp:effectExtent l="0" t="0" r="0" b="2540"/>
                <wp:wrapNone/>
                <wp:docPr id="1750817177"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0CD90E9A" w14:textId="77777777" w:rsidR="00DF448D" w:rsidRPr="0084394B" w:rsidRDefault="00DF448D" w:rsidP="00DF448D">
                            <w:pPr>
                              <w:rPr>
                                <w:lang w:val="it-IT"/>
                              </w:rPr>
                            </w:pPr>
                            <w:r>
                              <w:rPr>
                                <w:lang w:val="it-IT"/>
                              </w:rPr>
                              <w:t>a</w:t>
                            </w:r>
                            <w:r w:rsidRPr="00DF448D">
                              <w:rPr>
                                <w:noProof/>
                                <w:lang w:val="it-IT"/>
                              </w:rPr>
                              <w:drawing>
                                <wp:inline distT="0" distB="0" distL="0" distR="0" wp14:anchorId="0FAFFB2B" wp14:editId="6D434A34">
                                  <wp:extent cx="22225" cy="26670"/>
                                  <wp:effectExtent l="0" t="0" r="0" b="0"/>
                                  <wp:docPr id="69555349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34207016" id="_x0000_s1040" type="#_x0000_t202" style="position:absolute;left:0;text-align:left;margin-left:179.95pt;margin-top:10.65pt;width:16.65pt;height:25.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" fillcolor="white [3201]" stroked="f" strokeweight=".5pt">
                <v:textbox>
                  <w:txbxContent>
                    <w:p w14:paraId="0CD90E9A" w14:textId="77777777" w:rsidR="00DF448D" w:rsidRPr="0084394B" w:rsidRDefault="00DF448D" w:rsidP="00DF448D">
                      <w:pPr>
                        <w:rPr>
                          <w:lang w:val="it-IT"/>
                        </w:rPr>
                      </w:pPr>
                      <w:r>
                        <w:rPr>
                          <w:lang w:val="it-IT"/>
                        </w:rPr>
                        <w:t>a</w:t>
                      </w:r>
                      <w:r w:rsidRPr="00DF448D">
                        <w:rPr>
                          <w:noProof/>
                          <w:lang w:val="it-IT"/>
                        </w:rPr>
                        <w:drawing>
                          <wp:inline distT="0" distB="0" distL="0" distR="0" wp14:anchorId="0FAFFB2B" wp14:editId="6D434A34">
                            <wp:extent cx="22225" cy="26670"/>
                            <wp:effectExtent l="0" t="0" r="0" b="0"/>
                            <wp:docPr id="69555349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797BCB">
        <w:rPr>
          <w:noProof/>
        </w:rPr>
        <w:drawing>
          <wp:inline distT="0" distB="0" distL="0" distR="0" wp14:anchorId="2B68A12F" wp14:editId="21B149C8">
            <wp:extent cx="3439886" cy="3010418"/>
            <wp:effectExtent l="0" t="0" r="8255" b="0"/>
            <wp:docPr id="1369102024" name="Immagine 23"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102024" name="Immagine 23" descr="Immagine che contiene testo, schermata, linea, Diagramma&#10;&#10;Descrizione generata automaticament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45975" cy="3015747"/>
                    </a:xfrm>
                    <a:prstGeom prst="rect">
                      <a:avLst/>
                    </a:prstGeom>
                    <a:noFill/>
                    <a:ln>
                      <a:noFill/>
                    </a:ln>
                  </pic:spPr>
                </pic:pic>
              </a:graphicData>
            </a:graphic>
          </wp:inline>
        </w:drawing>
      </w:r>
    </w:p>
    <w:p w14:paraId="61EDB717" w14:textId="27F40EA4" w:rsidR="00AA4B8C" w:rsidRDefault="00DF448D" w:rsidP="0084394B">
      <w:pPr>
        <w:keepNext/>
      </w:pPr>
      <w:r>
        <w:rPr>
          <w:noProof/>
        </w:rPr>
        <mc:AlternateContent>
          <mc:Choice Requires="wps">
            <w:drawing>
              <wp:anchor distT="0" distB="0" distL="114300" distR="114300" simplePos="0" relativeHeight="251661824" behindDoc="0" locked="0" layoutInCell="1" allowOverlap="1" wp14:anchorId="76D705D5" wp14:editId="5B8151CC">
                <wp:simplePos x="0" y="0"/>
                <wp:positionH relativeFrom="column">
                  <wp:posOffset>3902710</wp:posOffset>
                </wp:positionH>
                <wp:positionV relativeFrom="paragraph">
                  <wp:posOffset>152400</wp:posOffset>
                </wp:positionV>
                <wp:extent cx="211455" cy="321310"/>
                <wp:effectExtent l="0" t="0" r="0" b="2540"/>
                <wp:wrapNone/>
                <wp:docPr id="1454193405"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0F3C80ED" w14:textId="408E3D02" w:rsidR="00DF448D" w:rsidRPr="0084394B" w:rsidRDefault="00DF448D" w:rsidP="00DF448D">
                            <w:pPr>
                              <w:rPr>
                                <w:lang w:val="it-IT"/>
                              </w:rPr>
                            </w:pPr>
                            <w:r>
                              <w:rPr>
                                <w:lang w:val="it-IT"/>
                              </w:rPr>
                              <w:t>c</w:t>
                            </w:r>
                            <w:r w:rsidRPr="00DF448D">
                              <w:rPr>
                                <w:noProof/>
                                <w:lang w:val="it-IT"/>
                              </w:rPr>
                              <w:drawing>
                                <wp:inline distT="0" distB="0" distL="0" distR="0" wp14:anchorId="45558E20" wp14:editId="7E3A3D42">
                                  <wp:extent cx="22225" cy="26670"/>
                                  <wp:effectExtent l="0" t="0" r="0" b="0"/>
                                  <wp:docPr id="20708576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6D705D5" id="_x0000_s1041" type="#_x0000_t202" style="position:absolute;margin-left:307.3pt;margin-top:12pt;width:16.65pt;height:25.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" fillcolor="white [3201]" stroked="f" strokeweight=".5pt">
                <v:textbox>
                  <w:txbxContent>
                    <w:p w14:paraId="0F3C80ED" w14:textId="408E3D02" w:rsidR="00DF448D" w:rsidRPr="0084394B" w:rsidRDefault="00DF448D" w:rsidP="00DF448D">
                      <w:pPr>
                        <w:rPr>
                          <w:lang w:val="it-IT"/>
                        </w:rPr>
                      </w:pPr>
                      <w:r>
                        <w:rPr>
                          <w:lang w:val="it-IT"/>
                        </w:rPr>
                        <w:t>c</w:t>
                      </w:r>
                      <w:r w:rsidRPr="00DF448D">
                        <w:rPr>
                          <w:noProof/>
                          <w:lang w:val="it-IT"/>
                        </w:rPr>
                        <w:drawing>
                          <wp:inline distT="0" distB="0" distL="0" distR="0" wp14:anchorId="45558E20" wp14:editId="7E3A3D42">
                            <wp:extent cx="22225" cy="26670"/>
                            <wp:effectExtent l="0" t="0" r="0" b="0"/>
                            <wp:docPr id="20708576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7728" behindDoc="0" locked="0" layoutInCell="1" allowOverlap="1" wp14:anchorId="71947551" wp14:editId="3EEC8D7D">
                <wp:simplePos x="0" y="0"/>
                <wp:positionH relativeFrom="column">
                  <wp:posOffset>728133</wp:posOffset>
                </wp:positionH>
                <wp:positionV relativeFrom="paragraph">
                  <wp:posOffset>152400</wp:posOffset>
                </wp:positionV>
                <wp:extent cx="211455" cy="321310"/>
                <wp:effectExtent l="0" t="0" r="0" b="2540"/>
                <wp:wrapNone/>
                <wp:docPr id="1767152708"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7CC24187" w14:textId="0E25ADF1" w:rsidR="00DF448D" w:rsidRPr="0084394B" w:rsidRDefault="00DF448D" w:rsidP="00DF448D">
                            <w:pPr>
                              <w:rPr>
                                <w:lang w:val="it-IT"/>
                              </w:rPr>
                            </w:pPr>
                            <w:r>
                              <w:rPr>
                                <w:lang w:val="it-IT"/>
                              </w:rPr>
                              <w:t>b</w:t>
                            </w:r>
                            <w:r w:rsidRPr="00DF448D">
                              <w:rPr>
                                <w:noProof/>
                                <w:lang w:val="it-IT"/>
                              </w:rPr>
                              <w:drawing>
                                <wp:inline distT="0" distB="0" distL="0" distR="0" wp14:anchorId="4041F3AB" wp14:editId="3D2DC42F">
                                  <wp:extent cx="22225" cy="26670"/>
                                  <wp:effectExtent l="0" t="0" r="0" b="0"/>
                                  <wp:docPr id="162922548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1947551" id="_x0000_s1042" type="#_x0000_t202" style="position:absolute;margin-left:57.35pt;margin-top:12pt;width:16.65pt;height:25.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" fillcolor="white [3201]" stroked="f" strokeweight=".5pt">
                <v:textbox>
                  <w:txbxContent>
                    <w:p w14:paraId="7CC24187" w14:textId="0E25ADF1" w:rsidR="00DF448D" w:rsidRPr="0084394B" w:rsidRDefault="00DF448D" w:rsidP="00DF448D">
                      <w:pPr>
                        <w:rPr>
                          <w:lang w:val="it-IT"/>
                        </w:rPr>
                      </w:pPr>
                      <w:r>
                        <w:rPr>
                          <w:lang w:val="it-IT"/>
                        </w:rPr>
                        <w:t>b</w:t>
                      </w:r>
                      <w:r w:rsidRPr="00DF448D">
                        <w:rPr>
                          <w:noProof/>
                          <w:lang w:val="it-IT"/>
                        </w:rPr>
                        <w:drawing>
                          <wp:inline distT="0" distB="0" distL="0" distR="0" wp14:anchorId="4041F3AB" wp14:editId="3D2DC42F">
                            <wp:extent cx="22225" cy="26670"/>
                            <wp:effectExtent l="0" t="0" r="0" b="0"/>
                            <wp:docPr id="162922548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797BCB">
        <w:rPr>
          <w:noProof/>
        </w:rPr>
        <w:drawing>
          <wp:inline distT="0" distB="0" distL="0" distR="0" wp14:anchorId="4D1962A8" wp14:editId="358DF308">
            <wp:extent cx="3161665" cy="2942897"/>
            <wp:effectExtent l="0" t="0" r="635" b="0"/>
            <wp:docPr id="1513530814" name="Immagine 25"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530814" name="Immagine 25" descr="Immagine che contiene testo, schermata, linea, Diagramma&#10;&#10;Descrizione generata automaticament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175499" cy="2955773"/>
                    </a:xfrm>
                    <a:prstGeom prst="rect">
                      <a:avLst/>
                    </a:prstGeom>
                    <a:noFill/>
                    <a:ln>
                      <a:noFill/>
                    </a:ln>
                  </pic:spPr>
                </pic:pic>
              </a:graphicData>
            </a:graphic>
          </wp:inline>
        </w:drawing>
      </w:r>
      <w:r w:rsidR="00AA4B8C">
        <w:rPr>
          <w:noProof/>
        </w:rPr>
        <w:drawing>
          <wp:inline distT="0" distB="0" distL="0" distR="0" wp14:anchorId="3F9E02BF" wp14:editId="0B6ED27E">
            <wp:extent cx="3162060" cy="2939143"/>
            <wp:effectExtent l="0" t="0" r="635" b="0"/>
            <wp:docPr id="530555706" name="Immagine 24"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555706" name="Immagine 24" descr="Immagine che contiene testo, schermata, Diagramma, diagramma&#10;&#10;Descrizione generata automaticament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70168" cy="2946679"/>
                    </a:xfrm>
                    <a:prstGeom prst="rect">
                      <a:avLst/>
                    </a:prstGeom>
                    <a:noFill/>
                    <a:ln>
                      <a:noFill/>
                    </a:ln>
                  </pic:spPr>
                </pic:pic>
              </a:graphicData>
            </a:graphic>
          </wp:inline>
        </w:drawing>
      </w:r>
    </w:p>
    <w:p w14:paraId="2FBE6FE8" w14:textId="59A913A4" w:rsidR="00AA4B8C" w:rsidRDefault="00AA4B8C" w:rsidP="00AA4B8C">
      <w:pPr>
        <w:pStyle w:val="Didascalia"/>
      </w:pPr>
      <w:r>
        <w:t>Figure S</w:t>
      </w:r>
      <w:r w:rsidR="003B64F3">
        <w:fldChar w:fldCharType="begin"/>
      </w:r>
      <w:r w:rsidR="003B64F3">
        <w:instrText xml:space="preserve"> SEQ Figure_S \* ARABIC </w:instrText>
      </w:r>
      <w:r w:rsidR="003B64F3">
        <w:fldChar w:fldCharType="separate"/>
      </w:r>
      <w:r w:rsidR="00A40A38">
        <w:rPr>
          <w:noProof/>
        </w:rPr>
        <w:t>8</w:t>
      </w:r>
      <w:r w:rsidR="003B64F3">
        <w:rPr>
          <w:noProof/>
        </w:rPr>
        <w:fldChar w:fldCharType="end"/>
      </w:r>
      <w:r>
        <w:t>, Contour plot of ±10% variation in (a) k</w:t>
      </w:r>
      <w:r w:rsidRPr="00C44FB1">
        <w:rPr>
          <w:vertAlign w:val="subscript"/>
        </w:rPr>
        <w:t>ij</w:t>
      </w:r>
      <w:r>
        <w:t>, (b) L</w:t>
      </w:r>
      <w:r w:rsidRPr="00C44FB1">
        <w:rPr>
          <w:vertAlign w:val="subscript"/>
        </w:rPr>
        <w:t>0</w:t>
      </w:r>
      <w:r>
        <w:t xml:space="preserve">, (c) </w:t>
      </w:r>
      <w:r w:rsidR="00C44FB1">
        <w:rPr>
          <w:rFonts w:ascii="Times New Roman" w:hAnsi="Times New Roman" w:cs="Times New Roman"/>
        </w:rPr>
        <w:t>β</w:t>
      </w:r>
      <w:r w:rsidR="00C44FB1">
        <w:t xml:space="preserve"> </w:t>
      </w:r>
      <w:r>
        <w:t xml:space="preserve">around the reference line, representing the reference optimal case, in Natural rubber at 30°C (a), and 45°C (b) and (c). </w:t>
      </w:r>
      <w:r w:rsidR="00D041FA">
        <w:t xml:space="preserve">Experimental data from (a) </w:t>
      </w:r>
      <w:r w:rsidR="00D041FA">
        <w:fldChar w:fldCharType="begin"/>
      </w:r>
      <w:r w:rsidR="00EA0B43">
        <w:instrText xml:space="preserve"> ADDIN ZOTERO_ITEM CSL_CITATION {"citationID":"sttACg0O","properties":{"formattedCitation":"[12]","plainCitation":"[12]","noteIndex":0},"citationItems":[{"id":272,"uris":["http://zotero.org/users/local/7ryyRkrK/items/LT5M4FAR"],"itemData":{"id":272,"type":"article-journal","abstract":"Abstract\n            This work reports sorption processes of oxygen, carbon dioxide, methane, ethylene, and propylene in films of both vulcanized natural rubber and vulcanized rubber–regenerated cellulose composites. The curves representing the pressure dependence of the concentration of carbon dioxide in the composites clearly exhibit a slight concavity with respect to the abscissa axis as a result of adsorption processes taking place in Langmuir sites located in the glassy cellulose component. Adsorption processes are also detected in the sorption curves of ethylene at low pressures. The concavity with respect to the ordinate axis of the curve concentration of propylene versus pressure at high pressure is pretty well described by the Flory</w:instrText>
      </w:r>
      <w:r w:rsidR="00EA0B43">
        <w:rPr>
          <w:rFonts w:ascii="Cambria Math" w:hAnsi="Cambria Math" w:cs="Cambria Math"/>
        </w:rPr>
        <w:instrText>‐</w:instrText>
      </w:r>
      <w:r w:rsidR="00EA0B43">
        <w:instrText xml:space="preserve">Huggins formalism. The solubilities of the other gases mainly obey Henry's behavior, adsorption processes in the glassy component being in most cases negligible. Values of the interaction </w:instrText>
      </w:r>
      <w:r w:rsidR="00EA0B43">
        <w:rPr>
          <w:rFonts w:ascii="Aptos" w:hAnsi="Aptos" w:cs="Aptos"/>
        </w:rPr>
        <w:instrText>χ</w:instrText>
      </w:r>
      <w:r w:rsidR="00EA0B43">
        <w:instrText xml:space="preserve"> parameter for gas</w:instrText>
      </w:r>
      <w:r w:rsidR="00EA0B43">
        <w:rPr>
          <w:rFonts w:ascii="Aptos" w:hAnsi="Aptos" w:cs="Aptos"/>
        </w:rPr>
        <w:instrText>–</w:instrText>
      </w:r>
      <w:r w:rsidR="00EA0B43">
        <w:instrText>natural rubber and gas</w:instrText>
      </w:r>
      <w:r w:rsidR="00EA0B43">
        <w:rPr>
          <w:rFonts w:ascii="Aptos" w:hAnsi="Aptos" w:cs="Aptos"/>
        </w:rPr>
        <w:instrText>–</w:instrText>
      </w:r>
      <w:r w:rsidR="00EA0B43">
        <w:instrText>natural rubber composites are obtained from the comparison of the experimental solubility coefficients with those predicted by the Flory</w:instrText>
      </w:r>
      <w:r w:rsidR="00EA0B43">
        <w:rPr>
          <w:rFonts w:ascii="Cambria Math" w:hAnsi="Cambria Math" w:cs="Cambria Math"/>
        </w:rPr>
        <w:instrText>‐</w:instrText>
      </w:r>
      <w:r w:rsidR="00EA0B43">
        <w:instrText xml:space="preserve">Huggins theory. The theory suggests that Henry's constant is a linear function of the boiling temperature of the gases. </w:instrText>
      </w:r>
      <w:r w:rsidR="00EA0B43">
        <w:rPr>
          <w:rFonts w:ascii="Aptos" w:hAnsi="Aptos" w:cs="Aptos"/>
        </w:rPr>
        <w:instrText>©</w:instrText>
      </w:r>
      <w:r w:rsidR="00EA0B43">
        <w:instrText xml:space="preserve"> 2005 Wiley Periodicals, Inc. J Polym Sci Part B: Polym Phys 43: 2131–2140, 2005","container-title":"Journal of Polymer Science Part B: Polymer Physics","DOI":"10.1002/polb.20507","ISSN":"0887-6266, 1099-0488","issue":"16","journalAbbreviation":"J Polym Sci B Polym Phys","language":"en","license":"http://onlinelibrary.wiley.com/termsAndConditions#vor","page":"2131-2140","source":"DOI.org (Crossref)","title":"Basic studies on gas solubility in natural rubber–cellulose composites","volume":"43","author":[{"family":"Reis Nunes","given":"Regina C."},{"family":"López</w:instrText>
      </w:r>
      <w:r w:rsidR="00EA0B43">
        <w:rPr>
          <w:rFonts w:ascii="Cambria Math" w:hAnsi="Cambria Math" w:cs="Cambria Math"/>
        </w:rPr>
        <w:instrText>‐</w:instrText>
      </w:r>
      <w:r w:rsidR="00EA0B43">
        <w:instrText>Gonz</w:instrText>
      </w:r>
      <w:r w:rsidR="00EA0B43">
        <w:rPr>
          <w:rFonts w:ascii="Aptos" w:hAnsi="Aptos" w:cs="Aptos"/>
        </w:rPr>
        <w:instrText>á</w:instrText>
      </w:r>
      <w:r w:rsidR="00EA0B43">
        <w:instrText xml:space="preserve">lez","given":"Mar"},{"family":"Riande","given":"Evaristo"}],"issued":{"date-parts":[["2005",8,15]]}}}],"schema":"https://github.com/citation-style-language/schema/raw/master/csl-citation.json"} </w:instrText>
      </w:r>
      <w:r w:rsidR="00D041FA">
        <w:fldChar w:fldCharType="separate"/>
      </w:r>
      <w:r w:rsidR="00EA0B43" w:rsidRPr="00EA0B43">
        <w:rPr>
          <w:rFonts w:ascii="Aptos" w:hAnsi="Aptos"/>
        </w:rPr>
        <w:t>[12]</w:t>
      </w:r>
      <w:r w:rsidR="00D041FA">
        <w:fldChar w:fldCharType="end"/>
      </w:r>
      <w:r w:rsidR="00D041FA">
        <w:t xml:space="preserve">, (b) and (c) </w:t>
      </w:r>
      <w:r w:rsidR="00D041FA">
        <w:fldChar w:fldCharType="begin"/>
      </w:r>
      <w:r w:rsidR="00EA0B43">
        <w:instrText xml:space="preserve"> ADDIN ZOTERO_ITEM CSL_CITATION {"citationID":"R5TCMUdc","properties":{"formattedCitation":"[11]","plainCitation":"[11]","noteIndex":0},"citationItems":[{"id":207,"uris":["http://zotero.org/users/local/7ryyRkrK/items/CKJ8NMYR"],"itemData":{"id":207,"type":"article-journal","abstract":"Supercritical carbon dioxide (scCO2) is used in the food industry as a water-extracting drying agent. Once saturated with water, the scCO2 needs to be regenerated. A promising way of drying scCO2 is by using H2O permeable membranes. Ideally, these membranes demonstrate low CO2 permeability. Here, we investigated the CO2 permeability of three types of dense membranes, Nafion, Natural Rubber and PDMS, of which the latter in more detail because of its ease of handling. The experimental conditions, temperature and pressure, resulting in minimum CO2 permeability (=losses) were explored. Even though the absolute CO2 permeability depends on the intrinsic membrane material properties, its trend with increasing feed pressure is defined by the (supercritical) behavior of CO2, notably its density as a function of temperature and pressure. The data points to transitions within the supercritical regime, from the gaseous-like supercritical state to the liquid-like supercritical state, graphically visualized by the Widom line for CO2 density. Sorption measurements with PDMS membranes confirm this behavior that follows the diffusion-solution theory. In the gaseous state, the (normalized) permeability follows the (normalized) solubility, indicating a constant CO2 diffusivity. With increasing pressure and when entering the liquid-like (supercritical) regime, the diffusivity drops, resulting in a (normalized) permeability that starts to lag behind the (normalized) solubility.","container-title":"The Journal of Supercritical Fluids","DOI":"10.1016/j.supflu.2018.10.009","ISSN":"08968446","journalAbbreviation":"The Journal of Supercritical Fluids","language":"en","page":"63-70","source":"DOI.org (Crossref)","title":"Permeation of supercritical CO2 through dense polymeric membranes","volume":"144","author":[{"family":"Shamu","given":"Andrew"},{"family":"Dunnewold","given":"Marije"},{"family":"Miedema","given":"Henk"},{"family":"Borneman","given":"Zandrie"},{"family":"Nijmeijer","given":"Kitty"}],"issued":{"date-parts":[["2019",2]]}}}],"schema":"https://github.com/citation-style-language/schema/raw/master/csl-citation.json"} </w:instrText>
      </w:r>
      <w:r w:rsidR="00D041FA">
        <w:fldChar w:fldCharType="separate"/>
      </w:r>
      <w:r w:rsidR="00EA0B43" w:rsidRPr="00EA0B43">
        <w:rPr>
          <w:rFonts w:ascii="Aptos" w:hAnsi="Aptos"/>
        </w:rPr>
        <w:t>[11]</w:t>
      </w:r>
      <w:r w:rsidR="00D041FA">
        <w:fldChar w:fldCharType="end"/>
      </w:r>
      <w:r w:rsidR="00C44FB1">
        <w:t>; curves are from (a) EoS, (b) and (c) STM calculations.</w:t>
      </w:r>
    </w:p>
    <w:p w14:paraId="7795DCC5" w14:textId="37D7E967" w:rsidR="00AA4B8C" w:rsidRDefault="00AA4B8C" w:rsidP="00AA4B8C">
      <w:pPr>
        <w:pStyle w:val="Didascalia"/>
      </w:pPr>
    </w:p>
    <w:p w14:paraId="6542CA56" w14:textId="77777777" w:rsidR="00B35108" w:rsidRDefault="00B35108" w:rsidP="00B35108"/>
    <w:p w14:paraId="509ECC7F" w14:textId="77777777" w:rsidR="00B35108" w:rsidRDefault="00B35108" w:rsidP="00B35108"/>
    <w:p w14:paraId="150E968F" w14:textId="77777777" w:rsidR="0084394B" w:rsidRDefault="0084394B">
      <w:r>
        <w:br w:type="page"/>
      </w:r>
    </w:p>
    <w:p w14:paraId="1CC53734" w14:textId="07384729" w:rsidR="00797BCB" w:rsidRDefault="00797BCB" w:rsidP="00797BCB">
      <w:pPr>
        <w:rPr>
          <w:b/>
          <w:bCs/>
          <w:sz w:val="28"/>
          <w:szCs w:val="28"/>
        </w:rPr>
      </w:pPr>
      <w:r>
        <w:rPr>
          <w:b/>
          <w:bCs/>
          <w:sz w:val="28"/>
          <w:szCs w:val="28"/>
        </w:rPr>
        <w:lastRenderedPageBreak/>
        <w:t xml:space="preserve">Error analysis – </w:t>
      </w:r>
      <w:r w:rsidR="00E61972">
        <w:rPr>
          <w:b/>
          <w:bCs/>
          <w:sz w:val="28"/>
          <w:szCs w:val="28"/>
        </w:rPr>
        <w:t>PDMS</w:t>
      </w:r>
    </w:p>
    <w:p w14:paraId="17EA38D9" w14:textId="5BDD9E5F" w:rsidR="00E61972" w:rsidRDefault="00DF448D" w:rsidP="0084394B">
      <w:pPr>
        <w:jc w:val="center"/>
        <w:rPr>
          <w:b/>
          <w:bCs/>
          <w:sz w:val="28"/>
          <w:szCs w:val="28"/>
        </w:rPr>
      </w:pPr>
      <w:r>
        <w:rPr>
          <w:noProof/>
        </w:rPr>
        <mc:AlternateContent>
          <mc:Choice Requires="wps">
            <w:drawing>
              <wp:anchor distT="0" distB="0" distL="114300" distR="114300" simplePos="0" relativeHeight="251663872" behindDoc="0" locked="0" layoutInCell="1" allowOverlap="1" wp14:anchorId="54E528F9" wp14:editId="1D4BF2CC">
                <wp:simplePos x="0" y="0"/>
                <wp:positionH relativeFrom="column">
                  <wp:posOffset>4359486</wp:posOffset>
                </wp:positionH>
                <wp:positionV relativeFrom="paragraph">
                  <wp:posOffset>2023534</wp:posOffset>
                </wp:positionV>
                <wp:extent cx="211455" cy="321310"/>
                <wp:effectExtent l="0" t="0" r="0" b="2540"/>
                <wp:wrapNone/>
                <wp:docPr id="1209211152"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59E5BF18" w14:textId="77777777" w:rsidR="00DF448D" w:rsidRPr="0084394B" w:rsidRDefault="00DF448D" w:rsidP="00DF448D">
                            <w:pPr>
                              <w:rPr>
                                <w:lang w:val="it-IT"/>
                              </w:rPr>
                            </w:pPr>
                            <w:r>
                              <w:rPr>
                                <w:lang w:val="it-IT"/>
                              </w:rPr>
                              <w:t>a</w:t>
                            </w:r>
                            <w:r w:rsidRPr="00DF448D">
                              <w:rPr>
                                <w:noProof/>
                                <w:lang w:val="it-IT"/>
                              </w:rPr>
                              <w:drawing>
                                <wp:inline distT="0" distB="0" distL="0" distR="0" wp14:anchorId="1470AC01" wp14:editId="418366C6">
                                  <wp:extent cx="22225" cy="26670"/>
                                  <wp:effectExtent l="0" t="0" r="0" b="0"/>
                                  <wp:docPr id="161697883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54E528F9" id="_x0000_s1043" type="#_x0000_t202" style="position:absolute;left:0;text-align:left;margin-left:343.25pt;margin-top:159.35pt;width:16.65pt;height:25.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" fillcolor="white [3201]" stroked="f" strokeweight=".5pt">
                <v:textbox>
                  <w:txbxContent>
                    <w:p w14:paraId="59E5BF18" w14:textId="77777777" w:rsidR="00DF448D" w:rsidRPr="0084394B" w:rsidRDefault="00DF448D" w:rsidP="00DF448D">
                      <w:pPr>
                        <w:rPr>
                          <w:lang w:val="it-IT"/>
                        </w:rPr>
                      </w:pPr>
                      <w:r>
                        <w:rPr>
                          <w:lang w:val="it-IT"/>
                        </w:rPr>
                        <w:t>a</w:t>
                      </w:r>
                      <w:r w:rsidRPr="00DF448D">
                        <w:rPr>
                          <w:noProof/>
                          <w:lang w:val="it-IT"/>
                        </w:rPr>
                        <w:drawing>
                          <wp:inline distT="0" distB="0" distL="0" distR="0" wp14:anchorId="1470AC01" wp14:editId="418366C6">
                            <wp:extent cx="22225" cy="26670"/>
                            <wp:effectExtent l="0" t="0" r="0" b="0"/>
                            <wp:docPr id="161697883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E61972">
        <w:rPr>
          <w:noProof/>
        </w:rPr>
        <w:drawing>
          <wp:inline distT="0" distB="0" distL="0" distR="0" wp14:anchorId="2BB630C3" wp14:editId="73186F32">
            <wp:extent cx="3160800" cy="2793118"/>
            <wp:effectExtent l="0" t="0" r="1905" b="7620"/>
            <wp:docPr id="1701587774" name="Immagine 34"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587774" name="Immagine 34" descr="Immagine che contiene testo, schermata, linea, Diagramma&#10;&#10;Descrizione generata automa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160800" cy="2793118"/>
                    </a:xfrm>
                    <a:prstGeom prst="rect">
                      <a:avLst/>
                    </a:prstGeom>
                    <a:noFill/>
                    <a:ln>
                      <a:noFill/>
                    </a:ln>
                  </pic:spPr>
                </pic:pic>
              </a:graphicData>
            </a:graphic>
          </wp:inline>
        </w:drawing>
      </w:r>
    </w:p>
    <w:p w14:paraId="1D4AD2BD" w14:textId="18EDC2D4" w:rsidR="00AA4B8C" w:rsidRDefault="00323234" w:rsidP="0084394B">
      <w:pPr>
        <w:keepNext/>
      </w:pPr>
      <w:r>
        <w:rPr>
          <w:noProof/>
        </w:rPr>
        <w:drawing>
          <wp:inline distT="0" distB="0" distL="0" distR="0" wp14:anchorId="74580811" wp14:editId="653310CD">
            <wp:extent cx="3015343" cy="2814260"/>
            <wp:effectExtent l="0" t="0" r="0" b="5715"/>
            <wp:docPr id="644577953" name="Immagine 36" descr="Immagine che contiene testo, schermata, line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577953" name="Immagine 36" descr="Immagine che contiene testo, schermata, linea, numero&#10;&#10;Descrizione generata automa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017692" cy="2816452"/>
                    </a:xfrm>
                    <a:prstGeom prst="rect">
                      <a:avLst/>
                    </a:prstGeom>
                    <a:noFill/>
                    <a:ln>
                      <a:noFill/>
                    </a:ln>
                  </pic:spPr>
                </pic:pic>
              </a:graphicData>
            </a:graphic>
          </wp:inline>
        </w:drawing>
      </w:r>
      <w:r w:rsidR="00DF448D">
        <w:rPr>
          <w:noProof/>
        </w:rPr>
        <mc:AlternateContent>
          <mc:Choice Requires="wps">
            <w:drawing>
              <wp:anchor distT="0" distB="0" distL="114300" distR="114300" simplePos="0" relativeHeight="251664896" behindDoc="0" locked="0" layoutInCell="1" allowOverlap="1" wp14:anchorId="02CC935F" wp14:editId="701E3934">
                <wp:simplePos x="0" y="0"/>
                <wp:positionH relativeFrom="column">
                  <wp:posOffset>761365</wp:posOffset>
                </wp:positionH>
                <wp:positionV relativeFrom="paragraph">
                  <wp:posOffset>88053</wp:posOffset>
                </wp:positionV>
                <wp:extent cx="211455" cy="321310"/>
                <wp:effectExtent l="0" t="0" r="0" b="2540"/>
                <wp:wrapNone/>
                <wp:docPr id="374344581"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4374FEBF" w14:textId="42E1F786" w:rsidR="00DF448D" w:rsidRPr="0084394B" w:rsidRDefault="00DF448D" w:rsidP="00DF448D">
                            <w:pPr>
                              <w:rPr>
                                <w:lang w:val="it-IT"/>
                              </w:rPr>
                            </w:pPr>
                            <w:r>
                              <w:rPr>
                                <w:lang w:val="it-IT"/>
                              </w:rPr>
                              <w:t>b</w:t>
                            </w:r>
                            <w:r w:rsidRPr="00DF448D">
                              <w:rPr>
                                <w:noProof/>
                                <w:lang w:val="it-IT"/>
                              </w:rPr>
                              <w:drawing>
                                <wp:inline distT="0" distB="0" distL="0" distR="0" wp14:anchorId="7A1EDE7F" wp14:editId="0D4AAD71">
                                  <wp:extent cx="22225" cy="26670"/>
                                  <wp:effectExtent l="0" t="0" r="0" b="0"/>
                                  <wp:docPr id="32164733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02CC935F" id="_x0000_s1044" type="#_x0000_t202" style="position:absolute;margin-left:59.95pt;margin-top:6.95pt;width:16.65pt;height:25.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" fillcolor="white [3201]" stroked="f" strokeweight=".5pt">
                <v:textbox>
                  <w:txbxContent>
                    <w:p w14:paraId="4374FEBF" w14:textId="42E1F786" w:rsidR="00DF448D" w:rsidRPr="0084394B" w:rsidRDefault="00DF448D" w:rsidP="00DF448D">
                      <w:pPr>
                        <w:rPr>
                          <w:lang w:val="it-IT"/>
                        </w:rPr>
                      </w:pPr>
                      <w:r>
                        <w:rPr>
                          <w:lang w:val="it-IT"/>
                        </w:rPr>
                        <w:t>b</w:t>
                      </w:r>
                      <w:r w:rsidRPr="00DF448D">
                        <w:rPr>
                          <w:noProof/>
                          <w:lang w:val="it-IT"/>
                        </w:rPr>
                        <w:drawing>
                          <wp:inline distT="0" distB="0" distL="0" distR="0" wp14:anchorId="7A1EDE7F" wp14:editId="0D4AAD71">
                            <wp:extent cx="22225" cy="26670"/>
                            <wp:effectExtent l="0" t="0" r="0" b="0"/>
                            <wp:docPr id="32164733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DF448D">
        <w:rPr>
          <w:noProof/>
        </w:rPr>
        <mc:AlternateContent>
          <mc:Choice Requires="wps">
            <w:drawing>
              <wp:anchor distT="0" distB="0" distL="114300" distR="114300" simplePos="0" relativeHeight="251665920" behindDoc="0" locked="0" layoutInCell="1" allowOverlap="1" wp14:anchorId="2F8E5D94" wp14:editId="3ABB9E2D">
                <wp:simplePos x="0" y="0"/>
                <wp:positionH relativeFrom="column">
                  <wp:posOffset>3876675</wp:posOffset>
                </wp:positionH>
                <wp:positionV relativeFrom="paragraph">
                  <wp:posOffset>98002</wp:posOffset>
                </wp:positionV>
                <wp:extent cx="211455" cy="321310"/>
                <wp:effectExtent l="0" t="0" r="0" b="2540"/>
                <wp:wrapNone/>
                <wp:docPr id="250787830"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439B3C7A" w14:textId="1FD34D99" w:rsidR="00DF448D" w:rsidRPr="0084394B" w:rsidRDefault="00DF448D" w:rsidP="00DF448D">
                            <w:pPr>
                              <w:rPr>
                                <w:lang w:val="it-IT"/>
                              </w:rPr>
                            </w:pPr>
                            <w:r>
                              <w:rPr>
                                <w:lang w:val="it-IT"/>
                              </w:rPr>
                              <w:t>c</w:t>
                            </w:r>
                            <w:r w:rsidRPr="00DF448D">
                              <w:rPr>
                                <w:noProof/>
                                <w:lang w:val="it-IT"/>
                              </w:rPr>
                              <w:drawing>
                                <wp:inline distT="0" distB="0" distL="0" distR="0" wp14:anchorId="0851AFEF" wp14:editId="40D70EE9">
                                  <wp:extent cx="22225" cy="26670"/>
                                  <wp:effectExtent l="0" t="0" r="0" b="0"/>
                                  <wp:docPr id="200108508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2F8E5D94" id="_x0000_s1045" type="#_x0000_t202" style="position:absolute;margin-left:305.25pt;margin-top:7.7pt;width:16.65pt;height:25.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" fillcolor="white [3201]" stroked="f" strokeweight=".5pt">
                <v:textbox>
                  <w:txbxContent>
                    <w:p w14:paraId="439B3C7A" w14:textId="1FD34D99" w:rsidR="00DF448D" w:rsidRPr="0084394B" w:rsidRDefault="00DF448D" w:rsidP="00DF448D">
                      <w:pPr>
                        <w:rPr>
                          <w:lang w:val="it-IT"/>
                        </w:rPr>
                      </w:pPr>
                      <w:r>
                        <w:rPr>
                          <w:lang w:val="it-IT"/>
                        </w:rPr>
                        <w:t>c</w:t>
                      </w:r>
                      <w:r w:rsidRPr="00DF448D">
                        <w:rPr>
                          <w:noProof/>
                          <w:lang w:val="it-IT"/>
                        </w:rPr>
                        <w:drawing>
                          <wp:inline distT="0" distB="0" distL="0" distR="0" wp14:anchorId="0851AFEF" wp14:editId="40D70EE9">
                            <wp:extent cx="22225" cy="26670"/>
                            <wp:effectExtent l="0" t="0" r="0" b="0"/>
                            <wp:docPr id="200108508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E61972">
        <w:rPr>
          <w:noProof/>
        </w:rPr>
        <w:drawing>
          <wp:inline distT="0" distB="0" distL="0" distR="0" wp14:anchorId="7C77508C" wp14:editId="76097DFC">
            <wp:extent cx="3233057" cy="2881609"/>
            <wp:effectExtent l="0" t="0" r="5715" b="0"/>
            <wp:docPr id="531764036" name="Immagine 35" descr="Immagine che contiene testo, schermat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764036" name="Immagine 35" descr="Immagine che contiene testo, schermata, linea, Carattere&#10;&#10;Descrizione generata automa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236218" cy="2884427"/>
                    </a:xfrm>
                    <a:prstGeom prst="rect">
                      <a:avLst/>
                    </a:prstGeom>
                    <a:noFill/>
                    <a:ln>
                      <a:noFill/>
                    </a:ln>
                  </pic:spPr>
                </pic:pic>
              </a:graphicData>
            </a:graphic>
          </wp:inline>
        </w:drawing>
      </w:r>
    </w:p>
    <w:p w14:paraId="0083764D" w14:textId="7544AD14" w:rsidR="00AA4B8C" w:rsidRDefault="00AA4B8C" w:rsidP="00AA4B8C">
      <w:pPr>
        <w:pStyle w:val="Didascalia"/>
      </w:pPr>
      <w:r>
        <w:t>Figure S</w:t>
      </w:r>
      <w:r w:rsidR="003B64F3">
        <w:fldChar w:fldCharType="begin"/>
      </w:r>
      <w:r w:rsidR="003B64F3">
        <w:instrText xml:space="preserve"> SEQ Figure_S \* ARABIC </w:instrText>
      </w:r>
      <w:r w:rsidR="003B64F3">
        <w:fldChar w:fldCharType="separate"/>
      </w:r>
      <w:r w:rsidR="00A40A38">
        <w:rPr>
          <w:noProof/>
        </w:rPr>
        <w:t>9</w:t>
      </w:r>
      <w:r w:rsidR="003B64F3">
        <w:rPr>
          <w:noProof/>
        </w:rPr>
        <w:fldChar w:fldCharType="end"/>
      </w:r>
      <w:r>
        <w:t>, Contour plot of ±10% variation in (a) k</w:t>
      </w:r>
      <w:r w:rsidRPr="00C44FB1">
        <w:rPr>
          <w:vertAlign w:val="subscript"/>
        </w:rPr>
        <w:t>ij</w:t>
      </w:r>
      <w:r>
        <w:t>, (b) L</w:t>
      </w:r>
      <w:r w:rsidRPr="00C44FB1">
        <w:rPr>
          <w:vertAlign w:val="subscript"/>
        </w:rPr>
        <w:t>0</w:t>
      </w:r>
      <w:r>
        <w:t xml:space="preserve">, (c) </w:t>
      </w:r>
      <w:r w:rsidR="00C44FB1">
        <w:rPr>
          <w:rFonts w:ascii="Times New Roman" w:hAnsi="Times New Roman" w:cs="Times New Roman"/>
        </w:rPr>
        <w:t>β</w:t>
      </w:r>
      <w:r w:rsidR="00C44FB1">
        <w:t xml:space="preserve"> </w:t>
      </w:r>
      <w:r>
        <w:t>around the reference line, representing the reference optimal case, in PDMS at 35 °C (a), and 45°C (b) and (c).</w:t>
      </w:r>
      <w:r w:rsidR="00D041FA">
        <w:t xml:space="preserve"> Experimental data from (a)</w:t>
      </w:r>
      <w:r w:rsidR="00EA0B43">
        <w:fldChar w:fldCharType="begin"/>
      </w:r>
      <w:r w:rsidR="00EA0B43">
        <w:instrText xml:space="preserve"> ADDIN ZOTERO_ITEM CSL_CITATION {"citationID":"Fo0W0QhS","properties":{"formattedCitation":"[13,14]","plainCitation":"[13,14]","noteIndex":0},"citationItems":[{"id":53,"uris":["http://zotero.org/users/local/7ryyRkrK/items/TJP5CYNJ"],"itemData":{"id":53,"type":"article-journal","abstract":"Sorption, diffusion and permeability coefﬁcients of argon, hydrogen, propane, propylene and propyne were determined for unﬁlled poly(dimethylsiloxane) (PDMS) membranes at 308 K and for PDMS membrane ﬁlled with palladium nanoclusters (5 wt.%). Time-lag and sorption methods were used to obtain kinetic and equilibrium relevant parameters for characterizing the mass transport.","container-title":"Journal of Membrane Science","DOI":"10.1016/j.memsci.2006.10.052","ISSN":"03767388","issue":"1-2","journalAbbreviation":"Journal of Membrane Science","language":"en","page":"112-122","source":"DOI.org (Crossref)","title":"Mass transport on composite dense PDMS membranes with palladium nanoclusters","volume":"288","author":[{"family":"Brandão","given":"Lúcia"},{"family":"Madeira","given":"Luis M."},{"family":"Mendes","given":"Adélio M."}],"issued":{"date-parts":[["2007",2]]}}},{"id":354,"uris":["http://zotero.org/users/local/7ryyRkrK/items/Z7QU9WKG"],"itemData":{"id":354,"type":"article-journal","abstract":"Abstract The permeability of poly(dimethylsiloxane) [PDMS] to H2, O2, N2, CO2, CH4, C2H6, C3H8, CF4, C2F6, and C3F8, and solubility of these penetrants were determined as a function of pressure at 35 °C. Permeability coefficients of perfluorinated penetrants (CF4, C2F6, and C3F8) are approximately an order of magnitude lower than those of their hydrocarbon analogs (CH4, C2H6, and C3H8), and the perfluorocarbon permeabilities are significantly lower than even permanent gas permeability coefficients. This result is ascribed to very low perfluorocarbon solubilities in hydrocarbon-based PDMS coupled with low diffusion coefficients relative to those of their hydrocarbon analogs. The perfluorocarbons are sparingly soluble in PDMS and exhibit linear sorption isotherms. The Flory–Huggins interaction parameters for perfluorocarbon penetrants are substantially greater than those of their hydrocarbon analogs, indicating less favorable energetics of mixing perfluorocarbons with PDMS. Based on the sorption results and conventional lattice solution theory with a coordination number of 10, the formation of a single C3F8/PDMS segment pair requires 460 J/mol more energy than the formation of a C3H8/PDMS pair. A breakdown in the geometric mean approximation of the interaction energy between fluorocarbons and hydrocarbons was observed. These results are consistent with the solubility behavior of hydrocarbon–fluorocarbon liquid mixtures and hydrocarbon and fluorocarbon gas solubility in hydrocarbon liquids. From the permeability and sorption data, diffusion coefficients were determined as a function of penetrant concentration. Perfluorocarbon diffusion coefficients are lower than those of their hydrocarbon analogs, consistent with the larger size of the fluorocarbons. © 2000 John Wiley &amp; Sons, Inc. J Polym Sci B: Polym Phys 38: 415–434, 2000","container-title":"Journal of Polymer Science Part B: Polymer Physics","DOI":"https://doi.org/10.1002/(SICI)1099-0488(20000201)38:3&lt;415::AID-POLB8&gt;3.0.CO;2-Z","issue":"3","note":"_eprint: https://onlinelibrary.wiley.com/doi/pdf/10.1002/%28SICI%291099-0488%2820000201%2938%3A3%3C415%3A%3AAID-POLB8%3E3.0.CO%3B2-Z","page":"415-434","title":"Gas sorption, diffusion, and permeation in poly(dimethylsiloxane)","volume":"38","author":[{"family":"Merkel","given":"T. C."},{"family":"Bondar","given":"V. I."},{"family":"Nagai","given":"K."},{"family":"Freeman","given":"B. D."},{"family":"Pinnau","given":"I."}],"issued":{"date-parts":[["2000"]]}}}],"schema":"https://github.com/citation-style-language/schema/raw/master/csl-citation.json"} </w:instrText>
      </w:r>
      <w:r w:rsidR="00EA0B43">
        <w:fldChar w:fldCharType="separate"/>
      </w:r>
      <w:r w:rsidR="00EA0B43" w:rsidRPr="00EA0B43">
        <w:rPr>
          <w:rFonts w:ascii="Aptos" w:hAnsi="Aptos"/>
        </w:rPr>
        <w:t>[13,14]</w:t>
      </w:r>
      <w:r w:rsidR="00EA0B43">
        <w:fldChar w:fldCharType="end"/>
      </w:r>
      <w:r w:rsidR="00D041FA">
        <w:t xml:space="preserve">, (b) and (c) </w:t>
      </w:r>
      <w:r w:rsidR="00D041FA">
        <w:fldChar w:fldCharType="begin"/>
      </w:r>
      <w:r w:rsidR="00EA0B43">
        <w:instrText xml:space="preserve"> ADDIN ZOTERO_ITEM CSL_CITATION {"citationID":"5YvIARYd","properties":{"formattedCitation":"[11,15]","plainCitation":"[11,15]","noteIndex":0},"citationItems":[{"id":207,"uris":["http://zotero.org/users/local/7ryyRkrK/items/CKJ8NMYR"],"itemData":{"id":207,"type":"article-journal","abstract":"Supercritical carbon dioxide (scCO2) is used in the food industry as a water-extracting drying agent. Once saturated with water, the scCO2 needs to be regenerated. A promising way of drying scCO2 is by using H2O permeable membranes. Ideally, these membranes demonstrate low CO2 permeability. Here, we investigated the CO2 permeability of three types of dense membranes, Nafion, Natural Rubber and PDMS, of which the latter in more detail because of its ease of handling. The experimental conditions, temperature and pressure, resulting in minimum CO2 permeability (=losses) were explored. Even though the absolute CO2 permeability depends on the intrinsic membrane material properties, its trend with increasing feed pressure is defined by the (supercritical) behavior of CO2, notably its density as a function of temperature and pressure. The data points to transitions within the supercritical regime, from the gaseous-like supercritical state to the liquid-like supercritical state, graphically visualized by the Widom line for CO2 density. Sorption measurements with PDMS membranes confirm this behavior that follows the diffusion-solution theory. In the gaseous state, the (normalized) permeability follows the (normalized) solubility, indicating a constant CO2 diffusivity. With increasing pressure and when entering the liquid-like (supercritical) regime, the diffusivity drops, resulting in a (normalized) permeability that starts to lag behind the (normalized) solubility.","container-title":"The Journal of Supercritical Fluids","DOI":"10.1016/j.supflu.2018.10.009","ISSN":"08968446","journalAbbreviation":"The Journal of Supercritical Fluids","language":"en","page":"63-70","source":"DOI.org (Crossref)","title":"Permeation of supercritical CO2 through dense polymeric membranes","volume":"144","author":[{"family":"Shamu","given":"Andrew"},{"family":"Dunnewold","given":"Marije"},{"family":"Miedema","given":"Henk"},{"family":"Borneman","given":"Zandrie"},{"family":"Nijmeijer","given":"Kitty"}],"issued":{"date-parts":[["2019",2]]}}},{"id":289,"uris":["http://zotero.org/users/local/7ryyRkrK/items/87XC35R2"],"itemData":{"id":289,"type":"article-journal","abstract":"Water vapor permeation under supercritical carbon dioxide (scCO2) conditions through dense polydimethylsiloxane (PDMS) was investigated up to pressure of 185 bars to evaluate the regenerability of scCO2 as desiccant to dehydrate fresh products that are prone to product deterioration during conventional drying. This study experimentally examined the impact of concentration polarization on the H2O vapor permeation through dense PDMS membranes in the presence of sub- and supercritical CO2. The results were compared to a system containing N2 instead of CO2.","container-title":"Journal of CO2 Utilization","DOI":"10.1016/j.jcou.2019.09.011","ISSN":"22129820","journalAbbreviation":"Journal of CO2 Utilization","language":"en","page":"145-152","source":"DOI.org (Crossref)","title":"The effect of supercritical CO2 on the permeation of dissolved water through PDMS membranes","volume":"35","author":[{"family":"Shamu","given":"Andrew"},{"family":"Miedema","given":"Henk"},{"family":"Nijmeijer","given":"Kitty"},{"family":"Borneman","given":"Zandrie"}],"issued":{"date-parts":[["2020",1]]}}}],"schema":"https://github.com/citation-style-language/schema/raw/master/csl-citation.json"} </w:instrText>
      </w:r>
      <w:r w:rsidR="00D041FA">
        <w:fldChar w:fldCharType="separate"/>
      </w:r>
      <w:r w:rsidR="00EA0B43" w:rsidRPr="00EA0B43">
        <w:rPr>
          <w:rFonts w:ascii="Aptos" w:hAnsi="Aptos"/>
        </w:rPr>
        <w:t>[11,15]</w:t>
      </w:r>
      <w:r w:rsidR="00D041FA">
        <w:fldChar w:fldCharType="end"/>
      </w:r>
      <w:r w:rsidR="00EA0B43">
        <w:t xml:space="preserve">; curves are from (a) EoS, (b) </w:t>
      </w:r>
      <w:r w:rsidR="00C44FB1">
        <w:t xml:space="preserve"> and (c) </w:t>
      </w:r>
      <w:r w:rsidR="00EA0B43">
        <w:t>STM calculations.</w:t>
      </w:r>
      <w:r>
        <w:t xml:space="preserve"> </w:t>
      </w:r>
    </w:p>
    <w:p w14:paraId="5A836377" w14:textId="4E5E2603" w:rsidR="00AA4B8C" w:rsidRDefault="00AA4B8C" w:rsidP="00AA4B8C">
      <w:pPr>
        <w:pStyle w:val="Didascalia"/>
      </w:pPr>
    </w:p>
    <w:p w14:paraId="759C17B4" w14:textId="62B26480" w:rsidR="008B7024" w:rsidRDefault="008B7024" w:rsidP="008B7024">
      <w:pPr>
        <w:rPr>
          <w:b/>
          <w:bCs/>
          <w:sz w:val="28"/>
          <w:szCs w:val="28"/>
        </w:rPr>
      </w:pPr>
    </w:p>
    <w:p w14:paraId="261AA47E" w14:textId="77777777" w:rsidR="008B7024" w:rsidRDefault="008B7024" w:rsidP="008B7024">
      <w:pPr>
        <w:rPr>
          <w:b/>
          <w:bCs/>
          <w:sz w:val="28"/>
          <w:szCs w:val="28"/>
        </w:rPr>
      </w:pPr>
    </w:p>
    <w:p w14:paraId="4AF8CBE6" w14:textId="77777777" w:rsidR="0084394B" w:rsidRDefault="0084394B">
      <w:pPr>
        <w:rPr>
          <w:b/>
          <w:bCs/>
          <w:sz w:val="28"/>
          <w:szCs w:val="28"/>
        </w:rPr>
      </w:pPr>
      <w:r>
        <w:rPr>
          <w:b/>
          <w:bCs/>
          <w:sz w:val="28"/>
          <w:szCs w:val="28"/>
        </w:rPr>
        <w:br w:type="page"/>
      </w:r>
    </w:p>
    <w:p w14:paraId="4AF9B0BA" w14:textId="166C11EF" w:rsidR="008B7024" w:rsidRDefault="008B7024" w:rsidP="008B7024">
      <w:pPr>
        <w:rPr>
          <w:b/>
          <w:bCs/>
          <w:sz w:val="28"/>
          <w:szCs w:val="28"/>
        </w:rPr>
      </w:pPr>
      <w:r>
        <w:rPr>
          <w:b/>
          <w:bCs/>
          <w:sz w:val="28"/>
          <w:szCs w:val="28"/>
        </w:rPr>
        <w:lastRenderedPageBreak/>
        <w:t>Error analysis – FKM</w:t>
      </w:r>
    </w:p>
    <w:p w14:paraId="306D4E86" w14:textId="0E5F1AAE" w:rsidR="00E61972" w:rsidRDefault="00DF448D" w:rsidP="00E61972">
      <w:pPr>
        <w:jc w:val="center"/>
        <w:rPr>
          <w:b/>
          <w:bCs/>
          <w:sz w:val="28"/>
          <w:szCs w:val="28"/>
        </w:rPr>
      </w:pPr>
      <w:r>
        <w:rPr>
          <w:noProof/>
        </w:rPr>
        <mc:AlternateContent>
          <mc:Choice Requires="wps">
            <w:drawing>
              <wp:anchor distT="0" distB="0" distL="114300" distR="114300" simplePos="0" relativeHeight="251666944" behindDoc="0" locked="0" layoutInCell="1" allowOverlap="1" wp14:anchorId="718F4785" wp14:editId="6CE40250">
                <wp:simplePos x="0" y="0"/>
                <wp:positionH relativeFrom="column">
                  <wp:posOffset>2293620</wp:posOffset>
                </wp:positionH>
                <wp:positionV relativeFrom="paragraph">
                  <wp:posOffset>111337</wp:posOffset>
                </wp:positionV>
                <wp:extent cx="211455" cy="321310"/>
                <wp:effectExtent l="0" t="0" r="0" b="2540"/>
                <wp:wrapNone/>
                <wp:docPr id="2012720200"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2CCB2016" w14:textId="022DBC96" w:rsidR="00DF448D" w:rsidRPr="0084394B" w:rsidRDefault="00DF448D" w:rsidP="00DF448D">
                            <w:pPr>
                              <w:rPr>
                                <w:lang w:val="it-IT"/>
                              </w:rPr>
                            </w:pPr>
                            <w:r>
                              <w:rPr>
                                <w:lang w:val="it-IT"/>
                              </w:rPr>
                              <w:t>a</w:t>
                            </w:r>
                            <w:r w:rsidRPr="00DF448D">
                              <w:rPr>
                                <w:noProof/>
                                <w:lang w:val="it-IT"/>
                              </w:rPr>
                              <w:drawing>
                                <wp:inline distT="0" distB="0" distL="0" distR="0" wp14:anchorId="574E11EE" wp14:editId="6912B964">
                                  <wp:extent cx="22225" cy="26670"/>
                                  <wp:effectExtent l="0" t="0" r="0" b="0"/>
                                  <wp:docPr id="182974716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18F4785" id="_x0000_s1046" type="#_x0000_t202" style="position:absolute;left:0;text-align:left;margin-left:180.6pt;margin-top:8.75pt;width:16.65pt;height:25.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" fillcolor="white [3201]" stroked="f" strokeweight=".5pt">
                <v:textbox>
                  <w:txbxContent>
                    <w:p w14:paraId="2CCB2016" w14:textId="022DBC96" w:rsidR="00DF448D" w:rsidRPr="0084394B" w:rsidRDefault="00DF448D" w:rsidP="00DF448D">
                      <w:pPr>
                        <w:rPr>
                          <w:lang w:val="it-IT"/>
                        </w:rPr>
                      </w:pPr>
                      <w:r>
                        <w:rPr>
                          <w:lang w:val="it-IT"/>
                        </w:rPr>
                        <w:t>a</w:t>
                      </w:r>
                      <w:r w:rsidRPr="00DF448D">
                        <w:rPr>
                          <w:noProof/>
                          <w:lang w:val="it-IT"/>
                        </w:rPr>
                        <w:drawing>
                          <wp:inline distT="0" distB="0" distL="0" distR="0" wp14:anchorId="574E11EE" wp14:editId="6912B964">
                            <wp:extent cx="22225" cy="26670"/>
                            <wp:effectExtent l="0" t="0" r="0" b="0"/>
                            <wp:docPr id="182974716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E61972">
        <w:rPr>
          <w:noProof/>
        </w:rPr>
        <w:drawing>
          <wp:inline distT="0" distB="0" distL="0" distR="0" wp14:anchorId="417D8EE3" wp14:editId="01A36FED">
            <wp:extent cx="3222171" cy="2978535"/>
            <wp:effectExtent l="0" t="0" r="0" b="0"/>
            <wp:docPr id="242649111" name="Immagine 31"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753986" name="Immagine 31" descr="Immagine che contiene testo, linea, diagramma, schermata&#10;&#10;Descrizione generata automa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232515" cy="2988097"/>
                    </a:xfrm>
                    <a:prstGeom prst="rect">
                      <a:avLst/>
                    </a:prstGeom>
                    <a:noFill/>
                    <a:ln>
                      <a:noFill/>
                    </a:ln>
                  </pic:spPr>
                </pic:pic>
              </a:graphicData>
            </a:graphic>
          </wp:inline>
        </w:drawing>
      </w:r>
    </w:p>
    <w:p w14:paraId="5DD2897C" w14:textId="1930035D" w:rsidR="00AA4B8C" w:rsidRDefault="00DF448D" w:rsidP="0084394B">
      <w:pPr>
        <w:keepNext/>
      </w:pPr>
      <w:r>
        <w:rPr>
          <w:noProof/>
        </w:rPr>
        <mc:AlternateContent>
          <mc:Choice Requires="wps">
            <w:drawing>
              <wp:anchor distT="0" distB="0" distL="114300" distR="114300" simplePos="0" relativeHeight="251668992" behindDoc="0" locked="0" layoutInCell="1" allowOverlap="1" wp14:anchorId="3674B4CD" wp14:editId="7F8A2817">
                <wp:simplePos x="0" y="0"/>
                <wp:positionH relativeFrom="column">
                  <wp:posOffset>3811483</wp:posOffset>
                </wp:positionH>
                <wp:positionV relativeFrom="paragraph">
                  <wp:posOffset>141605</wp:posOffset>
                </wp:positionV>
                <wp:extent cx="211455" cy="321310"/>
                <wp:effectExtent l="0" t="0" r="0" b="2540"/>
                <wp:wrapNone/>
                <wp:docPr id="981779690"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583674E2" w14:textId="11C389CC" w:rsidR="00DF448D" w:rsidRPr="0084394B" w:rsidRDefault="00DF448D" w:rsidP="00DF448D">
                            <w:pPr>
                              <w:rPr>
                                <w:lang w:val="it-IT"/>
                              </w:rPr>
                            </w:pPr>
                            <w:r>
                              <w:rPr>
                                <w:lang w:val="it-IT"/>
                              </w:rPr>
                              <w:t>c</w:t>
                            </w:r>
                            <w:r w:rsidRPr="00DF448D">
                              <w:rPr>
                                <w:noProof/>
                                <w:lang w:val="it-IT"/>
                              </w:rPr>
                              <w:drawing>
                                <wp:inline distT="0" distB="0" distL="0" distR="0" wp14:anchorId="6C4E2301" wp14:editId="0CA1DC25">
                                  <wp:extent cx="22225" cy="26670"/>
                                  <wp:effectExtent l="0" t="0" r="0" b="0"/>
                                  <wp:docPr id="44052167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3674B4CD" id="_x0000_s1047" type="#_x0000_t202" style="position:absolute;margin-left:300.1pt;margin-top:11.15pt;width:16.65pt;height:25.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" fillcolor="white [3201]" stroked="f" strokeweight=".5pt">
                <v:textbox>
                  <w:txbxContent>
                    <w:p w14:paraId="583674E2" w14:textId="11C389CC" w:rsidR="00DF448D" w:rsidRPr="0084394B" w:rsidRDefault="00DF448D" w:rsidP="00DF448D">
                      <w:pPr>
                        <w:rPr>
                          <w:lang w:val="it-IT"/>
                        </w:rPr>
                      </w:pPr>
                      <w:r>
                        <w:rPr>
                          <w:lang w:val="it-IT"/>
                        </w:rPr>
                        <w:t>c</w:t>
                      </w:r>
                      <w:r w:rsidRPr="00DF448D">
                        <w:rPr>
                          <w:noProof/>
                          <w:lang w:val="it-IT"/>
                        </w:rPr>
                        <w:drawing>
                          <wp:inline distT="0" distB="0" distL="0" distR="0" wp14:anchorId="6C4E2301" wp14:editId="0CA1DC25">
                            <wp:extent cx="22225" cy="26670"/>
                            <wp:effectExtent l="0" t="0" r="0" b="0"/>
                            <wp:docPr id="44052167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7968" behindDoc="0" locked="0" layoutInCell="1" allowOverlap="1" wp14:anchorId="7A3B419E" wp14:editId="2DE9A8D5">
                <wp:simplePos x="0" y="0"/>
                <wp:positionH relativeFrom="column">
                  <wp:posOffset>694267</wp:posOffset>
                </wp:positionH>
                <wp:positionV relativeFrom="paragraph">
                  <wp:posOffset>142028</wp:posOffset>
                </wp:positionV>
                <wp:extent cx="211455" cy="321310"/>
                <wp:effectExtent l="0" t="0" r="0" b="2540"/>
                <wp:wrapNone/>
                <wp:docPr id="395047509" name="Casella di testo 5"/>
                <wp:cNvGraphicFramePr/>
                <a:graphic xmlns:a="http://schemas.openxmlformats.org/drawingml/2006/main">
                  <a:graphicData uri="http://schemas.microsoft.com/office/word/2010/wordprocessingShape">
                    <wps:wsp>
                      <wps:cNvSpPr txBox="1"/>
                      <wps:spPr>
                        <a:xfrm>
                          <a:off x="0" y="0"/>
                          <a:ext cx="211455" cy="321310"/>
                        </a:xfrm>
                        <a:prstGeom prst="rect">
                          <a:avLst/>
                        </a:prstGeom>
                        <a:solidFill>
                          <a:schemeClr val="lt1"/>
                        </a:solidFill>
                        <a:ln w="6350">
                          <a:noFill/>
                        </a:ln>
                      </wps:spPr>
                      <wps:txbx>
                        <w:txbxContent>
                          <w:p w14:paraId="296170A5" w14:textId="77777777" w:rsidR="00DF448D" w:rsidRPr="0084394B" w:rsidRDefault="00DF448D" w:rsidP="00DF448D">
                            <w:pPr>
                              <w:rPr>
                                <w:lang w:val="it-IT"/>
                              </w:rPr>
                            </w:pPr>
                            <w:r>
                              <w:rPr>
                                <w:lang w:val="it-IT"/>
                              </w:rPr>
                              <w:t>b</w:t>
                            </w:r>
                            <w:r w:rsidRPr="00DF448D">
                              <w:rPr>
                                <w:noProof/>
                                <w:lang w:val="it-IT"/>
                              </w:rPr>
                              <w:drawing>
                                <wp:inline distT="0" distB="0" distL="0" distR="0" wp14:anchorId="0907DF01" wp14:editId="0E02DEF1">
                                  <wp:extent cx="22225" cy="26670"/>
                                  <wp:effectExtent l="0" t="0" r="0" b="0"/>
                                  <wp:docPr id="133318018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A3B419E" id="_x0000_s1048" type="#_x0000_t202" style="position:absolute;margin-left:54.65pt;margin-top:11.2pt;width:16.65pt;height:25.3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" fillcolor="white [3201]" stroked="f" strokeweight=".5pt">
                <v:textbox>
                  <w:txbxContent>
                    <w:p w14:paraId="296170A5" w14:textId="77777777" w:rsidR="00DF448D" w:rsidRPr="0084394B" w:rsidRDefault="00DF448D" w:rsidP="00DF448D">
                      <w:pPr>
                        <w:rPr>
                          <w:lang w:val="it-IT"/>
                        </w:rPr>
                      </w:pPr>
                      <w:r>
                        <w:rPr>
                          <w:lang w:val="it-IT"/>
                        </w:rPr>
                        <w:t>b</w:t>
                      </w:r>
                      <w:r w:rsidRPr="00DF448D">
                        <w:rPr>
                          <w:noProof/>
                          <w:lang w:val="it-IT"/>
                        </w:rPr>
                        <w:drawing>
                          <wp:inline distT="0" distB="0" distL="0" distR="0" wp14:anchorId="0907DF01" wp14:editId="0E02DEF1">
                            <wp:extent cx="22225" cy="26670"/>
                            <wp:effectExtent l="0" t="0" r="0" b="0"/>
                            <wp:docPr id="133318018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25" cy="26670"/>
                                    </a:xfrm>
                                    <a:prstGeom prst="rect">
                                      <a:avLst/>
                                    </a:prstGeom>
                                    <a:noFill/>
                                    <a:ln>
                                      <a:noFill/>
                                    </a:ln>
                                  </pic:spPr>
                                </pic:pic>
                              </a:graphicData>
                            </a:graphic>
                          </wp:inline>
                        </w:drawing>
                      </w:r>
                    </w:p>
                  </w:txbxContent>
                </v:textbox>
              </v:shape>
            </w:pict>
          </mc:Fallback>
        </mc:AlternateContent>
      </w:r>
      <w:r w:rsidR="00323234">
        <w:rPr>
          <w:noProof/>
        </w:rPr>
        <w:drawing>
          <wp:inline distT="0" distB="0" distL="0" distR="0" wp14:anchorId="439F48B3" wp14:editId="46673D32">
            <wp:extent cx="3132000" cy="2890473"/>
            <wp:effectExtent l="0" t="0" r="0" b="5715"/>
            <wp:docPr id="1075795988" name="Immagine 8"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795988" name="Immagine 8" descr="Immagine che contiene testo, schermata, Diagramma, linea&#10;&#10;Descrizione generata automa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32000" cy="2890473"/>
                    </a:xfrm>
                    <a:prstGeom prst="rect">
                      <a:avLst/>
                    </a:prstGeom>
                    <a:noFill/>
                    <a:ln>
                      <a:noFill/>
                    </a:ln>
                  </pic:spPr>
                </pic:pic>
              </a:graphicData>
            </a:graphic>
          </wp:inline>
        </w:drawing>
      </w:r>
      <w:r w:rsidR="00323234">
        <w:rPr>
          <w:noProof/>
        </w:rPr>
        <w:drawing>
          <wp:inline distT="0" distB="0" distL="0" distR="0" wp14:anchorId="5D2778EE" wp14:editId="00C2A602">
            <wp:extent cx="3132000" cy="2854982"/>
            <wp:effectExtent l="0" t="0" r="0" b="2540"/>
            <wp:docPr id="518922655" name="Immagine 9"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22655" name="Immagine 9" descr="Immagine che contiene testo, schermata, Diagramma, linea&#10;&#10;Descrizione generata automaticament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32000" cy="2854982"/>
                    </a:xfrm>
                    <a:prstGeom prst="rect">
                      <a:avLst/>
                    </a:prstGeom>
                    <a:noFill/>
                    <a:ln>
                      <a:noFill/>
                    </a:ln>
                  </pic:spPr>
                </pic:pic>
              </a:graphicData>
            </a:graphic>
          </wp:inline>
        </w:drawing>
      </w:r>
    </w:p>
    <w:p w14:paraId="4AAECB46" w14:textId="3336ABE4" w:rsidR="00AA4B8C" w:rsidRDefault="00AA4B8C" w:rsidP="0084394B">
      <w:pPr>
        <w:pStyle w:val="Didascalia"/>
        <w:jc w:val="center"/>
      </w:pPr>
      <w:r>
        <w:t>Figure S</w:t>
      </w:r>
      <w:r w:rsidR="003B64F3">
        <w:fldChar w:fldCharType="begin"/>
      </w:r>
      <w:r w:rsidR="003B64F3">
        <w:instrText xml:space="preserve"> SEQ Figure_S \* ARABIC </w:instrText>
      </w:r>
      <w:r w:rsidR="003B64F3">
        <w:fldChar w:fldCharType="separate"/>
      </w:r>
      <w:r w:rsidR="00A40A38">
        <w:rPr>
          <w:noProof/>
        </w:rPr>
        <w:t>10</w:t>
      </w:r>
      <w:r w:rsidR="003B64F3">
        <w:rPr>
          <w:noProof/>
        </w:rPr>
        <w:fldChar w:fldCharType="end"/>
      </w:r>
      <w:r>
        <w:t>, Contour plot of ±10% variation in (a) k</w:t>
      </w:r>
      <w:r w:rsidRPr="00323234">
        <w:rPr>
          <w:vertAlign w:val="subscript"/>
        </w:rPr>
        <w:t>ij</w:t>
      </w:r>
      <w:r>
        <w:t>, (b) L</w:t>
      </w:r>
      <w:r w:rsidRPr="00323234">
        <w:rPr>
          <w:vertAlign w:val="subscript"/>
        </w:rPr>
        <w:t>0</w:t>
      </w:r>
      <w:r>
        <w:t xml:space="preserve">, (c) </w:t>
      </w:r>
      <w:r w:rsidR="00323234">
        <w:rPr>
          <w:rFonts w:ascii="Times New Roman" w:hAnsi="Times New Roman" w:cs="Times New Roman"/>
        </w:rPr>
        <w:t>β</w:t>
      </w:r>
      <w:r w:rsidR="00323234">
        <w:t xml:space="preserve"> </w:t>
      </w:r>
      <w:r>
        <w:t xml:space="preserve">around the reference line, representing the reference optimal case, in FKM at 50°C. </w:t>
      </w:r>
      <w:r w:rsidR="00EA0B43">
        <w:t xml:space="preserve">Experimental data from </w:t>
      </w:r>
      <w:r w:rsidR="00EA0B43">
        <w:fldChar w:fldCharType="begin"/>
      </w:r>
      <w:r w:rsidR="00EA0B43">
        <w:instrText xml:space="preserve"> ADDIN ZOTERO_ITEM CSL_CITATION {"citationID":"HXn1SdX9","properties":{"formattedCitation":"[10]","plainCitation":"[10]","noteIndex":0},"citationItems":[{"id":211,"uris":["http://zotero.org/users/local/7ryyRkrK/items/3FBDJSHX"],"itemData":{"id":211,"type":"article-journal","abstract":"Fluoroelastomers (FKMs) are widely used in high-pressure and high-temperature environments in the oil and gas industry. However, gas sorption at high pressure and high temperature in FKMs still remains unclear. Understanding the gas sorption process in FKMs at high pressure and temperature will help in the prevention of failure due to rapid gas decompression. In this work, we investigated primarily the effect of pressure (up to 15,000 kPa) and temperature (up to 125 °C) on CO2 and N2 gas sorption in FKMs. The isothermal solubility of the gases increases linearly with an increase in pressure in accordance with Henry′s law. The pressure dependence of solubility is much stronger for CO2 compared to N2. The kinetics of sorption for both the gases was modeled and analyzed. CO2 gas sorption showed higher activation energy (9.8 ± 1.0 kJ/mol) compared to N2 gas sorption (1.1 ± 0.1 kJ/mol) at 3000 kPa. In addition, the effect of pressure and temperature on the diffusivity and permeability of gases in FKMs has been quantitatively interpreted. The solubility and diffusivity of CO2 gas decreased from 50.3 mggas/gpolymer and 8.4 × 10−7 cm2/s to 35.6 mggas/gpolymer and 7.2 × 10−7 cm2/s with increasing loading of carbon black up to 40 wt % at 50 °C, respectively. The results were compared with a practical FKM composition.","container-title":"Industrial &amp; Engineering Chemistry Research","DOI":"10.1021/acs.iecr.2c02981","ISSN":"0888-5885, 1520-5045","issue":"45","journalAbbreviation":"Ind. Eng. Chem. Res.","language":"en","page":"16721-16732","source":"DOI.org (Crossref)","title":"Effect of Pressure and Temperature on the Sorption of Gases by Fluoroelastomers","volume":"61","author":[{"family":"Cai","given":"Le Michael"},{"family":"Surve","given":"Kapil"},{"family":"Yun","given":"Jushik"},{"family":"Zolfaghari","given":"Alireza"},{"family":"Chen","given":"Xuming"},{"family":"Bhowmick","given":"Anil K."},{"family":"Krishnamoorti","given":"Ramanan"}],"issued":{"date-parts":[["2022",11,16]]}}}],"schema":"https://github.com/citation-style-language/schema/raw/master/csl-citation.json"} </w:instrText>
      </w:r>
      <w:r w:rsidR="00EA0B43">
        <w:fldChar w:fldCharType="separate"/>
      </w:r>
      <w:r w:rsidR="00EA0B43" w:rsidRPr="00EA0B43">
        <w:rPr>
          <w:rFonts w:ascii="Aptos" w:hAnsi="Aptos"/>
        </w:rPr>
        <w:t>[10]</w:t>
      </w:r>
      <w:r w:rsidR="00EA0B43">
        <w:fldChar w:fldCharType="end"/>
      </w:r>
      <w:r w:rsidR="00EA0B43">
        <w:t>; curves are from (a) EoS, (b) and (c) STM calculations.</w:t>
      </w:r>
    </w:p>
    <w:p w14:paraId="70F14138" w14:textId="2EB917EB" w:rsidR="00AA4B8C" w:rsidRDefault="00AA4B8C" w:rsidP="00AA4B8C">
      <w:pPr>
        <w:pStyle w:val="Didascalia"/>
      </w:pPr>
    </w:p>
    <w:p w14:paraId="6C6A34EE" w14:textId="21649814" w:rsidR="00E61972" w:rsidRDefault="00E61972" w:rsidP="00E61972">
      <w:pPr>
        <w:rPr>
          <w:b/>
          <w:bCs/>
          <w:sz w:val="28"/>
          <w:szCs w:val="28"/>
        </w:rPr>
      </w:pPr>
    </w:p>
    <w:p w14:paraId="7232B39C" w14:textId="77777777" w:rsidR="00E61972" w:rsidRDefault="00E61972" w:rsidP="008B7024">
      <w:pPr>
        <w:rPr>
          <w:b/>
          <w:bCs/>
          <w:sz w:val="28"/>
          <w:szCs w:val="28"/>
        </w:rPr>
      </w:pPr>
    </w:p>
    <w:p w14:paraId="0096ABBF" w14:textId="77777777" w:rsidR="008B7024" w:rsidRDefault="008B7024" w:rsidP="008B7024">
      <w:pPr>
        <w:rPr>
          <w:b/>
          <w:bCs/>
          <w:sz w:val="28"/>
          <w:szCs w:val="28"/>
        </w:rPr>
      </w:pPr>
    </w:p>
    <w:p w14:paraId="79DDFFC8" w14:textId="77777777" w:rsidR="000523F4" w:rsidRDefault="000523F4">
      <w:pPr>
        <w:rPr>
          <w:b/>
          <w:bCs/>
          <w:sz w:val="28"/>
          <w:szCs w:val="28"/>
        </w:rPr>
      </w:pPr>
      <w:r>
        <w:rPr>
          <w:b/>
          <w:bCs/>
          <w:sz w:val="28"/>
          <w:szCs w:val="28"/>
        </w:rPr>
        <w:br w:type="page"/>
      </w:r>
    </w:p>
    <w:p w14:paraId="6090719C" w14:textId="54AA9C3B" w:rsidR="00494BE6" w:rsidRDefault="00494BE6" w:rsidP="00494BE6">
      <w:pPr>
        <w:pStyle w:val="Bibliografia"/>
        <w:rPr>
          <w:b/>
          <w:bCs/>
          <w:sz w:val="28"/>
          <w:szCs w:val="28"/>
        </w:rPr>
      </w:pPr>
      <w:r w:rsidRPr="00272411">
        <w:rPr>
          <w:b/>
          <w:bCs/>
          <w:sz w:val="28"/>
          <w:szCs w:val="28"/>
        </w:rPr>
        <w:lastRenderedPageBreak/>
        <w:t>References</w:t>
      </w:r>
    </w:p>
    <w:p w14:paraId="303877F3" w14:textId="77777777" w:rsidR="000523F4" w:rsidRPr="000523F4" w:rsidRDefault="000523F4" w:rsidP="000523F4"/>
    <w:p w14:paraId="59655655" w14:textId="77777777" w:rsidR="00EA0B43" w:rsidRPr="00EA0B43" w:rsidRDefault="00494BE6" w:rsidP="000523F4">
      <w:pPr>
        <w:pStyle w:val="Bibliografia"/>
        <w:ind w:left="567" w:hanging="567"/>
        <w:jc w:val="both"/>
      </w:pPr>
      <w:r>
        <w:fldChar w:fldCharType="begin"/>
      </w:r>
      <w:r w:rsidR="00A41066">
        <w:instrText xml:space="preserve"> ADDIN ZOTERO_BIBL {"uncited":[],"omitted":[],"custom":[]} CSL_BIBLIOGRAPHY </w:instrText>
      </w:r>
      <w:r>
        <w:fldChar w:fldCharType="separate"/>
      </w:r>
      <w:r w:rsidR="00EA0B43" w:rsidRPr="00EA0B43">
        <w:t>[1]</w:t>
      </w:r>
      <w:r w:rsidR="00EA0B43" w:rsidRPr="00EA0B43">
        <w:tab/>
        <w:t>I.C. Sanchez, R.H. Lacombe, Statistical Thermodynamics of Polymer Solutions, Macromolecules 11 (1978) 1145–1156. https://doi.org/10.1021/ma60066a017.</w:t>
      </w:r>
    </w:p>
    <w:p w14:paraId="1FADD9AA" w14:textId="77777777" w:rsidR="00EA0B43" w:rsidRPr="00EA0B43" w:rsidRDefault="00EA0B43" w:rsidP="000523F4">
      <w:pPr>
        <w:pStyle w:val="Bibliografia"/>
        <w:ind w:left="567" w:hanging="567"/>
        <w:jc w:val="both"/>
      </w:pPr>
      <w:r w:rsidRPr="00EA0B43">
        <w:t>[2]</w:t>
      </w:r>
      <w:r w:rsidRPr="00EA0B43">
        <w:tab/>
        <w:t>M. Minelli, M.G. De Angelis, An equation of state (EoS) based model for the fluid solubility in semicrystalline polymers, Fluid Phase Equilibria 367 (2014) 173–181. https://doi.org/10.1016/j.fluid.2014.01.024.</w:t>
      </w:r>
    </w:p>
    <w:p w14:paraId="6B841FFA" w14:textId="77777777" w:rsidR="00EA0B43" w:rsidRPr="00EA0B43" w:rsidRDefault="00EA0B43" w:rsidP="000523F4">
      <w:pPr>
        <w:pStyle w:val="Bibliografia"/>
        <w:ind w:left="567" w:hanging="567"/>
        <w:jc w:val="both"/>
      </w:pPr>
      <w:r w:rsidRPr="00EA0B43">
        <w:t>[3]</w:t>
      </w:r>
      <w:r w:rsidRPr="00EA0B43">
        <w:tab/>
        <w:t>M. Omidvar, C.M. Stafford, H. Lin, Thermally stable cross-linked P84 with superior membrane H2/CO2 separation properties at 100 °C, Journal of Membrane Science 575 (2019) 118–125. https://doi.org/10.1016/j.memsci.2019.01.003.</w:t>
      </w:r>
    </w:p>
    <w:p w14:paraId="46CBB620" w14:textId="77777777" w:rsidR="00EA0B43" w:rsidRPr="00EA0B43" w:rsidRDefault="00EA0B43" w:rsidP="000523F4">
      <w:pPr>
        <w:pStyle w:val="Bibliografia"/>
        <w:ind w:left="567" w:hanging="567"/>
        <w:jc w:val="both"/>
      </w:pPr>
      <w:r w:rsidRPr="00EA0B43">
        <w:t>[4]</w:t>
      </w:r>
      <w:r w:rsidRPr="00EA0B43">
        <w:tab/>
        <w:t>M. Houben, J. Kloos, M. Van Essen, K. Nijmeijer, Z. Borneman, Systematic investigation of methods to suppress membrane plasticization during CO2 permeation at supercritical conditions, Journal of Membrane Science 647 (2022) 120292. https://doi.org/10.1016/j.memsci.2022.120292.</w:t>
      </w:r>
    </w:p>
    <w:p w14:paraId="1016D0A8" w14:textId="77777777" w:rsidR="00EA0B43" w:rsidRPr="00EA0B43" w:rsidRDefault="00EA0B43" w:rsidP="000523F4">
      <w:pPr>
        <w:pStyle w:val="Bibliografia"/>
        <w:ind w:left="567" w:hanging="567"/>
        <w:jc w:val="both"/>
      </w:pPr>
      <w:r w:rsidRPr="00EA0B43">
        <w:t>[5]</w:t>
      </w:r>
      <w:r w:rsidRPr="00EA0B43">
        <w:tab/>
        <w:t>D.M. Sterescu, D.F. Stamatialis, M. Wessling, Boltorn-modified polyimide gas separation membranes, Journal of Membrane Science 310 (2008) 512–521. https://doi.org/10.1016/j.memsci.2007.11.028.</w:t>
      </w:r>
    </w:p>
    <w:p w14:paraId="564F6724" w14:textId="77777777" w:rsidR="00EA0B43" w:rsidRPr="00EA0B43" w:rsidRDefault="00EA0B43" w:rsidP="000523F4">
      <w:pPr>
        <w:pStyle w:val="Bibliografia"/>
        <w:ind w:left="567" w:hanging="567"/>
        <w:jc w:val="both"/>
      </w:pPr>
      <w:r w:rsidRPr="00EA0B43">
        <w:t>[6]</w:t>
      </w:r>
      <w:r w:rsidRPr="00EA0B43">
        <w:tab/>
        <w:t>J. Ploegmakers, S. Japip, K. Nijmeijer, Mixed matrix membranes containing MOFs for ethylene/ethane separation—Part B: Effect of Cu</w:t>
      </w:r>
      <w:r w:rsidRPr="000523F4">
        <w:rPr>
          <w:vertAlign w:val="subscript"/>
        </w:rPr>
        <w:t>3</w:t>
      </w:r>
      <w:r w:rsidRPr="00EA0B43">
        <w:t>BTC</w:t>
      </w:r>
      <w:r w:rsidRPr="000523F4">
        <w:rPr>
          <w:vertAlign w:val="subscript"/>
        </w:rPr>
        <w:t>2</w:t>
      </w:r>
      <w:r w:rsidRPr="00EA0B43">
        <w:t xml:space="preserve"> on membrane transport properties, Journal of Membrane Science 428 (2013) 331–340. https://doi.org/10.1016/j.memsci.2012.11.013.</w:t>
      </w:r>
    </w:p>
    <w:p w14:paraId="3F34AD11" w14:textId="77777777" w:rsidR="00EA0B43" w:rsidRPr="00EA0B43" w:rsidRDefault="00EA0B43" w:rsidP="000523F4">
      <w:pPr>
        <w:pStyle w:val="Bibliografia"/>
        <w:ind w:left="567" w:hanging="567"/>
        <w:jc w:val="both"/>
      </w:pPr>
      <w:r w:rsidRPr="00EA0B43">
        <w:t>[7]</w:t>
      </w:r>
      <w:r w:rsidRPr="00EA0B43">
        <w:tab/>
        <w:t>M. Houben, R. Van Geijn, M. Van Essen, Z. Borneman, K. Nijmeijer, Supercritical CO</w:t>
      </w:r>
      <w:r w:rsidRPr="000523F4">
        <w:rPr>
          <w:vertAlign w:val="subscript"/>
        </w:rPr>
        <w:t>2</w:t>
      </w:r>
      <w:r w:rsidRPr="00EA0B43">
        <w:t xml:space="preserve"> permeation in glassy polyimide membranes, Journal of Membrane Science 620 (2021) 118922. https://doi.org/10.1016/j.memsci.2020.118922.</w:t>
      </w:r>
    </w:p>
    <w:p w14:paraId="62E0289C" w14:textId="77777777" w:rsidR="00EA0B43" w:rsidRPr="00EA0B43" w:rsidRDefault="00EA0B43" w:rsidP="000523F4">
      <w:pPr>
        <w:pStyle w:val="Bibliografia"/>
        <w:ind w:left="567" w:hanging="567"/>
        <w:jc w:val="both"/>
      </w:pPr>
      <w:r w:rsidRPr="00EA0B43">
        <w:t>[8]</w:t>
      </w:r>
      <w:r w:rsidRPr="00EA0B43">
        <w:tab/>
        <w:t>M. Mukaddam, E. Litwiller, I. Pinnau, Gas Sorption, Diffusion, and Permeation in Nafion, Macromolecules 49 (2016) 280–286. https://doi.org/10.1021/acs.macromol.5b02578.</w:t>
      </w:r>
    </w:p>
    <w:p w14:paraId="4C82D4CB" w14:textId="77777777" w:rsidR="00EA0B43" w:rsidRPr="00EA0B43" w:rsidRDefault="00EA0B43" w:rsidP="000523F4">
      <w:pPr>
        <w:pStyle w:val="Bibliografia"/>
        <w:ind w:left="567" w:hanging="567"/>
        <w:jc w:val="both"/>
      </w:pPr>
      <w:r w:rsidRPr="00EA0B43">
        <w:t>[9]</w:t>
      </w:r>
      <w:r w:rsidRPr="00EA0B43">
        <w:tab/>
        <w:t>Z.P. Smith, R.R. Tiwari, M.E. Dose, K.L. Gleason, T.M. Murphy, D.F. Sanders, G. Gunawan, L.M. Robeson, D.R. Paul, B.D. Freeman, Influence of Diffusivity and Sorption on Helium and Hydrogen Separations in Hydrocarbon, Silicon, and Fluorocarbon-Based Polymers, Macromolecules 47 (2014) 3170–3184. https://doi.org/10.1021/ma402521h.</w:t>
      </w:r>
    </w:p>
    <w:p w14:paraId="522A4DB5" w14:textId="77777777" w:rsidR="00EA0B43" w:rsidRPr="00EA0B43" w:rsidRDefault="00EA0B43" w:rsidP="000523F4">
      <w:pPr>
        <w:pStyle w:val="Bibliografia"/>
        <w:ind w:left="567" w:hanging="567"/>
        <w:jc w:val="both"/>
      </w:pPr>
      <w:r w:rsidRPr="00EA0B43">
        <w:t>[10]</w:t>
      </w:r>
      <w:r w:rsidRPr="00EA0B43">
        <w:tab/>
        <w:t>L.M. Cai, K. Surve, J. Yun, A. Zolfaghari, X. Chen, A.K. Bhowmick, R. Krishnamoorti, Effect of Pressure and Temperature on the Sorption of Gases by Fluoroelastomers, Ind. Eng. Chem. Res. 61 (2022) 16721–16732. https://doi.org/10.1021/acs.iecr.2c02981.</w:t>
      </w:r>
    </w:p>
    <w:p w14:paraId="3BF3EA0D" w14:textId="77777777" w:rsidR="00EA0B43" w:rsidRPr="00EA0B43" w:rsidRDefault="00EA0B43" w:rsidP="000523F4">
      <w:pPr>
        <w:pStyle w:val="Bibliografia"/>
        <w:ind w:left="567" w:hanging="567"/>
        <w:jc w:val="both"/>
      </w:pPr>
      <w:r w:rsidRPr="00EA0B43">
        <w:lastRenderedPageBreak/>
        <w:t>[11]</w:t>
      </w:r>
      <w:r w:rsidRPr="00EA0B43">
        <w:tab/>
        <w:t>A. Shamu, M. Dunnewold, H. Miedema, Z. Borneman, K. Nijmeijer, Permeation of supercritical CO</w:t>
      </w:r>
      <w:r w:rsidRPr="000523F4">
        <w:rPr>
          <w:vertAlign w:val="subscript"/>
        </w:rPr>
        <w:t>2</w:t>
      </w:r>
      <w:r w:rsidRPr="00EA0B43">
        <w:t xml:space="preserve"> through dense polymeric membranes, The Journal of Supercritical Fluids 144 (2019) 63–70. https://doi.org/10.1016/j.supflu.2018.10.009.</w:t>
      </w:r>
    </w:p>
    <w:p w14:paraId="1766D1A3" w14:textId="77777777" w:rsidR="00EA0B43" w:rsidRPr="00EA0B43" w:rsidRDefault="00EA0B43" w:rsidP="000523F4">
      <w:pPr>
        <w:pStyle w:val="Bibliografia"/>
        <w:ind w:left="567" w:hanging="567"/>
        <w:jc w:val="both"/>
      </w:pPr>
      <w:r w:rsidRPr="00EA0B43">
        <w:t>[12]</w:t>
      </w:r>
      <w:r w:rsidRPr="00EA0B43">
        <w:tab/>
        <w:t>R.C. Reis Nunes, M. López</w:t>
      </w:r>
      <w:r w:rsidRPr="00EA0B43">
        <w:rPr>
          <w:rFonts w:ascii="Cambria Math" w:hAnsi="Cambria Math" w:cs="Cambria Math"/>
        </w:rPr>
        <w:t>‐</w:t>
      </w:r>
      <w:r w:rsidRPr="00EA0B43">
        <w:t>Gonz</w:t>
      </w:r>
      <w:r w:rsidRPr="00EA0B43">
        <w:rPr>
          <w:rFonts w:ascii="Aptos" w:hAnsi="Aptos" w:cs="Aptos"/>
        </w:rPr>
        <w:t>á</w:t>
      </w:r>
      <w:r w:rsidRPr="00EA0B43">
        <w:t>lez, E. Riande, Basic studies on gas solubility in natural rubber</w:t>
      </w:r>
      <w:r w:rsidRPr="00EA0B43">
        <w:rPr>
          <w:rFonts w:ascii="Aptos" w:hAnsi="Aptos" w:cs="Aptos"/>
        </w:rPr>
        <w:t>–</w:t>
      </w:r>
      <w:r w:rsidRPr="00EA0B43">
        <w:t>cellulose composites, J Polym Sci B Polym Phys 43 (2005) 2131</w:t>
      </w:r>
      <w:r w:rsidRPr="00EA0B43">
        <w:rPr>
          <w:rFonts w:ascii="Aptos" w:hAnsi="Aptos" w:cs="Aptos"/>
        </w:rPr>
        <w:t>–</w:t>
      </w:r>
      <w:r w:rsidRPr="00EA0B43">
        <w:t>2140. https://doi.org/10.1002/polb.20507.</w:t>
      </w:r>
    </w:p>
    <w:p w14:paraId="5E8516AE" w14:textId="77777777" w:rsidR="00EA0B43" w:rsidRPr="00EA0B43" w:rsidRDefault="00EA0B43" w:rsidP="000523F4">
      <w:pPr>
        <w:pStyle w:val="Bibliografia"/>
        <w:ind w:left="567" w:hanging="567"/>
        <w:jc w:val="both"/>
      </w:pPr>
      <w:r w:rsidRPr="00EA0B43">
        <w:t>[13]</w:t>
      </w:r>
      <w:r w:rsidRPr="00EA0B43">
        <w:tab/>
        <w:t>L. Brandão, L.M. Madeira, A.M. Mendes, Mass transport on composite dense PDMS membranes with palladium nanoclusters, Journal of Membrane Science 288 (2007) 112–122. https://doi.org/10.1016/j.memsci.2006.10.052.</w:t>
      </w:r>
    </w:p>
    <w:p w14:paraId="32C40174" w14:textId="77777777" w:rsidR="00EA0B43" w:rsidRPr="00EA0B43" w:rsidRDefault="00EA0B43" w:rsidP="000523F4">
      <w:pPr>
        <w:pStyle w:val="Bibliografia"/>
        <w:ind w:left="567" w:hanging="567"/>
        <w:jc w:val="both"/>
      </w:pPr>
      <w:r w:rsidRPr="00EA0B43">
        <w:t>[14]</w:t>
      </w:r>
      <w:r w:rsidRPr="00EA0B43">
        <w:tab/>
        <w:t>T.C. Merkel, V.I. Bondar, K. Nagai, B.D. Freeman, I. Pinnau, Gas sorption, diffusion, and permeation in poly(dimethylsiloxane), Journal of Polymer Science Part B: Polymer Physics 38 (2000) 415–434. https://doi.org/10.1002/(SICI)1099-0488(20000201)38:3&lt;415::AID-POLB8&gt;3.0.CO;2-Z.</w:t>
      </w:r>
    </w:p>
    <w:p w14:paraId="24789CBA" w14:textId="77777777" w:rsidR="00EA0B43" w:rsidRPr="00EA0B43" w:rsidRDefault="00EA0B43" w:rsidP="000523F4">
      <w:pPr>
        <w:pStyle w:val="Bibliografia"/>
        <w:ind w:left="567" w:hanging="567"/>
        <w:jc w:val="both"/>
      </w:pPr>
      <w:r w:rsidRPr="00EA0B43">
        <w:t>[15]</w:t>
      </w:r>
      <w:r w:rsidRPr="00EA0B43">
        <w:tab/>
        <w:t>A. Shamu, H. Miedema, K. Nijmeijer, Z. Borneman, The effect of supercritical CO2 on the permeation of dissolved water through PDMS membranes, Journal of CO2 Utilization 35 (2020) 145–152. https://doi.org/10.1016/j.jcou.2019.09.011.</w:t>
      </w:r>
    </w:p>
    <w:p w14:paraId="64A0ABE2" w14:textId="49BBAAB6" w:rsidR="00494BE6" w:rsidRPr="00494BE6" w:rsidRDefault="00494BE6" w:rsidP="000523F4">
      <w:pPr>
        <w:ind w:left="567" w:hanging="567"/>
        <w:jc w:val="both"/>
      </w:pPr>
      <w:r>
        <w:fldChar w:fldCharType="end"/>
      </w:r>
    </w:p>
    <w:sectPr w:rsidR="00494BE6" w:rsidRPr="00494BE6" w:rsidSect="00797BCB">
      <w:type w:val="continuous"/>
      <w:pgSz w:w="12240" w:h="15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egoe UI Historic">
    <w:panose1 w:val="020B0502040204020203"/>
    <w:charset w:val="00"/>
    <w:family w:val="swiss"/>
    <w:pitch w:val="variable"/>
    <w:sig w:usb0="800001EF" w:usb1="02000002" w:usb2="0060C08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6.9pt;height:25.65pt;visibility:visible;mso-wrap-style:square" o:bullet="t">
        <v:imagedata r:id="rId1" o:title=""/>
      </v:shape>
    </w:pict>
  </w:numPicBullet>
  <w:abstractNum w:abstractNumId="0" w15:restartNumberingAfterBreak="0">
    <w:nsid w:val="2C7F506B"/>
    <w:multiLevelType w:val="hybridMultilevel"/>
    <w:tmpl w:val="B5C25190"/>
    <w:lvl w:ilvl="0" w:tplc="17B852AA">
      <w:start w:val="1"/>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A60859"/>
    <w:multiLevelType w:val="hybridMultilevel"/>
    <w:tmpl w:val="F358FB74"/>
    <w:lvl w:ilvl="0" w:tplc="82DCD2BC">
      <w:start w:val="19"/>
      <w:numFmt w:val="bullet"/>
      <w:lvlText w:val="-"/>
      <w:lvlJc w:val="left"/>
      <w:pPr>
        <w:ind w:left="1080" w:hanging="360"/>
      </w:pPr>
      <w:rPr>
        <w:rFonts w:ascii="Aptos" w:eastAsiaTheme="minorHAnsi" w:hAnsi="Aptos"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DFD6FA3"/>
    <w:multiLevelType w:val="hybridMultilevel"/>
    <w:tmpl w:val="D70C5EA4"/>
    <w:lvl w:ilvl="0" w:tplc="9D6EF5EA">
      <w:start w:val="1"/>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A0N7E0N7AwNTcxNrJU0lEKTi0uzszPAykwNKkFAHY4xrQtAAAA"/>
  </w:docVars>
  <w:rsids>
    <w:rsidRoot w:val="009D19D9"/>
    <w:rsid w:val="00010502"/>
    <w:rsid w:val="00011F92"/>
    <w:rsid w:val="000306BB"/>
    <w:rsid w:val="00040C3C"/>
    <w:rsid w:val="0004334F"/>
    <w:rsid w:val="000523F4"/>
    <w:rsid w:val="000624BA"/>
    <w:rsid w:val="00090658"/>
    <w:rsid w:val="00091036"/>
    <w:rsid w:val="00093773"/>
    <w:rsid w:val="00093A24"/>
    <w:rsid w:val="00096DC5"/>
    <w:rsid w:val="000B4F53"/>
    <w:rsid w:val="000C4CE9"/>
    <w:rsid w:val="000C559F"/>
    <w:rsid w:val="000E5B0A"/>
    <w:rsid w:val="00113EE7"/>
    <w:rsid w:val="00114358"/>
    <w:rsid w:val="00172F88"/>
    <w:rsid w:val="00193DF2"/>
    <w:rsid w:val="0020290D"/>
    <w:rsid w:val="00235E76"/>
    <w:rsid w:val="00255AE3"/>
    <w:rsid w:val="00256F3A"/>
    <w:rsid w:val="00272411"/>
    <w:rsid w:val="002A4101"/>
    <w:rsid w:val="002F659E"/>
    <w:rsid w:val="003108DB"/>
    <w:rsid w:val="00323234"/>
    <w:rsid w:val="0033544B"/>
    <w:rsid w:val="00361E39"/>
    <w:rsid w:val="0038724D"/>
    <w:rsid w:val="00395D39"/>
    <w:rsid w:val="003A4C80"/>
    <w:rsid w:val="003B64F3"/>
    <w:rsid w:val="003D1A15"/>
    <w:rsid w:val="003E12F6"/>
    <w:rsid w:val="003E2457"/>
    <w:rsid w:val="003E326A"/>
    <w:rsid w:val="003F0F2D"/>
    <w:rsid w:val="004269E3"/>
    <w:rsid w:val="0044496B"/>
    <w:rsid w:val="00454808"/>
    <w:rsid w:val="00463836"/>
    <w:rsid w:val="00473497"/>
    <w:rsid w:val="004770BC"/>
    <w:rsid w:val="00487E99"/>
    <w:rsid w:val="00494BE6"/>
    <w:rsid w:val="004B1615"/>
    <w:rsid w:val="004C3410"/>
    <w:rsid w:val="004C6D3B"/>
    <w:rsid w:val="004D67B8"/>
    <w:rsid w:val="004E518B"/>
    <w:rsid w:val="004E6E04"/>
    <w:rsid w:val="00500A53"/>
    <w:rsid w:val="0050764D"/>
    <w:rsid w:val="005623D4"/>
    <w:rsid w:val="00567728"/>
    <w:rsid w:val="005970C8"/>
    <w:rsid w:val="005A34BF"/>
    <w:rsid w:val="005C08DE"/>
    <w:rsid w:val="005C12A6"/>
    <w:rsid w:val="005C782C"/>
    <w:rsid w:val="00605011"/>
    <w:rsid w:val="00607640"/>
    <w:rsid w:val="006255BC"/>
    <w:rsid w:val="006426E3"/>
    <w:rsid w:val="0065641E"/>
    <w:rsid w:val="0067027C"/>
    <w:rsid w:val="0067535F"/>
    <w:rsid w:val="0068423D"/>
    <w:rsid w:val="006C1BB6"/>
    <w:rsid w:val="006C5C87"/>
    <w:rsid w:val="006D00D7"/>
    <w:rsid w:val="00726E87"/>
    <w:rsid w:val="007401B8"/>
    <w:rsid w:val="00753B62"/>
    <w:rsid w:val="00755B64"/>
    <w:rsid w:val="00755C80"/>
    <w:rsid w:val="00797BCB"/>
    <w:rsid w:val="007C1E18"/>
    <w:rsid w:val="007C401A"/>
    <w:rsid w:val="007C4D37"/>
    <w:rsid w:val="007D29B0"/>
    <w:rsid w:val="007D5D38"/>
    <w:rsid w:val="007F3D7E"/>
    <w:rsid w:val="00800C03"/>
    <w:rsid w:val="00842817"/>
    <w:rsid w:val="0084394B"/>
    <w:rsid w:val="00852081"/>
    <w:rsid w:val="00855EDA"/>
    <w:rsid w:val="008835F7"/>
    <w:rsid w:val="008864AE"/>
    <w:rsid w:val="00887070"/>
    <w:rsid w:val="008B13AC"/>
    <w:rsid w:val="008B7024"/>
    <w:rsid w:val="008E2865"/>
    <w:rsid w:val="008E45C1"/>
    <w:rsid w:val="009174EC"/>
    <w:rsid w:val="0092130D"/>
    <w:rsid w:val="00927334"/>
    <w:rsid w:val="0092755B"/>
    <w:rsid w:val="00942F1A"/>
    <w:rsid w:val="00943499"/>
    <w:rsid w:val="0096055C"/>
    <w:rsid w:val="009629B1"/>
    <w:rsid w:val="00983B51"/>
    <w:rsid w:val="009B5445"/>
    <w:rsid w:val="009D19D9"/>
    <w:rsid w:val="00A351C3"/>
    <w:rsid w:val="00A40A38"/>
    <w:rsid w:val="00A41066"/>
    <w:rsid w:val="00A4672D"/>
    <w:rsid w:val="00A705DE"/>
    <w:rsid w:val="00A84FC1"/>
    <w:rsid w:val="00A93916"/>
    <w:rsid w:val="00A947D2"/>
    <w:rsid w:val="00AA4B8C"/>
    <w:rsid w:val="00AF58D2"/>
    <w:rsid w:val="00AF6F39"/>
    <w:rsid w:val="00B11AB0"/>
    <w:rsid w:val="00B35108"/>
    <w:rsid w:val="00B57142"/>
    <w:rsid w:val="00B725E4"/>
    <w:rsid w:val="00BF178E"/>
    <w:rsid w:val="00BF5191"/>
    <w:rsid w:val="00C12975"/>
    <w:rsid w:val="00C44FB1"/>
    <w:rsid w:val="00C56D10"/>
    <w:rsid w:val="00C75BB4"/>
    <w:rsid w:val="00CB6A1C"/>
    <w:rsid w:val="00CB78BA"/>
    <w:rsid w:val="00CE3919"/>
    <w:rsid w:val="00CE5B00"/>
    <w:rsid w:val="00D041FA"/>
    <w:rsid w:val="00D04616"/>
    <w:rsid w:val="00D056F6"/>
    <w:rsid w:val="00D41709"/>
    <w:rsid w:val="00D623F3"/>
    <w:rsid w:val="00D87F32"/>
    <w:rsid w:val="00D943B1"/>
    <w:rsid w:val="00D95B88"/>
    <w:rsid w:val="00DA086C"/>
    <w:rsid w:val="00DA275C"/>
    <w:rsid w:val="00DC536D"/>
    <w:rsid w:val="00DC7962"/>
    <w:rsid w:val="00DE2E7A"/>
    <w:rsid w:val="00DE6527"/>
    <w:rsid w:val="00DF3B2B"/>
    <w:rsid w:val="00DF448D"/>
    <w:rsid w:val="00E31861"/>
    <w:rsid w:val="00E339EC"/>
    <w:rsid w:val="00E4148E"/>
    <w:rsid w:val="00E54F18"/>
    <w:rsid w:val="00E61972"/>
    <w:rsid w:val="00E62CB1"/>
    <w:rsid w:val="00E66AF5"/>
    <w:rsid w:val="00E7275E"/>
    <w:rsid w:val="00E9240A"/>
    <w:rsid w:val="00E9539D"/>
    <w:rsid w:val="00E9675C"/>
    <w:rsid w:val="00EA0B43"/>
    <w:rsid w:val="00EA0BF0"/>
    <w:rsid w:val="00EA7B09"/>
    <w:rsid w:val="00EC6154"/>
    <w:rsid w:val="00ED38CF"/>
    <w:rsid w:val="00EE7046"/>
    <w:rsid w:val="00F26F77"/>
    <w:rsid w:val="00F46E89"/>
    <w:rsid w:val="00F54B27"/>
    <w:rsid w:val="00F6572F"/>
    <w:rsid w:val="00F8229A"/>
    <w:rsid w:val="00F93605"/>
    <w:rsid w:val="00FB39A8"/>
    <w:rsid w:val="00FD3A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DCB6D4F"/>
  <w15:chartTrackingRefBased/>
  <w15:docId w15:val="{63CEB4CB-0242-422D-9763-DD044B256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D19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D19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D19D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D19D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D19D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D19D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D19D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D19D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D19D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D19D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D19D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D19D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D19D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D19D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D19D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D19D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D19D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D19D9"/>
    <w:rPr>
      <w:rFonts w:eastAsiaTheme="majorEastAsia" w:cstheme="majorBidi"/>
      <w:color w:val="272727" w:themeColor="text1" w:themeTint="D8"/>
    </w:rPr>
  </w:style>
  <w:style w:type="paragraph" w:styleId="Titolo">
    <w:name w:val="Title"/>
    <w:basedOn w:val="Normale"/>
    <w:next w:val="Normale"/>
    <w:link w:val="TitoloCarattere"/>
    <w:uiPriority w:val="10"/>
    <w:qFormat/>
    <w:rsid w:val="009D19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D19D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D19D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D19D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D19D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D19D9"/>
    <w:rPr>
      <w:i/>
      <w:iCs/>
      <w:color w:val="404040" w:themeColor="text1" w:themeTint="BF"/>
    </w:rPr>
  </w:style>
  <w:style w:type="paragraph" w:styleId="Paragrafoelenco">
    <w:name w:val="List Paragraph"/>
    <w:basedOn w:val="Normale"/>
    <w:uiPriority w:val="34"/>
    <w:qFormat/>
    <w:rsid w:val="009D19D9"/>
    <w:pPr>
      <w:ind w:left="720"/>
      <w:contextualSpacing/>
    </w:pPr>
  </w:style>
  <w:style w:type="character" w:styleId="Enfasiintensa">
    <w:name w:val="Intense Emphasis"/>
    <w:basedOn w:val="Carpredefinitoparagrafo"/>
    <w:uiPriority w:val="21"/>
    <w:qFormat/>
    <w:rsid w:val="009D19D9"/>
    <w:rPr>
      <w:i/>
      <w:iCs/>
      <w:color w:val="0F4761" w:themeColor="accent1" w:themeShade="BF"/>
    </w:rPr>
  </w:style>
  <w:style w:type="paragraph" w:styleId="Citazioneintensa">
    <w:name w:val="Intense Quote"/>
    <w:basedOn w:val="Normale"/>
    <w:next w:val="Normale"/>
    <w:link w:val="CitazioneintensaCarattere"/>
    <w:uiPriority w:val="30"/>
    <w:qFormat/>
    <w:rsid w:val="009D19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D19D9"/>
    <w:rPr>
      <w:i/>
      <w:iCs/>
      <w:color w:val="0F4761" w:themeColor="accent1" w:themeShade="BF"/>
    </w:rPr>
  </w:style>
  <w:style w:type="character" w:styleId="Riferimentointenso">
    <w:name w:val="Intense Reference"/>
    <w:basedOn w:val="Carpredefinitoparagrafo"/>
    <w:uiPriority w:val="32"/>
    <w:qFormat/>
    <w:rsid w:val="009D19D9"/>
    <w:rPr>
      <w:b/>
      <w:bCs/>
      <w:smallCaps/>
      <w:color w:val="0F4761" w:themeColor="accent1" w:themeShade="BF"/>
      <w:spacing w:val="5"/>
    </w:rPr>
  </w:style>
  <w:style w:type="character" w:styleId="Rimandocommento">
    <w:name w:val="annotation reference"/>
    <w:basedOn w:val="Carpredefinitoparagrafo"/>
    <w:uiPriority w:val="99"/>
    <w:semiHidden/>
    <w:unhideWhenUsed/>
    <w:rsid w:val="005C08DE"/>
    <w:rPr>
      <w:sz w:val="16"/>
      <w:szCs w:val="16"/>
    </w:rPr>
  </w:style>
  <w:style w:type="paragraph" w:styleId="Testocommento">
    <w:name w:val="annotation text"/>
    <w:basedOn w:val="Normale"/>
    <w:link w:val="TestocommentoCarattere"/>
    <w:uiPriority w:val="99"/>
    <w:unhideWhenUsed/>
    <w:rsid w:val="005C08DE"/>
    <w:pPr>
      <w:spacing w:line="240" w:lineRule="auto"/>
    </w:pPr>
    <w:rPr>
      <w:sz w:val="20"/>
      <w:szCs w:val="20"/>
    </w:rPr>
  </w:style>
  <w:style w:type="character" w:customStyle="1" w:styleId="TestocommentoCarattere">
    <w:name w:val="Testo commento Carattere"/>
    <w:basedOn w:val="Carpredefinitoparagrafo"/>
    <w:link w:val="Testocommento"/>
    <w:uiPriority w:val="99"/>
    <w:rsid w:val="005C08DE"/>
    <w:rPr>
      <w:sz w:val="20"/>
      <w:szCs w:val="20"/>
    </w:rPr>
  </w:style>
  <w:style w:type="table" w:styleId="Grigliatabella">
    <w:name w:val="Table Grid"/>
    <w:basedOn w:val="Tabellanormale"/>
    <w:uiPriority w:val="39"/>
    <w:rsid w:val="005C08DE"/>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F8229A"/>
    <w:rPr>
      <w:color w:val="666666"/>
    </w:rPr>
  </w:style>
  <w:style w:type="paragraph" w:styleId="Didascalia">
    <w:name w:val="caption"/>
    <w:basedOn w:val="Normale"/>
    <w:next w:val="Normale"/>
    <w:uiPriority w:val="35"/>
    <w:unhideWhenUsed/>
    <w:qFormat/>
    <w:rsid w:val="00605011"/>
    <w:pPr>
      <w:spacing w:after="200" w:line="240" w:lineRule="auto"/>
    </w:pPr>
    <w:rPr>
      <w:i/>
      <w:iCs/>
      <w:color w:val="0E2841" w:themeColor="text2"/>
      <w:sz w:val="18"/>
      <w:szCs w:val="18"/>
    </w:rPr>
  </w:style>
  <w:style w:type="paragraph" w:styleId="Soggettocommento">
    <w:name w:val="annotation subject"/>
    <w:basedOn w:val="Testocommento"/>
    <w:next w:val="Testocommento"/>
    <w:link w:val="SoggettocommentoCarattere"/>
    <w:uiPriority w:val="99"/>
    <w:semiHidden/>
    <w:unhideWhenUsed/>
    <w:rsid w:val="00040C3C"/>
    <w:rPr>
      <w:b/>
      <w:bCs/>
    </w:rPr>
  </w:style>
  <w:style w:type="character" w:customStyle="1" w:styleId="SoggettocommentoCarattere">
    <w:name w:val="Soggetto commento Carattere"/>
    <w:basedOn w:val="TestocommentoCarattere"/>
    <w:link w:val="Soggettocommento"/>
    <w:uiPriority w:val="99"/>
    <w:semiHidden/>
    <w:rsid w:val="00040C3C"/>
    <w:rPr>
      <w:b/>
      <w:bCs/>
      <w:sz w:val="20"/>
      <w:szCs w:val="20"/>
    </w:rPr>
  </w:style>
  <w:style w:type="paragraph" w:customStyle="1" w:styleId="Autoren">
    <w:name w:val="Autoren"/>
    <w:basedOn w:val="Normale"/>
    <w:rsid w:val="00D943B1"/>
    <w:pPr>
      <w:spacing w:after="0" w:line="360" w:lineRule="auto"/>
      <w:jc w:val="center"/>
    </w:pPr>
    <w:rPr>
      <w:rFonts w:ascii="Times New Roman" w:eastAsia="Times New Roman" w:hAnsi="Times New Roman" w:cs="Times New Roman"/>
      <w:i/>
      <w:iCs/>
      <w:kern w:val="0"/>
      <w:szCs w:val="20"/>
      <w:lang w:val="en-GB" w:eastAsia="de-DE"/>
      <w14:ligatures w14:val="none"/>
    </w:rPr>
  </w:style>
  <w:style w:type="paragraph" w:styleId="Bibliografia">
    <w:name w:val="Bibliography"/>
    <w:basedOn w:val="Normale"/>
    <w:next w:val="Normale"/>
    <w:uiPriority w:val="37"/>
    <w:unhideWhenUsed/>
    <w:rsid w:val="00494BE6"/>
  </w:style>
  <w:style w:type="paragraph" w:styleId="Revisione">
    <w:name w:val="Revision"/>
    <w:hidden/>
    <w:uiPriority w:val="99"/>
    <w:semiHidden/>
    <w:rsid w:val="00172F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svg"/><Relationship Id="rId18" Type="http://schemas.openxmlformats.org/officeDocument/2006/relationships/image" Target="media/image14.png"/><Relationship Id="rId26" Type="http://schemas.openxmlformats.org/officeDocument/2006/relationships/image" Target="media/image21.png"/><Relationship Id="rId39" Type="http://schemas.openxmlformats.org/officeDocument/2006/relationships/image" Target="media/image34.png"/><Relationship Id="rId3" Type="http://schemas.openxmlformats.org/officeDocument/2006/relationships/styles" Target="styles.xml"/><Relationship Id="rId21" Type="http://schemas.openxmlformats.org/officeDocument/2006/relationships/image" Target="media/image17.svg"/><Relationship Id="rId34" Type="http://schemas.openxmlformats.org/officeDocument/2006/relationships/image" Target="media/image29.png"/><Relationship Id="rId42" Type="http://schemas.openxmlformats.org/officeDocument/2006/relationships/image" Target="media/image37.png"/><Relationship Id="rId7" Type="http://schemas.openxmlformats.org/officeDocument/2006/relationships/image" Target="media/image3.svg"/><Relationship Id="rId12" Type="http://schemas.openxmlformats.org/officeDocument/2006/relationships/image" Target="media/image8.png"/><Relationship Id="rId17" Type="http://schemas.openxmlformats.org/officeDocument/2006/relationships/image" Target="media/image13.sv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4.png"/><Relationship Id="rId41"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svg"/><Relationship Id="rId24" Type="http://schemas.openxmlformats.org/officeDocument/2006/relationships/image" Target="media/image190.emf"/><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11.svg"/><Relationship Id="rId23" Type="http://schemas.openxmlformats.org/officeDocument/2006/relationships/image" Target="media/image19.emf"/><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6.png"/><Relationship Id="rId19" Type="http://schemas.openxmlformats.org/officeDocument/2006/relationships/image" Target="media/image15.svg"/><Relationship Id="rId31" Type="http://schemas.openxmlformats.org/officeDocument/2006/relationships/image" Target="media/image26.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5.sv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A4531-18DB-4690-BBCA-2494A47FF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8138</Words>
  <Characters>46392</Characters>
  <Application>Microsoft Office Word</Application>
  <DocSecurity>0</DocSecurity>
  <Lines>386</Lines>
  <Paragraphs>108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Di Carlo</dc:creator>
  <cp:keywords/>
  <dc:description/>
  <cp:lastModifiedBy>Matteo Minelli</cp:lastModifiedBy>
  <cp:revision>5</cp:revision>
  <dcterms:created xsi:type="dcterms:W3CDTF">2024-12-04T11:30:00Z</dcterms:created>
  <dcterms:modified xsi:type="dcterms:W3CDTF">2024-12-04T15:05:00Z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id="qiukNgLl"/&gt;&lt;style id="http://www.zotero.org/styles/chemical-engineering-journal" hasBibliography="1" bibliographyStyleHasBeenSet="1"/&gt;&lt;prefs&gt;&lt;pref name="fieldType" value="Field"/&gt;&lt;/prefs&gt;&lt;/data&gt;</vt:lpwstr>
  </property>
</Properties>
</file>