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F0E3B" w14:textId="1FB7BC62" w:rsidR="0074291A" w:rsidRPr="0073405B" w:rsidRDefault="0074291A" w:rsidP="00325994">
      <w:pPr>
        <w:spacing w:line="480" w:lineRule="auto"/>
        <w:jc w:val="center"/>
        <w:rPr>
          <w:b/>
          <w:bCs/>
          <w:sz w:val="28"/>
          <w:szCs w:val="24"/>
          <w:lang w:val="en-US"/>
        </w:rPr>
      </w:pPr>
      <w:r w:rsidRPr="0073405B">
        <w:rPr>
          <w:b/>
          <w:bCs/>
          <w:sz w:val="28"/>
          <w:szCs w:val="24"/>
          <w:lang w:val="en-US"/>
        </w:rPr>
        <w:t>Supplementary Materials</w:t>
      </w:r>
    </w:p>
    <w:p w14:paraId="3AA4173B" w14:textId="43A27045" w:rsidR="0074291A" w:rsidRDefault="0074291A" w:rsidP="007058F2">
      <w:pPr>
        <w:pStyle w:val="Titolo1"/>
        <w:spacing w:line="480" w:lineRule="auto"/>
        <w:rPr>
          <w:lang w:val="en-US"/>
        </w:rPr>
      </w:pPr>
      <w:r>
        <w:rPr>
          <w:lang w:val="en-US"/>
        </w:rPr>
        <w:t>S1</w:t>
      </w:r>
      <w:r w:rsidR="00204098">
        <w:rPr>
          <w:lang w:val="en-US"/>
        </w:rPr>
        <w:t>.</w:t>
      </w:r>
      <w:r>
        <w:rPr>
          <w:lang w:val="en-US"/>
        </w:rPr>
        <w:t xml:space="preserve"> </w:t>
      </w:r>
      <w:r w:rsidR="00D374A9">
        <w:rPr>
          <w:lang w:val="en-US"/>
        </w:rPr>
        <w:t>Literature on a</w:t>
      </w:r>
      <w:r w:rsidRPr="0074291A">
        <w:rPr>
          <w:lang w:val="en-US"/>
        </w:rPr>
        <w:t>dditional variables influencing the</w:t>
      </w:r>
      <w:r w:rsidR="0035175F">
        <w:rPr>
          <w:lang w:val="en-US"/>
        </w:rPr>
        <w:t xml:space="preserve"> main</w:t>
      </w:r>
      <w:r w:rsidRPr="0074291A">
        <w:rPr>
          <w:lang w:val="en-US"/>
        </w:rPr>
        <w:t xml:space="preserve"> construct</w:t>
      </w:r>
      <w:r w:rsidR="0035175F">
        <w:rPr>
          <w:lang w:val="en-US"/>
        </w:rPr>
        <w:t>s</w:t>
      </w:r>
      <w:r w:rsidRPr="0074291A">
        <w:rPr>
          <w:lang w:val="en-US"/>
        </w:rPr>
        <w:t xml:space="preserve"> under examination</w:t>
      </w:r>
      <w:r>
        <w:rPr>
          <w:lang w:val="en-US"/>
        </w:rPr>
        <w:t xml:space="preserve"> in the path analysis</w:t>
      </w:r>
    </w:p>
    <w:p w14:paraId="352199A5" w14:textId="040E2311" w:rsidR="007D551D" w:rsidRDefault="007D551D" w:rsidP="007058F2">
      <w:pPr>
        <w:pStyle w:val="Newparagraph"/>
        <w:ind w:firstLine="0"/>
      </w:pPr>
      <w:r w:rsidRPr="00BB6DE6">
        <w:rPr>
          <w:lang w:val="en-US"/>
        </w:rPr>
        <w:t xml:space="preserve">Research has shown significant differences across </w:t>
      </w:r>
      <w:r>
        <w:rPr>
          <w:lang w:val="en-US"/>
        </w:rPr>
        <w:t xml:space="preserve">several </w:t>
      </w:r>
      <w:r w:rsidRPr="00BB6DE6">
        <w:rPr>
          <w:lang w:val="en-US"/>
        </w:rPr>
        <w:t>demographic factors in the constructs under investigation</w:t>
      </w:r>
      <w:r w:rsidR="00A120DB">
        <w:rPr>
          <w:lang w:val="en-US"/>
        </w:rPr>
        <w:t xml:space="preserve"> in the path analysis.</w:t>
      </w:r>
    </w:p>
    <w:p w14:paraId="01A311CC" w14:textId="2DF1ED19" w:rsidR="00D374A9" w:rsidRDefault="00D374A9" w:rsidP="007058F2">
      <w:pPr>
        <w:pStyle w:val="Titolo2"/>
      </w:pPr>
      <w:r w:rsidRPr="007D551D">
        <w:t>Sex</w:t>
      </w:r>
    </w:p>
    <w:p w14:paraId="67EE6F49" w14:textId="5E5A1B3B" w:rsidR="00D374A9" w:rsidRDefault="00D374A9" w:rsidP="007058F2">
      <w:pPr>
        <w:spacing w:line="480" w:lineRule="auto"/>
        <w:rPr>
          <w:lang w:val="en-US"/>
        </w:rPr>
      </w:pPr>
      <w:r>
        <w:rPr>
          <w:lang w:val="en-US"/>
        </w:rPr>
        <w:t>M</w:t>
      </w:r>
      <w:r w:rsidRPr="00AD2FA3">
        <w:rPr>
          <w:lang w:val="en-US"/>
        </w:rPr>
        <w:t>en are significantly more dismissing in romantic attachment orientation than women</w:t>
      </w:r>
      <w:r>
        <w:rPr>
          <w:lang w:val="en-US"/>
        </w:rPr>
        <w:t>, especially in Western cultures</w:t>
      </w:r>
      <w:r w:rsidRPr="00AD2FA3">
        <w:rPr>
          <w:lang w:val="en-US"/>
        </w:rPr>
        <w:t xml:space="preserve"> </w:t>
      </w:r>
      <w:r w:rsidRPr="00AD2FA3">
        <w:rPr>
          <w:rFonts w:cs="Times New Roman"/>
          <w:lang w:val="en-US"/>
        </w:rPr>
        <w:t>(Schmitt, 2008)</w:t>
      </w:r>
      <w:r>
        <w:rPr>
          <w:lang w:val="en-US"/>
        </w:rPr>
        <w:t xml:space="preserve"> and research has widely highlighted s</w:t>
      </w:r>
      <w:r w:rsidRPr="00066519">
        <w:rPr>
          <w:lang w:val="en-US"/>
        </w:rPr>
        <w:t xml:space="preserve">ignificant </w:t>
      </w:r>
      <w:r>
        <w:rPr>
          <w:lang w:val="en-US"/>
        </w:rPr>
        <w:t>sex</w:t>
      </w:r>
      <w:r w:rsidRPr="00066519">
        <w:rPr>
          <w:lang w:val="en-US"/>
        </w:rPr>
        <w:t xml:space="preserve"> differences </w:t>
      </w:r>
      <w:r>
        <w:rPr>
          <w:lang w:val="en-US"/>
        </w:rPr>
        <w:t>in the anxiety</w:t>
      </w:r>
      <w:r w:rsidRPr="00066519">
        <w:rPr>
          <w:lang w:val="en-US"/>
        </w:rPr>
        <w:t xml:space="preserve"> and avoidance</w:t>
      </w:r>
      <w:r>
        <w:rPr>
          <w:lang w:val="en-US"/>
        </w:rPr>
        <w:t xml:space="preserve"> dimensions of adult romantic attachment</w:t>
      </w:r>
      <w:r w:rsidRPr="00066519">
        <w:rPr>
          <w:lang w:val="en-US"/>
        </w:rPr>
        <w:t xml:space="preserve">, </w:t>
      </w:r>
      <w:r>
        <w:rPr>
          <w:lang w:val="en-US"/>
        </w:rPr>
        <w:t>with females showing</w:t>
      </w:r>
      <w:r w:rsidRPr="00066519">
        <w:rPr>
          <w:lang w:val="en-US"/>
        </w:rPr>
        <w:t xml:space="preserve"> higher anxiety </w:t>
      </w:r>
      <w:r>
        <w:rPr>
          <w:lang w:val="en-US"/>
        </w:rPr>
        <w:t>and men higher</w:t>
      </w:r>
      <w:r w:rsidRPr="00066519">
        <w:rPr>
          <w:lang w:val="en-US"/>
        </w:rPr>
        <w:t xml:space="preserve"> avoidance </w:t>
      </w:r>
      <w:r w:rsidRPr="00F82AEB">
        <w:rPr>
          <w:rFonts w:cs="Times New Roman"/>
          <w:lang w:val="en-US"/>
        </w:rPr>
        <w:t>(Del Giudice, 2011)</w:t>
      </w:r>
      <w:r w:rsidRPr="00F82AEB">
        <w:rPr>
          <w:lang w:val="en-US"/>
        </w:rPr>
        <w:t>.</w:t>
      </w:r>
      <w:r>
        <w:rPr>
          <w:lang w:val="en-US"/>
        </w:rPr>
        <w:t xml:space="preserve"> Moreover, </w:t>
      </w:r>
      <w:r w:rsidRPr="00447C32">
        <w:rPr>
          <w:lang w:val="en-US"/>
        </w:rPr>
        <w:t xml:space="preserve">males generally </w:t>
      </w:r>
      <w:r>
        <w:rPr>
          <w:lang w:val="en-US"/>
        </w:rPr>
        <w:t>report</w:t>
      </w:r>
      <w:r w:rsidRPr="00447C32">
        <w:rPr>
          <w:lang w:val="en-US"/>
        </w:rPr>
        <w:t xml:space="preserve"> a higher level of body appreciation than females</w:t>
      </w:r>
      <w:r>
        <w:rPr>
          <w:lang w:val="en-US"/>
        </w:rPr>
        <w:t xml:space="preserve"> </w:t>
      </w:r>
      <w:r w:rsidRPr="00C0765E">
        <w:rPr>
          <w:rFonts w:cs="Times New Roman"/>
          <w:lang w:val="en-US"/>
        </w:rPr>
        <w:t xml:space="preserve">(He, Sun, </w:t>
      </w:r>
      <w:proofErr w:type="spellStart"/>
      <w:r w:rsidRPr="00C0765E">
        <w:rPr>
          <w:rFonts w:cs="Times New Roman"/>
          <w:lang w:val="en-US"/>
        </w:rPr>
        <w:t>Zickgraf</w:t>
      </w:r>
      <w:proofErr w:type="spellEnd"/>
      <w:r w:rsidRPr="00C0765E">
        <w:rPr>
          <w:rFonts w:cs="Times New Roman"/>
          <w:lang w:val="en-US"/>
        </w:rPr>
        <w:t>, et al., 2020)</w:t>
      </w:r>
      <w:r>
        <w:rPr>
          <w:lang w:val="en-US"/>
        </w:rPr>
        <w:t xml:space="preserve">, whereas </w:t>
      </w:r>
      <w:r w:rsidRPr="00B210BD">
        <w:rPr>
          <w:lang w:val="en-US"/>
        </w:rPr>
        <w:t xml:space="preserve">women </w:t>
      </w:r>
      <w:r>
        <w:rPr>
          <w:lang w:val="en-US"/>
        </w:rPr>
        <w:t>tend to perceive</w:t>
      </w:r>
      <w:r w:rsidRPr="00B210BD">
        <w:rPr>
          <w:lang w:val="en-US"/>
        </w:rPr>
        <w:t xml:space="preserve"> affective touch as more pleasant than men</w:t>
      </w:r>
      <w:r>
        <w:rPr>
          <w:lang w:val="en-US"/>
        </w:rPr>
        <w:t xml:space="preserve"> </w:t>
      </w:r>
      <w:r w:rsidRPr="00B210BD">
        <w:rPr>
          <w:rFonts w:cs="Times New Roman"/>
          <w:lang w:val="en-US"/>
        </w:rPr>
        <w:t>(Russo et al., 2020)</w:t>
      </w:r>
      <w:r>
        <w:rPr>
          <w:lang w:val="en-US"/>
        </w:rPr>
        <w:t>.</w:t>
      </w:r>
      <w:r w:rsidRPr="00922F17">
        <w:rPr>
          <w:lang w:val="en-US"/>
        </w:rPr>
        <w:t xml:space="preserve"> </w:t>
      </w:r>
      <w:r w:rsidRPr="00732D1A">
        <w:rPr>
          <w:lang w:val="en-US"/>
        </w:rPr>
        <w:t xml:space="preserve">A recent review </w:t>
      </w:r>
      <w:r w:rsidRPr="00922F17">
        <w:rPr>
          <w:rFonts w:cs="Times New Roman"/>
          <w:kern w:val="0"/>
          <w:lang w:val="en-US"/>
        </w:rPr>
        <w:t>(</w:t>
      </w:r>
      <w:proofErr w:type="spellStart"/>
      <w:r w:rsidRPr="00922F17">
        <w:rPr>
          <w:rFonts w:cs="Times New Roman"/>
          <w:kern w:val="0"/>
          <w:lang w:val="en-US"/>
        </w:rPr>
        <w:t>Kürbitz</w:t>
      </w:r>
      <w:proofErr w:type="spellEnd"/>
      <w:r w:rsidRPr="00922F17">
        <w:rPr>
          <w:rFonts w:cs="Times New Roman"/>
          <w:kern w:val="0"/>
          <w:lang w:val="en-US"/>
        </w:rPr>
        <w:t xml:space="preserve"> &amp; </w:t>
      </w:r>
      <w:proofErr w:type="spellStart"/>
      <w:r w:rsidRPr="00922F17">
        <w:rPr>
          <w:rFonts w:cs="Times New Roman"/>
          <w:kern w:val="0"/>
          <w:lang w:val="en-US"/>
        </w:rPr>
        <w:t>Briken</w:t>
      </w:r>
      <w:proofErr w:type="spellEnd"/>
      <w:r w:rsidRPr="00922F17">
        <w:rPr>
          <w:rFonts w:cs="Times New Roman"/>
          <w:kern w:val="0"/>
          <w:lang w:val="en-US"/>
        </w:rPr>
        <w:t>, 2021)</w:t>
      </w:r>
      <w:r w:rsidRPr="00922F17">
        <w:rPr>
          <w:lang w:val="en-US"/>
        </w:rPr>
        <w:t xml:space="preserve"> observed that, in convenience samples, men consistently score higher on various indices measuring compulsive sexual behavior</w:t>
      </w:r>
      <w:r w:rsidRPr="00D07127">
        <w:rPr>
          <w:lang w:val="en-US"/>
        </w:rPr>
        <w:t xml:space="preserve">. Furthermore, in general, majority of the patients seeking treatment for sexual addiction disorder are men </w:t>
      </w:r>
      <w:r w:rsidRPr="00D07127">
        <w:rPr>
          <w:rFonts w:cs="Times New Roman"/>
          <w:lang w:val="en-US"/>
        </w:rPr>
        <w:t>(</w:t>
      </w:r>
      <w:proofErr w:type="spellStart"/>
      <w:r w:rsidRPr="00D07127">
        <w:rPr>
          <w:rFonts w:cs="Times New Roman"/>
          <w:lang w:val="en-US"/>
        </w:rPr>
        <w:t>Sahithya</w:t>
      </w:r>
      <w:proofErr w:type="spellEnd"/>
      <w:r w:rsidRPr="00D07127">
        <w:rPr>
          <w:rFonts w:cs="Times New Roman"/>
          <w:lang w:val="en-US"/>
        </w:rPr>
        <w:t xml:space="preserve"> &amp; Kashyap, 2022)</w:t>
      </w:r>
      <w:r w:rsidRPr="00D07127">
        <w:rPr>
          <w:lang w:val="en-US"/>
        </w:rPr>
        <w:t>. Regarding</w:t>
      </w:r>
      <w:r w:rsidRPr="00922F17">
        <w:rPr>
          <w:lang w:val="en-US"/>
        </w:rPr>
        <w:t xml:space="preserve"> </w:t>
      </w:r>
      <w:r>
        <w:rPr>
          <w:lang w:val="en-US"/>
        </w:rPr>
        <w:t>sex</w:t>
      </w:r>
      <w:r w:rsidRPr="00922F17">
        <w:rPr>
          <w:lang w:val="en-US"/>
        </w:rPr>
        <w:t xml:space="preserve"> differences in sexual satisfaction, the literature presents mixed findings </w:t>
      </w:r>
      <w:r w:rsidRPr="00922F17">
        <w:rPr>
          <w:rFonts w:cs="Times New Roman"/>
          <w:kern w:val="0"/>
          <w:lang w:val="en-US"/>
        </w:rPr>
        <w:t>(Sánchez-Fuentes et al., 2014)</w:t>
      </w:r>
      <w:r w:rsidRPr="00922F17">
        <w:rPr>
          <w:lang w:val="en-US"/>
        </w:rPr>
        <w:t xml:space="preserve">, which may be influenced by the relational context. Specifically, men have been reported to experience significantly higher sexual satisfaction than women in uncommitted sexual contexts. Moreover, men find sex in committed relationships to be equally or more satisfying compared to women </w:t>
      </w:r>
      <w:r w:rsidRPr="00D75CF1">
        <w:rPr>
          <w:rFonts w:cs="Times New Roman"/>
          <w:lang w:val="en-US"/>
        </w:rPr>
        <w:t>(Mark et al., 2015)</w:t>
      </w:r>
      <w:r>
        <w:rPr>
          <w:lang w:val="en-US"/>
        </w:rPr>
        <w:t>.</w:t>
      </w:r>
      <w:r w:rsidRPr="00922F17">
        <w:rPr>
          <w:lang w:val="en-US"/>
        </w:rPr>
        <w:t xml:space="preserve"> </w:t>
      </w:r>
      <w:r w:rsidRPr="008528D5">
        <w:rPr>
          <w:lang w:val="en-US"/>
        </w:rPr>
        <w:t>Similarly, findings on gender differences in trait emotional intelligence</w:t>
      </w:r>
      <w:r w:rsidR="00504FE1">
        <w:rPr>
          <w:lang w:val="en-US"/>
        </w:rPr>
        <w:t xml:space="preserve"> </w:t>
      </w:r>
      <w:r w:rsidRPr="008528D5">
        <w:rPr>
          <w:lang w:val="en-US"/>
        </w:rPr>
        <w:t xml:space="preserve">are inconsistent. While some studies </w:t>
      </w:r>
      <w:r w:rsidRPr="008528D5">
        <w:rPr>
          <w:rFonts w:cs="Times New Roman"/>
          <w:lang w:val="en-US"/>
        </w:rPr>
        <w:t>(</w:t>
      </w:r>
      <w:proofErr w:type="spellStart"/>
      <w:r w:rsidRPr="008528D5">
        <w:rPr>
          <w:rFonts w:cs="Times New Roman"/>
          <w:lang w:val="en-US"/>
        </w:rPr>
        <w:t>Mikolajczak</w:t>
      </w:r>
      <w:proofErr w:type="spellEnd"/>
      <w:r w:rsidRPr="008528D5">
        <w:rPr>
          <w:rFonts w:cs="Times New Roman"/>
          <w:lang w:val="en-US"/>
        </w:rPr>
        <w:t xml:space="preserve"> et al., 2007; </w:t>
      </w:r>
      <w:proofErr w:type="spellStart"/>
      <w:r w:rsidRPr="008528D5">
        <w:rPr>
          <w:rFonts w:cs="Times New Roman"/>
          <w:lang w:val="en-US"/>
        </w:rPr>
        <w:t>Petrides</w:t>
      </w:r>
      <w:proofErr w:type="spellEnd"/>
      <w:r w:rsidRPr="008528D5">
        <w:rPr>
          <w:rFonts w:cs="Times New Roman"/>
          <w:lang w:val="en-US"/>
        </w:rPr>
        <w:t xml:space="preserve"> &amp; Furnham, 2000)</w:t>
      </w:r>
      <w:r w:rsidRPr="008528D5">
        <w:rPr>
          <w:lang w:val="en-US"/>
        </w:rPr>
        <w:t xml:space="preserve"> reported higher scores among males, a recent meta-analysis revealed that gender does not significantly moderate the overall alpha value of the total </w:t>
      </w:r>
      <w:r>
        <w:rPr>
          <w:lang w:val="en-US"/>
        </w:rPr>
        <w:t xml:space="preserve">score at the Trait Emotional Intelligence Questionnaire-Short Form </w:t>
      </w:r>
      <w:r w:rsidRPr="008528D5">
        <w:rPr>
          <w:rFonts w:cs="Times New Roman"/>
          <w:lang w:val="en-US"/>
        </w:rPr>
        <w:t>(Orhan, 2024)</w:t>
      </w:r>
      <w:r>
        <w:rPr>
          <w:lang w:val="en-US"/>
        </w:rPr>
        <w:t>.</w:t>
      </w:r>
    </w:p>
    <w:p w14:paraId="41303BDB" w14:textId="77777777" w:rsidR="00D374A9" w:rsidRDefault="00D374A9" w:rsidP="007058F2">
      <w:pPr>
        <w:spacing w:line="480" w:lineRule="auto"/>
        <w:rPr>
          <w:lang w:val="en-US"/>
        </w:rPr>
      </w:pPr>
    </w:p>
    <w:p w14:paraId="72751AEB" w14:textId="77777777" w:rsidR="00D374A9" w:rsidRDefault="00D374A9" w:rsidP="007058F2">
      <w:pPr>
        <w:pStyle w:val="Titolo2"/>
      </w:pPr>
      <w:r w:rsidRPr="00100EE0">
        <w:t>Age</w:t>
      </w:r>
      <w:r>
        <w:t xml:space="preserve"> </w:t>
      </w:r>
    </w:p>
    <w:p w14:paraId="5C4A7A45" w14:textId="06334E1F" w:rsidR="00D374A9" w:rsidRPr="00A4640A" w:rsidRDefault="00D374A9" w:rsidP="007058F2">
      <w:pPr>
        <w:spacing w:line="480" w:lineRule="auto"/>
        <w:rPr>
          <w:lang w:val="en-US"/>
        </w:rPr>
      </w:pPr>
      <w:r>
        <w:rPr>
          <w:lang w:val="en-US"/>
        </w:rPr>
        <w:t>Regarding age</w:t>
      </w:r>
      <w:r w:rsidRPr="00B82315">
        <w:rPr>
          <w:lang w:val="en-US"/>
        </w:rPr>
        <w:t xml:space="preserve">, </w:t>
      </w:r>
      <w:r>
        <w:rPr>
          <w:lang w:val="en-US"/>
        </w:rPr>
        <w:t>t</w:t>
      </w:r>
      <w:r w:rsidRPr="00B82315">
        <w:rPr>
          <w:lang w:val="en-US"/>
        </w:rPr>
        <w:t xml:space="preserve">here is </w:t>
      </w:r>
      <w:r>
        <w:rPr>
          <w:lang w:val="en-US"/>
        </w:rPr>
        <w:t>stronger</w:t>
      </w:r>
      <w:r w:rsidRPr="00B82315">
        <w:rPr>
          <w:lang w:val="en-US"/>
        </w:rPr>
        <w:t xml:space="preserve"> evidence indicating a positive and significant relationship between trait EI and age</w:t>
      </w:r>
      <w:r>
        <w:rPr>
          <w:lang w:val="en-US"/>
        </w:rPr>
        <w:t xml:space="preserve"> </w:t>
      </w:r>
      <w:r w:rsidRPr="00B82315">
        <w:rPr>
          <w:rFonts w:cs="Times New Roman"/>
          <w:kern w:val="0"/>
          <w:lang w:val="en-US"/>
        </w:rPr>
        <w:t>(Pérez-Díaz et al., 2021)</w:t>
      </w:r>
      <w:r>
        <w:rPr>
          <w:lang w:val="en-US"/>
        </w:rPr>
        <w:t>. Moreover, a</w:t>
      </w:r>
      <w:r w:rsidRPr="00C45EAB">
        <w:rPr>
          <w:lang w:val="en-US"/>
        </w:rPr>
        <w:t>ge has a significant impact on patterns of insecure attachment. Specifically, attachment anxiety tends to be higher in younger adults and lower in middle-aged and older adults, whereas attachment avoidance is lower in younger adults and higher in middle-aged and older adults</w:t>
      </w:r>
      <w:r>
        <w:rPr>
          <w:lang w:val="en-US"/>
        </w:rPr>
        <w:t xml:space="preserve"> </w:t>
      </w:r>
      <w:r w:rsidRPr="00C45EAB">
        <w:rPr>
          <w:rFonts w:cs="Times New Roman"/>
          <w:lang w:val="en-US"/>
        </w:rPr>
        <w:t>(</w:t>
      </w:r>
      <w:proofErr w:type="spellStart"/>
      <w:r w:rsidRPr="00C45EAB">
        <w:rPr>
          <w:rFonts w:cs="Times New Roman"/>
          <w:lang w:val="en-US"/>
        </w:rPr>
        <w:t>Chopik</w:t>
      </w:r>
      <w:proofErr w:type="spellEnd"/>
      <w:r w:rsidRPr="00C45EAB">
        <w:rPr>
          <w:rFonts w:cs="Times New Roman"/>
          <w:lang w:val="en-US"/>
        </w:rPr>
        <w:t xml:space="preserve"> &amp; Edelstein, 2014)</w:t>
      </w:r>
      <w:r>
        <w:rPr>
          <w:lang w:val="en-US"/>
        </w:rPr>
        <w:t xml:space="preserve">. Furthermore, literature has hypothesized that age may moderate the relationship between sex and body appreciation </w:t>
      </w:r>
      <w:r w:rsidRPr="00C0765E">
        <w:rPr>
          <w:rFonts w:cs="Times New Roman"/>
          <w:lang w:val="en-US"/>
        </w:rPr>
        <w:t xml:space="preserve">(He, Sun, </w:t>
      </w:r>
      <w:proofErr w:type="spellStart"/>
      <w:r w:rsidRPr="00C0765E">
        <w:rPr>
          <w:rFonts w:cs="Times New Roman"/>
          <w:lang w:val="en-US"/>
        </w:rPr>
        <w:t>Zickgraf</w:t>
      </w:r>
      <w:proofErr w:type="spellEnd"/>
      <w:r w:rsidRPr="00C0765E">
        <w:rPr>
          <w:rFonts w:cs="Times New Roman"/>
          <w:lang w:val="en-US"/>
        </w:rPr>
        <w:t>, et al., 2020)</w:t>
      </w:r>
      <w:r>
        <w:rPr>
          <w:lang w:val="en-US"/>
        </w:rPr>
        <w:t xml:space="preserve"> and young people were found to be more comfortable with interpersonal touch then older individuals </w:t>
      </w:r>
      <w:r w:rsidRPr="00AE105D">
        <w:rPr>
          <w:rFonts w:cs="Times New Roman"/>
          <w:lang w:val="en-US"/>
        </w:rPr>
        <w:t>(</w:t>
      </w:r>
      <w:proofErr w:type="spellStart"/>
      <w:r w:rsidRPr="00AE105D">
        <w:rPr>
          <w:rFonts w:cs="Times New Roman"/>
          <w:lang w:val="en-US"/>
        </w:rPr>
        <w:t>Luangrath</w:t>
      </w:r>
      <w:proofErr w:type="spellEnd"/>
      <w:r w:rsidRPr="00AE105D">
        <w:rPr>
          <w:rFonts w:cs="Times New Roman"/>
          <w:lang w:val="en-US"/>
        </w:rPr>
        <w:t xml:space="preserve"> &amp; Peck, 2014)</w:t>
      </w:r>
      <w:r>
        <w:rPr>
          <w:lang w:val="en-US"/>
        </w:rPr>
        <w:t>.</w:t>
      </w:r>
      <w:r w:rsidRPr="00A3013E">
        <w:rPr>
          <w:lang w:val="en-US"/>
        </w:rPr>
        <w:t xml:space="preserve"> </w:t>
      </w:r>
      <w:r>
        <w:rPr>
          <w:lang w:val="en-US"/>
        </w:rPr>
        <w:t xml:space="preserve">Greater levels of </w:t>
      </w:r>
      <w:r w:rsidR="00221382">
        <w:rPr>
          <w:lang w:val="en-US"/>
        </w:rPr>
        <w:t xml:space="preserve">problematic sexual </w:t>
      </w:r>
      <w:proofErr w:type="spellStart"/>
      <w:r w:rsidR="00221382">
        <w:rPr>
          <w:lang w:val="en-US"/>
        </w:rPr>
        <w:t>behaviour</w:t>
      </w:r>
      <w:proofErr w:type="spellEnd"/>
      <w:r>
        <w:rPr>
          <w:lang w:val="en-US"/>
        </w:rPr>
        <w:t xml:space="preserve"> were observed to be associated with lower age </w:t>
      </w:r>
      <w:r w:rsidRPr="0051764B">
        <w:rPr>
          <w:rFonts w:cs="Times New Roman"/>
          <w:lang w:val="en-US"/>
        </w:rPr>
        <w:t>(</w:t>
      </w:r>
      <w:proofErr w:type="spellStart"/>
      <w:r w:rsidRPr="0051764B">
        <w:rPr>
          <w:rFonts w:cs="Times New Roman"/>
          <w:lang w:val="en-US"/>
        </w:rPr>
        <w:t>Andreassen</w:t>
      </w:r>
      <w:proofErr w:type="spellEnd"/>
      <w:r w:rsidRPr="0051764B">
        <w:rPr>
          <w:rFonts w:cs="Times New Roman"/>
          <w:lang w:val="en-US"/>
        </w:rPr>
        <w:t xml:space="preserve"> et al., 2018; </w:t>
      </w:r>
      <w:proofErr w:type="spellStart"/>
      <w:r w:rsidRPr="0051764B">
        <w:rPr>
          <w:rFonts w:cs="Times New Roman"/>
          <w:lang w:val="en-US"/>
        </w:rPr>
        <w:t>Soraci</w:t>
      </w:r>
      <w:proofErr w:type="spellEnd"/>
      <w:r w:rsidRPr="0051764B">
        <w:rPr>
          <w:rFonts w:cs="Times New Roman"/>
          <w:lang w:val="en-US"/>
        </w:rPr>
        <w:t xml:space="preserve"> et al., 2023)</w:t>
      </w:r>
      <w:r>
        <w:rPr>
          <w:lang w:val="en-US"/>
        </w:rPr>
        <w:t xml:space="preserve">, </w:t>
      </w:r>
      <w:r w:rsidRPr="0040315E">
        <w:rPr>
          <w:lang w:val="en-US"/>
        </w:rPr>
        <w:t>while sexual satisfaction appears to decrease with age</w:t>
      </w:r>
      <w:r>
        <w:rPr>
          <w:lang w:val="en-US"/>
        </w:rPr>
        <w:t xml:space="preserve"> </w:t>
      </w:r>
      <w:r w:rsidRPr="008C2E79">
        <w:rPr>
          <w:rFonts w:cs="Times New Roman"/>
          <w:lang w:val="en-US"/>
        </w:rPr>
        <w:t>(Miguel et al., 2024)</w:t>
      </w:r>
      <w:r w:rsidRPr="008C2E79">
        <w:rPr>
          <w:lang w:val="en-US"/>
        </w:rPr>
        <w:t>, possibly due to the fact that sexual activity and sexual thoughts decrease with aging, alongside an increase in sexual dysfunction and the presence of chronic diseases</w:t>
      </w:r>
      <w:r>
        <w:rPr>
          <w:lang w:val="en-US"/>
        </w:rPr>
        <w:t xml:space="preserve"> </w:t>
      </w:r>
      <w:r w:rsidRPr="008C2E79">
        <w:rPr>
          <w:rFonts w:cs="Times New Roman"/>
          <w:kern w:val="0"/>
          <w:lang w:val="en-US"/>
        </w:rPr>
        <w:t>(Sánchez-Fuentes et al., 2014)</w:t>
      </w:r>
      <w:r>
        <w:rPr>
          <w:lang w:val="en-US"/>
        </w:rPr>
        <w:t>.</w:t>
      </w:r>
    </w:p>
    <w:p w14:paraId="1C3DFAB0" w14:textId="4EB43DB8" w:rsidR="00295EB8" w:rsidRDefault="00295EB8" w:rsidP="007058F2">
      <w:pPr>
        <w:pStyle w:val="Titolo2"/>
      </w:pPr>
      <w:r>
        <w:t>Gender</w:t>
      </w:r>
    </w:p>
    <w:p w14:paraId="5BE64427" w14:textId="5CC452F0" w:rsidR="00295EB8" w:rsidRPr="00295EB8" w:rsidRDefault="00295EB8" w:rsidP="007058F2">
      <w:pPr>
        <w:spacing w:line="480" w:lineRule="auto"/>
        <w:rPr>
          <w:lang w:val="en-US"/>
        </w:rPr>
      </w:pPr>
      <w:r w:rsidRPr="00A4640A">
        <w:rPr>
          <w:lang w:val="en-US"/>
        </w:rPr>
        <w:t xml:space="preserve">Research has highlighted that sexual and gender minorities (SGM) are subjected to specific minority stress processes, as frequently exposed to experiences of stigma, discrimination, and social exclusion, which may pose specific challenges affecting mental health and quality of life </w:t>
      </w:r>
      <w:r w:rsidRPr="00A4640A">
        <w:rPr>
          <w:rFonts w:cs="Times New Roman"/>
          <w:lang w:val="en-US"/>
        </w:rPr>
        <w:t>(Meyer, 2003)</w:t>
      </w:r>
      <w:r w:rsidRPr="00A4640A">
        <w:rPr>
          <w:lang w:val="en-US"/>
        </w:rPr>
        <w:t>.</w:t>
      </w:r>
      <w:r w:rsidR="002F38D5" w:rsidRPr="002F38D5">
        <w:rPr>
          <w:lang w:val="en-US"/>
        </w:rPr>
        <w:t xml:space="preserve"> </w:t>
      </w:r>
      <w:r w:rsidR="007A297A">
        <w:rPr>
          <w:lang w:val="en-US"/>
        </w:rPr>
        <w:t>T</w:t>
      </w:r>
      <w:r w:rsidR="002F38D5" w:rsidRPr="00A4640A">
        <w:rPr>
          <w:lang w:val="en-US"/>
        </w:rPr>
        <w:t xml:space="preserve">he type of adult attachment may influence perceived minority stress </w:t>
      </w:r>
      <w:r w:rsidR="002F38D5" w:rsidRPr="00A4640A">
        <w:rPr>
          <w:rFonts w:cs="Times New Roman"/>
          <w:lang w:val="en-US"/>
        </w:rPr>
        <w:t xml:space="preserve">(Cook &amp; </w:t>
      </w:r>
      <w:proofErr w:type="spellStart"/>
      <w:r w:rsidR="002F38D5" w:rsidRPr="00A4640A">
        <w:rPr>
          <w:rFonts w:cs="Times New Roman"/>
          <w:lang w:val="en-US"/>
        </w:rPr>
        <w:t>Calebs</w:t>
      </w:r>
      <w:proofErr w:type="spellEnd"/>
      <w:r w:rsidR="002F38D5" w:rsidRPr="00A4640A">
        <w:rPr>
          <w:rFonts w:cs="Times New Roman"/>
          <w:lang w:val="en-US"/>
        </w:rPr>
        <w:t>, 2016)</w:t>
      </w:r>
      <w:r w:rsidR="002F38D5" w:rsidRPr="00A4640A">
        <w:rPr>
          <w:lang w:val="en-US"/>
        </w:rPr>
        <w:t>.</w:t>
      </w:r>
      <w:r w:rsidR="002F38D5">
        <w:rPr>
          <w:lang w:val="en-US"/>
        </w:rPr>
        <w:t xml:space="preserve"> </w:t>
      </w:r>
      <w:r w:rsidR="002F38D5" w:rsidRPr="00A4640A">
        <w:rPr>
          <w:lang w:val="en-US"/>
        </w:rPr>
        <w:t xml:space="preserve">In support of this, internalized transphobia resulted associated to insecure attachment styles in transgender people (Amodeo et al., 2015). </w:t>
      </w:r>
      <w:r w:rsidR="00E61A9A" w:rsidRPr="00EB4A4D">
        <w:rPr>
          <w:lang w:val="en-US"/>
        </w:rPr>
        <w:t xml:space="preserve">Research on the role of gender in </w:t>
      </w:r>
      <w:r w:rsidR="00E61A9A">
        <w:rPr>
          <w:lang w:val="en-US"/>
        </w:rPr>
        <w:t>emotional competence</w:t>
      </w:r>
      <w:r w:rsidR="00E61A9A" w:rsidRPr="00EB4A4D">
        <w:rPr>
          <w:lang w:val="en-US"/>
        </w:rPr>
        <w:t xml:space="preserve"> is still in its early stages.</w:t>
      </w:r>
      <w:r w:rsidR="00E61A9A">
        <w:rPr>
          <w:lang w:val="en-US"/>
        </w:rPr>
        <w:t xml:space="preserve"> </w:t>
      </w:r>
      <w:r w:rsidR="00E61A9A" w:rsidRPr="00EB4A4D">
        <w:rPr>
          <w:lang w:val="en-US"/>
        </w:rPr>
        <w:t>This may be due to the fact that past research predominantly focused on sex-based differences, with researchers only recently beginning to incorporate both sex and gender into their studies to better understand how these factors influence their findings</w:t>
      </w:r>
      <w:r w:rsidR="00E61A9A">
        <w:rPr>
          <w:lang w:val="en-US"/>
        </w:rPr>
        <w:t xml:space="preserve"> </w:t>
      </w:r>
      <w:r w:rsidR="00E61A9A" w:rsidRPr="00EB4A4D">
        <w:rPr>
          <w:rFonts w:cs="Times New Roman"/>
          <w:lang w:val="en-US"/>
        </w:rPr>
        <w:t>(Ritz &amp; Greaves, 2024)</w:t>
      </w:r>
      <w:r w:rsidR="00E61A9A" w:rsidRPr="00EB4A4D">
        <w:rPr>
          <w:lang w:val="en-US"/>
        </w:rPr>
        <w:t>.</w:t>
      </w:r>
      <w:r w:rsidR="00E61A9A">
        <w:rPr>
          <w:lang w:val="en-US"/>
        </w:rPr>
        <w:t xml:space="preserve"> </w:t>
      </w:r>
      <w:r w:rsidR="00E61A9A" w:rsidRPr="008B4C68">
        <w:rPr>
          <w:lang w:val="en-US"/>
        </w:rPr>
        <w:t xml:space="preserve">While the extent to which gender identity predicts meta-emotional knowledge and </w:t>
      </w:r>
      <w:r w:rsidR="00E61A9A" w:rsidRPr="008B4C68">
        <w:rPr>
          <w:lang w:val="en-US"/>
        </w:rPr>
        <w:lastRenderedPageBreak/>
        <w:t xml:space="preserve">self-evaluation remains an open area of investigation </w:t>
      </w:r>
      <w:r w:rsidR="00E61A9A" w:rsidRPr="008B4C68">
        <w:rPr>
          <w:rFonts w:cs="Times New Roman"/>
          <w:kern w:val="0"/>
          <w:lang w:val="en-US"/>
        </w:rPr>
        <w:t>(D’Amico &amp; Geraci, 2022)</w:t>
      </w:r>
      <w:r w:rsidR="00E61A9A" w:rsidRPr="008B4C68">
        <w:rPr>
          <w:lang w:val="en-US"/>
        </w:rPr>
        <w:t xml:space="preserve">, studies have identified differences in emotion regulation strategies between </w:t>
      </w:r>
      <w:r w:rsidR="00E61A9A">
        <w:rPr>
          <w:lang w:val="en-US"/>
        </w:rPr>
        <w:t xml:space="preserve">cisgender </w:t>
      </w:r>
      <w:r w:rsidR="00E61A9A" w:rsidRPr="008B4C68">
        <w:rPr>
          <w:lang w:val="en-US"/>
        </w:rPr>
        <w:t>and non-</w:t>
      </w:r>
      <w:r w:rsidR="00E61A9A">
        <w:rPr>
          <w:lang w:val="en-US"/>
        </w:rPr>
        <w:t>cisgender individuals, with</w:t>
      </w:r>
      <w:r w:rsidR="00E61A9A" w:rsidRPr="008B4C68">
        <w:rPr>
          <w:lang w:val="en-US"/>
        </w:rPr>
        <w:t xml:space="preserve"> non-cisgender individuals scor</w:t>
      </w:r>
      <w:r w:rsidR="00E61A9A">
        <w:rPr>
          <w:lang w:val="en-US"/>
        </w:rPr>
        <w:t>ing</w:t>
      </w:r>
      <w:r w:rsidR="00E61A9A" w:rsidRPr="008B4C68">
        <w:rPr>
          <w:lang w:val="en-US"/>
        </w:rPr>
        <w:t xml:space="preserve"> higher on maladaptive emotion regulation strategies and lower on adaptive ones compared to cisgender individuals </w:t>
      </w:r>
      <w:r w:rsidR="00E61A9A" w:rsidRPr="00362832">
        <w:rPr>
          <w:rFonts w:cs="Times New Roman"/>
          <w:lang w:val="en-US"/>
        </w:rPr>
        <w:t>(</w:t>
      </w:r>
      <w:proofErr w:type="spellStart"/>
      <w:r w:rsidR="00E61A9A" w:rsidRPr="00362832">
        <w:rPr>
          <w:rFonts w:cs="Times New Roman"/>
          <w:lang w:val="en-US"/>
        </w:rPr>
        <w:t>Stupar-Rutenfrans</w:t>
      </w:r>
      <w:proofErr w:type="spellEnd"/>
      <w:r w:rsidR="00E61A9A" w:rsidRPr="00362832">
        <w:rPr>
          <w:rFonts w:cs="Times New Roman"/>
          <w:lang w:val="en-US"/>
        </w:rPr>
        <w:t xml:space="preserve"> et al., 2024)</w:t>
      </w:r>
      <w:r w:rsidR="00E61A9A">
        <w:rPr>
          <w:lang w:val="en-US"/>
        </w:rPr>
        <w:t>.</w:t>
      </w:r>
      <w:r w:rsidR="00E61A9A" w:rsidRPr="008B4C68">
        <w:rPr>
          <w:lang w:val="en-US"/>
        </w:rPr>
        <w:t xml:space="preserve"> Given that trait emotional intelligence encompasses effective emotion regulation, emotional awareness, and adaptive coping, these findings may indicate variations in emotional processing and adaptability associated with gender identity.</w:t>
      </w:r>
      <w:r w:rsidR="00EC3DA4" w:rsidRPr="00EC3DA4">
        <w:rPr>
          <w:lang w:val="en-US"/>
        </w:rPr>
        <w:t xml:space="preserve"> </w:t>
      </w:r>
      <w:r w:rsidR="00EC3DA4">
        <w:rPr>
          <w:lang w:val="en-US"/>
        </w:rPr>
        <w:t xml:space="preserve">Greater </w:t>
      </w:r>
      <w:r w:rsidR="00EC3DA4" w:rsidRPr="005B20F1">
        <w:rPr>
          <w:lang w:val="en-US"/>
        </w:rPr>
        <w:t xml:space="preserve">comfort in touch </w:t>
      </w:r>
      <w:r w:rsidR="00EC3DA4">
        <w:rPr>
          <w:lang w:val="en-US"/>
        </w:rPr>
        <w:t xml:space="preserve">was found among </w:t>
      </w:r>
      <w:r w:rsidR="00EC3DA4" w:rsidRPr="005B20F1">
        <w:rPr>
          <w:lang w:val="en-US"/>
        </w:rPr>
        <w:t>genderqueer participants compared with gender nonconforming participants</w:t>
      </w:r>
      <w:r w:rsidR="00EC3DA4">
        <w:rPr>
          <w:lang w:val="en-US"/>
        </w:rPr>
        <w:t xml:space="preserve"> </w:t>
      </w:r>
      <w:r w:rsidR="00EC3DA4" w:rsidRPr="005B20F1">
        <w:rPr>
          <w:rFonts w:cs="Times New Roman"/>
          <w:lang w:val="en-US"/>
        </w:rPr>
        <w:t xml:space="preserve">(Morris &amp; </w:t>
      </w:r>
      <w:proofErr w:type="spellStart"/>
      <w:r w:rsidR="00EC3DA4" w:rsidRPr="005B20F1">
        <w:rPr>
          <w:rFonts w:cs="Times New Roman"/>
          <w:lang w:val="en-US"/>
        </w:rPr>
        <w:t>Galupo</w:t>
      </w:r>
      <w:proofErr w:type="spellEnd"/>
      <w:r w:rsidR="00EC3DA4" w:rsidRPr="005B20F1">
        <w:rPr>
          <w:rFonts w:cs="Times New Roman"/>
          <w:lang w:val="en-US"/>
        </w:rPr>
        <w:t>, 2019)</w:t>
      </w:r>
      <w:r w:rsidR="00EC3DA4">
        <w:rPr>
          <w:lang w:val="en-US"/>
        </w:rPr>
        <w:t>. Furthermore, transgender and nonconforming gender individuals show s</w:t>
      </w:r>
      <w:r w:rsidR="00EC3DA4" w:rsidRPr="00D97AC1">
        <w:rPr>
          <w:lang w:val="en-US"/>
        </w:rPr>
        <w:t xml:space="preserve">ignificantly lower body appreciation than </w:t>
      </w:r>
      <w:r w:rsidR="00EC3DA4">
        <w:rPr>
          <w:lang w:val="en-US"/>
        </w:rPr>
        <w:t xml:space="preserve">both cisgender </w:t>
      </w:r>
      <w:r w:rsidR="00EC3DA4" w:rsidRPr="00D97AC1">
        <w:rPr>
          <w:lang w:val="en-US"/>
        </w:rPr>
        <w:t>women and men</w:t>
      </w:r>
      <w:r w:rsidR="00EC3DA4">
        <w:rPr>
          <w:lang w:val="en-US"/>
        </w:rPr>
        <w:t xml:space="preserve"> </w:t>
      </w:r>
      <w:r w:rsidR="00EC3DA4" w:rsidRPr="00D97AC1">
        <w:rPr>
          <w:rFonts w:cs="Times New Roman"/>
          <w:lang w:val="en-US"/>
        </w:rPr>
        <w:t>(Swami et al., 2023)</w:t>
      </w:r>
      <w:r w:rsidR="00EC3DA4">
        <w:rPr>
          <w:lang w:val="en-US"/>
        </w:rPr>
        <w:t xml:space="preserve">, although those who are </w:t>
      </w:r>
      <w:r w:rsidR="00EC3DA4" w:rsidRPr="00D97AC1">
        <w:rPr>
          <w:lang w:val="en-US"/>
        </w:rPr>
        <w:t xml:space="preserve">further along in consolidating gender identities may have </w:t>
      </w:r>
      <w:r w:rsidR="00523F74">
        <w:rPr>
          <w:lang w:val="en-US"/>
        </w:rPr>
        <w:t xml:space="preserve">a </w:t>
      </w:r>
      <w:r w:rsidR="00EC3DA4" w:rsidRPr="00D97AC1">
        <w:rPr>
          <w:lang w:val="en-US"/>
        </w:rPr>
        <w:t>more positive body image (McGuire et al., 2016).</w:t>
      </w:r>
      <w:r w:rsidR="00EC3DA4" w:rsidRPr="00EC3DA4">
        <w:rPr>
          <w:rFonts w:eastAsia="Times New Roman" w:cs="Times New Roman"/>
          <w:kern w:val="0"/>
          <w:szCs w:val="24"/>
          <w:lang w:val="en-US" w:eastAsia="it-IT"/>
          <w14:ligatures w14:val="none"/>
        </w:rPr>
        <w:t xml:space="preserve"> </w:t>
      </w:r>
      <w:r w:rsidR="00EC3DA4" w:rsidRPr="0020099B">
        <w:rPr>
          <w:rFonts w:eastAsia="Times New Roman" w:cs="Times New Roman"/>
          <w:kern w:val="0"/>
          <w:szCs w:val="24"/>
          <w:lang w:val="en-US" w:eastAsia="it-IT"/>
          <w14:ligatures w14:val="none"/>
        </w:rPr>
        <w:t xml:space="preserve">Research indicates that gender significantly impacts sexual satisfaction and sex addiction. </w:t>
      </w:r>
      <w:proofErr w:type="spellStart"/>
      <w:r w:rsidR="00EC3DA4" w:rsidRPr="0020099B">
        <w:rPr>
          <w:rFonts w:eastAsia="Times New Roman" w:cs="Times New Roman"/>
          <w:kern w:val="0"/>
          <w:szCs w:val="24"/>
          <w:lang w:val="en-US" w:eastAsia="it-IT"/>
          <w14:ligatures w14:val="none"/>
        </w:rPr>
        <w:t>Kennis</w:t>
      </w:r>
      <w:proofErr w:type="spellEnd"/>
      <w:r w:rsidR="00EC3DA4" w:rsidRPr="0020099B">
        <w:rPr>
          <w:rFonts w:eastAsia="Times New Roman" w:cs="Times New Roman"/>
          <w:kern w:val="0"/>
          <w:szCs w:val="24"/>
          <w:lang w:val="en-US" w:eastAsia="it-IT"/>
          <w14:ligatures w14:val="none"/>
        </w:rPr>
        <w:t xml:space="preserve"> et al. </w:t>
      </w:r>
      <w:r w:rsidR="00EC3DA4" w:rsidRPr="0020099B">
        <w:rPr>
          <w:rFonts w:cs="Times New Roman"/>
          <w:lang w:val="en-US"/>
        </w:rPr>
        <w:t>(2022)</w:t>
      </w:r>
      <w:r w:rsidR="00EC3DA4" w:rsidRPr="0020099B">
        <w:rPr>
          <w:rFonts w:eastAsia="Times New Roman" w:cs="Times New Roman"/>
          <w:kern w:val="0"/>
          <w:szCs w:val="24"/>
          <w:lang w:val="en-US" w:eastAsia="it-IT"/>
          <w14:ligatures w14:val="none"/>
        </w:rPr>
        <w:t xml:space="preserve"> found that binary transgender, non-binary, and genderqueer individuals report lower levels of sexual satisfaction and sexual self-esteem compared to cisgender individuals. In contrast, a recent review by </w:t>
      </w:r>
      <w:proofErr w:type="spellStart"/>
      <w:r w:rsidR="00EC3DA4" w:rsidRPr="0020099B">
        <w:rPr>
          <w:rFonts w:eastAsia="Times New Roman" w:cs="Times New Roman"/>
          <w:kern w:val="0"/>
          <w:szCs w:val="24"/>
          <w:lang w:val="en-US" w:eastAsia="it-IT"/>
          <w14:ligatures w14:val="none"/>
        </w:rPr>
        <w:t>Bőthe</w:t>
      </w:r>
      <w:proofErr w:type="spellEnd"/>
      <w:r w:rsidR="00EC3DA4" w:rsidRPr="0020099B">
        <w:rPr>
          <w:rFonts w:eastAsia="Times New Roman" w:cs="Times New Roman"/>
          <w:kern w:val="0"/>
          <w:szCs w:val="24"/>
          <w:lang w:val="en-US" w:eastAsia="it-IT"/>
          <w14:ligatures w14:val="none"/>
        </w:rPr>
        <w:t xml:space="preserve"> et al. </w:t>
      </w:r>
      <w:r w:rsidR="00EC3DA4" w:rsidRPr="0020099B">
        <w:rPr>
          <w:rFonts w:cs="Times New Roman"/>
          <w:lang w:val="en-US"/>
        </w:rPr>
        <w:t>(2023)</w:t>
      </w:r>
      <w:r w:rsidR="00EC3DA4" w:rsidRPr="0020099B">
        <w:rPr>
          <w:rFonts w:eastAsia="Times New Roman" w:cs="Times New Roman"/>
          <w:kern w:val="0"/>
          <w:szCs w:val="24"/>
          <w:lang w:val="en-US" w:eastAsia="it-IT"/>
          <w14:ligatures w14:val="none"/>
        </w:rPr>
        <w:t xml:space="preserve"> observed higher levels of compulsive sexual behavior in</w:t>
      </w:r>
      <w:r w:rsidR="00EC3DA4">
        <w:rPr>
          <w:rFonts w:eastAsia="Times New Roman" w:cs="Times New Roman"/>
          <w:kern w:val="0"/>
          <w:szCs w:val="24"/>
          <w:lang w:val="en-US" w:eastAsia="it-IT"/>
          <w14:ligatures w14:val="none"/>
        </w:rPr>
        <w:t xml:space="preserve"> </w:t>
      </w:r>
      <w:r w:rsidR="00EC3DA4">
        <w:rPr>
          <w:lang w:val="en-US"/>
        </w:rPr>
        <w:t>cisgender m</w:t>
      </w:r>
      <w:r w:rsidR="00EC3DA4" w:rsidRPr="00F90366">
        <w:rPr>
          <w:lang w:val="en-US"/>
        </w:rPr>
        <w:t xml:space="preserve">en, followed by gender-diverse individuals, and </w:t>
      </w:r>
      <w:r w:rsidR="00EC3DA4">
        <w:rPr>
          <w:lang w:val="en-US"/>
        </w:rPr>
        <w:t xml:space="preserve">cisgender </w:t>
      </w:r>
      <w:r w:rsidR="00EC3DA4" w:rsidRPr="00F90366">
        <w:rPr>
          <w:lang w:val="en-US"/>
        </w:rPr>
        <w:t>women</w:t>
      </w:r>
      <w:r w:rsidR="00EC3DA4">
        <w:rPr>
          <w:lang w:val="en-US"/>
        </w:rPr>
        <w:t>.</w:t>
      </w:r>
    </w:p>
    <w:p w14:paraId="304180E2" w14:textId="52943EE7" w:rsidR="00D374A9" w:rsidRDefault="00D374A9" w:rsidP="007058F2">
      <w:pPr>
        <w:pStyle w:val="Titolo2"/>
      </w:pPr>
      <w:r w:rsidRPr="00A4640A">
        <w:t>Sexual orientation</w:t>
      </w:r>
    </w:p>
    <w:p w14:paraId="1877E1C9" w14:textId="564B193E" w:rsidR="00AD07EC" w:rsidRDefault="00D374A9" w:rsidP="007058F2">
      <w:pPr>
        <w:spacing w:line="480" w:lineRule="auto"/>
        <w:rPr>
          <w:lang w:val="en-US"/>
        </w:rPr>
      </w:pPr>
      <w:r w:rsidRPr="00A4640A">
        <w:rPr>
          <w:lang w:val="en-US"/>
        </w:rPr>
        <w:t xml:space="preserve">Internalized homophobia, characterized by the internalization of heterosexist social attitudes directed at the self, is the most proximal stressor to the self and is a key risk factor linked to adverse outcomes in both romantic and non-romantic intimate relationships among LGB individuals, as it could negatively impact relationship quality and sexual intimacy </w:t>
      </w:r>
      <w:r w:rsidRPr="00A4640A">
        <w:rPr>
          <w:rFonts w:cs="Times New Roman"/>
          <w:lang w:val="en-US"/>
        </w:rPr>
        <w:t>(Frost &amp; Meyer, 2009)</w:t>
      </w:r>
      <w:r w:rsidRPr="00A4640A">
        <w:rPr>
          <w:lang w:val="en-US"/>
        </w:rPr>
        <w:t xml:space="preserve">. In support of this, internalized homophobia resulted associated to insecure attachment in gay and lesbian individuals </w:t>
      </w:r>
      <w:r w:rsidRPr="00A4640A">
        <w:rPr>
          <w:rFonts w:cs="Times New Roman"/>
          <w:lang w:val="en-US"/>
        </w:rPr>
        <w:t xml:space="preserve">(Calvo et al., 2021; </w:t>
      </w:r>
      <w:proofErr w:type="spellStart"/>
      <w:r w:rsidRPr="00A4640A">
        <w:rPr>
          <w:rFonts w:cs="Times New Roman"/>
          <w:lang w:val="en-US"/>
        </w:rPr>
        <w:t>Keleher</w:t>
      </w:r>
      <w:proofErr w:type="spellEnd"/>
      <w:r w:rsidRPr="00A4640A">
        <w:rPr>
          <w:rFonts w:cs="Times New Roman"/>
          <w:lang w:val="en-US"/>
        </w:rPr>
        <w:t xml:space="preserve"> et al., 2010)</w:t>
      </w:r>
      <w:r w:rsidRPr="00A4640A">
        <w:rPr>
          <w:lang w:val="en-US"/>
        </w:rPr>
        <w:t xml:space="preserve">. </w:t>
      </w:r>
    </w:p>
    <w:p w14:paraId="01FDC77E" w14:textId="54C03A0C" w:rsidR="00393B0B" w:rsidRDefault="00AD07EC" w:rsidP="007058F2">
      <w:pPr>
        <w:spacing w:line="480" w:lineRule="auto"/>
        <w:rPr>
          <w:lang w:val="en-US"/>
        </w:rPr>
      </w:pPr>
      <w:r>
        <w:rPr>
          <w:lang w:val="en-US"/>
        </w:rPr>
        <w:t xml:space="preserve">Research highlighted </w:t>
      </w:r>
      <w:proofErr w:type="gramStart"/>
      <w:r>
        <w:rPr>
          <w:lang w:val="en-US"/>
        </w:rPr>
        <w:t>that n</w:t>
      </w:r>
      <w:r w:rsidRPr="00AD07EC">
        <w:rPr>
          <w:lang w:val="en-US"/>
        </w:rPr>
        <w:t>on</w:t>
      </w:r>
      <w:r>
        <w:rPr>
          <w:lang w:val="en-US"/>
        </w:rPr>
        <w:t>-</w:t>
      </w:r>
      <w:r w:rsidRPr="00AD07EC">
        <w:rPr>
          <w:lang w:val="en-US"/>
        </w:rPr>
        <w:t xml:space="preserve">heterosexual </w:t>
      </w:r>
      <w:r>
        <w:rPr>
          <w:lang w:val="en-US"/>
        </w:rPr>
        <w:t>individuals</w:t>
      </w:r>
      <w:proofErr w:type="gramEnd"/>
      <w:r w:rsidRPr="00AD07EC">
        <w:rPr>
          <w:lang w:val="en-US"/>
        </w:rPr>
        <w:t xml:space="preserve"> score significantly higher than heterosexual participants on maladaptive emotion regulation strategies</w:t>
      </w:r>
      <w:r>
        <w:rPr>
          <w:lang w:val="en-US"/>
        </w:rPr>
        <w:t xml:space="preserve"> and significantly lower on adaptive </w:t>
      </w:r>
      <w:r>
        <w:rPr>
          <w:lang w:val="en-US"/>
        </w:rPr>
        <w:lastRenderedPageBreak/>
        <w:t xml:space="preserve">emotion regulation strategies </w:t>
      </w:r>
      <w:r w:rsidRPr="00362832">
        <w:rPr>
          <w:rFonts w:cs="Times New Roman"/>
          <w:lang w:val="en-US"/>
        </w:rPr>
        <w:t>(</w:t>
      </w:r>
      <w:proofErr w:type="spellStart"/>
      <w:r w:rsidRPr="00362832">
        <w:rPr>
          <w:rFonts w:cs="Times New Roman"/>
          <w:lang w:val="en-US"/>
        </w:rPr>
        <w:t>Stupar-Rutenfrans</w:t>
      </w:r>
      <w:proofErr w:type="spellEnd"/>
      <w:r w:rsidRPr="00362832">
        <w:rPr>
          <w:rFonts w:cs="Times New Roman"/>
          <w:lang w:val="en-US"/>
        </w:rPr>
        <w:t xml:space="preserve"> et al., 2024)</w:t>
      </w:r>
      <w:r>
        <w:rPr>
          <w:lang w:val="en-US"/>
        </w:rPr>
        <w:t>.</w:t>
      </w:r>
      <w:r w:rsidR="009768E9" w:rsidRPr="009768E9">
        <w:rPr>
          <w:lang w:val="en-US"/>
        </w:rPr>
        <w:t xml:space="preserve"> </w:t>
      </w:r>
      <w:r w:rsidR="009768E9" w:rsidRPr="001279F1">
        <w:rPr>
          <w:lang w:val="en-US"/>
        </w:rPr>
        <w:t xml:space="preserve">A meta-analysis by He et al. </w:t>
      </w:r>
      <w:r w:rsidR="009768E9" w:rsidRPr="001279F1">
        <w:rPr>
          <w:rFonts w:cs="Times New Roman"/>
          <w:lang w:val="en-US"/>
        </w:rPr>
        <w:t>(2020)</w:t>
      </w:r>
      <w:r w:rsidR="009768E9" w:rsidRPr="001279F1">
        <w:rPr>
          <w:lang w:val="en-US"/>
        </w:rPr>
        <w:t xml:space="preserve"> found that sexual minority men exhibited higher body dissatisfaction than heterosexual men, with a small to medium effect size. However, no significant differences were observed between bisexual and gay men, bisexual and lesbian women, or between sexual minority and heterosexual women. Additionally, </w:t>
      </w:r>
      <w:proofErr w:type="spellStart"/>
      <w:r w:rsidR="009768E9" w:rsidRPr="001279F1">
        <w:rPr>
          <w:lang w:val="en-US"/>
        </w:rPr>
        <w:t>Komlenac</w:t>
      </w:r>
      <w:proofErr w:type="spellEnd"/>
      <w:r w:rsidR="009768E9" w:rsidRPr="001279F1">
        <w:rPr>
          <w:lang w:val="en-US"/>
        </w:rPr>
        <w:t xml:space="preserve"> et al. </w:t>
      </w:r>
      <w:r w:rsidR="009768E9" w:rsidRPr="001279F1">
        <w:rPr>
          <w:rFonts w:cs="Times New Roman"/>
          <w:lang w:val="en-US"/>
        </w:rPr>
        <w:t>(2024)</w:t>
      </w:r>
      <w:r w:rsidR="009768E9" w:rsidRPr="001279F1">
        <w:rPr>
          <w:lang w:val="en-US"/>
        </w:rPr>
        <w:t xml:space="preserve"> reported that sexual minority individuals, including gay, lesbian, bisexual, pansexual, and asexual persons, had lower levels of body appreciation compared to their heterosexual counterparts.</w:t>
      </w:r>
      <w:r w:rsidR="008B0399">
        <w:rPr>
          <w:lang w:val="en-US"/>
        </w:rPr>
        <w:t xml:space="preserve"> </w:t>
      </w:r>
      <w:r w:rsidR="00D374A9" w:rsidRPr="00A4640A">
        <w:rPr>
          <w:lang w:val="en-US"/>
        </w:rPr>
        <w:t xml:space="preserve">Studies on the impact of sexual orientation on sexual satisfaction yield mixed results </w:t>
      </w:r>
      <w:r w:rsidR="00D374A9" w:rsidRPr="00A4640A">
        <w:rPr>
          <w:rFonts w:cs="Times New Roman"/>
          <w:kern w:val="0"/>
          <w:lang w:val="en-US"/>
        </w:rPr>
        <w:t>(Sánchez-Fuentes et al., 2014)</w:t>
      </w:r>
      <w:r w:rsidR="00D374A9" w:rsidRPr="00A4640A">
        <w:rPr>
          <w:lang w:val="en-US"/>
        </w:rPr>
        <w:t xml:space="preserve">, possibly influenced by the context of sexual encounters </w:t>
      </w:r>
      <w:r w:rsidR="00D374A9" w:rsidRPr="00A4640A">
        <w:rPr>
          <w:rFonts w:cs="Times New Roman"/>
          <w:lang w:val="en-US"/>
        </w:rPr>
        <w:t>(Mark et al., 2015)</w:t>
      </w:r>
      <w:r w:rsidR="00D374A9" w:rsidRPr="00A4640A">
        <w:rPr>
          <w:lang w:val="en-US"/>
        </w:rPr>
        <w:t>. While participants of various sexual orientations d</w:t>
      </w:r>
      <w:r w:rsidR="008800F2">
        <w:rPr>
          <w:lang w:val="en-US"/>
        </w:rPr>
        <w:t>o</w:t>
      </w:r>
      <w:r w:rsidR="00D374A9" w:rsidRPr="00A4640A">
        <w:rPr>
          <w:lang w:val="en-US"/>
        </w:rPr>
        <w:t xml:space="preserve"> not show significant differences in sexual satisfaction within committed contexts, significant group differences were found in uncommitted contexts, where lesbian participants reported the lowest levels of sexual satisfaction </w:t>
      </w:r>
      <w:r w:rsidR="00D374A9" w:rsidRPr="00A4640A">
        <w:rPr>
          <w:rFonts w:cs="Times New Roman"/>
          <w:lang w:val="en-US"/>
        </w:rPr>
        <w:t>(Mark et al., 2015)</w:t>
      </w:r>
      <w:r w:rsidR="00D374A9" w:rsidRPr="00A4640A">
        <w:rPr>
          <w:lang w:val="en-US"/>
        </w:rPr>
        <w:t xml:space="preserve">. A study by </w:t>
      </w:r>
      <w:proofErr w:type="spellStart"/>
      <w:r w:rsidR="00D374A9" w:rsidRPr="00A4640A">
        <w:rPr>
          <w:lang w:val="en-US"/>
        </w:rPr>
        <w:t>Bőthe</w:t>
      </w:r>
      <w:proofErr w:type="spellEnd"/>
      <w:r w:rsidR="00D374A9" w:rsidRPr="00A4640A">
        <w:rPr>
          <w:lang w:val="en-US"/>
        </w:rPr>
        <w:t xml:space="preserve"> et al. </w:t>
      </w:r>
      <w:r w:rsidR="00D374A9" w:rsidRPr="00A4640A">
        <w:rPr>
          <w:rFonts w:cs="Times New Roman"/>
          <w:lang w:val="en-US"/>
        </w:rPr>
        <w:t>(2018)</w:t>
      </w:r>
      <w:r w:rsidR="00D374A9" w:rsidRPr="00A4640A">
        <w:rPr>
          <w:lang w:val="en-US"/>
        </w:rPr>
        <w:t xml:space="preserve"> found that sexual orientation may influence the development and maintenance of hypersexual behavior, indicating that LGBTQ men exhibit greater vulnerability, while heterosexual women appear to be at the lowest risk.</w:t>
      </w:r>
    </w:p>
    <w:p w14:paraId="3F84CF24" w14:textId="46502389" w:rsidR="00D374A9" w:rsidRDefault="00393B0B" w:rsidP="007058F2">
      <w:pPr>
        <w:pStyle w:val="Titolo2"/>
      </w:pPr>
      <w:r>
        <w:t>Perceived health</w:t>
      </w:r>
    </w:p>
    <w:p w14:paraId="0979B637" w14:textId="2F111784" w:rsidR="00D374A9" w:rsidRDefault="00393B0B" w:rsidP="007058F2">
      <w:pPr>
        <w:spacing w:line="480" w:lineRule="auto"/>
        <w:rPr>
          <w:lang w:val="en-US"/>
        </w:rPr>
      </w:pPr>
      <w:r>
        <w:rPr>
          <w:lang w:val="en-US"/>
        </w:rPr>
        <w:t>P</w:t>
      </w:r>
      <w:r w:rsidR="00D374A9" w:rsidRPr="00393B0B">
        <w:rPr>
          <w:lang w:val="en-US"/>
        </w:rPr>
        <w:t xml:space="preserve">hysical and/or mental health significantly influences </w:t>
      </w:r>
      <w:r w:rsidR="009551A9">
        <w:rPr>
          <w:lang w:val="en-US"/>
        </w:rPr>
        <w:t xml:space="preserve">problematic sexual </w:t>
      </w:r>
      <w:proofErr w:type="spellStart"/>
      <w:r w:rsidR="009551A9">
        <w:rPr>
          <w:lang w:val="en-US"/>
        </w:rPr>
        <w:t>behaviour</w:t>
      </w:r>
      <w:proofErr w:type="spellEnd"/>
      <w:r w:rsidR="009551A9">
        <w:rPr>
          <w:lang w:val="en-US"/>
        </w:rPr>
        <w:t>, trait emotional intelligence, affectionate touch, sexual satisfaction and body appreciation</w:t>
      </w:r>
      <w:r w:rsidR="00D374A9" w:rsidRPr="00393B0B">
        <w:rPr>
          <w:lang w:val="en-US"/>
        </w:rPr>
        <w:t xml:space="preserve"> </w:t>
      </w:r>
      <w:r w:rsidR="00D374A9" w:rsidRPr="00393B0B">
        <w:rPr>
          <w:rFonts w:cs="Times New Roman"/>
          <w:lang w:val="en-US"/>
        </w:rPr>
        <w:t>(</w:t>
      </w:r>
      <w:proofErr w:type="spellStart"/>
      <w:r w:rsidR="00D374A9" w:rsidRPr="00393B0B">
        <w:rPr>
          <w:rFonts w:cs="Times New Roman"/>
          <w:lang w:val="en-US"/>
        </w:rPr>
        <w:t>Ballester-Arnal</w:t>
      </w:r>
      <w:proofErr w:type="spellEnd"/>
      <w:r w:rsidR="00D374A9" w:rsidRPr="00393B0B">
        <w:rPr>
          <w:rFonts w:cs="Times New Roman"/>
          <w:lang w:val="en-US"/>
        </w:rPr>
        <w:t xml:space="preserve"> et al., 2020; </w:t>
      </w:r>
      <w:proofErr w:type="spellStart"/>
      <w:r w:rsidR="00D374A9" w:rsidRPr="00393B0B">
        <w:rPr>
          <w:rFonts w:cs="Times New Roman"/>
          <w:lang w:val="en-US"/>
        </w:rPr>
        <w:t>Baudry</w:t>
      </w:r>
      <w:proofErr w:type="spellEnd"/>
      <w:r w:rsidR="00D374A9" w:rsidRPr="00393B0B">
        <w:rPr>
          <w:rFonts w:cs="Times New Roman"/>
          <w:lang w:val="en-US"/>
        </w:rPr>
        <w:t xml:space="preserve"> et al., 2018; Burleson et al., 2013; Castellanos-Torres et al., 2013; </w:t>
      </w:r>
      <w:proofErr w:type="spellStart"/>
      <w:r w:rsidR="00D374A9" w:rsidRPr="00393B0B">
        <w:rPr>
          <w:rFonts w:cs="Times New Roman"/>
          <w:lang w:val="en-US"/>
        </w:rPr>
        <w:t>Linardon</w:t>
      </w:r>
      <w:proofErr w:type="spellEnd"/>
      <w:r w:rsidR="00D374A9" w:rsidRPr="00393B0B">
        <w:rPr>
          <w:rFonts w:cs="Times New Roman"/>
          <w:lang w:val="en-US"/>
        </w:rPr>
        <w:t xml:space="preserve"> et al., 2023; Mat Din et al., 2020; Ramseyer Winter et al., 2017)</w:t>
      </w:r>
      <w:r>
        <w:rPr>
          <w:lang w:val="en-US"/>
        </w:rPr>
        <w:t>.</w:t>
      </w:r>
    </w:p>
    <w:p w14:paraId="4AD8DB84" w14:textId="77777777" w:rsidR="00F154AC" w:rsidRDefault="00F154AC" w:rsidP="007058F2">
      <w:pPr>
        <w:spacing w:line="480" w:lineRule="auto"/>
        <w:rPr>
          <w:lang w:val="en-US"/>
        </w:rPr>
      </w:pPr>
    </w:p>
    <w:p w14:paraId="7237EC79" w14:textId="40E9E977" w:rsidR="0066125A" w:rsidRDefault="0066125A" w:rsidP="007058F2">
      <w:pPr>
        <w:pStyle w:val="Titolo2"/>
      </w:pPr>
      <w:r>
        <w:t>References</w:t>
      </w:r>
    </w:p>
    <w:p w14:paraId="34D1584A" w14:textId="6306A3E2"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Andreassen</w:t>
      </w:r>
      <w:proofErr w:type="spellEnd"/>
      <w:r w:rsidRPr="0066125A">
        <w:rPr>
          <w:rFonts w:cs="Times New Roman"/>
          <w:lang w:val="en-US"/>
        </w:rPr>
        <w:t xml:space="preserve">, C. S., </w:t>
      </w:r>
      <w:proofErr w:type="spellStart"/>
      <w:r w:rsidRPr="0066125A">
        <w:rPr>
          <w:rFonts w:cs="Times New Roman"/>
          <w:lang w:val="en-US"/>
        </w:rPr>
        <w:t>Pallesen</w:t>
      </w:r>
      <w:proofErr w:type="spellEnd"/>
      <w:r w:rsidRPr="0066125A">
        <w:rPr>
          <w:rFonts w:cs="Times New Roman"/>
          <w:lang w:val="en-US"/>
        </w:rPr>
        <w:t xml:space="preserve">, S., Griffiths, M. D., </w:t>
      </w:r>
      <w:proofErr w:type="spellStart"/>
      <w:r w:rsidRPr="0066125A">
        <w:rPr>
          <w:rFonts w:cs="Times New Roman"/>
          <w:lang w:val="en-US"/>
        </w:rPr>
        <w:t>Torsheim</w:t>
      </w:r>
      <w:proofErr w:type="spellEnd"/>
      <w:r w:rsidRPr="0066125A">
        <w:rPr>
          <w:rFonts w:cs="Times New Roman"/>
          <w:lang w:val="en-US"/>
        </w:rPr>
        <w:t xml:space="preserve">, T., &amp; Sinha, R. (2018). The Development and Validation of the Bergen–Yale Sex Addiction Scale </w:t>
      </w:r>
      <w:proofErr w:type="gramStart"/>
      <w:r w:rsidRPr="0066125A">
        <w:rPr>
          <w:rFonts w:cs="Times New Roman"/>
          <w:lang w:val="en-US"/>
        </w:rPr>
        <w:t>With</w:t>
      </w:r>
      <w:proofErr w:type="gramEnd"/>
      <w:r w:rsidRPr="0066125A">
        <w:rPr>
          <w:rFonts w:cs="Times New Roman"/>
          <w:lang w:val="en-US"/>
        </w:rPr>
        <w:t xml:space="preserve"> a Large National Sample. </w:t>
      </w:r>
      <w:r w:rsidRPr="0066125A">
        <w:rPr>
          <w:rFonts w:cs="Times New Roman"/>
          <w:i/>
          <w:iCs/>
          <w:lang w:val="en-US"/>
        </w:rPr>
        <w:t>Frontiers in Psychology</w:t>
      </w:r>
      <w:r w:rsidRPr="0066125A">
        <w:rPr>
          <w:rFonts w:cs="Times New Roman"/>
          <w:lang w:val="en-US"/>
        </w:rPr>
        <w:t xml:space="preserve">, </w:t>
      </w:r>
      <w:r w:rsidRPr="0066125A">
        <w:rPr>
          <w:rFonts w:cs="Times New Roman"/>
          <w:i/>
          <w:iCs/>
          <w:lang w:val="en-US"/>
        </w:rPr>
        <w:t>9</w:t>
      </w:r>
      <w:r w:rsidRPr="0066125A">
        <w:rPr>
          <w:rFonts w:cs="Times New Roman"/>
          <w:lang w:val="en-US"/>
        </w:rPr>
        <w:t>. https://doi.org/10.3389/fpsyg.2018.00144</w:t>
      </w:r>
    </w:p>
    <w:p w14:paraId="2DA02097" w14:textId="77777777" w:rsidR="0066125A" w:rsidRPr="0066125A" w:rsidRDefault="0066125A" w:rsidP="007058F2">
      <w:pPr>
        <w:pStyle w:val="Bibliografia"/>
        <w:spacing w:line="480" w:lineRule="auto"/>
        <w:rPr>
          <w:rFonts w:cs="Times New Roman"/>
          <w:lang w:val="en-US"/>
        </w:rPr>
      </w:pPr>
      <w:proofErr w:type="spellStart"/>
      <w:r w:rsidRPr="0073405B">
        <w:rPr>
          <w:rFonts w:cs="Times New Roman"/>
          <w:lang w:val="en-US"/>
        </w:rPr>
        <w:lastRenderedPageBreak/>
        <w:t>Ballester-Arnal</w:t>
      </w:r>
      <w:proofErr w:type="spellEnd"/>
      <w:r w:rsidRPr="0073405B">
        <w:rPr>
          <w:rFonts w:cs="Times New Roman"/>
          <w:lang w:val="en-US"/>
        </w:rPr>
        <w:t xml:space="preserve">, R., Castro-Calvo, J., </w:t>
      </w:r>
      <w:proofErr w:type="spellStart"/>
      <w:r w:rsidRPr="0073405B">
        <w:rPr>
          <w:rFonts w:cs="Times New Roman"/>
          <w:lang w:val="en-US"/>
        </w:rPr>
        <w:t>Giménez</w:t>
      </w:r>
      <w:proofErr w:type="spellEnd"/>
      <w:r w:rsidRPr="0073405B">
        <w:rPr>
          <w:rFonts w:cs="Times New Roman"/>
          <w:lang w:val="en-US"/>
        </w:rPr>
        <w:t>-García, C., Gil-</w:t>
      </w:r>
      <w:proofErr w:type="spellStart"/>
      <w:r w:rsidRPr="0073405B">
        <w:rPr>
          <w:rFonts w:cs="Times New Roman"/>
          <w:lang w:val="en-US"/>
        </w:rPr>
        <w:t>Juliá</w:t>
      </w:r>
      <w:proofErr w:type="spellEnd"/>
      <w:r w:rsidRPr="0073405B">
        <w:rPr>
          <w:rFonts w:cs="Times New Roman"/>
          <w:lang w:val="en-US"/>
        </w:rPr>
        <w:t>, B., &amp; Gil-</w:t>
      </w:r>
      <w:proofErr w:type="spellStart"/>
      <w:r w:rsidRPr="0073405B">
        <w:rPr>
          <w:rFonts w:cs="Times New Roman"/>
          <w:lang w:val="en-US"/>
        </w:rPr>
        <w:t>Llario</w:t>
      </w:r>
      <w:proofErr w:type="spellEnd"/>
      <w:r w:rsidRPr="0073405B">
        <w:rPr>
          <w:rFonts w:cs="Times New Roman"/>
          <w:lang w:val="en-US"/>
        </w:rPr>
        <w:t xml:space="preserve">, M. D. (2020). </w:t>
      </w:r>
      <w:r w:rsidRPr="0066125A">
        <w:rPr>
          <w:rFonts w:cs="Times New Roman"/>
          <w:lang w:val="en-US"/>
        </w:rPr>
        <w:t xml:space="preserve">Psychiatric comorbidity in compulsive sexual behavior disorder (CSBD). </w:t>
      </w:r>
      <w:r w:rsidRPr="0066125A">
        <w:rPr>
          <w:rFonts w:cs="Times New Roman"/>
          <w:i/>
          <w:iCs/>
          <w:lang w:val="en-US"/>
        </w:rPr>
        <w:t>Addictive Behaviors</w:t>
      </w:r>
      <w:r w:rsidRPr="0066125A">
        <w:rPr>
          <w:rFonts w:cs="Times New Roman"/>
          <w:lang w:val="en-US"/>
        </w:rPr>
        <w:t xml:space="preserve">, </w:t>
      </w:r>
      <w:r w:rsidRPr="0066125A">
        <w:rPr>
          <w:rFonts w:cs="Times New Roman"/>
          <w:i/>
          <w:iCs/>
          <w:lang w:val="en-US"/>
        </w:rPr>
        <w:t>107</w:t>
      </w:r>
      <w:r w:rsidRPr="0066125A">
        <w:rPr>
          <w:rFonts w:cs="Times New Roman"/>
          <w:lang w:val="en-US"/>
        </w:rPr>
        <w:t>, 106384. https://doi.org/10.1016/j.addbeh.2020.106384</w:t>
      </w:r>
    </w:p>
    <w:p w14:paraId="730F02B7"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Baudry</w:t>
      </w:r>
      <w:proofErr w:type="spellEnd"/>
      <w:r w:rsidRPr="0066125A">
        <w:rPr>
          <w:rFonts w:cs="Times New Roman"/>
          <w:lang w:val="en-US"/>
        </w:rPr>
        <w:t xml:space="preserve">, A.-S., </w:t>
      </w:r>
      <w:proofErr w:type="spellStart"/>
      <w:r w:rsidRPr="0066125A">
        <w:rPr>
          <w:rFonts w:cs="Times New Roman"/>
          <w:lang w:val="en-US"/>
        </w:rPr>
        <w:t>Grynberg</w:t>
      </w:r>
      <w:proofErr w:type="spellEnd"/>
      <w:r w:rsidRPr="0066125A">
        <w:rPr>
          <w:rFonts w:cs="Times New Roman"/>
          <w:lang w:val="en-US"/>
        </w:rPr>
        <w:t xml:space="preserve">, D., </w:t>
      </w:r>
      <w:proofErr w:type="spellStart"/>
      <w:r w:rsidRPr="0066125A">
        <w:rPr>
          <w:rFonts w:cs="Times New Roman"/>
          <w:lang w:val="en-US"/>
        </w:rPr>
        <w:t>Dassonneville</w:t>
      </w:r>
      <w:proofErr w:type="spellEnd"/>
      <w:r w:rsidRPr="0066125A">
        <w:rPr>
          <w:rFonts w:cs="Times New Roman"/>
          <w:lang w:val="en-US"/>
        </w:rPr>
        <w:t xml:space="preserve">, C., </w:t>
      </w:r>
      <w:proofErr w:type="spellStart"/>
      <w:r w:rsidRPr="0066125A">
        <w:rPr>
          <w:rFonts w:cs="Times New Roman"/>
          <w:lang w:val="en-US"/>
        </w:rPr>
        <w:t>Lelorain</w:t>
      </w:r>
      <w:proofErr w:type="spellEnd"/>
      <w:r w:rsidRPr="0066125A">
        <w:rPr>
          <w:rFonts w:cs="Times New Roman"/>
          <w:lang w:val="en-US"/>
        </w:rPr>
        <w:t xml:space="preserve">, S., &amp; Christophe, V. (2018). Sub-dimensions of trait emotional intelligence and health: A critical and systematic review of the literature. </w:t>
      </w:r>
      <w:r w:rsidRPr="0066125A">
        <w:rPr>
          <w:rFonts w:cs="Times New Roman"/>
          <w:i/>
          <w:iCs/>
          <w:lang w:val="en-US"/>
        </w:rPr>
        <w:t>Scandinavian Journal of Psychology</w:t>
      </w:r>
      <w:r w:rsidRPr="0066125A">
        <w:rPr>
          <w:rFonts w:cs="Times New Roman"/>
          <w:lang w:val="en-US"/>
        </w:rPr>
        <w:t xml:space="preserve">, </w:t>
      </w:r>
      <w:r w:rsidRPr="0066125A">
        <w:rPr>
          <w:rFonts w:cs="Times New Roman"/>
          <w:i/>
          <w:iCs/>
          <w:lang w:val="en-US"/>
        </w:rPr>
        <w:t>59</w:t>
      </w:r>
      <w:r w:rsidRPr="0066125A">
        <w:rPr>
          <w:rFonts w:cs="Times New Roman"/>
          <w:lang w:val="en-US"/>
        </w:rPr>
        <w:t>(2), 206–222. https://doi.org/10.1111/sjop.12424</w:t>
      </w:r>
    </w:p>
    <w:p w14:paraId="21E819B9"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Bőthe</w:t>
      </w:r>
      <w:proofErr w:type="spellEnd"/>
      <w:r w:rsidRPr="0066125A">
        <w:rPr>
          <w:rFonts w:cs="Times New Roman"/>
          <w:lang w:val="en-US"/>
        </w:rPr>
        <w:t xml:space="preserve">, B., </w:t>
      </w:r>
      <w:proofErr w:type="spellStart"/>
      <w:r w:rsidRPr="0066125A">
        <w:rPr>
          <w:rFonts w:cs="Times New Roman"/>
          <w:lang w:val="en-US"/>
        </w:rPr>
        <w:t>Bartók</w:t>
      </w:r>
      <w:proofErr w:type="spellEnd"/>
      <w:r w:rsidRPr="0066125A">
        <w:rPr>
          <w:rFonts w:cs="Times New Roman"/>
          <w:lang w:val="en-US"/>
        </w:rPr>
        <w:t xml:space="preserve">, R., </w:t>
      </w:r>
      <w:proofErr w:type="spellStart"/>
      <w:r w:rsidRPr="0066125A">
        <w:rPr>
          <w:rFonts w:cs="Times New Roman"/>
          <w:lang w:val="en-US"/>
        </w:rPr>
        <w:t>Tóth-Király</w:t>
      </w:r>
      <w:proofErr w:type="spellEnd"/>
      <w:r w:rsidRPr="0066125A">
        <w:rPr>
          <w:rFonts w:cs="Times New Roman"/>
          <w:lang w:val="en-US"/>
        </w:rPr>
        <w:t xml:space="preserve">, I., Reid, R. C., Griffiths, M. D., </w:t>
      </w:r>
      <w:proofErr w:type="spellStart"/>
      <w:r w:rsidRPr="0066125A">
        <w:rPr>
          <w:rFonts w:cs="Times New Roman"/>
          <w:lang w:val="en-US"/>
        </w:rPr>
        <w:t>Demetrovics</w:t>
      </w:r>
      <w:proofErr w:type="spellEnd"/>
      <w:r w:rsidRPr="0066125A">
        <w:rPr>
          <w:rFonts w:cs="Times New Roman"/>
          <w:lang w:val="en-US"/>
        </w:rPr>
        <w:t xml:space="preserve">, Z., &amp; </w:t>
      </w:r>
      <w:proofErr w:type="spellStart"/>
      <w:r w:rsidRPr="0066125A">
        <w:rPr>
          <w:rFonts w:cs="Times New Roman"/>
          <w:lang w:val="en-US"/>
        </w:rPr>
        <w:t>Orosz</w:t>
      </w:r>
      <w:proofErr w:type="spellEnd"/>
      <w:r w:rsidRPr="0066125A">
        <w:rPr>
          <w:rFonts w:cs="Times New Roman"/>
          <w:lang w:val="en-US"/>
        </w:rPr>
        <w:t xml:space="preserve">, G. (2018). Hypersexuality, Gender, and Sexual Orientation: A Large-Scale Psychometric Survey Study. </w:t>
      </w:r>
      <w:r w:rsidRPr="0066125A">
        <w:rPr>
          <w:rFonts w:cs="Times New Roman"/>
          <w:i/>
          <w:iCs/>
          <w:lang w:val="en-US"/>
        </w:rPr>
        <w:t>Archives of Sexual Behavior</w:t>
      </w:r>
      <w:r w:rsidRPr="0066125A">
        <w:rPr>
          <w:rFonts w:cs="Times New Roman"/>
          <w:lang w:val="en-US"/>
        </w:rPr>
        <w:t xml:space="preserve">, </w:t>
      </w:r>
      <w:r w:rsidRPr="0066125A">
        <w:rPr>
          <w:rFonts w:cs="Times New Roman"/>
          <w:i/>
          <w:iCs/>
          <w:lang w:val="en-US"/>
        </w:rPr>
        <w:t>47</w:t>
      </w:r>
      <w:r w:rsidRPr="0066125A">
        <w:rPr>
          <w:rFonts w:cs="Times New Roman"/>
          <w:lang w:val="en-US"/>
        </w:rPr>
        <w:t>(8), 2265–2276. https://doi.org/10.1007/s10508-018-1201-z</w:t>
      </w:r>
    </w:p>
    <w:p w14:paraId="602F8FC5"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Bőthe</w:t>
      </w:r>
      <w:proofErr w:type="spellEnd"/>
      <w:r w:rsidRPr="0066125A">
        <w:rPr>
          <w:rFonts w:cs="Times New Roman"/>
          <w:lang w:val="en-US"/>
        </w:rPr>
        <w:t xml:space="preserve">, B., </w:t>
      </w:r>
      <w:proofErr w:type="spellStart"/>
      <w:r w:rsidRPr="0066125A">
        <w:rPr>
          <w:rFonts w:cs="Times New Roman"/>
          <w:lang w:val="en-US"/>
        </w:rPr>
        <w:t>Koós</w:t>
      </w:r>
      <w:proofErr w:type="spellEnd"/>
      <w:r w:rsidRPr="0066125A">
        <w:rPr>
          <w:rFonts w:cs="Times New Roman"/>
          <w:lang w:val="en-US"/>
        </w:rPr>
        <w:t xml:space="preserve">, M., Nagy, L., Kraus, S. W., </w:t>
      </w:r>
      <w:proofErr w:type="spellStart"/>
      <w:r w:rsidRPr="0066125A">
        <w:rPr>
          <w:rFonts w:cs="Times New Roman"/>
          <w:lang w:val="en-US"/>
        </w:rPr>
        <w:t>Demetrovics</w:t>
      </w:r>
      <w:proofErr w:type="spellEnd"/>
      <w:r w:rsidRPr="0066125A">
        <w:rPr>
          <w:rFonts w:cs="Times New Roman"/>
          <w:lang w:val="en-US"/>
        </w:rPr>
        <w:t xml:space="preserve">, Z., Potenza, M. N., Michaud, A., </w:t>
      </w:r>
      <w:proofErr w:type="spellStart"/>
      <w:r w:rsidRPr="0066125A">
        <w:rPr>
          <w:rFonts w:cs="Times New Roman"/>
          <w:lang w:val="en-US"/>
        </w:rPr>
        <w:t>Ballester-Arnal</w:t>
      </w:r>
      <w:proofErr w:type="spellEnd"/>
      <w:r w:rsidRPr="0066125A">
        <w:rPr>
          <w:rFonts w:cs="Times New Roman"/>
          <w:lang w:val="en-US"/>
        </w:rPr>
        <w:t xml:space="preserve">, R., </w:t>
      </w:r>
      <w:proofErr w:type="spellStart"/>
      <w:r w:rsidRPr="0066125A">
        <w:rPr>
          <w:rFonts w:cs="Times New Roman"/>
          <w:lang w:val="en-US"/>
        </w:rPr>
        <w:t>Batthyány</w:t>
      </w:r>
      <w:proofErr w:type="spellEnd"/>
      <w:r w:rsidRPr="0066125A">
        <w:rPr>
          <w:rFonts w:cs="Times New Roman"/>
          <w:lang w:val="en-US"/>
        </w:rPr>
        <w:t xml:space="preserve">, D., Bergeron, S., </w:t>
      </w:r>
      <w:proofErr w:type="spellStart"/>
      <w:r w:rsidRPr="0066125A">
        <w:rPr>
          <w:rFonts w:cs="Times New Roman"/>
          <w:lang w:val="en-US"/>
        </w:rPr>
        <w:t>Billieux</w:t>
      </w:r>
      <w:proofErr w:type="spellEnd"/>
      <w:r w:rsidRPr="0066125A">
        <w:rPr>
          <w:rFonts w:cs="Times New Roman"/>
          <w:lang w:val="en-US"/>
        </w:rPr>
        <w:t xml:space="preserve">, J., </w:t>
      </w:r>
      <w:proofErr w:type="spellStart"/>
      <w:r w:rsidRPr="0066125A">
        <w:rPr>
          <w:rFonts w:cs="Times New Roman"/>
          <w:lang w:val="en-US"/>
        </w:rPr>
        <w:t>Briken</w:t>
      </w:r>
      <w:proofErr w:type="spellEnd"/>
      <w:r w:rsidRPr="0066125A">
        <w:rPr>
          <w:rFonts w:cs="Times New Roman"/>
          <w:lang w:val="en-US"/>
        </w:rPr>
        <w:t xml:space="preserve">, P., </w:t>
      </w:r>
      <w:proofErr w:type="spellStart"/>
      <w:r w:rsidRPr="0066125A">
        <w:rPr>
          <w:rFonts w:cs="Times New Roman"/>
          <w:lang w:val="en-US"/>
        </w:rPr>
        <w:t>Burkauskas</w:t>
      </w:r>
      <w:proofErr w:type="spellEnd"/>
      <w:r w:rsidRPr="0066125A">
        <w:rPr>
          <w:rFonts w:cs="Times New Roman"/>
          <w:lang w:val="en-US"/>
        </w:rPr>
        <w:t xml:space="preserve">, J., Cárdenas-López, G., Carvalho, J., Castro-Calvo, J., Chen, L., </w:t>
      </w:r>
      <w:proofErr w:type="spellStart"/>
      <w:r w:rsidRPr="0066125A">
        <w:rPr>
          <w:rFonts w:cs="Times New Roman"/>
          <w:lang w:val="en-US"/>
        </w:rPr>
        <w:t>Ciocca</w:t>
      </w:r>
      <w:proofErr w:type="spellEnd"/>
      <w:r w:rsidRPr="0066125A">
        <w:rPr>
          <w:rFonts w:cs="Times New Roman"/>
          <w:lang w:val="en-US"/>
        </w:rPr>
        <w:t xml:space="preserve">, G., </w:t>
      </w:r>
      <w:proofErr w:type="spellStart"/>
      <w:r w:rsidRPr="0066125A">
        <w:rPr>
          <w:rFonts w:cs="Times New Roman"/>
          <w:lang w:val="en-US"/>
        </w:rPr>
        <w:t>Corazza</w:t>
      </w:r>
      <w:proofErr w:type="spellEnd"/>
      <w:r w:rsidRPr="0066125A">
        <w:rPr>
          <w:rFonts w:cs="Times New Roman"/>
          <w:lang w:val="en-US"/>
        </w:rPr>
        <w:t xml:space="preserve">, O., … Vaillancourt-Morel, M.-P. (2023). Compulsive sexual behavior disorder in 42 countries: Insights from the International Sex Survey and introduction of standardized assessment tools. </w:t>
      </w:r>
      <w:r w:rsidRPr="0066125A">
        <w:rPr>
          <w:rFonts w:cs="Times New Roman"/>
          <w:i/>
          <w:iCs/>
          <w:lang w:val="en-US"/>
        </w:rPr>
        <w:t>Journal of Behavioral Addictions</w:t>
      </w:r>
      <w:r w:rsidRPr="0066125A">
        <w:rPr>
          <w:rFonts w:cs="Times New Roman"/>
          <w:lang w:val="en-US"/>
        </w:rPr>
        <w:t xml:space="preserve">, </w:t>
      </w:r>
      <w:r w:rsidRPr="0066125A">
        <w:rPr>
          <w:rFonts w:cs="Times New Roman"/>
          <w:i/>
          <w:iCs/>
          <w:lang w:val="en-US"/>
        </w:rPr>
        <w:t>12</w:t>
      </w:r>
      <w:r w:rsidRPr="0066125A">
        <w:rPr>
          <w:rFonts w:cs="Times New Roman"/>
          <w:lang w:val="en-US"/>
        </w:rPr>
        <w:t>(2), 393–407. https://doi.org/10.1556/2006.2023.00028</w:t>
      </w:r>
    </w:p>
    <w:p w14:paraId="1BAB4FEF"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Burleson, M. H., Roberts, N. A., </w:t>
      </w:r>
      <w:proofErr w:type="spellStart"/>
      <w:r w:rsidRPr="0066125A">
        <w:rPr>
          <w:rFonts w:cs="Times New Roman"/>
          <w:lang w:val="en-US"/>
        </w:rPr>
        <w:t>Vincelette</w:t>
      </w:r>
      <w:proofErr w:type="spellEnd"/>
      <w:r w:rsidRPr="0066125A">
        <w:rPr>
          <w:rFonts w:cs="Times New Roman"/>
          <w:lang w:val="en-US"/>
        </w:rPr>
        <w:t xml:space="preserve">, T. M., &amp; Guan, X. (2013). Marriage, affectionate touch, and health. In M. L. Newman &amp; N. A. Roberts, </w:t>
      </w:r>
      <w:r w:rsidRPr="0066125A">
        <w:rPr>
          <w:rFonts w:cs="Times New Roman"/>
          <w:i/>
          <w:iCs/>
          <w:lang w:val="en-US"/>
        </w:rPr>
        <w:t>Health and social relationships: The good, the bad, and the complicated (pp. 67–93).</w:t>
      </w:r>
      <w:r w:rsidRPr="0066125A">
        <w:rPr>
          <w:rFonts w:cs="Times New Roman"/>
          <w:lang w:val="en-US"/>
        </w:rPr>
        <w:t xml:space="preserve"> American Psychological Association. https://awspntest.apa.org/record/2012-17872-004</w:t>
      </w:r>
    </w:p>
    <w:p w14:paraId="162655B9"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Calvo, V., </w:t>
      </w:r>
      <w:proofErr w:type="spellStart"/>
      <w:r w:rsidRPr="0066125A">
        <w:rPr>
          <w:rFonts w:cs="Times New Roman"/>
          <w:lang w:val="en-US"/>
        </w:rPr>
        <w:t>Cusinato</w:t>
      </w:r>
      <w:proofErr w:type="spellEnd"/>
      <w:r w:rsidRPr="0066125A">
        <w:rPr>
          <w:rFonts w:cs="Times New Roman"/>
          <w:lang w:val="en-US"/>
        </w:rPr>
        <w:t xml:space="preserve">, M., </w:t>
      </w:r>
      <w:proofErr w:type="spellStart"/>
      <w:r w:rsidRPr="0066125A">
        <w:rPr>
          <w:rFonts w:cs="Times New Roman"/>
          <w:lang w:val="en-US"/>
        </w:rPr>
        <w:t>Meneghet</w:t>
      </w:r>
      <w:proofErr w:type="spellEnd"/>
      <w:r w:rsidRPr="0066125A">
        <w:rPr>
          <w:rFonts w:cs="Times New Roman"/>
          <w:lang w:val="en-US"/>
        </w:rPr>
        <w:t xml:space="preserve">, N., &amp; </w:t>
      </w:r>
      <w:proofErr w:type="spellStart"/>
      <w:r w:rsidRPr="0066125A">
        <w:rPr>
          <w:rFonts w:cs="Times New Roman"/>
          <w:lang w:val="en-US"/>
        </w:rPr>
        <w:t>Miscioscia</w:t>
      </w:r>
      <w:proofErr w:type="spellEnd"/>
      <w:r w:rsidRPr="0066125A">
        <w:rPr>
          <w:rFonts w:cs="Times New Roman"/>
          <w:lang w:val="en-US"/>
        </w:rPr>
        <w:t xml:space="preserve">, M. (2021). Perceived Social Support Mediates the Negative Impact of Insecure Attachment Orientations on Internalized Homophobia in Gay Men. </w:t>
      </w:r>
      <w:r w:rsidRPr="0066125A">
        <w:rPr>
          <w:rFonts w:cs="Times New Roman"/>
          <w:i/>
          <w:iCs/>
          <w:lang w:val="en-US"/>
        </w:rPr>
        <w:t>Journal of Homosexuality</w:t>
      </w:r>
      <w:r w:rsidRPr="0066125A">
        <w:rPr>
          <w:rFonts w:cs="Times New Roman"/>
          <w:lang w:val="en-US"/>
        </w:rPr>
        <w:t xml:space="preserve">, </w:t>
      </w:r>
      <w:r w:rsidRPr="0066125A">
        <w:rPr>
          <w:rFonts w:cs="Times New Roman"/>
          <w:i/>
          <w:iCs/>
          <w:lang w:val="en-US"/>
        </w:rPr>
        <w:t>68</w:t>
      </w:r>
      <w:r w:rsidRPr="0066125A">
        <w:rPr>
          <w:rFonts w:cs="Times New Roman"/>
          <w:lang w:val="en-US"/>
        </w:rPr>
        <w:t>(13), 2266–2284. https://doi.org/10.1080/00918369.2020.1734378</w:t>
      </w:r>
    </w:p>
    <w:p w14:paraId="57B36223"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lastRenderedPageBreak/>
        <w:t>Castellanos-Torres, E., Álvarez-</w:t>
      </w:r>
      <w:proofErr w:type="spellStart"/>
      <w:r w:rsidRPr="0066125A">
        <w:rPr>
          <w:rFonts w:cs="Times New Roman"/>
          <w:lang w:val="en-US"/>
        </w:rPr>
        <w:t>Dardet</w:t>
      </w:r>
      <w:proofErr w:type="spellEnd"/>
      <w:r w:rsidRPr="0066125A">
        <w:rPr>
          <w:rFonts w:cs="Times New Roman"/>
          <w:lang w:val="en-US"/>
        </w:rPr>
        <w:t xml:space="preserve">, C., Ruiz-Muñoz, D., &amp; Pérez, G. (2013). Social determinants of sexual satisfaction in Spain considered from the gender perspective. </w:t>
      </w:r>
      <w:r w:rsidRPr="0066125A">
        <w:rPr>
          <w:rFonts w:cs="Times New Roman"/>
          <w:i/>
          <w:iCs/>
          <w:lang w:val="en-US"/>
        </w:rPr>
        <w:t>Annals of Epidemiology</w:t>
      </w:r>
      <w:r w:rsidRPr="0066125A">
        <w:rPr>
          <w:rFonts w:cs="Times New Roman"/>
          <w:lang w:val="en-US"/>
        </w:rPr>
        <w:t xml:space="preserve">, </w:t>
      </w:r>
      <w:r w:rsidRPr="0066125A">
        <w:rPr>
          <w:rFonts w:cs="Times New Roman"/>
          <w:i/>
          <w:iCs/>
          <w:lang w:val="en-US"/>
        </w:rPr>
        <w:t>23</w:t>
      </w:r>
      <w:r w:rsidRPr="0066125A">
        <w:rPr>
          <w:rFonts w:cs="Times New Roman"/>
          <w:lang w:val="en-US"/>
        </w:rPr>
        <w:t>(3), 150–156. https://doi.org/10.1016/j.annepidem.2012.12.010</w:t>
      </w:r>
    </w:p>
    <w:p w14:paraId="17C8C0F1"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Chopik</w:t>
      </w:r>
      <w:proofErr w:type="spellEnd"/>
      <w:r w:rsidRPr="0066125A">
        <w:rPr>
          <w:rFonts w:cs="Times New Roman"/>
          <w:lang w:val="en-US"/>
        </w:rPr>
        <w:t xml:space="preserve">, W. J., &amp; Edelstein, R. S. (2014). Age Differences in Romantic Attachment Around the World. </w:t>
      </w:r>
      <w:r w:rsidRPr="0066125A">
        <w:rPr>
          <w:rFonts w:cs="Times New Roman"/>
          <w:i/>
          <w:iCs/>
          <w:lang w:val="en-US"/>
        </w:rPr>
        <w:t>Social Psychological and Personality Science</w:t>
      </w:r>
      <w:r w:rsidRPr="0066125A">
        <w:rPr>
          <w:rFonts w:cs="Times New Roman"/>
          <w:lang w:val="en-US"/>
        </w:rPr>
        <w:t xml:space="preserve">, </w:t>
      </w:r>
      <w:r w:rsidRPr="0066125A">
        <w:rPr>
          <w:rFonts w:cs="Times New Roman"/>
          <w:i/>
          <w:iCs/>
          <w:lang w:val="en-US"/>
        </w:rPr>
        <w:t>5</w:t>
      </w:r>
      <w:r w:rsidRPr="0066125A">
        <w:rPr>
          <w:rFonts w:cs="Times New Roman"/>
          <w:lang w:val="en-US"/>
        </w:rPr>
        <w:t>(8), 892–900. https://doi.org/10.1177/1948550614538460</w:t>
      </w:r>
    </w:p>
    <w:p w14:paraId="0B9EAA6E"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Cook, S. H., &amp; </w:t>
      </w:r>
      <w:proofErr w:type="spellStart"/>
      <w:r w:rsidRPr="0066125A">
        <w:rPr>
          <w:rFonts w:cs="Times New Roman"/>
          <w:lang w:val="en-US"/>
        </w:rPr>
        <w:t>Calebs</w:t>
      </w:r>
      <w:proofErr w:type="spellEnd"/>
      <w:r w:rsidRPr="0066125A">
        <w:rPr>
          <w:rFonts w:cs="Times New Roman"/>
          <w:lang w:val="en-US"/>
        </w:rPr>
        <w:t xml:space="preserve">, B. (2016). The Integrated Attachment and Sexual Minority Stress Model: Understanding the Role of Adult Attachment in the Health and Well-being of Sexual Minority Men. </w:t>
      </w:r>
      <w:r w:rsidRPr="0066125A">
        <w:rPr>
          <w:rFonts w:cs="Times New Roman"/>
          <w:i/>
          <w:iCs/>
          <w:lang w:val="en-US"/>
        </w:rPr>
        <w:t>Behavioral medicine (Washington, D.C.)</w:t>
      </w:r>
      <w:r w:rsidRPr="0066125A">
        <w:rPr>
          <w:rFonts w:cs="Times New Roman"/>
          <w:lang w:val="en-US"/>
        </w:rPr>
        <w:t xml:space="preserve">, </w:t>
      </w:r>
      <w:r w:rsidRPr="0066125A">
        <w:rPr>
          <w:rFonts w:cs="Times New Roman"/>
          <w:i/>
          <w:iCs/>
          <w:lang w:val="en-US"/>
        </w:rPr>
        <w:t>42</w:t>
      </w:r>
      <w:r w:rsidRPr="0066125A">
        <w:rPr>
          <w:rFonts w:cs="Times New Roman"/>
          <w:lang w:val="en-US"/>
        </w:rPr>
        <w:t>(3), 164–173. https://doi.org/10.1080/08964289.2016.1165173</w:t>
      </w:r>
    </w:p>
    <w:p w14:paraId="60FCFF5F" w14:textId="77777777" w:rsidR="0066125A" w:rsidRPr="0066125A" w:rsidRDefault="0066125A" w:rsidP="007058F2">
      <w:pPr>
        <w:pStyle w:val="Bibliografia"/>
        <w:spacing w:line="480" w:lineRule="auto"/>
        <w:rPr>
          <w:rFonts w:cs="Times New Roman"/>
        </w:rPr>
      </w:pPr>
      <w:r w:rsidRPr="0066125A">
        <w:rPr>
          <w:rFonts w:cs="Times New Roman"/>
          <w:lang w:val="en-US"/>
        </w:rPr>
        <w:t xml:space="preserve">D’Amico, A., &amp; Geraci, A. (2022). Sex differences in emotional and meta-emotional intelligence in pre-adolescents and adolescents. </w:t>
      </w:r>
      <w:r w:rsidRPr="0066125A">
        <w:rPr>
          <w:rFonts w:cs="Times New Roman"/>
          <w:i/>
          <w:iCs/>
        </w:rPr>
        <w:t xml:space="preserve">Acta </w:t>
      </w:r>
      <w:proofErr w:type="spellStart"/>
      <w:r w:rsidRPr="0066125A">
        <w:rPr>
          <w:rFonts w:cs="Times New Roman"/>
          <w:i/>
          <w:iCs/>
        </w:rPr>
        <w:t>Psychologica</w:t>
      </w:r>
      <w:proofErr w:type="spellEnd"/>
      <w:r w:rsidRPr="0066125A">
        <w:rPr>
          <w:rFonts w:cs="Times New Roman"/>
        </w:rPr>
        <w:t xml:space="preserve">, </w:t>
      </w:r>
      <w:r w:rsidRPr="0066125A">
        <w:rPr>
          <w:rFonts w:cs="Times New Roman"/>
          <w:i/>
          <w:iCs/>
        </w:rPr>
        <w:t>227</w:t>
      </w:r>
      <w:r w:rsidRPr="0066125A">
        <w:rPr>
          <w:rFonts w:cs="Times New Roman"/>
        </w:rPr>
        <w:t>, 103594. https://doi.org/10.1016/j.actpsy.2022.103594</w:t>
      </w:r>
    </w:p>
    <w:p w14:paraId="64DDCF4E" w14:textId="77777777" w:rsidR="0066125A" w:rsidRPr="0066125A" w:rsidRDefault="0066125A" w:rsidP="007058F2">
      <w:pPr>
        <w:pStyle w:val="Bibliografia"/>
        <w:spacing w:line="480" w:lineRule="auto"/>
        <w:rPr>
          <w:rFonts w:cs="Times New Roman"/>
          <w:lang w:val="en-US"/>
        </w:rPr>
      </w:pPr>
      <w:r w:rsidRPr="0066125A">
        <w:rPr>
          <w:rFonts w:cs="Times New Roman"/>
        </w:rPr>
        <w:t xml:space="preserve">Del Giudice, M. (2011). </w:t>
      </w:r>
      <w:r w:rsidRPr="0066125A">
        <w:rPr>
          <w:rFonts w:cs="Times New Roman"/>
          <w:lang w:val="en-US"/>
        </w:rPr>
        <w:t xml:space="preserve">Sex Differences in Romantic Attachment: A Meta-Analysis. </w:t>
      </w:r>
      <w:r w:rsidRPr="0066125A">
        <w:rPr>
          <w:rFonts w:cs="Times New Roman"/>
          <w:i/>
          <w:iCs/>
          <w:lang w:val="en-US"/>
        </w:rPr>
        <w:t>Personality and Social Psychology Bulletin</w:t>
      </w:r>
      <w:r w:rsidRPr="0066125A">
        <w:rPr>
          <w:rFonts w:cs="Times New Roman"/>
          <w:lang w:val="en-US"/>
        </w:rPr>
        <w:t xml:space="preserve">, </w:t>
      </w:r>
      <w:r w:rsidRPr="0066125A">
        <w:rPr>
          <w:rFonts w:cs="Times New Roman"/>
          <w:i/>
          <w:iCs/>
          <w:lang w:val="en-US"/>
        </w:rPr>
        <w:t>37</w:t>
      </w:r>
      <w:r w:rsidRPr="0066125A">
        <w:rPr>
          <w:rFonts w:cs="Times New Roman"/>
          <w:lang w:val="en-US"/>
        </w:rPr>
        <w:t>(2), 193–214. https://doi.org/10.1177/0146167210392789</w:t>
      </w:r>
    </w:p>
    <w:p w14:paraId="2C66BD7A"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Frost, D. M., &amp; Meyer, I. H. (2009). Internalized Homophobia and Relationship Quality among Lesbians, Gay Men, and Bisexuals. </w:t>
      </w:r>
      <w:r w:rsidRPr="0066125A">
        <w:rPr>
          <w:rFonts w:cs="Times New Roman"/>
          <w:i/>
          <w:iCs/>
          <w:lang w:val="en-US"/>
        </w:rPr>
        <w:t>Journal of Counseling Psychology</w:t>
      </w:r>
      <w:r w:rsidRPr="0066125A">
        <w:rPr>
          <w:rFonts w:cs="Times New Roman"/>
          <w:lang w:val="en-US"/>
        </w:rPr>
        <w:t xml:space="preserve">, </w:t>
      </w:r>
      <w:r w:rsidRPr="0066125A">
        <w:rPr>
          <w:rFonts w:cs="Times New Roman"/>
          <w:i/>
          <w:iCs/>
          <w:lang w:val="en-US"/>
        </w:rPr>
        <w:t>56</w:t>
      </w:r>
      <w:r w:rsidRPr="0066125A">
        <w:rPr>
          <w:rFonts w:cs="Times New Roman"/>
          <w:lang w:val="en-US"/>
        </w:rPr>
        <w:t>(1), 97. https://doi.org/10.1037/a0012844</w:t>
      </w:r>
    </w:p>
    <w:p w14:paraId="7C7FB880"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He, J., Sun, S., Lin, Z., &amp; Fan, X. (2020). Body dissatisfaction and sexual orientations: A quantitative synthesis of 30 years research findings: Clinical Psychology Review. </w:t>
      </w:r>
      <w:r w:rsidRPr="0066125A">
        <w:rPr>
          <w:rFonts w:cs="Times New Roman"/>
          <w:i/>
          <w:iCs/>
          <w:lang w:val="en-US"/>
        </w:rPr>
        <w:t>Clinical Psychology Review</w:t>
      </w:r>
      <w:r w:rsidRPr="0066125A">
        <w:rPr>
          <w:rFonts w:cs="Times New Roman"/>
          <w:lang w:val="en-US"/>
        </w:rPr>
        <w:t xml:space="preserve">, </w:t>
      </w:r>
      <w:r w:rsidRPr="0066125A">
        <w:rPr>
          <w:rFonts w:cs="Times New Roman"/>
          <w:i/>
          <w:iCs/>
          <w:lang w:val="en-US"/>
        </w:rPr>
        <w:t>81</w:t>
      </w:r>
      <w:r w:rsidRPr="0066125A">
        <w:rPr>
          <w:rFonts w:cs="Times New Roman"/>
          <w:lang w:val="en-US"/>
        </w:rPr>
        <w:t>. https://doi.org/10.1016/j.cpr.2020.101896</w:t>
      </w:r>
    </w:p>
    <w:p w14:paraId="4AD5F5C5"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He, J., Sun, S., </w:t>
      </w:r>
      <w:proofErr w:type="spellStart"/>
      <w:r w:rsidRPr="0066125A">
        <w:rPr>
          <w:rFonts w:cs="Times New Roman"/>
          <w:lang w:val="en-US"/>
        </w:rPr>
        <w:t>Zickgraf</w:t>
      </w:r>
      <w:proofErr w:type="spellEnd"/>
      <w:r w:rsidRPr="0066125A">
        <w:rPr>
          <w:rFonts w:cs="Times New Roman"/>
          <w:lang w:val="en-US"/>
        </w:rPr>
        <w:t xml:space="preserve">, H. F., Lin, Z., &amp; Fan, X. (2020). Meta-analysis of gender differences in body appreciation. </w:t>
      </w:r>
      <w:r w:rsidRPr="0066125A">
        <w:rPr>
          <w:rFonts w:cs="Times New Roman"/>
          <w:i/>
          <w:iCs/>
          <w:lang w:val="en-US"/>
        </w:rPr>
        <w:t>Body Image</w:t>
      </w:r>
      <w:r w:rsidRPr="0066125A">
        <w:rPr>
          <w:rFonts w:cs="Times New Roman"/>
          <w:lang w:val="en-US"/>
        </w:rPr>
        <w:t xml:space="preserve">, </w:t>
      </w:r>
      <w:r w:rsidRPr="0066125A">
        <w:rPr>
          <w:rFonts w:cs="Times New Roman"/>
          <w:i/>
          <w:iCs/>
          <w:lang w:val="en-US"/>
        </w:rPr>
        <w:t>33</w:t>
      </w:r>
      <w:r w:rsidRPr="0066125A">
        <w:rPr>
          <w:rFonts w:cs="Times New Roman"/>
          <w:lang w:val="en-US"/>
        </w:rPr>
        <w:t>, 90–100. https://doi.org/10.1016/j.bodyim.2020.02.011</w:t>
      </w:r>
    </w:p>
    <w:p w14:paraId="0D42565E"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lastRenderedPageBreak/>
        <w:t>Keleher</w:t>
      </w:r>
      <w:proofErr w:type="spellEnd"/>
      <w:r w:rsidRPr="0066125A">
        <w:rPr>
          <w:rFonts w:cs="Times New Roman"/>
          <w:lang w:val="en-US"/>
        </w:rPr>
        <w:t xml:space="preserve">, J., Wei, M., &amp; Liao, K. Y.-H. (2010). Attachment, Positive Feelings about Being a Lesbian, Perceived General Support, and Well-Being. </w:t>
      </w:r>
      <w:r w:rsidRPr="0066125A">
        <w:rPr>
          <w:rFonts w:cs="Times New Roman"/>
          <w:i/>
          <w:iCs/>
          <w:lang w:val="en-US"/>
        </w:rPr>
        <w:t>Journal of Social and Clinical Psychology</w:t>
      </w:r>
      <w:r w:rsidRPr="0066125A">
        <w:rPr>
          <w:rFonts w:cs="Times New Roman"/>
          <w:lang w:val="en-US"/>
        </w:rPr>
        <w:t xml:space="preserve">, </w:t>
      </w:r>
      <w:r w:rsidRPr="0066125A">
        <w:rPr>
          <w:rFonts w:cs="Times New Roman"/>
          <w:i/>
          <w:iCs/>
          <w:lang w:val="en-US"/>
        </w:rPr>
        <w:t>29</w:t>
      </w:r>
      <w:r w:rsidRPr="0066125A">
        <w:rPr>
          <w:rFonts w:cs="Times New Roman"/>
          <w:lang w:val="en-US"/>
        </w:rPr>
        <w:t>(8), 847–873. https://doi.org/10.1521/jscp.2010.29.8.847</w:t>
      </w:r>
    </w:p>
    <w:p w14:paraId="44F818C8"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Kennis</w:t>
      </w:r>
      <w:proofErr w:type="spellEnd"/>
      <w:r w:rsidRPr="0066125A">
        <w:rPr>
          <w:rFonts w:cs="Times New Roman"/>
          <w:lang w:val="en-US"/>
        </w:rPr>
        <w:t xml:space="preserve">, M., </w:t>
      </w:r>
      <w:proofErr w:type="spellStart"/>
      <w:r w:rsidRPr="0066125A">
        <w:rPr>
          <w:rFonts w:cs="Times New Roman"/>
          <w:lang w:val="en-US"/>
        </w:rPr>
        <w:t>Duecker</w:t>
      </w:r>
      <w:proofErr w:type="spellEnd"/>
      <w:r w:rsidRPr="0066125A">
        <w:rPr>
          <w:rFonts w:cs="Times New Roman"/>
          <w:lang w:val="en-US"/>
        </w:rPr>
        <w:t xml:space="preserve">, F., </w:t>
      </w:r>
      <w:proofErr w:type="spellStart"/>
      <w:r w:rsidRPr="0066125A">
        <w:rPr>
          <w:rFonts w:cs="Times New Roman"/>
          <w:lang w:val="en-US"/>
        </w:rPr>
        <w:t>T’Sjoen</w:t>
      </w:r>
      <w:proofErr w:type="spellEnd"/>
      <w:r w:rsidRPr="0066125A">
        <w:rPr>
          <w:rFonts w:cs="Times New Roman"/>
          <w:lang w:val="en-US"/>
        </w:rPr>
        <w:t xml:space="preserve">, G., Sack, A. T., &amp; </w:t>
      </w:r>
      <w:proofErr w:type="spellStart"/>
      <w:r w:rsidRPr="0066125A">
        <w:rPr>
          <w:rFonts w:cs="Times New Roman"/>
          <w:lang w:val="en-US"/>
        </w:rPr>
        <w:t>Dewitte</w:t>
      </w:r>
      <w:proofErr w:type="spellEnd"/>
      <w:r w:rsidRPr="0066125A">
        <w:rPr>
          <w:rFonts w:cs="Times New Roman"/>
          <w:lang w:val="en-US"/>
        </w:rPr>
        <w:t xml:space="preserve">, M. (2022). Mental and sexual well-being in non-binary and genderqueer individuals. </w:t>
      </w:r>
      <w:r w:rsidRPr="0066125A">
        <w:rPr>
          <w:rFonts w:cs="Times New Roman"/>
          <w:i/>
          <w:iCs/>
          <w:lang w:val="en-US"/>
        </w:rPr>
        <w:t>International Journal of Transgender Health</w:t>
      </w:r>
      <w:r w:rsidRPr="0066125A">
        <w:rPr>
          <w:rFonts w:cs="Times New Roman"/>
          <w:lang w:val="en-US"/>
        </w:rPr>
        <w:t xml:space="preserve">, </w:t>
      </w:r>
      <w:r w:rsidRPr="0066125A">
        <w:rPr>
          <w:rFonts w:cs="Times New Roman"/>
          <w:i/>
          <w:iCs/>
          <w:lang w:val="en-US"/>
        </w:rPr>
        <w:t>23</w:t>
      </w:r>
      <w:r w:rsidRPr="0066125A">
        <w:rPr>
          <w:rFonts w:cs="Times New Roman"/>
          <w:lang w:val="en-US"/>
        </w:rPr>
        <w:t>(4), 442–457. https://doi.org/10.1080/26895269.2021.1995801</w:t>
      </w:r>
    </w:p>
    <w:p w14:paraId="7CDB992E"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Komlenac</w:t>
      </w:r>
      <w:proofErr w:type="spellEnd"/>
      <w:r w:rsidRPr="0066125A">
        <w:rPr>
          <w:rFonts w:cs="Times New Roman"/>
          <w:lang w:val="en-US"/>
        </w:rPr>
        <w:t xml:space="preserve">, N., </w:t>
      </w:r>
      <w:proofErr w:type="spellStart"/>
      <w:r w:rsidRPr="0066125A">
        <w:rPr>
          <w:rFonts w:cs="Times New Roman"/>
          <w:lang w:val="en-US"/>
        </w:rPr>
        <w:t>Stockburger</w:t>
      </w:r>
      <w:proofErr w:type="spellEnd"/>
      <w:r w:rsidRPr="0066125A">
        <w:rPr>
          <w:rFonts w:cs="Times New Roman"/>
          <w:lang w:val="en-US"/>
        </w:rPr>
        <w:t xml:space="preserve">, K., Birke, J., &amp; </w:t>
      </w:r>
      <w:proofErr w:type="spellStart"/>
      <w:r w:rsidRPr="0066125A">
        <w:rPr>
          <w:rFonts w:cs="Times New Roman"/>
          <w:lang w:val="en-US"/>
        </w:rPr>
        <w:t>Hochleitner</w:t>
      </w:r>
      <w:proofErr w:type="spellEnd"/>
      <w:r w:rsidRPr="0066125A">
        <w:rPr>
          <w:rFonts w:cs="Times New Roman"/>
          <w:lang w:val="en-US"/>
        </w:rPr>
        <w:t xml:space="preserve">, M. (2024). Social cure model: Testing the link between identity centrality and body appreciation in diverse sexual orientation and gender identity groups. </w:t>
      </w:r>
      <w:r w:rsidRPr="0066125A">
        <w:rPr>
          <w:rFonts w:cs="Times New Roman"/>
          <w:i/>
          <w:iCs/>
          <w:lang w:val="en-US"/>
        </w:rPr>
        <w:t>International Journal for Equity in Health</w:t>
      </w:r>
      <w:r w:rsidRPr="0066125A">
        <w:rPr>
          <w:rFonts w:cs="Times New Roman"/>
          <w:lang w:val="en-US"/>
        </w:rPr>
        <w:t xml:space="preserve">, </w:t>
      </w:r>
      <w:r w:rsidRPr="0066125A">
        <w:rPr>
          <w:rFonts w:cs="Times New Roman"/>
          <w:i/>
          <w:iCs/>
          <w:lang w:val="en-US"/>
        </w:rPr>
        <w:t>23</w:t>
      </w:r>
      <w:r w:rsidRPr="0066125A">
        <w:rPr>
          <w:rFonts w:cs="Times New Roman"/>
          <w:lang w:val="en-US"/>
        </w:rPr>
        <w:t>(1), 185. https://doi.org/10.1186/s12939-024-02268-3</w:t>
      </w:r>
    </w:p>
    <w:p w14:paraId="0F906277"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Kürbitz</w:t>
      </w:r>
      <w:proofErr w:type="spellEnd"/>
      <w:r w:rsidRPr="0066125A">
        <w:rPr>
          <w:rFonts w:cs="Times New Roman"/>
          <w:lang w:val="en-US"/>
        </w:rPr>
        <w:t xml:space="preserve">, L. I., &amp; </w:t>
      </w:r>
      <w:proofErr w:type="spellStart"/>
      <w:r w:rsidRPr="0066125A">
        <w:rPr>
          <w:rFonts w:cs="Times New Roman"/>
          <w:lang w:val="en-US"/>
        </w:rPr>
        <w:t>Briken</w:t>
      </w:r>
      <w:proofErr w:type="spellEnd"/>
      <w:r w:rsidRPr="0066125A">
        <w:rPr>
          <w:rFonts w:cs="Times New Roman"/>
          <w:lang w:val="en-US"/>
        </w:rPr>
        <w:t xml:space="preserve">, P. (2021). Is Compulsive Sexual Behavior Different in Women Compared to Men? </w:t>
      </w:r>
      <w:r w:rsidRPr="0066125A">
        <w:rPr>
          <w:rFonts w:cs="Times New Roman"/>
          <w:i/>
          <w:iCs/>
          <w:lang w:val="en-US"/>
        </w:rPr>
        <w:t>Journal of Clinical Medicine</w:t>
      </w:r>
      <w:r w:rsidRPr="0066125A">
        <w:rPr>
          <w:rFonts w:cs="Times New Roman"/>
          <w:lang w:val="en-US"/>
        </w:rPr>
        <w:t xml:space="preserve">, </w:t>
      </w:r>
      <w:r w:rsidRPr="0066125A">
        <w:rPr>
          <w:rFonts w:cs="Times New Roman"/>
          <w:i/>
          <w:iCs/>
          <w:lang w:val="en-US"/>
        </w:rPr>
        <w:t>10</w:t>
      </w:r>
      <w:r w:rsidRPr="0066125A">
        <w:rPr>
          <w:rFonts w:cs="Times New Roman"/>
          <w:lang w:val="en-US"/>
        </w:rPr>
        <w:t xml:space="preserve">(15), </w:t>
      </w:r>
      <w:proofErr w:type="spellStart"/>
      <w:r w:rsidRPr="0066125A">
        <w:rPr>
          <w:rFonts w:cs="Times New Roman"/>
          <w:lang w:val="en-US"/>
        </w:rPr>
        <w:t>Articolo</w:t>
      </w:r>
      <w:proofErr w:type="spellEnd"/>
      <w:r w:rsidRPr="0066125A">
        <w:rPr>
          <w:rFonts w:cs="Times New Roman"/>
          <w:lang w:val="en-US"/>
        </w:rPr>
        <w:t xml:space="preserve"> 15. https://doi.org/10.3390/jcm10153205</w:t>
      </w:r>
    </w:p>
    <w:p w14:paraId="311E204F"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Linardon</w:t>
      </w:r>
      <w:proofErr w:type="spellEnd"/>
      <w:r w:rsidRPr="0066125A">
        <w:rPr>
          <w:rFonts w:cs="Times New Roman"/>
          <w:lang w:val="en-US"/>
        </w:rPr>
        <w:t xml:space="preserve">, J., Anderson, C., &amp; McClure, Z. (2023). Body appreciation predicts better mental health and wellbeing. A short-term prospective study. </w:t>
      </w:r>
      <w:r w:rsidRPr="0066125A">
        <w:rPr>
          <w:rFonts w:cs="Times New Roman"/>
          <w:i/>
          <w:iCs/>
          <w:lang w:val="en-US"/>
        </w:rPr>
        <w:t>Body Image</w:t>
      </w:r>
      <w:r w:rsidRPr="0066125A">
        <w:rPr>
          <w:rFonts w:cs="Times New Roman"/>
          <w:lang w:val="en-US"/>
        </w:rPr>
        <w:t xml:space="preserve">, </w:t>
      </w:r>
      <w:r w:rsidRPr="0066125A">
        <w:rPr>
          <w:rFonts w:cs="Times New Roman"/>
          <w:i/>
          <w:iCs/>
          <w:lang w:val="en-US"/>
        </w:rPr>
        <w:t>45</w:t>
      </w:r>
      <w:r w:rsidRPr="0066125A">
        <w:rPr>
          <w:rFonts w:cs="Times New Roman"/>
          <w:lang w:val="en-US"/>
        </w:rPr>
        <w:t>, 20–24. https://doi.org/10.1016/j.bodyim.2023.02.001</w:t>
      </w:r>
    </w:p>
    <w:p w14:paraId="6BCA4F90"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Luangrath</w:t>
      </w:r>
      <w:proofErr w:type="spellEnd"/>
      <w:r w:rsidRPr="0066125A">
        <w:rPr>
          <w:rFonts w:cs="Times New Roman"/>
          <w:lang w:val="en-US"/>
        </w:rPr>
        <w:t xml:space="preserve">, A., &amp; Peck, J. (2014). Individual Differences in Interpersonal Touch: On the Development, Validation, and Use of the “Comfort with Interpersonal Touch” (CIT) Scale. </w:t>
      </w:r>
      <w:r w:rsidRPr="0066125A">
        <w:rPr>
          <w:rFonts w:cs="Times New Roman"/>
          <w:i/>
          <w:iCs/>
          <w:lang w:val="en-US"/>
        </w:rPr>
        <w:t>Journal of Consumer Psychology</w:t>
      </w:r>
      <w:r w:rsidRPr="0066125A">
        <w:rPr>
          <w:rFonts w:cs="Times New Roman"/>
          <w:lang w:val="en-US"/>
        </w:rPr>
        <w:t xml:space="preserve">, </w:t>
      </w:r>
      <w:r w:rsidRPr="0066125A">
        <w:rPr>
          <w:rFonts w:cs="Times New Roman"/>
          <w:i/>
          <w:iCs/>
          <w:lang w:val="en-US"/>
        </w:rPr>
        <w:t>25</w:t>
      </w:r>
      <w:r w:rsidRPr="0066125A">
        <w:rPr>
          <w:rFonts w:cs="Times New Roman"/>
          <w:lang w:val="en-US"/>
        </w:rPr>
        <w:t>. https://doi.org/10.1016/j.jcps.2014.07.002</w:t>
      </w:r>
    </w:p>
    <w:p w14:paraId="4B5B317C"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Mark, K. P., Garcia, J. R., &amp; Fisher, H. E. (2015). Perceived emotional and sexual satisfaction across sexual relationship contexts: Gender and sexual orientation differences and similarities. </w:t>
      </w:r>
      <w:r w:rsidRPr="0066125A">
        <w:rPr>
          <w:rFonts w:cs="Times New Roman"/>
          <w:i/>
          <w:iCs/>
          <w:lang w:val="en-US"/>
        </w:rPr>
        <w:t>The Canadian Journal of Human Sexuality</w:t>
      </w:r>
      <w:r w:rsidRPr="0066125A">
        <w:rPr>
          <w:rFonts w:cs="Times New Roman"/>
          <w:lang w:val="en-US"/>
        </w:rPr>
        <w:t xml:space="preserve">, </w:t>
      </w:r>
      <w:r w:rsidRPr="0066125A">
        <w:rPr>
          <w:rFonts w:cs="Times New Roman"/>
          <w:i/>
          <w:iCs/>
          <w:lang w:val="en-US"/>
        </w:rPr>
        <w:t>24</w:t>
      </w:r>
      <w:r w:rsidRPr="0066125A">
        <w:rPr>
          <w:rFonts w:cs="Times New Roman"/>
          <w:lang w:val="en-US"/>
        </w:rPr>
        <w:t>(2), 120–130. https://doi.org/10.3138/cjhs.242-A8</w:t>
      </w:r>
    </w:p>
    <w:p w14:paraId="04864ABA"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Mat Din, H., </w:t>
      </w:r>
      <w:proofErr w:type="spellStart"/>
      <w:r w:rsidRPr="0066125A">
        <w:rPr>
          <w:rFonts w:cs="Times New Roman"/>
          <w:lang w:val="en-US"/>
        </w:rPr>
        <w:t>Minhat</w:t>
      </w:r>
      <w:proofErr w:type="spellEnd"/>
      <w:r w:rsidRPr="0066125A">
        <w:rPr>
          <w:rFonts w:cs="Times New Roman"/>
          <w:lang w:val="en-US"/>
        </w:rPr>
        <w:t xml:space="preserve">, H., Ibrahim, R., &amp; Nor </w:t>
      </w:r>
      <w:proofErr w:type="spellStart"/>
      <w:r w:rsidRPr="0066125A">
        <w:rPr>
          <w:rFonts w:cs="Times New Roman"/>
          <w:lang w:val="en-US"/>
        </w:rPr>
        <w:t>Akahbar</w:t>
      </w:r>
      <w:proofErr w:type="spellEnd"/>
      <w:r w:rsidRPr="0066125A">
        <w:rPr>
          <w:rFonts w:cs="Times New Roman"/>
          <w:lang w:val="en-US"/>
        </w:rPr>
        <w:t xml:space="preserve">, S. (2020). Relationship between sexual satisfaction and perceived health status among married older adults. </w:t>
      </w:r>
      <w:r w:rsidRPr="0066125A">
        <w:rPr>
          <w:rFonts w:cs="Times New Roman"/>
          <w:i/>
          <w:iCs/>
          <w:lang w:val="en-US"/>
        </w:rPr>
        <w:t>International Journal of Psychosocial Rehabilitation</w:t>
      </w:r>
      <w:r w:rsidRPr="0066125A">
        <w:rPr>
          <w:rFonts w:cs="Times New Roman"/>
          <w:lang w:val="en-US"/>
        </w:rPr>
        <w:t xml:space="preserve">, </w:t>
      </w:r>
      <w:r w:rsidRPr="0066125A">
        <w:rPr>
          <w:rFonts w:cs="Times New Roman"/>
          <w:i/>
          <w:iCs/>
          <w:lang w:val="en-US"/>
        </w:rPr>
        <w:t>24</w:t>
      </w:r>
      <w:r w:rsidRPr="0066125A">
        <w:rPr>
          <w:rFonts w:cs="Times New Roman"/>
          <w:lang w:val="en-US"/>
        </w:rPr>
        <w:t>, 186–198. https://doi.org/10.37200/IJPR/V24I8/PR280021</w:t>
      </w:r>
    </w:p>
    <w:p w14:paraId="2EED6B88"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lastRenderedPageBreak/>
        <w:t xml:space="preserve">Meyer, I. H. (2003). Prejudice, Social Stress, and Mental Health in Lesbian, Gay, and Bisexual Populations: Conceptual Issues and Research Evidence. </w:t>
      </w:r>
      <w:r w:rsidRPr="0066125A">
        <w:rPr>
          <w:rFonts w:cs="Times New Roman"/>
          <w:i/>
          <w:iCs/>
          <w:lang w:val="en-US"/>
        </w:rPr>
        <w:t>Psychological Bulletin</w:t>
      </w:r>
      <w:r w:rsidRPr="0066125A">
        <w:rPr>
          <w:rFonts w:cs="Times New Roman"/>
          <w:lang w:val="en-US"/>
        </w:rPr>
        <w:t xml:space="preserve">, </w:t>
      </w:r>
      <w:r w:rsidRPr="0066125A">
        <w:rPr>
          <w:rFonts w:cs="Times New Roman"/>
          <w:i/>
          <w:iCs/>
          <w:lang w:val="en-US"/>
        </w:rPr>
        <w:t>129</w:t>
      </w:r>
      <w:r w:rsidRPr="0066125A">
        <w:rPr>
          <w:rFonts w:cs="Times New Roman"/>
          <w:lang w:val="en-US"/>
        </w:rPr>
        <w:t>(5), 674. https://doi.org/10.1037/0033-2909.129.5.674</w:t>
      </w:r>
    </w:p>
    <w:p w14:paraId="65430F74"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Miguel, I., von Humboldt, S., &amp; Leal, I. (2024). Sexual well-being across the lifespan: Is sexual satisfaction related to adjustment to aging? </w:t>
      </w:r>
      <w:r w:rsidRPr="0066125A">
        <w:rPr>
          <w:rFonts w:cs="Times New Roman"/>
          <w:i/>
          <w:iCs/>
          <w:lang w:val="en-US"/>
        </w:rPr>
        <w:t>Sexuality Research &amp; Social Policy: A Journal of the NSRC</w:t>
      </w:r>
      <w:r w:rsidRPr="0066125A">
        <w:rPr>
          <w:rFonts w:cs="Times New Roman"/>
          <w:lang w:val="en-US"/>
        </w:rPr>
        <w:t>, No Pagination Specified-No Pagination Specified. https://doi.org/10.1007/s13178-024-00939-y</w:t>
      </w:r>
    </w:p>
    <w:p w14:paraId="58B4C72E"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Mikolajczak</w:t>
      </w:r>
      <w:proofErr w:type="spellEnd"/>
      <w:r w:rsidRPr="0066125A">
        <w:rPr>
          <w:rFonts w:cs="Times New Roman"/>
          <w:lang w:val="en-US"/>
        </w:rPr>
        <w:t xml:space="preserve">, M., </w:t>
      </w:r>
      <w:proofErr w:type="spellStart"/>
      <w:r w:rsidRPr="0066125A">
        <w:rPr>
          <w:rFonts w:cs="Times New Roman"/>
          <w:lang w:val="en-US"/>
        </w:rPr>
        <w:t>Luminet</w:t>
      </w:r>
      <w:proofErr w:type="spellEnd"/>
      <w:r w:rsidRPr="0066125A">
        <w:rPr>
          <w:rFonts w:cs="Times New Roman"/>
          <w:lang w:val="en-US"/>
        </w:rPr>
        <w:t xml:space="preserve">, O., Leroy, C., &amp; Roy, E. (2007). Psychometric Properties of the Trait Emotional Intelligence Questionnaire: Factor Structure, Reliability, Construct, and Incremental Validity in a French-Speaking Population. </w:t>
      </w:r>
      <w:r w:rsidRPr="0066125A">
        <w:rPr>
          <w:rFonts w:cs="Times New Roman"/>
          <w:i/>
          <w:iCs/>
          <w:lang w:val="en-US"/>
        </w:rPr>
        <w:t>Journal of Personality Assessment</w:t>
      </w:r>
      <w:r w:rsidRPr="0066125A">
        <w:rPr>
          <w:rFonts w:cs="Times New Roman"/>
          <w:lang w:val="en-US"/>
        </w:rPr>
        <w:t xml:space="preserve">, </w:t>
      </w:r>
      <w:r w:rsidRPr="0066125A">
        <w:rPr>
          <w:rFonts w:cs="Times New Roman"/>
          <w:i/>
          <w:iCs/>
          <w:lang w:val="en-US"/>
        </w:rPr>
        <w:t>88</w:t>
      </w:r>
      <w:r w:rsidRPr="0066125A">
        <w:rPr>
          <w:rFonts w:cs="Times New Roman"/>
          <w:lang w:val="en-US"/>
        </w:rPr>
        <w:t>(3), 338–353. https://doi.org/10.1080/00223890701333431</w:t>
      </w:r>
    </w:p>
    <w:p w14:paraId="2A4A1B16"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Morris, E., &amp; </w:t>
      </w:r>
      <w:proofErr w:type="spellStart"/>
      <w:r w:rsidRPr="0066125A">
        <w:rPr>
          <w:rFonts w:cs="Times New Roman"/>
          <w:lang w:val="en-US"/>
        </w:rPr>
        <w:t>Galupo</w:t>
      </w:r>
      <w:proofErr w:type="spellEnd"/>
      <w:r w:rsidRPr="0066125A">
        <w:rPr>
          <w:rFonts w:cs="Times New Roman"/>
          <w:lang w:val="en-US"/>
        </w:rPr>
        <w:t xml:space="preserve">, M. (2019). «Attempting to Dull the Dysphoria»: </w:t>
      </w:r>
      <w:proofErr w:type="spellStart"/>
      <w:r w:rsidRPr="0066125A">
        <w:rPr>
          <w:rFonts w:cs="Times New Roman"/>
          <w:lang w:val="en-US"/>
        </w:rPr>
        <w:t>Nonsuicidal</w:t>
      </w:r>
      <w:proofErr w:type="spellEnd"/>
      <w:r w:rsidRPr="0066125A">
        <w:rPr>
          <w:rFonts w:cs="Times New Roman"/>
          <w:lang w:val="en-US"/>
        </w:rPr>
        <w:t xml:space="preserve"> Self- Injury Among Transgender Individuals. </w:t>
      </w:r>
      <w:r w:rsidRPr="0066125A">
        <w:rPr>
          <w:rFonts w:cs="Times New Roman"/>
          <w:i/>
          <w:iCs/>
          <w:lang w:val="en-US"/>
        </w:rPr>
        <w:t>Psychology of Sexual Orientation and Gender Diversity</w:t>
      </w:r>
      <w:r w:rsidRPr="0066125A">
        <w:rPr>
          <w:rFonts w:cs="Times New Roman"/>
          <w:lang w:val="en-US"/>
        </w:rPr>
        <w:t xml:space="preserve">, </w:t>
      </w:r>
      <w:r w:rsidRPr="0066125A">
        <w:rPr>
          <w:rFonts w:cs="Times New Roman"/>
          <w:i/>
          <w:iCs/>
          <w:lang w:val="en-US"/>
        </w:rPr>
        <w:t>6</w:t>
      </w:r>
      <w:r w:rsidRPr="0066125A">
        <w:rPr>
          <w:rFonts w:cs="Times New Roman"/>
          <w:lang w:val="en-US"/>
        </w:rPr>
        <w:t>, 296–307. https://doi.org/10.1037/sgd0000327</w:t>
      </w:r>
    </w:p>
    <w:p w14:paraId="77FDD9A1" w14:textId="77777777" w:rsidR="0066125A" w:rsidRPr="0066125A" w:rsidRDefault="0066125A" w:rsidP="007058F2">
      <w:pPr>
        <w:pStyle w:val="Bibliografia"/>
        <w:spacing w:line="480" w:lineRule="auto"/>
        <w:rPr>
          <w:rFonts w:cs="Times New Roman"/>
        </w:rPr>
      </w:pPr>
      <w:r w:rsidRPr="0066125A">
        <w:rPr>
          <w:rFonts w:cs="Times New Roman"/>
          <w:lang w:val="en-US"/>
        </w:rPr>
        <w:t>Orhan, A. (2024). Trait emotional intelligence questionnaire short form (</w:t>
      </w:r>
      <w:proofErr w:type="spellStart"/>
      <w:r w:rsidRPr="0066125A">
        <w:rPr>
          <w:rFonts w:cs="Times New Roman"/>
          <w:lang w:val="en-US"/>
        </w:rPr>
        <w:t>teique</w:t>
      </w:r>
      <w:proofErr w:type="spellEnd"/>
      <w:r w:rsidRPr="0066125A">
        <w:rPr>
          <w:rFonts w:cs="Times New Roman"/>
          <w:lang w:val="en-US"/>
        </w:rPr>
        <w:t xml:space="preserve">-sf): Reliability generalization meta-analysis. </w:t>
      </w:r>
      <w:proofErr w:type="spellStart"/>
      <w:r w:rsidRPr="0066125A">
        <w:rPr>
          <w:rFonts w:cs="Times New Roman"/>
          <w:i/>
          <w:iCs/>
        </w:rPr>
        <w:t>Personality</w:t>
      </w:r>
      <w:proofErr w:type="spellEnd"/>
      <w:r w:rsidRPr="0066125A">
        <w:rPr>
          <w:rFonts w:cs="Times New Roman"/>
          <w:i/>
          <w:iCs/>
        </w:rPr>
        <w:t xml:space="preserve"> and </w:t>
      </w:r>
      <w:proofErr w:type="spellStart"/>
      <w:r w:rsidRPr="0066125A">
        <w:rPr>
          <w:rFonts w:cs="Times New Roman"/>
          <w:i/>
          <w:iCs/>
        </w:rPr>
        <w:t>Individual</w:t>
      </w:r>
      <w:proofErr w:type="spellEnd"/>
      <w:r w:rsidRPr="0066125A">
        <w:rPr>
          <w:rFonts w:cs="Times New Roman"/>
          <w:i/>
          <w:iCs/>
        </w:rPr>
        <w:t xml:space="preserve"> </w:t>
      </w:r>
      <w:proofErr w:type="spellStart"/>
      <w:r w:rsidRPr="0066125A">
        <w:rPr>
          <w:rFonts w:cs="Times New Roman"/>
          <w:i/>
          <w:iCs/>
        </w:rPr>
        <w:t>Differences</w:t>
      </w:r>
      <w:proofErr w:type="spellEnd"/>
      <w:r w:rsidRPr="0066125A">
        <w:rPr>
          <w:rFonts w:cs="Times New Roman"/>
        </w:rPr>
        <w:t xml:space="preserve">, </w:t>
      </w:r>
      <w:r w:rsidRPr="0066125A">
        <w:rPr>
          <w:rFonts w:cs="Times New Roman"/>
          <w:i/>
          <w:iCs/>
        </w:rPr>
        <w:t>224</w:t>
      </w:r>
      <w:r w:rsidRPr="0066125A">
        <w:rPr>
          <w:rFonts w:cs="Times New Roman"/>
        </w:rPr>
        <w:t>, 112633. https://doi.org/10.1016/j.paid.2024.112633</w:t>
      </w:r>
    </w:p>
    <w:p w14:paraId="6092EFFF" w14:textId="77777777" w:rsidR="0066125A" w:rsidRPr="0066125A" w:rsidRDefault="0066125A" w:rsidP="007058F2">
      <w:pPr>
        <w:pStyle w:val="Bibliografia"/>
        <w:spacing w:line="480" w:lineRule="auto"/>
        <w:rPr>
          <w:rFonts w:cs="Times New Roman"/>
          <w:lang w:val="en-US"/>
        </w:rPr>
      </w:pPr>
      <w:r w:rsidRPr="0066125A">
        <w:rPr>
          <w:rFonts w:cs="Times New Roman"/>
        </w:rPr>
        <w:t>Pérez-</w:t>
      </w:r>
      <w:proofErr w:type="spellStart"/>
      <w:r w:rsidRPr="0066125A">
        <w:rPr>
          <w:rFonts w:cs="Times New Roman"/>
        </w:rPr>
        <w:t>Díaz</w:t>
      </w:r>
      <w:proofErr w:type="spellEnd"/>
      <w:r w:rsidRPr="0066125A">
        <w:rPr>
          <w:rFonts w:cs="Times New Roman"/>
        </w:rPr>
        <w:t xml:space="preserve">, P. A., Perazzo, M. F., Chiesi, F., </w:t>
      </w:r>
      <w:proofErr w:type="spellStart"/>
      <w:r w:rsidRPr="0066125A">
        <w:rPr>
          <w:rFonts w:cs="Times New Roman"/>
        </w:rPr>
        <w:t>Marunic</w:t>
      </w:r>
      <w:proofErr w:type="spellEnd"/>
      <w:r w:rsidRPr="0066125A">
        <w:rPr>
          <w:rFonts w:cs="Times New Roman"/>
        </w:rPr>
        <w:t xml:space="preserve">, G., </w:t>
      </w:r>
      <w:proofErr w:type="spellStart"/>
      <w:r w:rsidRPr="0066125A">
        <w:rPr>
          <w:rFonts w:cs="Times New Roman"/>
        </w:rPr>
        <w:t>Granville</w:t>
      </w:r>
      <w:proofErr w:type="spellEnd"/>
      <w:r w:rsidRPr="0066125A">
        <w:rPr>
          <w:rFonts w:cs="Times New Roman"/>
        </w:rPr>
        <w:t xml:space="preserve">-Garcia, A. F., Paiva, S. M., &amp; </w:t>
      </w:r>
      <w:proofErr w:type="spellStart"/>
      <w:r w:rsidRPr="0066125A">
        <w:rPr>
          <w:rFonts w:cs="Times New Roman"/>
        </w:rPr>
        <w:t>Petrides</w:t>
      </w:r>
      <w:proofErr w:type="spellEnd"/>
      <w:r w:rsidRPr="0066125A">
        <w:rPr>
          <w:rFonts w:cs="Times New Roman"/>
        </w:rPr>
        <w:t xml:space="preserve">, K. V. (2021). </w:t>
      </w:r>
      <w:r w:rsidRPr="0066125A">
        <w:rPr>
          <w:rFonts w:cs="Times New Roman"/>
          <w:lang w:val="en-US"/>
        </w:rPr>
        <w:t xml:space="preserve">Invariance of the trait emotional intelligence construct across populations and sociodemographic variables. </w:t>
      </w:r>
      <w:r w:rsidRPr="0066125A">
        <w:rPr>
          <w:rFonts w:cs="Times New Roman"/>
          <w:i/>
          <w:iCs/>
          <w:lang w:val="en-US"/>
        </w:rPr>
        <w:t>Personality and Individual Differences</w:t>
      </w:r>
      <w:r w:rsidRPr="0066125A">
        <w:rPr>
          <w:rFonts w:cs="Times New Roman"/>
          <w:lang w:val="en-US"/>
        </w:rPr>
        <w:t xml:space="preserve">, </w:t>
      </w:r>
      <w:r w:rsidRPr="0066125A">
        <w:rPr>
          <w:rFonts w:cs="Times New Roman"/>
          <w:i/>
          <w:iCs/>
          <w:lang w:val="en-US"/>
        </w:rPr>
        <w:t>169</w:t>
      </w:r>
      <w:r w:rsidRPr="0066125A">
        <w:rPr>
          <w:rFonts w:cs="Times New Roman"/>
          <w:lang w:val="en-US"/>
        </w:rPr>
        <w:t>, 110038. https://doi.org/10.1016/j.paid.2020.110038</w:t>
      </w:r>
    </w:p>
    <w:p w14:paraId="000DE2E1"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Petrides</w:t>
      </w:r>
      <w:proofErr w:type="spellEnd"/>
      <w:r w:rsidRPr="0066125A">
        <w:rPr>
          <w:rFonts w:cs="Times New Roman"/>
          <w:lang w:val="en-US"/>
        </w:rPr>
        <w:t xml:space="preserve">, K. V., &amp; Furnham, A. (2000). Gender Differences in Measured and Self-Estimated Trait Emotional Intelligence. </w:t>
      </w:r>
      <w:r w:rsidRPr="0066125A">
        <w:rPr>
          <w:rFonts w:cs="Times New Roman"/>
          <w:i/>
          <w:iCs/>
          <w:lang w:val="en-US"/>
        </w:rPr>
        <w:t>Sex Roles</w:t>
      </w:r>
      <w:r w:rsidRPr="0066125A">
        <w:rPr>
          <w:rFonts w:cs="Times New Roman"/>
          <w:lang w:val="en-US"/>
        </w:rPr>
        <w:t xml:space="preserve">, </w:t>
      </w:r>
      <w:r w:rsidRPr="0066125A">
        <w:rPr>
          <w:rFonts w:cs="Times New Roman"/>
          <w:i/>
          <w:iCs/>
          <w:lang w:val="en-US"/>
        </w:rPr>
        <w:t>42</w:t>
      </w:r>
      <w:r w:rsidRPr="0066125A">
        <w:rPr>
          <w:rFonts w:cs="Times New Roman"/>
          <w:lang w:val="en-US"/>
        </w:rPr>
        <w:t>(5), 449–461. https://doi.org/10.1023/A:1007006523133</w:t>
      </w:r>
    </w:p>
    <w:p w14:paraId="2FC59207"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lastRenderedPageBreak/>
        <w:t xml:space="preserve">Ramseyer Winter, V., O’Neill, E. A., &amp; </w:t>
      </w:r>
      <w:proofErr w:type="spellStart"/>
      <w:r w:rsidRPr="0066125A">
        <w:rPr>
          <w:rFonts w:cs="Times New Roman"/>
          <w:lang w:val="en-US"/>
        </w:rPr>
        <w:t>Omary</w:t>
      </w:r>
      <w:proofErr w:type="spellEnd"/>
      <w:r w:rsidRPr="0066125A">
        <w:rPr>
          <w:rFonts w:cs="Times New Roman"/>
          <w:lang w:val="en-US"/>
        </w:rPr>
        <w:t xml:space="preserve">, A. (2017). Exploring Relationships between Body Appreciation and Self-Reported Physical Health among Young Women. </w:t>
      </w:r>
      <w:r w:rsidRPr="0066125A">
        <w:rPr>
          <w:rFonts w:cs="Times New Roman"/>
          <w:i/>
          <w:iCs/>
          <w:lang w:val="en-US"/>
        </w:rPr>
        <w:t>Health &amp; Social Work</w:t>
      </w:r>
      <w:r w:rsidRPr="0066125A">
        <w:rPr>
          <w:rFonts w:cs="Times New Roman"/>
          <w:lang w:val="en-US"/>
        </w:rPr>
        <w:t xml:space="preserve">, </w:t>
      </w:r>
      <w:r w:rsidRPr="0066125A">
        <w:rPr>
          <w:rFonts w:cs="Times New Roman"/>
          <w:i/>
          <w:iCs/>
          <w:lang w:val="en-US"/>
        </w:rPr>
        <w:t>42</w:t>
      </w:r>
      <w:r w:rsidRPr="0066125A">
        <w:rPr>
          <w:rFonts w:cs="Times New Roman"/>
          <w:lang w:val="en-US"/>
        </w:rPr>
        <w:t>(2), e62–e67. https://doi.org/10.1093/hsw/hlx006</w:t>
      </w:r>
    </w:p>
    <w:p w14:paraId="497FEA8A" w14:textId="77777777" w:rsidR="0066125A" w:rsidRPr="0066125A" w:rsidRDefault="0066125A" w:rsidP="007058F2">
      <w:pPr>
        <w:pStyle w:val="Bibliografia"/>
        <w:spacing w:line="480" w:lineRule="auto"/>
        <w:rPr>
          <w:rFonts w:cs="Times New Roman"/>
        </w:rPr>
      </w:pPr>
      <w:r w:rsidRPr="0066125A">
        <w:rPr>
          <w:rFonts w:cs="Times New Roman"/>
          <w:lang w:val="en-US"/>
        </w:rPr>
        <w:t xml:space="preserve">Ritz, S. A., &amp; Greaves, L. (2024). We need more-nuanced approaches to exploring sex and gender in research. </w:t>
      </w:r>
      <w:r w:rsidRPr="0066125A">
        <w:rPr>
          <w:rFonts w:cs="Times New Roman"/>
          <w:i/>
          <w:iCs/>
        </w:rPr>
        <w:t>Nature</w:t>
      </w:r>
      <w:r w:rsidRPr="0066125A">
        <w:rPr>
          <w:rFonts w:cs="Times New Roman"/>
        </w:rPr>
        <w:t xml:space="preserve">, </w:t>
      </w:r>
      <w:r w:rsidRPr="0066125A">
        <w:rPr>
          <w:rFonts w:cs="Times New Roman"/>
          <w:i/>
          <w:iCs/>
        </w:rPr>
        <w:t>629</w:t>
      </w:r>
      <w:r w:rsidRPr="0066125A">
        <w:rPr>
          <w:rFonts w:cs="Times New Roman"/>
        </w:rPr>
        <w:t>(8010), 34–36. https://doi.org/10.1038/d41586-024-01204-3</w:t>
      </w:r>
    </w:p>
    <w:p w14:paraId="4B5588FF" w14:textId="77777777" w:rsidR="0066125A" w:rsidRPr="0066125A" w:rsidRDefault="0066125A" w:rsidP="007058F2">
      <w:pPr>
        <w:pStyle w:val="Bibliografia"/>
        <w:spacing w:line="480" w:lineRule="auto"/>
        <w:rPr>
          <w:rFonts w:cs="Times New Roman"/>
          <w:lang w:val="en-US"/>
        </w:rPr>
      </w:pPr>
      <w:r w:rsidRPr="0066125A">
        <w:rPr>
          <w:rFonts w:cs="Times New Roman"/>
        </w:rPr>
        <w:t xml:space="preserve">Russo, V., Ottaviani, C., &amp; </w:t>
      </w:r>
      <w:proofErr w:type="spellStart"/>
      <w:r w:rsidRPr="0066125A">
        <w:rPr>
          <w:rFonts w:cs="Times New Roman"/>
        </w:rPr>
        <w:t>Spitoni</w:t>
      </w:r>
      <w:proofErr w:type="spellEnd"/>
      <w:r w:rsidRPr="0066125A">
        <w:rPr>
          <w:rFonts w:cs="Times New Roman"/>
        </w:rPr>
        <w:t xml:space="preserve">, G. F. (2020). </w:t>
      </w:r>
      <w:r w:rsidRPr="0066125A">
        <w:rPr>
          <w:rFonts w:cs="Times New Roman"/>
          <w:lang w:val="en-US"/>
        </w:rPr>
        <w:t xml:space="preserve">Affective touch: A meta-analysis on sex differences. </w:t>
      </w:r>
      <w:r w:rsidRPr="0066125A">
        <w:rPr>
          <w:rFonts w:cs="Times New Roman"/>
          <w:i/>
          <w:iCs/>
          <w:lang w:val="en-US"/>
        </w:rPr>
        <w:t>Neuroscience and Biobehavioral Reviews</w:t>
      </w:r>
      <w:r w:rsidRPr="0066125A">
        <w:rPr>
          <w:rFonts w:cs="Times New Roman"/>
          <w:lang w:val="en-US"/>
        </w:rPr>
        <w:t xml:space="preserve">, </w:t>
      </w:r>
      <w:r w:rsidRPr="0066125A">
        <w:rPr>
          <w:rFonts w:cs="Times New Roman"/>
          <w:i/>
          <w:iCs/>
          <w:lang w:val="en-US"/>
        </w:rPr>
        <w:t>108</w:t>
      </w:r>
      <w:r w:rsidRPr="0066125A">
        <w:rPr>
          <w:rFonts w:cs="Times New Roman"/>
          <w:lang w:val="en-US"/>
        </w:rPr>
        <w:t>, 445–452. https://doi.org/10.1016/j.neubiorev.2019.09.037</w:t>
      </w:r>
    </w:p>
    <w:p w14:paraId="2B7588D0"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Sahithya</w:t>
      </w:r>
      <w:proofErr w:type="spellEnd"/>
      <w:r w:rsidRPr="0066125A">
        <w:rPr>
          <w:rFonts w:cs="Times New Roman"/>
          <w:lang w:val="en-US"/>
        </w:rPr>
        <w:t xml:space="preserve">, B. R., &amp; Kashyap, R. S. (2022). Sexual Addiction Disorder—A Review </w:t>
      </w:r>
      <w:proofErr w:type="gramStart"/>
      <w:r w:rsidRPr="0066125A">
        <w:rPr>
          <w:rFonts w:cs="Times New Roman"/>
          <w:lang w:val="en-US"/>
        </w:rPr>
        <w:t>With</w:t>
      </w:r>
      <w:proofErr w:type="gramEnd"/>
      <w:r w:rsidRPr="0066125A">
        <w:rPr>
          <w:rFonts w:cs="Times New Roman"/>
          <w:lang w:val="en-US"/>
        </w:rPr>
        <w:t xml:space="preserve"> Recent Updates. </w:t>
      </w:r>
      <w:r w:rsidRPr="0066125A">
        <w:rPr>
          <w:rFonts w:cs="Times New Roman"/>
          <w:i/>
          <w:iCs/>
          <w:lang w:val="en-US"/>
        </w:rPr>
        <w:t>Journal of Psychosexual Health</w:t>
      </w:r>
      <w:r w:rsidRPr="0066125A">
        <w:rPr>
          <w:rFonts w:cs="Times New Roman"/>
          <w:lang w:val="en-US"/>
        </w:rPr>
        <w:t xml:space="preserve">, </w:t>
      </w:r>
      <w:r w:rsidRPr="0066125A">
        <w:rPr>
          <w:rFonts w:cs="Times New Roman"/>
          <w:i/>
          <w:iCs/>
          <w:lang w:val="en-US"/>
        </w:rPr>
        <w:t>4</w:t>
      </w:r>
      <w:r w:rsidRPr="0066125A">
        <w:rPr>
          <w:rFonts w:cs="Times New Roman"/>
          <w:lang w:val="en-US"/>
        </w:rPr>
        <w:t>(2), 95–101. https://doi.org/10.1177/26318318221081080</w:t>
      </w:r>
    </w:p>
    <w:p w14:paraId="570E55CC"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Sánchez-Fuentes, M. del M., Santos-Iglesias, P., &amp; Sierra, J. C. (2014). A systematic review of sexual satisfaction. </w:t>
      </w:r>
      <w:r w:rsidRPr="0066125A">
        <w:rPr>
          <w:rFonts w:cs="Times New Roman"/>
          <w:i/>
          <w:iCs/>
          <w:lang w:val="en-US"/>
        </w:rPr>
        <w:t>International Journal of Clinical and Health Psychology</w:t>
      </w:r>
      <w:r w:rsidRPr="0066125A">
        <w:rPr>
          <w:rFonts w:cs="Times New Roman"/>
          <w:lang w:val="en-US"/>
        </w:rPr>
        <w:t xml:space="preserve">, </w:t>
      </w:r>
      <w:r w:rsidRPr="0066125A">
        <w:rPr>
          <w:rFonts w:cs="Times New Roman"/>
          <w:i/>
          <w:iCs/>
          <w:lang w:val="en-US"/>
        </w:rPr>
        <w:t>14</w:t>
      </w:r>
      <w:r w:rsidRPr="0066125A">
        <w:rPr>
          <w:rFonts w:cs="Times New Roman"/>
          <w:lang w:val="en-US"/>
        </w:rPr>
        <w:t>(1), 67–75. https://doi.org/10.1016/S1697-2600(14)70038-9</w:t>
      </w:r>
    </w:p>
    <w:p w14:paraId="5BFE62D3" w14:textId="77777777" w:rsidR="0066125A" w:rsidRPr="0066125A" w:rsidRDefault="0066125A" w:rsidP="007058F2">
      <w:pPr>
        <w:pStyle w:val="Bibliografia"/>
        <w:spacing w:line="480" w:lineRule="auto"/>
        <w:rPr>
          <w:rFonts w:cs="Times New Roman"/>
          <w:lang w:val="en-US"/>
        </w:rPr>
      </w:pPr>
      <w:r w:rsidRPr="0066125A">
        <w:rPr>
          <w:rFonts w:cs="Times New Roman"/>
          <w:lang w:val="en-US"/>
        </w:rPr>
        <w:t xml:space="preserve">Schmitt, D. P. (2008). Attachment matters: Patterns of romantic attachment across gender, geography, and cultural forms. In </w:t>
      </w:r>
      <w:r w:rsidRPr="0066125A">
        <w:rPr>
          <w:rFonts w:cs="Times New Roman"/>
          <w:i/>
          <w:iCs/>
          <w:lang w:val="en-US"/>
        </w:rPr>
        <w:t>Social relationships: Cognitive, affective, and motivational processes</w:t>
      </w:r>
      <w:r w:rsidRPr="0066125A">
        <w:rPr>
          <w:rFonts w:cs="Times New Roman"/>
          <w:lang w:val="en-US"/>
        </w:rPr>
        <w:t xml:space="preserve"> (pp. 75–97). Psychology Press. https://doi.org/10.4324/9780203888124</w:t>
      </w:r>
    </w:p>
    <w:p w14:paraId="49223230" w14:textId="77777777" w:rsidR="0066125A" w:rsidRPr="0066125A" w:rsidRDefault="0066125A" w:rsidP="007058F2">
      <w:pPr>
        <w:pStyle w:val="Bibliografia"/>
        <w:spacing w:line="480" w:lineRule="auto"/>
        <w:rPr>
          <w:rFonts w:cs="Times New Roman"/>
          <w:lang w:val="en-US"/>
        </w:rPr>
      </w:pPr>
      <w:r w:rsidRPr="0066125A">
        <w:rPr>
          <w:rFonts w:cs="Times New Roman"/>
        </w:rPr>
        <w:t xml:space="preserve">Soraci, P., Melchiori, F. M., Del Fante, E., Melchiori, R., </w:t>
      </w:r>
      <w:proofErr w:type="spellStart"/>
      <w:r w:rsidRPr="0066125A">
        <w:rPr>
          <w:rFonts w:cs="Times New Roman"/>
        </w:rPr>
        <w:t>Guaitoli</w:t>
      </w:r>
      <w:proofErr w:type="spellEnd"/>
      <w:r w:rsidRPr="0066125A">
        <w:rPr>
          <w:rFonts w:cs="Times New Roman"/>
        </w:rPr>
        <w:t xml:space="preserve">, E., </w:t>
      </w:r>
      <w:proofErr w:type="spellStart"/>
      <w:r w:rsidRPr="0066125A">
        <w:rPr>
          <w:rFonts w:cs="Times New Roman"/>
        </w:rPr>
        <w:t>Lagattolla</w:t>
      </w:r>
      <w:proofErr w:type="spellEnd"/>
      <w:r w:rsidRPr="0066125A">
        <w:rPr>
          <w:rFonts w:cs="Times New Roman"/>
        </w:rPr>
        <w:t xml:space="preserve">, F., Parente, G., Bonanno, E., </w:t>
      </w:r>
      <w:proofErr w:type="spellStart"/>
      <w:r w:rsidRPr="0066125A">
        <w:rPr>
          <w:rFonts w:cs="Times New Roman"/>
        </w:rPr>
        <w:t>Norbiato</w:t>
      </w:r>
      <w:proofErr w:type="spellEnd"/>
      <w:r w:rsidRPr="0066125A">
        <w:rPr>
          <w:rFonts w:cs="Times New Roman"/>
        </w:rPr>
        <w:t xml:space="preserve">, L., </w:t>
      </w:r>
      <w:proofErr w:type="spellStart"/>
      <w:r w:rsidRPr="0066125A">
        <w:rPr>
          <w:rFonts w:cs="Times New Roman"/>
        </w:rPr>
        <w:t>Cimaglia</w:t>
      </w:r>
      <w:proofErr w:type="spellEnd"/>
      <w:r w:rsidRPr="0066125A">
        <w:rPr>
          <w:rFonts w:cs="Times New Roman"/>
        </w:rPr>
        <w:t xml:space="preserve">, R., Campedelli, L., Abbiati, F. A., Ferrari, A., &amp; Griffiths, M. D. (2023). </w:t>
      </w:r>
      <w:r w:rsidRPr="0066125A">
        <w:rPr>
          <w:rFonts w:cs="Times New Roman"/>
          <w:lang w:val="en-US"/>
        </w:rPr>
        <w:t xml:space="preserve">Validation and Psychometric Evaluation of the Italian Version of the Bergen–Yale Sex Addiction Scale. </w:t>
      </w:r>
      <w:r w:rsidRPr="0066125A">
        <w:rPr>
          <w:rFonts w:cs="Times New Roman"/>
          <w:i/>
          <w:iCs/>
          <w:lang w:val="en-US"/>
        </w:rPr>
        <w:t>International Journal of Mental Health and Addiction</w:t>
      </w:r>
      <w:r w:rsidRPr="0066125A">
        <w:rPr>
          <w:rFonts w:cs="Times New Roman"/>
          <w:lang w:val="en-US"/>
        </w:rPr>
        <w:t xml:space="preserve">, </w:t>
      </w:r>
      <w:r w:rsidRPr="0066125A">
        <w:rPr>
          <w:rFonts w:cs="Times New Roman"/>
          <w:i/>
          <w:iCs/>
          <w:lang w:val="en-US"/>
        </w:rPr>
        <w:t>21</w:t>
      </w:r>
      <w:r w:rsidRPr="0066125A">
        <w:rPr>
          <w:rFonts w:cs="Times New Roman"/>
          <w:lang w:val="en-US"/>
        </w:rPr>
        <w:t>(3), 1636–1662. https://doi.org/10.1007/s11469-021-00597-w</w:t>
      </w:r>
    </w:p>
    <w:p w14:paraId="3FEC26BE" w14:textId="77777777" w:rsidR="0066125A" w:rsidRPr="0066125A" w:rsidRDefault="0066125A" w:rsidP="007058F2">
      <w:pPr>
        <w:pStyle w:val="Bibliografia"/>
        <w:spacing w:line="480" w:lineRule="auto"/>
        <w:rPr>
          <w:rFonts w:cs="Times New Roman"/>
          <w:lang w:val="en-US"/>
        </w:rPr>
      </w:pPr>
      <w:proofErr w:type="spellStart"/>
      <w:r w:rsidRPr="0066125A">
        <w:rPr>
          <w:rFonts w:cs="Times New Roman"/>
          <w:lang w:val="en-US"/>
        </w:rPr>
        <w:t>Stupar-Rutenfrans</w:t>
      </w:r>
      <w:proofErr w:type="spellEnd"/>
      <w:r w:rsidRPr="0066125A">
        <w:rPr>
          <w:rFonts w:cs="Times New Roman"/>
          <w:lang w:val="en-US"/>
        </w:rPr>
        <w:t xml:space="preserve">, S., </w:t>
      </w:r>
      <w:proofErr w:type="spellStart"/>
      <w:r w:rsidRPr="0066125A">
        <w:rPr>
          <w:rFonts w:cs="Times New Roman"/>
          <w:lang w:val="en-US"/>
        </w:rPr>
        <w:t>Fokke</w:t>
      </w:r>
      <w:proofErr w:type="spellEnd"/>
      <w:r w:rsidRPr="0066125A">
        <w:rPr>
          <w:rFonts w:cs="Times New Roman"/>
          <w:lang w:val="en-US"/>
        </w:rPr>
        <w:t xml:space="preserve">, A., Bye, S., Padilla, E., </w:t>
      </w:r>
      <w:proofErr w:type="spellStart"/>
      <w:r w:rsidRPr="0066125A">
        <w:rPr>
          <w:rFonts w:cs="Times New Roman"/>
          <w:lang w:val="en-US"/>
        </w:rPr>
        <w:t>Kalibatseva</w:t>
      </w:r>
      <w:proofErr w:type="spellEnd"/>
      <w:r w:rsidRPr="0066125A">
        <w:rPr>
          <w:rFonts w:cs="Times New Roman"/>
          <w:lang w:val="en-US"/>
        </w:rPr>
        <w:t xml:space="preserve">, Z., </w:t>
      </w:r>
      <w:proofErr w:type="spellStart"/>
      <w:r w:rsidRPr="0066125A">
        <w:rPr>
          <w:rFonts w:cs="Times New Roman"/>
          <w:lang w:val="en-US"/>
        </w:rPr>
        <w:t>Batkhina</w:t>
      </w:r>
      <w:proofErr w:type="spellEnd"/>
      <w:r w:rsidRPr="0066125A">
        <w:rPr>
          <w:rFonts w:cs="Times New Roman"/>
          <w:lang w:val="en-US"/>
        </w:rPr>
        <w:t xml:space="preserve">, A., </w:t>
      </w:r>
      <w:proofErr w:type="spellStart"/>
      <w:r w:rsidRPr="0066125A">
        <w:rPr>
          <w:rFonts w:cs="Times New Roman"/>
          <w:lang w:val="en-US"/>
        </w:rPr>
        <w:t>Ryabichenko</w:t>
      </w:r>
      <w:proofErr w:type="spellEnd"/>
      <w:r w:rsidRPr="0066125A">
        <w:rPr>
          <w:rFonts w:cs="Times New Roman"/>
          <w:lang w:val="en-US"/>
        </w:rPr>
        <w:t xml:space="preserve">, T., </w:t>
      </w:r>
      <w:proofErr w:type="spellStart"/>
      <w:r w:rsidRPr="0066125A">
        <w:rPr>
          <w:rFonts w:cs="Times New Roman"/>
          <w:lang w:val="en-US"/>
        </w:rPr>
        <w:t>Bushina</w:t>
      </w:r>
      <w:proofErr w:type="spellEnd"/>
      <w:r w:rsidRPr="0066125A">
        <w:rPr>
          <w:rFonts w:cs="Times New Roman"/>
          <w:lang w:val="en-US"/>
        </w:rPr>
        <w:t xml:space="preserve">, E., </w:t>
      </w:r>
      <w:proofErr w:type="spellStart"/>
      <w:r w:rsidRPr="0066125A">
        <w:rPr>
          <w:rFonts w:cs="Times New Roman"/>
          <w:lang w:val="en-US"/>
        </w:rPr>
        <w:t>Varaeva</w:t>
      </w:r>
      <w:proofErr w:type="spellEnd"/>
      <w:r w:rsidRPr="0066125A">
        <w:rPr>
          <w:rFonts w:cs="Times New Roman"/>
          <w:lang w:val="en-US"/>
        </w:rPr>
        <w:t xml:space="preserve">, N., Helmy, M., Kowalczyk, M., Danuta </w:t>
      </w:r>
      <w:proofErr w:type="spellStart"/>
      <w:r w:rsidRPr="0066125A">
        <w:rPr>
          <w:rFonts w:cs="Times New Roman"/>
          <w:lang w:val="en-US"/>
        </w:rPr>
        <w:t>Liberska</w:t>
      </w:r>
      <w:proofErr w:type="spellEnd"/>
      <w:r w:rsidRPr="0066125A">
        <w:rPr>
          <w:rFonts w:cs="Times New Roman"/>
          <w:lang w:val="en-US"/>
        </w:rPr>
        <w:t xml:space="preserve">, H., </w:t>
      </w:r>
      <w:proofErr w:type="spellStart"/>
      <w:r w:rsidRPr="0066125A">
        <w:rPr>
          <w:rFonts w:cs="Times New Roman"/>
          <w:lang w:val="en-US"/>
        </w:rPr>
        <w:t>Uka</w:t>
      </w:r>
      <w:proofErr w:type="spellEnd"/>
      <w:r w:rsidRPr="0066125A">
        <w:rPr>
          <w:rFonts w:cs="Times New Roman"/>
          <w:lang w:val="en-US"/>
        </w:rPr>
        <w:t xml:space="preserve">, F., &amp; </w:t>
      </w:r>
      <w:proofErr w:type="spellStart"/>
      <w:r w:rsidRPr="0066125A">
        <w:rPr>
          <w:rFonts w:cs="Times New Roman"/>
          <w:lang w:val="en-US"/>
        </w:rPr>
        <w:lastRenderedPageBreak/>
        <w:t>Papageorgopoulou</w:t>
      </w:r>
      <w:proofErr w:type="spellEnd"/>
      <w:r w:rsidRPr="0066125A">
        <w:rPr>
          <w:rFonts w:cs="Times New Roman"/>
          <w:lang w:val="en-US"/>
        </w:rPr>
        <w:t xml:space="preserve">, P. (2024). Subjective well-being: A pilot study on the importance of emotion regulation, gender identity and sexuality. </w:t>
      </w:r>
      <w:r w:rsidRPr="0066125A">
        <w:rPr>
          <w:rFonts w:cs="Times New Roman"/>
          <w:i/>
          <w:iCs/>
          <w:lang w:val="en-US"/>
        </w:rPr>
        <w:t>Psychology &amp; Sexuality</w:t>
      </w:r>
      <w:r w:rsidRPr="0066125A">
        <w:rPr>
          <w:rFonts w:cs="Times New Roman"/>
          <w:lang w:val="en-US"/>
        </w:rPr>
        <w:t xml:space="preserve">, </w:t>
      </w:r>
      <w:r w:rsidRPr="0066125A">
        <w:rPr>
          <w:rFonts w:cs="Times New Roman"/>
          <w:i/>
          <w:iCs/>
          <w:lang w:val="en-US"/>
        </w:rPr>
        <w:t>0</w:t>
      </w:r>
      <w:r w:rsidRPr="0066125A">
        <w:rPr>
          <w:rFonts w:cs="Times New Roman"/>
          <w:lang w:val="en-US"/>
        </w:rPr>
        <w:t>(0), 1–16. https://doi.org/10.1080/19419899.2024.2325973</w:t>
      </w:r>
    </w:p>
    <w:p w14:paraId="61970F8D" w14:textId="77777777" w:rsidR="0066125A" w:rsidRPr="0073405B" w:rsidRDefault="0066125A" w:rsidP="007058F2">
      <w:pPr>
        <w:pStyle w:val="Bibliografia"/>
        <w:spacing w:line="480" w:lineRule="auto"/>
        <w:rPr>
          <w:rFonts w:cs="Times New Roman"/>
          <w:lang w:val="en-US"/>
        </w:rPr>
      </w:pPr>
      <w:r w:rsidRPr="0066125A">
        <w:rPr>
          <w:rFonts w:cs="Times New Roman"/>
          <w:lang w:val="en-US"/>
        </w:rPr>
        <w:t xml:space="preserve">Swami, V., Tran, U. S., </w:t>
      </w:r>
      <w:proofErr w:type="spellStart"/>
      <w:r w:rsidRPr="0066125A">
        <w:rPr>
          <w:rFonts w:cs="Times New Roman"/>
          <w:lang w:val="en-US"/>
        </w:rPr>
        <w:t>Stieger</w:t>
      </w:r>
      <w:proofErr w:type="spellEnd"/>
      <w:r w:rsidRPr="0066125A">
        <w:rPr>
          <w:rFonts w:cs="Times New Roman"/>
          <w:lang w:val="en-US"/>
        </w:rPr>
        <w:t xml:space="preserve">, S., </w:t>
      </w:r>
      <w:proofErr w:type="spellStart"/>
      <w:r w:rsidRPr="0066125A">
        <w:rPr>
          <w:rFonts w:cs="Times New Roman"/>
          <w:lang w:val="en-US"/>
        </w:rPr>
        <w:t>Aavik</w:t>
      </w:r>
      <w:proofErr w:type="spellEnd"/>
      <w:r w:rsidRPr="0066125A">
        <w:rPr>
          <w:rFonts w:cs="Times New Roman"/>
          <w:lang w:val="en-US"/>
        </w:rPr>
        <w:t xml:space="preserve">, T., </w:t>
      </w:r>
      <w:proofErr w:type="spellStart"/>
      <w:r w:rsidRPr="0066125A">
        <w:rPr>
          <w:rFonts w:cs="Times New Roman"/>
          <w:lang w:val="en-US"/>
        </w:rPr>
        <w:t>Ranjbar</w:t>
      </w:r>
      <w:proofErr w:type="spellEnd"/>
      <w:r w:rsidRPr="0066125A">
        <w:rPr>
          <w:rFonts w:cs="Times New Roman"/>
          <w:lang w:val="en-US"/>
        </w:rPr>
        <w:t xml:space="preserve">, H. A., Adebayo, S. O., </w:t>
      </w:r>
      <w:proofErr w:type="spellStart"/>
      <w:r w:rsidRPr="0066125A">
        <w:rPr>
          <w:rFonts w:cs="Times New Roman"/>
          <w:lang w:val="en-US"/>
        </w:rPr>
        <w:t>Afhami</w:t>
      </w:r>
      <w:proofErr w:type="spellEnd"/>
      <w:r w:rsidRPr="0066125A">
        <w:rPr>
          <w:rFonts w:cs="Times New Roman"/>
          <w:lang w:val="en-US"/>
        </w:rPr>
        <w:t xml:space="preserve">, R., Ahmed, O., </w:t>
      </w:r>
      <w:proofErr w:type="spellStart"/>
      <w:r w:rsidRPr="0066125A">
        <w:rPr>
          <w:rFonts w:cs="Times New Roman"/>
          <w:lang w:val="en-US"/>
        </w:rPr>
        <w:t>Aimé</w:t>
      </w:r>
      <w:proofErr w:type="spellEnd"/>
      <w:r w:rsidRPr="0066125A">
        <w:rPr>
          <w:rFonts w:cs="Times New Roman"/>
          <w:lang w:val="en-US"/>
        </w:rPr>
        <w:t xml:space="preserve">, A., </w:t>
      </w:r>
      <w:proofErr w:type="spellStart"/>
      <w:r w:rsidRPr="0066125A">
        <w:rPr>
          <w:rFonts w:cs="Times New Roman"/>
          <w:lang w:val="en-US"/>
        </w:rPr>
        <w:t>Akel</w:t>
      </w:r>
      <w:proofErr w:type="spellEnd"/>
      <w:r w:rsidRPr="0066125A">
        <w:rPr>
          <w:rFonts w:cs="Times New Roman"/>
          <w:lang w:val="en-US"/>
        </w:rPr>
        <w:t xml:space="preserve">, M., </w:t>
      </w:r>
      <w:proofErr w:type="spellStart"/>
      <w:r w:rsidRPr="0066125A">
        <w:rPr>
          <w:rFonts w:cs="Times New Roman"/>
          <w:lang w:val="en-US"/>
        </w:rPr>
        <w:t>Halbusi</w:t>
      </w:r>
      <w:proofErr w:type="spellEnd"/>
      <w:r w:rsidRPr="0066125A">
        <w:rPr>
          <w:rFonts w:cs="Times New Roman"/>
          <w:lang w:val="en-US"/>
        </w:rPr>
        <w:t xml:space="preserve">, H. A., </w:t>
      </w:r>
      <w:proofErr w:type="spellStart"/>
      <w:r w:rsidRPr="0066125A">
        <w:rPr>
          <w:rFonts w:cs="Times New Roman"/>
          <w:lang w:val="en-US"/>
        </w:rPr>
        <w:t>Alexias</w:t>
      </w:r>
      <w:proofErr w:type="spellEnd"/>
      <w:r w:rsidRPr="0066125A">
        <w:rPr>
          <w:rFonts w:cs="Times New Roman"/>
          <w:lang w:val="en-US"/>
        </w:rPr>
        <w:t xml:space="preserve">, G., Ali, K. F., Alp-Dal, N., </w:t>
      </w:r>
      <w:proofErr w:type="spellStart"/>
      <w:r w:rsidRPr="0066125A">
        <w:rPr>
          <w:rFonts w:cs="Times New Roman"/>
          <w:lang w:val="en-US"/>
        </w:rPr>
        <w:t>Alsalhani</w:t>
      </w:r>
      <w:proofErr w:type="spellEnd"/>
      <w:r w:rsidRPr="0066125A">
        <w:rPr>
          <w:rFonts w:cs="Times New Roman"/>
          <w:lang w:val="en-US"/>
        </w:rPr>
        <w:t xml:space="preserve">, A. B., </w:t>
      </w:r>
      <w:proofErr w:type="spellStart"/>
      <w:r w:rsidRPr="0066125A">
        <w:rPr>
          <w:rFonts w:cs="Times New Roman"/>
          <w:lang w:val="en-US"/>
        </w:rPr>
        <w:t>Álvares-Solas</w:t>
      </w:r>
      <w:proofErr w:type="spellEnd"/>
      <w:r w:rsidRPr="0066125A">
        <w:rPr>
          <w:rFonts w:cs="Times New Roman"/>
          <w:lang w:val="en-US"/>
        </w:rPr>
        <w:t xml:space="preserve">, S., Amaral, A. C. S., </w:t>
      </w:r>
      <w:proofErr w:type="spellStart"/>
      <w:r w:rsidRPr="0066125A">
        <w:rPr>
          <w:rFonts w:cs="Times New Roman"/>
          <w:lang w:val="en-US"/>
        </w:rPr>
        <w:t>Andrianto</w:t>
      </w:r>
      <w:proofErr w:type="spellEnd"/>
      <w:r w:rsidRPr="0066125A">
        <w:rPr>
          <w:rFonts w:cs="Times New Roman"/>
          <w:lang w:val="en-US"/>
        </w:rPr>
        <w:t xml:space="preserve">, S., </w:t>
      </w:r>
      <w:proofErr w:type="spellStart"/>
      <w:r w:rsidRPr="0066125A">
        <w:rPr>
          <w:rFonts w:cs="Times New Roman"/>
          <w:lang w:val="en-US"/>
        </w:rPr>
        <w:t>Aspden</w:t>
      </w:r>
      <w:proofErr w:type="spellEnd"/>
      <w:r w:rsidRPr="0066125A">
        <w:rPr>
          <w:rFonts w:cs="Times New Roman"/>
          <w:lang w:val="en-US"/>
        </w:rPr>
        <w:t xml:space="preserve">, T., … </w:t>
      </w:r>
      <w:proofErr w:type="spellStart"/>
      <w:r w:rsidRPr="0066125A">
        <w:rPr>
          <w:rFonts w:cs="Times New Roman"/>
          <w:lang w:val="en-US"/>
        </w:rPr>
        <w:t>Voracek</w:t>
      </w:r>
      <w:proofErr w:type="spellEnd"/>
      <w:r w:rsidRPr="0066125A">
        <w:rPr>
          <w:rFonts w:cs="Times New Roman"/>
          <w:lang w:val="en-US"/>
        </w:rPr>
        <w:t xml:space="preserve">, M. (2023). Body appreciation around the world: Measurement invariance of the Body Appreciation Scale-2 (BAS-2) across 65 nations, 40 languages, gender identities, and age. </w:t>
      </w:r>
      <w:r w:rsidRPr="0073405B">
        <w:rPr>
          <w:rFonts w:cs="Times New Roman"/>
          <w:i/>
          <w:iCs/>
          <w:lang w:val="en-US"/>
        </w:rPr>
        <w:t>Body Image</w:t>
      </w:r>
      <w:r w:rsidRPr="0073405B">
        <w:rPr>
          <w:rFonts w:cs="Times New Roman"/>
          <w:lang w:val="en-US"/>
        </w:rPr>
        <w:t xml:space="preserve">, </w:t>
      </w:r>
      <w:r w:rsidRPr="0073405B">
        <w:rPr>
          <w:rFonts w:cs="Times New Roman"/>
          <w:i/>
          <w:iCs/>
          <w:lang w:val="en-US"/>
        </w:rPr>
        <w:t>46</w:t>
      </w:r>
      <w:r w:rsidRPr="0073405B">
        <w:rPr>
          <w:rFonts w:cs="Times New Roman"/>
          <w:lang w:val="en-US"/>
        </w:rPr>
        <w:t>, 449–466. https://doi.org/10.1016/j.bodyim.2023.07.010</w:t>
      </w:r>
    </w:p>
    <w:p w14:paraId="00A5C1B1" w14:textId="325E343C" w:rsidR="0066125A" w:rsidRPr="0066125A" w:rsidRDefault="0066125A" w:rsidP="007058F2">
      <w:pPr>
        <w:spacing w:line="480" w:lineRule="auto"/>
        <w:rPr>
          <w:lang w:val="en-US"/>
        </w:rPr>
      </w:pPr>
    </w:p>
    <w:p w14:paraId="24878081" w14:textId="77777777" w:rsidR="00D374A9" w:rsidRDefault="00D374A9" w:rsidP="007058F2">
      <w:pPr>
        <w:spacing w:line="480" w:lineRule="auto"/>
        <w:rPr>
          <w:lang w:val="en-US"/>
        </w:rPr>
      </w:pPr>
    </w:p>
    <w:p w14:paraId="7176A4C1" w14:textId="77777777" w:rsidR="00D374A9" w:rsidRDefault="00D374A9" w:rsidP="007058F2">
      <w:pPr>
        <w:spacing w:line="480" w:lineRule="auto"/>
        <w:rPr>
          <w:lang w:val="en-US"/>
        </w:rPr>
      </w:pPr>
    </w:p>
    <w:p w14:paraId="39858CF8" w14:textId="77777777" w:rsidR="00D374A9" w:rsidRDefault="00D374A9" w:rsidP="007058F2">
      <w:pPr>
        <w:spacing w:line="480" w:lineRule="auto"/>
        <w:rPr>
          <w:lang w:val="en-US"/>
        </w:rPr>
      </w:pPr>
    </w:p>
    <w:p w14:paraId="1EA8A9A3" w14:textId="77777777" w:rsidR="00D374A9" w:rsidRDefault="00D374A9" w:rsidP="007058F2">
      <w:pPr>
        <w:spacing w:line="480" w:lineRule="auto"/>
        <w:rPr>
          <w:lang w:val="en-US"/>
        </w:rPr>
      </w:pPr>
    </w:p>
    <w:p w14:paraId="242E70B2" w14:textId="77777777" w:rsidR="00204098" w:rsidRDefault="00204098" w:rsidP="007058F2">
      <w:pPr>
        <w:spacing w:before="0" w:after="160" w:line="480" w:lineRule="auto"/>
        <w:rPr>
          <w:rFonts w:eastAsiaTheme="majorEastAsia" w:cstheme="majorBidi"/>
          <w:b/>
          <w:color w:val="000000" w:themeColor="text1"/>
          <w:sz w:val="26"/>
          <w:szCs w:val="32"/>
          <w:lang w:val="en-US"/>
        </w:rPr>
      </w:pPr>
      <w:r>
        <w:rPr>
          <w:lang w:val="en-US"/>
        </w:rPr>
        <w:br w:type="page"/>
      </w:r>
    </w:p>
    <w:p w14:paraId="48BF6CDE" w14:textId="7D5C5F48" w:rsidR="00204098" w:rsidRDefault="00204098" w:rsidP="007058F2">
      <w:pPr>
        <w:pStyle w:val="Titolo1"/>
        <w:spacing w:line="480" w:lineRule="auto"/>
        <w:rPr>
          <w:lang w:val="en-US"/>
        </w:rPr>
      </w:pPr>
      <w:r>
        <w:rPr>
          <w:lang w:val="en-US"/>
        </w:rPr>
        <w:lastRenderedPageBreak/>
        <w:t xml:space="preserve">S2. Details related to the </w:t>
      </w:r>
      <w:r w:rsidR="00114774">
        <w:rPr>
          <w:lang w:val="en-US"/>
        </w:rPr>
        <w:t xml:space="preserve">survey </w:t>
      </w:r>
      <w:r>
        <w:rPr>
          <w:lang w:val="en-US"/>
        </w:rPr>
        <w:t>item “Current type of relationship”</w:t>
      </w:r>
    </w:p>
    <w:p w14:paraId="5C9478D5" w14:textId="77777777" w:rsidR="00CC2EC7" w:rsidRDefault="00204098" w:rsidP="007058F2">
      <w:pPr>
        <w:pStyle w:val="Newparagraph"/>
        <w:ind w:firstLine="0"/>
        <w:rPr>
          <w:lang w:val="en-US"/>
        </w:rPr>
      </w:pPr>
      <w:r w:rsidRPr="00204098">
        <w:t>Regarding the current type of relationship, the respondents were asked: “Which of the following best describes your current relationship status?” Response options included: “I have a stable and exclusive relationship with one person (monogamous relationship)”; “I am in a relationship with one person, and we both agree to have romantic and/or sexual relationships with others outside the couple (open relationship)”; “I have simultaneous relationships with multiple partners, with the consent and knowledge of all involved partners (polyamorous relationship)”; “I have a stable relationship with a partner. I also date other people, but my partner is not aware of it”; “I am dating one or more people, but I am not in a stable and/or committed relationship”; “I am currently not dating anyone”; “Other”. The response “Other” allowed the respondents to specify their relationship status if they did not identify with any of the other available multiple-choice answers.</w:t>
      </w:r>
      <w:r w:rsidRPr="00204098">
        <w:rPr>
          <w:lang w:val="en-US"/>
        </w:rPr>
        <w:t xml:space="preserve"> </w:t>
      </w:r>
    </w:p>
    <w:p w14:paraId="702ECFE4" w14:textId="54019A97" w:rsidR="00204098" w:rsidRDefault="00204098" w:rsidP="007058F2">
      <w:pPr>
        <w:pStyle w:val="Newparagraph"/>
        <w:ind w:firstLine="0"/>
      </w:pPr>
      <w:r w:rsidRPr="00204098">
        <w:t xml:space="preserve">The response options for open relationships and polyamory align with the definitions provided by </w:t>
      </w:r>
      <w:proofErr w:type="spellStart"/>
      <w:r w:rsidRPr="00204098">
        <w:t>Astle</w:t>
      </w:r>
      <w:proofErr w:type="spellEnd"/>
      <w:r w:rsidRPr="00204098">
        <w:t xml:space="preserve"> et al. </w:t>
      </w:r>
      <w:r w:rsidR="0099530A" w:rsidRPr="0099530A">
        <w:t>(2023)</w:t>
      </w:r>
      <w:r w:rsidRPr="00204098">
        <w:t>.</w:t>
      </w:r>
    </w:p>
    <w:p w14:paraId="565C4AAE" w14:textId="77777777" w:rsidR="00FC7E7D" w:rsidRDefault="00FC7E7D" w:rsidP="007058F2">
      <w:pPr>
        <w:pStyle w:val="Newparagraph"/>
        <w:ind w:firstLine="0"/>
      </w:pPr>
    </w:p>
    <w:p w14:paraId="67001150" w14:textId="482D7516" w:rsidR="00FC7E7D" w:rsidRDefault="00FC7E7D" w:rsidP="007058F2">
      <w:pPr>
        <w:pStyle w:val="Titolo2"/>
      </w:pPr>
      <w:r>
        <w:t>References</w:t>
      </w:r>
    </w:p>
    <w:p w14:paraId="40649DE0" w14:textId="30573F60" w:rsidR="00204098" w:rsidRDefault="0099530A" w:rsidP="007058F2">
      <w:pPr>
        <w:spacing w:line="480" w:lineRule="auto"/>
        <w:rPr>
          <w:lang w:val="en-US"/>
        </w:rPr>
      </w:pPr>
      <w:proofErr w:type="spellStart"/>
      <w:r w:rsidRPr="0099530A">
        <w:rPr>
          <w:lang w:val="en-US"/>
        </w:rPr>
        <w:t>Astle</w:t>
      </w:r>
      <w:proofErr w:type="spellEnd"/>
      <w:r w:rsidRPr="0099530A">
        <w:rPr>
          <w:lang w:val="en-US"/>
        </w:rPr>
        <w:t xml:space="preserve">, S., </w:t>
      </w:r>
      <w:proofErr w:type="spellStart"/>
      <w:r w:rsidRPr="0099530A">
        <w:rPr>
          <w:lang w:val="en-US"/>
        </w:rPr>
        <w:t>Langin</w:t>
      </w:r>
      <w:proofErr w:type="spellEnd"/>
      <w:r w:rsidRPr="0099530A">
        <w:rPr>
          <w:lang w:val="en-US"/>
        </w:rPr>
        <w:t xml:space="preserve">, K., Anderson, J., &amp; Moors, A. (2023). Understanding Relationship Labels: A Content Analysis of Consensual Non-monogamous Relationship Agreements. Sexuality &amp; Culture, 28, 1–23. </w:t>
      </w:r>
      <w:r w:rsidR="003F7B6D" w:rsidRPr="000004EF">
        <w:rPr>
          <w:lang w:val="en-US"/>
        </w:rPr>
        <w:t>https://doi.org/10.1007/s12119-023-10141-8</w:t>
      </w:r>
    </w:p>
    <w:p w14:paraId="29AF3E75" w14:textId="77777777" w:rsidR="003F7B6D" w:rsidRDefault="003F7B6D" w:rsidP="007058F2">
      <w:pPr>
        <w:spacing w:line="480" w:lineRule="auto"/>
        <w:rPr>
          <w:lang w:val="en-US"/>
        </w:rPr>
      </w:pPr>
    </w:p>
    <w:p w14:paraId="3F0E320A" w14:textId="1EA286C5" w:rsidR="003F7B6D" w:rsidRDefault="003F7B6D" w:rsidP="007058F2">
      <w:pPr>
        <w:spacing w:before="0" w:after="160" w:line="480" w:lineRule="auto"/>
        <w:rPr>
          <w:lang w:val="en-US"/>
        </w:rPr>
      </w:pPr>
      <w:r>
        <w:rPr>
          <w:lang w:val="en-US"/>
        </w:rPr>
        <w:br w:type="page"/>
      </w:r>
    </w:p>
    <w:p w14:paraId="5C1904F0" w14:textId="381146F8" w:rsidR="003F7B6D" w:rsidRPr="0073405B" w:rsidRDefault="003F7B6D" w:rsidP="007058F2">
      <w:pPr>
        <w:pStyle w:val="Titolo1"/>
        <w:spacing w:line="480" w:lineRule="auto"/>
        <w:rPr>
          <w:lang w:val="en-US"/>
        </w:rPr>
      </w:pPr>
      <w:r w:rsidRPr="0073405B">
        <w:rPr>
          <w:lang w:val="en-US"/>
        </w:rPr>
        <w:lastRenderedPageBreak/>
        <w:t>S3. Preliminary analysis</w:t>
      </w:r>
    </w:p>
    <w:p w14:paraId="727C2788" w14:textId="780EBFF3" w:rsidR="003F7B6D" w:rsidRDefault="003F7B6D" w:rsidP="007058F2">
      <w:pPr>
        <w:spacing w:line="480" w:lineRule="auto"/>
        <w:rPr>
          <w:lang w:val="en-US"/>
        </w:rPr>
      </w:pPr>
      <w:r w:rsidRPr="003F7B6D">
        <w:rPr>
          <w:lang w:val="en-US"/>
        </w:rPr>
        <w:t>Since z-tests under the null hypothesis of normal distribution are prone to being rejected in large samples (i.e., N &gt; 300), the normality of the data was assessed by examining absolute values of skewness and kurtosis, which remained well within the thresholds suggested by Kim (2013), indicating that the assumption of normality was reasonably met. The visual inspection of histogram and Q-Q plot indicated that the residuals were approximately normally distributed.</w:t>
      </w:r>
    </w:p>
    <w:p w14:paraId="13BB429C" w14:textId="1CF7B675" w:rsidR="003F7B6D" w:rsidRDefault="003F7B6D" w:rsidP="007058F2">
      <w:pPr>
        <w:spacing w:line="480" w:lineRule="auto"/>
        <w:rPr>
          <w:lang w:val="en-US"/>
        </w:rPr>
      </w:pPr>
      <w:r w:rsidRPr="003F7B6D">
        <w:rPr>
          <w:lang w:val="en-US"/>
        </w:rPr>
        <w:t>To evaluate the sensitivity of the results of the path analysis to violations of multivariate normality when using the maximum likelihood estimator, we re-estimated our path model using the Maximum Likelihood with Robust Standard Errors (MLR) estimator, which is robust to non-normality. Nevertheless, the results remained unchanged.</w:t>
      </w:r>
    </w:p>
    <w:p w14:paraId="22FBCA53" w14:textId="77777777" w:rsidR="00C5477C" w:rsidRDefault="00C5477C" w:rsidP="007058F2">
      <w:pPr>
        <w:spacing w:line="480" w:lineRule="auto"/>
        <w:rPr>
          <w:lang w:val="en-US"/>
        </w:rPr>
      </w:pPr>
    </w:p>
    <w:p w14:paraId="7512C123" w14:textId="71A05D65" w:rsidR="00C5477C" w:rsidRDefault="00C5477C" w:rsidP="007058F2">
      <w:pPr>
        <w:pStyle w:val="Titolo2"/>
      </w:pPr>
      <w:r>
        <w:t>References</w:t>
      </w:r>
    </w:p>
    <w:p w14:paraId="42B6475B" w14:textId="46275F32" w:rsidR="00C5477C" w:rsidRPr="00C5477C" w:rsidRDefault="00C5477C" w:rsidP="007058F2">
      <w:pPr>
        <w:spacing w:line="480" w:lineRule="auto"/>
        <w:rPr>
          <w:lang w:val="en-US"/>
        </w:rPr>
      </w:pPr>
      <w:r w:rsidRPr="00C5477C">
        <w:rPr>
          <w:lang w:val="en-US"/>
        </w:rPr>
        <w:t xml:space="preserve">Kim, H.-Y. (2013). Statistical notes for clinical researchers: Assessing normal distribution (2) using skewness and kurtosis. Restorative Dentistry &amp; Endodontics, 38(1), 52–54. </w:t>
      </w:r>
      <w:hyperlink r:id="rId6" w:history="1">
        <w:r w:rsidR="00F034F2" w:rsidRPr="00BD6E0E">
          <w:rPr>
            <w:rStyle w:val="Collegamentoipertestuale"/>
            <w:lang w:val="en-US"/>
          </w:rPr>
          <w:t>https://doi.org/10.5395/rde.2013.38.1.52</w:t>
        </w:r>
      </w:hyperlink>
      <w:r w:rsidR="00F034F2">
        <w:rPr>
          <w:lang w:val="en-US"/>
        </w:rPr>
        <w:t xml:space="preserve"> </w:t>
      </w:r>
    </w:p>
    <w:sectPr w:rsidR="00C5477C" w:rsidRPr="00C5477C">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E99DF" w14:textId="77777777" w:rsidR="00234594" w:rsidRDefault="00234594" w:rsidP="0073405B">
      <w:pPr>
        <w:spacing w:before="0" w:after="0"/>
      </w:pPr>
      <w:r>
        <w:separator/>
      </w:r>
    </w:p>
  </w:endnote>
  <w:endnote w:type="continuationSeparator" w:id="0">
    <w:p w14:paraId="79D0CB54" w14:textId="77777777" w:rsidR="00234594" w:rsidRDefault="00234594" w:rsidP="0073405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Display">
    <w:altName w:val="Arial"/>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A0D71" w14:textId="77777777" w:rsidR="00234594" w:rsidRDefault="00234594" w:rsidP="0073405B">
      <w:pPr>
        <w:spacing w:before="0" w:after="0"/>
      </w:pPr>
      <w:r>
        <w:separator/>
      </w:r>
    </w:p>
  </w:footnote>
  <w:footnote w:type="continuationSeparator" w:id="0">
    <w:p w14:paraId="571B954A" w14:textId="77777777" w:rsidR="00234594" w:rsidRDefault="00234594" w:rsidP="0073405B">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41A"/>
    <w:rsid w:val="000004EF"/>
    <w:rsid w:val="00033776"/>
    <w:rsid w:val="00063F58"/>
    <w:rsid w:val="0009241C"/>
    <w:rsid w:val="000B37C1"/>
    <w:rsid w:val="00100EE0"/>
    <w:rsid w:val="00105BC3"/>
    <w:rsid w:val="00114774"/>
    <w:rsid w:val="0019390B"/>
    <w:rsid w:val="001A6F4F"/>
    <w:rsid w:val="001B07A4"/>
    <w:rsid w:val="001D3836"/>
    <w:rsid w:val="00204098"/>
    <w:rsid w:val="00221382"/>
    <w:rsid w:val="00234594"/>
    <w:rsid w:val="00295EB8"/>
    <w:rsid w:val="002F38D5"/>
    <w:rsid w:val="00325994"/>
    <w:rsid w:val="0035175F"/>
    <w:rsid w:val="00393B0B"/>
    <w:rsid w:val="003F7B6D"/>
    <w:rsid w:val="00421C13"/>
    <w:rsid w:val="004F26FE"/>
    <w:rsid w:val="00504FE1"/>
    <w:rsid w:val="00523F74"/>
    <w:rsid w:val="00551894"/>
    <w:rsid w:val="005872B6"/>
    <w:rsid w:val="005E74FE"/>
    <w:rsid w:val="0066125A"/>
    <w:rsid w:val="0066128A"/>
    <w:rsid w:val="006B7994"/>
    <w:rsid w:val="006D6148"/>
    <w:rsid w:val="006E14D8"/>
    <w:rsid w:val="006E1863"/>
    <w:rsid w:val="007058F2"/>
    <w:rsid w:val="00732AFD"/>
    <w:rsid w:val="0073405B"/>
    <w:rsid w:val="0074291A"/>
    <w:rsid w:val="00744560"/>
    <w:rsid w:val="00747176"/>
    <w:rsid w:val="00752EAB"/>
    <w:rsid w:val="007A297A"/>
    <w:rsid w:val="007D551D"/>
    <w:rsid w:val="008800F2"/>
    <w:rsid w:val="008B0399"/>
    <w:rsid w:val="009551A9"/>
    <w:rsid w:val="009768E9"/>
    <w:rsid w:val="00986365"/>
    <w:rsid w:val="0099530A"/>
    <w:rsid w:val="009A1223"/>
    <w:rsid w:val="009C341A"/>
    <w:rsid w:val="00A120DB"/>
    <w:rsid w:val="00A4640A"/>
    <w:rsid w:val="00A57093"/>
    <w:rsid w:val="00AD07EC"/>
    <w:rsid w:val="00B90E92"/>
    <w:rsid w:val="00BD2B5A"/>
    <w:rsid w:val="00C5477C"/>
    <w:rsid w:val="00C5762D"/>
    <w:rsid w:val="00C75A85"/>
    <w:rsid w:val="00C92270"/>
    <w:rsid w:val="00CC2EC7"/>
    <w:rsid w:val="00D07127"/>
    <w:rsid w:val="00D374A9"/>
    <w:rsid w:val="00D8053E"/>
    <w:rsid w:val="00DB31E5"/>
    <w:rsid w:val="00DE739F"/>
    <w:rsid w:val="00E61A9A"/>
    <w:rsid w:val="00E63415"/>
    <w:rsid w:val="00E74621"/>
    <w:rsid w:val="00EA1D37"/>
    <w:rsid w:val="00EB2518"/>
    <w:rsid w:val="00EC3DA4"/>
    <w:rsid w:val="00F034F2"/>
    <w:rsid w:val="00F154AC"/>
    <w:rsid w:val="00FA5102"/>
    <w:rsid w:val="00FB7E17"/>
    <w:rsid w:val="00FC7E7D"/>
    <w:rsid w:val="00FF4D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7C026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341A"/>
    <w:pPr>
      <w:spacing w:before="120" w:after="120" w:line="240" w:lineRule="auto"/>
    </w:pPr>
    <w:rPr>
      <w:rFonts w:ascii="Times New Roman" w:hAnsi="Times New Roman"/>
      <w:sz w:val="24"/>
    </w:rPr>
  </w:style>
  <w:style w:type="paragraph" w:styleId="Titolo1">
    <w:name w:val="heading 1"/>
    <w:basedOn w:val="Normale"/>
    <w:next w:val="Normale"/>
    <w:link w:val="Titolo1Carattere"/>
    <w:autoRedefine/>
    <w:uiPriority w:val="9"/>
    <w:qFormat/>
    <w:rsid w:val="00204098"/>
    <w:pPr>
      <w:keepNext/>
      <w:keepLines/>
      <w:spacing w:before="240" w:after="240"/>
      <w:outlineLvl w:val="0"/>
    </w:pPr>
    <w:rPr>
      <w:rFonts w:eastAsiaTheme="majorEastAsia" w:cstheme="majorBidi"/>
      <w:b/>
      <w:color w:val="000000" w:themeColor="text1"/>
      <w:sz w:val="26"/>
      <w:szCs w:val="32"/>
    </w:rPr>
  </w:style>
  <w:style w:type="paragraph" w:styleId="Titolo2">
    <w:name w:val="heading 2"/>
    <w:basedOn w:val="Normale"/>
    <w:next w:val="Normale"/>
    <w:link w:val="Titolo2Carattere"/>
    <w:autoRedefine/>
    <w:uiPriority w:val="9"/>
    <w:unhideWhenUsed/>
    <w:qFormat/>
    <w:rsid w:val="00752EAB"/>
    <w:pPr>
      <w:keepNext/>
      <w:keepLines/>
      <w:spacing w:before="40" w:after="0" w:line="480" w:lineRule="auto"/>
      <w:outlineLvl w:val="1"/>
    </w:pPr>
    <w:rPr>
      <w:rFonts w:eastAsiaTheme="majorEastAsia" w:cstheme="majorBidi"/>
      <w:b/>
      <w:iCs/>
      <w:color w:val="000000" w:themeColor="text1"/>
      <w:szCs w:val="26"/>
      <w:lang w:val="en-US"/>
    </w:rPr>
  </w:style>
  <w:style w:type="paragraph" w:styleId="Titolo3">
    <w:name w:val="heading 3"/>
    <w:basedOn w:val="Normale"/>
    <w:next w:val="Normale"/>
    <w:link w:val="Titolo3Carattere"/>
    <w:uiPriority w:val="9"/>
    <w:unhideWhenUsed/>
    <w:qFormat/>
    <w:rsid w:val="00C92270"/>
    <w:pPr>
      <w:keepNext/>
      <w:keepLines/>
      <w:spacing w:before="160" w:after="80"/>
      <w:outlineLvl w:val="2"/>
    </w:pPr>
    <w:rPr>
      <w:rFonts w:ascii="Calibri Light" w:eastAsiaTheme="majorEastAsia" w:hAnsi="Calibri Light" w:cstheme="majorBidi"/>
      <w:i/>
      <w:color w:val="000000" w:themeColor="text1"/>
      <w:szCs w:val="28"/>
    </w:rPr>
  </w:style>
  <w:style w:type="paragraph" w:styleId="Titolo4">
    <w:name w:val="heading 4"/>
    <w:basedOn w:val="Normale"/>
    <w:next w:val="Normale"/>
    <w:link w:val="Titolo4Carattere"/>
    <w:uiPriority w:val="9"/>
    <w:unhideWhenUsed/>
    <w:qFormat/>
    <w:rsid w:val="00FA5102"/>
    <w:pPr>
      <w:keepNext/>
      <w:keepLines/>
      <w:spacing w:before="80" w:after="40"/>
      <w:outlineLvl w:val="3"/>
    </w:pPr>
    <w:rPr>
      <w:rFonts w:ascii="Calibri Light" w:eastAsiaTheme="majorEastAsia" w:hAnsi="Calibri Light" w:cstheme="majorBidi"/>
      <w:iCs/>
      <w:color w:val="000000" w:themeColor="text1"/>
      <w:sz w:val="22"/>
    </w:rPr>
  </w:style>
  <w:style w:type="paragraph" w:styleId="Titolo5">
    <w:name w:val="heading 5"/>
    <w:basedOn w:val="Normale"/>
    <w:next w:val="Normale"/>
    <w:link w:val="Titolo5Carattere"/>
    <w:uiPriority w:val="9"/>
    <w:semiHidden/>
    <w:unhideWhenUsed/>
    <w:qFormat/>
    <w:rsid w:val="009C341A"/>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9C341A"/>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9C341A"/>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9C341A"/>
    <w:pPr>
      <w:keepNext/>
      <w:keepLines/>
      <w:spacing w:before="0"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9C341A"/>
    <w:pPr>
      <w:keepNext/>
      <w:keepLines/>
      <w:spacing w:before="0"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Ricercatore">
    <w:name w:val="Ricercatore"/>
    <w:basedOn w:val="Normale"/>
    <w:link w:val="RicercatoreCarattere"/>
    <w:autoRedefine/>
    <w:qFormat/>
    <w:rsid w:val="005E74FE"/>
    <w:rPr>
      <w:i/>
      <w:color w:val="156082" w:themeColor="accent1"/>
      <w:sz w:val="22"/>
    </w:rPr>
  </w:style>
  <w:style w:type="character" w:customStyle="1" w:styleId="RicercatoreCarattere">
    <w:name w:val="Ricercatore Carattere"/>
    <w:basedOn w:val="Carpredefinitoparagrafo"/>
    <w:link w:val="Ricercatore"/>
    <w:rsid w:val="005E74FE"/>
    <w:rPr>
      <w:rFonts w:ascii="Times New Roman" w:hAnsi="Times New Roman"/>
      <w:i/>
      <w:color w:val="156082" w:themeColor="accent1"/>
    </w:rPr>
  </w:style>
  <w:style w:type="paragraph" w:customStyle="1" w:styleId="Ricercatrice">
    <w:name w:val="Ricercatrice"/>
    <w:basedOn w:val="Normale"/>
    <w:link w:val="RicercatriceCarattere"/>
    <w:autoRedefine/>
    <w:qFormat/>
    <w:rsid w:val="00421C13"/>
    <w:rPr>
      <w:i/>
      <w:color w:val="156082" w:themeColor="accent1"/>
    </w:rPr>
  </w:style>
  <w:style w:type="character" w:customStyle="1" w:styleId="RicercatriceCarattere">
    <w:name w:val="Ricercatrice Carattere"/>
    <w:basedOn w:val="Carpredefinitoparagrafo"/>
    <w:link w:val="Ricercatrice"/>
    <w:rsid w:val="00421C13"/>
    <w:rPr>
      <w:rFonts w:ascii="Times New Roman" w:hAnsi="Times New Roman"/>
      <w:i/>
      <w:color w:val="156082" w:themeColor="accent1"/>
      <w:kern w:val="0"/>
      <w:sz w:val="24"/>
      <w14:ligatures w14:val="none"/>
    </w:rPr>
  </w:style>
  <w:style w:type="character" w:customStyle="1" w:styleId="Titolo1Carattere">
    <w:name w:val="Titolo 1 Carattere"/>
    <w:basedOn w:val="Carpredefinitoparagrafo"/>
    <w:link w:val="Titolo1"/>
    <w:uiPriority w:val="9"/>
    <w:rsid w:val="00204098"/>
    <w:rPr>
      <w:rFonts w:ascii="Times New Roman" w:eastAsiaTheme="majorEastAsia" w:hAnsi="Times New Roman" w:cstheme="majorBidi"/>
      <w:b/>
      <w:color w:val="000000" w:themeColor="text1"/>
      <w:sz w:val="26"/>
      <w:szCs w:val="32"/>
    </w:rPr>
  </w:style>
  <w:style w:type="character" w:customStyle="1" w:styleId="Titolo2Carattere">
    <w:name w:val="Titolo 2 Carattere"/>
    <w:basedOn w:val="Carpredefinitoparagrafo"/>
    <w:link w:val="Titolo2"/>
    <w:uiPriority w:val="9"/>
    <w:rsid w:val="00752EAB"/>
    <w:rPr>
      <w:rFonts w:ascii="Times New Roman" w:eastAsiaTheme="majorEastAsia" w:hAnsi="Times New Roman" w:cstheme="majorBidi"/>
      <w:b/>
      <w:iCs/>
      <w:color w:val="000000" w:themeColor="text1"/>
      <w:sz w:val="24"/>
      <w:szCs w:val="26"/>
      <w:lang w:val="en-US"/>
    </w:rPr>
  </w:style>
  <w:style w:type="character" w:customStyle="1" w:styleId="Titolo3Carattere">
    <w:name w:val="Titolo 3 Carattere"/>
    <w:basedOn w:val="Carpredefinitoparagrafo"/>
    <w:link w:val="Titolo3"/>
    <w:uiPriority w:val="9"/>
    <w:rsid w:val="00C92270"/>
    <w:rPr>
      <w:rFonts w:ascii="Calibri Light" w:eastAsiaTheme="majorEastAsia" w:hAnsi="Calibri Light" w:cstheme="majorBidi"/>
      <w:i/>
      <w:color w:val="000000" w:themeColor="text1"/>
      <w:sz w:val="24"/>
      <w:szCs w:val="28"/>
    </w:rPr>
  </w:style>
  <w:style w:type="character" w:customStyle="1" w:styleId="Titolo4Carattere">
    <w:name w:val="Titolo 4 Carattere"/>
    <w:basedOn w:val="Carpredefinitoparagrafo"/>
    <w:link w:val="Titolo4"/>
    <w:uiPriority w:val="9"/>
    <w:rsid w:val="00FA5102"/>
    <w:rPr>
      <w:rFonts w:ascii="Calibri Light" w:eastAsiaTheme="majorEastAsia" w:hAnsi="Calibri Light" w:cstheme="majorBidi"/>
      <w:iCs/>
      <w:color w:val="000000" w:themeColor="text1"/>
    </w:rPr>
  </w:style>
  <w:style w:type="paragraph" w:customStyle="1" w:styleId="Nuovoparagrafo">
    <w:name w:val="Nuovo paragrafo"/>
    <w:basedOn w:val="Normale"/>
    <w:link w:val="NuovoparagrafoCarattere"/>
    <w:qFormat/>
    <w:rsid w:val="00C5762D"/>
    <w:pPr>
      <w:spacing w:before="0" w:after="0" w:line="480" w:lineRule="auto"/>
      <w:ind w:firstLine="709"/>
    </w:pPr>
    <w:rPr>
      <w:lang w:val="en-US"/>
    </w:rPr>
  </w:style>
  <w:style w:type="character" w:customStyle="1" w:styleId="NuovoparagrafoCarattere">
    <w:name w:val="Nuovo paragrafo Carattere"/>
    <w:basedOn w:val="Carpredefinitoparagrafo"/>
    <w:link w:val="Nuovoparagrafo"/>
    <w:rsid w:val="00C5762D"/>
    <w:rPr>
      <w:rFonts w:ascii="Times New Roman" w:hAnsi="Times New Roman"/>
      <w:sz w:val="24"/>
      <w:lang w:val="en-US"/>
    </w:rPr>
  </w:style>
  <w:style w:type="character" w:customStyle="1" w:styleId="Titolo5Carattere">
    <w:name w:val="Titolo 5 Carattere"/>
    <w:basedOn w:val="Carpredefinitoparagrafo"/>
    <w:link w:val="Titolo5"/>
    <w:uiPriority w:val="9"/>
    <w:semiHidden/>
    <w:rsid w:val="009C341A"/>
    <w:rPr>
      <w:rFonts w:eastAsiaTheme="majorEastAsia" w:cstheme="majorBidi"/>
      <w:color w:val="0F4761" w:themeColor="accent1" w:themeShade="BF"/>
      <w:sz w:val="24"/>
    </w:rPr>
  </w:style>
  <w:style w:type="character" w:customStyle="1" w:styleId="Titolo6Carattere">
    <w:name w:val="Titolo 6 Carattere"/>
    <w:basedOn w:val="Carpredefinitoparagrafo"/>
    <w:link w:val="Titolo6"/>
    <w:uiPriority w:val="9"/>
    <w:semiHidden/>
    <w:rsid w:val="009C341A"/>
    <w:rPr>
      <w:rFonts w:eastAsiaTheme="majorEastAsia" w:cstheme="majorBidi"/>
      <w:i/>
      <w:iCs/>
      <w:color w:val="595959" w:themeColor="text1" w:themeTint="A6"/>
      <w:sz w:val="24"/>
    </w:rPr>
  </w:style>
  <w:style w:type="character" w:customStyle="1" w:styleId="Titolo7Carattere">
    <w:name w:val="Titolo 7 Carattere"/>
    <w:basedOn w:val="Carpredefinitoparagrafo"/>
    <w:link w:val="Titolo7"/>
    <w:uiPriority w:val="9"/>
    <w:semiHidden/>
    <w:rsid w:val="009C341A"/>
    <w:rPr>
      <w:rFonts w:eastAsiaTheme="majorEastAsia" w:cstheme="majorBidi"/>
      <w:color w:val="595959" w:themeColor="text1" w:themeTint="A6"/>
      <w:sz w:val="24"/>
    </w:rPr>
  </w:style>
  <w:style w:type="character" w:customStyle="1" w:styleId="Titolo8Carattere">
    <w:name w:val="Titolo 8 Carattere"/>
    <w:basedOn w:val="Carpredefinitoparagrafo"/>
    <w:link w:val="Titolo8"/>
    <w:uiPriority w:val="9"/>
    <w:semiHidden/>
    <w:rsid w:val="009C341A"/>
    <w:rPr>
      <w:rFonts w:eastAsiaTheme="majorEastAsia" w:cstheme="majorBidi"/>
      <w:i/>
      <w:iCs/>
      <w:color w:val="272727" w:themeColor="text1" w:themeTint="D8"/>
      <w:sz w:val="24"/>
    </w:rPr>
  </w:style>
  <w:style w:type="character" w:customStyle="1" w:styleId="Titolo9Carattere">
    <w:name w:val="Titolo 9 Carattere"/>
    <w:basedOn w:val="Carpredefinitoparagrafo"/>
    <w:link w:val="Titolo9"/>
    <w:uiPriority w:val="9"/>
    <w:semiHidden/>
    <w:rsid w:val="009C341A"/>
    <w:rPr>
      <w:rFonts w:eastAsiaTheme="majorEastAsia" w:cstheme="majorBidi"/>
      <w:color w:val="272727" w:themeColor="text1" w:themeTint="D8"/>
      <w:sz w:val="24"/>
    </w:rPr>
  </w:style>
  <w:style w:type="paragraph" w:styleId="Titolo">
    <w:name w:val="Title"/>
    <w:basedOn w:val="Normale"/>
    <w:next w:val="Normale"/>
    <w:link w:val="TitoloCarattere"/>
    <w:uiPriority w:val="10"/>
    <w:qFormat/>
    <w:rsid w:val="009C341A"/>
    <w:pPr>
      <w:spacing w:before="0"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C341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C341A"/>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C341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C341A"/>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9C341A"/>
    <w:rPr>
      <w:rFonts w:ascii="Times New Roman" w:hAnsi="Times New Roman"/>
      <w:i/>
      <w:iCs/>
      <w:color w:val="404040" w:themeColor="text1" w:themeTint="BF"/>
      <w:sz w:val="24"/>
    </w:rPr>
  </w:style>
  <w:style w:type="paragraph" w:styleId="Paragrafoelenco">
    <w:name w:val="List Paragraph"/>
    <w:basedOn w:val="Normale"/>
    <w:uiPriority w:val="34"/>
    <w:qFormat/>
    <w:rsid w:val="009C341A"/>
    <w:pPr>
      <w:ind w:left="720"/>
      <w:contextualSpacing/>
    </w:pPr>
  </w:style>
  <w:style w:type="character" w:styleId="Enfasiintensa">
    <w:name w:val="Intense Emphasis"/>
    <w:basedOn w:val="Carpredefinitoparagrafo"/>
    <w:uiPriority w:val="21"/>
    <w:qFormat/>
    <w:rsid w:val="009C341A"/>
    <w:rPr>
      <w:i/>
      <w:iCs/>
      <w:color w:val="0F4761" w:themeColor="accent1" w:themeShade="BF"/>
    </w:rPr>
  </w:style>
  <w:style w:type="paragraph" w:styleId="Citazioneintensa">
    <w:name w:val="Intense Quote"/>
    <w:basedOn w:val="Normale"/>
    <w:next w:val="Normale"/>
    <w:link w:val="CitazioneintensaCarattere"/>
    <w:uiPriority w:val="30"/>
    <w:qFormat/>
    <w:rsid w:val="009C34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C341A"/>
    <w:rPr>
      <w:rFonts w:ascii="Times New Roman" w:hAnsi="Times New Roman"/>
      <w:i/>
      <w:iCs/>
      <w:color w:val="0F4761" w:themeColor="accent1" w:themeShade="BF"/>
      <w:sz w:val="24"/>
    </w:rPr>
  </w:style>
  <w:style w:type="character" w:styleId="Riferimentointenso">
    <w:name w:val="Intense Reference"/>
    <w:basedOn w:val="Carpredefinitoparagrafo"/>
    <w:uiPriority w:val="32"/>
    <w:qFormat/>
    <w:rsid w:val="009C341A"/>
    <w:rPr>
      <w:b/>
      <w:bCs/>
      <w:smallCaps/>
      <w:color w:val="0F4761" w:themeColor="accent1" w:themeShade="BF"/>
      <w:spacing w:val="5"/>
    </w:rPr>
  </w:style>
  <w:style w:type="paragraph" w:customStyle="1" w:styleId="Newparagraph">
    <w:name w:val="New paragraph"/>
    <w:basedOn w:val="Normale"/>
    <w:qFormat/>
    <w:rsid w:val="00204098"/>
    <w:pPr>
      <w:spacing w:before="0" w:after="0" w:line="480" w:lineRule="auto"/>
      <w:ind w:firstLine="720"/>
    </w:pPr>
    <w:rPr>
      <w:rFonts w:eastAsia="Times New Roman" w:cs="Times New Roman"/>
      <w:kern w:val="0"/>
      <w:szCs w:val="24"/>
      <w:lang w:val="en-GB" w:eastAsia="en-GB"/>
      <w14:ligatures w14:val="none"/>
    </w:rPr>
  </w:style>
  <w:style w:type="paragraph" w:styleId="Bibliografia">
    <w:name w:val="Bibliography"/>
    <w:basedOn w:val="Normale"/>
    <w:next w:val="Normale"/>
    <w:uiPriority w:val="37"/>
    <w:unhideWhenUsed/>
    <w:rsid w:val="0009241C"/>
  </w:style>
  <w:style w:type="character" w:styleId="Collegamentoipertestuale">
    <w:name w:val="Hyperlink"/>
    <w:basedOn w:val="Carpredefinitoparagrafo"/>
    <w:uiPriority w:val="99"/>
    <w:unhideWhenUsed/>
    <w:rsid w:val="003F7B6D"/>
    <w:rPr>
      <w:color w:val="467886" w:themeColor="hyperlink"/>
      <w:u w:val="single"/>
    </w:rPr>
  </w:style>
  <w:style w:type="character" w:customStyle="1" w:styleId="Menzionenonrisolta1">
    <w:name w:val="Menzione non risolta1"/>
    <w:basedOn w:val="Carpredefinitoparagrafo"/>
    <w:uiPriority w:val="99"/>
    <w:semiHidden/>
    <w:unhideWhenUsed/>
    <w:rsid w:val="003F7B6D"/>
    <w:rPr>
      <w:color w:val="605E5C"/>
      <w:shd w:val="clear" w:color="auto" w:fill="E1DFDD"/>
    </w:rPr>
  </w:style>
  <w:style w:type="paragraph" w:styleId="Intestazione">
    <w:name w:val="header"/>
    <w:basedOn w:val="Normale"/>
    <w:link w:val="IntestazioneCarattere"/>
    <w:uiPriority w:val="99"/>
    <w:unhideWhenUsed/>
    <w:rsid w:val="0073405B"/>
    <w:pPr>
      <w:tabs>
        <w:tab w:val="center" w:pos="4819"/>
        <w:tab w:val="right" w:pos="9638"/>
      </w:tabs>
      <w:spacing w:before="0" w:after="0"/>
    </w:pPr>
  </w:style>
  <w:style w:type="character" w:customStyle="1" w:styleId="IntestazioneCarattere">
    <w:name w:val="Intestazione Carattere"/>
    <w:basedOn w:val="Carpredefinitoparagrafo"/>
    <w:link w:val="Intestazione"/>
    <w:uiPriority w:val="99"/>
    <w:rsid w:val="0073405B"/>
    <w:rPr>
      <w:rFonts w:ascii="Times New Roman" w:hAnsi="Times New Roman"/>
      <w:sz w:val="24"/>
    </w:rPr>
  </w:style>
  <w:style w:type="paragraph" w:styleId="Pidipagina">
    <w:name w:val="footer"/>
    <w:basedOn w:val="Normale"/>
    <w:link w:val="PidipaginaCarattere"/>
    <w:uiPriority w:val="99"/>
    <w:unhideWhenUsed/>
    <w:rsid w:val="0073405B"/>
    <w:pPr>
      <w:tabs>
        <w:tab w:val="center" w:pos="4819"/>
        <w:tab w:val="right" w:pos="9638"/>
      </w:tabs>
      <w:spacing w:before="0" w:after="0"/>
    </w:pPr>
  </w:style>
  <w:style w:type="character" w:customStyle="1" w:styleId="PidipaginaCarattere">
    <w:name w:val="Piè di pagina Carattere"/>
    <w:basedOn w:val="Carpredefinitoparagrafo"/>
    <w:link w:val="Pidipagina"/>
    <w:uiPriority w:val="99"/>
    <w:rsid w:val="0073405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5395/rde.2013.38.1.52"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3158</Words>
  <Characters>18003</Characters>
  <Application>Microsoft Office Word</Application>
  <DocSecurity>0</DocSecurity>
  <Lines>150</Lines>
  <Paragraphs>42</Paragraphs>
  <ScaleCrop>false</ScaleCrop>
  <Company/>
  <LinksUpToDate>false</LinksUpToDate>
  <CharactersWithSpaces>21119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2025-01-16T08:43:00Z</dcterms:created>
  <dcterms:modified xsi:type="dcterms:W3CDTF">2025-01-16T08:43:00Z</dcterms:modified>
</cp:coreProperties>
</file>