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99C9B8" w14:textId="1960412E" w:rsidR="007E6399" w:rsidRPr="007E6399" w:rsidRDefault="007E6399" w:rsidP="007E6399">
      <w:pPr>
        <w:pStyle w:val="Mainbody"/>
        <w:jc w:val="center"/>
        <w:rPr>
          <w:rFonts w:ascii="Times New Roman" w:hAnsi="Times New Roman" w:cs="Times New Roman"/>
          <w:b/>
          <w:bCs/>
          <w:sz w:val="24"/>
          <w:szCs w:val="24"/>
          <w:u w:val="single"/>
        </w:rPr>
      </w:pPr>
      <w:r w:rsidRPr="007E6399">
        <w:rPr>
          <w:rFonts w:ascii="Times New Roman" w:hAnsi="Times New Roman" w:cs="Times New Roman"/>
          <w:b/>
          <w:bCs/>
          <w:sz w:val="24"/>
          <w:szCs w:val="24"/>
          <w:u w:val="single"/>
        </w:rPr>
        <w:t>Supplementary material for:</w:t>
      </w:r>
    </w:p>
    <w:p w14:paraId="68295A90" w14:textId="77777777" w:rsidR="007E6399" w:rsidRPr="00211906" w:rsidRDefault="007E6399" w:rsidP="007E6399">
      <w:pPr>
        <w:autoSpaceDE w:val="0"/>
        <w:autoSpaceDN w:val="0"/>
        <w:adjustRightInd w:val="0"/>
        <w:spacing w:after="0" w:line="240" w:lineRule="auto"/>
        <w:jc w:val="both"/>
        <w:rPr>
          <w:rFonts w:ascii="Times New Roman" w:hAnsi="Times New Roman" w:cs="Times New Roman"/>
          <w:b/>
          <w:bCs/>
          <w:iCs/>
          <w:color w:val="000000"/>
          <w:sz w:val="24"/>
          <w:szCs w:val="24"/>
        </w:rPr>
      </w:pPr>
      <w:r>
        <w:rPr>
          <w:rFonts w:ascii="Times New Roman" w:hAnsi="Times New Roman" w:cs="Times New Roman"/>
          <w:b/>
          <w:bCs/>
          <w:iCs/>
          <w:color w:val="000000"/>
          <w:sz w:val="24"/>
          <w:szCs w:val="24"/>
        </w:rPr>
        <w:t>B</w:t>
      </w:r>
      <w:r w:rsidRPr="00211906">
        <w:rPr>
          <w:rFonts w:ascii="Times New Roman" w:hAnsi="Times New Roman" w:cs="Times New Roman"/>
          <w:b/>
          <w:bCs/>
          <w:iCs/>
          <w:color w:val="000000"/>
          <w:sz w:val="24"/>
          <w:szCs w:val="24"/>
        </w:rPr>
        <w:t xml:space="preserve">roth microdilution protocol for determining antimicrobial susceptibility </w:t>
      </w:r>
      <w:r>
        <w:rPr>
          <w:rFonts w:ascii="Times New Roman" w:hAnsi="Times New Roman" w:cs="Times New Roman"/>
          <w:b/>
          <w:bCs/>
          <w:iCs/>
          <w:color w:val="000000"/>
          <w:sz w:val="24"/>
          <w:szCs w:val="24"/>
        </w:rPr>
        <w:t>of</w:t>
      </w:r>
      <w:r w:rsidRPr="00211906">
        <w:rPr>
          <w:rFonts w:ascii="Times New Roman" w:hAnsi="Times New Roman" w:cs="Times New Roman"/>
          <w:b/>
          <w:bCs/>
          <w:i/>
          <w:color w:val="000000"/>
          <w:sz w:val="24"/>
          <w:szCs w:val="24"/>
        </w:rPr>
        <w:t xml:space="preserve"> Legionella pneumophila </w:t>
      </w:r>
      <w:r>
        <w:rPr>
          <w:rFonts w:ascii="Times New Roman" w:hAnsi="Times New Roman" w:cs="Times New Roman"/>
          <w:b/>
          <w:bCs/>
          <w:iCs/>
          <w:color w:val="000000"/>
          <w:sz w:val="24"/>
          <w:szCs w:val="24"/>
        </w:rPr>
        <w:t>to</w:t>
      </w:r>
      <w:r w:rsidRPr="00211906">
        <w:rPr>
          <w:rFonts w:ascii="Times New Roman" w:hAnsi="Times New Roman" w:cs="Times New Roman"/>
          <w:b/>
          <w:bCs/>
          <w:iCs/>
          <w:color w:val="000000"/>
          <w:sz w:val="24"/>
          <w:szCs w:val="24"/>
        </w:rPr>
        <w:t xml:space="preserve"> </w:t>
      </w:r>
      <w:r>
        <w:rPr>
          <w:rFonts w:ascii="Times New Roman" w:hAnsi="Times New Roman" w:cs="Times New Roman"/>
          <w:b/>
          <w:bCs/>
          <w:iCs/>
          <w:color w:val="000000"/>
          <w:sz w:val="24"/>
          <w:szCs w:val="24"/>
        </w:rPr>
        <w:t>clinically relevant antibiotics</w:t>
      </w:r>
      <w:r w:rsidRPr="00211906">
        <w:rPr>
          <w:rFonts w:ascii="Times New Roman" w:hAnsi="Times New Roman" w:cs="Times New Roman"/>
          <w:b/>
          <w:bCs/>
          <w:iCs/>
          <w:color w:val="000000"/>
          <w:sz w:val="24"/>
          <w:szCs w:val="24"/>
        </w:rPr>
        <w:t xml:space="preserve">. </w:t>
      </w:r>
    </w:p>
    <w:p w14:paraId="158437FB" w14:textId="77777777" w:rsidR="007E6399" w:rsidRPr="00211906" w:rsidRDefault="007E6399" w:rsidP="007E6399">
      <w:pPr>
        <w:spacing w:after="0" w:line="240" w:lineRule="auto"/>
        <w:jc w:val="both"/>
        <w:rPr>
          <w:rFonts w:ascii="Times New Roman" w:hAnsi="Times New Roman" w:cs="Times New Roman"/>
          <w:color w:val="000000" w:themeColor="text1"/>
        </w:rPr>
      </w:pPr>
    </w:p>
    <w:p w14:paraId="0C6460B8" w14:textId="475A43C9" w:rsidR="007E6399" w:rsidRDefault="007E6399" w:rsidP="007E6399">
      <w:pPr>
        <w:spacing w:after="0" w:line="360" w:lineRule="auto"/>
        <w:jc w:val="both"/>
        <w:rPr>
          <w:rFonts w:ascii="Times New Roman" w:hAnsi="Times New Roman" w:cs="Times New Roman"/>
          <w:color w:val="000000" w:themeColor="text1"/>
        </w:rPr>
      </w:pPr>
      <w:r w:rsidRPr="00211906">
        <w:rPr>
          <w:rFonts w:ascii="Times New Roman" w:hAnsi="Times New Roman" w:cs="Times New Roman"/>
          <w:color w:val="000000" w:themeColor="text1"/>
        </w:rPr>
        <w:t>Max Sewell</w:t>
      </w:r>
      <w:r w:rsidRPr="00211906">
        <w:rPr>
          <w:rFonts w:ascii="Times New Roman" w:hAnsi="Times New Roman" w:cs="Times New Roman"/>
          <w:color w:val="000000" w:themeColor="text1"/>
          <w:vertAlign w:val="superscript"/>
        </w:rPr>
        <w:t>1</w:t>
      </w:r>
      <w:r w:rsidRPr="00211906">
        <w:rPr>
          <w:rFonts w:ascii="Times New Roman" w:hAnsi="Times New Roman" w:cs="Times New Roman"/>
          <w:color w:val="000000" w:themeColor="text1"/>
        </w:rPr>
        <w:t>, Caitlin Farley</w:t>
      </w:r>
      <w:r w:rsidRPr="00211906">
        <w:rPr>
          <w:rFonts w:ascii="Times New Roman" w:hAnsi="Times New Roman" w:cs="Times New Roman"/>
          <w:color w:val="000000" w:themeColor="text1"/>
          <w:vertAlign w:val="superscript"/>
        </w:rPr>
        <w:t>1</w:t>
      </w:r>
      <w:r w:rsidRPr="00211906">
        <w:rPr>
          <w:rFonts w:ascii="Times New Roman" w:hAnsi="Times New Roman" w:cs="Times New Roman"/>
          <w:color w:val="000000" w:themeColor="text1"/>
        </w:rPr>
        <w:t xml:space="preserve">, </w:t>
      </w:r>
      <w:r>
        <w:rPr>
          <w:rFonts w:ascii="Times New Roman" w:hAnsi="Times New Roman" w:cs="Times New Roman"/>
          <w:color w:val="000000" w:themeColor="text1"/>
        </w:rPr>
        <w:t>Edward AR Portal</w:t>
      </w:r>
      <w:r w:rsidRPr="00211906">
        <w:rPr>
          <w:rFonts w:ascii="Times New Roman" w:hAnsi="Times New Roman" w:cs="Times New Roman"/>
          <w:color w:val="000000" w:themeColor="text1"/>
          <w:vertAlign w:val="superscript"/>
        </w:rPr>
        <w:t>1</w:t>
      </w:r>
      <w:r>
        <w:rPr>
          <w:rFonts w:ascii="Times New Roman" w:hAnsi="Times New Roman" w:cs="Times New Roman"/>
          <w:color w:val="000000" w:themeColor="text1"/>
          <w:vertAlign w:val="superscript"/>
        </w:rPr>
        <w:t>,2</w:t>
      </w:r>
      <w:r>
        <w:rPr>
          <w:rFonts w:ascii="Times New Roman" w:hAnsi="Times New Roman" w:cs="Times New Roman"/>
          <w:color w:val="000000" w:themeColor="text1"/>
        </w:rPr>
        <w:t xml:space="preserve">, </w:t>
      </w:r>
      <w:r w:rsidRPr="00211906">
        <w:rPr>
          <w:rFonts w:ascii="Times New Roman" w:hAnsi="Times New Roman" w:cs="Times New Roman"/>
          <w:color w:val="000000" w:themeColor="text1"/>
        </w:rPr>
        <w:t>Diane Lindsay</w:t>
      </w:r>
      <w:r>
        <w:rPr>
          <w:rFonts w:ascii="Times New Roman" w:hAnsi="Times New Roman" w:cs="Times New Roman"/>
          <w:color w:val="000000" w:themeColor="text1"/>
          <w:vertAlign w:val="superscript"/>
        </w:rPr>
        <w:t>3</w:t>
      </w:r>
      <w:r w:rsidRPr="00211906">
        <w:rPr>
          <w:rFonts w:ascii="Times New Roman" w:hAnsi="Times New Roman" w:cs="Times New Roman"/>
          <w:color w:val="000000" w:themeColor="text1"/>
        </w:rPr>
        <w:t>, Maria Luisa Ricci</w:t>
      </w:r>
      <w:r>
        <w:rPr>
          <w:rFonts w:ascii="Times New Roman" w:hAnsi="Times New Roman" w:cs="Times New Roman"/>
          <w:color w:val="000000" w:themeColor="text1"/>
          <w:vertAlign w:val="superscript"/>
        </w:rPr>
        <w:t>4</w:t>
      </w:r>
      <w:r w:rsidRPr="00211906">
        <w:rPr>
          <w:rFonts w:ascii="Times New Roman" w:hAnsi="Times New Roman" w:cs="Times New Roman"/>
          <w:color w:val="000000" w:themeColor="text1"/>
        </w:rPr>
        <w:t>, Sophie Jarraud</w:t>
      </w:r>
      <w:r>
        <w:rPr>
          <w:rFonts w:ascii="Times New Roman" w:hAnsi="Times New Roman" w:cs="Times New Roman"/>
          <w:color w:val="000000" w:themeColor="text1"/>
          <w:vertAlign w:val="superscript"/>
        </w:rPr>
        <w:t>5</w:t>
      </w:r>
      <w:r w:rsidRPr="00211906">
        <w:rPr>
          <w:rFonts w:ascii="Times New Roman" w:hAnsi="Times New Roman" w:cs="Times New Roman"/>
          <w:color w:val="000000" w:themeColor="text1"/>
        </w:rPr>
        <w:t>, Maria Scaturro</w:t>
      </w:r>
      <w:r>
        <w:rPr>
          <w:rFonts w:ascii="Times New Roman" w:hAnsi="Times New Roman" w:cs="Times New Roman"/>
          <w:color w:val="000000" w:themeColor="text1"/>
          <w:vertAlign w:val="superscript"/>
        </w:rPr>
        <w:t>4</w:t>
      </w:r>
      <w:r w:rsidRPr="00211906">
        <w:rPr>
          <w:rFonts w:ascii="Times New Roman" w:hAnsi="Times New Roman" w:cs="Times New Roman"/>
          <w:color w:val="000000" w:themeColor="text1"/>
        </w:rPr>
        <w:t>, Ghislaine Descours</w:t>
      </w:r>
      <w:r>
        <w:rPr>
          <w:rFonts w:ascii="Times New Roman" w:hAnsi="Times New Roman" w:cs="Times New Roman"/>
          <w:color w:val="000000" w:themeColor="text1"/>
          <w:vertAlign w:val="superscript"/>
        </w:rPr>
        <w:t>5</w:t>
      </w:r>
      <w:r w:rsidRPr="00211906">
        <w:rPr>
          <w:rFonts w:ascii="Times New Roman" w:hAnsi="Times New Roman" w:cs="Times New Roman"/>
          <w:color w:val="000000" w:themeColor="text1"/>
        </w:rPr>
        <w:t xml:space="preserve">, </w:t>
      </w:r>
      <w:r w:rsidRPr="00211906">
        <w:rPr>
          <w:rFonts w:ascii="Times New Roman" w:eastAsia="Times New Roman" w:hAnsi="Times New Roman" w:cs="Times New Roman"/>
        </w:rPr>
        <w:t>Anne Vatland Krøvel</w:t>
      </w:r>
      <w:r>
        <w:rPr>
          <w:rFonts w:ascii="Times New Roman" w:eastAsia="Times New Roman" w:hAnsi="Times New Roman" w:cs="Times New Roman"/>
          <w:vertAlign w:val="superscript"/>
        </w:rPr>
        <w:t>6</w:t>
      </w:r>
      <w:r w:rsidRPr="00211906">
        <w:rPr>
          <w:rFonts w:ascii="Times New Roman" w:hAnsi="Times New Roman" w:cs="Times New Roman"/>
          <w:color w:val="000000" w:themeColor="text1"/>
        </w:rPr>
        <w:t>, Rachael Barton</w:t>
      </w:r>
      <w:r w:rsidRPr="00211906">
        <w:rPr>
          <w:rFonts w:ascii="Times New Roman" w:hAnsi="Times New Roman" w:cs="Times New Roman"/>
          <w:color w:val="000000" w:themeColor="text1"/>
          <w:vertAlign w:val="superscript"/>
        </w:rPr>
        <w:t>1</w:t>
      </w:r>
      <w:r w:rsidRPr="00211906">
        <w:rPr>
          <w:rFonts w:ascii="Times New Roman" w:hAnsi="Times New Roman" w:cs="Times New Roman"/>
          <w:color w:val="000000" w:themeColor="text1"/>
        </w:rPr>
        <w:t xml:space="preserve">, </w:t>
      </w:r>
      <w:r>
        <w:rPr>
          <w:rFonts w:ascii="Times New Roman" w:hAnsi="Times New Roman" w:cs="Times New Roman"/>
          <w:color w:val="000000" w:themeColor="text1"/>
        </w:rPr>
        <w:t>Ian Boostom</w:t>
      </w:r>
      <w:r w:rsidRPr="00211906">
        <w:rPr>
          <w:rFonts w:ascii="Times New Roman" w:hAnsi="Times New Roman" w:cs="Times New Roman"/>
          <w:color w:val="000000" w:themeColor="text1"/>
          <w:vertAlign w:val="superscript"/>
        </w:rPr>
        <w:t>1</w:t>
      </w:r>
      <w:r>
        <w:rPr>
          <w:rFonts w:ascii="Times New Roman" w:hAnsi="Times New Roman" w:cs="Times New Roman"/>
          <w:color w:val="000000" w:themeColor="text1"/>
        </w:rPr>
        <w:t xml:space="preserve">, </w:t>
      </w:r>
      <w:r w:rsidRPr="00211906">
        <w:rPr>
          <w:rFonts w:ascii="Times New Roman" w:hAnsi="Times New Roman" w:cs="Times New Roman"/>
          <w:color w:val="000000" w:themeColor="text1"/>
        </w:rPr>
        <w:t>Roisin Ure</w:t>
      </w:r>
      <w:r>
        <w:rPr>
          <w:rFonts w:ascii="Times New Roman" w:hAnsi="Times New Roman" w:cs="Times New Roman"/>
          <w:color w:val="000000" w:themeColor="text1"/>
          <w:vertAlign w:val="superscript"/>
        </w:rPr>
        <w:t>3</w:t>
      </w:r>
      <w:r w:rsidRPr="00211906">
        <w:rPr>
          <w:rFonts w:ascii="Times New Roman" w:hAnsi="Times New Roman" w:cs="Times New Roman"/>
          <w:color w:val="000000" w:themeColor="text1"/>
        </w:rPr>
        <w:t xml:space="preserve">, </w:t>
      </w:r>
      <w:r w:rsidRPr="00211906">
        <w:rPr>
          <w:rFonts w:ascii="Times New Roman" w:hAnsi="Times New Roman" w:cs="Times New Roman"/>
          <w:color w:val="000000"/>
          <w:lang w:eastAsia="en-GB"/>
          <w14:ligatures w14:val="none"/>
        </w:rPr>
        <w:t>Darja Kese</w:t>
      </w:r>
      <w:r>
        <w:rPr>
          <w:rFonts w:ascii="Times New Roman" w:hAnsi="Times New Roman" w:cs="Times New Roman"/>
          <w:color w:val="000000" w:themeColor="text1"/>
          <w:vertAlign w:val="superscript"/>
        </w:rPr>
        <w:t>7</w:t>
      </w:r>
      <w:r w:rsidRPr="00211906">
        <w:rPr>
          <w:rFonts w:ascii="Times New Roman" w:hAnsi="Times New Roman" w:cs="Times New Roman"/>
          <w:color w:val="000000"/>
          <w:lang w:eastAsia="en-GB"/>
          <w14:ligatures w14:val="none"/>
        </w:rPr>
        <w:t xml:space="preserve">, </w:t>
      </w:r>
      <w:r w:rsidRPr="00211906">
        <w:rPr>
          <w:rFonts w:ascii="Times New Roman" w:hAnsi="Times New Roman" w:cs="Times New Roman"/>
          <w:color w:val="000000" w:themeColor="text1"/>
        </w:rPr>
        <w:t>Valeria Gaia</w:t>
      </w:r>
      <w:r>
        <w:rPr>
          <w:rFonts w:ascii="Times New Roman" w:hAnsi="Times New Roman" w:cs="Times New Roman"/>
          <w:color w:val="000000" w:themeColor="text1"/>
          <w:vertAlign w:val="superscript"/>
        </w:rPr>
        <w:t>8</w:t>
      </w:r>
      <w:r w:rsidRPr="00211906">
        <w:rPr>
          <w:rFonts w:ascii="Times New Roman" w:hAnsi="Times New Roman" w:cs="Times New Roman"/>
          <w:color w:val="000000" w:themeColor="text1"/>
        </w:rPr>
        <w:t xml:space="preserve">, </w:t>
      </w:r>
      <w:r w:rsidRPr="00211906">
        <w:rPr>
          <w:rFonts w:ascii="Times New Roman" w:eastAsia="Times New Roman" w:hAnsi="Times New Roman" w:cs="Times New Roman"/>
        </w:rPr>
        <w:t>Matej Golob</w:t>
      </w:r>
      <w:r>
        <w:rPr>
          <w:rFonts w:ascii="Times New Roman" w:hAnsi="Times New Roman" w:cs="Times New Roman"/>
          <w:color w:val="000000" w:themeColor="text1"/>
          <w:vertAlign w:val="superscript"/>
        </w:rPr>
        <w:t>7</w:t>
      </w:r>
      <w:r w:rsidRPr="00211906">
        <w:rPr>
          <w:rFonts w:ascii="Times New Roman" w:eastAsia="Times New Roman" w:hAnsi="Times New Roman" w:cs="Times New Roman"/>
        </w:rPr>
        <w:t xml:space="preserve">, </w:t>
      </w:r>
      <w:r>
        <w:rPr>
          <w:rFonts w:ascii="Times New Roman" w:eastAsia="Times New Roman" w:hAnsi="Times New Roman" w:cs="Times New Roman"/>
        </w:rPr>
        <w:t>Susanne Paukner</w:t>
      </w:r>
      <w:r w:rsidRPr="00FD76DC">
        <w:rPr>
          <w:rFonts w:ascii="Times New Roman" w:eastAsia="Times New Roman" w:hAnsi="Times New Roman" w:cs="Times New Roman"/>
          <w:vertAlign w:val="superscript"/>
        </w:rPr>
        <w:t>9</w:t>
      </w:r>
      <w:r>
        <w:rPr>
          <w:rFonts w:ascii="Times New Roman" w:eastAsia="Times New Roman" w:hAnsi="Times New Roman" w:cs="Times New Roman"/>
        </w:rPr>
        <w:t xml:space="preserve">, </w:t>
      </w:r>
      <w:r w:rsidRPr="00211906">
        <w:rPr>
          <w:rFonts w:ascii="Times New Roman" w:hAnsi="Times New Roman" w:cs="Times New Roman"/>
          <w:color w:val="000000" w:themeColor="text1"/>
        </w:rPr>
        <w:t>Christophe Ginevra</w:t>
      </w:r>
      <w:r>
        <w:rPr>
          <w:rFonts w:ascii="Times New Roman" w:hAnsi="Times New Roman" w:cs="Times New Roman"/>
          <w:color w:val="000000" w:themeColor="text1"/>
          <w:vertAlign w:val="superscript"/>
        </w:rPr>
        <w:t>5</w:t>
      </w:r>
      <w:r w:rsidRPr="00211906">
        <w:rPr>
          <w:rFonts w:ascii="Times New Roman" w:hAnsi="Times New Roman" w:cs="Times New Roman"/>
          <w:color w:val="000000" w:themeColor="text1"/>
        </w:rPr>
        <w:t xml:space="preserve">, </w:t>
      </w:r>
      <w:r w:rsidRPr="00211906">
        <w:rPr>
          <w:rFonts w:ascii="Times New Roman" w:eastAsia="Times New Roman" w:hAnsi="Times New Roman" w:cs="Times New Roman"/>
        </w:rPr>
        <w:t>Baharak Afshar</w:t>
      </w:r>
      <w:r>
        <w:rPr>
          <w:rFonts w:ascii="Times New Roman" w:hAnsi="Times New Roman" w:cs="Times New Roman"/>
          <w:color w:val="000000" w:themeColor="text1"/>
          <w:vertAlign w:val="superscript"/>
        </w:rPr>
        <w:t>10</w:t>
      </w:r>
      <w:r w:rsidRPr="00211906">
        <w:rPr>
          <w:rFonts w:ascii="Times New Roman" w:eastAsia="Times New Roman" w:hAnsi="Times New Roman" w:cs="Times New Roman"/>
        </w:rPr>
        <w:t>, Sendurann Nadarajah</w:t>
      </w:r>
      <w:r>
        <w:rPr>
          <w:rFonts w:ascii="Times New Roman" w:hAnsi="Times New Roman" w:cs="Times New Roman"/>
          <w:color w:val="000000" w:themeColor="text1"/>
          <w:vertAlign w:val="superscript"/>
        </w:rPr>
        <w:t>11</w:t>
      </w:r>
      <w:r w:rsidRPr="00211906">
        <w:rPr>
          <w:rFonts w:ascii="Times New Roman" w:eastAsia="Times New Roman" w:hAnsi="Times New Roman" w:cs="Times New Roman"/>
        </w:rPr>
        <w:t xml:space="preserve">, </w:t>
      </w:r>
      <w:r w:rsidRPr="00211906">
        <w:rPr>
          <w:rFonts w:ascii="Times New Roman" w:hAnsi="Times New Roman" w:cs="Times New Roman"/>
          <w:lang w:val="en-US"/>
        </w:rPr>
        <w:t xml:space="preserve">Ingrid </w:t>
      </w:r>
      <w:proofErr w:type="spellStart"/>
      <w:r w:rsidRPr="00211906">
        <w:rPr>
          <w:rFonts w:ascii="Times New Roman" w:hAnsi="Times New Roman" w:cs="Times New Roman"/>
          <w:lang w:val="en-US"/>
        </w:rPr>
        <w:t>Wybo</w:t>
      </w:r>
      <w:proofErr w:type="spellEnd"/>
      <w:r>
        <w:rPr>
          <w:rFonts w:ascii="Times New Roman" w:hAnsi="Times New Roman" w:cs="Times New Roman"/>
          <w:color w:val="000000" w:themeColor="text1"/>
          <w:vertAlign w:val="superscript"/>
        </w:rPr>
        <w:t>11</w:t>
      </w:r>
      <w:r w:rsidRPr="00211906">
        <w:rPr>
          <w:rFonts w:ascii="Times New Roman" w:hAnsi="Times New Roman" w:cs="Times New Roman"/>
          <w:lang w:val="en-US"/>
        </w:rPr>
        <w:t xml:space="preserve">, </w:t>
      </w:r>
      <w:r w:rsidRPr="00211906">
        <w:rPr>
          <w:rFonts w:ascii="Times New Roman" w:hAnsi="Times New Roman" w:cs="Times New Roman"/>
          <w:color w:val="000000"/>
          <w:lang w:eastAsia="en-GB"/>
          <w14:ligatures w14:val="none"/>
        </w:rPr>
        <w:t>Charlotte Michel</w:t>
      </w:r>
      <w:r>
        <w:rPr>
          <w:rFonts w:ascii="Times New Roman" w:hAnsi="Times New Roman" w:cs="Times New Roman"/>
          <w:color w:val="000000" w:themeColor="text1"/>
          <w:vertAlign w:val="superscript"/>
        </w:rPr>
        <w:t>11</w:t>
      </w:r>
      <w:r w:rsidRPr="00211906" w:rsidDel="00B45123">
        <w:rPr>
          <w:rFonts w:ascii="Times New Roman" w:hAnsi="Times New Roman" w:cs="Times New Roman"/>
          <w:color w:val="000000" w:themeColor="text1"/>
          <w:bdr w:val="none" w:sz="0" w:space="0" w:color="auto" w:frame="1"/>
        </w:rPr>
        <w:t>,</w:t>
      </w:r>
      <w:r w:rsidRPr="00211906">
        <w:rPr>
          <w:rFonts w:ascii="Times New Roman" w:hAnsi="Times New Roman" w:cs="Times New Roman"/>
          <w:color w:val="000000" w:themeColor="text1"/>
          <w:bdr w:val="none" w:sz="0" w:space="0" w:color="auto" w:frame="1"/>
        </w:rPr>
        <w:t xml:space="preserve"> </w:t>
      </w:r>
      <w:r w:rsidRPr="00211906">
        <w:rPr>
          <w:rFonts w:ascii="Times New Roman" w:hAnsi="Times New Roman" w:cs="Times New Roman"/>
          <w:color w:val="000000" w:themeColor="text1"/>
        </w:rPr>
        <w:t>Fedoua Echahdi</w:t>
      </w:r>
      <w:r>
        <w:rPr>
          <w:rFonts w:ascii="Times New Roman" w:hAnsi="Times New Roman" w:cs="Times New Roman"/>
          <w:color w:val="000000" w:themeColor="text1"/>
          <w:vertAlign w:val="superscript"/>
        </w:rPr>
        <w:t>11</w:t>
      </w:r>
      <w:r w:rsidRPr="00211906">
        <w:rPr>
          <w:rFonts w:ascii="Times New Roman" w:hAnsi="Times New Roman" w:cs="Times New Roman"/>
          <w:color w:val="000000" w:themeColor="text1"/>
        </w:rPr>
        <w:t xml:space="preserve">, </w:t>
      </w:r>
      <w:r>
        <w:rPr>
          <w:rFonts w:ascii="Times New Roman" w:hAnsi="Times New Roman" w:cs="Times New Roman"/>
          <w:color w:val="212121"/>
          <w:lang w:val="es-ES"/>
        </w:rPr>
        <w:t>Juana María González-Rubio</w:t>
      </w:r>
      <w:r w:rsidRPr="00211906">
        <w:rPr>
          <w:rFonts w:ascii="Times New Roman" w:hAnsi="Times New Roman" w:cs="Times New Roman"/>
          <w:color w:val="000000" w:themeColor="text1"/>
          <w:vertAlign w:val="superscript"/>
        </w:rPr>
        <w:t>1</w:t>
      </w:r>
      <w:r>
        <w:rPr>
          <w:rFonts w:ascii="Times New Roman" w:hAnsi="Times New Roman" w:cs="Times New Roman"/>
          <w:color w:val="000000" w:themeColor="text1"/>
          <w:vertAlign w:val="superscript"/>
        </w:rPr>
        <w:t>2</w:t>
      </w:r>
      <w:r w:rsidRPr="00211906">
        <w:rPr>
          <w:rFonts w:ascii="Times New Roman" w:hAnsi="Times New Roman" w:cs="Times New Roman"/>
          <w:color w:val="212121"/>
          <w:lang w:val="es-ES"/>
        </w:rPr>
        <w:t>, Fernando Gonz</w:t>
      </w:r>
      <w:r>
        <w:rPr>
          <w:rFonts w:ascii="Times New Roman" w:hAnsi="Times New Roman" w:cs="Times New Roman"/>
          <w:color w:val="212121"/>
          <w:lang w:val="es-ES"/>
        </w:rPr>
        <w:t>á</w:t>
      </w:r>
      <w:r w:rsidRPr="00211906">
        <w:rPr>
          <w:rFonts w:ascii="Times New Roman" w:hAnsi="Times New Roman" w:cs="Times New Roman"/>
          <w:color w:val="212121"/>
          <w:lang w:val="es-ES"/>
        </w:rPr>
        <w:t>lez</w:t>
      </w:r>
      <w:r>
        <w:rPr>
          <w:rFonts w:ascii="Times New Roman" w:hAnsi="Times New Roman" w:cs="Times New Roman"/>
          <w:color w:val="212121"/>
          <w:lang w:val="es-ES"/>
        </w:rPr>
        <w:t>-</w:t>
      </w:r>
      <w:r w:rsidRPr="00211906">
        <w:rPr>
          <w:rFonts w:ascii="Times New Roman" w:hAnsi="Times New Roman" w:cs="Times New Roman"/>
          <w:color w:val="212121"/>
          <w:lang w:val="es-ES"/>
        </w:rPr>
        <w:t>Camacho</w:t>
      </w:r>
      <w:r w:rsidRPr="00211906">
        <w:rPr>
          <w:rFonts w:ascii="Times New Roman" w:hAnsi="Times New Roman" w:cs="Times New Roman"/>
          <w:color w:val="000000" w:themeColor="text1"/>
          <w:vertAlign w:val="superscript"/>
        </w:rPr>
        <w:t>1</w:t>
      </w:r>
      <w:r>
        <w:rPr>
          <w:rFonts w:ascii="Times New Roman" w:hAnsi="Times New Roman" w:cs="Times New Roman"/>
          <w:color w:val="000000" w:themeColor="text1"/>
          <w:vertAlign w:val="superscript"/>
        </w:rPr>
        <w:t>2</w:t>
      </w:r>
      <w:r w:rsidRPr="00211906">
        <w:rPr>
          <w:rFonts w:ascii="Times New Roman" w:hAnsi="Times New Roman" w:cs="Times New Roman"/>
          <w:color w:val="212121"/>
          <w:lang w:val="es-ES"/>
        </w:rPr>
        <w:t xml:space="preserve">, </w:t>
      </w:r>
      <w:r w:rsidRPr="00211906">
        <w:rPr>
          <w:rFonts w:ascii="Times New Roman" w:hAnsi="Times New Roman" w:cs="Times New Roman"/>
          <w:color w:val="000000" w:themeColor="text1"/>
        </w:rPr>
        <w:t>Massimo Mentasti</w:t>
      </w:r>
      <w:r w:rsidRPr="00211906">
        <w:rPr>
          <w:rFonts w:ascii="Times New Roman" w:hAnsi="Times New Roman" w:cs="Times New Roman"/>
          <w:color w:val="000000" w:themeColor="text1"/>
          <w:vertAlign w:val="superscript"/>
        </w:rPr>
        <w:t>1</w:t>
      </w:r>
      <w:r>
        <w:rPr>
          <w:rFonts w:ascii="Times New Roman" w:hAnsi="Times New Roman" w:cs="Times New Roman"/>
          <w:color w:val="000000" w:themeColor="text1"/>
          <w:vertAlign w:val="superscript"/>
        </w:rPr>
        <w:t>3</w:t>
      </w:r>
      <w:r w:rsidRPr="00211906">
        <w:rPr>
          <w:rFonts w:ascii="Times New Roman" w:hAnsi="Times New Roman" w:cs="Times New Roman"/>
          <w:color w:val="000000" w:themeColor="text1"/>
        </w:rPr>
        <w:t xml:space="preserve">, </w:t>
      </w:r>
      <w:r w:rsidR="0079287E" w:rsidRPr="00C34E3F">
        <w:rPr>
          <w:rFonts w:ascii="Times New Roman" w:hAnsi="Times New Roman" w:cs="Times New Roman"/>
          <w:color w:val="000000" w:themeColor="text1"/>
        </w:rPr>
        <w:t>Anastasia S. Flountzi</w:t>
      </w:r>
      <w:r w:rsidR="0079287E" w:rsidRPr="00C61122">
        <w:rPr>
          <w:rFonts w:ascii="Times New Roman" w:hAnsi="Times New Roman" w:cs="Times New Roman"/>
          <w:color w:val="000000" w:themeColor="text1"/>
          <w:vertAlign w:val="superscript"/>
        </w:rPr>
        <w:t>14</w:t>
      </w:r>
      <w:r w:rsidR="0079287E">
        <w:rPr>
          <w:rFonts w:ascii="Times New Roman" w:hAnsi="Times New Roman" w:cs="Times New Roman"/>
          <w:color w:val="000000" w:themeColor="text1"/>
        </w:rPr>
        <w:t xml:space="preserve">, </w:t>
      </w:r>
      <w:r w:rsidR="0079287E" w:rsidRPr="00211906">
        <w:rPr>
          <w:rFonts w:ascii="Times New Roman" w:hAnsi="Times New Roman" w:cs="Times New Roman"/>
          <w:color w:val="000000" w:themeColor="text1"/>
        </w:rPr>
        <w:t>Markus Petzold</w:t>
      </w:r>
      <w:r w:rsidR="0079287E" w:rsidRPr="00211906">
        <w:rPr>
          <w:rFonts w:ascii="Times New Roman" w:hAnsi="Times New Roman" w:cs="Times New Roman"/>
          <w:color w:val="000000" w:themeColor="text1"/>
          <w:vertAlign w:val="superscript"/>
        </w:rPr>
        <w:t>1</w:t>
      </w:r>
      <w:r w:rsidR="0079287E">
        <w:rPr>
          <w:rFonts w:ascii="Times New Roman" w:hAnsi="Times New Roman" w:cs="Times New Roman"/>
          <w:color w:val="000000" w:themeColor="text1"/>
          <w:vertAlign w:val="superscript"/>
        </w:rPr>
        <w:t>5</w:t>
      </w:r>
      <w:r w:rsidR="0079287E" w:rsidRPr="00211906">
        <w:rPr>
          <w:rFonts w:ascii="Times New Roman" w:hAnsi="Times New Roman" w:cs="Times New Roman"/>
          <w:color w:val="000000" w:themeColor="text1"/>
        </w:rPr>
        <w:t>, Jacob Moran-Gilad</w:t>
      </w:r>
      <w:r w:rsidR="0079287E" w:rsidRPr="00211906">
        <w:rPr>
          <w:rFonts w:ascii="Times New Roman" w:hAnsi="Times New Roman" w:cs="Times New Roman"/>
          <w:color w:val="000000" w:themeColor="text1"/>
          <w:vertAlign w:val="superscript"/>
        </w:rPr>
        <w:t>1</w:t>
      </w:r>
      <w:r w:rsidR="0079287E">
        <w:rPr>
          <w:rFonts w:ascii="Times New Roman" w:hAnsi="Times New Roman" w:cs="Times New Roman"/>
          <w:color w:val="000000" w:themeColor="text1"/>
          <w:vertAlign w:val="superscript"/>
        </w:rPr>
        <w:t>6</w:t>
      </w:r>
      <w:r w:rsidR="0079287E" w:rsidRPr="00211906">
        <w:rPr>
          <w:rFonts w:ascii="Times New Roman" w:hAnsi="Times New Roman" w:cs="Times New Roman"/>
          <w:color w:val="000000" w:themeColor="text1"/>
        </w:rPr>
        <w:t>, Søren Uldum</w:t>
      </w:r>
      <w:r w:rsidR="0079287E" w:rsidRPr="00211906">
        <w:rPr>
          <w:rFonts w:ascii="Times New Roman" w:hAnsi="Times New Roman" w:cs="Times New Roman"/>
          <w:color w:val="000000" w:themeColor="text1"/>
          <w:vertAlign w:val="superscript"/>
        </w:rPr>
        <w:t>1</w:t>
      </w:r>
      <w:r w:rsidR="0079287E">
        <w:rPr>
          <w:rFonts w:ascii="Times New Roman" w:hAnsi="Times New Roman" w:cs="Times New Roman"/>
          <w:color w:val="000000" w:themeColor="text1"/>
          <w:vertAlign w:val="superscript"/>
        </w:rPr>
        <w:t>7</w:t>
      </w:r>
      <w:r w:rsidR="0079287E" w:rsidRPr="00211906">
        <w:rPr>
          <w:rFonts w:ascii="Times New Roman" w:hAnsi="Times New Roman" w:cs="Times New Roman"/>
          <w:color w:val="000000" w:themeColor="text1"/>
        </w:rPr>
        <w:t>, Jonas Winchell</w:t>
      </w:r>
      <w:r w:rsidR="0079287E" w:rsidRPr="00211906">
        <w:rPr>
          <w:rFonts w:ascii="Times New Roman" w:hAnsi="Times New Roman" w:cs="Times New Roman"/>
          <w:color w:val="000000" w:themeColor="text1"/>
          <w:vertAlign w:val="superscript"/>
        </w:rPr>
        <w:t>1</w:t>
      </w:r>
      <w:r w:rsidR="0079287E">
        <w:rPr>
          <w:rFonts w:ascii="Times New Roman" w:hAnsi="Times New Roman" w:cs="Times New Roman"/>
          <w:color w:val="000000" w:themeColor="text1"/>
          <w:vertAlign w:val="superscript"/>
        </w:rPr>
        <w:t>8</w:t>
      </w:r>
      <w:r w:rsidR="0079287E" w:rsidRPr="00211906">
        <w:rPr>
          <w:rFonts w:ascii="Times New Roman" w:hAnsi="Times New Roman" w:cs="Times New Roman"/>
          <w:color w:val="000000" w:themeColor="text1"/>
        </w:rPr>
        <w:t>, Mandy Wooton</w:t>
      </w:r>
      <w:r w:rsidR="0079287E" w:rsidRPr="00211906">
        <w:rPr>
          <w:rFonts w:ascii="Times New Roman" w:hAnsi="Times New Roman" w:cs="Times New Roman"/>
          <w:color w:val="000000" w:themeColor="text1"/>
          <w:vertAlign w:val="superscript"/>
        </w:rPr>
        <w:t>1</w:t>
      </w:r>
      <w:r w:rsidR="0079287E">
        <w:rPr>
          <w:rFonts w:ascii="Times New Roman" w:hAnsi="Times New Roman" w:cs="Times New Roman"/>
          <w:color w:val="000000" w:themeColor="text1"/>
          <w:vertAlign w:val="superscript"/>
        </w:rPr>
        <w:t>3</w:t>
      </w:r>
      <w:r w:rsidR="0079287E" w:rsidRPr="00211906">
        <w:rPr>
          <w:rFonts w:ascii="Times New Roman" w:hAnsi="Times New Roman" w:cs="Times New Roman"/>
          <w:color w:val="000000" w:themeColor="text1"/>
          <w:vertAlign w:val="superscript"/>
        </w:rPr>
        <w:t>,1</w:t>
      </w:r>
      <w:r w:rsidR="0079287E">
        <w:rPr>
          <w:rFonts w:ascii="Times New Roman" w:hAnsi="Times New Roman" w:cs="Times New Roman"/>
          <w:color w:val="000000" w:themeColor="text1"/>
          <w:vertAlign w:val="superscript"/>
        </w:rPr>
        <w:t>9</w:t>
      </w:r>
      <w:r w:rsidR="0079287E" w:rsidRPr="00211906">
        <w:rPr>
          <w:rFonts w:ascii="Times New Roman" w:hAnsi="Times New Roman" w:cs="Times New Roman"/>
          <w:color w:val="000000" w:themeColor="text1"/>
        </w:rPr>
        <w:t>, Kathryn Bernard</w:t>
      </w:r>
      <w:r w:rsidR="0079287E">
        <w:rPr>
          <w:rFonts w:ascii="Times New Roman" w:hAnsi="Times New Roman" w:cs="Times New Roman"/>
          <w:color w:val="000000" w:themeColor="text1"/>
          <w:vertAlign w:val="superscript"/>
        </w:rPr>
        <w:t>20</w:t>
      </w:r>
      <w:r w:rsidR="0079287E" w:rsidRPr="00211906">
        <w:rPr>
          <w:rFonts w:ascii="Times New Roman" w:hAnsi="Times New Roman" w:cs="Times New Roman"/>
          <w:color w:val="000000" w:themeColor="text1"/>
        </w:rPr>
        <w:t xml:space="preserve">, </w:t>
      </w:r>
      <w:r w:rsidR="0079287E">
        <w:rPr>
          <w:rFonts w:ascii="Times New Roman" w:hAnsi="Times New Roman" w:cs="Times New Roman"/>
          <w:color w:val="000000" w:themeColor="text1"/>
        </w:rPr>
        <w:t>Lucy C. Jones,</w:t>
      </w:r>
      <w:r w:rsidR="0079287E" w:rsidRPr="00F14ACC">
        <w:rPr>
          <w:rFonts w:ascii="Times New Roman" w:hAnsi="Times New Roman" w:cs="Times New Roman"/>
          <w:color w:val="000000" w:themeColor="text1"/>
          <w:vertAlign w:val="superscript"/>
        </w:rPr>
        <w:t>1</w:t>
      </w:r>
      <w:r w:rsidR="0079287E">
        <w:rPr>
          <w:rFonts w:ascii="Times New Roman" w:hAnsi="Times New Roman" w:cs="Times New Roman"/>
          <w:color w:val="000000" w:themeColor="text1"/>
        </w:rPr>
        <w:t xml:space="preserve"> </w:t>
      </w:r>
      <w:r w:rsidR="0079287E" w:rsidRPr="00211906">
        <w:rPr>
          <w:rFonts w:ascii="Times New Roman" w:hAnsi="Times New Roman" w:cs="Times New Roman"/>
          <w:color w:val="000000" w:themeColor="text1"/>
        </w:rPr>
        <w:t>Victoria J. Chalker</w:t>
      </w:r>
      <w:r w:rsidR="0079287E">
        <w:rPr>
          <w:rFonts w:ascii="Times New Roman" w:hAnsi="Times New Roman" w:cs="Times New Roman"/>
          <w:color w:val="000000" w:themeColor="text1"/>
          <w:vertAlign w:val="superscript"/>
        </w:rPr>
        <w:t>21</w:t>
      </w:r>
      <w:r w:rsidR="0079287E" w:rsidRPr="00211906">
        <w:rPr>
          <w:rFonts w:ascii="Times New Roman" w:hAnsi="Times New Roman" w:cs="Times New Roman"/>
          <w:color w:val="000000" w:themeColor="text1"/>
          <w:vertAlign w:val="superscript"/>
        </w:rPr>
        <w:t xml:space="preserve"> </w:t>
      </w:r>
      <w:r w:rsidR="0079287E" w:rsidRPr="00211906">
        <w:rPr>
          <w:rFonts w:ascii="Times New Roman" w:hAnsi="Times New Roman" w:cs="Times New Roman"/>
          <w:color w:val="000000" w:themeColor="text1"/>
        </w:rPr>
        <w:t>,</w:t>
      </w:r>
      <w:r w:rsidR="0079287E" w:rsidRPr="00211906">
        <w:rPr>
          <w:rFonts w:ascii="Times New Roman" w:hAnsi="Times New Roman" w:cs="Times New Roman"/>
          <w:color w:val="000000" w:themeColor="text1"/>
          <w:vertAlign w:val="superscript"/>
        </w:rPr>
        <w:t xml:space="preserve"> </w:t>
      </w:r>
      <w:r w:rsidR="0079287E" w:rsidRPr="00211906">
        <w:rPr>
          <w:rFonts w:ascii="Times New Roman" w:hAnsi="Times New Roman" w:cs="Times New Roman"/>
          <w:color w:val="000000" w:themeColor="text1"/>
        </w:rPr>
        <w:t>Owen B. Spiller*</w:t>
      </w:r>
      <w:r w:rsidR="0079287E" w:rsidRPr="00211906">
        <w:rPr>
          <w:rFonts w:ascii="Times New Roman" w:hAnsi="Times New Roman" w:cs="Times New Roman"/>
          <w:color w:val="000000" w:themeColor="text1"/>
          <w:vertAlign w:val="superscript"/>
        </w:rPr>
        <w:t>1</w:t>
      </w:r>
      <w:r w:rsidR="0079287E">
        <w:rPr>
          <w:rFonts w:ascii="Times New Roman" w:hAnsi="Times New Roman" w:cs="Times New Roman"/>
          <w:color w:val="000000" w:themeColor="text1"/>
          <w:vertAlign w:val="superscript"/>
        </w:rPr>
        <w:t>,10</w:t>
      </w:r>
      <w:r w:rsidR="0079287E" w:rsidRPr="00211906">
        <w:rPr>
          <w:rFonts w:ascii="Times New Roman" w:hAnsi="Times New Roman" w:cs="Times New Roman"/>
          <w:color w:val="000000" w:themeColor="text1"/>
        </w:rPr>
        <w:t>, on behalf of the ESCMID Study Group Legionella Infections†</w:t>
      </w:r>
    </w:p>
    <w:p w14:paraId="5729AEE6" w14:textId="77777777" w:rsidR="007E6399" w:rsidRPr="005C104B" w:rsidRDefault="007E6399" w:rsidP="007E6399">
      <w:pPr>
        <w:pStyle w:val="Mainbody"/>
        <w:rPr>
          <w:rFonts w:ascii="Calibri" w:hAnsi="Calibri" w:cs="Calibri"/>
          <w:b/>
          <w:bCs/>
          <w:u w:val="single"/>
        </w:rPr>
      </w:pPr>
    </w:p>
    <w:p w14:paraId="61DC8F5A" w14:textId="5B3DE80D" w:rsidR="007E6399" w:rsidRDefault="007E6399" w:rsidP="007E6399">
      <w:pPr>
        <w:pStyle w:val="Mainbody"/>
      </w:pPr>
      <w:r w:rsidRPr="00E02FC5">
        <w:rPr>
          <w:b/>
          <w:bCs/>
        </w:rPr>
        <w:t xml:space="preserve">Supplementary </w:t>
      </w:r>
      <w:r>
        <w:rPr>
          <w:b/>
          <w:bCs/>
        </w:rPr>
        <w:t xml:space="preserve">Instructional video: </w:t>
      </w:r>
      <w:r w:rsidRPr="005D4348">
        <w:rPr>
          <w:rFonts w:ascii="Calibri" w:hAnsi="Calibri" w:cs="Calibri"/>
          <w:color w:val="2A2A2A"/>
          <w:shd w:val="clear" w:color="auto" w:fill="FFFFFF"/>
        </w:rPr>
        <w:t xml:space="preserve">Full protocol Youtube tutorial link: </w:t>
      </w:r>
      <w:hyperlink r:id="rId7" w:history="1">
        <w:r w:rsidRPr="0030789D">
          <w:rPr>
            <w:rStyle w:val="Hyperlink"/>
          </w:rPr>
          <w:t>https://youtu.be/ALva0i9HBsY</w:t>
        </w:r>
      </w:hyperlink>
      <w:r>
        <w:t xml:space="preserve"> </w:t>
      </w:r>
    </w:p>
    <w:p w14:paraId="6574651B" w14:textId="77777777" w:rsidR="007E6399" w:rsidRPr="00E02FC5" w:rsidRDefault="007E6399" w:rsidP="007E6399">
      <w:pPr>
        <w:pStyle w:val="Mainbody"/>
        <w:rPr>
          <w:rFonts w:ascii="Calibri" w:hAnsi="Calibri" w:cs="Calibri"/>
          <w:b/>
          <w:bCs/>
          <w:u w:val="single"/>
        </w:rPr>
      </w:pPr>
      <w:r w:rsidRPr="00E02FC5">
        <w:rPr>
          <w:b/>
          <w:bCs/>
        </w:rPr>
        <w:t xml:space="preserve">Supplementary Figure 1. </w:t>
      </w:r>
      <w:r w:rsidRPr="00E02FC5">
        <w:rPr>
          <w:rFonts w:ascii="Calibri" w:hAnsi="Calibri" w:cs="Calibri"/>
          <w:b/>
          <w:bCs/>
          <w:u w:val="single"/>
        </w:rPr>
        <w:t xml:space="preserve">Antibiotic preparation </w:t>
      </w:r>
    </w:p>
    <w:p w14:paraId="3D57AEDA" w14:textId="77777777" w:rsidR="007E6399" w:rsidRDefault="007E6399" w:rsidP="007E6399">
      <w:pPr>
        <w:pStyle w:val="Mainbody"/>
        <w:rPr>
          <w:rFonts w:ascii="Calibri" w:hAnsi="Calibri" w:cs="Calibri"/>
        </w:rPr>
      </w:pPr>
      <w:r w:rsidRPr="005C104B">
        <w:rPr>
          <w:rFonts w:ascii="Calibri" w:hAnsi="Calibri" w:cs="Calibri"/>
        </w:rPr>
        <w:t xml:space="preserve">Antibiotics stocks were prepared daily at 4 times the highest required concentration in the 96-well plate.  </w:t>
      </w:r>
    </w:p>
    <w:p w14:paraId="67DBA634" w14:textId="77777777" w:rsidR="007E6399" w:rsidRPr="005D4348" w:rsidRDefault="007E6399" w:rsidP="007E6399">
      <w:pPr>
        <w:pStyle w:val="Mainbody"/>
        <w:rPr>
          <w:rFonts w:ascii="Calibri" w:hAnsi="Calibri" w:cs="Calibri"/>
        </w:rPr>
      </w:pPr>
      <w:r>
        <w:drawing>
          <wp:inline distT="0" distB="0" distL="0" distR="0" wp14:anchorId="035C55D4" wp14:editId="4B9DD612">
            <wp:extent cx="5731510" cy="3719042"/>
            <wp:effectExtent l="0" t="0" r="2540" b="0"/>
            <wp:docPr id="1659" name="Picture 1659" descr="A screenshot of a computer screen&#10;&#10;Description automatically generated"/>
            <wp:cNvGraphicFramePr/>
            <a:graphic xmlns:a="http://schemas.openxmlformats.org/drawingml/2006/main">
              <a:graphicData uri="http://schemas.openxmlformats.org/drawingml/2006/picture">
                <pic:pic xmlns:pic="http://schemas.openxmlformats.org/drawingml/2006/picture">
                  <pic:nvPicPr>
                    <pic:cNvPr id="1659" name="Picture 1659" descr="A screenshot of a computer screen&#10;&#10;Description automatically generated"/>
                    <pic:cNvPicPr/>
                  </pic:nvPicPr>
                  <pic:blipFill>
                    <a:blip r:embed="rId8"/>
                    <a:stretch>
                      <a:fillRect/>
                    </a:stretch>
                  </pic:blipFill>
                  <pic:spPr>
                    <a:xfrm>
                      <a:off x="0" y="0"/>
                      <a:ext cx="5731510" cy="3719042"/>
                    </a:xfrm>
                    <a:prstGeom prst="rect">
                      <a:avLst/>
                    </a:prstGeom>
                  </pic:spPr>
                </pic:pic>
              </a:graphicData>
            </a:graphic>
          </wp:inline>
        </w:drawing>
      </w:r>
    </w:p>
    <w:p w14:paraId="7083FDE4" w14:textId="0A7ADFA1" w:rsidR="007E6399" w:rsidRDefault="007E6399" w:rsidP="007E6399">
      <w:pPr>
        <w:rPr>
          <w:b/>
          <w:bCs/>
        </w:rPr>
      </w:pPr>
      <w:r>
        <w:rPr>
          <w:b/>
          <w:bCs/>
        </w:rPr>
        <w:t xml:space="preserve">Supplementary Figure 1. </w:t>
      </w:r>
      <w:r w:rsidRPr="00D433D5">
        <w:rPr>
          <w:b/>
          <w:bCs/>
        </w:rPr>
        <w:t xml:space="preserve"> Antibiotic dilutions </w:t>
      </w:r>
      <w:r>
        <w:rPr>
          <w:b/>
          <w:bCs/>
        </w:rPr>
        <w:t xml:space="preserve">prepared daily </w:t>
      </w:r>
      <w:r w:rsidRPr="00D433D5">
        <w:rPr>
          <w:b/>
          <w:bCs/>
        </w:rPr>
        <w:t xml:space="preserve">for </w:t>
      </w:r>
      <w:r>
        <w:rPr>
          <w:b/>
          <w:bCs/>
        </w:rPr>
        <w:t xml:space="preserve">all five </w:t>
      </w:r>
      <w:r w:rsidRPr="00D433D5">
        <w:rPr>
          <w:b/>
          <w:bCs/>
        </w:rPr>
        <w:t>clinically relevant antibiotic</w:t>
      </w:r>
      <w:r>
        <w:rPr>
          <w:b/>
          <w:bCs/>
        </w:rPr>
        <w:t xml:space="preserve"> are shown </w:t>
      </w:r>
      <w:proofErr w:type="gramStart"/>
      <w:r>
        <w:rPr>
          <w:b/>
          <w:bCs/>
        </w:rPr>
        <w:t>taking into account</w:t>
      </w:r>
      <w:proofErr w:type="gramEnd"/>
      <w:r>
        <w:rPr>
          <w:b/>
          <w:bCs/>
        </w:rPr>
        <w:t xml:space="preserve"> the specific catalogue numbers and suppliers listed in the materials and methods</w:t>
      </w:r>
      <w:r w:rsidRPr="00D433D5">
        <w:rPr>
          <w:b/>
          <w:bCs/>
        </w:rPr>
        <w:t xml:space="preserve">. </w:t>
      </w:r>
      <w:r>
        <w:rPr>
          <w:b/>
          <w:bCs/>
        </w:rPr>
        <w:t xml:space="preserve"> Azi- azithromycin; Dox-doxycycline; Lef-</w:t>
      </w:r>
      <w:proofErr w:type="spellStart"/>
      <w:r>
        <w:rPr>
          <w:b/>
          <w:bCs/>
        </w:rPr>
        <w:t>lefamulin</w:t>
      </w:r>
      <w:proofErr w:type="spellEnd"/>
      <w:r>
        <w:rPr>
          <w:b/>
          <w:bCs/>
        </w:rPr>
        <w:t>; Lev-levofloxacin; Rif-rifampicin.</w:t>
      </w:r>
      <w:r w:rsidR="00983538">
        <w:rPr>
          <w:b/>
          <w:bCs/>
        </w:rPr>
        <w:t xml:space="preserve"> For Azithromycin acidification </w:t>
      </w:r>
      <w:r w:rsidR="004D636E">
        <w:rPr>
          <w:b/>
          <w:bCs/>
        </w:rPr>
        <w:t>is required to solubilise the powder, where X</w:t>
      </w:r>
      <w:r w:rsidR="00EF33E6">
        <w:rPr>
          <w:b/>
          <w:bCs/>
        </w:rPr>
        <w:t xml:space="preserve"> µL is indicated add 100 </w:t>
      </w:r>
      <w:r w:rsidR="00EF33E6">
        <w:rPr>
          <w:b/>
          <w:bCs/>
        </w:rPr>
        <w:t>µL</w:t>
      </w:r>
      <w:r w:rsidR="00EF33E6">
        <w:rPr>
          <w:b/>
          <w:bCs/>
        </w:rPr>
        <w:t xml:space="preserve"> aliquots</w:t>
      </w:r>
      <w:r w:rsidR="001675FE">
        <w:rPr>
          <w:b/>
          <w:bCs/>
        </w:rPr>
        <w:t xml:space="preserve"> with </w:t>
      </w:r>
      <w:proofErr w:type="spellStart"/>
      <w:r w:rsidR="001675FE">
        <w:rPr>
          <w:b/>
          <w:bCs/>
        </w:rPr>
        <w:t>vortexing</w:t>
      </w:r>
      <w:proofErr w:type="spellEnd"/>
      <w:r w:rsidR="001675FE">
        <w:rPr>
          <w:b/>
          <w:bCs/>
        </w:rPr>
        <w:t xml:space="preserve"> </w:t>
      </w:r>
      <w:r w:rsidR="00EF33E6">
        <w:rPr>
          <w:b/>
          <w:bCs/>
        </w:rPr>
        <w:t>until solubilised</w:t>
      </w:r>
      <w:r w:rsidR="001675FE">
        <w:rPr>
          <w:b/>
          <w:bCs/>
        </w:rPr>
        <w:t xml:space="preserve"> (max volume 1 ml)</w:t>
      </w:r>
      <w:r w:rsidR="00EB2BDC">
        <w:rPr>
          <w:b/>
          <w:bCs/>
        </w:rPr>
        <w:t>. Please note initial solubilisation of rifampicin is in DMSO prior to addition of water</w:t>
      </w:r>
      <w:r w:rsidR="00EF33E6">
        <w:rPr>
          <w:b/>
          <w:bCs/>
        </w:rPr>
        <w:t xml:space="preserve">. </w:t>
      </w:r>
      <w:r>
        <w:rPr>
          <w:b/>
          <w:bCs/>
        </w:rPr>
        <w:t xml:space="preserve"> </w:t>
      </w:r>
      <w:proofErr w:type="spellStart"/>
      <w:r w:rsidRPr="005B0574">
        <w:rPr>
          <w:b/>
          <w:bCs/>
        </w:rPr>
        <w:t>Biorender</w:t>
      </w:r>
      <w:proofErr w:type="spellEnd"/>
      <w:r w:rsidRPr="005B0574">
        <w:rPr>
          <w:b/>
          <w:bCs/>
        </w:rPr>
        <w:t xml:space="preserve"> agreement number DL26ZG0D5I</w:t>
      </w:r>
    </w:p>
    <w:p w14:paraId="12B00E57" w14:textId="77777777" w:rsidR="007E6399" w:rsidRDefault="007E6399" w:rsidP="007E6399">
      <w:pPr>
        <w:spacing w:line="278" w:lineRule="auto"/>
        <w:rPr>
          <w:b/>
          <w:bCs/>
        </w:rPr>
      </w:pPr>
      <w:r>
        <w:rPr>
          <w:b/>
          <w:bCs/>
        </w:rPr>
        <w:br w:type="page"/>
      </w:r>
    </w:p>
    <w:p w14:paraId="0722D27C" w14:textId="77777777" w:rsidR="007E6399" w:rsidRDefault="007E6399" w:rsidP="007E6399">
      <w:pPr>
        <w:rPr>
          <w:b/>
          <w:bCs/>
        </w:rPr>
      </w:pPr>
      <w:r>
        <w:rPr>
          <w:rFonts w:ascii="Calibri" w:hAnsi="Calibri" w:cs="Calibri"/>
          <w:b/>
          <w:bCs/>
          <w:noProof/>
        </w:rPr>
        <w:lastRenderedPageBreak/>
        <w:drawing>
          <wp:inline distT="0" distB="0" distL="0" distR="0" wp14:anchorId="4FCF6BFE" wp14:editId="636ED6BF">
            <wp:extent cx="5731510" cy="6236970"/>
            <wp:effectExtent l="0" t="0" r="2540" b="0"/>
            <wp:docPr id="1794788504" name="Picture 5" descr="A group of rectangular objects with different colored do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788504" name="Picture 5" descr="A group of rectangular objects with different colored dots"/>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6236970"/>
                    </a:xfrm>
                    <a:prstGeom prst="rect">
                      <a:avLst/>
                    </a:prstGeom>
                  </pic:spPr>
                </pic:pic>
              </a:graphicData>
            </a:graphic>
          </wp:inline>
        </w:drawing>
      </w:r>
    </w:p>
    <w:p w14:paraId="5DF19F55" w14:textId="77777777" w:rsidR="007E6399" w:rsidRPr="00E3641E" w:rsidRDefault="007E6399" w:rsidP="007E6399">
      <w:pPr>
        <w:jc w:val="both"/>
        <w:rPr>
          <w:rStyle w:val="MainbodyChar"/>
          <w:rFonts w:ascii="Calibri" w:hAnsi="Calibri" w:cs="Calibri"/>
        </w:rPr>
      </w:pPr>
      <w:r>
        <w:rPr>
          <w:rStyle w:val="MainbodyChar"/>
          <w:rFonts w:ascii="Calibri" w:hAnsi="Calibri" w:cs="Calibri"/>
          <w:b/>
          <w:bCs/>
        </w:rPr>
        <w:t>Supplementary Figure 2</w:t>
      </w:r>
      <w:r w:rsidRPr="00E3641E">
        <w:rPr>
          <w:rStyle w:val="MainbodyChar"/>
          <w:rFonts w:ascii="Calibri" w:hAnsi="Calibri" w:cs="Calibri"/>
          <w:b/>
          <w:bCs/>
        </w:rPr>
        <w:t xml:space="preserve">. Effects of </w:t>
      </w:r>
      <w:r>
        <w:rPr>
          <w:rStyle w:val="MainbodyChar"/>
          <w:rFonts w:ascii="Calibri" w:hAnsi="Calibri" w:cs="Calibri"/>
          <w:b/>
          <w:bCs/>
        </w:rPr>
        <w:t>agitation</w:t>
      </w:r>
      <w:r w:rsidRPr="00E3641E">
        <w:rPr>
          <w:rStyle w:val="MainbodyChar"/>
          <w:rFonts w:ascii="Calibri" w:hAnsi="Calibri" w:cs="Calibri"/>
          <w:b/>
          <w:bCs/>
        </w:rPr>
        <w:t xml:space="preserve"> on MIC value </w:t>
      </w:r>
      <w:r>
        <w:rPr>
          <w:rStyle w:val="MainbodyChar"/>
          <w:rFonts w:ascii="Calibri" w:hAnsi="Calibri" w:cs="Calibri"/>
          <w:b/>
          <w:bCs/>
        </w:rPr>
        <w:t>clarity</w:t>
      </w:r>
      <w:r w:rsidRPr="00E3641E">
        <w:rPr>
          <w:rStyle w:val="MainbodyChar"/>
          <w:rFonts w:ascii="Calibri" w:hAnsi="Calibri" w:cs="Calibri"/>
          <w:b/>
          <w:bCs/>
        </w:rPr>
        <w:t xml:space="preserve"> using four </w:t>
      </w:r>
      <w:r w:rsidRPr="00576040">
        <w:rPr>
          <w:rStyle w:val="MainbodyChar"/>
          <w:rFonts w:ascii="Calibri" w:hAnsi="Calibri" w:cs="Calibri"/>
          <w:b/>
          <w:bCs/>
          <w:i/>
          <w:iCs/>
        </w:rPr>
        <w:t>L. pneumophila</w:t>
      </w:r>
      <w:r w:rsidRPr="00E3641E">
        <w:rPr>
          <w:rStyle w:val="MainbodyChar"/>
          <w:rFonts w:ascii="Calibri" w:hAnsi="Calibri" w:cs="Calibri"/>
          <w:b/>
          <w:bCs/>
        </w:rPr>
        <w:t xml:space="preserve"> strains and five clinically relevant antibiotics pos</w:t>
      </w:r>
      <w:r>
        <w:rPr>
          <w:rStyle w:val="MainbodyChar"/>
          <w:rFonts w:ascii="Calibri" w:hAnsi="Calibri" w:cs="Calibri"/>
          <w:b/>
          <w:bCs/>
        </w:rPr>
        <w:t>t</w:t>
      </w:r>
      <w:r w:rsidRPr="00E3641E">
        <w:rPr>
          <w:rStyle w:val="MainbodyChar"/>
          <w:rFonts w:ascii="Calibri" w:hAnsi="Calibri" w:cs="Calibri"/>
          <w:b/>
          <w:bCs/>
        </w:rPr>
        <w:t xml:space="preserve"> 48-hour incubation. </w:t>
      </w:r>
      <w:r w:rsidRPr="00E3641E">
        <w:rPr>
          <w:rStyle w:val="MainbodyChar"/>
          <w:rFonts w:ascii="Calibri" w:hAnsi="Calibri" w:cs="Calibri"/>
        </w:rPr>
        <w:t xml:space="preserve">Left column: </w:t>
      </w:r>
      <w:r>
        <w:rPr>
          <w:rStyle w:val="MainbodyChar"/>
          <w:rFonts w:ascii="Calibri" w:hAnsi="Calibri" w:cs="Calibri"/>
        </w:rPr>
        <w:t>No agitation</w:t>
      </w:r>
      <w:r w:rsidRPr="00E3641E">
        <w:rPr>
          <w:rStyle w:val="MainbodyChar"/>
          <w:rFonts w:ascii="Calibri" w:hAnsi="Calibri" w:cs="Calibri"/>
        </w:rPr>
        <w:t>. Right column: shaking incubation</w:t>
      </w:r>
      <w:r>
        <w:rPr>
          <w:rStyle w:val="MainbodyChar"/>
          <w:rFonts w:ascii="Calibri" w:hAnsi="Calibri" w:cs="Calibri"/>
        </w:rPr>
        <w:t xml:space="preserve"> at 160 rpm</w:t>
      </w:r>
      <w:r w:rsidRPr="00E3641E">
        <w:rPr>
          <w:rStyle w:val="MainbodyChar"/>
          <w:rFonts w:ascii="Calibri" w:hAnsi="Calibri" w:cs="Calibri"/>
        </w:rPr>
        <w:t>. Rows within 96-well plates represent antibiotics (azithromycin, doxycycline, lefamulin, levofloxacin, rifampicin). Red dotted lines represent the distinction between growth and no growth. The MIC is defined as the highest concentration of antibiotic that completely inhibits visible growth of</w:t>
      </w:r>
      <w:r w:rsidRPr="00336D08">
        <w:rPr>
          <w:rStyle w:val="MainbodyChar"/>
          <w:rFonts w:ascii="Calibri" w:hAnsi="Calibri" w:cs="Calibri"/>
          <w:i/>
          <w:iCs/>
        </w:rPr>
        <w:t xml:space="preserve"> L. pneumophila</w:t>
      </w:r>
      <w:r w:rsidRPr="00E3641E">
        <w:rPr>
          <w:rStyle w:val="MainbodyChar"/>
          <w:rFonts w:ascii="Calibri" w:hAnsi="Calibri" w:cs="Calibri"/>
        </w:rPr>
        <w:t xml:space="preserve"> and is represented as the well left of the red dotted line. </w:t>
      </w:r>
    </w:p>
    <w:p w14:paraId="197A7A3D" w14:textId="77777777" w:rsidR="007E6399" w:rsidRDefault="007E6399" w:rsidP="007E6399">
      <w:pPr>
        <w:pStyle w:val="Mainbody"/>
        <w:rPr>
          <w:rFonts w:ascii="Calibri" w:hAnsi="Calibri" w:cs="Calibri"/>
          <w:b/>
          <w:bCs/>
          <w:u w:val="single"/>
        </w:rPr>
      </w:pPr>
    </w:p>
    <w:p w14:paraId="0AB04164" w14:textId="77777777" w:rsidR="007E6399" w:rsidRDefault="007E6399" w:rsidP="007E6399">
      <w:pPr>
        <w:spacing w:line="278" w:lineRule="auto"/>
        <w:rPr>
          <w:rFonts w:ascii="Calibri" w:hAnsi="Calibri" w:cs="Calibri"/>
          <w:b/>
          <w:bCs/>
          <w:noProof/>
          <w:kern w:val="0"/>
          <w:u w:val="single"/>
          <w14:ligatures w14:val="none"/>
        </w:rPr>
      </w:pPr>
      <w:r>
        <w:rPr>
          <w:rFonts w:ascii="Calibri" w:hAnsi="Calibri" w:cs="Calibri"/>
          <w:b/>
          <w:bCs/>
          <w:u w:val="single"/>
        </w:rPr>
        <w:br w:type="page"/>
      </w:r>
    </w:p>
    <w:p w14:paraId="26C95AE4" w14:textId="77777777" w:rsidR="007E6399" w:rsidRPr="00E829D9" w:rsidRDefault="007E6399" w:rsidP="007E6399">
      <w:pPr>
        <w:pStyle w:val="Mainbody"/>
        <w:rPr>
          <w:rFonts w:ascii="Calibri" w:hAnsi="Calibri" w:cs="Calibri"/>
          <w:b/>
          <w:bCs/>
          <w:u w:val="single"/>
        </w:rPr>
      </w:pPr>
      <w:r>
        <w:rPr>
          <w:rFonts w:ascii="Calibri" w:hAnsi="Calibri" w:cs="Calibri"/>
          <w:b/>
          <w:bCs/>
          <w:u w:val="single"/>
        </w:rPr>
        <w:lastRenderedPageBreak/>
        <w:t xml:space="preserve">Supplementary Table 1: </w:t>
      </w:r>
      <w:r w:rsidRPr="00E829D9">
        <w:rPr>
          <w:rFonts w:ascii="Calibri" w:hAnsi="Calibri" w:cs="Calibri"/>
          <w:b/>
          <w:bCs/>
          <w:u w:val="single"/>
        </w:rPr>
        <w:t>Antibiotic MIC ranges across bacterial strains:</w:t>
      </w:r>
    </w:p>
    <w:tbl>
      <w:tblPr>
        <w:tblStyle w:val="TableGrid"/>
        <w:tblW w:w="10065" w:type="dxa"/>
        <w:tblInd w:w="-431" w:type="dxa"/>
        <w:tblLayout w:type="fixed"/>
        <w:tblLook w:val="0000" w:firstRow="0" w:lastRow="0" w:firstColumn="0" w:lastColumn="0" w:noHBand="0" w:noVBand="0"/>
      </w:tblPr>
      <w:tblGrid>
        <w:gridCol w:w="2173"/>
        <w:gridCol w:w="1459"/>
        <w:gridCol w:w="1359"/>
        <w:gridCol w:w="1167"/>
        <w:gridCol w:w="1639"/>
        <w:gridCol w:w="2268"/>
      </w:tblGrid>
      <w:tr w:rsidR="007E6399" w:rsidRPr="00E829D9" w14:paraId="36FDB410" w14:textId="77777777" w:rsidTr="002963E1">
        <w:trPr>
          <w:gridBefore w:val="1"/>
          <w:wBefore w:w="2173" w:type="dxa"/>
          <w:trHeight w:val="470"/>
        </w:trPr>
        <w:tc>
          <w:tcPr>
            <w:tcW w:w="7892" w:type="dxa"/>
            <w:gridSpan w:val="5"/>
          </w:tcPr>
          <w:p w14:paraId="15B0B433" w14:textId="77777777" w:rsidR="007E6399" w:rsidRPr="00D71DAE" w:rsidRDefault="007E6399" w:rsidP="002963E1">
            <w:pPr>
              <w:pStyle w:val="Mainbody"/>
              <w:jc w:val="center"/>
              <w:rPr>
                <w:rFonts w:ascii="Calibri" w:hAnsi="Calibri" w:cs="Calibri"/>
                <w:b/>
                <w:bCs/>
              </w:rPr>
            </w:pPr>
            <w:r w:rsidRPr="00D71DAE">
              <w:rPr>
                <w:rFonts w:ascii="Calibri" w:hAnsi="Calibri" w:cs="Calibri"/>
                <w:b/>
                <w:bCs/>
              </w:rPr>
              <w:t>Antibiotic</w:t>
            </w:r>
          </w:p>
        </w:tc>
      </w:tr>
      <w:tr w:rsidR="007E6399" w:rsidRPr="00E829D9" w14:paraId="4565AEC9" w14:textId="77777777" w:rsidTr="002963E1">
        <w:trPr>
          <w:trHeight w:val="380"/>
        </w:trPr>
        <w:tc>
          <w:tcPr>
            <w:tcW w:w="2173" w:type="dxa"/>
          </w:tcPr>
          <w:p w14:paraId="3DF191BE" w14:textId="77777777" w:rsidR="007E6399" w:rsidRPr="00E829D9" w:rsidRDefault="007E6399" w:rsidP="002963E1">
            <w:pPr>
              <w:pStyle w:val="Mainbody"/>
              <w:rPr>
                <w:rFonts w:ascii="Calibri" w:hAnsi="Calibri" w:cs="Calibri"/>
              </w:rPr>
            </w:pPr>
            <w:r w:rsidRPr="00E829D9">
              <w:rPr>
                <w:rFonts w:ascii="Calibri" w:hAnsi="Calibri" w:cs="Calibri"/>
              </w:rPr>
              <w:t>Bacteria</w:t>
            </w:r>
          </w:p>
        </w:tc>
        <w:tc>
          <w:tcPr>
            <w:tcW w:w="1459" w:type="dxa"/>
          </w:tcPr>
          <w:p w14:paraId="77710E3F" w14:textId="77777777" w:rsidR="007E6399" w:rsidRPr="00D71DAE" w:rsidRDefault="007E6399" w:rsidP="002963E1">
            <w:pPr>
              <w:pStyle w:val="Mainbody"/>
              <w:rPr>
                <w:rFonts w:ascii="Calibri" w:hAnsi="Calibri" w:cs="Calibri"/>
                <w:b/>
                <w:bCs/>
              </w:rPr>
            </w:pPr>
            <w:r w:rsidRPr="00D71DAE">
              <w:rPr>
                <w:rFonts w:ascii="Calibri" w:hAnsi="Calibri" w:cs="Calibri"/>
                <w:b/>
                <w:bCs/>
              </w:rPr>
              <w:t>Azithromycin</w:t>
            </w:r>
          </w:p>
        </w:tc>
        <w:tc>
          <w:tcPr>
            <w:tcW w:w="1359" w:type="dxa"/>
          </w:tcPr>
          <w:p w14:paraId="473C7A20" w14:textId="77777777" w:rsidR="007E6399" w:rsidRPr="00D71DAE" w:rsidRDefault="007E6399" w:rsidP="002963E1">
            <w:pPr>
              <w:pStyle w:val="Mainbody"/>
              <w:rPr>
                <w:rFonts w:ascii="Calibri" w:hAnsi="Calibri" w:cs="Calibri"/>
                <w:b/>
                <w:bCs/>
              </w:rPr>
            </w:pPr>
            <w:r w:rsidRPr="00D71DAE">
              <w:rPr>
                <w:rFonts w:ascii="Calibri" w:hAnsi="Calibri" w:cs="Calibri"/>
                <w:b/>
                <w:bCs/>
              </w:rPr>
              <w:t>Doxycycline</w:t>
            </w:r>
          </w:p>
        </w:tc>
        <w:tc>
          <w:tcPr>
            <w:tcW w:w="1167" w:type="dxa"/>
          </w:tcPr>
          <w:p w14:paraId="7626058C" w14:textId="77777777" w:rsidR="007E6399" w:rsidRPr="00D71DAE" w:rsidRDefault="007E6399" w:rsidP="002963E1">
            <w:pPr>
              <w:pStyle w:val="Mainbody"/>
              <w:rPr>
                <w:rFonts w:ascii="Calibri" w:hAnsi="Calibri" w:cs="Calibri"/>
                <w:b/>
                <w:bCs/>
              </w:rPr>
            </w:pPr>
            <w:r w:rsidRPr="00D71DAE">
              <w:rPr>
                <w:rFonts w:ascii="Calibri" w:hAnsi="Calibri" w:cs="Calibri"/>
                <w:b/>
                <w:bCs/>
              </w:rPr>
              <w:t>Lefamulin</w:t>
            </w:r>
          </w:p>
        </w:tc>
        <w:tc>
          <w:tcPr>
            <w:tcW w:w="1639" w:type="dxa"/>
          </w:tcPr>
          <w:p w14:paraId="2BAFC997" w14:textId="77777777" w:rsidR="007E6399" w:rsidRPr="00D71DAE" w:rsidRDefault="007E6399" w:rsidP="002963E1">
            <w:pPr>
              <w:pStyle w:val="Mainbody"/>
              <w:rPr>
                <w:rFonts w:ascii="Calibri" w:hAnsi="Calibri" w:cs="Calibri"/>
                <w:b/>
                <w:bCs/>
              </w:rPr>
            </w:pPr>
            <w:r w:rsidRPr="00D71DAE">
              <w:rPr>
                <w:rFonts w:ascii="Calibri" w:hAnsi="Calibri" w:cs="Calibri"/>
                <w:b/>
                <w:bCs/>
              </w:rPr>
              <w:t>Levofloxacin</w:t>
            </w:r>
          </w:p>
        </w:tc>
        <w:tc>
          <w:tcPr>
            <w:tcW w:w="2268" w:type="dxa"/>
          </w:tcPr>
          <w:p w14:paraId="11D577E8" w14:textId="77777777" w:rsidR="007E6399" w:rsidRPr="00D71DAE" w:rsidRDefault="007E6399" w:rsidP="002963E1">
            <w:pPr>
              <w:pStyle w:val="Mainbody"/>
              <w:rPr>
                <w:rFonts w:ascii="Calibri" w:hAnsi="Calibri" w:cs="Calibri"/>
                <w:b/>
                <w:bCs/>
              </w:rPr>
            </w:pPr>
            <w:r w:rsidRPr="00D71DAE">
              <w:rPr>
                <w:rFonts w:ascii="Calibri" w:hAnsi="Calibri" w:cs="Calibri"/>
                <w:b/>
                <w:bCs/>
              </w:rPr>
              <w:t>Rifampicin</w:t>
            </w:r>
          </w:p>
        </w:tc>
      </w:tr>
      <w:tr w:rsidR="007E6399" w:rsidRPr="00E829D9" w14:paraId="5632E865" w14:textId="77777777" w:rsidTr="002963E1">
        <w:tblPrEx>
          <w:tblLook w:val="04A0" w:firstRow="1" w:lastRow="0" w:firstColumn="1" w:lastColumn="0" w:noHBand="0" w:noVBand="1"/>
        </w:tblPrEx>
        <w:tc>
          <w:tcPr>
            <w:tcW w:w="2173" w:type="dxa"/>
            <w:tcBorders>
              <w:bottom w:val="single" w:sz="4" w:space="0" w:color="auto"/>
            </w:tcBorders>
          </w:tcPr>
          <w:p w14:paraId="68EF3500" w14:textId="77777777" w:rsidR="007E6399" w:rsidRPr="00E829D9" w:rsidRDefault="007E6399" w:rsidP="002963E1">
            <w:pPr>
              <w:pStyle w:val="Mainbody"/>
              <w:rPr>
                <w:rFonts w:ascii="Calibri" w:hAnsi="Calibri" w:cs="Calibri"/>
              </w:rPr>
            </w:pPr>
            <w:r w:rsidRPr="00D71DAE">
              <w:rPr>
                <w:rFonts w:ascii="Calibri" w:hAnsi="Calibri" w:cs="Calibri"/>
                <w:b/>
                <w:bCs/>
              </w:rPr>
              <w:t>Philadelphia</w:t>
            </w:r>
            <w:r w:rsidRPr="00E829D9">
              <w:rPr>
                <w:rFonts w:ascii="Calibri" w:hAnsi="Calibri" w:cs="Calibri"/>
              </w:rPr>
              <w:t xml:space="preserve"> </w:t>
            </w:r>
            <w:r w:rsidRPr="00E829D9">
              <w:rPr>
                <w:rFonts w:ascii="Calibri" w:hAnsi="Calibri" w:cs="Calibri"/>
              </w:rPr>
              <w:cr/>
              <w:t>(NCTC: 11192)</w:t>
            </w:r>
          </w:p>
        </w:tc>
        <w:tc>
          <w:tcPr>
            <w:tcW w:w="1459" w:type="dxa"/>
          </w:tcPr>
          <w:p w14:paraId="3BD134FD" w14:textId="77777777" w:rsidR="007E6399" w:rsidRPr="00E829D9" w:rsidRDefault="007E6399" w:rsidP="002963E1">
            <w:pPr>
              <w:pStyle w:val="Mainbody"/>
              <w:rPr>
                <w:rFonts w:ascii="Calibri" w:hAnsi="Calibri" w:cs="Calibri"/>
              </w:rPr>
            </w:pPr>
            <w:r w:rsidRPr="00E829D9">
              <w:rPr>
                <w:rFonts w:ascii="Calibri" w:hAnsi="Calibri" w:cs="Calibri"/>
              </w:rPr>
              <w:t>0.008 -0.125 mg/L</w:t>
            </w:r>
          </w:p>
        </w:tc>
        <w:tc>
          <w:tcPr>
            <w:tcW w:w="1359" w:type="dxa"/>
          </w:tcPr>
          <w:p w14:paraId="63EAAEA4" w14:textId="77777777" w:rsidR="007E6399" w:rsidRPr="00E829D9" w:rsidRDefault="007E6399" w:rsidP="002963E1">
            <w:pPr>
              <w:pStyle w:val="Mainbody"/>
              <w:rPr>
                <w:rFonts w:ascii="Calibri" w:hAnsi="Calibri" w:cs="Calibri"/>
              </w:rPr>
            </w:pPr>
            <w:r w:rsidRPr="00E829D9">
              <w:rPr>
                <w:rFonts w:ascii="Calibri" w:hAnsi="Calibri" w:cs="Calibri"/>
              </w:rPr>
              <w:t>0.5-16 mg/L</w:t>
            </w:r>
          </w:p>
        </w:tc>
        <w:tc>
          <w:tcPr>
            <w:tcW w:w="1167" w:type="dxa"/>
          </w:tcPr>
          <w:p w14:paraId="3D3AB686" w14:textId="77777777" w:rsidR="007E6399" w:rsidRPr="00E829D9" w:rsidRDefault="007E6399" w:rsidP="002963E1">
            <w:pPr>
              <w:pStyle w:val="Mainbody"/>
              <w:rPr>
                <w:rFonts w:ascii="Calibri" w:hAnsi="Calibri" w:cs="Calibri"/>
              </w:rPr>
            </w:pPr>
            <w:r w:rsidRPr="00E829D9">
              <w:rPr>
                <w:rFonts w:ascii="Calibri" w:hAnsi="Calibri" w:cs="Calibri"/>
              </w:rPr>
              <w:t>0.064-1 mg/L</w:t>
            </w:r>
          </w:p>
        </w:tc>
        <w:tc>
          <w:tcPr>
            <w:tcW w:w="1639" w:type="dxa"/>
          </w:tcPr>
          <w:p w14:paraId="10791091" w14:textId="77777777" w:rsidR="007E6399" w:rsidRPr="00E829D9" w:rsidRDefault="007E6399" w:rsidP="002963E1">
            <w:pPr>
              <w:pStyle w:val="Mainbody"/>
              <w:rPr>
                <w:rFonts w:ascii="Calibri" w:hAnsi="Calibri" w:cs="Calibri"/>
              </w:rPr>
            </w:pPr>
            <w:r w:rsidRPr="00E829D9">
              <w:rPr>
                <w:rFonts w:ascii="Calibri" w:hAnsi="Calibri" w:cs="Calibri"/>
              </w:rPr>
              <w:t>0.008-0.032 mg/L</w:t>
            </w:r>
          </w:p>
        </w:tc>
        <w:tc>
          <w:tcPr>
            <w:tcW w:w="2268" w:type="dxa"/>
          </w:tcPr>
          <w:p w14:paraId="0F7D5502" w14:textId="77777777" w:rsidR="007E6399" w:rsidRPr="00E829D9" w:rsidRDefault="007E6399" w:rsidP="002963E1">
            <w:pPr>
              <w:pStyle w:val="Mainbody"/>
              <w:rPr>
                <w:rFonts w:ascii="Calibri" w:hAnsi="Calibri" w:cs="Calibri"/>
              </w:rPr>
            </w:pPr>
            <w:r w:rsidRPr="00E829D9">
              <w:rPr>
                <w:rFonts w:ascii="Calibri" w:hAnsi="Calibri" w:cs="Calibri"/>
              </w:rPr>
              <w:t>0.00025-0.001 mg/L</w:t>
            </w:r>
          </w:p>
        </w:tc>
      </w:tr>
      <w:tr w:rsidR="007E6399" w:rsidRPr="00E829D9" w14:paraId="3D69B2DD" w14:textId="77777777" w:rsidTr="002963E1">
        <w:tblPrEx>
          <w:tblLook w:val="04A0" w:firstRow="1" w:lastRow="0" w:firstColumn="1" w:lastColumn="0" w:noHBand="0" w:noVBand="1"/>
        </w:tblPrEx>
        <w:tc>
          <w:tcPr>
            <w:tcW w:w="2173" w:type="dxa"/>
            <w:tcBorders>
              <w:top w:val="single" w:sz="4" w:space="0" w:color="auto"/>
              <w:left w:val="single" w:sz="4" w:space="0" w:color="auto"/>
              <w:bottom w:val="single" w:sz="4" w:space="0" w:color="auto"/>
              <w:right w:val="single" w:sz="4" w:space="0" w:color="auto"/>
            </w:tcBorders>
          </w:tcPr>
          <w:p w14:paraId="7A0A4D25" w14:textId="77777777" w:rsidR="007E6399" w:rsidRPr="00E829D9" w:rsidRDefault="007E6399" w:rsidP="002963E1">
            <w:pPr>
              <w:pStyle w:val="Mainbody"/>
              <w:rPr>
                <w:rFonts w:ascii="Calibri" w:hAnsi="Calibri" w:cs="Calibri"/>
              </w:rPr>
            </w:pPr>
            <w:r w:rsidRPr="00D71DAE">
              <w:rPr>
                <w:rFonts w:ascii="Calibri" w:hAnsi="Calibri" w:cs="Calibri"/>
                <w:b/>
                <w:bCs/>
              </w:rPr>
              <w:t>Knoxville</w:t>
            </w:r>
            <w:r w:rsidRPr="00D71DAE">
              <w:rPr>
                <w:rFonts w:ascii="Calibri" w:hAnsi="Calibri" w:cs="Calibri"/>
                <w:b/>
                <w:bCs/>
              </w:rPr>
              <w:cr/>
            </w:r>
            <w:r>
              <w:rPr>
                <w:rFonts w:ascii="Calibri" w:hAnsi="Calibri" w:cs="Calibri"/>
              </w:rPr>
              <w:t xml:space="preserve"> </w:t>
            </w:r>
            <w:r w:rsidRPr="00E829D9">
              <w:rPr>
                <w:rFonts w:ascii="Calibri" w:hAnsi="Calibri" w:cs="Calibri"/>
              </w:rPr>
              <w:t>(NCTC: 11286)</w:t>
            </w:r>
          </w:p>
        </w:tc>
        <w:tc>
          <w:tcPr>
            <w:tcW w:w="1459" w:type="dxa"/>
            <w:tcBorders>
              <w:left w:val="single" w:sz="4" w:space="0" w:color="auto"/>
            </w:tcBorders>
          </w:tcPr>
          <w:p w14:paraId="783E7834" w14:textId="77777777" w:rsidR="007E6399" w:rsidRPr="00E829D9" w:rsidRDefault="007E6399" w:rsidP="002963E1">
            <w:pPr>
              <w:pStyle w:val="Mainbody"/>
              <w:rPr>
                <w:rFonts w:ascii="Calibri" w:hAnsi="Calibri" w:cs="Calibri"/>
              </w:rPr>
            </w:pPr>
            <w:r w:rsidRPr="00E829D9">
              <w:rPr>
                <w:rFonts w:ascii="Calibri" w:hAnsi="Calibri" w:cs="Calibri"/>
              </w:rPr>
              <w:t>0.008 -0.125 mg/L</w:t>
            </w:r>
          </w:p>
        </w:tc>
        <w:tc>
          <w:tcPr>
            <w:tcW w:w="1359" w:type="dxa"/>
          </w:tcPr>
          <w:p w14:paraId="0F965529" w14:textId="77777777" w:rsidR="007E6399" w:rsidRPr="00E829D9" w:rsidRDefault="007E6399" w:rsidP="002963E1">
            <w:pPr>
              <w:pStyle w:val="Mainbody"/>
              <w:rPr>
                <w:rFonts w:ascii="Calibri" w:hAnsi="Calibri" w:cs="Calibri"/>
              </w:rPr>
            </w:pPr>
            <w:r w:rsidRPr="00E829D9">
              <w:rPr>
                <w:rFonts w:ascii="Calibri" w:hAnsi="Calibri" w:cs="Calibri"/>
              </w:rPr>
              <w:t>1-16 mg/L</w:t>
            </w:r>
          </w:p>
        </w:tc>
        <w:tc>
          <w:tcPr>
            <w:tcW w:w="1167" w:type="dxa"/>
          </w:tcPr>
          <w:p w14:paraId="154DB986" w14:textId="77777777" w:rsidR="007E6399" w:rsidRPr="00E829D9" w:rsidRDefault="007E6399" w:rsidP="002963E1">
            <w:pPr>
              <w:pStyle w:val="Mainbody"/>
              <w:rPr>
                <w:rFonts w:ascii="Calibri" w:hAnsi="Calibri" w:cs="Calibri"/>
              </w:rPr>
            </w:pPr>
            <w:r w:rsidRPr="00E829D9">
              <w:rPr>
                <w:rFonts w:ascii="Calibri" w:hAnsi="Calibri" w:cs="Calibri"/>
              </w:rPr>
              <w:t>0.125-0.5 mg/L</w:t>
            </w:r>
          </w:p>
        </w:tc>
        <w:tc>
          <w:tcPr>
            <w:tcW w:w="1639" w:type="dxa"/>
          </w:tcPr>
          <w:p w14:paraId="61D302EC" w14:textId="77777777" w:rsidR="007E6399" w:rsidRPr="00E829D9" w:rsidRDefault="007E6399" w:rsidP="002963E1">
            <w:pPr>
              <w:pStyle w:val="Mainbody"/>
              <w:rPr>
                <w:rFonts w:ascii="Calibri" w:hAnsi="Calibri" w:cs="Calibri"/>
              </w:rPr>
            </w:pPr>
            <w:r w:rsidRPr="00E829D9">
              <w:rPr>
                <w:rFonts w:ascii="Calibri" w:hAnsi="Calibri" w:cs="Calibri"/>
              </w:rPr>
              <w:t>0.016-0.032 mg/L</w:t>
            </w:r>
          </w:p>
        </w:tc>
        <w:tc>
          <w:tcPr>
            <w:tcW w:w="2268" w:type="dxa"/>
          </w:tcPr>
          <w:p w14:paraId="77240F3E" w14:textId="77777777" w:rsidR="007E6399" w:rsidRPr="00E829D9" w:rsidRDefault="007E6399" w:rsidP="002963E1">
            <w:pPr>
              <w:pStyle w:val="Mainbody"/>
              <w:rPr>
                <w:rFonts w:ascii="Calibri" w:hAnsi="Calibri" w:cs="Calibri"/>
              </w:rPr>
            </w:pPr>
            <w:r w:rsidRPr="00E829D9">
              <w:rPr>
                <w:rFonts w:ascii="Calibri" w:hAnsi="Calibri" w:cs="Calibri"/>
              </w:rPr>
              <w:t>0.00025-0.001 mg/L</w:t>
            </w:r>
          </w:p>
        </w:tc>
      </w:tr>
      <w:tr w:rsidR="007E6399" w:rsidRPr="00E829D9" w14:paraId="1E71B220" w14:textId="77777777" w:rsidTr="002963E1">
        <w:tblPrEx>
          <w:tblLook w:val="04A0" w:firstRow="1" w:lastRow="0" w:firstColumn="1" w:lastColumn="0" w:noHBand="0" w:noVBand="1"/>
        </w:tblPrEx>
        <w:tc>
          <w:tcPr>
            <w:tcW w:w="2173" w:type="dxa"/>
            <w:tcBorders>
              <w:top w:val="single" w:sz="4" w:space="0" w:color="auto"/>
            </w:tcBorders>
          </w:tcPr>
          <w:p w14:paraId="1AFF8D26" w14:textId="77777777" w:rsidR="007E6399" w:rsidRPr="00C55F03" w:rsidRDefault="007E6399" w:rsidP="002963E1">
            <w:pPr>
              <w:pStyle w:val="Mainbody"/>
              <w:rPr>
                <w:rFonts w:ascii="Calibri" w:hAnsi="Calibri" w:cs="Calibri"/>
              </w:rPr>
            </w:pPr>
            <w:r w:rsidRPr="0031330B">
              <w:rPr>
                <w:rFonts w:ascii="Calibri" w:hAnsi="Calibri" w:cs="Calibri"/>
                <w:b/>
                <w:bCs/>
              </w:rPr>
              <w:t>PHELPN45-24</w:t>
            </w:r>
            <w:r w:rsidRPr="00C55F03">
              <w:rPr>
                <w:rFonts w:ascii="Calibri" w:hAnsi="Calibri" w:cs="Calibri"/>
              </w:rPr>
              <w:t xml:space="preserve"> (</w:t>
            </w:r>
            <w:r w:rsidRPr="00C55F03">
              <w:rPr>
                <w:rFonts w:ascii="Calibri" w:hAnsi="Calibri" w:cs="Calibri"/>
                <w:i/>
                <w:iCs/>
              </w:rPr>
              <w:t>lpeAB</w:t>
            </w:r>
            <w:r w:rsidRPr="00C55F03">
              <w:rPr>
                <w:rFonts w:ascii="Calibri" w:hAnsi="Calibri" w:cs="Calibri"/>
              </w:rPr>
              <w:t>-positive</w:t>
            </w:r>
            <w:r>
              <w:rPr>
                <w:rFonts w:ascii="Calibri" w:hAnsi="Calibri" w:cs="Calibri"/>
              </w:rPr>
              <w:t>; NCTC: pending)</w:t>
            </w:r>
          </w:p>
        </w:tc>
        <w:tc>
          <w:tcPr>
            <w:tcW w:w="1459" w:type="dxa"/>
          </w:tcPr>
          <w:p w14:paraId="58D69B82" w14:textId="77777777" w:rsidR="007E6399" w:rsidRPr="00E829D9" w:rsidRDefault="007E6399" w:rsidP="002963E1">
            <w:pPr>
              <w:pStyle w:val="Mainbody"/>
              <w:rPr>
                <w:rFonts w:ascii="Calibri" w:hAnsi="Calibri" w:cs="Calibri"/>
              </w:rPr>
            </w:pPr>
            <w:r w:rsidRPr="00E829D9">
              <w:rPr>
                <w:rFonts w:ascii="Calibri" w:hAnsi="Calibri" w:cs="Calibri"/>
              </w:rPr>
              <w:t>0.064-0.5 mg/L</w:t>
            </w:r>
          </w:p>
        </w:tc>
        <w:tc>
          <w:tcPr>
            <w:tcW w:w="1359" w:type="dxa"/>
          </w:tcPr>
          <w:p w14:paraId="3C18A69D" w14:textId="77777777" w:rsidR="007E6399" w:rsidRPr="00E829D9" w:rsidRDefault="007E6399" w:rsidP="002963E1">
            <w:pPr>
              <w:pStyle w:val="Mainbody"/>
              <w:rPr>
                <w:rFonts w:ascii="Calibri" w:hAnsi="Calibri" w:cs="Calibri"/>
              </w:rPr>
            </w:pPr>
            <w:r w:rsidRPr="00E829D9">
              <w:rPr>
                <w:rFonts w:ascii="Calibri" w:hAnsi="Calibri" w:cs="Calibri"/>
              </w:rPr>
              <w:t>1-16 mg/L</w:t>
            </w:r>
          </w:p>
        </w:tc>
        <w:tc>
          <w:tcPr>
            <w:tcW w:w="1167" w:type="dxa"/>
          </w:tcPr>
          <w:p w14:paraId="18BCAD74" w14:textId="77777777" w:rsidR="007E6399" w:rsidRPr="00E829D9" w:rsidRDefault="007E6399" w:rsidP="002963E1">
            <w:pPr>
              <w:pStyle w:val="Mainbody"/>
              <w:rPr>
                <w:rFonts w:ascii="Calibri" w:hAnsi="Calibri" w:cs="Calibri"/>
              </w:rPr>
            </w:pPr>
            <w:r w:rsidRPr="00E829D9">
              <w:rPr>
                <w:rFonts w:ascii="Calibri" w:hAnsi="Calibri" w:cs="Calibri"/>
              </w:rPr>
              <w:t>0.25-2 mg/L</w:t>
            </w:r>
          </w:p>
        </w:tc>
        <w:tc>
          <w:tcPr>
            <w:tcW w:w="1639" w:type="dxa"/>
          </w:tcPr>
          <w:p w14:paraId="1956FB82" w14:textId="77777777" w:rsidR="007E6399" w:rsidRPr="00E829D9" w:rsidRDefault="007E6399" w:rsidP="002963E1">
            <w:pPr>
              <w:pStyle w:val="Mainbody"/>
              <w:rPr>
                <w:rFonts w:ascii="Calibri" w:hAnsi="Calibri" w:cs="Calibri"/>
              </w:rPr>
            </w:pPr>
            <w:r w:rsidRPr="00E829D9">
              <w:rPr>
                <w:rFonts w:ascii="Calibri" w:hAnsi="Calibri" w:cs="Calibri"/>
              </w:rPr>
              <w:t>0.008-0.32 mg/L</w:t>
            </w:r>
          </w:p>
        </w:tc>
        <w:tc>
          <w:tcPr>
            <w:tcW w:w="2268" w:type="dxa"/>
          </w:tcPr>
          <w:p w14:paraId="38FB5ED4" w14:textId="77777777" w:rsidR="007E6399" w:rsidRPr="00E829D9" w:rsidRDefault="007E6399" w:rsidP="002963E1">
            <w:pPr>
              <w:pStyle w:val="Mainbody"/>
              <w:rPr>
                <w:rFonts w:ascii="Calibri" w:hAnsi="Calibri" w:cs="Calibri"/>
              </w:rPr>
            </w:pPr>
            <w:r w:rsidRPr="00E829D9">
              <w:rPr>
                <w:rFonts w:ascii="Calibri" w:hAnsi="Calibri" w:cs="Calibri"/>
              </w:rPr>
              <w:t>0.00025-0.0005 mg/L</w:t>
            </w:r>
          </w:p>
        </w:tc>
      </w:tr>
      <w:tr w:rsidR="007E6399" w:rsidRPr="00E829D9" w14:paraId="28360999" w14:textId="77777777" w:rsidTr="002963E1">
        <w:tblPrEx>
          <w:tblLook w:val="04A0" w:firstRow="1" w:lastRow="0" w:firstColumn="1" w:lastColumn="0" w:noHBand="0" w:noVBand="1"/>
        </w:tblPrEx>
        <w:tc>
          <w:tcPr>
            <w:tcW w:w="2173" w:type="dxa"/>
          </w:tcPr>
          <w:p w14:paraId="0ACB3791" w14:textId="77777777" w:rsidR="007E6399" w:rsidRPr="00E829D9" w:rsidRDefault="007E6399" w:rsidP="002963E1">
            <w:pPr>
              <w:pStyle w:val="Mainbody"/>
              <w:rPr>
                <w:rFonts w:ascii="Calibri" w:hAnsi="Calibri" w:cs="Calibri"/>
              </w:rPr>
            </w:pPr>
            <w:r w:rsidRPr="00D71DAE">
              <w:rPr>
                <w:rFonts w:ascii="Calibri" w:hAnsi="Calibri" w:cs="Calibri"/>
                <w:b/>
                <w:bCs/>
                <w:color w:val="1F1F1F"/>
              </w:rPr>
              <w:t xml:space="preserve">23S </w:t>
            </w:r>
            <w:r w:rsidRPr="00662E14">
              <w:rPr>
                <w:rFonts w:ascii="Calibri" w:hAnsi="Calibri" w:cs="Calibri"/>
                <w:b/>
                <w:bCs/>
                <w:i/>
                <w:iCs/>
                <w:color w:val="1F1F1F"/>
              </w:rPr>
              <w:t>rRNA</w:t>
            </w:r>
            <w:r w:rsidRPr="00D71DAE">
              <w:rPr>
                <w:rFonts w:ascii="Calibri" w:hAnsi="Calibri" w:cs="Calibri"/>
                <w:b/>
                <w:bCs/>
                <w:color w:val="1F1F1F"/>
              </w:rPr>
              <w:t xml:space="preserve"> mutant</w:t>
            </w:r>
            <w:r w:rsidRPr="00E829D9">
              <w:rPr>
                <w:rFonts w:ascii="Calibri" w:hAnsi="Calibri" w:cs="Calibri"/>
                <w:color w:val="1F1F1F"/>
              </w:rPr>
              <w:t xml:space="preserve"> </w:t>
            </w:r>
            <w:r w:rsidRPr="00E829D9">
              <w:rPr>
                <w:rFonts w:ascii="Calibri" w:hAnsi="Calibri" w:cs="Calibri"/>
              </w:rPr>
              <w:t>(highly macrolide resistant</w:t>
            </w:r>
            <w:r>
              <w:rPr>
                <w:rFonts w:ascii="Calibri" w:hAnsi="Calibri" w:cs="Calibri"/>
              </w:rPr>
              <w:t xml:space="preserve"> NCTC: pending</w:t>
            </w:r>
            <w:r w:rsidRPr="00E829D9">
              <w:rPr>
                <w:rFonts w:ascii="Calibri" w:hAnsi="Calibri" w:cs="Calibri"/>
              </w:rPr>
              <w:t>)</w:t>
            </w:r>
          </w:p>
        </w:tc>
        <w:tc>
          <w:tcPr>
            <w:tcW w:w="1459" w:type="dxa"/>
          </w:tcPr>
          <w:p w14:paraId="311F6329" w14:textId="77777777" w:rsidR="007E6399" w:rsidRPr="00E829D9" w:rsidRDefault="007E6399" w:rsidP="002963E1">
            <w:pPr>
              <w:pStyle w:val="Mainbody"/>
              <w:rPr>
                <w:rFonts w:ascii="Calibri" w:hAnsi="Calibri" w:cs="Calibri"/>
              </w:rPr>
            </w:pPr>
            <w:r w:rsidRPr="00E829D9">
              <w:rPr>
                <w:rFonts w:ascii="Calibri" w:hAnsi="Calibri" w:cs="Calibri"/>
              </w:rPr>
              <w:t>&gt;4 mg/L mg/L</w:t>
            </w:r>
          </w:p>
        </w:tc>
        <w:tc>
          <w:tcPr>
            <w:tcW w:w="1359" w:type="dxa"/>
          </w:tcPr>
          <w:p w14:paraId="1C2BD930" w14:textId="77777777" w:rsidR="007E6399" w:rsidRPr="00E829D9" w:rsidRDefault="007E6399" w:rsidP="002963E1">
            <w:pPr>
              <w:pStyle w:val="Mainbody"/>
              <w:rPr>
                <w:rFonts w:ascii="Calibri" w:hAnsi="Calibri" w:cs="Calibri"/>
              </w:rPr>
            </w:pPr>
            <w:r w:rsidRPr="00E829D9">
              <w:rPr>
                <w:rFonts w:ascii="Calibri" w:hAnsi="Calibri" w:cs="Calibri"/>
              </w:rPr>
              <w:t>2-16 mg/L</w:t>
            </w:r>
          </w:p>
        </w:tc>
        <w:tc>
          <w:tcPr>
            <w:tcW w:w="1167" w:type="dxa"/>
          </w:tcPr>
          <w:p w14:paraId="5937D03E" w14:textId="77777777" w:rsidR="007E6399" w:rsidRPr="00E829D9" w:rsidRDefault="007E6399" w:rsidP="002963E1">
            <w:pPr>
              <w:pStyle w:val="Mainbody"/>
              <w:rPr>
                <w:rFonts w:ascii="Calibri" w:hAnsi="Calibri" w:cs="Calibri"/>
              </w:rPr>
            </w:pPr>
            <w:r w:rsidRPr="00E829D9">
              <w:rPr>
                <w:rFonts w:ascii="Calibri" w:hAnsi="Calibri" w:cs="Calibri"/>
              </w:rPr>
              <w:t>1-4 mg/L</w:t>
            </w:r>
          </w:p>
        </w:tc>
        <w:tc>
          <w:tcPr>
            <w:tcW w:w="1639" w:type="dxa"/>
          </w:tcPr>
          <w:p w14:paraId="4D3CB124" w14:textId="77777777" w:rsidR="007E6399" w:rsidRPr="00E829D9" w:rsidRDefault="007E6399" w:rsidP="002963E1">
            <w:pPr>
              <w:pStyle w:val="Mainbody"/>
              <w:rPr>
                <w:rFonts w:ascii="Calibri" w:hAnsi="Calibri" w:cs="Calibri"/>
              </w:rPr>
            </w:pPr>
            <w:r w:rsidRPr="00E829D9">
              <w:rPr>
                <w:rFonts w:ascii="Calibri" w:hAnsi="Calibri" w:cs="Calibri"/>
              </w:rPr>
              <w:t>0.016-0.032 mg/L</w:t>
            </w:r>
          </w:p>
        </w:tc>
        <w:tc>
          <w:tcPr>
            <w:tcW w:w="2268" w:type="dxa"/>
          </w:tcPr>
          <w:p w14:paraId="2C648B05" w14:textId="77777777" w:rsidR="007E6399" w:rsidRPr="00E829D9" w:rsidRDefault="007E6399" w:rsidP="002963E1">
            <w:pPr>
              <w:pStyle w:val="Mainbody"/>
              <w:rPr>
                <w:rFonts w:ascii="Calibri" w:hAnsi="Calibri" w:cs="Calibri"/>
              </w:rPr>
            </w:pPr>
            <w:r w:rsidRPr="00E829D9">
              <w:rPr>
                <w:rFonts w:ascii="Calibri" w:hAnsi="Calibri" w:cs="Calibri"/>
              </w:rPr>
              <w:t>0.00025-0.0005 mg/L</w:t>
            </w:r>
          </w:p>
        </w:tc>
      </w:tr>
    </w:tbl>
    <w:p w14:paraId="3C1AF0B3" w14:textId="77777777" w:rsidR="007E6399" w:rsidRPr="00E829D9" w:rsidRDefault="007E6399" w:rsidP="007E6399">
      <w:pPr>
        <w:pStyle w:val="Mainbody"/>
        <w:rPr>
          <w:rFonts w:ascii="Calibri" w:hAnsi="Calibri" w:cs="Calibri"/>
          <w:b/>
          <w:bCs/>
          <w:u w:val="single"/>
        </w:rPr>
      </w:pPr>
    </w:p>
    <w:p w14:paraId="7090CCC1" w14:textId="77777777" w:rsidR="007E6399" w:rsidRPr="00E829D9" w:rsidRDefault="007E6399" w:rsidP="007E6399">
      <w:pPr>
        <w:pStyle w:val="Mainbody"/>
        <w:rPr>
          <w:rFonts w:ascii="Calibri" w:hAnsi="Calibri" w:cs="Calibri"/>
          <w:b/>
          <w:bCs/>
          <w:u w:val="single"/>
        </w:rPr>
      </w:pPr>
      <w:r>
        <w:rPr>
          <w:rFonts w:ascii="Calibri" w:hAnsi="Calibri" w:cs="Calibri"/>
          <w:b/>
          <w:bCs/>
          <w:u w:val="single"/>
        </w:rPr>
        <w:t xml:space="preserve">Supplementary table 2: </w:t>
      </w:r>
      <w:r w:rsidRPr="00E829D9">
        <w:rPr>
          <w:rFonts w:ascii="Calibri" w:hAnsi="Calibri" w:cs="Calibri"/>
          <w:b/>
          <w:bCs/>
          <w:u w:val="single"/>
        </w:rPr>
        <w:t>MIC</w:t>
      </w:r>
      <w:r w:rsidRPr="00E829D9">
        <w:rPr>
          <w:rFonts w:ascii="Calibri" w:hAnsi="Calibri" w:cs="Calibri"/>
          <w:b/>
          <w:bCs/>
          <w:u w:val="single"/>
          <w:vertAlign w:val="subscript"/>
        </w:rPr>
        <w:t>50</w:t>
      </w:r>
      <w:r w:rsidRPr="00E829D9">
        <w:rPr>
          <w:rFonts w:ascii="Calibri" w:hAnsi="Calibri" w:cs="Calibri"/>
          <w:b/>
          <w:bCs/>
          <w:u w:val="single"/>
        </w:rPr>
        <w:t xml:space="preserve"> and MIC</w:t>
      </w:r>
      <w:r w:rsidRPr="00E829D9">
        <w:rPr>
          <w:rFonts w:ascii="Calibri" w:hAnsi="Calibri" w:cs="Calibri"/>
          <w:b/>
          <w:bCs/>
          <w:u w:val="single"/>
          <w:vertAlign w:val="subscript"/>
        </w:rPr>
        <w:t xml:space="preserve">90 </w:t>
      </w:r>
      <w:r w:rsidRPr="00E829D9">
        <w:rPr>
          <w:rFonts w:ascii="Calibri" w:hAnsi="Calibri" w:cs="Calibri"/>
          <w:b/>
          <w:bCs/>
          <w:u w:val="single"/>
        </w:rPr>
        <w:t>of antibiotics across bacterial strains:</w:t>
      </w:r>
    </w:p>
    <w:tbl>
      <w:tblPr>
        <w:tblStyle w:val="TableGrid"/>
        <w:tblW w:w="10793" w:type="dxa"/>
        <w:tblInd w:w="-592" w:type="dxa"/>
        <w:tblLayout w:type="fixed"/>
        <w:tblLook w:val="04A0" w:firstRow="1" w:lastRow="0" w:firstColumn="1" w:lastColumn="0" w:noHBand="0" w:noVBand="1"/>
      </w:tblPr>
      <w:tblGrid>
        <w:gridCol w:w="1413"/>
        <w:gridCol w:w="1417"/>
        <w:gridCol w:w="1560"/>
        <w:gridCol w:w="1134"/>
        <w:gridCol w:w="1134"/>
        <w:gridCol w:w="1134"/>
        <w:gridCol w:w="992"/>
        <w:gridCol w:w="1017"/>
        <w:gridCol w:w="992"/>
      </w:tblGrid>
      <w:tr w:rsidR="007E6399" w:rsidRPr="00E829D9" w14:paraId="4D435648" w14:textId="77777777" w:rsidTr="002963E1">
        <w:tc>
          <w:tcPr>
            <w:tcW w:w="1413" w:type="dxa"/>
          </w:tcPr>
          <w:p w14:paraId="7E0BFE1F"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Antibiotics</w:t>
            </w:r>
          </w:p>
        </w:tc>
        <w:tc>
          <w:tcPr>
            <w:tcW w:w="1417" w:type="dxa"/>
          </w:tcPr>
          <w:p w14:paraId="2D20EEC3"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MIC</w:t>
            </w:r>
            <w:r w:rsidRPr="00D71DAE">
              <w:rPr>
                <w:rFonts w:ascii="Calibri" w:hAnsi="Calibri" w:cs="Calibri"/>
                <w:b/>
                <w:bCs/>
                <w:sz w:val="20"/>
                <w:szCs w:val="20"/>
                <w:vertAlign w:val="subscript"/>
              </w:rPr>
              <w:t>50</w:t>
            </w:r>
            <w:r w:rsidRPr="00D71DAE">
              <w:rPr>
                <w:rFonts w:ascii="Calibri" w:hAnsi="Calibri" w:cs="Calibri"/>
                <w:b/>
                <w:bCs/>
                <w:sz w:val="20"/>
                <w:szCs w:val="20"/>
              </w:rPr>
              <w:t xml:space="preserve"> (Philadelphia) </w:t>
            </w:r>
          </w:p>
        </w:tc>
        <w:tc>
          <w:tcPr>
            <w:tcW w:w="1560" w:type="dxa"/>
          </w:tcPr>
          <w:p w14:paraId="63748049"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MIC</w:t>
            </w:r>
            <w:r w:rsidRPr="00D71DAE">
              <w:rPr>
                <w:rFonts w:ascii="Calibri" w:hAnsi="Calibri" w:cs="Calibri"/>
                <w:b/>
                <w:bCs/>
                <w:sz w:val="20"/>
                <w:szCs w:val="20"/>
                <w:vertAlign w:val="subscript"/>
              </w:rPr>
              <w:t xml:space="preserve">90 </w:t>
            </w:r>
            <w:r w:rsidRPr="00D71DAE">
              <w:rPr>
                <w:rFonts w:ascii="Calibri" w:hAnsi="Calibri" w:cs="Calibri"/>
                <w:b/>
                <w:bCs/>
                <w:sz w:val="20"/>
                <w:szCs w:val="20"/>
              </w:rPr>
              <w:t>(Philadelphia)</w:t>
            </w:r>
          </w:p>
        </w:tc>
        <w:tc>
          <w:tcPr>
            <w:tcW w:w="1134" w:type="dxa"/>
          </w:tcPr>
          <w:p w14:paraId="076A5B5F"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MIC</w:t>
            </w:r>
            <w:r w:rsidRPr="00D71DAE">
              <w:rPr>
                <w:rFonts w:ascii="Calibri" w:hAnsi="Calibri" w:cs="Calibri"/>
                <w:b/>
                <w:bCs/>
                <w:sz w:val="20"/>
                <w:szCs w:val="20"/>
                <w:vertAlign w:val="subscript"/>
              </w:rPr>
              <w:t>50</w:t>
            </w:r>
            <w:r w:rsidRPr="00D71DAE">
              <w:rPr>
                <w:rFonts w:ascii="Calibri" w:hAnsi="Calibri" w:cs="Calibri"/>
                <w:b/>
                <w:bCs/>
                <w:sz w:val="20"/>
                <w:szCs w:val="20"/>
              </w:rPr>
              <w:t xml:space="preserve"> (Knoxville)</w:t>
            </w:r>
          </w:p>
        </w:tc>
        <w:tc>
          <w:tcPr>
            <w:tcW w:w="1134" w:type="dxa"/>
          </w:tcPr>
          <w:p w14:paraId="163FFFBD"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MIC</w:t>
            </w:r>
            <w:r w:rsidRPr="00D71DAE">
              <w:rPr>
                <w:rFonts w:ascii="Calibri" w:hAnsi="Calibri" w:cs="Calibri"/>
                <w:b/>
                <w:bCs/>
                <w:sz w:val="20"/>
                <w:szCs w:val="20"/>
                <w:vertAlign w:val="subscript"/>
              </w:rPr>
              <w:t xml:space="preserve">90 </w:t>
            </w:r>
            <w:r w:rsidRPr="00D71DAE">
              <w:rPr>
                <w:rFonts w:ascii="Calibri" w:hAnsi="Calibri" w:cs="Calibri"/>
                <w:b/>
                <w:bCs/>
                <w:sz w:val="20"/>
                <w:szCs w:val="20"/>
              </w:rPr>
              <w:t>(Knoxville)</w:t>
            </w:r>
          </w:p>
        </w:tc>
        <w:tc>
          <w:tcPr>
            <w:tcW w:w="1134" w:type="dxa"/>
          </w:tcPr>
          <w:p w14:paraId="3042C04A"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MIC</w:t>
            </w:r>
            <w:r w:rsidRPr="00D71DAE">
              <w:rPr>
                <w:rFonts w:ascii="Calibri" w:hAnsi="Calibri" w:cs="Calibri"/>
                <w:b/>
                <w:bCs/>
                <w:sz w:val="20"/>
                <w:szCs w:val="20"/>
                <w:vertAlign w:val="subscript"/>
              </w:rPr>
              <w:t xml:space="preserve">50 </w:t>
            </w:r>
            <w:r w:rsidRPr="00D71DAE">
              <w:rPr>
                <w:rFonts w:ascii="Calibri" w:hAnsi="Calibri" w:cs="Calibri"/>
                <w:b/>
                <w:bCs/>
                <w:sz w:val="20"/>
                <w:szCs w:val="20"/>
              </w:rPr>
              <w:t>(LpeAB</w:t>
            </w:r>
            <w:r w:rsidRPr="00D71DAE">
              <w:rPr>
                <w:rFonts w:ascii="Calibri" w:hAnsi="Calibri" w:cs="Calibri"/>
                <w:b/>
                <w:bCs/>
                <w:sz w:val="20"/>
                <w:szCs w:val="20"/>
                <w:vertAlign w:val="superscript"/>
              </w:rPr>
              <w:t>+</w:t>
            </w:r>
            <w:r w:rsidRPr="00D71DAE">
              <w:rPr>
                <w:rFonts w:ascii="Calibri" w:hAnsi="Calibri" w:cs="Calibri"/>
                <w:b/>
                <w:bCs/>
                <w:sz w:val="20"/>
                <w:szCs w:val="20"/>
              </w:rPr>
              <w:t>)</w:t>
            </w:r>
          </w:p>
        </w:tc>
        <w:tc>
          <w:tcPr>
            <w:tcW w:w="992" w:type="dxa"/>
          </w:tcPr>
          <w:p w14:paraId="0BD7AD6E"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MIC</w:t>
            </w:r>
            <w:r w:rsidRPr="00D71DAE">
              <w:rPr>
                <w:rFonts w:ascii="Calibri" w:hAnsi="Calibri" w:cs="Calibri"/>
                <w:b/>
                <w:bCs/>
                <w:sz w:val="20"/>
                <w:szCs w:val="20"/>
                <w:vertAlign w:val="subscript"/>
              </w:rPr>
              <w:t xml:space="preserve">90 </w:t>
            </w:r>
            <w:r w:rsidRPr="00D71DAE">
              <w:rPr>
                <w:rFonts w:ascii="Calibri" w:hAnsi="Calibri" w:cs="Calibri"/>
                <w:b/>
                <w:bCs/>
                <w:sz w:val="20"/>
                <w:szCs w:val="20"/>
              </w:rPr>
              <w:t>(LpeAB</w:t>
            </w:r>
            <w:r w:rsidRPr="00D71DAE">
              <w:rPr>
                <w:rFonts w:ascii="Calibri" w:hAnsi="Calibri" w:cs="Calibri"/>
                <w:b/>
                <w:bCs/>
                <w:sz w:val="20"/>
                <w:szCs w:val="20"/>
                <w:vertAlign w:val="superscript"/>
              </w:rPr>
              <w:t>+</w:t>
            </w:r>
            <w:r w:rsidRPr="00D71DAE">
              <w:rPr>
                <w:rFonts w:ascii="Calibri" w:hAnsi="Calibri" w:cs="Calibri"/>
                <w:b/>
                <w:bCs/>
                <w:sz w:val="20"/>
                <w:szCs w:val="20"/>
              </w:rPr>
              <w:t>)</w:t>
            </w:r>
          </w:p>
        </w:tc>
        <w:tc>
          <w:tcPr>
            <w:tcW w:w="1017" w:type="dxa"/>
          </w:tcPr>
          <w:p w14:paraId="6C250091" w14:textId="77777777" w:rsidR="007E6399" w:rsidRPr="00D71DAE" w:rsidRDefault="007E6399" w:rsidP="002963E1">
            <w:pPr>
              <w:pStyle w:val="Mainbody"/>
              <w:rPr>
                <w:rFonts w:ascii="Calibri" w:hAnsi="Calibri" w:cs="Calibri"/>
                <w:b/>
                <w:bCs/>
                <w:sz w:val="20"/>
                <w:szCs w:val="20"/>
                <w:vertAlign w:val="subscript"/>
              </w:rPr>
            </w:pPr>
            <w:r w:rsidRPr="00D71DAE">
              <w:rPr>
                <w:rFonts w:ascii="Calibri" w:hAnsi="Calibri" w:cs="Calibri"/>
                <w:b/>
                <w:bCs/>
                <w:sz w:val="20"/>
                <w:szCs w:val="20"/>
              </w:rPr>
              <w:t>MIC</w:t>
            </w:r>
            <w:r w:rsidRPr="00D71DAE">
              <w:rPr>
                <w:rFonts w:ascii="Calibri" w:hAnsi="Calibri" w:cs="Calibri"/>
                <w:b/>
                <w:bCs/>
                <w:sz w:val="20"/>
                <w:szCs w:val="20"/>
                <w:vertAlign w:val="subscript"/>
              </w:rPr>
              <w:t>50</w:t>
            </w:r>
          </w:p>
          <w:p w14:paraId="6293AFF0"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w:t>
            </w:r>
            <w:r w:rsidRPr="00D71DAE">
              <w:rPr>
                <w:rFonts w:ascii="Calibri" w:hAnsi="Calibri" w:cs="Calibri"/>
                <w:b/>
                <w:bCs/>
                <w:color w:val="1F1F1F"/>
              </w:rPr>
              <w:t xml:space="preserve">23S </w:t>
            </w:r>
            <w:r w:rsidRPr="00662E14">
              <w:rPr>
                <w:rFonts w:ascii="Calibri" w:hAnsi="Calibri" w:cs="Calibri"/>
                <w:b/>
                <w:bCs/>
                <w:i/>
                <w:iCs/>
                <w:color w:val="1F1F1F"/>
              </w:rPr>
              <w:t>rRNA</w:t>
            </w:r>
            <w:r w:rsidRPr="00D71DAE">
              <w:rPr>
                <w:rFonts w:ascii="Calibri" w:hAnsi="Calibri" w:cs="Calibri"/>
                <w:b/>
                <w:bCs/>
                <w:color w:val="1F1F1F"/>
              </w:rPr>
              <w:t xml:space="preserve"> mutant</w:t>
            </w:r>
            <w:r w:rsidRPr="00D71DAE">
              <w:rPr>
                <w:rFonts w:ascii="Calibri" w:hAnsi="Calibri" w:cs="Calibri"/>
                <w:b/>
                <w:bCs/>
                <w:sz w:val="20"/>
                <w:szCs w:val="20"/>
              </w:rPr>
              <w:t>)</w:t>
            </w:r>
          </w:p>
        </w:tc>
        <w:tc>
          <w:tcPr>
            <w:tcW w:w="992" w:type="dxa"/>
          </w:tcPr>
          <w:p w14:paraId="56D16E5E" w14:textId="77777777" w:rsidR="007E6399" w:rsidRPr="00D71DAE" w:rsidRDefault="007E6399" w:rsidP="002963E1">
            <w:pPr>
              <w:pStyle w:val="Mainbody"/>
              <w:rPr>
                <w:rFonts w:ascii="Calibri" w:hAnsi="Calibri" w:cs="Calibri"/>
                <w:b/>
                <w:bCs/>
                <w:vertAlign w:val="subscript"/>
              </w:rPr>
            </w:pPr>
            <w:r w:rsidRPr="00D71DAE">
              <w:rPr>
                <w:rFonts w:ascii="Calibri" w:hAnsi="Calibri" w:cs="Calibri"/>
                <w:b/>
                <w:bCs/>
              </w:rPr>
              <w:t>MIC</w:t>
            </w:r>
            <w:r w:rsidRPr="00D71DAE">
              <w:rPr>
                <w:rFonts w:ascii="Calibri" w:hAnsi="Calibri" w:cs="Calibri"/>
                <w:b/>
                <w:bCs/>
                <w:vertAlign w:val="subscript"/>
              </w:rPr>
              <w:t>90</w:t>
            </w:r>
          </w:p>
          <w:p w14:paraId="3B83E05E" w14:textId="77777777" w:rsidR="007E6399" w:rsidRPr="00D71DAE" w:rsidRDefault="007E6399" w:rsidP="002963E1">
            <w:pPr>
              <w:pStyle w:val="Mainbody"/>
              <w:rPr>
                <w:rFonts w:ascii="Calibri" w:hAnsi="Calibri" w:cs="Calibri"/>
                <w:b/>
                <w:bCs/>
              </w:rPr>
            </w:pPr>
            <w:r w:rsidRPr="00D71DAE">
              <w:rPr>
                <w:rFonts w:ascii="Calibri" w:hAnsi="Calibri" w:cs="Calibri"/>
                <w:b/>
                <w:bCs/>
                <w:sz w:val="20"/>
                <w:szCs w:val="20"/>
              </w:rPr>
              <w:t>(</w:t>
            </w:r>
            <w:r w:rsidRPr="00D71DAE">
              <w:rPr>
                <w:rFonts w:ascii="Calibri" w:hAnsi="Calibri" w:cs="Calibri"/>
                <w:b/>
                <w:bCs/>
                <w:color w:val="1F1F1F"/>
              </w:rPr>
              <w:t xml:space="preserve">23S </w:t>
            </w:r>
            <w:r w:rsidRPr="00662E14">
              <w:rPr>
                <w:rFonts w:ascii="Calibri" w:hAnsi="Calibri" w:cs="Calibri"/>
                <w:b/>
                <w:bCs/>
                <w:i/>
                <w:iCs/>
                <w:color w:val="1F1F1F"/>
              </w:rPr>
              <w:t>rRNA</w:t>
            </w:r>
            <w:r w:rsidRPr="00D71DAE">
              <w:rPr>
                <w:rFonts w:ascii="Calibri" w:hAnsi="Calibri" w:cs="Calibri"/>
                <w:b/>
                <w:bCs/>
                <w:color w:val="1F1F1F"/>
              </w:rPr>
              <w:t xml:space="preserve"> mutant</w:t>
            </w:r>
            <w:r w:rsidRPr="00D71DAE">
              <w:rPr>
                <w:rFonts w:ascii="Calibri" w:hAnsi="Calibri" w:cs="Calibri"/>
                <w:b/>
                <w:bCs/>
                <w:sz w:val="20"/>
                <w:szCs w:val="20"/>
              </w:rPr>
              <w:t>)</w:t>
            </w:r>
          </w:p>
        </w:tc>
      </w:tr>
      <w:tr w:rsidR="007E6399" w:rsidRPr="00E829D9" w14:paraId="283D7520" w14:textId="77777777" w:rsidTr="002963E1">
        <w:tc>
          <w:tcPr>
            <w:tcW w:w="1413" w:type="dxa"/>
          </w:tcPr>
          <w:p w14:paraId="2B51E3B8"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Azithromycin</w:t>
            </w:r>
          </w:p>
        </w:tc>
        <w:tc>
          <w:tcPr>
            <w:tcW w:w="1417" w:type="dxa"/>
          </w:tcPr>
          <w:p w14:paraId="7F99E255" w14:textId="3AAA3B23"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w:t>
            </w:r>
            <w:r w:rsidR="004D03E9">
              <w:rPr>
                <w:rFonts w:ascii="Calibri" w:hAnsi="Calibri" w:cs="Calibri"/>
                <w:sz w:val="20"/>
                <w:szCs w:val="20"/>
              </w:rPr>
              <w:t>0</w:t>
            </w:r>
            <w:r w:rsidRPr="00E829D9">
              <w:rPr>
                <w:rFonts w:ascii="Calibri" w:hAnsi="Calibri" w:cs="Calibri"/>
                <w:sz w:val="20"/>
                <w:szCs w:val="20"/>
              </w:rPr>
              <w:t>32</w:t>
            </w:r>
          </w:p>
        </w:tc>
        <w:tc>
          <w:tcPr>
            <w:tcW w:w="1560" w:type="dxa"/>
          </w:tcPr>
          <w:p w14:paraId="4D8CC493"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0.0625</w:t>
            </w:r>
          </w:p>
        </w:tc>
        <w:tc>
          <w:tcPr>
            <w:tcW w:w="1134" w:type="dxa"/>
          </w:tcPr>
          <w:p w14:paraId="2C5E123F"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0.016</w:t>
            </w:r>
          </w:p>
        </w:tc>
        <w:tc>
          <w:tcPr>
            <w:tcW w:w="1134" w:type="dxa"/>
          </w:tcPr>
          <w:p w14:paraId="2FEEC25F"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0.032</w:t>
            </w:r>
          </w:p>
        </w:tc>
        <w:tc>
          <w:tcPr>
            <w:tcW w:w="1134" w:type="dxa"/>
          </w:tcPr>
          <w:p w14:paraId="75A374ED"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0.125</w:t>
            </w:r>
          </w:p>
        </w:tc>
        <w:tc>
          <w:tcPr>
            <w:tcW w:w="992" w:type="dxa"/>
          </w:tcPr>
          <w:p w14:paraId="1AC98DB4"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0.25</w:t>
            </w:r>
          </w:p>
        </w:tc>
        <w:tc>
          <w:tcPr>
            <w:tcW w:w="1017" w:type="dxa"/>
          </w:tcPr>
          <w:p w14:paraId="414DF18E"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N/A</w:t>
            </w:r>
            <w:r>
              <w:rPr>
                <w:rFonts w:ascii="Calibri" w:hAnsi="Calibri" w:cs="Calibri"/>
                <w:sz w:val="20"/>
                <w:szCs w:val="20"/>
              </w:rPr>
              <w:t>*</w:t>
            </w:r>
          </w:p>
        </w:tc>
        <w:tc>
          <w:tcPr>
            <w:tcW w:w="992" w:type="dxa"/>
          </w:tcPr>
          <w:p w14:paraId="6638B325"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N/A</w:t>
            </w:r>
          </w:p>
        </w:tc>
      </w:tr>
      <w:tr w:rsidR="007E6399" w:rsidRPr="00E829D9" w14:paraId="0354634D" w14:textId="77777777" w:rsidTr="002963E1">
        <w:tc>
          <w:tcPr>
            <w:tcW w:w="1413" w:type="dxa"/>
          </w:tcPr>
          <w:p w14:paraId="58C30891"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Doxycycline</w:t>
            </w:r>
          </w:p>
        </w:tc>
        <w:tc>
          <w:tcPr>
            <w:tcW w:w="1417" w:type="dxa"/>
          </w:tcPr>
          <w:p w14:paraId="4D2C8881"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2</w:t>
            </w:r>
          </w:p>
        </w:tc>
        <w:tc>
          <w:tcPr>
            <w:tcW w:w="1560" w:type="dxa"/>
          </w:tcPr>
          <w:p w14:paraId="407D90EF"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8</w:t>
            </w:r>
          </w:p>
        </w:tc>
        <w:tc>
          <w:tcPr>
            <w:tcW w:w="1134" w:type="dxa"/>
          </w:tcPr>
          <w:p w14:paraId="2C2DF306"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3</w:t>
            </w:r>
          </w:p>
        </w:tc>
        <w:tc>
          <w:tcPr>
            <w:tcW w:w="1134" w:type="dxa"/>
          </w:tcPr>
          <w:p w14:paraId="79D0EA9E"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16</w:t>
            </w:r>
          </w:p>
        </w:tc>
        <w:tc>
          <w:tcPr>
            <w:tcW w:w="1134" w:type="dxa"/>
          </w:tcPr>
          <w:p w14:paraId="5EC5AD80"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4</w:t>
            </w:r>
          </w:p>
        </w:tc>
        <w:tc>
          <w:tcPr>
            <w:tcW w:w="992" w:type="dxa"/>
          </w:tcPr>
          <w:p w14:paraId="609DFC50"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16</w:t>
            </w:r>
          </w:p>
        </w:tc>
        <w:tc>
          <w:tcPr>
            <w:tcW w:w="1017" w:type="dxa"/>
          </w:tcPr>
          <w:p w14:paraId="27E569B9"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8</w:t>
            </w:r>
          </w:p>
        </w:tc>
        <w:tc>
          <w:tcPr>
            <w:tcW w:w="992" w:type="dxa"/>
          </w:tcPr>
          <w:p w14:paraId="27159DD3" w14:textId="77777777" w:rsidR="007E6399" w:rsidRPr="00E829D9" w:rsidRDefault="007E6399" w:rsidP="002963E1">
            <w:pPr>
              <w:pStyle w:val="Mainbody"/>
              <w:rPr>
                <w:rFonts w:ascii="Calibri" w:hAnsi="Calibri" w:cs="Calibri"/>
              </w:rPr>
            </w:pPr>
            <w:r w:rsidRPr="00E829D9">
              <w:rPr>
                <w:rFonts w:ascii="Calibri" w:hAnsi="Calibri" w:cs="Calibri"/>
              </w:rPr>
              <w:t>16</w:t>
            </w:r>
          </w:p>
        </w:tc>
      </w:tr>
      <w:tr w:rsidR="007E6399" w:rsidRPr="00E829D9" w14:paraId="33FE436F" w14:textId="77777777" w:rsidTr="002963E1">
        <w:tc>
          <w:tcPr>
            <w:tcW w:w="1413" w:type="dxa"/>
          </w:tcPr>
          <w:p w14:paraId="57722490"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Lefamulin</w:t>
            </w:r>
          </w:p>
        </w:tc>
        <w:tc>
          <w:tcPr>
            <w:tcW w:w="1417" w:type="dxa"/>
          </w:tcPr>
          <w:p w14:paraId="50F18CDE"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0.5</w:t>
            </w:r>
          </w:p>
        </w:tc>
        <w:tc>
          <w:tcPr>
            <w:tcW w:w="1560" w:type="dxa"/>
          </w:tcPr>
          <w:p w14:paraId="5DB60859"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1</w:t>
            </w:r>
          </w:p>
        </w:tc>
        <w:tc>
          <w:tcPr>
            <w:tcW w:w="1134" w:type="dxa"/>
          </w:tcPr>
          <w:p w14:paraId="2B6B2729"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0.25</w:t>
            </w:r>
          </w:p>
        </w:tc>
        <w:tc>
          <w:tcPr>
            <w:tcW w:w="1134" w:type="dxa"/>
          </w:tcPr>
          <w:p w14:paraId="48CA07CA"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0.5</w:t>
            </w:r>
          </w:p>
        </w:tc>
        <w:tc>
          <w:tcPr>
            <w:tcW w:w="1134" w:type="dxa"/>
          </w:tcPr>
          <w:p w14:paraId="0999BD8F"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0.5</w:t>
            </w:r>
          </w:p>
        </w:tc>
        <w:tc>
          <w:tcPr>
            <w:tcW w:w="992" w:type="dxa"/>
          </w:tcPr>
          <w:p w14:paraId="6A09BD03"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1</w:t>
            </w:r>
          </w:p>
        </w:tc>
        <w:tc>
          <w:tcPr>
            <w:tcW w:w="1017" w:type="dxa"/>
          </w:tcPr>
          <w:p w14:paraId="12A5006C"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1</w:t>
            </w:r>
          </w:p>
        </w:tc>
        <w:tc>
          <w:tcPr>
            <w:tcW w:w="992" w:type="dxa"/>
          </w:tcPr>
          <w:p w14:paraId="5F0DEB07" w14:textId="77777777" w:rsidR="007E6399" w:rsidRPr="00E829D9" w:rsidRDefault="007E6399" w:rsidP="002963E1">
            <w:pPr>
              <w:pStyle w:val="Mainbody"/>
              <w:rPr>
                <w:rFonts w:ascii="Calibri" w:hAnsi="Calibri" w:cs="Calibri"/>
              </w:rPr>
            </w:pPr>
            <w:r w:rsidRPr="00E829D9">
              <w:rPr>
                <w:rFonts w:ascii="Calibri" w:hAnsi="Calibri" w:cs="Calibri"/>
              </w:rPr>
              <w:t>2</w:t>
            </w:r>
          </w:p>
        </w:tc>
      </w:tr>
      <w:tr w:rsidR="007E6399" w:rsidRPr="00E829D9" w14:paraId="076F68AC" w14:textId="77777777" w:rsidTr="002963E1">
        <w:tc>
          <w:tcPr>
            <w:tcW w:w="1413" w:type="dxa"/>
          </w:tcPr>
          <w:p w14:paraId="3C6DD5A3"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Levofloxacin</w:t>
            </w:r>
          </w:p>
        </w:tc>
        <w:tc>
          <w:tcPr>
            <w:tcW w:w="1417" w:type="dxa"/>
          </w:tcPr>
          <w:p w14:paraId="5CA99FA9"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0.016</w:t>
            </w:r>
          </w:p>
        </w:tc>
        <w:tc>
          <w:tcPr>
            <w:tcW w:w="1560" w:type="dxa"/>
          </w:tcPr>
          <w:p w14:paraId="725F013D"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0.016</w:t>
            </w:r>
          </w:p>
        </w:tc>
        <w:tc>
          <w:tcPr>
            <w:tcW w:w="1134" w:type="dxa"/>
          </w:tcPr>
          <w:p w14:paraId="41BF821D"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0.016</w:t>
            </w:r>
          </w:p>
        </w:tc>
        <w:tc>
          <w:tcPr>
            <w:tcW w:w="1134" w:type="dxa"/>
          </w:tcPr>
          <w:p w14:paraId="6AEF5D3D"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0.016</w:t>
            </w:r>
          </w:p>
        </w:tc>
        <w:tc>
          <w:tcPr>
            <w:tcW w:w="1134" w:type="dxa"/>
          </w:tcPr>
          <w:p w14:paraId="7BD8CAAB"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0.016</w:t>
            </w:r>
          </w:p>
        </w:tc>
        <w:tc>
          <w:tcPr>
            <w:tcW w:w="992" w:type="dxa"/>
          </w:tcPr>
          <w:p w14:paraId="46E3F656"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0.032</w:t>
            </w:r>
          </w:p>
        </w:tc>
        <w:tc>
          <w:tcPr>
            <w:tcW w:w="1017" w:type="dxa"/>
          </w:tcPr>
          <w:p w14:paraId="326E1098"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0.016</w:t>
            </w:r>
          </w:p>
        </w:tc>
        <w:tc>
          <w:tcPr>
            <w:tcW w:w="992" w:type="dxa"/>
          </w:tcPr>
          <w:p w14:paraId="437F5868" w14:textId="77777777" w:rsidR="007E6399" w:rsidRPr="00E829D9" w:rsidRDefault="007E6399" w:rsidP="002963E1">
            <w:pPr>
              <w:pStyle w:val="Mainbody"/>
              <w:rPr>
                <w:rFonts w:ascii="Calibri" w:hAnsi="Calibri" w:cs="Calibri"/>
              </w:rPr>
            </w:pPr>
            <w:r w:rsidRPr="00E829D9">
              <w:rPr>
                <w:rFonts w:ascii="Calibri" w:hAnsi="Calibri" w:cs="Calibri"/>
                <w:sz w:val="20"/>
                <w:szCs w:val="20"/>
              </w:rPr>
              <w:t>0.016</w:t>
            </w:r>
          </w:p>
        </w:tc>
      </w:tr>
      <w:tr w:rsidR="007E6399" w:rsidRPr="00E829D9" w14:paraId="7CE79622" w14:textId="77777777" w:rsidTr="002963E1">
        <w:tc>
          <w:tcPr>
            <w:tcW w:w="1413" w:type="dxa"/>
          </w:tcPr>
          <w:p w14:paraId="580F4E9F" w14:textId="77777777" w:rsidR="007E6399" w:rsidRPr="00D71DAE" w:rsidRDefault="007E6399" w:rsidP="002963E1">
            <w:pPr>
              <w:pStyle w:val="Mainbody"/>
              <w:rPr>
                <w:rFonts w:ascii="Calibri" w:hAnsi="Calibri" w:cs="Calibri"/>
                <w:b/>
                <w:bCs/>
                <w:sz w:val="20"/>
                <w:szCs w:val="20"/>
              </w:rPr>
            </w:pPr>
            <w:r w:rsidRPr="00D71DAE">
              <w:rPr>
                <w:rFonts w:ascii="Calibri" w:hAnsi="Calibri" w:cs="Calibri"/>
                <w:b/>
                <w:bCs/>
                <w:sz w:val="20"/>
                <w:szCs w:val="20"/>
              </w:rPr>
              <w:t>Rifampicin</w:t>
            </w:r>
          </w:p>
        </w:tc>
        <w:tc>
          <w:tcPr>
            <w:tcW w:w="1417" w:type="dxa"/>
          </w:tcPr>
          <w:p w14:paraId="5E48162E"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0.00025</w:t>
            </w:r>
          </w:p>
        </w:tc>
        <w:tc>
          <w:tcPr>
            <w:tcW w:w="1560" w:type="dxa"/>
          </w:tcPr>
          <w:p w14:paraId="0E87DC8C"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0.0005</w:t>
            </w:r>
          </w:p>
        </w:tc>
        <w:tc>
          <w:tcPr>
            <w:tcW w:w="1134" w:type="dxa"/>
          </w:tcPr>
          <w:p w14:paraId="0D24A7AD"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0.00025</w:t>
            </w:r>
          </w:p>
        </w:tc>
        <w:tc>
          <w:tcPr>
            <w:tcW w:w="1134" w:type="dxa"/>
          </w:tcPr>
          <w:p w14:paraId="52414FE5"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0.0005</w:t>
            </w:r>
          </w:p>
        </w:tc>
        <w:tc>
          <w:tcPr>
            <w:tcW w:w="1134" w:type="dxa"/>
          </w:tcPr>
          <w:p w14:paraId="2EA2D8F0"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0.00025</w:t>
            </w:r>
          </w:p>
        </w:tc>
        <w:tc>
          <w:tcPr>
            <w:tcW w:w="992" w:type="dxa"/>
          </w:tcPr>
          <w:p w14:paraId="3869335F"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0.0005</w:t>
            </w:r>
          </w:p>
        </w:tc>
        <w:tc>
          <w:tcPr>
            <w:tcW w:w="1017" w:type="dxa"/>
          </w:tcPr>
          <w:p w14:paraId="36E4A897" w14:textId="77777777" w:rsidR="007E6399" w:rsidRPr="00E829D9" w:rsidRDefault="007E6399" w:rsidP="002963E1">
            <w:pPr>
              <w:pStyle w:val="Mainbody"/>
              <w:rPr>
                <w:rFonts w:ascii="Calibri" w:hAnsi="Calibri" w:cs="Calibri"/>
                <w:sz w:val="20"/>
                <w:szCs w:val="20"/>
              </w:rPr>
            </w:pPr>
            <w:r w:rsidRPr="00E829D9">
              <w:rPr>
                <w:rFonts w:ascii="Calibri" w:hAnsi="Calibri" w:cs="Calibri"/>
                <w:sz w:val="20"/>
                <w:szCs w:val="20"/>
              </w:rPr>
              <w:t>0.00025</w:t>
            </w:r>
          </w:p>
        </w:tc>
        <w:tc>
          <w:tcPr>
            <w:tcW w:w="992" w:type="dxa"/>
          </w:tcPr>
          <w:p w14:paraId="7D2483F7" w14:textId="77777777" w:rsidR="007E6399" w:rsidRPr="00E829D9" w:rsidRDefault="007E6399" w:rsidP="002963E1">
            <w:pPr>
              <w:pStyle w:val="Mainbody"/>
              <w:rPr>
                <w:rFonts w:ascii="Calibri" w:hAnsi="Calibri" w:cs="Calibri"/>
              </w:rPr>
            </w:pPr>
            <w:r w:rsidRPr="00E829D9">
              <w:rPr>
                <w:rFonts w:ascii="Calibri" w:hAnsi="Calibri" w:cs="Calibri"/>
                <w:sz w:val="20"/>
                <w:szCs w:val="20"/>
              </w:rPr>
              <w:t>0.0005</w:t>
            </w:r>
          </w:p>
        </w:tc>
      </w:tr>
    </w:tbl>
    <w:p w14:paraId="5B779CD9" w14:textId="77777777" w:rsidR="007E6399" w:rsidRPr="00E829D9" w:rsidRDefault="007E6399" w:rsidP="007E6399">
      <w:pPr>
        <w:pStyle w:val="Mainbody"/>
        <w:rPr>
          <w:rFonts w:ascii="Calibri" w:hAnsi="Calibri" w:cs="Calibri"/>
        </w:rPr>
      </w:pPr>
      <w:r>
        <w:rPr>
          <w:rFonts w:ascii="Calibri" w:hAnsi="Calibri" w:cs="Calibri"/>
        </w:rPr>
        <w:t>Legend: * N/A as the maximum in this assay is 4 mg/L, and MIC is above this consistently, but would always flag this isolate as requiring further investigation with an extended range.</w:t>
      </w:r>
    </w:p>
    <w:p w14:paraId="16C90C79" w14:textId="77777777" w:rsidR="007E6399" w:rsidRDefault="007E6399" w:rsidP="007E6399"/>
    <w:p w14:paraId="39F0370E" w14:textId="77777777" w:rsidR="007E6399" w:rsidRDefault="007E6399" w:rsidP="007E6399"/>
    <w:p w14:paraId="0ED6E9EC" w14:textId="35F6C1D8" w:rsidR="007E6399" w:rsidRDefault="007E6399" w:rsidP="00EB2BDC">
      <w:pPr>
        <w:autoSpaceDE w:val="0"/>
        <w:autoSpaceDN w:val="0"/>
      </w:pPr>
    </w:p>
    <w:sectPr w:rsidR="007E6399" w:rsidSect="007E639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984E36" w14:textId="77777777" w:rsidR="007E6399" w:rsidRDefault="007E6399" w:rsidP="007E6399">
      <w:pPr>
        <w:spacing w:after="0" w:line="240" w:lineRule="auto"/>
      </w:pPr>
      <w:r>
        <w:separator/>
      </w:r>
    </w:p>
  </w:endnote>
  <w:endnote w:type="continuationSeparator" w:id="0">
    <w:p w14:paraId="44BA8997" w14:textId="77777777" w:rsidR="007E6399" w:rsidRDefault="007E6399" w:rsidP="007E6399">
      <w:pPr>
        <w:spacing w:after="0" w:line="240" w:lineRule="auto"/>
      </w:pPr>
      <w:r>
        <w:continuationSeparator/>
      </w:r>
    </w:p>
  </w:endnote>
  <w:endnote w:type="continuationNotice" w:id="1">
    <w:p w14:paraId="121D99A0" w14:textId="77777777" w:rsidR="00C177BE" w:rsidRDefault="00C177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B72087" w14:textId="77777777" w:rsidR="007E6399" w:rsidRDefault="007E6399" w:rsidP="007E6399">
      <w:pPr>
        <w:spacing w:after="0" w:line="240" w:lineRule="auto"/>
      </w:pPr>
      <w:r>
        <w:separator/>
      </w:r>
    </w:p>
  </w:footnote>
  <w:footnote w:type="continuationSeparator" w:id="0">
    <w:p w14:paraId="0A0CFEEA" w14:textId="77777777" w:rsidR="007E6399" w:rsidRDefault="007E6399" w:rsidP="007E6399">
      <w:pPr>
        <w:spacing w:after="0" w:line="240" w:lineRule="auto"/>
      </w:pPr>
      <w:r>
        <w:continuationSeparator/>
      </w:r>
    </w:p>
  </w:footnote>
  <w:footnote w:type="continuationNotice" w:id="1">
    <w:p w14:paraId="488F73CB" w14:textId="77777777" w:rsidR="00C177BE" w:rsidRDefault="00C177B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6399"/>
    <w:rsid w:val="00113E25"/>
    <w:rsid w:val="001675FE"/>
    <w:rsid w:val="002D2957"/>
    <w:rsid w:val="00484BF6"/>
    <w:rsid w:val="004D03E9"/>
    <w:rsid w:val="004D636E"/>
    <w:rsid w:val="005125F2"/>
    <w:rsid w:val="0079287E"/>
    <w:rsid w:val="007E6399"/>
    <w:rsid w:val="008302BB"/>
    <w:rsid w:val="0086528D"/>
    <w:rsid w:val="00983538"/>
    <w:rsid w:val="00AB2E25"/>
    <w:rsid w:val="00C177BE"/>
    <w:rsid w:val="00C425DE"/>
    <w:rsid w:val="00CB0425"/>
    <w:rsid w:val="00DD4E5C"/>
    <w:rsid w:val="00EB2BDC"/>
    <w:rsid w:val="00EF33E6"/>
    <w:rsid w:val="00EF7B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95E39"/>
  <w15:chartTrackingRefBased/>
  <w15:docId w15:val="{DCE39AF7-7B2B-40B7-A259-0EE13B3AD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6399"/>
    <w:pPr>
      <w:spacing w:line="259" w:lineRule="auto"/>
    </w:pPr>
    <w:rPr>
      <w:sz w:val="22"/>
      <w:szCs w:val="22"/>
    </w:rPr>
  </w:style>
  <w:style w:type="paragraph" w:styleId="Heading1">
    <w:name w:val="heading 1"/>
    <w:basedOn w:val="Normal"/>
    <w:next w:val="Normal"/>
    <w:link w:val="Heading1Char"/>
    <w:uiPriority w:val="9"/>
    <w:qFormat/>
    <w:rsid w:val="007E6399"/>
    <w:pPr>
      <w:keepNext/>
      <w:keepLines/>
      <w:spacing w:before="360" w:after="80" w:line="278" w:lineRule="auto"/>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E6399"/>
    <w:pPr>
      <w:keepNext/>
      <w:keepLines/>
      <w:spacing w:before="160" w:after="80" w:line="278" w:lineRule="auto"/>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E6399"/>
    <w:pPr>
      <w:keepNext/>
      <w:keepLines/>
      <w:spacing w:before="160" w:after="80" w:line="278" w:lineRule="auto"/>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E6399"/>
    <w:pPr>
      <w:keepNext/>
      <w:keepLines/>
      <w:spacing w:before="80" w:after="40" w:line="278" w:lineRule="auto"/>
      <w:outlineLvl w:val="3"/>
    </w:pPr>
    <w:rPr>
      <w:rFonts w:eastAsiaTheme="majorEastAsia" w:cstheme="majorBidi"/>
      <w:i/>
      <w:iCs/>
      <w:color w:val="0F4761" w:themeColor="accent1" w:themeShade="BF"/>
      <w:sz w:val="24"/>
      <w:szCs w:val="24"/>
    </w:rPr>
  </w:style>
  <w:style w:type="paragraph" w:styleId="Heading5">
    <w:name w:val="heading 5"/>
    <w:basedOn w:val="Normal"/>
    <w:next w:val="Normal"/>
    <w:link w:val="Heading5Char"/>
    <w:uiPriority w:val="9"/>
    <w:semiHidden/>
    <w:unhideWhenUsed/>
    <w:qFormat/>
    <w:rsid w:val="007E6399"/>
    <w:pPr>
      <w:keepNext/>
      <w:keepLines/>
      <w:spacing w:before="80" w:after="40" w:line="278" w:lineRule="auto"/>
      <w:outlineLvl w:val="4"/>
    </w:pPr>
    <w:rPr>
      <w:rFonts w:eastAsiaTheme="majorEastAsia" w:cstheme="majorBidi"/>
      <w:color w:val="0F4761" w:themeColor="accent1" w:themeShade="BF"/>
      <w:sz w:val="24"/>
      <w:szCs w:val="24"/>
    </w:rPr>
  </w:style>
  <w:style w:type="paragraph" w:styleId="Heading6">
    <w:name w:val="heading 6"/>
    <w:basedOn w:val="Normal"/>
    <w:next w:val="Normal"/>
    <w:link w:val="Heading6Char"/>
    <w:uiPriority w:val="9"/>
    <w:semiHidden/>
    <w:unhideWhenUsed/>
    <w:qFormat/>
    <w:rsid w:val="007E6399"/>
    <w:pPr>
      <w:keepNext/>
      <w:keepLines/>
      <w:spacing w:before="40" w:after="0" w:line="278" w:lineRule="auto"/>
      <w:outlineLvl w:val="5"/>
    </w:pPr>
    <w:rPr>
      <w:rFonts w:eastAsiaTheme="majorEastAsia" w:cstheme="majorBidi"/>
      <w:i/>
      <w:iCs/>
      <w:color w:val="595959" w:themeColor="text1" w:themeTint="A6"/>
      <w:sz w:val="24"/>
      <w:szCs w:val="24"/>
    </w:rPr>
  </w:style>
  <w:style w:type="paragraph" w:styleId="Heading7">
    <w:name w:val="heading 7"/>
    <w:basedOn w:val="Normal"/>
    <w:next w:val="Normal"/>
    <w:link w:val="Heading7Char"/>
    <w:uiPriority w:val="9"/>
    <w:semiHidden/>
    <w:unhideWhenUsed/>
    <w:qFormat/>
    <w:rsid w:val="007E6399"/>
    <w:pPr>
      <w:keepNext/>
      <w:keepLines/>
      <w:spacing w:before="40" w:after="0" w:line="278" w:lineRule="auto"/>
      <w:outlineLvl w:val="6"/>
    </w:pPr>
    <w:rPr>
      <w:rFonts w:eastAsiaTheme="majorEastAsia"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7E6399"/>
    <w:pPr>
      <w:keepNext/>
      <w:keepLines/>
      <w:spacing w:after="0" w:line="278" w:lineRule="auto"/>
      <w:outlineLvl w:val="7"/>
    </w:pPr>
    <w:rPr>
      <w:rFonts w:eastAsiaTheme="majorEastAsia" w:cstheme="majorBidi"/>
      <w:i/>
      <w:iCs/>
      <w:color w:val="272727" w:themeColor="text1" w:themeTint="D8"/>
      <w:sz w:val="24"/>
      <w:szCs w:val="24"/>
    </w:rPr>
  </w:style>
  <w:style w:type="paragraph" w:styleId="Heading9">
    <w:name w:val="heading 9"/>
    <w:basedOn w:val="Normal"/>
    <w:next w:val="Normal"/>
    <w:link w:val="Heading9Char"/>
    <w:uiPriority w:val="9"/>
    <w:semiHidden/>
    <w:unhideWhenUsed/>
    <w:qFormat/>
    <w:rsid w:val="007E6399"/>
    <w:pPr>
      <w:keepNext/>
      <w:keepLines/>
      <w:spacing w:after="0" w:line="278" w:lineRule="auto"/>
      <w:outlineLvl w:val="8"/>
    </w:pPr>
    <w:rPr>
      <w:rFonts w:eastAsiaTheme="majorEastAsia" w:cstheme="majorBidi"/>
      <w:color w:val="272727" w:themeColor="text1" w:themeTint="D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639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E639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E639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E639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E639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E639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E639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E639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E6399"/>
    <w:rPr>
      <w:rFonts w:eastAsiaTheme="majorEastAsia" w:cstheme="majorBidi"/>
      <w:color w:val="272727" w:themeColor="text1" w:themeTint="D8"/>
    </w:rPr>
  </w:style>
  <w:style w:type="paragraph" w:styleId="Title">
    <w:name w:val="Title"/>
    <w:basedOn w:val="Normal"/>
    <w:next w:val="Normal"/>
    <w:link w:val="TitleChar"/>
    <w:uiPriority w:val="10"/>
    <w:qFormat/>
    <w:rsid w:val="007E63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E639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E6399"/>
    <w:pPr>
      <w:numPr>
        <w:ilvl w:val="1"/>
      </w:numPr>
      <w:spacing w:line="278"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E639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E6399"/>
    <w:pPr>
      <w:spacing w:before="160" w:line="278" w:lineRule="auto"/>
      <w:jc w:val="center"/>
    </w:pPr>
    <w:rPr>
      <w:i/>
      <w:iCs/>
      <w:color w:val="404040" w:themeColor="text1" w:themeTint="BF"/>
      <w:sz w:val="24"/>
      <w:szCs w:val="24"/>
    </w:rPr>
  </w:style>
  <w:style w:type="character" w:customStyle="1" w:styleId="QuoteChar">
    <w:name w:val="Quote Char"/>
    <w:basedOn w:val="DefaultParagraphFont"/>
    <w:link w:val="Quote"/>
    <w:uiPriority w:val="29"/>
    <w:rsid w:val="007E6399"/>
    <w:rPr>
      <w:i/>
      <w:iCs/>
      <w:color w:val="404040" w:themeColor="text1" w:themeTint="BF"/>
    </w:rPr>
  </w:style>
  <w:style w:type="paragraph" w:styleId="ListParagraph">
    <w:name w:val="List Paragraph"/>
    <w:basedOn w:val="Normal"/>
    <w:uiPriority w:val="34"/>
    <w:qFormat/>
    <w:rsid w:val="007E6399"/>
    <w:pPr>
      <w:spacing w:line="278" w:lineRule="auto"/>
      <w:ind w:left="720"/>
      <w:contextualSpacing/>
    </w:pPr>
    <w:rPr>
      <w:sz w:val="24"/>
      <w:szCs w:val="24"/>
    </w:rPr>
  </w:style>
  <w:style w:type="character" w:styleId="IntenseEmphasis">
    <w:name w:val="Intense Emphasis"/>
    <w:basedOn w:val="DefaultParagraphFont"/>
    <w:uiPriority w:val="21"/>
    <w:qFormat/>
    <w:rsid w:val="007E6399"/>
    <w:rPr>
      <w:i/>
      <w:iCs/>
      <w:color w:val="0F4761" w:themeColor="accent1" w:themeShade="BF"/>
    </w:rPr>
  </w:style>
  <w:style w:type="paragraph" w:styleId="IntenseQuote">
    <w:name w:val="Intense Quote"/>
    <w:basedOn w:val="Normal"/>
    <w:next w:val="Normal"/>
    <w:link w:val="IntenseQuoteChar"/>
    <w:uiPriority w:val="30"/>
    <w:qFormat/>
    <w:rsid w:val="007E6399"/>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sz w:val="24"/>
      <w:szCs w:val="24"/>
    </w:rPr>
  </w:style>
  <w:style w:type="character" w:customStyle="1" w:styleId="IntenseQuoteChar">
    <w:name w:val="Intense Quote Char"/>
    <w:basedOn w:val="DefaultParagraphFont"/>
    <w:link w:val="IntenseQuote"/>
    <w:uiPriority w:val="30"/>
    <w:rsid w:val="007E6399"/>
    <w:rPr>
      <w:i/>
      <w:iCs/>
      <w:color w:val="0F4761" w:themeColor="accent1" w:themeShade="BF"/>
    </w:rPr>
  </w:style>
  <w:style w:type="character" w:styleId="IntenseReference">
    <w:name w:val="Intense Reference"/>
    <w:basedOn w:val="DefaultParagraphFont"/>
    <w:uiPriority w:val="32"/>
    <w:qFormat/>
    <w:rsid w:val="007E6399"/>
    <w:rPr>
      <w:b/>
      <w:bCs/>
      <w:smallCaps/>
      <w:color w:val="0F4761" w:themeColor="accent1" w:themeShade="BF"/>
      <w:spacing w:val="5"/>
    </w:rPr>
  </w:style>
  <w:style w:type="character" w:styleId="Hyperlink">
    <w:name w:val="Hyperlink"/>
    <w:basedOn w:val="DefaultParagraphFont"/>
    <w:uiPriority w:val="99"/>
    <w:unhideWhenUsed/>
    <w:rsid w:val="007E6399"/>
    <w:rPr>
      <w:color w:val="0000FF"/>
      <w:u w:val="single"/>
    </w:rPr>
  </w:style>
  <w:style w:type="table" w:styleId="TableGrid">
    <w:name w:val="Table Grid"/>
    <w:basedOn w:val="TableNormal"/>
    <w:uiPriority w:val="39"/>
    <w:rsid w:val="007E63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Normal"/>
    <w:link w:val="MainbodyChar"/>
    <w:qFormat/>
    <w:rsid w:val="007E6399"/>
    <w:pPr>
      <w:spacing w:line="360" w:lineRule="auto"/>
      <w:jc w:val="both"/>
    </w:pPr>
    <w:rPr>
      <w:noProof/>
      <w:kern w:val="0"/>
      <w14:ligatures w14:val="none"/>
    </w:rPr>
  </w:style>
  <w:style w:type="character" w:customStyle="1" w:styleId="MainbodyChar">
    <w:name w:val="Main body Char"/>
    <w:basedOn w:val="DefaultParagraphFont"/>
    <w:link w:val="Mainbody"/>
    <w:rsid w:val="007E6399"/>
    <w:rPr>
      <w:noProof/>
      <w:kern w:val="0"/>
      <w:sz w:val="22"/>
      <w:szCs w:val="22"/>
      <w14:ligatures w14:val="none"/>
    </w:rPr>
  </w:style>
  <w:style w:type="paragraph" w:styleId="EndnoteText">
    <w:name w:val="endnote text"/>
    <w:basedOn w:val="Normal"/>
    <w:link w:val="EndnoteTextChar"/>
    <w:uiPriority w:val="99"/>
    <w:semiHidden/>
    <w:unhideWhenUsed/>
    <w:rsid w:val="007E6399"/>
    <w:pPr>
      <w:spacing w:after="0" w:line="240" w:lineRule="auto"/>
    </w:pPr>
    <w:rPr>
      <w:kern w:val="0"/>
      <w:sz w:val="20"/>
      <w:szCs w:val="20"/>
      <w14:ligatures w14:val="none"/>
    </w:rPr>
  </w:style>
  <w:style w:type="character" w:customStyle="1" w:styleId="EndnoteTextChar">
    <w:name w:val="Endnote Text Char"/>
    <w:basedOn w:val="DefaultParagraphFont"/>
    <w:link w:val="EndnoteText"/>
    <w:uiPriority w:val="99"/>
    <w:semiHidden/>
    <w:rsid w:val="007E6399"/>
    <w:rPr>
      <w:kern w:val="0"/>
      <w:sz w:val="20"/>
      <w:szCs w:val="20"/>
      <w14:ligatures w14:val="none"/>
    </w:rPr>
  </w:style>
  <w:style w:type="character" w:styleId="EndnoteReference">
    <w:name w:val="endnote reference"/>
    <w:basedOn w:val="DefaultParagraphFont"/>
    <w:uiPriority w:val="99"/>
    <w:semiHidden/>
    <w:unhideWhenUsed/>
    <w:rsid w:val="007E6399"/>
    <w:rPr>
      <w:vertAlign w:val="superscript"/>
    </w:rPr>
  </w:style>
  <w:style w:type="paragraph" w:styleId="Header">
    <w:name w:val="header"/>
    <w:basedOn w:val="Normal"/>
    <w:link w:val="HeaderChar"/>
    <w:uiPriority w:val="99"/>
    <w:semiHidden/>
    <w:unhideWhenUsed/>
    <w:rsid w:val="00C177BE"/>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C177BE"/>
    <w:rPr>
      <w:sz w:val="22"/>
      <w:szCs w:val="22"/>
    </w:rPr>
  </w:style>
  <w:style w:type="paragraph" w:styleId="Footer">
    <w:name w:val="footer"/>
    <w:basedOn w:val="Normal"/>
    <w:link w:val="FooterChar"/>
    <w:uiPriority w:val="99"/>
    <w:semiHidden/>
    <w:unhideWhenUsed/>
    <w:rsid w:val="00C177BE"/>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C177BE"/>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s://youtu.be/ALva0i9HBs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553</Words>
  <Characters>3157</Characters>
  <Application>Microsoft Office Word</Application>
  <DocSecurity>0</DocSecurity>
  <Lines>26</Lines>
  <Paragraphs>7</Paragraphs>
  <ScaleCrop>false</ScaleCrop>
  <Company/>
  <LinksUpToDate>false</LinksUpToDate>
  <CharactersWithSpaces>3703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Brad Spiller</dc:creator>
  <cp:keywords/>
  <dc:description/>
  <cp:lastModifiedBy>Brad Spiller</cp:lastModifiedBy>
  <cp:revision>2</cp:revision>
  <dcterms:created xsi:type="dcterms:W3CDTF">2024-09-24T13:45:00Z</dcterms:created>
  <dcterms:modified xsi:type="dcterms:W3CDTF">2024-09-24T13:45:00Z</dcterms:modified>
</cp:coreProperties>
</file>