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3C41C7" w14:textId="74D51942" w:rsidR="00124F3A" w:rsidRPr="00A01A6C" w:rsidRDefault="00155036" w:rsidP="00124F3A">
      <w:pPr>
        <w:spacing w:line="360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Supplementary Table </w:t>
      </w:r>
      <w:r w:rsidR="007B149A">
        <w:rPr>
          <w:rFonts w:ascii="Arial" w:hAnsi="Arial" w:cs="Arial"/>
          <w:b/>
          <w:bCs/>
        </w:rPr>
        <w:t>S</w:t>
      </w:r>
      <w:r>
        <w:rPr>
          <w:rFonts w:ascii="Arial" w:hAnsi="Arial" w:cs="Arial"/>
          <w:b/>
          <w:bCs/>
        </w:rPr>
        <w:t>1</w:t>
      </w:r>
      <w:r w:rsidR="007F75A9" w:rsidRPr="00A01A6C">
        <w:rPr>
          <w:rFonts w:ascii="Arial" w:hAnsi="Arial" w:cs="Arial"/>
          <w:b/>
          <w:bCs/>
        </w:rPr>
        <w:t>. Inclusion and exclusion criteria.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124F3A" w:rsidRPr="00A01A6C" w14:paraId="45C80996" w14:textId="77777777" w:rsidTr="006065A5">
        <w:tc>
          <w:tcPr>
            <w:tcW w:w="4508" w:type="dxa"/>
          </w:tcPr>
          <w:p w14:paraId="17B47019" w14:textId="77777777" w:rsidR="00124F3A" w:rsidRPr="00A01A6C" w:rsidRDefault="00124F3A" w:rsidP="00D03D4C">
            <w:pPr>
              <w:spacing w:line="360" w:lineRule="auto"/>
              <w:jc w:val="both"/>
              <w:rPr>
                <w:rFonts w:ascii="Arial" w:hAnsi="Arial" w:cs="Arial"/>
                <w:b/>
                <w:bCs/>
              </w:rPr>
            </w:pPr>
            <w:r w:rsidRPr="00A01A6C">
              <w:rPr>
                <w:rFonts w:ascii="Arial" w:hAnsi="Arial" w:cs="Arial"/>
                <w:b/>
                <w:bCs/>
              </w:rPr>
              <w:t>Inclusion Criteria</w:t>
            </w:r>
          </w:p>
        </w:tc>
        <w:tc>
          <w:tcPr>
            <w:tcW w:w="4508" w:type="dxa"/>
          </w:tcPr>
          <w:p w14:paraId="003D2BDA" w14:textId="77777777" w:rsidR="00124F3A" w:rsidRPr="00A01A6C" w:rsidRDefault="00124F3A" w:rsidP="00D03D4C">
            <w:pPr>
              <w:spacing w:line="360" w:lineRule="auto"/>
              <w:jc w:val="both"/>
              <w:rPr>
                <w:rFonts w:ascii="Arial" w:hAnsi="Arial" w:cs="Arial"/>
                <w:b/>
                <w:bCs/>
              </w:rPr>
            </w:pPr>
            <w:r w:rsidRPr="00A01A6C">
              <w:rPr>
                <w:rFonts w:ascii="Arial" w:hAnsi="Arial" w:cs="Arial"/>
                <w:b/>
                <w:bCs/>
              </w:rPr>
              <w:t>Exclusion Criteria</w:t>
            </w:r>
          </w:p>
        </w:tc>
      </w:tr>
      <w:tr w:rsidR="00124F3A" w:rsidRPr="00A01A6C" w14:paraId="3AFB935F" w14:textId="77777777" w:rsidTr="006065A5">
        <w:tc>
          <w:tcPr>
            <w:tcW w:w="4508" w:type="dxa"/>
          </w:tcPr>
          <w:p w14:paraId="21A4932A" w14:textId="77777777" w:rsidR="00F73953" w:rsidRPr="00A01A6C" w:rsidRDefault="00F73953" w:rsidP="00F73953">
            <w:pPr>
              <w:jc w:val="both"/>
              <w:rPr>
                <w:rFonts w:ascii="Arial" w:hAnsi="Arial" w:cs="Arial"/>
                <w:color w:val="333333"/>
              </w:rPr>
            </w:pPr>
            <w:r w:rsidRPr="00A01A6C">
              <w:rPr>
                <w:rFonts w:ascii="Arial" w:hAnsi="Arial" w:cs="Arial"/>
                <w:color w:val="333333"/>
              </w:rPr>
              <w:t>- Mothers of infants aged from birth to 12 months (12 months corrected age for preterm infants; corrected age is a baby's chronological age minus their gestational age - for example, a one-year-old born 3 months preterm would be 9 months corrected age)</w:t>
            </w:r>
          </w:p>
          <w:p w14:paraId="41AE7F49" w14:textId="77777777" w:rsidR="00F73953" w:rsidRPr="00A01A6C" w:rsidRDefault="00F73953" w:rsidP="00F73953">
            <w:pPr>
              <w:jc w:val="both"/>
              <w:rPr>
                <w:rFonts w:ascii="Arial" w:hAnsi="Arial" w:cs="Arial"/>
                <w:color w:val="333333"/>
              </w:rPr>
            </w:pPr>
            <w:r w:rsidRPr="00A01A6C">
              <w:rPr>
                <w:rFonts w:ascii="Arial" w:hAnsi="Arial" w:cs="Arial"/>
                <w:color w:val="333333"/>
              </w:rPr>
              <w:t>- Studies that include a premature sample (22-&lt;37 week's gestation)</w:t>
            </w:r>
          </w:p>
          <w:p w14:paraId="5E55E2DE" w14:textId="77777777" w:rsidR="00F73953" w:rsidRPr="00A01A6C" w:rsidRDefault="00F73953" w:rsidP="00F73953">
            <w:pPr>
              <w:jc w:val="both"/>
              <w:rPr>
                <w:rFonts w:ascii="Arial" w:hAnsi="Arial" w:cs="Arial"/>
                <w:color w:val="333333"/>
              </w:rPr>
            </w:pPr>
            <w:r w:rsidRPr="00A01A6C">
              <w:rPr>
                <w:rFonts w:ascii="Arial" w:hAnsi="Arial" w:cs="Arial"/>
                <w:color w:val="333333"/>
              </w:rPr>
              <w:t>- Mothers of singletons, twins, or multiple birth</w:t>
            </w:r>
          </w:p>
          <w:p w14:paraId="040D027E" w14:textId="1FED4634" w:rsidR="00124F3A" w:rsidRPr="00A01A6C" w:rsidRDefault="00F73953" w:rsidP="00F73953">
            <w:pPr>
              <w:spacing w:line="360" w:lineRule="auto"/>
              <w:jc w:val="both"/>
              <w:rPr>
                <w:rFonts w:ascii="Arial" w:hAnsi="Arial" w:cs="Arial"/>
                <w:b/>
                <w:bCs/>
              </w:rPr>
            </w:pPr>
            <w:r w:rsidRPr="00A01A6C">
              <w:rPr>
                <w:rFonts w:ascii="Arial" w:hAnsi="Arial" w:cs="Arial"/>
                <w:color w:val="333333"/>
              </w:rPr>
              <w:t>- Studies that include a term sample, if a premature sample is also present and compared to</w:t>
            </w:r>
          </w:p>
        </w:tc>
        <w:tc>
          <w:tcPr>
            <w:tcW w:w="4508" w:type="dxa"/>
          </w:tcPr>
          <w:p w14:paraId="4C7177EB" w14:textId="77777777" w:rsidR="00A01A6C" w:rsidRPr="00A01A6C" w:rsidRDefault="00A01A6C" w:rsidP="00A01A6C">
            <w:pPr>
              <w:jc w:val="both"/>
              <w:rPr>
                <w:rFonts w:ascii="Arial" w:hAnsi="Arial" w:cs="Arial"/>
                <w:color w:val="333333"/>
              </w:rPr>
            </w:pPr>
            <w:r w:rsidRPr="00A01A6C">
              <w:rPr>
                <w:rFonts w:ascii="Arial" w:hAnsi="Arial" w:cs="Arial"/>
                <w:color w:val="333333"/>
              </w:rPr>
              <w:t>- Antenatal sample (can be included if postpartum anxiety is analysed separately)</w:t>
            </w:r>
          </w:p>
          <w:p w14:paraId="38124A1D" w14:textId="77777777" w:rsidR="00A01A6C" w:rsidRPr="00A01A6C" w:rsidRDefault="00A01A6C" w:rsidP="00A01A6C">
            <w:pPr>
              <w:jc w:val="both"/>
              <w:rPr>
                <w:rFonts w:ascii="Arial" w:hAnsi="Arial" w:cs="Arial"/>
                <w:color w:val="333333"/>
              </w:rPr>
            </w:pPr>
            <w:r w:rsidRPr="00A01A6C">
              <w:rPr>
                <w:rFonts w:ascii="Arial" w:hAnsi="Arial" w:cs="Arial"/>
                <w:color w:val="333333"/>
              </w:rPr>
              <w:t>- Mothers of infants older than 12 months</w:t>
            </w:r>
          </w:p>
          <w:p w14:paraId="30B208E9" w14:textId="77777777" w:rsidR="00A01A6C" w:rsidRPr="00A01A6C" w:rsidRDefault="00A01A6C" w:rsidP="00A01A6C">
            <w:pPr>
              <w:jc w:val="both"/>
              <w:rPr>
                <w:rFonts w:ascii="Arial" w:hAnsi="Arial" w:cs="Arial"/>
                <w:color w:val="333333"/>
              </w:rPr>
            </w:pPr>
            <w:r w:rsidRPr="00A01A6C">
              <w:rPr>
                <w:rFonts w:ascii="Arial" w:hAnsi="Arial" w:cs="Arial"/>
                <w:color w:val="333333"/>
              </w:rPr>
              <w:t>- Historical literature (&gt;50 years old)</w:t>
            </w:r>
          </w:p>
          <w:p w14:paraId="390CAC56" w14:textId="77777777" w:rsidR="00A01A6C" w:rsidRPr="00A01A6C" w:rsidRDefault="00A01A6C" w:rsidP="00A01A6C">
            <w:pPr>
              <w:jc w:val="both"/>
              <w:rPr>
                <w:rFonts w:ascii="Arial" w:hAnsi="Arial" w:cs="Arial"/>
                <w:color w:val="333333"/>
              </w:rPr>
            </w:pPr>
            <w:r w:rsidRPr="00A01A6C">
              <w:rPr>
                <w:rFonts w:ascii="Arial" w:hAnsi="Arial" w:cs="Arial"/>
                <w:color w:val="333333"/>
              </w:rPr>
              <w:t>- Mothers of infants who have experienced intrapartum stillbirth</w:t>
            </w:r>
          </w:p>
          <w:p w14:paraId="1FE1F834" w14:textId="363C22FA" w:rsidR="00124F3A" w:rsidRPr="00A01A6C" w:rsidRDefault="00A01A6C" w:rsidP="00A01A6C">
            <w:pPr>
              <w:spacing w:line="360" w:lineRule="auto"/>
              <w:jc w:val="both"/>
              <w:rPr>
                <w:rFonts w:ascii="Arial" w:hAnsi="Arial" w:cs="Arial"/>
                <w:b/>
                <w:bCs/>
              </w:rPr>
            </w:pPr>
            <w:r w:rsidRPr="00A01A6C">
              <w:rPr>
                <w:rFonts w:ascii="Arial" w:hAnsi="Arial" w:cs="Arial"/>
                <w:color w:val="333333"/>
              </w:rPr>
              <w:t>- Mothers who have experienced neonatal death (when a baby dies 28 days after they are born)</w:t>
            </w:r>
          </w:p>
        </w:tc>
      </w:tr>
    </w:tbl>
    <w:p w14:paraId="4B263F09" w14:textId="77777777" w:rsidR="00763A7B" w:rsidRDefault="00763A7B"/>
    <w:sectPr w:rsidR="00763A7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4F3A"/>
    <w:rsid w:val="000E7718"/>
    <w:rsid w:val="00124F3A"/>
    <w:rsid w:val="00155036"/>
    <w:rsid w:val="003D2B91"/>
    <w:rsid w:val="00410271"/>
    <w:rsid w:val="0044648C"/>
    <w:rsid w:val="00462F5A"/>
    <w:rsid w:val="006065A5"/>
    <w:rsid w:val="006A5A8B"/>
    <w:rsid w:val="00763A7B"/>
    <w:rsid w:val="007B149A"/>
    <w:rsid w:val="007F75A9"/>
    <w:rsid w:val="00937F85"/>
    <w:rsid w:val="00A01A6C"/>
    <w:rsid w:val="00CE158C"/>
    <w:rsid w:val="00E2733E"/>
    <w:rsid w:val="00E90A51"/>
    <w:rsid w:val="00F73953"/>
    <w:rsid w:val="00FA4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8DD744B"/>
  <w15:chartTrackingRefBased/>
  <w15:docId w15:val="{85C510F2-4D81-AC41-BDF0-83181A02B1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4F3A"/>
  </w:style>
  <w:style w:type="paragraph" w:styleId="Heading1">
    <w:name w:val="heading 1"/>
    <w:basedOn w:val="Normal"/>
    <w:next w:val="Normal"/>
    <w:link w:val="Heading1Char"/>
    <w:uiPriority w:val="9"/>
    <w:qFormat/>
    <w:rsid w:val="00124F3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24F3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24F3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24F3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24F3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24F3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24F3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24F3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24F3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24F3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24F3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24F3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24F3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24F3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24F3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24F3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24F3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24F3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24F3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24F3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24F3A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24F3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24F3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24F3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24F3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24F3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24F3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24F3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24F3A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124F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131</Words>
  <Characters>753</Characters>
  <Application>Microsoft Office Word</Application>
  <DocSecurity>0</DocSecurity>
  <Lines>6</Lines>
  <Paragraphs>1</Paragraphs>
  <ScaleCrop>false</ScaleCrop>
  <Company/>
  <LinksUpToDate>false</LinksUpToDate>
  <CharactersWithSpaces>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Worrall, Semra [sworrall]</dc:creator>
  <cp:keywords/>
  <dc:description/>
  <cp:lastModifiedBy>Worrall, Semra [sworrall]</cp:lastModifiedBy>
  <cp:revision>9</cp:revision>
  <dcterms:created xsi:type="dcterms:W3CDTF">2024-05-29T13:31:00Z</dcterms:created>
  <dcterms:modified xsi:type="dcterms:W3CDTF">2025-07-20T23:39:00Z</dcterms:modified>
</cp:coreProperties>
</file>