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8E294">
      <w:pPr>
        <w:spacing w:after="0" w:line="480" w:lineRule="auto"/>
        <w:jc w:val="both"/>
      </w:pPr>
      <w:bookmarkStart w:id="0" w:name="_GoBack"/>
      <w:bookmarkEnd w:id="0"/>
      <w:r>
        <w:rPr>
          <w:rFonts w:eastAsia="Calibri" w:cstheme="minorHAnsi"/>
          <w:b/>
          <w:bCs/>
        </w:rPr>
        <w:t xml:space="preserve">Supplementary Table 5. </w:t>
      </w:r>
      <w:r>
        <w:t xml:space="preserve">Association of  </w:t>
      </w:r>
      <w:r>
        <w:rPr>
          <w:rFonts w:cstheme="minorHAnsi"/>
        </w:rPr>
        <w:t>top significant SNP (SNP46961, on chr 8)</w:t>
      </w:r>
      <w:r>
        <w:t xml:space="preserve"> </w:t>
      </w:r>
      <w:r>
        <w:rPr>
          <w:rFonts w:cstheme="minorHAnsi"/>
        </w:rPr>
        <w:t xml:space="preserve">at </w:t>
      </w:r>
      <w:r>
        <w:rPr>
          <w:rFonts w:cstheme="minorHAnsi"/>
          <w:i/>
        </w:rPr>
        <w:t>qMCR8.1</w:t>
      </w:r>
      <w:r>
        <w:rPr>
          <w:rFonts w:cstheme="minorHAnsi"/>
        </w:rPr>
        <w:t xml:space="preserve"> </w:t>
      </w:r>
      <w:r>
        <w:t xml:space="preserve">locus </w:t>
      </w:r>
      <w:r>
        <w:rPr>
          <w:rFonts w:cstheme="minorHAnsi"/>
        </w:rPr>
        <w:t xml:space="preserve">with the content of citrate, malate (MAL) and </w:t>
      </w:r>
      <w:r>
        <w:rPr>
          <w:rFonts w:ascii="Calibri" w:hAnsi="Calibri" w:eastAsia="Calibri" w:cs="Calibri"/>
          <w:bCs/>
        </w:rPr>
        <w:t>malate/citrate ratio (MC</w:t>
      </w:r>
      <w:r>
        <w:rPr>
          <w:rFonts w:ascii="Calibri" w:hAnsi="Calibri" w:eastAsia="Calibri" w:cs="Calibri"/>
          <w:bCs/>
          <w:vertAlign w:val="subscript"/>
        </w:rPr>
        <w:t>ratio</w:t>
      </w:r>
      <w:r>
        <w:rPr>
          <w:rFonts w:ascii="Calibri" w:hAnsi="Calibri" w:eastAsia="Calibri" w:cs="Calibri"/>
          <w:bCs/>
        </w:rPr>
        <w:t xml:space="preserve">) </w:t>
      </w:r>
      <w:r>
        <w:rPr>
          <w:rFonts w:cstheme="minorHAnsi"/>
        </w:rPr>
        <w:t xml:space="preserve">using data from Gurrieri et al. </w:t>
      </w:r>
      <w:r>
        <w:rPr>
          <w:rFonts w:cstheme="minorHAnsi"/>
        </w:rPr>
        <w:fldChar w:fldCharType="begin"/>
      </w:r>
      <w:r>
        <w:rPr>
          <w:rFonts w:cstheme="minorHAnsi"/>
        </w:rPr>
        <w:instrText xml:space="preserve"> ADDIN EN.CITE &lt;EndNote&gt;&lt;Cite&gt;&lt;Author&gt;Gurrieri&lt;/Author&gt;&lt;Year&gt;2001&lt;/Year&gt;&lt;RecNum&gt;342&lt;/RecNum&gt;&lt;DisplayText&gt;&lt;style face="superscript"&gt;[38]&lt;/style&gt;&lt;/DisplayText&gt;&lt;record&gt;&lt;rec-number&gt;342&lt;/rec-number&gt;&lt;foreign-keys&gt;&lt;key app="EN" db-id="er9v29w28wpfayevval5zsvqapwf00ez5ftv" timestamp="1732205512"&gt;342&lt;/key&gt;&lt;/foreign-keys&gt;&lt;ref-type name="Journal Article"&gt;17&lt;/ref-type&gt;&lt;contributors&gt;&lt;authors&gt;&lt;author&gt;Gurrieri, Fabrizio&lt;/author&gt;&lt;author&gt;Audergon, Jean-Marc&lt;/author&gt;&lt;author&gt;Albagnac, Guy&lt;/author&gt;&lt;author&gt;Reich, Maryse&lt;/author&gt;&lt;/authors&gt;&lt;/contributors&gt;&lt;titles&gt;&lt;title&gt;Soluble sugars and carboxylic acids in ripe apricot fruit as parameters for distinguishing different cultivars&lt;/title&gt;&lt;secondary-title&gt;Euphytica&lt;/secondary-title&gt;&lt;/titles&gt;&lt;periodical&gt;&lt;full-title&gt;Euphytica&lt;/full-title&gt;&lt;/periodical&gt;&lt;pages&gt;183-189&lt;/pages&gt;&lt;volume&gt;117&lt;/volume&gt;&lt;number&gt;3&lt;/number&gt;&lt;dates&gt;&lt;year&gt;2001&lt;/year&gt;&lt;pub-dates&gt;&lt;date&gt;2001/02/01&lt;/date&gt;&lt;/pub-dates&gt;&lt;/dates&gt;&lt;isbn&gt;1573-5060&lt;/isbn&gt;&lt;urls&gt;&lt;related-urls&gt;&lt;url&gt;https://doi.org/10.1023/A:1026595528044&lt;/url&gt;&lt;/related-urls&gt;&lt;/urls&gt;&lt;electronic-resource-num&gt;10.1023/A:1026595528044&lt;/electronic-resource-num&gt;&lt;/record&gt;&lt;/Cite&gt;&lt;/EndNote&gt;</w:instrText>
      </w:r>
      <w:r>
        <w:rPr>
          <w:rFonts w:cstheme="minorHAnsi"/>
        </w:rPr>
        <w:fldChar w:fldCharType="separate"/>
      </w:r>
      <w:r>
        <w:rPr>
          <w:rFonts w:cstheme="minorHAnsi"/>
          <w:vertAlign w:val="superscript"/>
        </w:rPr>
        <w:t>[38]</w:t>
      </w:r>
      <w:r>
        <w:rPr>
          <w:rFonts w:cstheme="minorHAnsi"/>
        </w:rPr>
        <w:fldChar w:fldCharType="end"/>
      </w:r>
      <w:r>
        <w:rPr>
          <w:rFonts w:cstheme="minorHAnsi"/>
        </w:rPr>
        <w:t xml:space="preserve"> and genotypic data extracted from publicly available SRA datasets.</w:t>
      </w:r>
    </w:p>
    <w:p w14:paraId="5F6E1C9C">
      <w:pPr>
        <w:rPr>
          <w:lang w:val="it-IT"/>
        </w:rPr>
      </w:pPr>
    </w:p>
    <w:tbl>
      <w:tblPr>
        <w:tblStyle w:val="2"/>
        <w:tblW w:w="9360" w:type="dxa"/>
        <w:tblInd w:w="55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80"/>
        <w:gridCol w:w="1000"/>
        <w:gridCol w:w="1200"/>
        <w:gridCol w:w="940"/>
        <w:gridCol w:w="940"/>
        <w:gridCol w:w="940"/>
        <w:gridCol w:w="1420"/>
        <w:gridCol w:w="1140"/>
      </w:tblGrid>
      <w:tr w14:paraId="2B4AA7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376AA77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name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1AE9786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accession code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71F17B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origin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465CB1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Malic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5862F41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Citric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12F76A9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MC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vertAlign w:val="subscript"/>
                <w:lang/>
              </w:rPr>
              <w:t>ratio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25739AD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SRA</w:t>
            </w: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5E67D89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18"/>
                <w:lang/>
              </w:rPr>
              <w:t>SNP46961</w:t>
            </w:r>
          </w:p>
        </w:tc>
      </w:tr>
      <w:tr w14:paraId="21CFF5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4B9A68D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  <w:tc>
          <w:tcPr>
            <w:tcW w:w="100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4B9C581E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37547CDD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  <w:tc>
          <w:tcPr>
            <w:tcW w:w="18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7FF472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  <w:t>meq/100 g FW</w:t>
            </w:r>
          </w:p>
        </w:tc>
        <w:tc>
          <w:tcPr>
            <w:tcW w:w="94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4BEDF12D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  <w:tc>
          <w:tcPr>
            <w:tcW w:w="142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2219335C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  <w:tc>
          <w:tcPr>
            <w:tcW w:w="1140" w:type="dxa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7706B193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/>
              </w:rPr>
            </w:pPr>
          </w:p>
        </w:tc>
      </w:tr>
      <w:tr w14:paraId="7B92EC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EEBA4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Rouge du Roussillon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92099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EE910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E1EA9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7.3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EC60A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18.7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9F204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B1A2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ERS5488925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D4FFB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7C2F81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71C8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Rouge de Rivesaltes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A012F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380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00676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C30ED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8.8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F301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15.9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C5ACB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0.55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32901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ERS5488928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0A36E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02AA6F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BCA5E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Moniqui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B00B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500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5A9FD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Spain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ABC51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6.1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11EE8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19.8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8F629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CE1AA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ERS5488907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3964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326F85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6BA27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Cafona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C28A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544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1CFC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Italy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3BB64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CED4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19.7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C04D6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0.36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2F7F8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ERS5488906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0C4C4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7703C9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E7F2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Screara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F6973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804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07F41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52629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9.7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B798F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22.5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B832D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0.43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76A1D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ERS5488927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14396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63D5B2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8C23A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Canino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516C7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1343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2F088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Spain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3149F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9.3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0F29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23.7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DE4F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5F395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ERS5488926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928FB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2A44FA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BD24A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Rouget de Sernhac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7D010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1714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F2CB1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DFBAE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19.9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5A160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6.7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31B9B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2.97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E3CC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ERS5488949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8BFC3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5B3256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2090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Ferriana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FC95B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1727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BD65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Tunisia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F1C9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621A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33.3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6E77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0.21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0677B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SRX1140227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A9F96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5173FC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4F82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Priana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5FE2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1729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093F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Tunisia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EECBD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5C3B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21.9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77D40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28EF1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ERS5488919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C9F4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1C66146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0D06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Beliana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E6D0C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1731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A4165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1891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16.3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550A3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17.6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C86BF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0.93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FA611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ERS5488935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FEADF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6101A1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D952F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Laycot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21F74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1813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0050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Canada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E3B59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14.3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0900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20.3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E214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0.70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FF8A0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ERS5488932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356DF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11C236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1ADAF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Hargrand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4D11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1814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A8557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Canada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E9A4B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11.5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B63B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14.3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25FDF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0.80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85408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ERS5488933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DBE2F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6394B9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FC26B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Fantasme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D3BE0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1939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98B7F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28E84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24.4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5EB6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CBA8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9.04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553D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ERS5488953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91A15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31975D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7B093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Palsteyn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64560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1956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F0521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South Africa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9BD1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20.3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597A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15.3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5AA1D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1.33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5AC7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ERS5488969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7BE5D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06DA5F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783D5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Rouge de Fournes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E8CE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2129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E5A14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E1052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17.8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B7796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15.5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2AC83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1.15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9815A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ERS5488940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B860B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75DCE0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0C412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Ivresse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2CE79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2243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BE6BB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France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4105F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24.9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93EA1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8.1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47C87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3.07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11EC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ERS5488951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26406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4FB8C3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46081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Modesto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2E4F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2310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10C0D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USA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7340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CFD59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21.6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20ECA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5F69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ERS5488912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DE14A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03F62E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26757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Flamingold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C06C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2312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8485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USA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82F09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8.4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C58DE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1BADD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0.32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6952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SRX1140268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05DBA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A/A</w:t>
            </w:r>
          </w:p>
        </w:tc>
      </w:tr>
      <w:tr w14:paraId="74A30C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241A640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Tomcot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47F42C2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2669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38F723C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USA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627936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15.8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030113F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17.8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70601D2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0.89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noWrap/>
            <w:vAlign w:val="center"/>
          </w:tcPr>
          <w:p w14:paraId="4EBADBC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ERS5488934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 w14:paraId="13E7E51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</w:pPr>
            <w:r>
              <w:rPr>
                <w:rFonts w:ascii="Calibri" w:hAnsi="Calibri" w:eastAsia="Times New Roman" w:cs="Calibri"/>
                <w:color w:val="000000"/>
                <w:sz w:val="18"/>
                <w:szCs w:val="18"/>
                <w:lang/>
              </w:rPr>
              <w:t>A/T</w:t>
            </w:r>
          </w:p>
        </w:tc>
      </w:tr>
      <w:tr w14:paraId="5643F86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0" w:hRule="atLeast"/>
        </w:trPr>
        <w:tc>
          <w:tcPr>
            <w:tcW w:w="936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939859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i/>
                <w:iCs/>
                <w:color w:val="000000"/>
                <w:sz w:val="20"/>
                <w:szCs w:val="20"/>
                <w:lang w:val="it-IT"/>
              </w:rPr>
            </w:pPr>
            <w:r>
              <w:rPr>
                <w:rFonts w:ascii="Calibri" w:hAnsi="Calibri" w:eastAsia="Times New Roman" w:cs="Calibri"/>
                <w:i/>
                <w:iCs/>
                <w:color w:val="000000"/>
                <w:sz w:val="20"/>
                <w:szCs w:val="20"/>
                <w:lang w:val="it-IT"/>
              </w:rPr>
              <w:t>data from Gurrieri et al., 2001</w:t>
            </w:r>
          </w:p>
        </w:tc>
      </w:tr>
    </w:tbl>
    <w:p w14:paraId="1071ADEE">
      <w:pPr>
        <w:rPr>
          <w:lang w:val="it-IT"/>
        </w:rPr>
      </w:pPr>
    </w:p>
    <w:sectPr>
      <w:pgSz w:w="11906" w:h="16838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F64"/>
    <w:rsid w:val="00046F64"/>
    <w:rsid w:val="009D6BAB"/>
    <w:rsid w:val="00F26852"/>
    <w:rsid w:val="15D81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911</Characters>
  <Lines>7</Lines>
  <Paragraphs>2</Paragraphs>
  <TotalTime>0</TotalTime>
  <ScaleCrop>false</ScaleCrop>
  <LinksUpToDate>false</LinksUpToDate>
  <CharactersWithSpaces>930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2024-01-31T13:52:00Z</dcterms:created>
  <dc:creator>Marco Cirilli</dc:creator>
  <cp:lastModifiedBy>Dong</cp:lastModifiedBy>
  <dcterms:modified xsi:type="dcterms:W3CDTF">2025-02-13T02:03:47Z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eyJoZGlkIjoiYmRhODQxYWVhYzNiNzgyYmU0NmU4YWZkMTk4YzRjNWYiLCJ1c2VySWQiOiI0MTIxMDk1MTgifQ==</vt:lpwstr>
  </property>
  <property fmtid="{D5CDD505-2E9C-101B-9397-08002B2CF9AE}" pid="3" name="KSOProductBuildVer">
    <vt:lpwstr>2052-12.1.0.19770</vt:lpwstr>
  </property>
  <property fmtid="{D5CDD505-2E9C-101B-9397-08002B2CF9AE}" pid="4" name="ICV">
    <vt:lpwstr>ACE543CCECE043D88EF7D284156CAB2B_12</vt:lpwstr>
  </property>
</Properties>
</file>