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DECE9" w14:textId="2FD29A35" w:rsidR="00757F5E" w:rsidRPr="00AA6C89" w:rsidRDefault="00757F5E" w:rsidP="00757F5E">
      <w:pPr>
        <w:pStyle w:val="Title2"/>
        <w:spacing w:line="360" w:lineRule="auto"/>
        <w:rPr>
          <w:b w:val="0"/>
          <w:sz w:val="32"/>
          <w:szCs w:val="32"/>
        </w:rPr>
      </w:pPr>
      <w:r w:rsidRPr="00AA6C89">
        <w:rPr>
          <w:b w:val="0"/>
          <w:sz w:val="32"/>
          <w:szCs w:val="32"/>
        </w:rPr>
        <w:t xml:space="preserve">Supporting Information </w:t>
      </w:r>
    </w:p>
    <w:p w14:paraId="12467E2A" w14:textId="77777777" w:rsidR="00757F5E" w:rsidRPr="00AA6C89" w:rsidRDefault="00757F5E" w:rsidP="00757F5E">
      <w:pPr>
        <w:pStyle w:val="Tableofcontents"/>
        <w:spacing w:line="360" w:lineRule="auto"/>
      </w:pPr>
    </w:p>
    <w:p w14:paraId="3562CABB" w14:textId="77777777" w:rsidR="00757F5E" w:rsidRPr="00AA6C89" w:rsidRDefault="00757F5E" w:rsidP="00757F5E">
      <w:pPr>
        <w:pStyle w:val="Tableofcontents"/>
        <w:spacing w:line="360" w:lineRule="auto"/>
      </w:pPr>
    </w:p>
    <w:p w14:paraId="25CB60D0" w14:textId="77777777" w:rsidR="004E272D" w:rsidRPr="00AA6C89" w:rsidRDefault="004E272D" w:rsidP="004E272D">
      <w:pPr>
        <w:pStyle w:val="Title2"/>
        <w:spacing w:line="360" w:lineRule="auto"/>
        <w:rPr>
          <w:b w:val="0"/>
        </w:rPr>
      </w:pPr>
      <w:r w:rsidRPr="00AA6C89">
        <w:t>In-situ, real-time imaging of pH gradients and solution flows through silica garden membranes during tube growth</w:t>
      </w:r>
    </w:p>
    <w:p w14:paraId="15E4E7BD" w14:textId="77777777" w:rsidR="00757F5E" w:rsidRPr="00AA6C89" w:rsidRDefault="00757F5E" w:rsidP="00757F5E">
      <w:pPr>
        <w:pStyle w:val="Title2"/>
        <w:spacing w:line="360" w:lineRule="auto"/>
        <w:rPr>
          <w:b w:val="0"/>
        </w:rPr>
      </w:pPr>
    </w:p>
    <w:p w14:paraId="721C37FB" w14:textId="77777777" w:rsidR="004E272D" w:rsidRPr="00AA6C89" w:rsidRDefault="004E272D" w:rsidP="004E272D">
      <w:pPr>
        <w:pStyle w:val="AuthorsFull"/>
        <w:spacing w:line="360" w:lineRule="auto"/>
        <w:rPr>
          <w:lang w:val="es-ES"/>
        </w:rPr>
      </w:pPr>
      <w:r w:rsidRPr="00AA6C89">
        <w:rPr>
          <w:lang w:val="es-ES"/>
        </w:rPr>
        <w:t>Arianna Menichetti, Jeannette Manzi, Dario Mordini, Fermín Otálora, Sara Moreno San Juan, Juan Manuel García-Ruiz* and Marco Montalti*</w:t>
      </w:r>
    </w:p>
    <w:p w14:paraId="1AE1DDB4" w14:textId="77777777" w:rsidR="00757F5E" w:rsidRPr="00AA6C89" w:rsidRDefault="00757F5E" w:rsidP="00757F5E">
      <w:pPr>
        <w:pStyle w:val="Tableofcontents"/>
        <w:spacing w:line="360" w:lineRule="auto"/>
        <w:rPr>
          <w:lang w:val="es-ES"/>
        </w:rPr>
      </w:pPr>
    </w:p>
    <w:p w14:paraId="32B42F96" w14:textId="136F3C69" w:rsidR="00757F5E" w:rsidRPr="00AA6C89" w:rsidRDefault="00757F5E" w:rsidP="00757F5E">
      <w:pPr>
        <w:pStyle w:val="Maintext0"/>
        <w:spacing w:line="360" w:lineRule="auto"/>
        <w:rPr>
          <w:b/>
          <w:bCs/>
        </w:rPr>
      </w:pPr>
      <w:r w:rsidRPr="00AA6C89">
        <w:rPr>
          <w:b/>
          <w:bCs/>
        </w:rPr>
        <w:t>Optical setup</w:t>
      </w:r>
    </w:p>
    <w:p w14:paraId="543021F0" w14:textId="64AD3E17" w:rsidR="00757F5E" w:rsidRPr="00AA6C89" w:rsidRDefault="00757F5E" w:rsidP="00757F5E">
      <w:pPr>
        <w:pStyle w:val="Maintext0"/>
        <w:spacing w:line="360" w:lineRule="auto"/>
      </w:pPr>
      <w:r w:rsidRPr="00AA6C89">
        <w:t xml:space="preserve">Images were acquired with a CMOS color camera DFK 23UP031 by The Imaging Source connected through USB 3.0. The camera was equipped with a 12 mm focal </w:t>
      </w:r>
      <w:proofErr w:type="spellStart"/>
      <w:r w:rsidRPr="00AA6C89">
        <w:t>Computar</w:t>
      </w:r>
      <w:proofErr w:type="spellEnd"/>
      <w:r w:rsidRPr="00AA6C89">
        <w:t xml:space="preserve"> objective. Images were acquired with the software IC Capture 2.5 and processed with the software Image J.</w:t>
      </w:r>
      <w:r w:rsidR="00F82B0F" w:rsidRPr="00AA6C89">
        <w:t xml:space="preserve"> Images were acquired in reflectance mode. Hence, as schematized in </w:t>
      </w:r>
      <w:r w:rsidR="00AF590C" w:rsidRPr="00AA6C89">
        <w:t>Figure</w:t>
      </w:r>
      <w:r w:rsidR="00F82B0F" w:rsidRPr="00AA6C89">
        <w:t xml:space="preserve"> S1 the irradiation and the detection were performed on the same side.</w:t>
      </w:r>
    </w:p>
    <w:p w14:paraId="3E1AA46B" w14:textId="66D0B1C6" w:rsidR="00757F5E" w:rsidRPr="00AA6C89" w:rsidRDefault="00757F5E" w:rsidP="00757F5E">
      <w:pPr>
        <w:pStyle w:val="Maintext0"/>
        <w:spacing w:line="360" w:lineRule="auto"/>
      </w:pPr>
      <w:r w:rsidRPr="00AA6C89">
        <w:t xml:space="preserve">The camera sensor is </w:t>
      </w:r>
      <w:proofErr w:type="spellStart"/>
      <w:r w:rsidRPr="00AA6C89">
        <w:t>Aptina</w:t>
      </w:r>
      <w:proofErr w:type="spellEnd"/>
      <w:r w:rsidRPr="00AA6C89">
        <w:t xml:space="preserve"> MT9P031(</w:t>
      </w:r>
      <w:hyperlink r:id="rId12" w:history="1">
        <w:r w:rsidRPr="00AA6C89">
          <w:rPr>
            <w:rStyle w:val="Collegamentoipertestuale"/>
          </w:rPr>
          <w:t>https://www.onsemi.com/pdf/datasheet/mt9p031-d.pdf</w:t>
        </w:r>
      </w:hyperlink>
      <w:r w:rsidRPr="00AA6C89">
        <w:t>). The sensor is made by 2592 x 1944 pixel. Pixel size is 2.2 x 2.2 µm and the total size of the sensor is 5</w:t>
      </w:r>
      <w:r w:rsidR="00573D0F" w:rsidRPr="00AA6C89">
        <w:t>.</w:t>
      </w:r>
      <w:r w:rsidRPr="00AA6C89">
        <w:t>7</w:t>
      </w:r>
      <w:r w:rsidR="00573D0F" w:rsidRPr="00AA6C89">
        <w:t>0</w:t>
      </w:r>
      <w:r w:rsidRPr="00AA6C89">
        <w:t xml:space="preserve"> x 4</w:t>
      </w:r>
      <w:r w:rsidR="00573D0F" w:rsidRPr="00AA6C89">
        <w:t>.28</w:t>
      </w:r>
      <w:r w:rsidRPr="00AA6C89">
        <w:t xml:space="preserve"> mm</w:t>
      </w:r>
      <w:r w:rsidR="00573D0F" w:rsidRPr="00AA6C89">
        <w:t>.</w:t>
      </w:r>
    </w:p>
    <w:p w14:paraId="1BC6E2BC" w14:textId="105A8F5C" w:rsidR="00757F5E" w:rsidRPr="00AA6C89" w:rsidRDefault="00F82B0F" w:rsidP="00F82B0F">
      <w:pPr>
        <w:pStyle w:val="Maintext0"/>
        <w:spacing w:line="360" w:lineRule="auto"/>
        <w:jc w:val="center"/>
      </w:pPr>
      <w:r w:rsidRPr="00AA6C89">
        <w:rPr>
          <w:noProof/>
          <w:lang w:val="en-IN" w:eastAsia="en-IN"/>
        </w:rPr>
        <w:drawing>
          <wp:inline distT="0" distB="0" distL="0" distR="0" wp14:anchorId="20E47262" wp14:editId="6E9EA2C3">
            <wp:extent cx="4406132" cy="2197274"/>
            <wp:effectExtent l="0" t="0" r="0" b="0"/>
            <wp:docPr id="173069274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b="23726"/>
                    <a:stretch/>
                  </pic:blipFill>
                  <pic:spPr bwMode="auto">
                    <a:xfrm>
                      <a:off x="0" y="0"/>
                      <a:ext cx="4438314" cy="2213323"/>
                    </a:xfrm>
                    <a:prstGeom prst="rect">
                      <a:avLst/>
                    </a:prstGeom>
                    <a:noFill/>
                    <a:ln>
                      <a:noFill/>
                    </a:ln>
                    <a:extLst>
                      <a:ext uri="{53640926-AAD7-44D8-BBD7-CCE9431645EC}">
                        <a14:shadowObscured xmlns:a14="http://schemas.microsoft.com/office/drawing/2010/main"/>
                      </a:ext>
                    </a:extLst>
                  </pic:spPr>
                </pic:pic>
              </a:graphicData>
            </a:graphic>
          </wp:inline>
        </w:drawing>
      </w:r>
    </w:p>
    <w:p w14:paraId="1E790AF7" w14:textId="0489BED6" w:rsidR="00757F5E" w:rsidRPr="00AA6C89" w:rsidRDefault="0075776A" w:rsidP="00757F5E">
      <w:pPr>
        <w:pStyle w:val="Maintext0"/>
        <w:spacing w:line="360" w:lineRule="auto"/>
      </w:pPr>
      <w:r w:rsidRPr="00AA6C89">
        <w:rPr>
          <w:b/>
          <w:bCs/>
        </w:rPr>
        <w:t>Figure S1</w:t>
      </w:r>
      <w:r w:rsidR="0019234F" w:rsidRPr="00AA6C89">
        <w:t>. Left: scheme of the optical setup used for image acquisition. The sample was illuminated with a LED with peak emission at 365 nm and images were acquired with a color camera. Right: response spectra of the R, G and B sensors of the camera.</w:t>
      </w:r>
    </w:p>
    <w:p w14:paraId="70EA1FE9" w14:textId="77777777" w:rsidR="00BB7C8E" w:rsidRPr="00AA6C89" w:rsidRDefault="00BB7C8E" w:rsidP="00757F5E">
      <w:pPr>
        <w:pStyle w:val="Maintext0"/>
        <w:spacing w:line="360" w:lineRule="auto"/>
      </w:pPr>
    </w:p>
    <w:p w14:paraId="3934D918" w14:textId="282972DF" w:rsidR="00BB7C8E" w:rsidRPr="00AA6C89" w:rsidRDefault="00231D67" w:rsidP="00757F5E">
      <w:pPr>
        <w:pStyle w:val="Maintext0"/>
        <w:spacing w:line="360" w:lineRule="auto"/>
      </w:pPr>
      <w:r w:rsidRPr="00AA6C89">
        <w:rPr>
          <w:noProof/>
          <w:lang w:val="en-IN" w:eastAsia="en-IN"/>
        </w:rPr>
        <w:lastRenderedPageBreak/>
        <w:drawing>
          <wp:anchor distT="0" distB="0" distL="114300" distR="114300" simplePos="0" relativeHeight="251673600" behindDoc="0" locked="0" layoutInCell="1" allowOverlap="1" wp14:anchorId="43468D95" wp14:editId="0787FFCE">
            <wp:simplePos x="0" y="0"/>
            <wp:positionH relativeFrom="margin">
              <wp:align>center</wp:align>
            </wp:positionH>
            <wp:positionV relativeFrom="paragraph">
              <wp:posOffset>784860</wp:posOffset>
            </wp:positionV>
            <wp:extent cx="3430800" cy="2656800"/>
            <wp:effectExtent l="0" t="0" r="0" b="0"/>
            <wp:wrapTopAndBottom/>
            <wp:docPr id="69302936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30800" cy="2656800"/>
                    </a:xfrm>
                    <a:prstGeom prst="rect">
                      <a:avLst/>
                    </a:prstGeom>
                    <a:noFill/>
                  </pic:spPr>
                </pic:pic>
              </a:graphicData>
            </a:graphic>
            <wp14:sizeRelH relativeFrom="margin">
              <wp14:pctWidth>0</wp14:pctWidth>
            </wp14:sizeRelH>
            <wp14:sizeRelV relativeFrom="margin">
              <wp14:pctHeight>0</wp14:pctHeight>
            </wp14:sizeRelV>
          </wp:anchor>
        </w:drawing>
      </w:r>
      <w:r w:rsidR="00BB7C8E" w:rsidRPr="00AA6C89">
        <w:t xml:space="preserve">Choosing as detection window for three channel RGB the wavelengths at which the QE(%) is 50% of the maximum the B channel corresponds to 400 nm &lt; λ &lt; 500 nm, G to 500 nm &lt; λ &lt; </w:t>
      </w:r>
      <w:r w:rsidR="00673B4E" w:rsidRPr="00AA6C89">
        <w:t>6</w:t>
      </w:r>
      <w:r w:rsidR="00BB7C8E" w:rsidRPr="00AA6C89">
        <w:t>00 nm</w:t>
      </w:r>
    </w:p>
    <w:p w14:paraId="581C39EF" w14:textId="5755456F" w:rsidR="00231D67" w:rsidRPr="00AA6C89" w:rsidRDefault="00231D67" w:rsidP="00757F5E">
      <w:pPr>
        <w:pStyle w:val="Maintext0"/>
        <w:spacing w:line="360" w:lineRule="auto"/>
      </w:pPr>
    </w:p>
    <w:p w14:paraId="3F8A5739" w14:textId="46772295" w:rsidR="00231D67" w:rsidRPr="00AA6C89" w:rsidRDefault="00231D67" w:rsidP="00757F5E">
      <w:pPr>
        <w:pStyle w:val="Maintext0"/>
        <w:spacing w:line="360" w:lineRule="auto"/>
      </w:pPr>
      <w:r w:rsidRPr="00AA6C89">
        <w:rPr>
          <w:b/>
          <w:bCs/>
        </w:rPr>
        <w:t>Figure S2</w:t>
      </w:r>
      <w:r w:rsidRPr="00AA6C89">
        <w:t>. Emission spectrum of the LED used for excitation (black line). The LED presents a weak emission in the red (red curve).</w:t>
      </w:r>
    </w:p>
    <w:p w14:paraId="2B8E3C96" w14:textId="77777777" w:rsidR="009A2E33" w:rsidRPr="00AA6C89" w:rsidRDefault="009A2E33" w:rsidP="00757F5E">
      <w:pPr>
        <w:pStyle w:val="Maintext0"/>
        <w:spacing w:line="360" w:lineRule="auto"/>
      </w:pPr>
    </w:p>
    <w:p w14:paraId="2D3AFBBE" w14:textId="28BC3C2B" w:rsidR="009A2E33" w:rsidRPr="00AA6C89" w:rsidRDefault="009A2E33" w:rsidP="00757F5E">
      <w:pPr>
        <w:pStyle w:val="Maintext0"/>
        <w:spacing w:line="360" w:lineRule="auto"/>
        <w:rPr>
          <w:b/>
          <w:bCs/>
        </w:rPr>
      </w:pPr>
      <w:r w:rsidRPr="00AA6C89">
        <w:rPr>
          <w:b/>
          <w:bCs/>
        </w:rPr>
        <w:t>Effect of the addition of NaOH to a saturated MnSO</w:t>
      </w:r>
      <w:r w:rsidRPr="00AA6C89">
        <w:rPr>
          <w:b/>
          <w:bCs/>
          <w:vertAlign w:val="subscript"/>
        </w:rPr>
        <w:t>4</w:t>
      </w:r>
      <w:r w:rsidRPr="00AA6C89">
        <w:rPr>
          <w:b/>
          <w:bCs/>
        </w:rPr>
        <w:t xml:space="preserve"> water solution</w:t>
      </w:r>
    </w:p>
    <w:p w14:paraId="7C2CD8D5" w14:textId="561F6D6D" w:rsidR="009A2E33" w:rsidRPr="00AA6C89" w:rsidRDefault="009A2E33" w:rsidP="00757F5E">
      <w:pPr>
        <w:pStyle w:val="Maintext0"/>
        <w:spacing w:line="360" w:lineRule="auto"/>
      </w:pPr>
      <w:r w:rsidRPr="00AA6C89">
        <w:t xml:space="preserve">In order to model the effect of the penetration of an alkaline solution through the silica garden membrane </w:t>
      </w:r>
      <w:r w:rsidR="00167C1E" w:rsidRPr="00AA6C89">
        <w:t>a concentrated solution of NaOH (4.6 mM) was added to</w:t>
      </w:r>
      <w:r w:rsidR="00FB2A72" w:rsidRPr="00AA6C89">
        <w:t xml:space="preserve"> 5 mL of</w:t>
      </w:r>
      <w:r w:rsidR="00167C1E" w:rsidRPr="00AA6C89">
        <w:t xml:space="preserve"> a saturated solution of MnSO</w:t>
      </w:r>
      <w:r w:rsidR="00167C1E" w:rsidRPr="00AA6C89">
        <w:rPr>
          <w:vertAlign w:val="subscript"/>
        </w:rPr>
        <w:t>4</w:t>
      </w:r>
      <w:r w:rsidR="00FB2A72" w:rsidRPr="00AA6C89">
        <w:t xml:space="preserve">. Changes in the pH of the solution as a function of the concentration of NaOH are shown in </w:t>
      </w:r>
      <w:r w:rsidR="00AF590C" w:rsidRPr="00AA6C89">
        <w:t>Figure</w:t>
      </w:r>
      <w:r w:rsidR="00FB2A72" w:rsidRPr="00AA6C89">
        <w:t xml:space="preserve"> </w:t>
      </w:r>
      <w:r w:rsidR="004E272D" w:rsidRPr="00AA6C89">
        <w:t>S</w:t>
      </w:r>
      <w:r w:rsidR="00B24E39" w:rsidRPr="00AA6C89">
        <w:t>3.</w:t>
      </w:r>
    </w:p>
    <w:p w14:paraId="248EC65A" w14:textId="6A74E91F" w:rsidR="00B24E39" w:rsidRPr="00AA6C89" w:rsidRDefault="00B24E39" w:rsidP="00C4684A">
      <w:pPr>
        <w:pStyle w:val="Head1"/>
      </w:pPr>
      <w:r w:rsidRPr="00AA6C89">
        <w:rPr>
          <w:b w:val="0"/>
          <w:bCs/>
        </w:rPr>
        <w:t xml:space="preserve">As shown in </w:t>
      </w:r>
      <w:r w:rsidR="00AF590C" w:rsidRPr="00AA6C89">
        <w:rPr>
          <w:b w:val="0"/>
          <w:bCs/>
        </w:rPr>
        <w:t>Figure</w:t>
      </w:r>
      <w:r w:rsidRPr="00AA6C89">
        <w:rPr>
          <w:b w:val="0"/>
          <w:bCs/>
        </w:rPr>
        <w:t xml:space="preserve"> S3 the pH measured upon addition of NaOH in the presence of saturated MnSO</w:t>
      </w:r>
      <w:r w:rsidRPr="00AA6C89">
        <w:rPr>
          <w:b w:val="0"/>
          <w:bCs/>
          <w:vertAlign w:val="subscript"/>
        </w:rPr>
        <w:t>4</w:t>
      </w:r>
      <w:r w:rsidRPr="00AA6C89">
        <w:rPr>
          <w:b w:val="0"/>
          <w:bCs/>
        </w:rPr>
        <w:t xml:space="preserve"> (black dots) is more acidic than expected in the case of the same addition to pure water (red squares) demonstrating that MnSO</w:t>
      </w:r>
      <w:r w:rsidRPr="00AA6C89">
        <w:rPr>
          <w:b w:val="0"/>
          <w:bCs/>
          <w:vertAlign w:val="subscript"/>
        </w:rPr>
        <w:t>4</w:t>
      </w:r>
      <w:r w:rsidRPr="00AA6C89">
        <w:rPr>
          <w:b w:val="0"/>
          <w:bCs/>
        </w:rPr>
        <w:t xml:space="preserve"> works as a buffer. </w:t>
      </w:r>
      <w:r w:rsidR="00C4684A" w:rsidRPr="00AA6C89">
        <w:rPr>
          <w:b w:val="0"/>
          <w:bCs/>
        </w:rPr>
        <w:t xml:space="preserve">The pH data were fitted according to the equation shown in </w:t>
      </w:r>
      <w:r w:rsidR="00AF590C" w:rsidRPr="00AA6C89">
        <w:rPr>
          <w:b w:val="0"/>
          <w:bCs/>
        </w:rPr>
        <w:t>Figure</w:t>
      </w:r>
      <w:r w:rsidR="00C4684A" w:rsidRPr="00AA6C89">
        <w:rPr>
          <w:b w:val="0"/>
          <w:bCs/>
        </w:rPr>
        <w:t xml:space="preserve"> S3.</w:t>
      </w:r>
    </w:p>
    <w:p w14:paraId="4F01701E" w14:textId="77777777" w:rsidR="00BB7C8E" w:rsidRPr="00AA6C89" w:rsidRDefault="00BB7C8E" w:rsidP="00757F5E">
      <w:pPr>
        <w:pStyle w:val="Maintext0"/>
        <w:spacing w:line="360" w:lineRule="auto"/>
      </w:pPr>
    </w:p>
    <w:p w14:paraId="78C68DF2" w14:textId="63769920" w:rsidR="0075776A" w:rsidRPr="00AA6C89" w:rsidRDefault="00C4684A" w:rsidP="00757F5E">
      <w:pPr>
        <w:pStyle w:val="Maintext0"/>
        <w:spacing w:line="360" w:lineRule="auto"/>
      </w:pPr>
      <w:r w:rsidRPr="00AA6C89">
        <w:rPr>
          <w:noProof/>
          <w:lang w:val="en-IN" w:eastAsia="en-IN"/>
        </w:rPr>
        <w:lastRenderedPageBreak/>
        <w:drawing>
          <wp:anchor distT="0" distB="0" distL="114300" distR="114300" simplePos="0" relativeHeight="251674624" behindDoc="0" locked="0" layoutInCell="1" allowOverlap="1" wp14:anchorId="7D924C7E" wp14:editId="2A094172">
            <wp:simplePos x="0" y="0"/>
            <wp:positionH relativeFrom="margin">
              <wp:posOffset>1557655</wp:posOffset>
            </wp:positionH>
            <wp:positionV relativeFrom="paragraph">
              <wp:posOffset>0</wp:posOffset>
            </wp:positionV>
            <wp:extent cx="3013710" cy="2420620"/>
            <wp:effectExtent l="0" t="0" r="0" b="0"/>
            <wp:wrapTopAndBottom/>
            <wp:docPr id="89390044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13710" cy="2420620"/>
                    </a:xfrm>
                    <a:prstGeom prst="rect">
                      <a:avLst/>
                    </a:prstGeom>
                    <a:noFill/>
                  </pic:spPr>
                </pic:pic>
              </a:graphicData>
            </a:graphic>
            <wp14:sizeRelH relativeFrom="margin">
              <wp14:pctWidth>0</wp14:pctWidth>
            </wp14:sizeRelH>
            <wp14:sizeRelV relativeFrom="margin">
              <wp14:pctHeight>0</wp14:pctHeight>
            </wp14:sizeRelV>
          </wp:anchor>
        </w:drawing>
      </w:r>
      <w:r w:rsidR="00AD353A" w:rsidRPr="00AA6C89">
        <w:rPr>
          <w:b/>
          <w:bCs/>
        </w:rPr>
        <w:t xml:space="preserve">Figure </w:t>
      </w:r>
      <w:r w:rsidR="00094853" w:rsidRPr="00AA6C89">
        <w:rPr>
          <w:b/>
          <w:bCs/>
        </w:rPr>
        <w:t>S</w:t>
      </w:r>
      <w:r w:rsidR="00B24E39" w:rsidRPr="00AA6C89">
        <w:rPr>
          <w:b/>
          <w:bCs/>
        </w:rPr>
        <w:t>3</w:t>
      </w:r>
      <w:r w:rsidR="0019234F" w:rsidRPr="00AA6C89">
        <w:t>. pH of a saturated water solution of MnSO</w:t>
      </w:r>
      <w:r w:rsidR="0019234F" w:rsidRPr="00AA6C89">
        <w:rPr>
          <w:vertAlign w:val="subscript"/>
        </w:rPr>
        <w:t xml:space="preserve">4 </w:t>
      </w:r>
      <w:r w:rsidR="0019234F" w:rsidRPr="00AA6C89">
        <w:t>upon addition of NaOH (black dots). Measured pH is considerably lower than expected for NaOH in pure water (red squares).</w:t>
      </w:r>
    </w:p>
    <w:p w14:paraId="72786333" w14:textId="77777777" w:rsidR="004E272D" w:rsidRPr="00AA6C89" w:rsidRDefault="004E272D" w:rsidP="00757F5E">
      <w:pPr>
        <w:pStyle w:val="Maintext0"/>
        <w:spacing w:line="360" w:lineRule="auto"/>
      </w:pPr>
    </w:p>
    <w:p w14:paraId="1F5D73FB" w14:textId="6A398FB6" w:rsidR="003226DC" w:rsidRPr="00AA6C89" w:rsidRDefault="003226DC" w:rsidP="008C6D5F">
      <w:pPr>
        <w:pStyle w:val="Head1"/>
      </w:pPr>
      <w:r w:rsidRPr="00AA6C89">
        <w:t>Fluorescence spectra as a function of pH</w:t>
      </w:r>
    </w:p>
    <w:p w14:paraId="06ACB574" w14:textId="0B00A4A0" w:rsidR="003226DC" w:rsidRPr="00AA6C89" w:rsidRDefault="003226DC" w:rsidP="008C6D5F">
      <w:pPr>
        <w:pStyle w:val="Head1"/>
        <w:rPr>
          <w:b w:val="0"/>
          <w:bCs/>
        </w:rPr>
      </w:pPr>
      <w:r w:rsidRPr="00AA6C89">
        <w:rPr>
          <w:b w:val="0"/>
          <w:bCs/>
        </w:rPr>
        <w:t>Fluorescence spectra of a saturated water solution of MnSO</w:t>
      </w:r>
      <w:r w:rsidRPr="00AA6C89">
        <w:rPr>
          <w:b w:val="0"/>
          <w:bCs/>
          <w:vertAlign w:val="subscript"/>
        </w:rPr>
        <w:t>4</w:t>
      </w:r>
      <w:r w:rsidRPr="00AA6C89">
        <w:rPr>
          <w:b w:val="0"/>
          <w:bCs/>
        </w:rPr>
        <w:t xml:space="preserve"> containing HPTS 0.1 mM at different pH</w:t>
      </w:r>
      <w:r w:rsidR="004E272D" w:rsidRPr="00AA6C89">
        <w:rPr>
          <w:b w:val="0"/>
          <w:bCs/>
        </w:rPr>
        <w:t>, at 365 nm excitation,</w:t>
      </w:r>
      <w:r w:rsidRPr="00AA6C89">
        <w:rPr>
          <w:b w:val="0"/>
          <w:bCs/>
        </w:rPr>
        <w:t xml:space="preserve"> are shown in </w:t>
      </w:r>
      <w:r w:rsidR="00AF590C" w:rsidRPr="00AA6C89">
        <w:rPr>
          <w:b w:val="0"/>
          <w:bCs/>
        </w:rPr>
        <w:t>Figure</w:t>
      </w:r>
      <w:r w:rsidRPr="00AA6C89">
        <w:rPr>
          <w:b w:val="0"/>
          <w:bCs/>
        </w:rPr>
        <w:t xml:space="preserve"> </w:t>
      </w:r>
      <w:r w:rsidR="004E272D" w:rsidRPr="00AA6C89">
        <w:rPr>
          <w:b w:val="0"/>
          <w:bCs/>
        </w:rPr>
        <w:t>S</w:t>
      </w:r>
      <w:r w:rsidR="00B24E39" w:rsidRPr="00AA6C89">
        <w:rPr>
          <w:b w:val="0"/>
          <w:bCs/>
        </w:rPr>
        <w:t>4</w:t>
      </w:r>
      <w:r w:rsidRPr="00AA6C89">
        <w:rPr>
          <w:b w:val="0"/>
          <w:bCs/>
        </w:rPr>
        <w:t>.</w:t>
      </w:r>
    </w:p>
    <w:p w14:paraId="71954AD0" w14:textId="77777777" w:rsidR="004E272D" w:rsidRPr="00AA6C89" w:rsidRDefault="004E272D" w:rsidP="008C6D5F">
      <w:pPr>
        <w:pStyle w:val="Head1"/>
        <w:rPr>
          <w:b w:val="0"/>
          <w:bCs/>
        </w:rPr>
      </w:pPr>
    </w:p>
    <w:p w14:paraId="346B73A6" w14:textId="2A79F0E6" w:rsidR="004E272D" w:rsidRPr="00AA6C89" w:rsidRDefault="004E272D" w:rsidP="008C6D5F">
      <w:pPr>
        <w:pStyle w:val="Head1"/>
        <w:rPr>
          <w:b w:val="0"/>
          <w:bCs/>
        </w:rPr>
      </w:pPr>
      <w:r w:rsidRPr="00AA6C89">
        <w:rPr>
          <w:b w:val="0"/>
          <w:bCs/>
          <w:noProof/>
          <w:lang w:val="en-IN" w:eastAsia="en-IN"/>
        </w:rPr>
        <w:drawing>
          <wp:anchor distT="0" distB="0" distL="114300" distR="114300" simplePos="0" relativeHeight="251668480" behindDoc="0" locked="0" layoutInCell="1" allowOverlap="1" wp14:anchorId="5266E858" wp14:editId="37090B26">
            <wp:simplePos x="0" y="0"/>
            <wp:positionH relativeFrom="column">
              <wp:posOffset>1116353</wp:posOffset>
            </wp:positionH>
            <wp:positionV relativeFrom="paragraph">
              <wp:posOffset>339</wp:posOffset>
            </wp:positionV>
            <wp:extent cx="3362400" cy="2606400"/>
            <wp:effectExtent l="0" t="0" r="0" b="3810"/>
            <wp:wrapTopAndBottom/>
            <wp:docPr id="11259982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62400" cy="2606400"/>
                    </a:xfrm>
                    <a:prstGeom prst="rect">
                      <a:avLst/>
                    </a:prstGeom>
                    <a:noFill/>
                  </pic:spPr>
                </pic:pic>
              </a:graphicData>
            </a:graphic>
            <wp14:sizeRelH relativeFrom="margin">
              <wp14:pctWidth>0</wp14:pctWidth>
            </wp14:sizeRelH>
            <wp14:sizeRelV relativeFrom="margin">
              <wp14:pctHeight>0</wp14:pctHeight>
            </wp14:sizeRelV>
          </wp:anchor>
        </w:drawing>
      </w:r>
      <w:r w:rsidRPr="00AA6C89">
        <w:t>Figure S</w:t>
      </w:r>
      <w:r w:rsidR="00B24E39" w:rsidRPr="00AA6C89">
        <w:t>4</w:t>
      </w:r>
      <w:r w:rsidRPr="00AA6C89">
        <w:rPr>
          <w:b w:val="0"/>
          <w:bCs/>
        </w:rPr>
        <w:t>. Fluorescence spectra of a saturated water solution of MnSO</w:t>
      </w:r>
      <w:r w:rsidRPr="00AA6C89">
        <w:rPr>
          <w:b w:val="0"/>
          <w:bCs/>
          <w:vertAlign w:val="subscript"/>
        </w:rPr>
        <w:t>4</w:t>
      </w:r>
      <w:r w:rsidRPr="00AA6C89">
        <w:rPr>
          <w:b w:val="0"/>
          <w:bCs/>
        </w:rPr>
        <w:t xml:space="preserve"> containing HPTS 0.1 mM upon excitation at 365 nm. Addition of a concentrated solution </w:t>
      </w:r>
      <w:r w:rsidR="002F1F36" w:rsidRPr="00AA6C89">
        <w:rPr>
          <w:b w:val="0"/>
          <w:bCs/>
        </w:rPr>
        <w:t>of NaOH (4.6 mM) allowed to increase the initial pH to the values shown in the figure.</w:t>
      </w:r>
    </w:p>
    <w:p w14:paraId="7DEB2C1E" w14:textId="77777777" w:rsidR="002F1F36" w:rsidRPr="00AA6C89" w:rsidRDefault="002F1F36" w:rsidP="008C6D5F">
      <w:pPr>
        <w:pStyle w:val="Head1"/>
        <w:rPr>
          <w:b w:val="0"/>
          <w:bCs/>
        </w:rPr>
      </w:pPr>
    </w:p>
    <w:p w14:paraId="5A61A673" w14:textId="0CD80987" w:rsidR="002F1F36" w:rsidRPr="00AA6C89" w:rsidRDefault="002F1F36" w:rsidP="008C6D5F">
      <w:pPr>
        <w:pStyle w:val="Head1"/>
        <w:rPr>
          <w:b w:val="0"/>
          <w:bCs/>
        </w:rPr>
      </w:pPr>
      <w:r w:rsidRPr="00AA6C89">
        <w:rPr>
          <w:b w:val="0"/>
          <w:bCs/>
        </w:rPr>
        <w:t xml:space="preserve">Considering the spectra of </w:t>
      </w:r>
      <w:r w:rsidR="00AF590C" w:rsidRPr="00AA6C89">
        <w:rPr>
          <w:b w:val="0"/>
          <w:bCs/>
        </w:rPr>
        <w:t>Figure</w:t>
      </w:r>
      <w:r w:rsidRPr="00AA6C89">
        <w:rPr>
          <w:b w:val="0"/>
          <w:bCs/>
        </w:rPr>
        <w:t xml:space="preserve"> S</w:t>
      </w:r>
      <w:r w:rsidR="00B24E39" w:rsidRPr="00AA6C89">
        <w:rPr>
          <w:b w:val="0"/>
          <w:bCs/>
        </w:rPr>
        <w:t>4</w:t>
      </w:r>
      <w:r w:rsidRPr="00AA6C89">
        <w:rPr>
          <w:b w:val="0"/>
          <w:bCs/>
        </w:rPr>
        <w:t xml:space="preserve"> and the spectral response of </w:t>
      </w:r>
      <w:r w:rsidR="00AF590C" w:rsidRPr="00AA6C89">
        <w:rPr>
          <w:b w:val="0"/>
          <w:bCs/>
        </w:rPr>
        <w:t>Figure</w:t>
      </w:r>
      <w:r w:rsidRPr="00AA6C89">
        <w:rPr>
          <w:b w:val="0"/>
          <w:bCs/>
        </w:rPr>
        <w:t xml:space="preserve"> S1 the two component G and B were calculated, and the ratio was plotted in </w:t>
      </w:r>
      <w:r w:rsidR="00AF590C" w:rsidRPr="00AA6C89">
        <w:rPr>
          <w:b w:val="0"/>
          <w:bCs/>
        </w:rPr>
        <w:t>Figure</w:t>
      </w:r>
      <w:r w:rsidRPr="00AA6C89">
        <w:rPr>
          <w:b w:val="0"/>
          <w:bCs/>
        </w:rPr>
        <w:t xml:space="preserve"> S</w:t>
      </w:r>
      <w:r w:rsidR="00B24E39" w:rsidRPr="00AA6C89">
        <w:rPr>
          <w:b w:val="0"/>
          <w:bCs/>
        </w:rPr>
        <w:t>5</w:t>
      </w:r>
      <w:r w:rsidRPr="00AA6C89">
        <w:rPr>
          <w:b w:val="0"/>
          <w:bCs/>
        </w:rPr>
        <w:t xml:space="preserve">. As shown in </w:t>
      </w:r>
      <w:r w:rsidR="00AF590C" w:rsidRPr="00AA6C89">
        <w:rPr>
          <w:b w:val="0"/>
          <w:bCs/>
        </w:rPr>
        <w:t>Figure</w:t>
      </w:r>
      <w:r w:rsidRPr="00AA6C89">
        <w:rPr>
          <w:b w:val="0"/>
          <w:bCs/>
        </w:rPr>
        <w:t xml:space="preserve"> S</w:t>
      </w:r>
      <w:r w:rsidR="00B24E39" w:rsidRPr="00AA6C89">
        <w:rPr>
          <w:b w:val="0"/>
          <w:bCs/>
        </w:rPr>
        <w:t>5</w:t>
      </w:r>
      <w:r w:rsidRPr="00AA6C89">
        <w:rPr>
          <w:b w:val="0"/>
          <w:bCs/>
        </w:rPr>
        <w:t xml:space="preserve"> the ratio R could be fitted with a simple monoprotic model (red curve) where R</w:t>
      </w:r>
      <w:r w:rsidRPr="00AA6C89">
        <w:rPr>
          <w:b w:val="0"/>
          <w:bCs/>
          <w:vertAlign w:val="subscript"/>
        </w:rPr>
        <w:t>1</w:t>
      </w:r>
      <w:r w:rsidRPr="00AA6C89">
        <w:rPr>
          <w:b w:val="0"/>
          <w:bCs/>
        </w:rPr>
        <w:t xml:space="preserve"> is </w:t>
      </w:r>
      <w:proofErr w:type="spellStart"/>
      <w:r w:rsidRPr="00AA6C89">
        <w:rPr>
          <w:b w:val="0"/>
          <w:bCs/>
        </w:rPr>
        <w:t>R at</w:t>
      </w:r>
      <w:proofErr w:type="spellEnd"/>
      <w:r w:rsidRPr="00AA6C89">
        <w:rPr>
          <w:b w:val="0"/>
          <w:bCs/>
        </w:rPr>
        <w:t xml:space="preserve"> pH &lt;&lt;</w:t>
      </w:r>
      <w:proofErr w:type="spellStart"/>
      <w:r w:rsidRPr="00AA6C89">
        <w:rPr>
          <w:b w:val="0"/>
          <w:bCs/>
        </w:rPr>
        <w:t>pK</w:t>
      </w:r>
      <w:r w:rsidRPr="00AA6C89">
        <w:rPr>
          <w:b w:val="0"/>
          <w:bCs/>
          <w:vertAlign w:val="subscript"/>
        </w:rPr>
        <w:t>a</w:t>
      </w:r>
      <w:proofErr w:type="spellEnd"/>
      <w:r w:rsidRPr="00AA6C89">
        <w:rPr>
          <w:b w:val="0"/>
          <w:bCs/>
        </w:rPr>
        <w:t xml:space="preserve"> and R</w:t>
      </w:r>
      <w:r w:rsidRPr="00AA6C89">
        <w:rPr>
          <w:b w:val="0"/>
          <w:bCs/>
          <w:vertAlign w:val="subscript"/>
        </w:rPr>
        <w:t xml:space="preserve">2 </w:t>
      </w:r>
      <w:r w:rsidRPr="00AA6C89">
        <w:rPr>
          <w:b w:val="0"/>
          <w:bCs/>
        </w:rPr>
        <w:t xml:space="preserve">is </w:t>
      </w:r>
      <w:proofErr w:type="spellStart"/>
      <w:r w:rsidRPr="00AA6C89">
        <w:rPr>
          <w:b w:val="0"/>
          <w:bCs/>
        </w:rPr>
        <w:t>R at</w:t>
      </w:r>
      <w:proofErr w:type="spellEnd"/>
      <w:r w:rsidRPr="00AA6C89">
        <w:rPr>
          <w:b w:val="0"/>
          <w:bCs/>
        </w:rPr>
        <w:t xml:space="preserve"> pH &gt;&gt; </w:t>
      </w:r>
      <w:proofErr w:type="spellStart"/>
      <w:r w:rsidRPr="00AA6C89">
        <w:rPr>
          <w:b w:val="0"/>
          <w:bCs/>
        </w:rPr>
        <w:t>pK</w:t>
      </w:r>
      <w:r w:rsidRPr="00AA6C89">
        <w:rPr>
          <w:b w:val="0"/>
          <w:bCs/>
          <w:vertAlign w:val="subscript"/>
        </w:rPr>
        <w:t>a</w:t>
      </w:r>
      <w:proofErr w:type="spellEnd"/>
      <w:r w:rsidRPr="00AA6C89">
        <w:rPr>
          <w:b w:val="0"/>
          <w:bCs/>
        </w:rPr>
        <w:t xml:space="preserve"> with an apparent </w:t>
      </w:r>
      <w:proofErr w:type="spellStart"/>
      <w:r w:rsidRPr="00AA6C89">
        <w:rPr>
          <w:b w:val="0"/>
          <w:bCs/>
        </w:rPr>
        <w:t>pK</w:t>
      </w:r>
      <w:r w:rsidRPr="00AA6C89">
        <w:rPr>
          <w:b w:val="0"/>
          <w:bCs/>
          <w:vertAlign w:val="subscript"/>
        </w:rPr>
        <w:t>a</w:t>
      </w:r>
      <w:proofErr w:type="spellEnd"/>
      <w:r w:rsidRPr="00AA6C89">
        <w:rPr>
          <w:b w:val="0"/>
          <w:bCs/>
        </w:rPr>
        <w:t>=4.81</w:t>
      </w:r>
      <w:r w:rsidR="00675210" w:rsidRPr="00AA6C89">
        <w:rPr>
          <w:b w:val="0"/>
          <w:bCs/>
        </w:rPr>
        <w:t>±0.03</w:t>
      </w:r>
      <w:r w:rsidR="00BD516A" w:rsidRPr="00AA6C89">
        <w:rPr>
          <w:b w:val="0"/>
          <w:bCs/>
        </w:rPr>
        <w:t>.</w:t>
      </w:r>
    </w:p>
    <w:p w14:paraId="182BB311" w14:textId="5A958F3C" w:rsidR="006719A6" w:rsidRPr="00AA6C89" w:rsidRDefault="006719A6" w:rsidP="008C6D5F">
      <w:pPr>
        <w:pStyle w:val="Head1"/>
        <w:rPr>
          <w:b w:val="0"/>
          <w:bCs/>
          <w:noProof/>
        </w:rPr>
      </w:pPr>
      <w:r w:rsidRPr="00AA6C89">
        <w:rPr>
          <w:b w:val="0"/>
          <w:bCs/>
          <w:noProof/>
          <w:lang w:val="en-IN" w:eastAsia="en-IN"/>
        </w:rPr>
        <w:lastRenderedPageBreak/>
        <w:drawing>
          <wp:anchor distT="0" distB="0" distL="114300" distR="114300" simplePos="0" relativeHeight="251675648" behindDoc="0" locked="0" layoutInCell="1" allowOverlap="1" wp14:anchorId="5B9CF33E" wp14:editId="36A4C64B">
            <wp:simplePos x="0" y="0"/>
            <wp:positionH relativeFrom="margin">
              <wp:align>center</wp:align>
            </wp:positionH>
            <wp:positionV relativeFrom="paragraph">
              <wp:posOffset>193675</wp:posOffset>
            </wp:positionV>
            <wp:extent cx="4484370" cy="3496945"/>
            <wp:effectExtent l="0" t="0" r="0" b="8255"/>
            <wp:wrapTopAndBottom/>
            <wp:docPr id="70288342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84370" cy="3496945"/>
                    </a:xfrm>
                    <a:prstGeom prst="rect">
                      <a:avLst/>
                    </a:prstGeom>
                    <a:noFill/>
                  </pic:spPr>
                </pic:pic>
              </a:graphicData>
            </a:graphic>
            <wp14:sizeRelH relativeFrom="margin">
              <wp14:pctWidth>0</wp14:pctWidth>
            </wp14:sizeRelH>
            <wp14:sizeRelV relativeFrom="margin">
              <wp14:pctHeight>0</wp14:pctHeight>
            </wp14:sizeRelV>
          </wp:anchor>
        </w:drawing>
      </w:r>
    </w:p>
    <w:p w14:paraId="3ABA3CEF" w14:textId="32D209C3" w:rsidR="002F1F36" w:rsidRPr="00AA6C89" w:rsidRDefault="0053165A" w:rsidP="008C6D5F">
      <w:pPr>
        <w:pStyle w:val="Head1"/>
        <w:rPr>
          <w:b w:val="0"/>
          <w:bCs/>
        </w:rPr>
      </w:pPr>
      <w:r w:rsidRPr="00AA6C89">
        <w:rPr>
          <w:noProof/>
          <w:lang w:val="en-IN" w:eastAsia="en-IN"/>
        </w:rPr>
        <w:drawing>
          <wp:anchor distT="0" distB="0" distL="114300" distR="114300" simplePos="0" relativeHeight="251671552" behindDoc="0" locked="0" layoutInCell="1" allowOverlap="1" wp14:anchorId="13CD122C" wp14:editId="39E56A37">
            <wp:simplePos x="0" y="0"/>
            <wp:positionH relativeFrom="column">
              <wp:posOffset>894105</wp:posOffset>
            </wp:positionH>
            <wp:positionV relativeFrom="paragraph">
              <wp:posOffset>4576242</wp:posOffset>
            </wp:positionV>
            <wp:extent cx="3578400" cy="1753200"/>
            <wp:effectExtent l="0" t="0" r="3175" b="0"/>
            <wp:wrapTopAndBottom/>
            <wp:docPr id="2033151500" name="Immagine 4" descr="Immagine che contiene testo, schermat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151500" name="Immagine 4" descr="Immagine che contiene testo, schermata, Carattere&#10;&#10;Il contenuto generato dall'IA potrebbe non essere corrett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78400" cy="1753200"/>
                    </a:xfrm>
                    <a:prstGeom prst="rect">
                      <a:avLst/>
                    </a:prstGeom>
                    <a:noFill/>
                  </pic:spPr>
                </pic:pic>
              </a:graphicData>
            </a:graphic>
            <wp14:sizeRelH relativeFrom="margin">
              <wp14:pctWidth>0</wp14:pctWidth>
            </wp14:sizeRelH>
            <wp14:sizeRelV relativeFrom="margin">
              <wp14:pctHeight>0</wp14:pctHeight>
            </wp14:sizeRelV>
          </wp:anchor>
        </w:drawing>
      </w:r>
      <w:r w:rsidR="002F1F36" w:rsidRPr="00AA6C89">
        <w:t>Figure S</w:t>
      </w:r>
      <w:r w:rsidR="00B24E39" w:rsidRPr="00AA6C89">
        <w:t>5</w:t>
      </w:r>
      <w:r w:rsidR="002F1F36" w:rsidRPr="00AA6C89">
        <w:rPr>
          <w:b w:val="0"/>
          <w:bCs/>
        </w:rPr>
        <w:t xml:space="preserve">. </w:t>
      </w:r>
      <w:r w:rsidR="00BD516A" w:rsidRPr="00AA6C89">
        <w:rPr>
          <w:b w:val="0"/>
          <w:bCs/>
        </w:rPr>
        <w:t xml:space="preserve">Ratio between the intensity of the green (G) fluorescence and of the blue fluorescence, calculated from the spectra in </w:t>
      </w:r>
      <w:r w:rsidR="00AF590C" w:rsidRPr="00AA6C89">
        <w:rPr>
          <w:b w:val="0"/>
          <w:bCs/>
        </w:rPr>
        <w:t>Figure</w:t>
      </w:r>
      <w:r w:rsidR="00BD516A" w:rsidRPr="00AA6C89">
        <w:rPr>
          <w:b w:val="0"/>
          <w:bCs/>
        </w:rPr>
        <w:t xml:space="preserve"> S</w:t>
      </w:r>
      <w:r w:rsidR="00B24E39" w:rsidRPr="00AA6C89">
        <w:rPr>
          <w:b w:val="0"/>
          <w:bCs/>
        </w:rPr>
        <w:t>4</w:t>
      </w:r>
      <w:r w:rsidR="00BD516A" w:rsidRPr="00AA6C89">
        <w:rPr>
          <w:b w:val="0"/>
          <w:bCs/>
        </w:rPr>
        <w:t xml:space="preserve"> using the spectral response curves of </w:t>
      </w:r>
      <w:r w:rsidR="00AF590C" w:rsidRPr="00AA6C89">
        <w:rPr>
          <w:b w:val="0"/>
          <w:bCs/>
        </w:rPr>
        <w:t>Figure</w:t>
      </w:r>
      <w:r w:rsidR="00BD516A" w:rsidRPr="00AA6C89">
        <w:rPr>
          <w:b w:val="0"/>
          <w:bCs/>
        </w:rPr>
        <w:t xml:space="preserve"> S1. Data could be fitted with a simple monoprotic model giving and apparent </w:t>
      </w:r>
      <w:proofErr w:type="spellStart"/>
      <w:r w:rsidR="00BD516A" w:rsidRPr="00AA6C89">
        <w:rPr>
          <w:b w:val="0"/>
          <w:bCs/>
        </w:rPr>
        <w:t>pK</w:t>
      </w:r>
      <w:r w:rsidR="00BD516A" w:rsidRPr="00AA6C89">
        <w:rPr>
          <w:b w:val="0"/>
          <w:bCs/>
          <w:vertAlign w:val="subscript"/>
        </w:rPr>
        <w:t>a</w:t>
      </w:r>
      <w:proofErr w:type="spellEnd"/>
      <w:r w:rsidR="00BD516A" w:rsidRPr="00AA6C89">
        <w:rPr>
          <w:b w:val="0"/>
          <w:bCs/>
        </w:rPr>
        <w:t xml:space="preserve"> = 4.81</w:t>
      </w:r>
      <w:r w:rsidR="00675210" w:rsidRPr="00AA6C89">
        <w:rPr>
          <w:b w:val="0"/>
          <w:bCs/>
        </w:rPr>
        <w:t>±0.03</w:t>
      </w:r>
      <w:r w:rsidR="00BD516A" w:rsidRPr="00AA6C89">
        <w:rPr>
          <w:b w:val="0"/>
          <w:bCs/>
        </w:rPr>
        <w:t>.</w:t>
      </w:r>
    </w:p>
    <w:p w14:paraId="7874E70C" w14:textId="77777777" w:rsidR="0053165A" w:rsidRPr="00AA6C89" w:rsidRDefault="0053165A" w:rsidP="0053165A">
      <w:pPr>
        <w:pStyle w:val="Head1"/>
        <w:rPr>
          <w:b w:val="0"/>
          <w:bCs/>
        </w:rPr>
      </w:pPr>
      <w:r w:rsidRPr="00AA6C89">
        <w:t>Figure S6</w:t>
      </w:r>
      <w:r w:rsidRPr="00AA6C89">
        <w:rPr>
          <w:b w:val="0"/>
          <w:bCs/>
        </w:rPr>
        <w:t>. Fluorescence image of seven cuvettes containing a MnSO</w:t>
      </w:r>
      <w:r w:rsidRPr="00AA6C89">
        <w:rPr>
          <w:b w:val="0"/>
          <w:bCs/>
          <w:vertAlign w:val="subscript"/>
        </w:rPr>
        <w:t>4</w:t>
      </w:r>
      <w:r w:rsidRPr="00AA6C89">
        <w:rPr>
          <w:b w:val="0"/>
          <w:bCs/>
        </w:rPr>
        <w:t xml:space="preserve"> saturated water solution and HPTS 0.1 mM at increasing </w:t>
      </w:r>
      <w:proofErr w:type="spellStart"/>
      <w:r w:rsidRPr="00AA6C89">
        <w:rPr>
          <w:b w:val="0"/>
          <w:bCs/>
        </w:rPr>
        <w:t>pH.</w:t>
      </w:r>
      <w:proofErr w:type="spellEnd"/>
      <w:r w:rsidRPr="00AA6C89">
        <w:rPr>
          <w:b w:val="0"/>
          <w:bCs/>
        </w:rPr>
        <w:t xml:space="preserve"> pH was adjusted by adding NaOH. The cuvette on the left contains the metal solution without any added base.</w:t>
      </w:r>
    </w:p>
    <w:p w14:paraId="60640732" w14:textId="77777777" w:rsidR="0053165A" w:rsidRPr="00AA6C89" w:rsidRDefault="0053165A" w:rsidP="002F1F36">
      <w:pPr>
        <w:pStyle w:val="Head1"/>
      </w:pPr>
    </w:p>
    <w:p w14:paraId="234A9A26" w14:textId="60455F40" w:rsidR="002F1F36" w:rsidRPr="00AA6C89" w:rsidRDefault="002F1F36" w:rsidP="002F1F36">
      <w:pPr>
        <w:pStyle w:val="Head1"/>
      </w:pPr>
      <w:r w:rsidRPr="00AA6C89">
        <w:t>Fluorescence images c</w:t>
      </w:r>
      <w:r w:rsidR="00966EC5" w:rsidRPr="00AA6C89">
        <w:t>alibration</w:t>
      </w:r>
    </w:p>
    <w:p w14:paraId="7232D60D" w14:textId="0A3F2097" w:rsidR="002F1F36" w:rsidRPr="00AA6C89" w:rsidRDefault="00966EC5" w:rsidP="008C6D5F">
      <w:pPr>
        <w:pStyle w:val="Head1"/>
        <w:rPr>
          <w:b w:val="0"/>
          <w:bCs/>
        </w:rPr>
      </w:pPr>
      <w:r w:rsidRPr="00AA6C89">
        <w:rPr>
          <w:b w:val="0"/>
          <w:bCs/>
        </w:rPr>
        <w:t xml:space="preserve">In order to convert the fluorescence ratio R measured locally in time during chemical gardens growth a calibration experiment was conducted using the optical setup </w:t>
      </w:r>
      <w:r w:rsidR="00B24E39" w:rsidRPr="00AA6C89">
        <w:rPr>
          <w:b w:val="0"/>
          <w:bCs/>
        </w:rPr>
        <w:t>schematized</w:t>
      </w:r>
      <w:r w:rsidRPr="00AA6C89">
        <w:rPr>
          <w:b w:val="0"/>
          <w:bCs/>
        </w:rPr>
        <w:t xml:space="preserve"> in </w:t>
      </w:r>
      <w:r w:rsidR="00AF590C" w:rsidRPr="00AA6C89">
        <w:rPr>
          <w:b w:val="0"/>
          <w:bCs/>
        </w:rPr>
        <w:t>Figure</w:t>
      </w:r>
      <w:r w:rsidRPr="00AA6C89">
        <w:rPr>
          <w:b w:val="0"/>
          <w:bCs/>
        </w:rPr>
        <w:t xml:space="preserve"> S1. In particular, increasing amounts of NaOH solution were added to a saturated solution of MnSO</w:t>
      </w:r>
      <w:r w:rsidRPr="00AA6C89">
        <w:rPr>
          <w:b w:val="0"/>
          <w:bCs/>
          <w:vertAlign w:val="subscript"/>
        </w:rPr>
        <w:t>4</w:t>
      </w:r>
      <w:r w:rsidRPr="00AA6C89">
        <w:rPr>
          <w:b w:val="0"/>
          <w:bCs/>
        </w:rPr>
        <w:t xml:space="preserve"> containing HPTS 0.1 </w:t>
      </w:r>
      <w:proofErr w:type="spellStart"/>
      <w:r w:rsidRPr="00AA6C89">
        <w:rPr>
          <w:b w:val="0"/>
          <w:bCs/>
        </w:rPr>
        <w:t>mM.</w:t>
      </w:r>
      <w:proofErr w:type="spellEnd"/>
      <w:r w:rsidRPr="00AA6C89">
        <w:rPr>
          <w:b w:val="0"/>
          <w:bCs/>
        </w:rPr>
        <w:t xml:space="preserve"> Seven different cuvettes with the pH showed in </w:t>
      </w:r>
      <w:r w:rsidR="00AF590C" w:rsidRPr="00AA6C89">
        <w:rPr>
          <w:b w:val="0"/>
          <w:bCs/>
        </w:rPr>
        <w:t>Figure</w:t>
      </w:r>
      <w:r w:rsidRPr="00AA6C89">
        <w:rPr>
          <w:b w:val="0"/>
          <w:bCs/>
        </w:rPr>
        <w:t xml:space="preserve"> S</w:t>
      </w:r>
      <w:r w:rsidR="00B24E39" w:rsidRPr="00AA6C89">
        <w:rPr>
          <w:b w:val="0"/>
          <w:bCs/>
        </w:rPr>
        <w:t>6</w:t>
      </w:r>
      <w:r w:rsidRPr="00AA6C89">
        <w:rPr>
          <w:b w:val="0"/>
          <w:bCs/>
        </w:rPr>
        <w:t xml:space="preserve"> </w:t>
      </w:r>
      <w:r w:rsidRPr="00AA6C89">
        <w:rPr>
          <w:b w:val="0"/>
          <w:bCs/>
        </w:rPr>
        <w:lastRenderedPageBreak/>
        <w:t xml:space="preserve">were prepared and </w:t>
      </w:r>
      <w:r w:rsidR="00FD6B09" w:rsidRPr="00AA6C89">
        <w:rPr>
          <w:b w:val="0"/>
          <w:bCs/>
        </w:rPr>
        <w:t>an image was acquired under excitation. The picture clearly shows the change of the fluorescence color from cyan to green upon pH increase.</w:t>
      </w:r>
    </w:p>
    <w:p w14:paraId="47CB4A89" w14:textId="50926F37" w:rsidR="00094853" w:rsidRPr="00AA6C89" w:rsidRDefault="0019234F" w:rsidP="0060614E">
      <w:pPr>
        <w:pStyle w:val="Head1"/>
      </w:pPr>
      <w:r w:rsidRPr="00AA6C89">
        <w:rPr>
          <w:noProof/>
          <w:lang w:val="en-IN" w:eastAsia="en-IN"/>
        </w:rPr>
        <w:drawing>
          <wp:anchor distT="0" distB="0" distL="114300" distR="114300" simplePos="0" relativeHeight="251672576" behindDoc="0" locked="0" layoutInCell="1" allowOverlap="1" wp14:anchorId="54FB9CB8" wp14:editId="5F27F32A">
            <wp:simplePos x="0" y="0"/>
            <wp:positionH relativeFrom="column">
              <wp:posOffset>1164590</wp:posOffset>
            </wp:positionH>
            <wp:positionV relativeFrom="paragraph">
              <wp:posOffset>744855</wp:posOffset>
            </wp:positionV>
            <wp:extent cx="3163570" cy="2460625"/>
            <wp:effectExtent l="0" t="0" r="0" b="0"/>
            <wp:wrapTopAndBottom/>
            <wp:docPr id="1433852818" name="Immagine 5"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52818" name="Immagine 5" descr="Immagine che contiene testo, schermata, linea, diagramma&#10;&#10;Il contenuto generato dall'IA potrebbe non essere corret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63570" cy="2460625"/>
                    </a:xfrm>
                    <a:prstGeom prst="rect">
                      <a:avLst/>
                    </a:prstGeom>
                  </pic:spPr>
                </pic:pic>
              </a:graphicData>
            </a:graphic>
            <wp14:sizeRelH relativeFrom="margin">
              <wp14:pctWidth>0</wp14:pctWidth>
            </wp14:sizeRelH>
            <wp14:sizeRelV relativeFrom="margin">
              <wp14:pctHeight>0</wp14:pctHeight>
            </wp14:sizeRelV>
          </wp:anchor>
        </w:drawing>
      </w:r>
      <w:r w:rsidR="00D96B28" w:rsidRPr="00AA6C89">
        <w:rPr>
          <w:b w:val="0"/>
          <w:bCs/>
        </w:rPr>
        <w:t xml:space="preserve">Image of </w:t>
      </w:r>
      <w:r w:rsidR="00AF590C" w:rsidRPr="00AA6C89">
        <w:rPr>
          <w:b w:val="0"/>
          <w:bCs/>
        </w:rPr>
        <w:t>F</w:t>
      </w:r>
      <w:r w:rsidR="00D96B28" w:rsidRPr="00AA6C89">
        <w:rPr>
          <w:b w:val="0"/>
          <w:bCs/>
        </w:rPr>
        <w:t>igure S</w:t>
      </w:r>
      <w:r w:rsidR="00B24E39" w:rsidRPr="00AA6C89">
        <w:rPr>
          <w:b w:val="0"/>
          <w:bCs/>
        </w:rPr>
        <w:t>6</w:t>
      </w:r>
      <w:r w:rsidR="00D96B28" w:rsidRPr="00AA6C89">
        <w:rPr>
          <w:b w:val="0"/>
          <w:bCs/>
        </w:rPr>
        <w:t xml:space="preserve"> was processe</w:t>
      </w:r>
      <w:r w:rsidR="00A777D9" w:rsidRPr="00AA6C89">
        <w:rPr>
          <w:b w:val="0"/>
          <w:bCs/>
        </w:rPr>
        <w:t>d</w:t>
      </w:r>
      <w:r w:rsidR="00D96B28" w:rsidRPr="00AA6C89">
        <w:rPr>
          <w:b w:val="0"/>
          <w:bCs/>
        </w:rPr>
        <w:t xml:space="preserve"> with the software Image J to get the B and G component. Hence the G/B intensity ratio was plotted in </w:t>
      </w:r>
      <w:r w:rsidR="00AF590C" w:rsidRPr="00AA6C89">
        <w:rPr>
          <w:b w:val="0"/>
          <w:bCs/>
        </w:rPr>
        <w:t>Figure</w:t>
      </w:r>
      <w:r w:rsidR="00D96B28" w:rsidRPr="00AA6C89">
        <w:rPr>
          <w:b w:val="0"/>
          <w:bCs/>
        </w:rPr>
        <w:t xml:space="preserve"> S</w:t>
      </w:r>
      <w:r w:rsidR="00B24E39" w:rsidRPr="00AA6C89">
        <w:rPr>
          <w:b w:val="0"/>
          <w:bCs/>
        </w:rPr>
        <w:t>7</w:t>
      </w:r>
      <w:r w:rsidR="00D96B28" w:rsidRPr="00AA6C89">
        <w:rPr>
          <w:b w:val="0"/>
          <w:bCs/>
        </w:rPr>
        <w:t xml:space="preserve"> and fitted linearly to </w:t>
      </w:r>
      <w:r w:rsidR="00A777D9" w:rsidRPr="00AA6C89">
        <w:rPr>
          <w:b w:val="0"/>
          <w:bCs/>
        </w:rPr>
        <w:t xml:space="preserve">convert the intensity ratio measured during the silica garden growth into </w:t>
      </w:r>
      <w:proofErr w:type="spellStart"/>
      <w:r w:rsidR="00A777D9" w:rsidRPr="00AA6C89">
        <w:rPr>
          <w:b w:val="0"/>
          <w:bCs/>
        </w:rPr>
        <w:t>pH.</w:t>
      </w:r>
      <w:proofErr w:type="spellEnd"/>
      <w:r w:rsidR="00D96B28" w:rsidRPr="00AA6C89">
        <w:rPr>
          <w:b w:val="0"/>
          <w:bCs/>
        </w:rPr>
        <w:t xml:space="preserve"> </w:t>
      </w:r>
    </w:p>
    <w:p w14:paraId="09FFE562" w14:textId="275FBF82" w:rsidR="00094853" w:rsidRPr="00AA6C89" w:rsidRDefault="00094853" w:rsidP="0060614E">
      <w:pPr>
        <w:pStyle w:val="Head1"/>
      </w:pPr>
    </w:p>
    <w:p w14:paraId="2F8B0DC1" w14:textId="496E7BF3" w:rsidR="00B24E39" w:rsidRPr="00AA6C89" w:rsidRDefault="00A777D9" w:rsidP="0060614E">
      <w:pPr>
        <w:pStyle w:val="Head1"/>
        <w:rPr>
          <w:b w:val="0"/>
          <w:bCs/>
        </w:rPr>
      </w:pPr>
      <w:r w:rsidRPr="00AA6C89">
        <w:t>Figure S</w:t>
      </w:r>
      <w:r w:rsidR="00B24E39" w:rsidRPr="00AA6C89">
        <w:t>7</w:t>
      </w:r>
      <w:r w:rsidRPr="00AA6C89">
        <w:rPr>
          <w:b w:val="0"/>
          <w:bCs/>
        </w:rPr>
        <w:t xml:space="preserve">. Ratio of the green component intensity and blue component intensity measured in the image of </w:t>
      </w:r>
      <w:r w:rsidR="00AF590C" w:rsidRPr="00AA6C89">
        <w:rPr>
          <w:b w:val="0"/>
          <w:bCs/>
        </w:rPr>
        <w:t>Figure</w:t>
      </w:r>
      <w:r w:rsidRPr="00AA6C89">
        <w:rPr>
          <w:b w:val="0"/>
          <w:bCs/>
        </w:rPr>
        <w:t xml:space="preserve"> S</w:t>
      </w:r>
      <w:r w:rsidR="00F64B91" w:rsidRPr="00AA6C89">
        <w:rPr>
          <w:b w:val="0"/>
          <w:bCs/>
        </w:rPr>
        <w:t>6</w:t>
      </w:r>
      <w:r w:rsidRPr="00AA6C89">
        <w:rPr>
          <w:b w:val="0"/>
          <w:bCs/>
        </w:rPr>
        <w:t>.</w:t>
      </w:r>
    </w:p>
    <w:p w14:paraId="59771BE5" w14:textId="77777777" w:rsidR="00CC56A1" w:rsidRPr="00AA6C89" w:rsidRDefault="00CC56A1" w:rsidP="0060614E">
      <w:pPr>
        <w:pStyle w:val="Head1"/>
        <w:rPr>
          <w:b w:val="0"/>
          <w:bCs/>
        </w:rPr>
      </w:pPr>
    </w:p>
    <w:p w14:paraId="77BC04BC" w14:textId="2EBC9916" w:rsidR="00CC56A1" w:rsidRPr="00AA6C89" w:rsidRDefault="00CC56A1" w:rsidP="0060614E">
      <w:pPr>
        <w:pStyle w:val="Head1"/>
      </w:pPr>
      <w:r w:rsidRPr="00AA6C89">
        <w:t>LCSM images acquisition</w:t>
      </w:r>
    </w:p>
    <w:p w14:paraId="5D88AFB3" w14:textId="0E634ECD" w:rsidR="00CC56A1" w:rsidRPr="00AA6C89" w:rsidRDefault="00CC56A1" w:rsidP="0060614E">
      <w:pPr>
        <w:pStyle w:val="Head1"/>
        <w:rPr>
          <w:b w:val="0"/>
          <w:bCs/>
        </w:rPr>
      </w:pPr>
      <w:r w:rsidRPr="00AA6C89">
        <w:rPr>
          <w:b w:val="0"/>
          <w:bCs/>
        </w:rPr>
        <w:t>Time lapsed images were acquired with LCSM Zeiss Axio Imager A1 Microscope</w:t>
      </w:r>
    </w:p>
    <w:p w14:paraId="2F43FC9C" w14:textId="77777777" w:rsidR="00182203" w:rsidRPr="00AA6C89" w:rsidRDefault="00182203" w:rsidP="0060614E">
      <w:pPr>
        <w:pStyle w:val="Head1"/>
        <w:rPr>
          <w:b w:val="0"/>
          <w:bCs/>
        </w:rPr>
      </w:pPr>
    </w:p>
    <w:p w14:paraId="3BC33092" w14:textId="423F4FFE" w:rsidR="00182203" w:rsidRPr="00AA6C89" w:rsidRDefault="00182203" w:rsidP="00182203">
      <w:pPr>
        <w:pStyle w:val="Head1"/>
      </w:pPr>
      <w:r w:rsidRPr="00AA6C89">
        <w:t>pH measurements</w:t>
      </w:r>
    </w:p>
    <w:p w14:paraId="67DDF81B" w14:textId="4E62E90F" w:rsidR="00182203" w:rsidRPr="00AA6C89" w:rsidRDefault="00182203" w:rsidP="00182203">
      <w:pPr>
        <w:pStyle w:val="Head1"/>
        <w:rPr>
          <w:b w:val="0"/>
          <w:bCs/>
        </w:rPr>
      </w:pPr>
      <w:r w:rsidRPr="00AA6C89">
        <w:rPr>
          <w:b w:val="0"/>
          <w:bCs/>
        </w:rPr>
        <w:t xml:space="preserve">Bulk pH measurements were performed using a bench pH-meter by </w:t>
      </w:r>
      <w:proofErr w:type="spellStart"/>
      <w:r w:rsidRPr="00AA6C89">
        <w:rPr>
          <w:b w:val="0"/>
          <w:bCs/>
        </w:rPr>
        <w:t>Violab</w:t>
      </w:r>
      <w:proofErr w:type="spellEnd"/>
      <w:r w:rsidRPr="00AA6C89">
        <w:rPr>
          <w:b w:val="0"/>
          <w:bCs/>
        </w:rPr>
        <w:t xml:space="preserve"> equipped with a semi-micro pH electrode.</w:t>
      </w:r>
    </w:p>
    <w:p w14:paraId="0E6C9D05" w14:textId="46F2D56C" w:rsidR="00182203" w:rsidRPr="00AA6C89" w:rsidRDefault="00182203" w:rsidP="00182203">
      <w:pPr>
        <w:pStyle w:val="Head1"/>
        <w:rPr>
          <w:b w:val="0"/>
          <w:bCs/>
        </w:rPr>
      </w:pPr>
    </w:p>
    <w:p w14:paraId="5ECFA961" w14:textId="77F5BC19" w:rsidR="00182203" w:rsidRPr="00AA6C89" w:rsidRDefault="00182203" w:rsidP="00182203">
      <w:pPr>
        <w:pStyle w:val="Head1"/>
      </w:pPr>
      <w:r w:rsidRPr="00AA6C89">
        <w:t>Effect of other metal ions on HPTS fluorescence</w:t>
      </w:r>
    </w:p>
    <w:p w14:paraId="498423C9" w14:textId="4E350F42" w:rsidR="00182203" w:rsidRPr="00AA6C89" w:rsidRDefault="00182203" w:rsidP="00182203">
      <w:pPr>
        <w:pStyle w:val="Head1"/>
        <w:rPr>
          <w:b w:val="0"/>
          <w:bCs/>
        </w:rPr>
      </w:pPr>
      <w:r w:rsidRPr="00AA6C89">
        <w:rPr>
          <w:b w:val="0"/>
          <w:bCs/>
        </w:rPr>
        <w:t xml:space="preserve">In order to test the applicability of HTPS to measure pH in concentrated solutions of metal </w:t>
      </w:r>
      <w:r w:rsidR="00984CEB" w:rsidRPr="00AA6C89">
        <w:rPr>
          <w:b w:val="0"/>
          <w:bCs/>
        </w:rPr>
        <w:t>salts</w:t>
      </w:r>
      <w:r w:rsidRPr="00AA6C89">
        <w:rPr>
          <w:b w:val="0"/>
          <w:bCs/>
        </w:rPr>
        <w:t xml:space="preserve"> different from Mn</w:t>
      </w:r>
      <w:r w:rsidR="00984CEB" w:rsidRPr="00AA6C89">
        <w:rPr>
          <w:b w:val="0"/>
          <w:bCs/>
        </w:rPr>
        <w:t>SO</w:t>
      </w:r>
      <w:r w:rsidR="00984CEB" w:rsidRPr="00AA6C89">
        <w:rPr>
          <w:b w:val="0"/>
          <w:bCs/>
          <w:vertAlign w:val="subscript"/>
        </w:rPr>
        <w:t>4</w:t>
      </w:r>
      <w:r w:rsidRPr="00AA6C89">
        <w:rPr>
          <w:b w:val="0"/>
          <w:bCs/>
        </w:rPr>
        <w:t xml:space="preserve"> we compared</w:t>
      </w:r>
      <w:r w:rsidR="00984CEB" w:rsidRPr="00AA6C89">
        <w:rPr>
          <w:b w:val="0"/>
          <w:bCs/>
        </w:rPr>
        <w:t xml:space="preserve"> optical and </w:t>
      </w:r>
      <w:r w:rsidRPr="00AA6C89">
        <w:rPr>
          <w:b w:val="0"/>
          <w:bCs/>
        </w:rPr>
        <w:t xml:space="preserve">fluorescence </w:t>
      </w:r>
      <w:r w:rsidR="00984CEB" w:rsidRPr="00AA6C89">
        <w:rPr>
          <w:b w:val="0"/>
          <w:bCs/>
        </w:rPr>
        <w:t xml:space="preserve">images </w:t>
      </w:r>
      <w:r w:rsidRPr="00AA6C89">
        <w:rPr>
          <w:b w:val="0"/>
          <w:bCs/>
        </w:rPr>
        <w:t xml:space="preserve">of saturated solution </w:t>
      </w:r>
      <w:r w:rsidR="00984CEB" w:rsidRPr="00AA6C89">
        <w:rPr>
          <w:b w:val="0"/>
          <w:bCs/>
        </w:rPr>
        <w:t>MnSO</w:t>
      </w:r>
      <w:r w:rsidR="00984CEB" w:rsidRPr="00AA6C89">
        <w:rPr>
          <w:b w:val="0"/>
          <w:bCs/>
          <w:vertAlign w:val="subscript"/>
        </w:rPr>
        <w:t>4</w:t>
      </w:r>
      <w:r w:rsidR="00984CEB" w:rsidRPr="00AA6C89">
        <w:rPr>
          <w:b w:val="0"/>
          <w:bCs/>
        </w:rPr>
        <w:t xml:space="preserve"> </w:t>
      </w:r>
      <w:r w:rsidRPr="00AA6C89">
        <w:rPr>
          <w:b w:val="0"/>
          <w:bCs/>
        </w:rPr>
        <w:t xml:space="preserve">of </w:t>
      </w:r>
      <w:r w:rsidR="00984CEB" w:rsidRPr="00AA6C89">
        <w:rPr>
          <w:b w:val="0"/>
          <w:bCs/>
        </w:rPr>
        <w:t>CrCl</w:t>
      </w:r>
      <w:r w:rsidR="00984CEB" w:rsidRPr="00AA6C89">
        <w:rPr>
          <w:b w:val="0"/>
          <w:bCs/>
          <w:vertAlign w:val="subscript"/>
        </w:rPr>
        <w:t>3</w:t>
      </w:r>
      <w:r w:rsidR="00984CEB" w:rsidRPr="00AA6C89">
        <w:rPr>
          <w:b w:val="0"/>
          <w:bCs/>
        </w:rPr>
        <w:t>, CoCl</w:t>
      </w:r>
      <w:r w:rsidR="00984CEB" w:rsidRPr="00AA6C89">
        <w:rPr>
          <w:b w:val="0"/>
          <w:bCs/>
          <w:vertAlign w:val="subscript"/>
        </w:rPr>
        <w:t>2</w:t>
      </w:r>
      <w:r w:rsidR="00984CEB" w:rsidRPr="00AA6C89">
        <w:rPr>
          <w:b w:val="0"/>
          <w:bCs/>
        </w:rPr>
        <w:t xml:space="preserve"> and FeCl</w:t>
      </w:r>
      <w:r w:rsidR="00984CEB" w:rsidRPr="00AA6C89">
        <w:rPr>
          <w:b w:val="0"/>
          <w:bCs/>
          <w:vertAlign w:val="subscript"/>
        </w:rPr>
        <w:t>3</w:t>
      </w:r>
      <w:r w:rsidR="00984CEB" w:rsidRPr="00AA6C89">
        <w:rPr>
          <w:b w:val="0"/>
          <w:bCs/>
        </w:rPr>
        <w:t xml:space="preserve"> containing HPTS 0.1 </w:t>
      </w:r>
      <w:proofErr w:type="spellStart"/>
      <w:r w:rsidR="00984CEB" w:rsidRPr="00AA6C89">
        <w:rPr>
          <w:b w:val="0"/>
          <w:bCs/>
        </w:rPr>
        <w:t>mM.</w:t>
      </w:r>
      <w:proofErr w:type="spellEnd"/>
      <w:r w:rsidR="00984CEB" w:rsidRPr="00AA6C89">
        <w:rPr>
          <w:b w:val="0"/>
          <w:bCs/>
        </w:rPr>
        <w:t xml:space="preserve"> Images are shown in </w:t>
      </w:r>
      <w:r w:rsidR="00AF590C" w:rsidRPr="00AA6C89">
        <w:rPr>
          <w:b w:val="0"/>
          <w:bCs/>
        </w:rPr>
        <w:t>Figure</w:t>
      </w:r>
      <w:r w:rsidR="00984CEB" w:rsidRPr="00AA6C89">
        <w:rPr>
          <w:b w:val="0"/>
          <w:bCs/>
        </w:rPr>
        <w:t xml:space="preserve"> S7</w:t>
      </w:r>
      <w:r w:rsidR="002731BF" w:rsidRPr="00AA6C89">
        <w:rPr>
          <w:b w:val="0"/>
          <w:bCs/>
        </w:rPr>
        <w:t xml:space="preserve"> and they clearly show that only the solution containing manganese is poorly colored (</w:t>
      </w:r>
      <w:r w:rsidR="00AF590C" w:rsidRPr="00AA6C89">
        <w:rPr>
          <w:b w:val="0"/>
          <w:bCs/>
        </w:rPr>
        <w:t>Figure</w:t>
      </w:r>
      <w:r w:rsidR="002731BF" w:rsidRPr="00AA6C89">
        <w:rPr>
          <w:b w:val="0"/>
          <w:bCs/>
        </w:rPr>
        <w:t xml:space="preserve"> S8a). Moreover, upon UV excitation (365 nm) only the manganese solution shows an intense blue fluorescence while the pH probe is quenched by the other metal ions.</w:t>
      </w:r>
    </w:p>
    <w:p w14:paraId="63666E52" w14:textId="4F91A336" w:rsidR="00984CEB" w:rsidRPr="00AA6C89" w:rsidRDefault="00984CEB" w:rsidP="00182203">
      <w:pPr>
        <w:pStyle w:val="Head1"/>
        <w:rPr>
          <w:b w:val="0"/>
          <w:bCs/>
        </w:rPr>
      </w:pPr>
      <w:r w:rsidRPr="00AA6C89">
        <w:rPr>
          <w:b w:val="0"/>
          <w:bCs/>
          <w:noProof/>
          <w:lang w:val="en-IN" w:eastAsia="en-IN"/>
        </w:rPr>
        <w:lastRenderedPageBreak/>
        <w:drawing>
          <wp:anchor distT="0" distB="0" distL="114300" distR="114300" simplePos="0" relativeHeight="251676672" behindDoc="0" locked="0" layoutInCell="1" allowOverlap="1" wp14:anchorId="3351775B" wp14:editId="79A5221D">
            <wp:simplePos x="0" y="0"/>
            <wp:positionH relativeFrom="margin">
              <wp:posOffset>333375</wp:posOffset>
            </wp:positionH>
            <wp:positionV relativeFrom="paragraph">
              <wp:posOffset>105410</wp:posOffset>
            </wp:positionV>
            <wp:extent cx="5210175" cy="2015490"/>
            <wp:effectExtent l="0" t="0" r="9525" b="3810"/>
            <wp:wrapTopAndBottom/>
            <wp:docPr id="142591691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0175" cy="2015490"/>
                    </a:xfrm>
                    <a:prstGeom prst="rect">
                      <a:avLst/>
                    </a:prstGeom>
                    <a:noFill/>
                  </pic:spPr>
                </pic:pic>
              </a:graphicData>
            </a:graphic>
            <wp14:sizeRelH relativeFrom="margin">
              <wp14:pctWidth>0</wp14:pctWidth>
            </wp14:sizeRelH>
            <wp14:sizeRelV relativeFrom="margin">
              <wp14:pctHeight>0</wp14:pctHeight>
            </wp14:sizeRelV>
          </wp:anchor>
        </w:drawing>
      </w:r>
      <w:r w:rsidRPr="00AA6C89">
        <w:t>Figure S8</w:t>
      </w:r>
      <w:r w:rsidRPr="00AA6C89">
        <w:rPr>
          <w:b w:val="0"/>
          <w:bCs/>
        </w:rPr>
        <w:t>. a) optical images, under ambient illumination, of saturated solution of MnSO</w:t>
      </w:r>
      <w:r w:rsidRPr="00AA6C89">
        <w:rPr>
          <w:b w:val="0"/>
          <w:bCs/>
          <w:vertAlign w:val="subscript"/>
        </w:rPr>
        <w:t>4</w:t>
      </w:r>
      <w:r w:rsidRPr="00AA6C89">
        <w:rPr>
          <w:b w:val="0"/>
          <w:bCs/>
        </w:rPr>
        <w:t xml:space="preserve"> of CrCl</w:t>
      </w:r>
      <w:r w:rsidRPr="00AA6C89">
        <w:rPr>
          <w:b w:val="0"/>
          <w:bCs/>
          <w:vertAlign w:val="subscript"/>
        </w:rPr>
        <w:t>3</w:t>
      </w:r>
      <w:r w:rsidRPr="00AA6C89">
        <w:rPr>
          <w:b w:val="0"/>
          <w:bCs/>
        </w:rPr>
        <w:t>, CoCl</w:t>
      </w:r>
      <w:r w:rsidRPr="00AA6C89">
        <w:rPr>
          <w:b w:val="0"/>
          <w:bCs/>
          <w:vertAlign w:val="subscript"/>
        </w:rPr>
        <w:t>2</w:t>
      </w:r>
      <w:r w:rsidRPr="00AA6C89">
        <w:rPr>
          <w:b w:val="0"/>
          <w:bCs/>
        </w:rPr>
        <w:t xml:space="preserve"> and FeCl</w:t>
      </w:r>
      <w:r w:rsidRPr="00AA6C89">
        <w:rPr>
          <w:b w:val="0"/>
          <w:bCs/>
          <w:vertAlign w:val="subscript"/>
        </w:rPr>
        <w:t>3</w:t>
      </w:r>
      <w:r w:rsidRPr="00AA6C89">
        <w:rPr>
          <w:b w:val="0"/>
          <w:bCs/>
        </w:rPr>
        <w:t>.b) Fluorescence image under irradiation with 365 nm LED.</w:t>
      </w:r>
    </w:p>
    <w:p w14:paraId="6B3DC5BE" w14:textId="0DA15D4D" w:rsidR="00C0362D" w:rsidRPr="00AA6C89" w:rsidRDefault="00C0362D" w:rsidP="00C0362D">
      <w:pPr>
        <w:pStyle w:val="Head1"/>
        <w:jc w:val="center"/>
        <w:rPr>
          <w:b w:val="0"/>
          <w:bCs/>
        </w:rPr>
      </w:pPr>
      <w:r w:rsidRPr="00AA6C89">
        <w:rPr>
          <w:b w:val="0"/>
          <w:bCs/>
          <w:noProof/>
          <w:lang w:val="en-IN" w:eastAsia="en-IN"/>
        </w:rPr>
        <w:drawing>
          <wp:inline distT="0" distB="0" distL="0" distR="0" wp14:anchorId="028518F6" wp14:editId="23B5E735">
            <wp:extent cx="4512036" cy="3701491"/>
            <wp:effectExtent l="0" t="0" r="3175" b="0"/>
            <wp:docPr id="85485929" name="Immagine 1" descr="Immagine che contiene schermata, mapp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85929" name="Immagine 1" descr="Immagine che contiene schermata, mappa, testo&#10;&#10;Il contenuto generato dall'IA potrebbe non essere corrett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23359" cy="3710780"/>
                    </a:xfrm>
                    <a:prstGeom prst="rect">
                      <a:avLst/>
                    </a:prstGeom>
                    <a:noFill/>
                  </pic:spPr>
                </pic:pic>
              </a:graphicData>
            </a:graphic>
          </wp:inline>
        </w:drawing>
      </w:r>
    </w:p>
    <w:p w14:paraId="5EF969CE" w14:textId="6FEB2E7F" w:rsidR="00C0362D" w:rsidRPr="00AA6C89" w:rsidRDefault="00C0362D" w:rsidP="00182203">
      <w:pPr>
        <w:pStyle w:val="Head1"/>
        <w:rPr>
          <w:b w:val="0"/>
          <w:bCs/>
        </w:rPr>
      </w:pPr>
      <w:r w:rsidRPr="00AA6C89">
        <w:t>Figure S8</w:t>
      </w:r>
      <w:r w:rsidRPr="00AA6C89">
        <w:rPr>
          <w:b w:val="0"/>
          <w:bCs/>
        </w:rPr>
        <w:t>. (A-E) images of five silica garden</w:t>
      </w:r>
      <w:r w:rsidR="001A017D" w:rsidRPr="00AA6C89">
        <w:rPr>
          <w:b w:val="0"/>
          <w:bCs/>
        </w:rPr>
        <w:t>s</w:t>
      </w:r>
      <w:r w:rsidRPr="00AA6C89">
        <w:rPr>
          <w:b w:val="0"/>
          <w:bCs/>
        </w:rPr>
        <w:t xml:space="preserve"> prepared </w:t>
      </w:r>
      <w:r w:rsidR="001A017D" w:rsidRPr="00AA6C89">
        <w:rPr>
          <w:b w:val="0"/>
          <w:bCs/>
        </w:rPr>
        <w:t>as reported in the experimental section of the paper. Fluorescence of HPTS was detected using the setup described above. G/B fluorescence ratio was used to calculate pH in three relevant positions of the gardens: one dead branch (1), in metal solution in proximity of the circular membrane (2) and in the inner part of the metal solution.</w:t>
      </w:r>
    </w:p>
    <w:p w14:paraId="05F861C3" w14:textId="77777777" w:rsidR="00C0362D" w:rsidRPr="00AA6C89" w:rsidRDefault="00C0362D" w:rsidP="00182203">
      <w:pPr>
        <w:pStyle w:val="Head1"/>
        <w:rPr>
          <w:b w:val="0"/>
          <w:bCs/>
        </w:rPr>
      </w:pPr>
    </w:p>
    <w:p w14:paraId="5896384D" w14:textId="215CF38E" w:rsidR="001020F0" w:rsidRPr="00AA6C89" w:rsidRDefault="001020F0" w:rsidP="00182203">
      <w:pPr>
        <w:pStyle w:val="Head1"/>
        <w:rPr>
          <w:b w:val="0"/>
          <w:bCs/>
        </w:rPr>
      </w:pPr>
      <w:r w:rsidRPr="00AA6C89">
        <w:t>Reproducibility of the results</w:t>
      </w:r>
    </w:p>
    <w:p w14:paraId="51F22A7B" w14:textId="60DD5813" w:rsidR="001020F0" w:rsidRPr="00AA6C89" w:rsidRDefault="001020F0" w:rsidP="00182203">
      <w:pPr>
        <w:pStyle w:val="Head1"/>
        <w:rPr>
          <w:b w:val="0"/>
          <w:bCs/>
        </w:rPr>
      </w:pPr>
      <w:r w:rsidRPr="00AA6C89">
        <w:rPr>
          <w:b w:val="0"/>
          <w:bCs/>
        </w:rPr>
        <w:t xml:space="preserve">Results reported in the main paper are given for a specific silica garden. Each silica garden growth is a unique experiment, and final morphology cannot be predicted and is expected to be different in every case. Nevertheless, in order to demonstrate that main features of the </w:t>
      </w:r>
      <w:r w:rsidRPr="00AA6C89">
        <w:rPr>
          <w:b w:val="0"/>
          <w:bCs/>
        </w:rPr>
        <w:lastRenderedPageBreak/>
        <w:t>experiment are reproducible we analyzed five different cases of growth of silica garden in the same conditions discussed in the paper (further 10 videos of silica garden prepared at other silicate concentrations conditions are also available as supporting information). As shown in figure S9 all the five silica gardens (labelled as A-</w:t>
      </w:r>
      <w:r w:rsidR="0026764E" w:rsidRPr="00AA6C89">
        <w:rPr>
          <w:b w:val="0"/>
          <w:bCs/>
        </w:rPr>
        <w:t xml:space="preserve">E) present a circular central part, where the initial metal ion solution was placed, and some branches. Some branches are closed and do not grow (as shown in the videos). The pH in these dead branches (in the point labelled as 1) is relatively high as shown in figure S9. A band of metal solution with relatively high pH (measured in the point labelled as 2) was observed in the proximity of the central circular membrane. The inner part of the metal solution, on the other hand, was, in the five cases more acidic, as demonstrated by the pH measured in the point labelled as 3 in figure S9, where the pH is, in all the five cases, close to 4.0. </w:t>
      </w:r>
    </w:p>
    <w:p w14:paraId="26599752" w14:textId="77777777" w:rsidR="00B24E39" w:rsidRPr="00AA6C89" w:rsidRDefault="00B24E39">
      <w:pPr>
        <w:rPr>
          <w:bCs/>
          <w:lang w:val="en-US"/>
        </w:rPr>
      </w:pPr>
      <w:r w:rsidRPr="00AA6C89">
        <w:rPr>
          <w:b/>
          <w:bCs/>
        </w:rPr>
        <w:br w:type="page"/>
      </w:r>
    </w:p>
    <w:p w14:paraId="295BC1E9" w14:textId="06F0C96E" w:rsidR="00FE4D5F" w:rsidRPr="00AA6C89" w:rsidRDefault="00FE4D5F" w:rsidP="008C6D5F">
      <w:pPr>
        <w:pStyle w:val="MainText"/>
        <w:spacing w:line="360" w:lineRule="auto"/>
      </w:pPr>
      <w:r w:rsidRPr="00AA6C89">
        <w:lastRenderedPageBreak/>
        <w:t>References</w:t>
      </w:r>
    </w:p>
    <w:p w14:paraId="2A2FCF22" w14:textId="77777777" w:rsidR="000B4DA1" w:rsidRPr="00AA6C89" w:rsidRDefault="00F73925" w:rsidP="000B4DA1">
      <w:pPr>
        <w:pStyle w:val="EndNoteBibliography"/>
      </w:pPr>
      <w:r w:rsidRPr="00AA6C89">
        <w:rPr>
          <w:lang w:val="en-US"/>
        </w:rPr>
        <w:fldChar w:fldCharType="begin"/>
      </w:r>
      <w:r w:rsidRPr="00AA6C89">
        <w:rPr>
          <w:lang w:val="en-US"/>
        </w:rPr>
        <w:instrText xml:space="preserve"> ADDIN EN.REFLIST </w:instrText>
      </w:r>
      <w:r w:rsidRPr="00AA6C89">
        <w:rPr>
          <w:lang w:val="en-US"/>
        </w:rPr>
        <w:fldChar w:fldCharType="separate"/>
      </w:r>
      <w:r w:rsidR="000B4DA1" w:rsidRPr="00AA6C89">
        <w:t>1.</w:t>
      </w:r>
      <w:r w:rsidR="000B4DA1" w:rsidRPr="00AA6C89">
        <w:tab/>
        <w:t xml:space="preserve">García-Ruiz, J. M.; Otálora, F., 1 - Crystal Growth in Geology: Patterns on the Rocks. In </w:t>
      </w:r>
      <w:r w:rsidR="000B4DA1" w:rsidRPr="00AA6C89">
        <w:rPr>
          <w:i/>
        </w:rPr>
        <w:t>Handbook of Crystal Growth (Second Edition)</w:t>
      </w:r>
      <w:r w:rsidR="000B4DA1" w:rsidRPr="00AA6C89">
        <w:t>, Rudolph, P., Ed. Elsevier: Boston, 2015; pp 1-43.</w:t>
      </w:r>
    </w:p>
    <w:p w14:paraId="739A3B5A" w14:textId="77777777" w:rsidR="000B4DA1" w:rsidRPr="00AA6C89" w:rsidRDefault="000B4DA1" w:rsidP="000B4DA1">
      <w:pPr>
        <w:pStyle w:val="EndNoteBibliography"/>
      </w:pPr>
      <w:r w:rsidRPr="00AA6C89">
        <w:t>2.</w:t>
      </w:r>
      <w:r w:rsidRPr="00AA6C89">
        <w:tab/>
        <w:t xml:space="preserve">Nakouzi, E.; Steinbock, O., </w:t>
      </w:r>
      <w:r w:rsidRPr="00AA6C89">
        <w:rPr>
          <w:i/>
        </w:rPr>
        <w:t>Science Advances 2</w:t>
      </w:r>
      <w:r w:rsidRPr="00AA6C89">
        <w:t xml:space="preserve"> (8), e1601144. DOI 10.1126/sciadv.1601144.</w:t>
      </w:r>
    </w:p>
    <w:p w14:paraId="085F2DFF" w14:textId="783462A1" w:rsidR="000B4DA1" w:rsidRPr="00AA6C89" w:rsidRDefault="000B4DA1" w:rsidP="000B4DA1">
      <w:pPr>
        <w:pStyle w:val="EndNoteBibliography"/>
      </w:pPr>
      <w:r w:rsidRPr="00AA6C89">
        <w:t>3.</w:t>
      </w:r>
      <w:r w:rsidRPr="00AA6C89">
        <w:tab/>
        <w:t xml:space="preserve">Cera, L.; Schalley, C. A., </w:t>
      </w:r>
      <w:r w:rsidRPr="00AA6C89">
        <w:rPr>
          <w:i/>
        </w:rPr>
        <w:t xml:space="preserve">Advanced Materials </w:t>
      </w:r>
      <w:r w:rsidRPr="00AA6C89">
        <w:rPr>
          <w:b/>
        </w:rPr>
        <w:t>2018,</w:t>
      </w:r>
      <w:r w:rsidRPr="00AA6C89">
        <w:t xml:space="preserve"> </w:t>
      </w:r>
      <w:r w:rsidRPr="00AA6C89">
        <w:rPr>
          <w:i/>
        </w:rPr>
        <w:t>30</w:t>
      </w:r>
      <w:r w:rsidRPr="00AA6C89">
        <w:t xml:space="preserve"> (38), 1707029. DOI </w:t>
      </w:r>
      <w:hyperlink r:id="rId22" w:history="1">
        <w:r w:rsidRPr="00AA6C89">
          <w:rPr>
            <w:rStyle w:val="Collegamentoipertestuale"/>
          </w:rPr>
          <w:t>https://doi.org/10.1002/adma.201707029</w:t>
        </w:r>
      </w:hyperlink>
      <w:r w:rsidRPr="00AA6C89">
        <w:t>.</w:t>
      </w:r>
    </w:p>
    <w:p w14:paraId="39FF2554" w14:textId="0DA8F787" w:rsidR="000B4DA1" w:rsidRPr="00AA6C89" w:rsidRDefault="000B4DA1" w:rsidP="000B4DA1">
      <w:pPr>
        <w:pStyle w:val="EndNoteBibliography"/>
      </w:pPr>
      <w:r w:rsidRPr="00AA6C89">
        <w:t>4.</w:t>
      </w:r>
      <w:r w:rsidRPr="00AA6C89">
        <w:tab/>
        <w:t xml:space="preserve">Mattia Bizzarri, B.; Botta, L.; Pérez-Valverde, M. I.; Saladino, R.; Di Mauro, E.; García-Ruiz, J. M., </w:t>
      </w:r>
      <w:r w:rsidRPr="00AA6C89">
        <w:rPr>
          <w:b/>
        </w:rPr>
        <w:t>2018,</w:t>
      </w:r>
      <w:r w:rsidRPr="00AA6C89">
        <w:t xml:space="preserve"> </w:t>
      </w:r>
      <w:r w:rsidRPr="00AA6C89">
        <w:rPr>
          <w:i/>
        </w:rPr>
        <w:t>24</w:t>
      </w:r>
      <w:r w:rsidRPr="00AA6C89">
        <w:t xml:space="preserve"> (32), 8126-8132. DOI </w:t>
      </w:r>
      <w:hyperlink r:id="rId23" w:history="1">
        <w:r w:rsidRPr="00AA6C89">
          <w:rPr>
            <w:rStyle w:val="Collegamentoipertestuale"/>
          </w:rPr>
          <w:t>https://doi.org/10.1002/chem.201706162</w:t>
        </w:r>
      </w:hyperlink>
      <w:r w:rsidRPr="00AA6C89">
        <w:t>.</w:t>
      </w:r>
    </w:p>
    <w:p w14:paraId="3DB6E50F" w14:textId="16792A62" w:rsidR="000B4DA1" w:rsidRPr="00AA6C89" w:rsidRDefault="000B4DA1" w:rsidP="000B4DA1">
      <w:pPr>
        <w:pStyle w:val="EndNoteBibliography"/>
      </w:pPr>
      <w:r w:rsidRPr="00AA6C89">
        <w:t>5.</w:t>
      </w:r>
      <w:r w:rsidRPr="00AA6C89">
        <w:tab/>
        <w:t xml:space="preserve">Opel, J.; Brunner, J.; Zimmermanns, R.; Steegmans, T.; Sturm, E.; Kellermeier, M.; Cölfen, H.; García-Ruiz, J.-M., </w:t>
      </w:r>
      <w:r w:rsidRPr="00AA6C89">
        <w:rPr>
          <w:b/>
        </w:rPr>
        <w:t>2019,</w:t>
      </w:r>
      <w:r w:rsidRPr="00AA6C89">
        <w:t xml:space="preserve"> </w:t>
      </w:r>
      <w:r w:rsidRPr="00AA6C89">
        <w:rPr>
          <w:i/>
        </w:rPr>
        <w:t>29</w:t>
      </w:r>
      <w:r w:rsidRPr="00AA6C89">
        <w:t xml:space="preserve"> (37), 1902047. DOI </w:t>
      </w:r>
      <w:hyperlink r:id="rId24" w:history="1">
        <w:r w:rsidRPr="00AA6C89">
          <w:rPr>
            <w:rStyle w:val="Collegamentoipertestuale"/>
          </w:rPr>
          <w:t>https://doi.org/10.1002/adfm.201902047</w:t>
        </w:r>
      </w:hyperlink>
      <w:r w:rsidRPr="00AA6C89">
        <w:t>.</w:t>
      </w:r>
    </w:p>
    <w:p w14:paraId="7D215926" w14:textId="77777777" w:rsidR="000B4DA1" w:rsidRPr="00AA6C89" w:rsidRDefault="000B4DA1" w:rsidP="000B4DA1">
      <w:pPr>
        <w:pStyle w:val="EndNoteBibliography"/>
      </w:pPr>
      <w:r w:rsidRPr="00AA6C89">
        <w:t>6.</w:t>
      </w:r>
      <w:r w:rsidRPr="00AA6C89">
        <w:tab/>
        <w:t xml:space="preserve">Zhang, G.; Verdugo-Escamilla, C.; Choquesillo-Lazarte, D.; García-Ruiz, J. M., </w:t>
      </w:r>
      <w:r w:rsidRPr="00AA6C89">
        <w:rPr>
          <w:i/>
        </w:rPr>
        <w:t xml:space="preserve">Nature Communications </w:t>
      </w:r>
      <w:r w:rsidRPr="00AA6C89">
        <w:rPr>
          <w:b/>
        </w:rPr>
        <w:t>2018,</w:t>
      </w:r>
      <w:r w:rsidRPr="00AA6C89">
        <w:t xml:space="preserve"> </w:t>
      </w:r>
      <w:r w:rsidRPr="00AA6C89">
        <w:rPr>
          <w:i/>
        </w:rPr>
        <w:t>9</w:t>
      </w:r>
      <w:r w:rsidRPr="00AA6C89">
        <w:t xml:space="preserve"> (1), 5221. DOI 10.1038/s41467-018-07658-0.</w:t>
      </w:r>
    </w:p>
    <w:p w14:paraId="089B9D6C" w14:textId="77777777" w:rsidR="000B4DA1" w:rsidRPr="00AA6C89" w:rsidRDefault="000B4DA1" w:rsidP="000B4DA1">
      <w:pPr>
        <w:pStyle w:val="EndNoteBibliography"/>
      </w:pPr>
      <w:r w:rsidRPr="00AA6C89">
        <w:t>7.</w:t>
      </w:r>
      <w:r w:rsidRPr="00AA6C89">
        <w:tab/>
        <w:t xml:space="preserve">Noorduin, W. L.; Grinthal, A.; Mahadevan, L.; Aizenberg, J., </w:t>
      </w:r>
      <w:r w:rsidRPr="00AA6C89">
        <w:rPr>
          <w:b/>
        </w:rPr>
        <w:t>2013,</w:t>
      </w:r>
      <w:r w:rsidRPr="00AA6C89">
        <w:t xml:space="preserve"> </w:t>
      </w:r>
      <w:r w:rsidRPr="00AA6C89">
        <w:rPr>
          <w:i/>
        </w:rPr>
        <w:t>340</w:t>
      </w:r>
      <w:r w:rsidRPr="00AA6C89">
        <w:t xml:space="preserve"> (6134), 832-837. DOI doi:10.1126/science.1234621.</w:t>
      </w:r>
    </w:p>
    <w:p w14:paraId="073AEBEE" w14:textId="77777777" w:rsidR="000B4DA1" w:rsidRPr="00AA6C89" w:rsidRDefault="000B4DA1" w:rsidP="000B4DA1">
      <w:pPr>
        <w:pStyle w:val="EndNoteBibliography"/>
      </w:pPr>
      <w:r w:rsidRPr="00AA6C89">
        <w:t>8.</w:t>
      </w:r>
      <w:r w:rsidRPr="00AA6C89">
        <w:tab/>
        <w:t xml:space="preserve">Holtus, T.; Helmbrecht, L.; Hendrikse, H. C.; Baglai, I.; Meuret, S.; Adhyaksa, G. W. P.; Garnett, E. C.; Noorduin, W. L., </w:t>
      </w:r>
      <w:r w:rsidRPr="00AA6C89">
        <w:rPr>
          <w:i/>
        </w:rPr>
        <w:t xml:space="preserve">Nature Chemistry </w:t>
      </w:r>
      <w:r w:rsidRPr="00AA6C89">
        <w:rPr>
          <w:b/>
        </w:rPr>
        <w:t>2018,</w:t>
      </w:r>
      <w:r w:rsidRPr="00AA6C89">
        <w:t xml:space="preserve"> </w:t>
      </w:r>
      <w:r w:rsidRPr="00AA6C89">
        <w:rPr>
          <w:i/>
        </w:rPr>
        <w:t>10</w:t>
      </w:r>
      <w:r w:rsidRPr="00AA6C89">
        <w:t xml:space="preserve"> (7), 740-745. DOI 10.1038/s41557-018-0064-1.</w:t>
      </w:r>
    </w:p>
    <w:p w14:paraId="4603A348" w14:textId="77777777" w:rsidR="000B4DA1" w:rsidRPr="00AA6C89" w:rsidRDefault="000B4DA1" w:rsidP="000B4DA1">
      <w:pPr>
        <w:pStyle w:val="EndNoteBibliography"/>
      </w:pPr>
      <w:r w:rsidRPr="00AA6C89">
        <w:t>9.</w:t>
      </w:r>
      <w:r w:rsidRPr="00AA6C89">
        <w:tab/>
        <w:t xml:space="preserve">Getenet, M.; García-Ruiz, J. M.; Verdugo-Escamilla, C.; Guerra-Tschuschke, I., </w:t>
      </w:r>
      <w:r w:rsidRPr="00AA6C89">
        <w:rPr>
          <w:b/>
        </w:rPr>
        <w:t>2020,</w:t>
      </w:r>
      <w:r w:rsidRPr="00AA6C89">
        <w:t xml:space="preserve"> </w:t>
      </w:r>
      <w:r w:rsidRPr="00AA6C89">
        <w:rPr>
          <w:i/>
        </w:rPr>
        <w:t>10</w:t>
      </w:r>
      <w:r w:rsidRPr="00AA6C89">
        <w:t xml:space="preserve"> (6), 467.</w:t>
      </w:r>
    </w:p>
    <w:p w14:paraId="376CF9FF" w14:textId="77777777" w:rsidR="000B4DA1" w:rsidRPr="00AA6C89" w:rsidRDefault="000B4DA1" w:rsidP="000B4DA1">
      <w:pPr>
        <w:pStyle w:val="EndNoteBibliography"/>
      </w:pPr>
      <w:r w:rsidRPr="00AA6C89">
        <w:t>10.</w:t>
      </w:r>
      <w:r w:rsidRPr="00AA6C89">
        <w:tab/>
        <w:t xml:space="preserve">García-Ruiz, J. M.; Nakouzi, E.; Kotopoulou, E.; Tamborrino, L.; Steinbock, O., </w:t>
      </w:r>
      <w:r w:rsidRPr="00AA6C89">
        <w:rPr>
          <w:b/>
        </w:rPr>
        <w:t>2017,</w:t>
      </w:r>
      <w:r w:rsidRPr="00AA6C89">
        <w:t xml:space="preserve"> </w:t>
      </w:r>
      <w:r w:rsidRPr="00AA6C89">
        <w:rPr>
          <w:i/>
        </w:rPr>
        <w:t>3</w:t>
      </w:r>
      <w:r w:rsidRPr="00AA6C89">
        <w:t xml:space="preserve"> (3), e1602285. DOI doi:10.1126/sciadv.1602285.</w:t>
      </w:r>
    </w:p>
    <w:p w14:paraId="1820947B" w14:textId="4877D530" w:rsidR="000B4DA1" w:rsidRPr="00AA6C89" w:rsidRDefault="000B4DA1" w:rsidP="000B4DA1">
      <w:pPr>
        <w:pStyle w:val="EndNoteBibliography"/>
      </w:pPr>
      <w:r w:rsidRPr="00AA6C89">
        <w:t>11.</w:t>
      </w:r>
      <w:r w:rsidRPr="00AA6C89">
        <w:tab/>
        <w:t xml:space="preserve">Cardoso, S. S. S.; Cartwright, J. H. E.; Sainz-Díaz, C. I., </w:t>
      </w:r>
      <w:r w:rsidRPr="00AA6C89">
        <w:rPr>
          <w:i/>
        </w:rPr>
        <w:t xml:space="preserve">Icarus </w:t>
      </w:r>
      <w:r w:rsidRPr="00AA6C89">
        <w:rPr>
          <w:b/>
        </w:rPr>
        <w:t>2019,</w:t>
      </w:r>
      <w:r w:rsidRPr="00AA6C89">
        <w:t xml:space="preserve"> </w:t>
      </w:r>
      <w:r w:rsidRPr="00AA6C89">
        <w:rPr>
          <w:i/>
        </w:rPr>
        <w:t>319</w:t>
      </w:r>
      <w:r w:rsidRPr="00AA6C89">
        <w:t xml:space="preserve">, 337-348. DOI </w:t>
      </w:r>
      <w:hyperlink r:id="rId25" w:history="1">
        <w:r w:rsidRPr="00AA6C89">
          <w:rPr>
            <w:rStyle w:val="Collegamentoipertestuale"/>
          </w:rPr>
          <w:t>https://doi.org/10.1016/j.icarus.2018.09.020</w:t>
        </w:r>
      </w:hyperlink>
      <w:r w:rsidRPr="00AA6C89">
        <w:t>.</w:t>
      </w:r>
    </w:p>
    <w:p w14:paraId="0099B54F" w14:textId="29D4C839" w:rsidR="000B4DA1" w:rsidRPr="00AA6C89" w:rsidRDefault="000B4DA1" w:rsidP="000B4DA1">
      <w:pPr>
        <w:pStyle w:val="EndNoteBibliography"/>
      </w:pPr>
      <w:r w:rsidRPr="00AA6C89">
        <w:t>12.</w:t>
      </w:r>
      <w:r w:rsidRPr="00AA6C89">
        <w:tab/>
        <w:t xml:space="preserve">García-Ruiz, J. M.; van Zuilen, M. A.; Bach, W., </w:t>
      </w:r>
      <w:r w:rsidRPr="00AA6C89">
        <w:rPr>
          <w:i/>
        </w:rPr>
        <w:t xml:space="preserve">Physics of Life Reviews </w:t>
      </w:r>
      <w:r w:rsidRPr="00AA6C89">
        <w:rPr>
          <w:b/>
        </w:rPr>
        <w:t>2020,</w:t>
      </w:r>
      <w:r w:rsidRPr="00AA6C89">
        <w:t xml:space="preserve"> </w:t>
      </w:r>
      <w:r w:rsidRPr="00AA6C89">
        <w:rPr>
          <w:i/>
        </w:rPr>
        <w:t>34-35</w:t>
      </w:r>
      <w:r w:rsidRPr="00AA6C89">
        <w:t xml:space="preserve">, 62-82. DOI </w:t>
      </w:r>
      <w:hyperlink r:id="rId26" w:history="1">
        <w:r w:rsidRPr="00AA6C89">
          <w:rPr>
            <w:rStyle w:val="Collegamentoipertestuale"/>
          </w:rPr>
          <w:t>https://doi.org/10.1016/j.plrev.2020.01.001</w:t>
        </w:r>
      </w:hyperlink>
      <w:r w:rsidRPr="00AA6C89">
        <w:t>.</w:t>
      </w:r>
    </w:p>
    <w:p w14:paraId="661A0636" w14:textId="77777777" w:rsidR="000B4DA1" w:rsidRPr="00AA6C89" w:rsidRDefault="000B4DA1" w:rsidP="000B4DA1">
      <w:pPr>
        <w:pStyle w:val="EndNoteBibliography"/>
      </w:pPr>
      <w:r w:rsidRPr="00AA6C89">
        <w:t>13.</w:t>
      </w:r>
      <w:r w:rsidRPr="00AA6C89">
        <w:tab/>
        <w:t xml:space="preserve">Kellermeier, M.; Glaab, F.; Melero-García, E.; García-Ruiz, J. M., </w:t>
      </w:r>
      <w:r w:rsidRPr="00AA6C89">
        <w:rPr>
          <w:i/>
        </w:rPr>
        <w:t xml:space="preserve">Methods in enzymology </w:t>
      </w:r>
      <w:r w:rsidRPr="00AA6C89">
        <w:rPr>
          <w:b/>
        </w:rPr>
        <w:t>2013,</w:t>
      </w:r>
      <w:r w:rsidRPr="00AA6C89">
        <w:t xml:space="preserve"> </w:t>
      </w:r>
      <w:r w:rsidRPr="00AA6C89">
        <w:rPr>
          <w:i/>
        </w:rPr>
        <w:t>532</w:t>
      </w:r>
      <w:r w:rsidRPr="00AA6C89">
        <w:t>, 225-56. DOI 10.1016/b978-0-12-416617-2.00011-4.</w:t>
      </w:r>
    </w:p>
    <w:p w14:paraId="119AF6A0" w14:textId="77777777" w:rsidR="000B4DA1" w:rsidRPr="00AA6C89" w:rsidRDefault="000B4DA1" w:rsidP="000B4DA1">
      <w:pPr>
        <w:pStyle w:val="EndNoteBibliography"/>
      </w:pPr>
      <w:r w:rsidRPr="00AA6C89">
        <w:t>14.</w:t>
      </w:r>
      <w:r w:rsidRPr="00AA6C89">
        <w:tab/>
        <w:t xml:space="preserve">Barge, L. M.; Cardoso, S. S. S.; Cartwright, J. H. E.; Cooper, G. J. T.; Cronin, L.; De Wit, A.; Doloboff, I. J.; Escribano, B.; Goldstein, R. E.; Haudin, F.; Jones, D. E. H.; Mackay, A. L.; Maselko, J.; Pagano, J. J.; Pantaleone, J.; Russell, M. J.; Sainz-Díaz, C. I.; Steinbock, O.; Stone, D. A.; Tanimoto, Y.; Thomas, N. L., </w:t>
      </w:r>
      <w:r w:rsidRPr="00AA6C89">
        <w:rPr>
          <w:i/>
        </w:rPr>
        <w:t xml:space="preserve">Chemical Reviews </w:t>
      </w:r>
      <w:r w:rsidRPr="00AA6C89">
        <w:rPr>
          <w:b/>
        </w:rPr>
        <w:t>2015,</w:t>
      </w:r>
      <w:r w:rsidRPr="00AA6C89">
        <w:t xml:space="preserve"> </w:t>
      </w:r>
      <w:r w:rsidRPr="00AA6C89">
        <w:rPr>
          <w:i/>
        </w:rPr>
        <w:t>115</w:t>
      </w:r>
      <w:r w:rsidRPr="00AA6C89">
        <w:t xml:space="preserve"> (16), 8652-8703. DOI 10.1021/acs.chemrev.5b00014.</w:t>
      </w:r>
    </w:p>
    <w:p w14:paraId="3130D94B" w14:textId="3D5756AE" w:rsidR="000B4DA1" w:rsidRPr="00AA6C89" w:rsidRDefault="000B4DA1" w:rsidP="000B4DA1">
      <w:pPr>
        <w:pStyle w:val="EndNoteBibliography"/>
      </w:pPr>
      <w:r w:rsidRPr="00AA6C89">
        <w:t>15.</w:t>
      </w:r>
      <w:r w:rsidRPr="00AA6C89">
        <w:tab/>
        <w:t xml:space="preserve">Getenet, M.; Rieder, J.; Kellermeier, M.; Kunz, W.; Manuel García-Ruiz, J., </w:t>
      </w:r>
      <w:r w:rsidRPr="00AA6C89">
        <w:rPr>
          <w:i/>
        </w:rPr>
        <w:t xml:space="preserve">Chemistry – A European Journal </w:t>
      </w:r>
      <w:r w:rsidRPr="00AA6C89">
        <w:rPr>
          <w:b/>
        </w:rPr>
        <w:t>2021,</w:t>
      </w:r>
      <w:r w:rsidRPr="00AA6C89">
        <w:t xml:space="preserve"> </w:t>
      </w:r>
      <w:r w:rsidRPr="00AA6C89">
        <w:rPr>
          <w:i/>
        </w:rPr>
        <w:t>27</w:t>
      </w:r>
      <w:r w:rsidRPr="00AA6C89">
        <w:t xml:space="preserve"> (65), 16135-16144. DOI </w:t>
      </w:r>
      <w:hyperlink r:id="rId27" w:history="1">
        <w:r w:rsidRPr="00AA6C89">
          <w:rPr>
            <w:rStyle w:val="Collegamentoipertestuale"/>
          </w:rPr>
          <w:t>https://doi.org/10.1002/chem.202101417</w:t>
        </w:r>
      </w:hyperlink>
      <w:r w:rsidRPr="00AA6C89">
        <w:t>.</w:t>
      </w:r>
    </w:p>
    <w:p w14:paraId="76AFCE39" w14:textId="19F9F319" w:rsidR="000B4DA1" w:rsidRPr="00AA6C89" w:rsidRDefault="000B4DA1" w:rsidP="000B4DA1">
      <w:pPr>
        <w:pStyle w:val="EndNoteBibliography"/>
      </w:pPr>
      <w:r w:rsidRPr="00AA6C89">
        <w:t>16.</w:t>
      </w:r>
      <w:r w:rsidRPr="00AA6C89">
        <w:tab/>
        <w:t xml:space="preserve">Glaab, F.; Kellermeier, M.; Kunz, W.; Morallon, E.; García-Ruiz, J. M., </w:t>
      </w:r>
      <w:r w:rsidRPr="00AA6C89">
        <w:rPr>
          <w:i/>
        </w:rPr>
        <w:t xml:space="preserve">Angewandte Chemie International Edition </w:t>
      </w:r>
      <w:r w:rsidRPr="00AA6C89">
        <w:rPr>
          <w:b/>
        </w:rPr>
        <w:t>2012,</w:t>
      </w:r>
      <w:r w:rsidRPr="00AA6C89">
        <w:t xml:space="preserve"> </w:t>
      </w:r>
      <w:r w:rsidRPr="00AA6C89">
        <w:rPr>
          <w:i/>
        </w:rPr>
        <w:t>51</w:t>
      </w:r>
      <w:r w:rsidRPr="00AA6C89">
        <w:t xml:space="preserve"> (18), 4317-4321. DOI </w:t>
      </w:r>
      <w:hyperlink r:id="rId28" w:history="1">
        <w:r w:rsidRPr="00AA6C89">
          <w:rPr>
            <w:rStyle w:val="Collegamentoipertestuale"/>
          </w:rPr>
          <w:t>https://doi.org/10.1002/anie.201107754</w:t>
        </w:r>
      </w:hyperlink>
      <w:r w:rsidRPr="00AA6C89">
        <w:t>.</w:t>
      </w:r>
    </w:p>
    <w:p w14:paraId="29271B65" w14:textId="46B57BFA" w:rsidR="000B4DA1" w:rsidRPr="00AA6C89" w:rsidRDefault="000B4DA1" w:rsidP="000B4DA1">
      <w:pPr>
        <w:pStyle w:val="EndNoteBibliography"/>
      </w:pPr>
      <w:r w:rsidRPr="00AA6C89">
        <w:t>17.</w:t>
      </w:r>
      <w:r w:rsidRPr="00AA6C89">
        <w:tab/>
        <w:t xml:space="preserve">Chin, K.; Pasalic, J.; Hermis, N.; Barge, L. M., </w:t>
      </w:r>
      <w:r w:rsidRPr="00AA6C89">
        <w:rPr>
          <w:b/>
        </w:rPr>
        <w:t>2020,</w:t>
      </w:r>
      <w:r w:rsidRPr="00AA6C89">
        <w:t xml:space="preserve"> </w:t>
      </w:r>
      <w:r w:rsidRPr="00AA6C89">
        <w:rPr>
          <w:i/>
        </w:rPr>
        <w:t>85</w:t>
      </w:r>
      <w:r w:rsidRPr="00AA6C89">
        <w:t xml:space="preserve"> (12), 2619-2628. DOI </w:t>
      </w:r>
      <w:hyperlink r:id="rId29" w:history="1">
        <w:r w:rsidRPr="00AA6C89">
          <w:rPr>
            <w:rStyle w:val="Collegamentoipertestuale"/>
          </w:rPr>
          <w:t>https://doi.org/10.1002/cplu.202000600</w:t>
        </w:r>
      </w:hyperlink>
      <w:r w:rsidRPr="00AA6C89">
        <w:t>.</w:t>
      </w:r>
    </w:p>
    <w:p w14:paraId="6A5AAB7F" w14:textId="77777777" w:rsidR="000B4DA1" w:rsidRPr="00AA6C89" w:rsidRDefault="000B4DA1" w:rsidP="000B4DA1">
      <w:pPr>
        <w:pStyle w:val="EndNoteBibliography"/>
      </w:pPr>
      <w:r w:rsidRPr="00AA6C89">
        <w:t>18.</w:t>
      </w:r>
      <w:r w:rsidRPr="00AA6C89">
        <w:tab/>
        <w:t xml:space="preserve">Saladino, R.; Botta, G.; Bizzarri, B. M.; Di Mauro, E.; Garcia Ruiz, J. M., </w:t>
      </w:r>
      <w:r w:rsidRPr="00AA6C89">
        <w:rPr>
          <w:i/>
        </w:rPr>
        <w:t xml:space="preserve">Biochemistry </w:t>
      </w:r>
      <w:r w:rsidRPr="00AA6C89">
        <w:rPr>
          <w:b/>
        </w:rPr>
        <w:t>2016,</w:t>
      </w:r>
      <w:r w:rsidRPr="00AA6C89">
        <w:t xml:space="preserve"> </w:t>
      </w:r>
      <w:r w:rsidRPr="00AA6C89">
        <w:rPr>
          <w:i/>
        </w:rPr>
        <w:t>55</w:t>
      </w:r>
      <w:r w:rsidRPr="00AA6C89">
        <w:t xml:space="preserve"> (19), 2806-2811. DOI 10.1021/acs.biochem.6b00255.</w:t>
      </w:r>
    </w:p>
    <w:p w14:paraId="45DAA8E5" w14:textId="015E2D39" w:rsidR="000B4DA1" w:rsidRPr="00AA6C89" w:rsidRDefault="000B4DA1" w:rsidP="000B4DA1">
      <w:pPr>
        <w:pStyle w:val="EndNoteBibliography"/>
      </w:pPr>
      <w:r w:rsidRPr="00AA6C89">
        <w:t>19.</w:t>
      </w:r>
      <w:r w:rsidRPr="00AA6C89">
        <w:tab/>
        <w:t xml:space="preserve">Saladino, R.; Di Mauro, E.; García-Ruiz, J. M., </w:t>
      </w:r>
      <w:r w:rsidRPr="00AA6C89">
        <w:rPr>
          <w:b/>
        </w:rPr>
        <w:t>2019,</w:t>
      </w:r>
      <w:r w:rsidRPr="00AA6C89">
        <w:t xml:space="preserve"> </w:t>
      </w:r>
      <w:r w:rsidRPr="00AA6C89">
        <w:rPr>
          <w:i/>
        </w:rPr>
        <w:t>25</w:t>
      </w:r>
      <w:r w:rsidRPr="00AA6C89">
        <w:t xml:space="preserve"> (13), 3181-3189. DOI </w:t>
      </w:r>
      <w:hyperlink r:id="rId30" w:history="1">
        <w:r w:rsidRPr="00AA6C89">
          <w:rPr>
            <w:rStyle w:val="Collegamentoipertestuale"/>
          </w:rPr>
          <w:t>https://doi.org/10.1002/chem.201803889</w:t>
        </w:r>
      </w:hyperlink>
      <w:r w:rsidRPr="00AA6C89">
        <w:t>.</w:t>
      </w:r>
    </w:p>
    <w:p w14:paraId="1AF223F3" w14:textId="77777777" w:rsidR="000B4DA1" w:rsidRPr="00AA6C89" w:rsidRDefault="000B4DA1" w:rsidP="000B4DA1">
      <w:pPr>
        <w:pStyle w:val="EndNoteBibliography"/>
      </w:pPr>
      <w:r w:rsidRPr="00AA6C89">
        <w:t>20.</w:t>
      </w:r>
      <w:r w:rsidRPr="00AA6C89">
        <w:tab/>
        <w:t xml:space="preserve">Thouvenel-Romans, S.; Saarloos, W. v.; Steinbock, O., </w:t>
      </w:r>
      <w:r w:rsidRPr="00AA6C89">
        <w:rPr>
          <w:i/>
        </w:rPr>
        <w:t xml:space="preserve">Europhysics Letters </w:t>
      </w:r>
      <w:r w:rsidRPr="00AA6C89">
        <w:rPr>
          <w:b/>
        </w:rPr>
        <w:t>2004,</w:t>
      </w:r>
      <w:r w:rsidRPr="00AA6C89">
        <w:t xml:space="preserve"> </w:t>
      </w:r>
      <w:r w:rsidRPr="00AA6C89">
        <w:rPr>
          <w:i/>
        </w:rPr>
        <w:t>67</w:t>
      </w:r>
      <w:r w:rsidRPr="00AA6C89">
        <w:t xml:space="preserve"> (1), 42. DOI 10.1209/epl/i2003-10279-7.</w:t>
      </w:r>
    </w:p>
    <w:p w14:paraId="554C3CE4" w14:textId="77777777" w:rsidR="000B4DA1" w:rsidRPr="00AA6C89" w:rsidRDefault="000B4DA1" w:rsidP="000B4DA1">
      <w:pPr>
        <w:pStyle w:val="EndNoteBibliography"/>
      </w:pPr>
      <w:r w:rsidRPr="00AA6C89">
        <w:lastRenderedPageBreak/>
        <w:t>21.</w:t>
      </w:r>
      <w:r w:rsidRPr="00AA6C89">
        <w:tab/>
        <w:t xml:space="preserve">Pagano, J. J.; Bánsági, T.; Steinbock, O., </w:t>
      </w:r>
      <w:r w:rsidRPr="00AA6C89">
        <w:rPr>
          <w:i/>
        </w:rPr>
        <w:t xml:space="preserve">The Journal of Physical Chemistry C </w:t>
      </w:r>
      <w:r w:rsidRPr="00AA6C89">
        <w:rPr>
          <w:b/>
        </w:rPr>
        <w:t>2007,</w:t>
      </w:r>
      <w:r w:rsidRPr="00AA6C89">
        <w:t xml:space="preserve"> </w:t>
      </w:r>
      <w:r w:rsidRPr="00AA6C89">
        <w:rPr>
          <w:i/>
        </w:rPr>
        <w:t>111</w:t>
      </w:r>
      <w:r w:rsidRPr="00AA6C89">
        <w:t xml:space="preserve"> (26), 9324-9329. DOI 10.1021/jp071534q.</w:t>
      </w:r>
    </w:p>
    <w:p w14:paraId="7ABDA481" w14:textId="24963E8C" w:rsidR="000B4DA1" w:rsidRPr="00AA6C89" w:rsidRDefault="000B4DA1" w:rsidP="000B4DA1">
      <w:pPr>
        <w:pStyle w:val="EndNoteBibliography"/>
      </w:pPr>
      <w:r w:rsidRPr="00AA6C89">
        <w:t>22.</w:t>
      </w:r>
      <w:r w:rsidRPr="00AA6C89">
        <w:tab/>
        <w:t xml:space="preserve">Glaab, F.; Rieder, J.; Klein, R.; Choquesillo-Lazarte, D.; Melero-Garcia, E.; García-Ruiz, J.-M.; Kunz, W.; Kellermeier, M., </w:t>
      </w:r>
      <w:r w:rsidRPr="00AA6C89">
        <w:rPr>
          <w:i/>
        </w:rPr>
        <w:t xml:space="preserve">ChemPhysChem </w:t>
      </w:r>
      <w:r w:rsidRPr="00AA6C89">
        <w:rPr>
          <w:b/>
        </w:rPr>
        <w:t>2017,</w:t>
      </w:r>
      <w:r w:rsidRPr="00AA6C89">
        <w:t xml:space="preserve"> </w:t>
      </w:r>
      <w:r w:rsidRPr="00AA6C89">
        <w:rPr>
          <w:i/>
        </w:rPr>
        <w:t>18</w:t>
      </w:r>
      <w:r w:rsidRPr="00AA6C89">
        <w:t xml:space="preserve"> (4), 338-345. DOI </w:t>
      </w:r>
      <w:hyperlink r:id="rId31" w:history="1">
        <w:r w:rsidRPr="00AA6C89">
          <w:rPr>
            <w:rStyle w:val="Collegamentoipertestuale"/>
          </w:rPr>
          <w:t>https://doi.org/10.1002/cphc.201600748</w:t>
        </w:r>
      </w:hyperlink>
      <w:r w:rsidRPr="00AA6C89">
        <w:t>.</w:t>
      </w:r>
    </w:p>
    <w:p w14:paraId="5FE9CC8E" w14:textId="77777777" w:rsidR="000B4DA1" w:rsidRPr="00AA6C89" w:rsidRDefault="000B4DA1" w:rsidP="000B4DA1">
      <w:pPr>
        <w:pStyle w:val="EndNoteBibliography"/>
      </w:pPr>
      <w:r w:rsidRPr="00AA6C89">
        <w:t>23.</w:t>
      </w:r>
      <w:r w:rsidRPr="00AA6C89">
        <w:tab/>
        <w:t xml:space="preserve">Hussein, S.; Maselko, J.; Pantaleone, J. T., </w:t>
      </w:r>
      <w:r w:rsidRPr="00AA6C89">
        <w:rPr>
          <w:i/>
        </w:rPr>
        <w:t xml:space="preserve">Langmuir </w:t>
      </w:r>
      <w:r w:rsidRPr="00AA6C89">
        <w:rPr>
          <w:b/>
        </w:rPr>
        <w:t>2016,</w:t>
      </w:r>
      <w:r w:rsidRPr="00AA6C89">
        <w:t xml:space="preserve"> </w:t>
      </w:r>
      <w:r w:rsidRPr="00AA6C89">
        <w:rPr>
          <w:i/>
        </w:rPr>
        <w:t>32</w:t>
      </w:r>
      <w:r w:rsidRPr="00AA6C89">
        <w:t xml:space="preserve"> (3), 706-711. DOI 10.1021/acs.langmuir.5b04196.</w:t>
      </w:r>
    </w:p>
    <w:p w14:paraId="251DA12B" w14:textId="04473A87" w:rsidR="000B4DA1" w:rsidRPr="00AA6C89" w:rsidRDefault="000B4DA1" w:rsidP="000B4DA1">
      <w:pPr>
        <w:pStyle w:val="EndNoteBibliography"/>
      </w:pPr>
      <w:r w:rsidRPr="00AA6C89">
        <w:t>24.</w:t>
      </w:r>
      <w:r w:rsidRPr="00AA6C89">
        <w:tab/>
        <w:t xml:space="preserve">Farkas, P. E.; Lantos, E.; Horváth, D.; Tóth, A., </w:t>
      </w:r>
      <w:r w:rsidRPr="00AA6C89">
        <w:rPr>
          <w:b/>
        </w:rPr>
        <w:t>2024,</w:t>
      </w:r>
      <w:r w:rsidRPr="00AA6C89">
        <w:t xml:space="preserve"> </w:t>
      </w:r>
      <w:r w:rsidRPr="00AA6C89">
        <w:rPr>
          <w:i/>
        </w:rPr>
        <w:t>6</w:t>
      </w:r>
      <w:r w:rsidRPr="00AA6C89">
        <w:t xml:space="preserve"> (6), e202400053. DOI </w:t>
      </w:r>
      <w:hyperlink r:id="rId32" w:history="1">
        <w:r w:rsidRPr="00AA6C89">
          <w:rPr>
            <w:rStyle w:val="Collegamentoipertestuale"/>
          </w:rPr>
          <w:t>https://doi.org/10.1002/syst.202400053</w:t>
        </w:r>
      </w:hyperlink>
      <w:r w:rsidRPr="00AA6C89">
        <w:t>.</w:t>
      </w:r>
    </w:p>
    <w:p w14:paraId="263EE94A" w14:textId="77777777" w:rsidR="000B4DA1" w:rsidRPr="00AA6C89" w:rsidRDefault="000B4DA1" w:rsidP="000B4DA1">
      <w:pPr>
        <w:pStyle w:val="EndNoteBibliography"/>
      </w:pPr>
      <w:r w:rsidRPr="00AA6C89">
        <w:t>25.</w:t>
      </w:r>
      <w:r w:rsidRPr="00AA6C89">
        <w:tab/>
        <w:t xml:space="preserve">Balog, E.; Bittmann, K.; Schwarzenberger, K.; Eckert, K.; De Wit, A.; Schuszter, G., </w:t>
      </w:r>
      <w:r w:rsidRPr="00AA6C89">
        <w:rPr>
          <w:i/>
        </w:rPr>
        <w:t xml:space="preserve">Physical Chemistry Chemical Physics </w:t>
      </w:r>
      <w:r w:rsidRPr="00AA6C89">
        <w:rPr>
          <w:b/>
        </w:rPr>
        <w:t>2019,</w:t>
      </w:r>
      <w:r w:rsidRPr="00AA6C89">
        <w:t xml:space="preserve"> </w:t>
      </w:r>
      <w:r w:rsidRPr="00AA6C89">
        <w:rPr>
          <w:i/>
        </w:rPr>
        <w:t>21</w:t>
      </w:r>
      <w:r w:rsidRPr="00AA6C89">
        <w:t xml:space="preserve"> (6), 2910-2918. DOI 10.1039/C8CP07693F.</w:t>
      </w:r>
    </w:p>
    <w:p w14:paraId="7A1E0D4D" w14:textId="77777777" w:rsidR="000B4DA1" w:rsidRPr="00AA6C89" w:rsidRDefault="000B4DA1" w:rsidP="000B4DA1">
      <w:pPr>
        <w:pStyle w:val="EndNoteBibliography"/>
      </w:pPr>
      <w:r w:rsidRPr="00AA6C89">
        <w:t>26.</w:t>
      </w:r>
      <w:r w:rsidRPr="00AA6C89">
        <w:tab/>
        <w:t xml:space="preserve">Thouvenel-Romans, S.; Pagano, J. J.; Steinbock, O., </w:t>
      </w:r>
      <w:r w:rsidRPr="00AA6C89">
        <w:rPr>
          <w:i/>
        </w:rPr>
        <w:t xml:space="preserve">Physical Chemistry Chemical Physics </w:t>
      </w:r>
      <w:r w:rsidRPr="00AA6C89">
        <w:rPr>
          <w:b/>
        </w:rPr>
        <w:t>2005,</w:t>
      </w:r>
      <w:r w:rsidRPr="00AA6C89">
        <w:t xml:space="preserve"> </w:t>
      </w:r>
      <w:r w:rsidRPr="00AA6C89">
        <w:rPr>
          <w:i/>
        </w:rPr>
        <w:t>7</w:t>
      </w:r>
      <w:r w:rsidRPr="00AA6C89">
        <w:t xml:space="preserve"> (13), 2610-2615. DOI 10.1039/B504407C.</w:t>
      </w:r>
    </w:p>
    <w:p w14:paraId="5815F046" w14:textId="77777777" w:rsidR="000B4DA1" w:rsidRPr="00AA6C89" w:rsidRDefault="000B4DA1" w:rsidP="000B4DA1">
      <w:pPr>
        <w:pStyle w:val="EndNoteBibliography"/>
      </w:pPr>
      <w:r w:rsidRPr="00AA6C89">
        <w:t>27.</w:t>
      </w:r>
      <w:r w:rsidRPr="00AA6C89">
        <w:tab/>
        <w:t xml:space="preserve">Zhao, W.; Sakurai, K., </w:t>
      </w:r>
      <w:r w:rsidRPr="00AA6C89">
        <w:rPr>
          <w:i/>
        </w:rPr>
        <w:t xml:space="preserve">ACS Omega </w:t>
      </w:r>
      <w:r w:rsidRPr="00AA6C89">
        <w:rPr>
          <w:b/>
        </w:rPr>
        <w:t>2017,</w:t>
      </w:r>
      <w:r w:rsidRPr="00AA6C89">
        <w:t xml:space="preserve"> </w:t>
      </w:r>
      <w:r w:rsidRPr="00AA6C89">
        <w:rPr>
          <w:i/>
        </w:rPr>
        <w:t>2</w:t>
      </w:r>
      <w:r w:rsidRPr="00AA6C89">
        <w:t xml:space="preserve"> (8), 4363-4369. DOI 10.1021/acsomega.7b00930.</w:t>
      </w:r>
    </w:p>
    <w:p w14:paraId="544D4C9E" w14:textId="77777777" w:rsidR="000B4DA1" w:rsidRPr="00AA6C89" w:rsidRDefault="000B4DA1" w:rsidP="000B4DA1">
      <w:pPr>
        <w:pStyle w:val="EndNoteBibliography"/>
      </w:pPr>
      <w:r w:rsidRPr="00AA6C89">
        <w:t>28.</w:t>
      </w:r>
      <w:r w:rsidRPr="00AA6C89">
        <w:tab/>
        <w:t xml:space="preserve">Satoh, H.; Tsukamoto, K.; Garcia-Ruiz, J. M., </w:t>
      </w:r>
      <w:r w:rsidRPr="00AA6C89">
        <w:rPr>
          <w:i/>
        </w:rPr>
        <w:t xml:space="preserve">European Journal of Mineralogy </w:t>
      </w:r>
      <w:r w:rsidRPr="00AA6C89">
        <w:rPr>
          <w:b/>
        </w:rPr>
        <w:t>2014,</w:t>
      </w:r>
      <w:r w:rsidRPr="00AA6C89">
        <w:t xml:space="preserve"> </w:t>
      </w:r>
      <w:r w:rsidRPr="00AA6C89">
        <w:rPr>
          <w:i/>
        </w:rPr>
        <w:t>26</w:t>
      </w:r>
      <w:r w:rsidRPr="00AA6C89">
        <w:t xml:space="preserve"> (3), 415-426. DOI 10.1127/0935-1221/2014/0026-2378.</w:t>
      </w:r>
    </w:p>
    <w:p w14:paraId="591D8DBC" w14:textId="77777777" w:rsidR="000B4DA1" w:rsidRPr="00AA6C89" w:rsidRDefault="000B4DA1" w:rsidP="000B4DA1">
      <w:pPr>
        <w:pStyle w:val="EndNoteBibliography"/>
      </w:pPr>
      <w:r w:rsidRPr="00AA6C89">
        <w:t>29.</w:t>
      </w:r>
      <w:r w:rsidRPr="00AA6C89">
        <w:tab/>
        <w:t xml:space="preserve">Glaab, F.; Rieder, J.; García-Ruiz, J. M.; Kunz, W.; Kellermeier, M., </w:t>
      </w:r>
      <w:r w:rsidRPr="00AA6C89">
        <w:rPr>
          <w:i/>
        </w:rPr>
        <w:t xml:space="preserve">Physical Chemistry Chemical Physics </w:t>
      </w:r>
      <w:r w:rsidRPr="00AA6C89">
        <w:rPr>
          <w:b/>
        </w:rPr>
        <w:t>2016,</w:t>
      </w:r>
      <w:r w:rsidRPr="00AA6C89">
        <w:t xml:space="preserve"> </w:t>
      </w:r>
      <w:r w:rsidRPr="00AA6C89">
        <w:rPr>
          <w:i/>
        </w:rPr>
        <w:t>18</w:t>
      </w:r>
      <w:r w:rsidRPr="00AA6C89">
        <w:t xml:space="preserve"> (36), 24850-24858. DOI 10.1039/C6CP02107G.</w:t>
      </w:r>
    </w:p>
    <w:p w14:paraId="02A9BAEB" w14:textId="77777777" w:rsidR="000B4DA1" w:rsidRPr="00AA6C89" w:rsidRDefault="000B4DA1" w:rsidP="000B4DA1">
      <w:pPr>
        <w:pStyle w:val="EndNoteBibliography"/>
      </w:pPr>
      <w:r w:rsidRPr="00AA6C89">
        <w:t>30.</w:t>
      </w:r>
      <w:r w:rsidRPr="00AA6C89">
        <w:tab/>
        <w:t xml:space="preserve">Nagatsu, Y.; Ishii, Y.; Tada, Y.; De Wit, A., </w:t>
      </w:r>
      <w:r w:rsidRPr="00AA6C89">
        <w:rPr>
          <w:i/>
        </w:rPr>
        <w:t xml:space="preserve">Physical Review Letters </w:t>
      </w:r>
      <w:r w:rsidRPr="00AA6C89">
        <w:rPr>
          <w:b/>
        </w:rPr>
        <w:t>2014,</w:t>
      </w:r>
      <w:r w:rsidRPr="00AA6C89">
        <w:t xml:space="preserve"> </w:t>
      </w:r>
      <w:r w:rsidRPr="00AA6C89">
        <w:rPr>
          <w:i/>
        </w:rPr>
        <w:t>113</w:t>
      </w:r>
      <w:r w:rsidRPr="00AA6C89">
        <w:t xml:space="preserve"> (2), 024502. DOI 10.1103/PhysRevLett.113.024502.</w:t>
      </w:r>
    </w:p>
    <w:p w14:paraId="4630C820" w14:textId="77777777" w:rsidR="000B4DA1" w:rsidRPr="00AA6C89" w:rsidRDefault="000B4DA1" w:rsidP="000B4DA1">
      <w:pPr>
        <w:pStyle w:val="EndNoteBibliography"/>
      </w:pPr>
      <w:r w:rsidRPr="00AA6C89">
        <w:t>31.</w:t>
      </w:r>
      <w:r w:rsidRPr="00AA6C89">
        <w:tab/>
        <w:t xml:space="preserve">Montalti, M.; Zhang, G.; Genovese, D.; Morales, J.; Kellermeier, M.; García-Ruiz, J. M., </w:t>
      </w:r>
      <w:r w:rsidRPr="00AA6C89">
        <w:rPr>
          <w:i/>
        </w:rPr>
        <w:t xml:space="preserve">Nature Communications </w:t>
      </w:r>
      <w:r w:rsidRPr="00AA6C89">
        <w:rPr>
          <w:b/>
        </w:rPr>
        <w:t>2017,</w:t>
      </w:r>
      <w:r w:rsidRPr="00AA6C89">
        <w:t xml:space="preserve"> </w:t>
      </w:r>
      <w:r w:rsidRPr="00AA6C89">
        <w:rPr>
          <w:i/>
        </w:rPr>
        <w:t>8</w:t>
      </w:r>
      <w:r w:rsidRPr="00AA6C89">
        <w:t xml:space="preserve"> (1), 14427. DOI 10.1038/ncomms14427.</w:t>
      </w:r>
    </w:p>
    <w:p w14:paraId="47E62691" w14:textId="58583E45" w:rsidR="000B4DA1" w:rsidRPr="00AA6C89" w:rsidRDefault="000B4DA1" w:rsidP="000B4DA1">
      <w:pPr>
        <w:pStyle w:val="EndNoteBibliography"/>
      </w:pPr>
      <w:r w:rsidRPr="00AA6C89">
        <w:t>32.</w:t>
      </w:r>
      <w:r w:rsidRPr="00AA6C89">
        <w:tab/>
        <w:t xml:space="preserve">Menichetti, A.; Manzi, J.; Otálora, F.; Montalti, M.; García-Ruiz, J. M., </w:t>
      </w:r>
      <w:r w:rsidRPr="00AA6C89">
        <w:rPr>
          <w:b/>
        </w:rPr>
        <w:t>2024,</w:t>
      </w:r>
      <w:r w:rsidRPr="00AA6C89">
        <w:t xml:space="preserve"> </w:t>
      </w:r>
      <w:r w:rsidRPr="00AA6C89">
        <w:rPr>
          <w:i/>
        </w:rPr>
        <w:t>4</w:t>
      </w:r>
      <w:r w:rsidRPr="00AA6C89">
        <w:t xml:space="preserve"> (8), 2400090. DOI </w:t>
      </w:r>
      <w:hyperlink r:id="rId33" w:history="1">
        <w:r w:rsidRPr="00AA6C89">
          <w:rPr>
            <w:rStyle w:val="Collegamentoipertestuale"/>
          </w:rPr>
          <w:t>https://doi.org/10.1002/smsc.202400090</w:t>
        </w:r>
      </w:hyperlink>
      <w:r w:rsidRPr="00AA6C89">
        <w:t>.</w:t>
      </w:r>
    </w:p>
    <w:p w14:paraId="50CBEF3A" w14:textId="77777777" w:rsidR="000B4DA1" w:rsidRPr="00AA6C89" w:rsidRDefault="000B4DA1" w:rsidP="000B4DA1">
      <w:pPr>
        <w:pStyle w:val="EndNoteBibliography"/>
      </w:pPr>
      <w:r w:rsidRPr="00AA6C89">
        <w:t>33.</w:t>
      </w:r>
      <w:r w:rsidRPr="00AA6C89">
        <w:tab/>
        <w:t xml:space="preserve">Lei, Z. H.; Zhang, F., </w:t>
      </w:r>
      <w:r w:rsidRPr="00AA6C89">
        <w:rPr>
          <w:i/>
        </w:rPr>
        <w:t xml:space="preserve">Angewandte Chemie-International Edition </w:t>
      </w:r>
      <w:r w:rsidRPr="00AA6C89">
        <w:rPr>
          <w:b/>
        </w:rPr>
        <w:t>2021,</w:t>
      </w:r>
      <w:r w:rsidRPr="00AA6C89">
        <w:t xml:space="preserve"> </w:t>
      </w:r>
      <w:r w:rsidRPr="00AA6C89">
        <w:rPr>
          <w:i/>
        </w:rPr>
        <w:t>60</w:t>
      </w:r>
      <w:r w:rsidRPr="00AA6C89">
        <w:t xml:space="preserve"> (30), 16294-16308. DOI 10.1002/anie.202007040.</w:t>
      </w:r>
    </w:p>
    <w:p w14:paraId="2D267303" w14:textId="77777777" w:rsidR="000B4DA1" w:rsidRPr="00AA6C89" w:rsidRDefault="000B4DA1" w:rsidP="000B4DA1">
      <w:pPr>
        <w:pStyle w:val="EndNoteBibliography"/>
      </w:pPr>
      <w:r w:rsidRPr="00AA6C89">
        <w:t>34.</w:t>
      </w:r>
      <w:r w:rsidRPr="00AA6C89">
        <w:tab/>
        <w:t xml:space="preserve">Feng, Z.; Tang, T.; Wu, T.; Yu, X.; Zhang, Y.; Wang, M.; Zheng, J.; Ying, Y.; Chen, S.; Zhou, J.; Fan, X.; Zhang, D.; Li, S.; Zhang, M.; Qian, J., </w:t>
      </w:r>
      <w:r w:rsidRPr="00AA6C89">
        <w:rPr>
          <w:i/>
        </w:rPr>
        <w:t xml:space="preserve">Light: Science &amp; Applications </w:t>
      </w:r>
      <w:r w:rsidRPr="00AA6C89">
        <w:rPr>
          <w:b/>
        </w:rPr>
        <w:t>2021,</w:t>
      </w:r>
      <w:r w:rsidRPr="00AA6C89">
        <w:t xml:space="preserve"> </w:t>
      </w:r>
      <w:r w:rsidRPr="00AA6C89">
        <w:rPr>
          <w:i/>
        </w:rPr>
        <w:t>10</w:t>
      </w:r>
      <w:r w:rsidRPr="00AA6C89">
        <w:t xml:space="preserve"> (1), 197. DOI 10.1038/s41377-021-00628-0.</w:t>
      </w:r>
    </w:p>
    <w:p w14:paraId="29C45F83" w14:textId="77777777" w:rsidR="000B4DA1" w:rsidRPr="00AA6C89" w:rsidRDefault="000B4DA1" w:rsidP="000B4DA1">
      <w:pPr>
        <w:pStyle w:val="EndNoteBibliography"/>
      </w:pPr>
      <w:r w:rsidRPr="00AA6C89">
        <w:t>35.</w:t>
      </w:r>
      <w:r w:rsidRPr="00AA6C89">
        <w:tab/>
        <w:t xml:space="preserve">Yin, J.; Huang, L.; Wu, L.; Li, J.; James, T. D.; Lin, W., </w:t>
      </w:r>
      <w:r w:rsidRPr="00AA6C89">
        <w:rPr>
          <w:i/>
        </w:rPr>
        <w:t xml:space="preserve">Chemical Society Reviews </w:t>
      </w:r>
      <w:r w:rsidRPr="00AA6C89">
        <w:rPr>
          <w:b/>
        </w:rPr>
        <w:t>2021,</w:t>
      </w:r>
      <w:r w:rsidRPr="00AA6C89">
        <w:t xml:space="preserve"> </w:t>
      </w:r>
      <w:r w:rsidRPr="00AA6C89">
        <w:rPr>
          <w:i/>
        </w:rPr>
        <w:t>50</w:t>
      </w:r>
      <w:r w:rsidRPr="00AA6C89">
        <w:t xml:space="preserve"> (21), 12098-12150. DOI 10.1039/d1cs00645b.</w:t>
      </w:r>
    </w:p>
    <w:p w14:paraId="6C24CEA9" w14:textId="77777777" w:rsidR="000B4DA1" w:rsidRPr="00AA6C89" w:rsidRDefault="000B4DA1" w:rsidP="000B4DA1">
      <w:pPr>
        <w:pStyle w:val="EndNoteBibliography"/>
      </w:pPr>
      <w:r w:rsidRPr="00AA6C89">
        <w:t>36.</w:t>
      </w:r>
      <w:r w:rsidRPr="00AA6C89">
        <w:tab/>
        <w:t xml:space="preserve">Mancini, F.; Menichetti, A.; Degli Esposti, L.; Montesi, M.; Panseri, S.; Bassi, G.; Montalti, M.; Lazzarini, L.; Adamiano, A.; Iafisco, M., </w:t>
      </w:r>
      <w:r w:rsidRPr="00AA6C89">
        <w:rPr>
          <w:b/>
        </w:rPr>
        <w:t>2023,</w:t>
      </w:r>
      <w:r w:rsidRPr="00AA6C89">
        <w:t xml:space="preserve"> </w:t>
      </w:r>
      <w:r w:rsidRPr="00AA6C89">
        <w:rPr>
          <w:i/>
        </w:rPr>
        <w:t>14</w:t>
      </w:r>
      <w:r w:rsidRPr="00AA6C89">
        <w:t xml:space="preserve"> (2), 90.</w:t>
      </w:r>
    </w:p>
    <w:p w14:paraId="43CBBE25" w14:textId="77777777" w:rsidR="000B4DA1" w:rsidRPr="00AA6C89" w:rsidRDefault="000B4DA1" w:rsidP="000B4DA1">
      <w:pPr>
        <w:pStyle w:val="EndNoteBibliography"/>
      </w:pPr>
      <w:r w:rsidRPr="00AA6C89">
        <w:t>37.</w:t>
      </w:r>
      <w:r w:rsidRPr="00AA6C89">
        <w:tab/>
        <w:t xml:space="preserve">Mavridi-Printezi, A.; Giordani, S.; Menichetti, A.; Mordini, D.; Zattoni, A.; Roda, B.; Ferrazzano, L.; Reschiglian, P.; Marassi, V.; Montalti, M., </w:t>
      </w:r>
      <w:r w:rsidRPr="00AA6C89">
        <w:rPr>
          <w:i/>
        </w:rPr>
        <w:t xml:space="preserve">Nanoscale </w:t>
      </w:r>
      <w:r w:rsidRPr="00AA6C89">
        <w:rPr>
          <w:b/>
        </w:rPr>
        <w:t>2023,</w:t>
      </w:r>
      <w:r w:rsidRPr="00AA6C89">
        <w:t xml:space="preserve"> </w:t>
      </w:r>
      <w:r w:rsidRPr="00AA6C89">
        <w:rPr>
          <w:i/>
        </w:rPr>
        <w:t>16</w:t>
      </w:r>
      <w:r w:rsidRPr="00AA6C89">
        <w:t xml:space="preserve"> (1), 299-308. DOI 10.1039/d3nr04696f.</w:t>
      </w:r>
    </w:p>
    <w:p w14:paraId="7193EBEC" w14:textId="77777777" w:rsidR="000B4DA1" w:rsidRPr="00AA6C89" w:rsidRDefault="000B4DA1" w:rsidP="000B4DA1">
      <w:pPr>
        <w:pStyle w:val="EndNoteBibliography"/>
      </w:pPr>
      <w:r w:rsidRPr="00AA6C89">
        <w:t>38.</w:t>
      </w:r>
      <w:r w:rsidRPr="00AA6C89">
        <w:tab/>
        <w:t xml:space="preserve">Zhang, J.; Chen, Y.; Wang, S.; Gong, J., </w:t>
      </w:r>
      <w:r w:rsidRPr="00AA6C89">
        <w:rPr>
          <w:i/>
        </w:rPr>
        <w:t xml:space="preserve">Chemical Communications </w:t>
      </w:r>
      <w:r w:rsidRPr="00AA6C89">
        <w:rPr>
          <w:b/>
        </w:rPr>
        <w:t>2025,</w:t>
      </w:r>
      <w:r w:rsidRPr="00AA6C89">
        <w:t xml:space="preserve"> </w:t>
      </w:r>
      <w:r w:rsidRPr="00AA6C89">
        <w:rPr>
          <w:i/>
        </w:rPr>
        <w:t>61</w:t>
      </w:r>
      <w:r w:rsidRPr="00AA6C89">
        <w:t xml:space="preserve"> (31), 5766-5769. DOI 10.1039/D4CC06603K.</w:t>
      </w:r>
    </w:p>
    <w:p w14:paraId="60753208" w14:textId="77777777" w:rsidR="000B4DA1" w:rsidRPr="00AA6C89" w:rsidRDefault="000B4DA1" w:rsidP="000B4DA1">
      <w:pPr>
        <w:pStyle w:val="EndNoteBibliography"/>
      </w:pPr>
      <w:r w:rsidRPr="00AA6C89">
        <w:t>39.</w:t>
      </w:r>
      <w:r w:rsidRPr="00AA6C89">
        <w:tab/>
        <w:t xml:space="preserve">Montalti, M.; Prodi, L.; Zaccheroni, N., </w:t>
      </w:r>
      <w:r w:rsidRPr="00AA6C89">
        <w:rPr>
          <w:i/>
        </w:rPr>
        <w:t xml:space="preserve">Journal of Materials Chemistry </w:t>
      </w:r>
      <w:r w:rsidRPr="00AA6C89">
        <w:rPr>
          <w:b/>
        </w:rPr>
        <w:t>2005,</w:t>
      </w:r>
      <w:r w:rsidRPr="00AA6C89">
        <w:t xml:space="preserve"> </w:t>
      </w:r>
      <w:r w:rsidRPr="00AA6C89">
        <w:rPr>
          <w:i/>
        </w:rPr>
        <w:t>15</w:t>
      </w:r>
      <w:r w:rsidRPr="00AA6C89">
        <w:t xml:space="preserve"> (27-28), 2810-2814. DOI 10.1039/B502212F.</w:t>
      </w:r>
    </w:p>
    <w:p w14:paraId="1E2D1888" w14:textId="3381664F" w:rsidR="000B4DA1" w:rsidRPr="00AA6C89" w:rsidRDefault="000B4DA1" w:rsidP="000B4DA1">
      <w:pPr>
        <w:pStyle w:val="EndNoteBibliography"/>
      </w:pPr>
      <w:r w:rsidRPr="00AA6C89">
        <w:t>40.</w:t>
      </w:r>
      <w:r w:rsidRPr="00AA6C89">
        <w:tab/>
        <w:t xml:space="preserve">Kumar, R.; Yadav, R.; Kolhe, M. A.; Bhosale, R. S.; Narayan, R., </w:t>
      </w:r>
      <w:r w:rsidRPr="00AA6C89">
        <w:rPr>
          <w:i/>
        </w:rPr>
        <w:t xml:space="preserve">Polymer </w:t>
      </w:r>
      <w:r w:rsidRPr="00AA6C89">
        <w:rPr>
          <w:b/>
        </w:rPr>
        <w:t>2018,</w:t>
      </w:r>
      <w:r w:rsidRPr="00AA6C89">
        <w:t xml:space="preserve"> </w:t>
      </w:r>
      <w:r w:rsidRPr="00AA6C89">
        <w:rPr>
          <w:i/>
        </w:rPr>
        <w:t>136</w:t>
      </w:r>
      <w:r w:rsidRPr="00AA6C89">
        <w:t xml:space="preserve">, 157-165. DOI </w:t>
      </w:r>
      <w:hyperlink r:id="rId34" w:history="1">
        <w:r w:rsidRPr="00AA6C89">
          <w:rPr>
            <w:rStyle w:val="Collegamentoipertestuale"/>
          </w:rPr>
          <w:t>https://doi.org/10.1016/j.polymer.2017.12.056</w:t>
        </w:r>
      </w:hyperlink>
      <w:r w:rsidRPr="00AA6C89">
        <w:t>.</w:t>
      </w:r>
    </w:p>
    <w:p w14:paraId="43E0450C" w14:textId="77777777" w:rsidR="000B4DA1" w:rsidRPr="00AA6C89" w:rsidRDefault="000B4DA1" w:rsidP="000B4DA1">
      <w:pPr>
        <w:pStyle w:val="EndNoteBibliography"/>
      </w:pPr>
      <w:r w:rsidRPr="00AA6C89">
        <w:t>41.</w:t>
      </w:r>
      <w:r w:rsidRPr="00AA6C89">
        <w:tab/>
        <w:t xml:space="preserve">Scarciglia, A.; Di Gregorio, E.; Aime, S.; Ferrauto, G., </w:t>
      </w:r>
      <w:r w:rsidRPr="00AA6C89">
        <w:rPr>
          <w:i/>
        </w:rPr>
        <w:t xml:space="preserve">Molecules (Basel, Switzerland) </w:t>
      </w:r>
      <w:r w:rsidRPr="00AA6C89">
        <w:rPr>
          <w:b/>
        </w:rPr>
        <w:t>2022,</w:t>
      </w:r>
      <w:r w:rsidRPr="00AA6C89">
        <w:t xml:space="preserve"> </w:t>
      </w:r>
      <w:r w:rsidRPr="00AA6C89">
        <w:rPr>
          <w:i/>
        </w:rPr>
        <w:t>27</w:t>
      </w:r>
      <w:r w:rsidRPr="00AA6C89">
        <w:t xml:space="preserve"> (8). DOI 10.3390/molecules27082490.</w:t>
      </w:r>
    </w:p>
    <w:p w14:paraId="09084066" w14:textId="77777777" w:rsidR="000B4DA1" w:rsidRPr="00AA6C89" w:rsidRDefault="000B4DA1" w:rsidP="000B4DA1">
      <w:pPr>
        <w:pStyle w:val="EndNoteBibliography"/>
      </w:pPr>
      <w:r w:rsidRPr="00AA6C89">
        <w:t>42.</w:t>
      </w:r>
      <w:r w:rsidRPr="00AA6C89">
        <w:tab/>
        <w:t xml:space="preserve">Lee, M. H.; Kim, J. S.; Sessler, J. L., </w:t>
      </w:r>
      <w:r w:rsidRPr="00AA6C89">
        <w:rPr>
          <w:i/>
        </w:rPr>
        <w:t xml:space="preserve">CHEMICAL SOCIETY REVIEWS </w:t>
      </w:r>
      <w:r w:rsidRPr="00AA6C89">
        <w:rPr>
          <w:b/>
        </w:rPr>
        <w:t>2015,</w:t>
      </w:r>
      <w:r w:rsidRPr="00AA6C89">
        <w:t xml:space="preserve"> </w:t>
      </w:r>
      <w:r w:rsidRPr="00AA6C89">
        <w:rPr>
          <w:i/>
        </w:rPr>
        <w:t>44</w:t>
      </w:r>
      <w:r w:rsidRPr="00AA6C89">
        <w:t xml:space="preserve"> (13), 4185-4191. DOI 10.1039/c4cs00280f.</w:t>
      </w:r>
    </w:p>
    <w:p w14:paraId="782A43D5" w14:textId="77777777" w:rsidR="000B4DA1" w:rsidRPr="00AA6C89" w:rsidRDefault="000B4DA1" w:rsidP="000B4DA1">
      <w:pPr>
        <w:pStyle w:val="EndNoteBibliography"/>
      </w:pPr>
      <w:r w:rsidRPr="00AA6C89">
        <w:t>43.</w:t>
      </w:r>
      <w:r w:rsidRPr="00AA6C89">
        <w:tab/>
        <w:t xml:space="preserve">Bonacchi, S.; Cantelli, A.; Battistelli, G.; Guidetti, G.; Calvaresi, M.; Manzi, J.; Gabrielli, L.; Ramadori, F.; Gambarin, A.; Mancin, F.; Montalti, M., </w:t>
      </w:r>
      <w:r w:rsidRPr="00AA6C89">
        <w:rPr>
          <w:i/>
        </w:rPr>
        <w:t xml:space="preserve">Angewandte Chemie-International Edition </w:t>
      </w:r>
      <w:r w:rsidRPr="00AA6C89">
        <w:rPr>
          <w:b/>
        </w:rPr>
        <w:t>2016,</w:t>
      </w:r>
      <w:r w:rsidRPr="00AA6C89">
        <w:t xml:space="preserve"> </w:t>
      </w:r>
      <w:r w:rsidRPr="00AA6C89">
        <w:rPr>
          <w:i/>
        </w:rPr>
        <w:t>55</w:t>
      </w:r>
      <w:r w:rsidRPr="00AA6C89">
        <w:t xml:space="preserve"> (37), 11064-11068. DOI 10.1002/anie.201604290.</w:t>
      </w:r>
    </w:p>
    <w:p w14:paraId="306EEF1E" w14:textId="77777777" w:rsidR="000B4DA1" w:rsidRPr="00AA6C89" w:rsidRDefault="000B4DA1" w:rsidP="000B4DA1">
      <w:pPr>
        <w:pStyle w:val="EndNoteBibliography"/>
      </w:pPr>
      <w:r w:rsidRPr="00AA6C89">
        <w:lastRenderedPageBreak/>
        <w:t>44.</w:t>
      </w:r>
      <w:r w:rsidRPr="00AA6C89">
        <w:tab/>
        <w:t xml:space="preserve">Wang, Q.; Bentley, M. R.; Steinbock, O., </w:t>
      </w:r>
      <w:r w:rsidRPr="00AA6C89">
        <w:rPr>
          <w:i/>
        </w:rPr>
        <w:t xml:space="preserve">The Journal of Physical Chemistry C </w:t>
      </w:r>
      <w:r w:rsidRPr="00AA6C89">
        <w:rPr>
          <w:b/>
        </w:rPr>
        <w:t>2017,</w:t>
      </w:r>
      <w:r w:rsidRPr="00AA6C89">
        <w:t xml:space="preserve"> </w:t>
      </w:r>
      <w:r w:rsidRPr="00AA6C89">
        <w:rPr>
          <w:i/>
        </w:rPr>
        <w:t>121</w:t>
      </w:r>
      <w:r w:rsidRPr="00AA6C89">
        <w:t xml:space="preserve"> (26), 14120-14127. DOI 10.1021/acs.jpcc.7b02778.</w:t>
      </w:r>
    </w:p>
    <w:p w14:paraId="414A23F1" w14:textId="77777777" w:rsidR="000B4DA1" w:rsidRPr="00AA6C89" w:rsidRDefault="000B4DA1" w:rsidP="000B4DA1">
      <w:pPr>
        <w:pStyle w:val="EndNoteBibliography"/>
      </w:pPr>
      <w:r w:rsidRPr="00AA6C89">
        <w:t>45.</w:t>
      </w:r>
      <w:r w:rsidRPr="00AA6C89">
        <w:tab/>
        <w:t xml:space="preserve">Zheng, M.; Welche, P.; Cardoso, S.; Huppert, H.; Cartwright, J.; Routh, A., </w:t>
      </w:r>
      <w:r w:rsidRPr="00AA6C89">
        <w:rPr>
          <w:i/>
        </w:rPr>
        <w:t xml:space="preserve">Philosophical Transactions A </w:t>
      </w:r>
      <w:r w:rsidRPr="00AA6C89">
        <w:rPr>
          <w:b/>
        </w:rPr>
        <w:t>2025,</w:t>
      </w:r>
      <w:r w:rsidRPr="00AA6C89">
        <w:t xml:space="preserve"> </w:t>
      </w:r>
      <w:r w:rsidRPr="00AA6C89">
        <w:rPr>
          <w:i/>
        </w:rPr>
        <w:t>383</w:t>
      </w:r>
      <w:r w:rsidRPr="00AA6C89">
        <w:t>, 20240266. DOI 10.1098/rsta.2024.0266.</w:t>
      </w:r>
    </w:p>
    <w:p w14:paraId="5EA16CB8" w14:textId="760034E5" w:rsidR="000B4DA1" w:rsidRPr="00AA6C89" w:rsidRDefault="000B4DA1" w:rsidP="000B4DA1">
      <w:pPr>
        <w:pStyle w:val="EndNoteBibliography"/>
      </w:pPr>
      <w:r w:rsidRPr="00AA6C89">
        <w:t>46.</w:t>
      </w:r>
      <w:r w:rsidRPr="00AA6C89">
        <w:tab/>
      </w:r>
      <w:hyperlink r:id="rId35" w:history="1">
        <w:r w:rsidRPr="00AA6C89">
          <w:rPr>
            <w:rStyle w:val="Collegamentoipertestuale"/>
          </w:rPr>
          <w:t>https://www.aqion.de/site/diffusion-coefficients</w:t>
        </w:r>
      </w:hyperlink>
      <w:r w:rsidRPr="00AA6C89">
        <w:t xml:space="preserve">. In </w:t>
      </w:r>
      <w:hyperlink r:id="rId36" w:history="1">
        <w:r w:rsidRPr="00AA6C89">
          <w:rPr>
            <w:rStyle w:val="Collegamentoipertestuale"/>
            <w:i/>
          </w:rPr>
          <w:t>https://www.aqion.de/site/diffusion-coefficients</w:t>
        </w:r>
      </w:hyperlink>
      <w:r w:rsidRPr="00AA6C89">
        <w:t>.</w:t>
      </w:r>
    </w:p>
    <w:p w14:paraId="479F45B1" w14:textId="70651B9D" w:rsidR="004A7D3E" w:rsidRDefault="00F73925" w:rsidP="008C6D5F">
      <w:pPr>
        <w:spacing w:line="360" w:lineRule="auto"/>
        <w:rPr>
          <w:lang w:val="en-US"/>
        </w:rPr>
      </w:pPr>
      <w:r w:rsidRPr="00AA6C89">
        <w:rPr>
          <w:lang w:val="en-US"/>
        </w:rPr>
        <w:fldChar w:fldCharType="end"/>
      </w:r>
      <w:r w:rsidR="004321A0" w:rsidRPr="00AA6C89">
        <w:rPr>
          <w:lang w:val="en-US"/>
        </w:rPr>
        <w:fldChar w:fldCharType="begin"/>
      </w:r>
      <w:r w:rsidR="004321A0" w:rsidRPr="00AA6C89">
        <w:rPr>
          <w:lang w:val="en-US"/>
        </w:rPr>
        <w:instrText xml:space="preserve"> ADDIN </w:instrText>
      </w:r>
      <w:r w:rsidR="004321A0" w:rsidRPr="00AA6C89">
        <w:rPr>
          <w:lang w:val="en-US"/>
        </w:rPr>
        <w:fldChar w:fldCharType="end"/>
      </w:r>
    </w:p>
    <w:p w14:paraId="0AAC1172" w14:textId="77777777" w:rsidR="00635266" w:rsidRDefault="00635266" w:rsidP="008C6D5F">
      <w:pPr>
        <w:spacing w:line="360" w:lineRule="auto"/>
        <w:rPr>
          <w:lang w:val="en-US"/>
        </w:rPr>
      </w:pPr>
    </w:p>
    <w:p w14:paraId="062601A8" w14:textId="77777777" w:rsidR="00635266" w:rsidRDefault="00635266" w:rsidP="008C6D5F">
      <w:pPr>
        <w:spacing w:line="360" w:lineRule="auto"/>
        <w:rPr>
          <w:lang w:val="en-US"/>
        </w:rPr>
      </w:pPr>
    </w:p>
    <w:p w14:paraId="795F8271" w14:textId="77777777" w:rsidR="00635266" w:rsidRPr="00A57D3E" w:rsidRDefault="00635266" w:rsidP="00635266">
      <w:pPr>
        <w:rPr>
          <w:b/>
          <w:bCs/>
          <w:lang w:val="en-US"/>
        </w:rPr>
      </w:pPr>
      <w:r w:rsidRPr="00A57D3E">
        <w:rPr>
          <w:b/>
          <w:bCs/>
          <w:lang w:val="en-US"/>
        </w:rPr>
        <w:t>Description of the video uploaded as Supporting Information</w:t>
      </w:r>
    </w:p>
    <w:p w14:paraId="601C26EE" w14:textId="77777777" w:rsidR="00635266" w:rsidRDefault="00635266" w:rsidP="00635266">
      <w:pPr>
        <w:rPr>
          <w:lang w:val="en-US"/>
        </w:rPr>
      </w:pPr>
    </w:p>
    <w:p w14:paraId="330E584C" w14:textId="77777777" w:rsidR="00635266" w:rsidRDefault="00635266" w:rsidP="00635266">
      <w:pPr>
        <w:rPr>
          <w:lang w:val="en-US"/>
        </w:rPr>
      </w:pPr>
      <w:r w:rsidRPr="005B5788">
        <w:rPr>
          <w:lang w:val="en-US"/>
        </w:rPr>
        <w:t>Video 1_1_01, 1_1_02, 1_1_03, 1_1_04, 1_1_05 were re</w:t>
      </w:r>
      <w:r>
        <w:rPr>
          <w:lang w:val="en-US"/>
        </w:rPr>
        <w:t>c</w:t>
      </w:r>
      <w:r w:rsidRPr="005B5788">
        <w:rPr>
          <w:lang w:val="en-US"/>
        </w:rPr>
        <w:t xml:space="preserve">orded using a silicate solution </w:t>
      </w:r>
      <w:r>
        <w:rPr>
          <w:lang w:val="en-US"/>
        </w:rPr>
        <w:t xml:space="preserve">1:1, </w:t>
      </w:r>
      <w:proofErr w:type="gramStart"/>
      <w:r>
        <w:rPr>
          <w:lang w:val="en-US"/>
        </w:rPr>
        <w:t>V:V</w:t>
      </w:r>
      <w:proofErr w:type="gramEnd"/>
      <w:r>
        <w:rPr>
          <w:lang w:val="en-US"/>
        </w:rPr>
        <w:t xml:space="preserve"> obtained by mixing a commercial silicate solution (see main article) and Millipore water</w:t>
      </w:r>
    </w:p>
    <w:p w14:paraId="485E1B4C" w14:textId="77777777" w:rsidR="00635266" w:rsidRDefault="00635266" w:rsidP="00635266">
      <w:pPr>
        <w:rPr>
          <w:lang w:val="en-US"/>
        </w:rPr>
      </w:pPr>
    </w:p>
    <w:p w14:paraId="5D4A1B95" w14:textId="77777777" w:rsidR="00635266" w:rsidRDefault="00635266" w:rsidP="00635266">
      <w:pPr>
        <w:rPr>
          <w:lang w:val="en-US"/>
        </w:rPr>
      </w:pPr>
      <w:r w:rsidRPr="005B5788">
        <w:rPr>
          <w:lang w:val="en-US"/>
        </w:rPr>
        <w:t>Video 1_</w:t>
      </w:r>
      <w:r>
        <w:rPr>
          <w:lang w:val="en-US"/>
        </w:rPr>
        <w:t>2</w:t>
      </w:r>
      <w:r w:rsidRPr="005B5788">
        <w:rPr>
          <w:lang w:val="en-US"/>
        </w:rPr>
        <w:t>_01, 1_</w:t>
      </w:r>
      <w:r>
        <w:rPr>
          <w:lang w:val="en-US"/>
        </w:rPr>
        <w:t>2</w:t>
      </w:r>
      <w:r w:rsidRPr="005B5788">
        <w:rPr>
          <w:lang w:val="en-US"/>
        </w:rPr>
        <w:t>_02, 1_</w:t>
      </w:r>
      <w:r>
        <w:rPr>
          <w:lang w:val="en-US"/>
        </w:rPr>
        <w:t>2</w:t>
      </w:r>
      <w:r w:rsidRPr="005B5788">
        <w:rPr>
          <w:lang w:val="en-US"/>
        </w:rPr>
        <w:t>_03, 1_</w:t>
      </w:r>
      <w:r>
        <w:rPr>
          <w:lang w:val="en-US"/>
        </w:rPr>
        <w:t>2</w:t>
      </w:r>
      <w:r w:rsidRPr="005B5788">
        <w:rPr>
          <w:lang w:val="en-US"/>
        </w:rPr>
        <w:t>_04, 1_</w:t>
      </w:r>
      <w:r>
        <w:rPr>
          <w:lang w:val="en-US"/>
        </w:rPr>
        <w:t>2</w:t>
      </w:r>
      <w:r w:rsidRPr="005B5788">
        <w:rPr>
          <w:lang w:val="en-US"/>
        </w:rPr>
        <w:t>_05 were re</w:t>
      </w:r>
      <w:r>
        <w:rPr>
          <w:lang w:val="en-US"/>
        </w:rPr>
        <w:t>c</w:t>
      </w:r>
      <w:r w:rsidRPr="005B5788">
        <w:rPr>
          <w:lang w:val="en-US"/>
        </w:rPr>
        <w:t xml:space="preserve">orded using a silicate solution </w:t>
      </w:r>
      <w:r>
        <w:rPr>
          <w:lang w:val="en-US"/>
        </w:rPr>
        <w:t xml:space="preserve">1:2, </w:t>
      </w:r>
      <w:proofErr w:type="gramStart"/>
      <w:r>
        <w:rPr>
          <w:lang w:val="en-US"/>
        </w:rPr>
        <w:t>V:V</w:t>
      </w:r>
      <w:proofErr w:type="gramEnd"/>
      <w:r>
        <w:rPr>
          <w:lang w:val="en-US"/>
        </w:rPr>
        <w:t xml:space="preserve"> obtained by mixing a commercial silicate solution (see main article) and Millipore water</w:t>
      </w:r>
    </w:p>
    <w:p w14:paraId="7F110F52" w14:textId="77777777" w:rsidR="00635266" w:rsidRDefault="00635266" w:rsidP="00635266">
      <w:pPr>
        <w:rPr>
          <w:lang w:val="en-US"/>
        </w:rPr>
      </w:pPr>
    </w:p>
    <w:p w14:paraId="4C85C815" w14:textId="77777777" w:rsidR="00635266" w:rsidRDefault="00635266" w:rsidP="00635266">
      <w:pPr>
        <w:rPr>
          <w:lang w:val="en-US"/>
        </w:rPr>
      </w:pPr>
      <w:r w:rsidRPr="005B5788">
        <w:rPr>
          <w:lang w:val="en-US"/>
        </w:rPr>
        <w:t>Video 1_</w:t>
      </w:r>
      <w:r>
        <w:rPr>
          <w:lang w:val="en-US"/>
        </w:rPr>
        <w:t>3</w:t>
      </w:r>
      <w:r w:rsidRPr="005B5788">
        <w:rPr>
          <w:lang w:val="en-US"/>
        </w:rPr>
        <w:t>_01, 1_</w:t>
      </w:r>
      <w:r>
        <w:rPr>
          <w:lang w:val="en-US"/>
        </w:rPr>
        <w:t>3</w:t>
      </w:r>
      <w:r w:rsidRPr="005B5788">
        <w:rPr>
          <w:lang w:val="en-US"/>
        </w:rPr>
        <w:t>_02, 1_</w:t>
      </w:r>
      <w:r>
        <w:rPr>
          <w:lang w:val="en-US"/>
        </w:rPr>
        <w:t>3</w:t>
      </w:r>
      <w:r w:rsidRPr="005B5788">
        <w:rPr>
          <w:lang w:val="en-US"/>
        </w:rPr>
        <w:t>_03, 1_</w:t>
      </w:r>
      <w:r>
        <w:rPr>
          <w:lang w:val="en-US"/>
        </w:rPr>
        <w:t>3</w:t>
      </w:r>
      <w:r w:rsidRPr="005B5788">
        <w:rPr>
          <w:lang w:val="en-US"/>
        </w:rPr>
        <w:t>_04, 1_</w:t>
      </w:r>
      <w:r>
        <w:rPr>
          <w:lang w:val="en-US"/>
        </w:rPr>
        <w:t>3</w:t>
      </w:r>
      <w:r w:rsidRPr="005B5788">
        <w:rPr>
          <w:lang w:val="en-US"/>
        </w:rPr>
        <w:t>_05 were re</w:t>
      </w:r>
      <w:r>
        <w:rPr>
          <w:lang w:val="en-US"/>
        </w:rPr>
        <w:t>c</w:t>
      </w:r>
      <w:r w:rsidRPr="005B5788">
        <w:rPr>
          <w:lang w:val="en-US"/>
        </w:rPr>
        <w:t xml:space="preserve">orded using a silicate solution </w:t>
      </w:r>
      <w:r>
        <w:rPr>
          <w:lang w:val="en-US"/>
        </w:rPr>
        <w:t xml:space="preserve">1:3, </w:t>
      </w:r>
      <w:proofErr w:type="gramStart"/>
      <w:r>
        <w:rPr>
          <w:lang w:val="en-US"/>
        </w:rPr>
        <w:t>V:V</w:t>
      </w:r>
      <w:proofErr w:type="gramEnd"/>
      <w:r>
        <w:rPr>
          <w:lang w:val="en-US"/>
        </w:rPr>
        <w:t xml:space="preserve"> obtained by mixing a commercial silicate solution (see main article) and Millipore water</w:t>
      </w:r>
    </w:p>
    <w:p w14:paraId="43599AE1" w14:textId="77777777" w:rsidR="00635266" w:rsidRDefault="00635266" w:rsidP="00635266">
      <w:pPr>
        <w:rPr>
          <w:lang w:val="en-US"/>
        </w:rPr>
      </w:pPr>
    </w:p>
    <w:p w14:paraId="5F978DFE" w14:textId="77777777" w:rsidR="00635266" w:rsidRDefault="00635266" w:rsidP="00635266">
      <w:pPr>
        <w:rPr>
          <w:lang w:val="en-US"/>
        </w:rPr>
      </w:pPr>
      <w:r>
        <w:rPr>
          <w:lang w:val="en-US"/>
        </w:rPr>
        <w:t xml:space="preserve">HTPS01 is the video analyzed in the paper </w:t>
      </w:r>
    </w:p>
    <w:p w14:paraId="7B1A4931" w14:textId="77777777" w:rsidR="00635266" w:rsidRPr="00103BFB" w:rsidRDefault="00635266" w:rsidP="008C6D5F">
      <w:pPr>
        <w:spacing w:line="360" w:lineRule="auto"/>
        <w:rPr>
          <w:lang w:val="en-US"/>
        </w:rPr>
      </w:pPr>
    </w:p>
    <w:sectPr w:rsidR="00635266" w:rsidRPr="00103BFB" w:rsidSect="00404548">
      <w:headerReference w:type="default" r:id="rId37"/>
      <w:footerReference w:type="default" r:id="rId38"/>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2BA78" w14:textId="77777777" w:rsidR="003F2AC6" w:rsidRDefault="003F2AC6">
      <w:r>
        <w:separator/>
      </w:r>
    </w:p>
  </w:endnote>
  <w:endnote w:type="continuationSeparator" w:id="0">
    <w:p w14:paraId="47220FAE" w14:textId="77777777" w:rsidR="003F2AC6" w:rsidRDefault="003F2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dvP800D">
    <w:altName w:val="Times New Roman"/>
    <w:charset w:val="01"/>
    <w:family w:val="roman"/>
    <w:pitch w:val="variable"/>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B96A1" w14:textId="77777777" w:rsidR="007B7A09" w:rsidRDefault="007B7A09">
    <w:pPr>
      <w:pStyle w:val="Pidipagina"/>
      <w:jc w:val="center"/>
    </w:pPr>
    <w:r>
      <w:fldChar w:fldCharType="begin"/>
    </w:r>
    <w:r>
      <w:instrText>PAGE   \* MERGEFORMAT</w:instrText>
    </w:r>
    <w:r>
      <w:fldChar w:fldCharType="separate"/>
    </w:r>
    <w:r w:rsidR="00635266">
      <w:rPr>
        <w:noProof/>
      </w:rPr>
      <w:t>10</w:t>
    </w:r>
    <w:r>
      <w:fldChar w:fldCharType="end"/>
    </w:r>
  </w:p>
  <w:p w14:paraId="76AE581B" w14:textId="77777777" w:rsidR="00562E2B" w:rsidRDefault="00562E2B" w:rsidP="0088145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975297" w14:textId="77777777" w:rsidR="003F2AC6" w:rsidRDefault="003F2AC6">
      <w:r>
        <w:separator/>
      </w:r>
    </w:p>
  </w:footnote>
  <w:footnote w:type="continuationSeparator" w:id="0">
    <w:p w14:paraId="32980ADA" w14:textId="77777777" w:rsidR="003F2AC6" w:rsidRDefault="003F2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A9236" w14:textId="77777777" w:rsidR="00562E2B" w:rsidRPr="009B44CC" w:rsidRDefault="00562E2B" w:rsidP="009B44CC">
    <w:pPr>
      <w:pStyle w:val="Intestazione"/>
      <w:tabs>
        <w:tab w:val="left" w:pos="5003"/>
      </w:tabs>
      <w:jc w:val="right"/>
      <w:rPr>
        <w:lang w:val="en-US"/>
      </w:rPr>
    </w:pPr>
    <w:r>
      <w:tab/>
    </w:r>
    <w:r w:rsidR="00C56CD4" w:rsidRPr="00302E7A">
      <w:rPr>
        <w:noProof/>
        <w:lang w:val="en-IN" w:eastAsia="en-IN"/>
      </w:rPr>
      <w:drawing>
        <wp:inline distT="0" distB="0" distL="0" distR="0" wp14:anchorId="08A47E0E" wp14:editId="2984969C">
          <wp:extent cx="1488440" cy="414655"/>
          <wp:effectExtent l="0" t="0" r="0" b="0"/>
          <wp:docPr id="2" name="Picture 2"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A388F"/>
    <w:multiLevelType w:val="hybridMultilevel"/>
    <w:tmpl w:val="1DE059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14572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mall &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dpv5wzxsprswxex50svt0alxspz9sv29eda&quot;&gt;revision&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4&lt;/item&gt;&lt;item&gt;45&lt;/item&gt;&lt;item&gt;46&lt;/item&gt;&lt;item&gt;47&lt;/item&gt;&lt;item&gt;48&lt;/item&gt;&lt;/record-ids&gt;&lt;/item&gt;&lt;/Libraries&gt;"/>
  </w:docVars>
  <w:rsids>
    <w:rsidRoot w:val="002D16A0"/>
    <w:rsid w:val="000003BB"/>
    <w:rsid w:val="0000374D"/>
    <w:rsid w:val="00004A23"/>
    <w:rsid w:val="00004F45"/>
    <w:rsid w:val="00006A0A"/>
    <w:rsid w:val="0000703E"/>
    <w:rsid w:val="000112FC"/>
    <w:rsid w:val="000118B0"/>
    <w:rsid w:val="00011F40"/>
    <w:rsid w:val="0001454A"/>
    <w:rsid w:val="0001683C"/>
    <w:rsid w:val="000172E7"/>
    <w:rsid w:val="000214A8"/>
    <w:rsid w:val="00021CDA"/>
    <w:rsid w:val="00023F64"/>
    <w:rsid w:val="0002713D"/>
    <w:rsid w:val="00027FB5"/>
    <w:rsid w:val="00030D38"/>
    <w:rsid w:val="000314D2"/>
    <w:rsid w:val="0003318F"/>
    <w:rsid w:val="000352C4"/>
    <w:rsid w:val="0004094E"/>
    <w:rsid w:val="00040B7B"/>
    <w:rsid w:val="00041C1B"/>
    <w:rsid w:val="000437F7"/>
    <w:rsid w:val="00044BE0"/>
    <w:rsid w:val="00050985"/>
    <w:rsid w:val="000525B4"/>
    <w:rsid w:val="0005501E"/>
    <w:rsid w:val="00055883"/>
    <w:rsid w:val="0006044D"/>
    <w:rsid w:val="00060C43"/>
    <w:rsid w:val="00060D37"/>
    <w:rsid w:val="00062324"/>
    <w:rsid w:val="00063C0E"/>
    <w:rsid w:val="00072EA7"/>
    <w:rsid w:val="00076EAD"/>
    <w:rsid w:val="0008287E"/>
    <w:rsid w:val="00083031"/>
    <w:rsid w:val="0008740B"/>
    <w:rsid w:val="000904D3"/>
    <w:rsid w:val="0009309C"/>
    <w:rsid w:val="00093F1B"/>
    <w:rsid w:val="00094853"/>
    <w:rsid w:val="000A1F4B"/>
    <w:rsid w:val="000A21A9"/>
    <w:rsid w:val="000A3E93"/>
    <w:rsid w:val="000A472C"/>
    <w:rsid w:val="000A5773"/>
    <w:rsid w:val="000A682F"/>
    <w:rsid w:val="000B05A0"/>
    <w:rsid w:val="000B33EE"/>
    <w:rsid w:val="000B4293"/>
    <w:rsid w:val="000B4DA1"/>
    <w:rsid w:val="000C259E"/>
    <w:rsid w:val="000C3973"/>
    <w:rsid w:val="000C3E0C"/>
    <w:rsid w:val="000C6252"/>
    <w:rsid w:val="000C6F8A"/>
    <w:rsid w:val="000D030C"/>
    <w:rsid w:val="000D2D4B"/>
    <w:rsid w:val="000D45F4"/>
    <w:rsid w:val="000D5AB4"/>
    <w:rsid w:val="000D614F"/>
    <w:rsid w:val="000D66DB"/>
    <w:rsid w:val="000D6861"/>
    <w:rsid w:val="000D7EBA"/>
    <w:rsid w:val="000E788B"/>
    <w:rsid w:val="000E7A5B"/>
    <w:rsid w:val="000E7BBA"/>
    <w:rsid w:val="000F512F"/>
    <w:rsid w:val="001013F4"/>
    <w:rsid w:val="001020F0"/>
    <w:rsid w:val="00103BFB"/>
    <w:rsid w:val="00104A69"/>
    <w:rsid w:val="001054D4"/>
    <w:rsid w:val="0010686C"/>
    <w:rsid w:val="00107C5F"/>
    <w:rsid w:val="00107CCC"/>
    <w:rsid w:val="00110011"/>
    <w:rsid w:val="001105BD"/>
    <w:rsid w:val="00116C82"/>
    <w:rsid w:val="00120BE6"/>
    <w:rsid w:val="00120DA1"/>
    <w:rsid w:val="00120E85"/>
    <w:rsid w:val="0012267A"/>
    <w:rsid w:val="00123ADA"/>
    <w:rsid w:val="00125573"/>
    <w:rsid w:val="0012642A"/>
    <w:rsid w:val="00126D17"/>
    <w:rsid w:val="001305BF"/>
    <w:rsid w:val="00131D58"/>
    <w:rsid w:val="001370B1"/>
    <w:rsid w:val="001377CA"/>
    <w:rsid w:val="00140B94"/>
    <w:rsid w:val="00140BAF"/>
    <w:rsid w:val="001450FB"/>
    <w:rsid w:val="0014658A"/>
    <w:rsid w:val="00147DB8"/>
    <w:rsid w:val="00151683"/>
    <w:rsid w:val="00151AC6"/>
    <w:rsid w:val="0015392F"/>
    <w:rsid w:val="0015563E"/>
    <w:rsid w:val="00155F66"/>
    <w:rsid w:val="0016390D"/>
    <w:rsid w:val="00164057"/>
    <w:rsid w:val="00165B37"/>
    <w:rsid w:val="00167C1E"/>
    <w:rsid w:val="00170369"/>
    <w:rsid w:val="00173757"/>
    <w:rsid w:val="00174176"/>
    <w:rsid w:val="0017426E"/>
    <w:rsid w:val="00174C06"/>
    <w:rsid w:val="00176EBC"/>
    <w:rsid w:val="00181D92"/>
    <w:rsid w:val="00182203"/>
    <w:rsid w:val="001823B6"/>
    <w:rsid w:val="00182831"/>
    <w:rsid w:val="001848EB"/>
    <w:rsid w:val="00187DB9"/>
    <w:rsid w:val="0019077D"/>
    <w:rsid w:val="0019194D"/>
    <w:rsid w:val="0019234F"/>
    <w:rsid w:val="00195C13"/>
    <w:rsid w:val="0019723B"/>
    <w:rsid w:val="001A017D"/>
    <w:rsid w:val="001A4240"/>
    <w:rsid w:val="001A6821"/>
    <w:rsid w:val="001A734D"/>
    <w:rsid w:val="001A757F"/>
    <w:rsid w:val="001B4224"/>
    <w:rsid w:val="001B7472"/>
    <w:rsid w:val="001C10AC"/>
    <w:rsid w:val="001C33F7"/>
    <w:rsid w:val="001C55FB"/>
    <w:rsid w:val="001D12BC"/>
    <w:rsid w:val="001D1A2F"/>
    <w:rsid w:val="001D257F"/>
    <w:rsid w:val="001D561D"/>
    <w:rsid w:val="001E18CC"/>
    <w:rsid w:val="001E355E"/>
    <w:rsid w:val="001E3D2D"/>
    <w:rsid w:val="001E4605"/>
    <w:rsid w:val="001E5F4E"/>
    <w:rsid w:val="001F2689"/>
    <w:rsid w:val="001F2AB7"/>
    <w:rsid w:val="001F3C9B"/>
    <w:rsid w:val="001F3E77"/>
    <w:rsid w:val="001F4BD1"/>
    <w:rsid w:val="001F5110"/>
    <w:rsid w:val="001F5702"/>
    <w:rsid w:val="001F65A2"/>
    <w:rsid w:val="002002FC"/>
    <w:rsid w:val="00200A46"/>
    <w:rsid w:val="00200E46"/>
    <w:rsid w:val="00201F71"/>
    <w:rsid w:val="00203934"/>
    <w:rsid w:val="0020446B"/>
    <w:rsid w:val="00204BA7"/>
    <w:rsid w:val="002066B7"/>
    <w:rsid w:val="002072AB"/>
    <w:rsid w:val="00210140"/>
    <w:rsid w:val="00211942"/>
    <w:rsid w:val="00214D95"/>
    <w:rsid w:val="00215531"/>
    <w:rsid w:val="002162B2"/>
    <w:rsid w:val="00216F54"/>
    <w:rsid w:val="00220933"/>
    <w:rsid w:val="00220C72"/>
    <w:rsid w:val="00222730"/>
    <w:rsid w:val="0022540C"/>
    <w:rsid w:val="00226AA4"/>
    <w:rsid w:val="0022736C"/>
    <w:rsid w:val="00231D67"/>
    <w:rsid w:val="00233C8A"/>
    <w:rsid w:val="00236036"/>
    <w:rsid w:val="00240592"/>
    <w:rsid w:val="00240D90"/>
    <w:rsid w:val="0024372F"/>
    <w:rsid w:val="00253CB1"/>
    <w:rsid w:val="002543F9"/>
    <w:rsid w:val="002565D6"/>
    <w:rsid w:val="00257ADD"/>
    <w:rsid w:val="0026269B"/>
    <w:rsid w:val="00263723"/>
    <w:rsid w:val="00263CF8"/>
    <w:rsid w:val="00265635"/>
    <w:rsid w:val="00266389"/>
    <w:rsid w:val="002675F7"/>
    <w:rsid w:val="0026764E"/>
    <w:rsid w:val="002725A5"/>
    <w:rsid w:val="0027314F"/>
    <w:rsid w:val="002731BF"/>
    <w:rsid w:val="00275732"/>
    <w:rsid w:val="0028289F"/>
    <w:rsid w:val="002832E6"/>
    <w:rsid w:val="00284157"/>
    <w:rsid w:val="00285631"/>
    <w:rsid w:val="002860D0"/>
    <w:rsid w:val="00286E95"/>
    <w:rsid w:val="00290D94"/>
    <w:rsid w:val="0029203C"/>
    <w:rsid w:val="00294873"/>
    <w:rsid w:val="002A14EE"/>
    <w:rsid w:val="002A4A81"/>
    <w:rsid w:val="002A73A2"/>
    <w:rsid w:val="002A7CE8"/>
    <w:rsid w:val="002B0671"/>
    <w:rsid w:val="002B262F"/>
    <w:rsid w:val="002B3553"/>
    <w:rsid w:val="002B5E06"/>
    <w:rsid w:val="002C05D4"/>
    <w:rsid w:val="002C0CFF"/>
    <w:rsid w:val="002C4E02"/>
    <w:rsid w:val="002C65E9"/>
    <w:rsid w:val="002D09B9"/>
    <w:rsid w:val="002D16A0"/>
    <w:rsid w:val="002D2930"/>
    <w:rsid w:val="002D2DFF"/>
    <w:rsid w:val="002D3D6D"/>
    <w:rsid w:val="002D5BF8"/>
    <w:rsid w:val="002D7ECC"/>
    <w:rsid w:val="002E1B8F"/>
    <w:rsid w:val="002E2DEF"/>
    <w:rsid w:val="002E2F26"/>
    <w:rsid w:val="002E4E3E"/>
    <w:rsid w:val="002E5766"/>
    <w:rsid w:val="002E76B2"/>
    <w:rsid w:val="002E79A2"/>
    <w:rsid w:val="002F1F36"/>
    <w:rsid w:val="002F4F4B"/>
    <w:rsid w:val="002F55FD"/>
    <w:rsid w:val="002F594C"/>
    <w:rsid w:val="00301984"/>
    <w:rsid w:val="00301B0B"/>
    <w:rsid w:val="00301E84"/>
    <w:rsid w:val="00302E7A"/>
    <w:rsid w:val="00303D1B"/>
    <w:rsid w:val="003046B7"/>
    <w:rsid w:val="00317A57"/>
    <w:rsid w:val="00320A99"/>
    <w:rsid w:val="0032144B"/>
    <w:rsid w:val="00321E38"/>
    <w:rsid w:val="003226DC"/>
    <w:rsid w:val="00322D5B"/>
    <w:rsid w:val="003252DB"/>
    <w:rsid w:val="00325AC2"/>
    <w:rsid w:val="00326A1C"/>
    <w:rsid w:val="00327FDC"/>
    <w:rsid w:val="003300C1"/>
    <w:rsid w:val="003351E4"/>
    <w:rsid w:val="003360E3"/>
    <w:rsid w:val="003371D5"/>
    <w:rsid w:val="003376CD"/>
    <w:rsid w:val="003406DF"/>
    <w:rsid w:val="003452C3"/>
    <w:rsid w:val="00345A99"/>
    <w:rsid w:val="003501A7"/>
    <w:rsid w:val="00350429"/>
    <w:rsid w:val="0035048A"/>
    <w:rsid w:val="0036263B"/>
    <w:rsid w:val="00363B62"/>
    <w:rsid w:val="003645B0"/>
    <w:rsid w:val="00364B2C"/>
    <w:rsid w:val="003664F1"/>
    <w:rsid w:val="00367E3F"/>
    <w:rsid w:val="00372A54"/>
    <w:rsid w:val="00372D25"/>
    <w:rsid w:val="003749C8"/>
    <w:rsid w:val="00377EA5"/>
    <w:rsid w:val="00377F77"/>
    <w:rsid w:val="003815B4"/>
    <w:rsid w:val="00381C44"/>
    <w:rsid w:val="00383073"/>
    <w:rsid w:val="0038438F"/>
    <w:rsid w:val="00387C67"/>
    <w:rsid w:val="00387D98"/>
    <w:rsid w:val="00390B0F"/>
    <w:rsid w:val="00390B38"/>
    <w:rsid w:val="00390B6B"/>
    <w:rsid w:val="00391CFE"/>
    <w:rsid w:val="00391DAB"/>
    <w:rsid w:val="0039353B"/>
    <w:rsid w:val="00394F12"/>
    <w:rsid w:val="00394F9E"/>
    <w:rsid w:val="00395426"/>
    <w:rsid w:val="00395B91"/>
    <w:rsid w:val="00396615"/>
    <w:rsid w:val="0039700D"/>
    <w:rsid w:val="00397089"/>
    <w:rsid w:val="003978A8"/>
    <w:rsid w:val="003A0F30"/>
    <w:rsid w:val="003A4C44"/>
    <w:rsid w:val="003A5AD0"/>
    <w:rsid w:val="003A6CE3"/>
    <w:rsid w:val="003A7899"/>
    <w:rsid w:val="003B15EE"/>
    <w:rsid w:val="003B517D"/>
    <w:rsid w:val="003B60EC"/>
    <w:rsid w:val="003C00ED"/>
    <w:rsid w:val="003C1C0A"/>
    <w:rsid w:val="003C35DF"/>
    <w:rsid w:val="003C4A68"/>
    <w:rsid w:val="003C554F"/>
    <w:rsid w:val="003C61DD"/>
    <w:rsid w:val="003D63E7"/>
    <w:rsid w:val="003D74A4"/>
    <w:rsid w:val="003E05F1"/>
    <w:rsid w:val="003E113B"/>
    <w:rsid w:val="003E2F00"/>
    <w:rsid w:val="003E5092"/>
    <w:rsid w:val="003E5A73"/>
    <w:rsid w:val="003E715D"/>
    <w:rsid w:val="003F103E"/>
    <w:rsid w:val="003F2AC6"/>
    <w:rsid w:val="003F2E48"/>
    <w:rsid w:val="003F3CA7"/>
    <w:rsid w:val="003F440C"/>
    <w:rsid w:val="003F525A"/>
    <w:rsid w:val="003F7BE6"/>
    <w:rsid w:val="004006A9"/>
    <w:rsid w:val="00404548"/>
    <w:rsid w:val="0040468D"/>
    <w:rsid w:val="004052AE"/>
    <w:rsid w:val="004118A5"/>
    <w:rsid w:val="00413672"/>
    <w:rsid w:val="00414041"/>
    <w:rsid w:val="00414465"/>
    <w:rsid w:val="00414729"/>
    <w:rsid w:val="00414C80"/>
    <w:rsid w:val="00414F4B"/>
    <w:rsid w:val="00415EF9"/>
    <w:rsid w:val="00416629"/>
    <w:rsid w:val="00417DA1"/>
    <w:rsid w:val="00423478"/>
    <w:rsid w:val="00425B76"/>
    <w:rsid w:val="00425CC1"/>
    <w:rsid w:val="004260A2"/>
    <w:rsid w:val="00426FC6"/>
    <w:rsid w:val="004273BC"/>
    <w:rsid w:val="00427C5F"/>
    <w:rsid w:val="004321A0"/>
    <w:rsid w:val="00441EAC"/>
    <w:rsid w:val="0045048D"/>
    <w:rsid w:val="004507E5"/>
    <w:rsid w:val="00450DA9"/>
    <w:rsid w:val="004519AD"/>
    <w:rsid w:val="0045459A"/>
    <w:rsid w:val="004545DB"/>
    <w:rsid w:val="00455967"/>
    <w:rsid w:val="0045786A"/>
    <w:rsid w:val="00457EEC"/>
    <w:rsid w:val="00460F76"/>
    <w:rsid w:val="00462F12"/>
    <w:rsid w:val="00463050"/>
    <w:rsid w:val="0046340F"/>
    <w:rsid w:val="00466168"/>
    <w:rsid w:val="004673FA"/>
    <w:rsid w:val="0046778B"/>
    <w:rsid w:val="004714D4"/>
    <w:rsid w:val="00472513"/>
    <w:rsid w:val="00475712"/>
    <w:rsid w:val="0047691A"/>
    <w:rsid w:val="00477F46"/>
    <w:rsid w:val="00480CCE"/>
    <w:rsid w:val="00482FAA"/>
    <w:rsid w:val="00483ECB"/>
    <w:rsid w:val="00487211"/>
    <w:rsid w:val="0049075F"/>
    <w:rsid w:val="00492087"/>
    <w:rsid w:val="00492DA8"/>
    <w:rsid w:val="004A0888"/>
    <w:rsid w:val="004A21B4"/>
    <w:rsid w:val="004A43B6"/>
    <w:rsid w:val="004A70EE"/>
    <w:rsid w:val="004A726B"/>
    <w:rsid w:val="004A774E"/>
    <w:rsid w:val="004A7D3E"/>
    <w:rsid w:val="004A7FF9"/>
    <w:rsid w:val="004B379D"/>
    <w:rsid w:val="004B5F0C"/>
    <w:rsid w:val="004B6031"/>
    <w:rsid w:val="004C046E"/>
    <w:rsid w:val="004C1609"/>
    <w:rsid w:val="004C216B"/>
    <w:rsid w:val="004C5DD3"/>
    <w:rsid w:val="004D1DEA"/>
    <w:rsid w:val="004D30F9"/>
    <w:rsid w:val="004D35AB"/>
    <w:rsid w:val="004D4020"/>
    <w:rsid w:val="004D4A32"/>
    <w:rsid w:val="004D5317"/>
    <w:rsid w:val="004D5D8B"/>
    <w:rsid w:val="004D64AB"/>
    <w:rsid w:val="004E255B"/>
    <w:rsid w:val="004E272D"/>
    <w:rsid w:val="004E7CE8"/>
    <w:rsid w:val="004F271D"/>
    <w:rsid w:val="004F5114"/>
    <w:rsid w:val="004F756C"/>
    <w:rsid w:val="005001FA"/>
    <w:rsid w:val="005019AF"/>
    <w:rsid w:val="0050488D"/>
    <w:rsid w:val="00504D12"/>
    <w:rsid w:val="0050527A"/>
    <w:rsid w:val="0050535A"/>
    <w:rsid w:val="005106F5"/>
    <w:rsid w:val="00511192"/>
    <w:rsid w:val="005118AD"/>
    <w:rsid w:val="00512353"/>
    <w:rsid w:val="00513176"/>
    <w:rsid w:val="005157F0"/>
    <w:rsid w:val="005220C2"/>
    <w:rsid w:val="00522E88"/>
    <w:rsid w:val="00523369"/>
    <w:rsid w:val="00523848"/>
    <w:rsid w:val="0052398F"/>
    <w:rsid w:val="005262E1"/>
    <w:rsid w:val="0053165A"/>
    <w:rsid w:val="00532960"/>
    <w:rsid w:val="00535382"/>
    <w:rsid w:val="005379F4"/>
    <w:rsid w:val="00542185"/>
    <w:rsid w:val="00545A73"/>
    <w:rsid w:val="00546DEB"/>
    <w:rsid w:val="00546F0F"/>
    <w:rsid w:val="005477E7"/>
    <w:rsid w:val="00550159"/>
    <w:rsid w:val="00551897"/>
    <w:rsid w:val="00551FFD"/>
    <w:rsid w:val="00552A0F"/>
    <w:rsid w:val="005551ED"/>
    <w:rsid w:val="00556419"/>
    <w:rsid w:val="005572B4"/>
    <w:rsid w:val="005572DD"/>
    <w:rsid w:val="00560564"/>
    <w:rsid w:val="00562E2B"/>
    <w:rsid w:val="00564668"/>
    <w:rsid w:val="00570353"/>
    <w:rsid w:val="005715BA"/>
    <w:rsid w:val="005715F5"/>
    <w:rsid w:val="0057171E"/>
    <w:rsid w:val="00571EEC"/>
    <w:rsid w:val="00572666"/>
    <w:rsid w:val="0057267E"/>
    <w:rsid w:val="005726BD"/>
    <w:rsid w:val="00572BFF"/>
    <w:rsid w:val="00573D0F"/>
    <w:rsid w:val="00574A5A"/>
    <w:rsid w:val="005753B8"/>
    <w:rsid w:val="00583ED5"/>
    <w:rsid w:val="00587437"/>
    <w:rsid w:val="00587CE4"/>
    <w:rsid w:val="00592678"/>
    <w:rsid w:val="00594644"/>
    <w:rsid w:val="0059526F"/>
    <w:rsid w:val="00596F36"/>
    <w:rsid w:val="005A0561"/>
    <w:rsid w:val="005A1741"/>
    <w:rsid w:val="005A235F"/>
    <w:rsid w:val="005A2810"/>
    <w:rsid w:val="005A2CC1"/>
    <w:rsid w:val="005A3E61"/>
    <w:rsid w:val="005A751F"/>
    <w:rsid w:val="005A7719"/>
    <w:rsid w:val="005A77C2"/>
    <w:rsid w:val="005B291B"/>
    <w:rsid w:val="005B6DFA"/>
    <w:rsid w:val="005B736D"/>
    <w:rsid w:val="005B76C5"/>
    <w:rsid w:val="005B7AF0"/>
    <w:rsid w:val="005B7B8A"/>
    <w:rsid w:val="005C09C6"/>
    <w:rsid w:val="005C3BC3"/>
    <w:rsid w:val="005C4509"/>
    <w:rsid w:val="005C458D"/>
    <w:rsid w:val="005C491E"/>
    <w:rsid w:val="005C5E0A"/>
    <w:rsid w:val="005C6C0C"/>
    <w:rsid w:val="005D09BE"/>
    <w:rsid w:val="005D2276"/>
    <w:rsid w:val="005D25FD"/>
    <w:rsid w:val="005D2808"/>
    <w:rsid w:val="005D4246"/>
    <w:rsid w:val="005D765B"/>
    <w:rsid w:val="005E0858"/>
    <w:rsid w:val="005E2794"/>
    <w:rsid w:val="005E3CAE"/>
    <w:rsid w:val="005E3CBF"/>
    <w:rsid w:val="005E595F"/>
    <w:rsid w:val="005E66B4"/>
    <w:rsid w:val="005E6F9D"/>
    <w:rsid w:val="005E72AF"/>
    <w:rsid w:val="005E7B5A"/>
    <w:rsid w:val="005F01FC"/>
    <w:rsid w:val="005F0436"/>
    <w:rsid w:val="005F0C89"/>
    <w:rsid w:val="005F3701"/>
    <w:rsid w:val="005F41DF"/>
    <w:rsid w:val="005F4521"/>
    <w:rsid w:val="005F5478"/>
    <w:rsid w:val="006006FC"/>
    <w:rsid w:val="006030F6"/>
    <w:rsid w:val="006045BA"/>
    <w:rsid w:val="0060583A"/>
    <w:rsid w:val="0060614E"/>
    <w:rsid w:val="00611649"/>
    <w:rsid w:val="00611A0E"/>
    <w:rsid w:val="00614154"/>
    <w:rsid w:val="00614BD3"/>
    <w:rsid w:val="00615A8A"/>
    <w:rsid w:val="00617A9F"/>
    <w:rsid w:val="00623A77"/>
    <w:rsid w:val="006256F5"/>
    <w:rsid w:val="006276E1"/>
    <w:rsid w:val="00627C5C"/>
    <w:rsid w:val="0063097B"/>
    <w:rsid w:val="00635266"/>
    <w:rsid w:val="006364B8"/>
    <w:rsid w:val="00636A64"/>
    <w:rsid w:val="00636B93"/>
    <w:rsid w:val="00640550"/>
    <w:rsid w:val="0064326A"/>
    <w:rsid w:val="00644D5D"/>
    <w:rsid w:val="0064695B"/>
    <w:rsid w:val="006469AF"/>
    <w:rsid w:val="00646DC7"/>
    <w:rsid w:val="006511FB"/>
    <w:rsid w:val="00651A9D"/>
    <w:rsid w:val="00654C93"/>
    <w:rsid w:val="00656092"/>
    <w:rsid w:val="0065741C"/>
    <w:rsid w:val="00660B85"/>
    <w:rsid w:val="006622E0"/>
    <w:rsid w:val="00662DCE"/>
    <w:rsid w:val="00664F6D"/>
    <w:rsid w:val="006650B8"/>
    <w:rsid w:val="00666329"/>
    <w:rsid w:val="006672EE"/>
    <w:rsid w:val="0067011F"/>
    <w:rsid w:val="0067015E"/>
    <w:rsid w:val="006719A6"/>
    <w:rsid w:val="00673B4E"/>
    <w:rsid w:val="00675210"/>
    <w:rsid w:val="00680453"/>
    <w:rsid w:val="00682526"/>
    <w:rsid w:val="00683555"/>
    <w:rsid w:val="00683EA5"/>
    <w:rsid w:val="00686F1D"/>
    <w:rsid w:val="00692F7A"/>
    <w:rsid w:val="00695BD6"/>
    <w:rsid w:val="00695E06"/>
    <w:rsid w:val="00696315"/>
    <w:rsid w:val="00696CF5"/>
    <w:rsid w:val="006A0D51"/>
    <w:rsid w:val="006A1C05"/>
    <w:rsid w:val="006A225B"/>
    <w:rsid w:val="006A2CDB"/>
    <w:rsid w:val="006A30D2"/>
    <w:rsid w:val="006A5A6A"/>
    <w:rsid w:val="006A5FE3"/>
    <w:rsid w:val="006A6BE5"/>
    <w:rsid w:val="006B23B2"/>
    <w:rsid w:val="006B4845"/>
    <w:rsid w:val="006B635C"/>
    <w:rsid w:val="006C0B2C"/>
    <w:rsid w:val="006C1708"/>
    <w:rsid w:val="006C1C29"/>
    <w:rsid w:val="006C2D67"/>
    <w:rsid w:val="006C3782"/>
    <w:rsid w:val="006C3CDE"/>
    <w:rsid w:val="006C4745"/>
    <w:rsid w:val="006D0EE8"/>
    <w:rsid w:val="006D2DAF"/>
    <w:rsid w:val="006D3162"/>
    <w:rsid w:val="006D37E7"/>
    <w:rsid w:val="006D5146"/>
    <w:rsid w:val="006D59D6"/>
    <w:rsid w:val="006D5C04"/>
    <w:rsid w:val="006D67C8"/>
    <w:rsid w:val="006D7508"/>
    <w:rsid w:val="006E0F2F"/>
    <w:rsid w:val="006E10DF"/>
    <w:rsid w:val="006E19D7"/>
    <w:rsid w:val="006E3538"/>
    <w:rsid w:val="006E71B9"/>
    <w:rsid w:val="006E7807"/>
    <w:rsid w:val="006F39B2"/>
    <w:rsid w:val="006F5384"/>
    <w:rsid w:val="006F59A5"/>
    <w:rsid w:val="006F6604"/>
    <w:rsid w:val="006F6896"/>
    <w:rsid w:val="006F71D8"/>
    <w:rsid w:val="006F7D1A"/>
    <w:rsid w:val="00702F6F"/>
    <w:rsid w:val="0070346C"/>
    <w:rsid w:val="0070476D"/>
    <w:rsid w:val="007051A0"/>
    <w:rsid w:val="00706417"/>
    <w:rsid w:val="00706496"/>
    <w:rsid w:val="00707D8A"/>
    <w:rsid w:val="00711A12"/>
    <w:rsid w:val="00711F11"/>
    <w:rsid w:val="0071207D"/>
    <w:rsid w:val="007154C4"/>
    <w:rsid w:val="00715DB9"/>
    <w:rsid w:val="007174BE"/>
    <w:rsid w:val="007218A0"/>
    <w:rsid w:val="007238AF"/>
    <w:rsid w:val="007267AA"/>
    <w:rsid w:val="00726908"/>
    <w:rsid w:val="007270C7"/>
    <w:rsid w:val="00730F3A"/>
    <w:rsid w:val="00731035"/>
    <w:rsid w:val="00732BE1"/>
    <w:rsid w:val="00735C53"/>
    <w:rsid w:val="00735F34"/>
    <w:rsid w:val="00736944"/>
    <w:rsid w:val="00741200"/>
    <w:rsid w:val="00741333"/>
    <w:rsid w:val="00742B04"/>
    <w:rsid w:val="00742B7A"/>
    <w:rsid w:val="00742FF2"/>
    <w:rsid w:val="00744D6A"/>
    <w:rsid w:val="00746138"/>
    <w:rsid w:val="0074620A"/>
    <w:rsid w:val="00751D50"/>
    <w:rsid w:val="007527D5"/>
    <w:rsid w:val="00752F3C"/>
    <w:rsid w:val="007561FC"/>
    <w:rsid w:val="0075776A"/>
    <w:rsid w:val="00757F5E"/>
    <w:rsid w:val="00761D34"/>
    <w:rsid w:val="00762D2D"/>
    <w:rsid w:val="00764622"/>
    <w:rsid w:val="00764CAD"/>
    <w:rsid w:val="00770FA1"/>
    <w:rsid w:val="00773884"/>
    <w:rsid w:val="00774813"/>
    <w:rsid w:val="0078052A"/>
    <w:rsid w:val="007812FB"/>
    <w:rsid w:val="00784032"/>
    <w:rsid w:val="00786E79"/>
    <w:rsid w:val="00787925"/>
    <w:rsid w:val="00790E31"/>
    <w:rsid w:val="00791578"/>
    <w:rsid w:val="00793B87"/>
    <w:rsid w:val="0079566E"/>
    <w:rsid w:val="00796509"/>
    <w:rsid w:val="0079691E"/>
    <w:rsid w:val="00797723"/>
    <w:rsid w:val="007B1EEE"/>
    <w:rsid w:val="007B249B"/>
    <w:rsid w:val="007B2F5C"/>
    <w:rsid w:val="007B3979"/>
    <w:rsid w:val="007B6D4D"/>
    <w:rsid w:val="007B6FAF"/>
    <w:rsid w:val="007B764D"/>
    <w:rsid w:val="007B7A09"/>
    <w:rsid w:val="007C0F7A"/>
    <w:rsid w:val="007C2DCD"/>
    <w:rsid w:val="007C4487"/>
    <w:rsid w:val="007C5DBD"/>
    <w:rsid w:val="007D24A9"/>
    <w:rsid w:val="007D27FA"/>
    <w:rsid w:val="007D30B5"/>
    <w:rsid w:val="007D6218"/>
    <w:rsid w:val="007D6699"/>
    <w:rsid w:val="007D7E30"/>
    <w:rsid w:val="007E0A75"/>
    <w:rsid w:val="007E0CFF"/>
    <w:rsid w:val="007E6419"/>
    <w:rsid w:val="007F6815"/>
    <w:rsid w:val="007F6BA8"/>
    <w:rsid w:val="0080681B"/>
    <w:rsid w:val="0080738C"/>
    <w:rsid w:val="00810B77"/>
    <w:rsid w:val="00815BC2"/>
    <w:rsid w:val="00816C1B"/>
    <w:rsid w:val="00817436"/>
    <w:rsid w:val="0082101C"/>
    <w:rsid w:val="00822217"/>
    <w:rsid w:val="0082542D"/>
    <w:rsid w:val="00827834"/>
    <w:rsid w:val="00832835"/>
    <w:rsid w:val="008350E2"/>
    <w:rsid w:val="00835110"/>
    <w:rsid w:val="008351FC"/>
    <w:rsid w:val="00836E40"/>
    <w:rsid w:val="00837AEE"/>
    <w:rsid w:val="00841F50"/>
    <w:rsid w:val="00843A0E"/>
    <w:rsid w:val="00845846"/>
    <w:rsid w:val="00845DFE"/>
    <w:rsid w:val="00846E17"/>
    <w:rsid w:val="00851B26"/>
    <w:rsid w:val="0085200A"/>
    <w:rsid w:val="00854283"/>
    <w:rsid w:val="008573E3"/>
    <w:rsid w:val="00861E81"/>
    <w:rsid w:val="008645FF"/>
    <w:rsid w:val="008669B5"/>
    <w:rsid w:val="00866B49"/>
    <w:rsid w:val="00866D42"/>
    <w:rsid w:val="0087030E"/>
    <w:rsid w:val="00870AAC"/>
    <w:rsid w:val="008734F7"/>
    <w:rsid w:val="00874559"/>
    <w:rsid w:val="00874E9F"/>
    <w:rsid w:val="0087570C"/>
    <w:rsid w:val="0087633E"/>
    <w:rsid w:val="00877842"/>
    <w:rsid w:val="008806F8"/>
    <w:rsid w:val="008808E2"/>
    <w:rsid w:val="00881456"/>
    <w:rsid w:val="00881ACB"/>
    <w:rsid w:val="00885FC9"/>
    <w:rsid w:val="00891328"/>
    <w:rsid w:val="00891A47"/>
    <w:rsid w:val="00892809"/>
    <w:rsid w:val="0089370F"/>
    <w:rsid w:val="008939AF"/>
    <w:rsid w:val="00893FED"/>
    <w:rsid w:val="0089449A"/>
    <w:rsid w:val="00895E48"/>
    <w:rsid w:val="00896687"/>
    <w:rsid w:val="008971F4"/>
    <w:rsid w:val="0089742E"/>
    <w:rsid w:val="008A0E7D"/>
    <w:rsid w:val="008A249C"/>
    <w:rsid w:val="008A3023"/>
    <w:rsid w:val="008A403F"/>
    <w:rsid w:val="008A6815"/>
    <w:rsid w:val="008A6835"/>
    <w:rsid w:val="008A7000"/>
    <w:rsid w:val="008B1031"/>
    <w:rsid w:val="008B2303"/>
    <w:rsid w:val="008B34A0"/>
    <w:rsid w:val="008B5740"/>
    <w:rsid w:val="008C0B84"/>
    <w:rsid w:val="008C1144"/>
    <w:rsid w:val="008C21B8"/>
    <w:rsid w:val="008C41DA"/>
    <w:rsid w:val="008C553A"/>
    <w:rsid w:val="008C588E"/>
    <w:rsid w:val="008C6D5F"/>
    <w:rsid w:val="008C7226"/>
    <w:rsid w:val="008D3264"/>
    <w:rsid w:val="008D7B80"/>
    <w:rsid w:val="008E1A6E"/>
    <w:rsid w:val="008E243B"/>
    <w:rsid w:val="008E4184"/>
    <w:rsid w:val="008E549F"/>
    <w:rsid w:val="008E6301"/>
    <w:rsid w:val="008F0698"/>
    <w:rsid w:val="008F10BC"/>
    <w:rsid w:val="008F1966"/>
    <w:rsid w:val="008F1DDB"/>
    <w:rsid w:val="008F2052"/>
    <w:rsid w:val="008F26ED"/>
    <w:rsid w:val="008F2A38"/>
    <w:rsid w:val="008F3012"/>
    <w:rsid w:val="008F592B"/>
    <w:rsid w:val="00901D14"/>
    <w:rsid w:val="00903775"/>
    <w:rsid w:val="00904932"/>
    <w:rsid w:val="00906FDD"/>
    <w:rsid w:val="009109F7"/>
    <w:rsid w:val="00912137"/>
    <w:rsid w:val="00915BED"/>
    <w:rsid w:val="00916B64"/>
    <w:rsid w:val="0092145D"/>
    <w:rsid w:val="0092434D"/>
    <w:rsid w:val="009245DE"/>
    <w:rsid w:val="00925EA3"/>
    <w:rsid w:val="00930762"/>
    <w:rsid w:val="00930C0C"/>
    <w:rsid w:val="00936B81"/>
    <w:rsid w:val="00944701"/>
    <w:rsid w:val="00950ED1"/>
    <w:rsid w:val="009520FA"/>
    <w:rsid w:val="00952A7A"/>
    <w:rsid w:val="00953A02"/>
    <w:rsid w:val="00954388"/>
    <w:rsid w:val="0095444E"/>
    <w:rsid w:val="00955C67"/>
    <w:rsid w:val="00955D5D"/>
    <w:rsid w:val="00957B65"/>
    <w:rsid w:val="00960AFF"/>
    <w:rsid w:val="00962320"/>
    <w:rsid w:val="00963F62"/>
    <w:rsid w:val="00965025"/>
    <w:rsid w:val="0096512C"/>
    <w:rsid w:val="00965829"/>
    <w:rsid w:val="00965EFC"/>
    <w:rsid w:val="00966EC5"/>
    <w:rsid w:val="00970EE3"/>
    <w:rsid w:val="0097161B"/>
    <w:rsid w:val="00973331"/>
    <w:rsid w:val="009762D2"/>
    <w:rsid w:val="009762F1"/>
    <w:rsid w:val="0097692D"/>
    <w:rsid w:val="009776D2"/>
    <w:rsid w:val="00977EA8"/>
    <w:rsid w:val="0098140D"/>
    <w:rsid w:val="00981CED"/>
    <w:rsid w:val="00984CEB"/>
    <w:rsid w:val="009854FF"/>
    <w:rsid w:val="00986F4C"/>
    <w:rsid w:val="00987225"/>
    <w:rsid w:val="00990870"/>
    <w:rsid w:val="00990DCF"/>
    <w:rsid w:val="00991019"/>
    <w:rsid w:val="0099177B"/>
    <w:rsid w:val="009920F5"/>
    <w:rsid w:val="00992B56"/>
    <w:rsid w:val="00992C33"/>
    <w:rsid w:val="00992CDA"/>
    <w:rsid w:val="00993342"/>
    <w:rsid w:val="00993E20"/>
    <w:rsid w:val="00996CE4"/>
    <w:rsid w:val="009A0FB3"/>
    <w:rsid w:val="009A2E33"/>
    <w:rsid w:val="009A3F36"/>
    <w:rsid w:val="009A48D8"/>
    <w:rsid w:val="009A5BB9"/>
    <w:rsid w:val="009A6C59"/>
    <w:rsid w:val="009A7878"/>
    <w:rsid w:val="009B0888"/>
    <w:rsid w:val="009B33DF"/>
    <w:rsid w:val="009B4270"/>
    <w:rsid w:val="009B44CC"/>
    <w:rsid w:val="009B5651"/>
    <w:rsid w:val="009B62E4"/>
    <w:rsid w:val="009B706A"/>
    <w:rsid w:val="009C4319"/>
    <w:rsid w:val="009C60DB"/>
    <w:rsid w:val="009D109E"/>
    <w:rsid w:val="009D1CD9"/>
    <w:rsid w:val="009D1F28"/>
    <w:rsid w:val="009D28E5"/>
    <w:rsid w:val="009D4830"/>
    <w:rsid w:val="009D520D"/>
    <w:rsid w:val="009D797A"/>
    <w:rsid w:val="009E026A"/>
    <w:rsid w:val="009E3B56"/>
    <w:rsid w:val="009E49B5"/>
    <w:rsid w:val="009E551E"/>
    <w:rsid w:val="009E5D58"/>
    <w:rsid w:val="009E7066"/>
    <w:rsid w:val="009E7D1F"/>
    <w:rsid w:val="009F1EF8"/>
    <w:rsid w:val="009F4604"/>
    <w:rsid w:val="009F49C8"/>
    <w:rsid w:val="009F4B78"/>
    <w:rsid w:val="009F55D2"/>
    <w:rsid w:val="009F606B"/>
    <w:rsid w:val="009F6E66"/>
    <w:rsid w:val="009F7888"/>
    <w:rsid w:val="00A0074A"/>
    <w:rsid w:val="00A02AC3"/>
    <w:rsid w:val="00A03819"/>
    <w:rsid w:val="00A06840"/>
    <w:rsid w:val="00A06EAD"/>
    <w:rsid w:val="00A07BC4"/>
    <w:rsid w:val="00A10217"/>
    <w:rsid w:val="00A11271"/>
    <w:rsid w:val="00A1265D"/>
    <w:rsid w:val="00A1293C"/>
    <w:rsid w:val="00A133E1"/>
    <w:rsid w:val="00A14F9B"/>
    <w:rsid w:val="00A167F1"/>
    <w:rsid w:val="00A168B2"/>
    <w:rsid w:val="00A17CE1"/>
    <w:rsid w:val="00A2085F"/>
    <w:rsid w:val="00A20EC0"/>
    <w:rsid w:val="00A2150B"/>
    <w:rsid w:val="00A215D9"/>
    <w:rsid w:val="00A2292C"/>
    <w:rsid w:val="00A23FC3"/>
    <w:rsid w:val="00A2441E"/>
    <w:rsid w:val="00A25F1B"/>
    <w:rsid w:val="00A3288D"/>
    <w:rsid w:val="00A329DC"/>
    <w:rsid w:val="00A41135"/>
    <w:rsid w:val="00A41FEB"/>
    <w:rsid w:val="00A42FBA"/>
    <w:rsid w:val="00A44DA6"/>
    <w:rsid w:val="00A50921"/>
    <w:rsid w:val="00A5160D"/>
    <w:rsid w:val="00A524F5"/>
    <w:rsid w:val="00A54DFF"/>
    <w:rsid w:val="00A56CA4"/>
    <w:rsid w:val="00A65661"/>
    <w:rsid w:val="00A65F04"/>
    <w:rsid w:val="00A65F2E"/>
    <w:rsid w:val="00A7086D"/>
    <w:rsid w:val="00A71AD5"/>
    <w:rsid w:val="00A73865"/>
    <w:rsid w:val="00A777D9"/>
    <w:rsid w:val="00A8073E"/>
    <w:rsid w:val="00A80883"/>
    <w:rsid w:val="00A81BED"/>
    <w:rsid w:val="00A82FC6"/>
    <w:rsid w:val="00A85A0D"/>
    <w:rsid w:val="00A92270"/>
    <w:rsid w:val="00AA03C2"/>
    <w:rsid w:val="00AA10AE"/>
    <w:rsid w:val="00AA329F"/>
    <w:rsid w:val="00AA6C89"/>
    <w:rsid w:val="00AA7B6A"/>
    <w:rsid w:val="00AB593E"/>
    <w:rsid w:val="00AB5D37"/>
    <w:rsid w:val="00AB683F"/>
    <w:rsid w:val="00AB7536"/>
    <w:rsid w:val="00AC2B28"/>
    <w:rsid w:val="00AC4A2E"/>
    <w:rsid w:val="00AC7E5B"/>
    <w:rsid w:val="00AD01D2"/>
    <w:rsid w:val="00AD1885"/>
    <w:rsid w:val="00AD33D0"/>
    <w:rsid w:val="00AD353A"/>
    <w:rsid w:val="00AD4AC3"/>
    <w:rsid w:val="00AD50BA"/>
    <w:rsid w:val="00AD54D9"/>
    <w:rsid w:val="00AD753C"/>
    <w:rsid w:val="00AD7A2C"/>
    <w:rsid w:val="00AE02E7"/>
    <w:rsid w:val="00AE0F75"/>
    <w:rsid w:val="00AE319E"/>
    <w:rsid w:val="00AE3B2C"/>
    <w:rsid w:val="00AE3B4E"/>
    <w:rsid w:val="00AE676F"/>
    <w:rsid w:val="00AE709C"/>
    <w:rsid w:val="00AE7DD9"/>
    <w:rsid w:val="00AF2B38"/>
    <w:rsid w:val="00AF590C"/>
    <w:rsid w:val="00AF61D2"/>
    <w:rsid w:val="00B004C1"/>
    <w:rsid w:val="00B0168B"/>
    <w:rsid w:val="00B01E92"/>
    <w:rsid w:val="00B03458"/>
    <w:rsid w:val="00B04B8E"/>
    <w:rsid w:val="00B1072F"/>
    <w:rsid w:val="00B14405"/>
    <w:rsid w:val="00B15820"/>
    <w:rsid w:val="00B215D8"/>
    <w:rsid w:val="00B2218A"/>
    <w:rsid w:val="00B246ED"/>
    <w:rsid w:val="00B24E39"/>
    <w:rsid w:val="00B26DD0"/>
    <w:rsid w:val="00B338C8"/>
    <w:rsid w:val="00B341CC"/>
    <w:rsid w:val="00B35321"/>
    <w:rsid w:val="00B35505"/>
    <w:rsid w:val="00B35CB3"/>
    <w:rsid w:val="00B35E0A"/>
    <w:rsid w:val="00B367B4"/>
    <w:rsid w:val="00B40124"/>
    <w:rsid w:val="00B40B86"/>
    <w:rsid w:val="00B42E03"/>
    <w:rsid w:val="00B443E2"/>
    <w:rsid w:val="00B46222"/>
    <w:rsid w:val="00B5002D"/>
    <w:rsid w:val="00B525D0"/>
    <w:rsid w:val="00B54092"/>
    <w:rsid w:val="00B5444C"/>
    <w:rsid w:val="00B5568B"/>
    <w:rsid w:val="00B55733"/>
    <w:rsid w:val="00B557BF"/>
    <w:rsid w:val="00B55BD6"/>
    <w:rsid w:val="00B56147"/>
    <w:rsid w:val="00B5720A"/>
    <w:rsid w:val="00B604A0"/>
    <w:rsid w:val="00B60761"/>
    <w:rsid w:val="00B620A5"/>
    <w:rsid w:val="00B62BB1"/>
    <w:rsid w:val="00B63559"/>
    <w:rsid w:val="00B73979"/>
    <w:rsid w:val="00B751B0"/>
    <w:rsid w:val="00B762E0"/>
    <w:rsid w:val="00B86188"/>
    <w:rsid w:val="00B86C54"/>
    <w:rsid w:val="00B874C4"/>
    <w:rsid w:val="00B9588D"/>
    <w:rsid w:val="00B97AA2"/>
    <w:rsid w:val="00B97B8E"/>
    <w:rsid w:val="00BA00A8"/>
    <w:rsid w:val="00BA0378"/>
    <w:rsid w:val="00BA3676"/>
    <w:rsid w:val="00BA37A4"/>
    <w:rsid w:val="00BA4FB0"/>
    <w:rsid w:val="00BA6138"/>
    <w:rsid w:val="00BA64C2"/>
    <w:rsid w:val="00BB1930"/>
    <w:rsid w:val="00BB3478"/>
    <w:rsid w:val="00BB371A"/>
    <w:rsid w:val="00BB7C8E"/>
    <w:rsid w:val="00BC2247"/>
    <w:rsid w:val="00BC5572"/>
    <w:rsid w:val="00BD497C"/>
    <w:rsid w:val="00BD516A"/>
    <w:rsid w:val="00BD57EE"/>
    <w:rsid w:val="00BE4E8A"/>
    <w:rsid w:val="00BF2A79"/>
    <w:rsid w:val="00BF375F"/>
    <w:rsid w:val="00C02372"/>
    <w:rsid w:val="00C0275F"/>
    <w:rsid w:val="00C0362D"/>
    <w:rsid w:val="00C044C3"/>
    <w:rsid w:val="00C04A6C"/>
    <w:rsid w:val="00C07780"/>
    <w:rsid w:val="00C10453"/>
    <w:rsid w:val="00C1238F"/>
    <w:rsid w:val="00C12E60"/>
    <w:rsid w:val="00C13BCA"/>
    <w:rsid w:val="00C141B9"/>
    <w:rsid w:val="00C151C6"/>
    <w:rsid w:val="00C158CF"/>
    <w:rsid w:val="00C16518"/>
    <w:rsid w:val="00C1787D"/>
    <w:rsid w:val="00C20F14"/>
    <w:rsid w:val="00C22B7C"/>
    <w:rsid w:val="00C23B8E"/>
    <w:rsid w:val="00C25F44"/>
    <w:rsid w:val="00C3184D"/>
    <w:rsid w:val="00C33075"/>
    <w:rsid w:val="00C331FD"/>
    <w:rsid w:val="00C33DB4"/>
    <w:rsid w:val="00C34DCB"/>
    <w:rsid w:val="00C36D0C"/>
    <w:rsid w:val="00C3708D"/>
    <w:rsid w:val="00C370C8"/>
    <w:rsid w:val="00C4138A"/>
    <w:rsid w:val="00C4284C"/>
    <w:rsid w:val="00C440B4"/>
    <w:rsid w:val="00C446F9"/>
    <w:rsid w:val="00C45C1A"/>
    <w:rsid w:val="00C462CB"/>
    <w:rsid w:val="00C4684A"/>
    <w:rsid w:val="00C46F39"/>
    <w:rsid w:val="00C47AFE"/>
    <w:rsid w:val="00C5067F"/>
    <w:rsid w:val="00C515C3"/>
    <w:rsid w:val="00C51AA2"/>
    <w:rsid w:val="00C52E43"/>
    <w:rsid w:val="00C5612D"/>
    <w:rsid w:val="00C56CD4"/>
    <w:rsid w:val="00C609C3"/>
    <w:rsid w:val="00C60E16"/>
    <w:rsid w:val="00C630D2"/>
    <w:rsid w:val="00C65E4E"/>
    <w:rsid w:val="00C66610"/>
    <w:rsid w:val="00C66648"/>
    <w:rsid w:val="00C66FEF"/>
    <w:rsid w:val="00C70CB4"/>
    <w:rsid w:val="00C7128B"/>
    <w:rsid w:val="00C727A7"/>
    <w:rsid w:val="00C728D5"/>
    <w:rsid w:val="00C72CF7"/>
    <w:rsid w:val="00C75119"/>
    <w:rsid w:val="00C76DD6"/>
    <w:rsid w:val="00C8004C"/>
    <w:rsid w:val="00C90B62"/>
    <w:rsid w:val="00C91C08"/>
    <w:rsid w:val="00C959AB"/>
    <w:rsid w:val="00C959F3"/>
    <w:rsid w:val="00C97F0E"/>
    <w:rsid w:val="00CA06AC"/>
    <w:rsid w:val="00CA1D9E"/>
    <w:rsid w:val="00CA242A"/>
    <w:rsid w:val="00CA27BD"/>
    <w:rsid w:val="00CA2AB6"/>
    <w:rsid w:val="00CA36DE"/>
    <w:rsid w:val="00CA4BCC"/>
    <w:rsid w:val="00CA5313"/>
    <w:rsid w:val="00CA7CE9"/>
    <w:rsid w:val="00CB01D6"/>
    <w:rsid w:val="00CB311E"/>
    <w:rsid w:val="00CB71E1"/>
    <w:rsid w:val="00CC0ED3"/>
    <w:rsid w:val="00CC1894"/>
    <w:rsid w:val="00CC2EE2"/>
    <w:rsid w:val="00CC3788"/>
    <w:rsid w:val="00CC3D03"/>
    <w:rsid w:val="00CC45DB"/>
    <w:rsid w:val="00CC5651"/>
    <w:rsid w:val="00CC56A1"/>
    <w:rsid w:val="00CC73FF"/>
    <w:rsid w:val="00CD141E"/>
    <w:rsid w:val="00CD3C84"/>
    <w:rsid w:val="00CD45DA"/>
    <w:rsid w:val="00CE1F8D"/>
    <w:rsid w:val="00CE2EA4"/>
    <w:rsid w:val="00CE5714"/>
    <w:rsid w:val="00CE6138"/>
    <w:rsid w:val="00CE6F59"/>
    <w:rsid w:val="00CE7AAB"/>
    <w:rsid w:val="00CF2673"/>
    <w:rsid w:val="00CF2DA1"/>
    <w:rsid w:val="00CF43B1"/>
    <w:rsid w:val="00CF7B55"/>
    <w:rsid w:val="00D03F6B"/>
    <w:rsid w:val="00D0614B"/>
    <w:rsid w:val="00D06AD1"/>
    <w:rsid w:val="00D1228B"/>
    <w:rsid w:val="00D139E7"/>
    <w:rsid w:val="00D17549"/>
    <w:rsid w:val="00D24D97"/>
    <w:rsid w:val="00D275F5"/>
    <w:rsid w:val="00D376F1"/>
    <w:rsid w:val="00D37E1F"/>
    <w:rsid w:val="00D43CA8"/>
    <w:rsid w:val="00D4523D"/>
    <w:rsid w:val="00D4593F"/>
    <w:rsid w:val="00D45BD4"/>
    <w:rsid w:val="00D4604A"/>
    <w:rsid w:val="00D475A3"/>
    <w:rsid w:val="00D4775B"/>
    <w:rsid w:val="00D47AB8"/>
    <w:rsid w:val="00D50B92"/>
    <w:rsid w:val="00D55696"/>
    <w:rsid w:val="00D55D94"/>
    <w:rsid w:val="00D56566"/>
    <w:rsid w:val="00D60DF2"/>
    <w:rsid w:val="00D610EF"/>
    <w:rsid w:val="00D647A4"/>
    <w:rsid w:val="00D6487A"/>
    <w:rsid w:val="00D648BB"/>
    <w:rsid w:val="00D64E04"/>
    <w:rsid w:val="00D655FD"/>
    <w:rsid w:val="00D65A5E"/>
    <w:rsid w:val="00D669D1"/>
    <w:rsid w:val="00D7049A"/>
    <w:rsid w:val="00D704F6"/>
    <w:rsid w:val="00D722B1"/>
    <w:rsid w:val="00D74A82"/>
    <w:rsid w:val="00D753F6"/>
    <w:rsid w:val="00D7737D"/>
    <w:rsid w:val="00D80897"/>
    <w:rsid w:val="00D81375"/>
    <w:rsid w:val="00D82B85"/>
    <w:rsid w:val="00D8540E"/>
    <w:rsid w:val="00D85C4D"/>
    <w:rsid w:val="00D8730B"/>
    <w:rsid w:val="00D9072A"/>
    <w:rsid w:val="00D90C4F"/>
    <w:rsid w:val="00D94852"/>
    <w:rsid w:val="00D96B28"/>
    <w:rsid w:val="00DA039C"/>
    <w:rsid w:val="00DA10B4"/>
    <w:rsid w:val="00DA53C4"/>
    <w:rsid w:val="00DA6EBE"/>
    <w:rsid w:val="00DB27CC"/>
    <w:rsid w:val="00DB2A54"/>
    <w:rsid w:val="00DB30DD"/>
    <w:rsid w:val="00DB4EF9"/>
    <w:rsid w:val="00DC29FE"/>
    <w:rsid w:val="00DC2F84"/>
    <w:rsid w:val="00DC430C"/>
    <w:rsid w:val="00DC60FB"/>
    <w:rsid w:val="00DC7319"/>
    <w:rsid w:val="00DC742E"/>
    <w:rsid w:val="00DD1FBE"/>
    <w:rsid w:val="00DD38DC"/>
    <w:rsid w:val="00DD63FF"/>
    <w:rsid w:val="00DE061D"/>
    <w:rsid w:val="00DE1C79"/>
    <w:rsid w:val="00DE4089"/>
    <w:rsid w:val="00DE4130"/>
    <w:rsid w:val="00DF1BBF"/>
    <w:rsid w:val="00DF2DBD"/>
    <w:rsid w:val="00DF3145"/>
    <w:rsid w:val="00DF4B0E"/>
    <w:rsid w:val="00DF63C7"/>
    <w:rsid w:val="00E01E4B"/>
    <w:rsid w:val="00E062B0"/>
    <w:rsid w:val="00E0711E"/>
    <w:rsid w:val="00E0770C"/>
    <w:rsid w:val="00E14DFA"/>
    <w:rsid w:val="00E17EA5"/>
    <w:rsid w:val="00E229DB"/>
    <w:rsid w:val="00E2571A"/>
    <w:rsid w:val="00E26EDC"/>
    <w:rsid w:val="00E2713C"/>
    <w:rsid w:val="00E30B42"/>
    <w:rsid w:val="00E342D7"/>
    <w:rsid w:val="00E34D1F"/>
    <w:rsid w:val="00E35C26"/>
    <w:rsid w:val="00E410EA"/>
    <w:rsid w:val="00E41D5C"/>
    <w:rsid w:val="00E437F7"/>
    <w:rsid w:val="00E45219"/>
    <w:rsid w:val="00E529F9"/>
    <w:rsid w:val="00E534FF"/>
    <w:rsid w:val="00E55017"/>
    <w:rsid w:val="00E55214"/>
    <w:rsid w:val="00E55416"/>
    <w:rsid w:val="00E557D1"/>
    <w:rsid w:val="00E56282"/>
    <w:rsid w:val="00E616BF"/>
    <w:rsid w:val="00E644C5"/>
    <w:rsid w:val="00E658AA"/>
    <w:rsid w:val="00E6656A"/>
    <w:rsid w:val="00E70D30"/>
    <w:rsid w:val="00E716BA"/>
    <w:rsid w:val="00E75977"/>
    <w:rsid w:val="00E76431"/>
    <w:rsid w:val="00E7686D"/>
    <w:rsid w:val="00E80C8D"/>
    <w:rsid w:val="00E813BA"/>
    <w:rsid w:val="00E8467F"/>
    <w:rsid w:val="00E8590C"/>
    <w:rsid w:val="00E85F76"/>
    <w:rsid w:val="00E86A48"/>
    <w:rsid w:val="00E93590"/>
    <w:rsid w:val="00E94506"/>
    <w:rsid w:val="00E95A7B"/>
    <w:rsid w:val="00E969E9"/>
    <w:rsid w:val="00EA01A0"/>
    <w:rsid w:val="00EA155A"/>
    <w:rsid w:val="00EA24D4"/>
    <w:rsid w:val="00EA2851"/>
    <w:rsid w:val="00EA3515"/>
    <w:rsid w:val="00EA55FE"/>
    <w:rsid w:val="00EB0B4F"/>
    <w:rsid w:val="00EB1B59"/>
    <w:rsid w:val="00EB4384"/>
    <w:rsid w:val="00EB6065"/>
    <w:rsid w:val="00EB6E6C"/>
    <w:rsid w:val="00EC0826"/>
    <w:rsid w:val="00EC4E99"/>
    <w:rsid w:val="00EC7E23"/>
    <w:rsid w:val="00ED1BF5"/>
    <w:rsid w:val="00ED3A21"/>
    <w:rsid w:val="00ED54F9"/>
    <w:rsid w:val="00ED6119"/>
    <w:rsid w:val="00ED6982"/>
    <w:rsid w:val="00EE0218"/>
    <w:rsid w:val="00EE0E54"/>
    <w:rsid w:val="00EE1033"/>
    <w:rsid w:val="00EE114E"/>
    <w:rsid w:val="00EF0C81"/>
    <w:rsid w:val="00EF24BB"/>
    <w:rsid w:val="00EF2B90"/>
    <w:rsid w:val="00EF3186"/>
    <w:rsid w:val="00EF32F6"/>
    <w:rsid w:val="00EF4114"/>
    <w:rsid w:val="00EF448F"/>
    <w:rsid w:val="00EF4634"/>
    <w:rsid w:val="00EF472E"/>
    <w:rsid w:val="00EF4A5A"/>
    <w:rsid w:val="00EF4EC4"/>
    <w:rsid w:val="00EF66A9"/>
    <w:rsid w:val="00EF6D58"/>
    <w:rsid w:val="00EF74D8"/>
    <w:rsid w:val="00F012C5"/>
    <w:rsid w:val="00F01898"/>
    <w:rsid w:val="00F05EE0"/>
    <w:rsid w:val="00F06985"/>
    <w:rsid w:val="00F07DE8"/>
    <w:rsid w:val="00F133B8"/>
    <w:rsid w:val="00F156B3"/>
    <w:rsid w:val="00F15FD8"/>
    <w:rsid w:val="00F16CF7"/>
    <w:rsid w:val="00F21A1A"/>
    <w:rsid w:val="00F22813"/>
    <w:rsid w:val="00F22FC8"/>
    <w:rsid w:val="00F25642"/>
    <w:rsid w:val="00F27F36"/>
    <w:rsid w:val="00F3089E"/>
    <w:rsid w:val="00F31C26"/>
    <w:rsid w:val="00F32B8C"/>
    <w:rsid w:val="00F33383"/>
    <w:rsid w:val="00F33D5B"/>
    <w:rsid w:val="00F35C3A"/>
    <w:rsid w:val="00F37411"/>
    <w:rsid w:val="00F4030B"/>
    <w:rsid w:val="00F42F65"/>
    <w:rsid w:val="00F444F5"/>
    <w:rsid w:val="00F4602E"/>
    <w:rsid w:val="00F46BCF"/>
    <w:rsid w:val="00F515AF"/>
    <w:rsid w:val="00F53E05"/>
    <w:rsid w:val="00F5550A"/>
    <w:rsid w:val="00F55A56"/>
    <w:rsid w:val="00F56088"/>
    <w:rsid w:val="00F6031D"/>
    <w:rsid w:val="00F61303"/>
    <w:rsid w:val="00F635C7"/>
    <w:rsid w:val="00F64B91"/>
    <w:rsid w:val="00F65606"/>
    <w:rsid w:val="00F66614"/>
    <w:rsid w:val="00F670AF"/>
    <w:rsid w:val="00F67764"/>
    <w:rsid w:val="00F71232"/>
    <w:rsid w:val="00F73925"/>
    <w:rsid w:val="00F74287"/>
    <w:rsid w:val="00F74722"/>
    <w:rsid w:val="00F75F45"/>
    <w:rsid w:val="00F810C0"/>
    <w:rsid w:val="00F822EA"/>
    <w:rsid w:val="00F82957"/>
    <w:rsid w:val="00F82B0F"/>
    <w:rsid w:val="00F83BD2"/>
    <w:rsid w:val="00F855DD"/>
    <w:rsid w:val="00F857CA"/>
    <w:rsid w:val="00F92C2B"/>
    <w:rsid w:val="00F94241"/>
    <w:rsid w:val="00F945CD"/>
    <w:rsid w:val="00F95ECF"/>
    <w:rsid w:val="00F9792C"/>
    <w:rsid w:val="00F97AAA"/>
    <w:rsid w:val="00FA1A88"/>
    <w:rsid w:val="00FA4670"/>
    <w:rsid w:val="00FA4AD8"/>
    <w:rsid w:val="00FB2A72"/>
    <w:rsid w:val="00FB3597"/>
    <w:rsid w:val="00FB53CA"/>
    <w:rsid w:val="00FC3750"/>
    <w:rsid w:val="00FC487C"/>
    <w:rsid w:val="00FC51A5"/>
    <w:rsid w:val="00FD0B36"/>
    <w:rsid w:val="00FD168A"/>
    <w:rsid w:val="00FD2037"/>
    <w:rsid w:val="00FD3643"/>
    <w:rsid w:val="00FD553C"/>
    <w:rsid w:val="00FD6B09"/>
    <w:rsid w:val="00FD6F5E"/>
    <w:rsid w:val="00FE087D"/>
    <w:rsid w:val="00FE133D"/>
    <w:rsid w:val="00FE2090"/>
    <w:rsid w:val="00FE359D"/>
    <w:rsid w:val="00FE47EA"/>
    <w:rsid w:val="00FE4D5F"/>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6A4608"/>
  <w15:chartTrackingRefBased/>
  <w15:docId w15:val="{E3E72E21-F11F-421C-98D7-1F867F207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04A23"/>
    <w:rPr>
      <w:sz w:val="24"/>
      <w:szCs w:val="24"/>
      <w:lang w:val="de-DE"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istory">
    <w:name w:val="History"/>
    <w:basedOn w:val="Normale"/>
    <w:rsid w:val="005B291B"/>
    <w:pPr>
      <w:spacing w:before="230" w:after="460" w:line="180" w:lineRule="exact"/>
      <w:jc w:val="right"/>
    </w:pPr>
    <w:rPr>
      <w:rFonts w:ascii="Arial" w:hAnsi="Arial"/>
      <w:sz w:val="14"/>
      <w:szCs w:val="16"/>
    </w:rPr>
  </w:style>
  <w:style w:type="paragraph" w:customStyle="1" w:styleId="References">
    <w:name w:val="References"/>
    <w:basedOn w:val="Normale"/>
    <w:rsid w:val="005B291B"/>
    <w:pPr>
      <w:spacing w:line="200" w:lineRule="exact"/>
      <w:ind w:left="425" w:hanging="425"/>
      <w:jc w:val="both"/>
    </w:pPr>
    <w:rPr>
      <w:sz w:val="15"/>
      <w:szCs w:val="14"/>
      <w:lang w:val="en-GB"/>
    </w:rPr>
  </w:style>
  <w:style w:type="paragraph" w:customStyle="1" w:styleId="HExperimentalSection">
    <w:name w:val="HExperimental_Section"/>
    <w:basedOn w:val="Normale"/>
    <w:rsid w:val="005B291B"/>
    <w:pPr>
      <w:spacing w:before="460" w:after="230" w:line="230" w:lineRule="atLeast"/>
    </w:pPr>
    <w:rPr>
      <w:i/>
      <w:szCs w:val="20"/>
    </w:rPr>
  </w:style>
  <w:style w:type="paragraph" w:customStyle="1" w:styleId="ExperimentalSection">
    <w:name w:val="ExperimentalSection"/>
    <w:basedOn w:val="Normale"/>
    <w:rsid w:val="005B291B"/>
    <w:pPr>
      <w:spacing w:after="240" w:line="200" w:lineRule="exact"/>
      <w:ind w:firstLine="170"/>
      <w:jc w:val="both"/>
    </w:pPr>
    <w:rPr>
      <w:sz w:val="16"/>
      <w:szCs w:val="14"/>
      <w:lang w:val="en-GB"/>
    </w:rPr>
  </w:style>
  <w:style w:type="paragraph" w:customStyle="1" w:styleId="FNB">
    <w:name w:val="FNB"/>
    <w:basedOn w:val="Normale"/>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e"/>
    <w:rsid w:val="005B291B"/>
  </w:style>
  <w:style w:type="paragraph" w:customStyle="1" w:styleId="TableCaption">
    <w:name w:val="TableCaption"/>
    <w:basedOn w:val="Normale"/>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e"/>
    <w:rsid w:val="006511FB"/>
    <w:pPr>
      <w:spacing w:before="230" w:after="460" w:line="190" w:lineRule="exact"/>
      <w:jc w:val="both"/>
    </w:pPr>
    <w:rPr>
      <w:rFonts w:ascii="Arial" w:hAnsi="Arial"/>
      <w:sz w:val="16"/>
      <w:szCs w:val="14"/>
      <w:lang w:val="en-GB"/>
    </w:rPr>
  </w:style>
  <w:style w:type="paragraph" w:styleId="Testonotaapidipagina">
    <w:name w:val="footnote text"/>
    <w:basedOn w:val="Normale"/>
    <w:semiHidden/>
    <w:rsid w:val="00D81375"/>
    <w:pPr>
      <w:keepLines/>
      <w:widowControl w:val="0"/>
      <w:jc w:val="both"/>
    </w:pPr>
    <w:rPr>
      <w:rFonts w:eastAsia="Times New Roman"/>
      <w:sz w:val="20"/>
      <w:szCs w:val="20"/>
      <w:lang w:val="en-GB" w:eastAsia="ro-RO"/>
    </w:rPr>
  </w:style>
  <w:style w:type="paragraph" w:customStyle="1" w:styleId="STOE">
    <w:name w:val="STOE"/>
    <w:basedOn w:val="Normale"/>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Testofumetto">
    <w:name w:val="Balloon Text"/>
    <w:basedOn w:val="Normale"/>
    <w:semiHidden/>
    <w:rsid w:val="00D81375"/>
    <w:rPr>
      <w:rFonts w:ascii="Tahoma" w:hAnsi="Tahoma" w:cs="Tahoma"/>
      <w:sz w:val="16"/>
      <w:szCs w:val="16"/>
    </w:rPr>
  </w:style>
  <w:style w:type="paragraph" w:styleId="Intestazione">
    <w:name w:val="header"/>
    <w:basedOn w:val="Normale"/>
    <w:link w:val="IntestazioneCarattere"/>
    <w:rsid w:val="00881456"/>
    <w:pPr>
      <w:tabs>
        <w:tab w:val="center" w:pos="4536"/>
        <w:tab w:val="right" w:pos="9072"/>
      </w:tabs>
    </w:pPr>
    <w:rPr>
      <w:lang w:val="x-none"/>
    </w:rPr>
  </w:style>
  <w:style w:type="paragraph" w:styleId="Pidipagina">
    <w:name w:val="footer"/>
    <w:basedOn w:val="Normale"/>
    <w:link w:val="PidipaginaCarattere"/>
    <w:uiPriority w:val="99"/>
    <w:rsid w:val="00881456"/>
    <w:pPr>
      <w:tabs>
        <w:tab w:val="center" w:pos="4536"/>
        <w:tab w:val="right" w:pos="9072"/>
      </w:tabs>
    </w:pPr>
  </w:style>
  <w:style w:type="paragraph" w:customStyle="1" w:styleId="Title1">
    <w:name w:val="Title1"/>
    <w:basedOn w:val="Normale"/>
    <w:rsid w:val="00004A23"/>
    <w:rPr>
      <w:b/>
      <w:lang w:val="en-US"/>
    </w:rPr>
  </w:style>
  <w:style w:type="paragraph" w:customStyle="1" w:styleId="AuthorsFull">
    <w:name w:val="Authors Full"/>
    <w:basedOn w:val="Normale"/>
    <w:rsid w:val="00004A23"/>
    <w:rPr>
      <w:i/>
      <w:lang w:val="en-US"/>
    </w:rPr>
  </w:style>
  <w:style w:type="paragraph" w:customStyle="1" w:styleId="dedication">
    <w:name w:val="dedication"/>
    <w:basedOn w:val="Normale"/>
    <w:rsid w:val="00004A23"/>
    <w:rPr>
      <w:i/>
      <w:lang w:val="en-US"/>
    </w:rPr>
  </w:style>
  <w:style w:type="paragraph" w:customStyle="1" w:styleId="Addresses">
    <w:name w:val="Addresses"/>
    <w:basedOn w:val="Normale"/>
    <w:rsid w:val="00004A23"/>
    <w:rPr>
      <w:lang w:val="en-US"/>
    </w:rPr>
  </w:style>
  <w:style w:type="paragraph" w:customStyle="1" w:styleId="Acknowledgements">
    <w:name w:val="Acknowledgements"/>
    <w:basedOn w:val="Normale"/>
    <w:rsid w:val="00004A23"/>
    <w:rPr>
      <w:lang w:val="en-US"/>
    </w:rPr>
  </w:style>
  <w:style w:type="paragraph" w:customStyle="1" w:styleId="Abstract">
    <w:name w:val="Abstract"/>
    <w:basedOn w:val="Normale"/>
    <w:autoRedefine/>
    <w:rsid w:val="00004A23"/>
    <w:pPr>
      <w:spacing w:line="480" w:lineRule="auto"/>
    </w:pPr>
    <w:rPr>
      <w:lang w:val="en-US"/>
    </w:rPr>
  </w:style>
  <w:style w:type="paragraph" w:customStyle="1" w:styleId="Head1">
    <w:name w:val="Head 1"/>
    <w:basedOn w:val="Normale"/>
    <w:autoRedefine/>
    <w:rsid w:val="00004A23"/>
    <w:pPr>
      <w:spacing w:line="360" w:lineRule="auto"/>
    </w:pPr>
    <w:rPr>
      <w:b/>
      <w:lang w:val="en-US"/>
    </w:rPr>
  </w:style>
  <w:style w:type="paragraph" w:customStyle="1" w:styleId="Head2">
    <w:name w:val="Head 2"/>
    <w:basedOn w:val="Normale"/>
    <w:autoRedefine/>
    <w:rsid w:val="00004A23"/>
    <w:pPr>
      <w:spacing w:line="360" w:lineRule="auto"/>
    </w:pPr>
    <w:rPr>
      <w:i/>
      <w:lang w:val="en-US"/>
    </w:rPr>
  </w:style>
  <w:style w:type="paragraph" w:customStyle="1" w:styleId="dates">
    <w:name w:val="dates"/>
    <w:basedOn w:val="Normale"/>
    <w:rsid w:val="00004A23"/>
    <w:pPr>
      <w:jc w:val="right"/>
    </w:pPr>
    <w:rPr>
      <w:lang w:val="en-US"/>
    </w:rPr>
  </w:style>
  <w:style w:type="paragraph" w:customStyle="1" w:styleId="Literature">
    <w:name w:val="Literature"/>
    <w:basedOn w:val="Normale"/>
    <w:rsid w:val="00004A23"/>
    <w:pPr>
      <w:spacing w:line="480" w:lineRule="auto"/>
    </w:pPr>
  </w:style>
  <w:style w:type="paragraph" w:customStyle="1" w:styleId="Legend">
    <w:name w:val="Legend"/>
    <w:basedOn w:val="Normale"/>
    <w:rsid w:val="00004A23"/>
    <w:rPr>
      <w:lang w:val="en-US"/>
    </w:rPr>
  </w:style>
  <w:style w:type="paragraph" w:customStyle="1" w:styleId="MainText">
    <w:name w:val="Main Text"/>
    <w:basedOn w:val="Normale"/>
    <w:link w:val="MainTextChar"/>
    <w:rsid w:val="00004A23"/>
    <w:pPr>
      <w:spacing w:line="480" w:lineRule="auto"/>
    </w:pPr>
    <w:rPr>
      <w:lang w:val="en-US"/>
    </w:rPr>
  </w:style>
  <w:style w:type="paragraph" w:customStyle="1" w:styleId="Tableofcontents">
    <w:name w:val="Table of contents"/>
    <w:basedOn w:val="Normale"/>
    <w:autoRedefine/>
    <w:rsid w:val="00004A23"/>
    <w:rPr>
      <w:lang w:val="en-US"/>
    </w:rPr>
  </w:style>
  <w:style w:type="paragraph" w:customStyle="1" w:styleId="ExperimentalText">
    <w:name w:val="Experimental Text"/>
    <w:basedOn w:val="Normale"/>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e"/>
    <w:rsid w:val="002D16A0"/>
    <w:rPr>
      <w:b/>
      <w:lang w:val="en-US"/>
    </w:rPr>
  </w:style>
  <w:style w:type="paragraph" w:customStyle="1" w:styleId="Dedication0">
    <w:name w:val="Dedication"/>
    <w:basedOn w:val="Normale"/>
    <w:autoRedefine/>
    <w:rsid w:val="00322D5B"/>
    <w:rPr>
      <w:lang w:val="en-US"/>
    </w:rPr>
  </w:style>
  <w:style w:type="paragraph" w:customStyle="1" w:styleId="Maintext0">
    <w:name w:val="Main text"/>
    <w:basedOn w:val="Normale"/>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e"/>
    <w:autoRedefine/>
    <w:rsid w:val="00562E2B"/>
    <w:rPr>
      <w:i/>
      <w:lang w:val="en-US"/>
    </w:rPr>
  </w:style>
  <w:style w:type="character" w:customStyle="1" w:styleId="IntestazioneCarattere">
    <w:name w:val="Intestazione Carattere"/>
    <w:link w:val="Intestazione"/>
    <w:rsid w:val="00414465"/>
    <w:rPr>
      <w:sz w:val="24"/>
      <w:szCs w:val="24"/>
      <w:lang w:eastAsia="ja-JP"/>
    </w:rPr>
  </w:style>
  <w:style w:type="character" w:styleId="Rimandocommento">
    <w:name w:val="annotation reference"/>
    <w:uiPriority w:val="99"/>
    <w:semiHidden/>
    <w:unhideWhenUsed/>
    <w:rsid w:val="00664F6D"/>
    <w:rPr>
      <w:sz w:val="16"/>
      <w:szCs w:val="16"/>
    </w:rPr>
  </w:style>
  <w:style w:type="paragraph" w:styleId="Testocommento">
    <w:name w:val="annotation text"/>
    <w:basedOn w:val="Normale"/>
    <w:link w:val="TestocommentoCarattere"/>
    <w:uiPriority w:val="99"/>
    <w:semiHidden/>
    <w:unhideWhenUsed/>
    <w:rsid w:val="00664F6D"/>
    <w:rPr>
      <w:sz w:val="20"/>
      <w:szCs w:val="20"/>
      <w:lang w:val="x-none"/>
    </w:rPr>
  </w:style>
  <w:style w:type="character" w:customStyle="1" w:styleId="TestocommentoCarattere">
    <w:name w:val="Testo commento Carattere"/>
    <w:link w:val="Testocommento"/>
    <w:uiPriority w:val="99"/>
    <w:semiHidden/>
    <w:rsid w:val="00664F6D"/>
    <w:rPr>
      <w:lang w:eastAsia="ja-JP"/>
    </w:rPr>
  </w:style>
  <w:style w:type="paragraph" w:styleId="Soggettocommento">
    <w:name w:val="annotation subject"/>
    <w:basedOn w:val="Testocommento"/>
    <w:next w:val="Testocommento"/>
    <w:link w:val="SoggettocommentoCarattere"/>
    <w:uiPriority w:val="99"/>
    <w:semiHidden/>
    <w:unhideWhenUsed/>
    <w:rsid w:val="00664F6D"/>
    <w:rPr>
      <w:b/>
      <w:bCs/>
    </w:rPr>
  </w:style>
  <w:style w:type="character" w:customStyle="1" w:styleId="SoggettocommentoCarattere">
    <w:name w:val="Soggetto commento Carattere"/>
    <w:link w:val="Soggettocommento"/>
    <w:uiPriority w:val="99"/>
    <w:semiHidden/>
    <w:rsid w:val="00664F6D"/>
    <w:rPr>
      <w:b/>
      <w:bCs/>
      <w:lang w:eastAsia="ja-JP"/>
    </w:rPr>
  </w:style>
  <w:style w:type="character" w:customStyle="1" w:styleId="PidipaginaCarattere">
    <w:name w:val="Piè di pagina Carattere"/>
    <w:link w:val="Pidipagina"/>
    <w:uiPriority w:val="99"/>
    <w:rsid w:val="007B7A09"/>
    <w:rPr>
      <w:sz w:val="24"/>
      <w:szCs w:val="24"/>
      <w:lang w:eastAsia="ja-JP"/>
    </w:rPr>
  </w:style>
  <w:style w:type="paragraph" w:customStyle="1" w:styleId="EndNoteBibliographyTitle">
    <w:name w:val="EndNote Bibliography Title"/>
    <w:basedOn w:val="Normale"/>
    <w:link w:val="EndNoteBibliographyTitleCarattere"/>
    <w:rsid w:val="00F73925"/>
    <w:pPr>
      <w:jc w:val="center"/>
    </w:pPr>
    <w:rPr>
      <w:noProof/>
    </w:rPr>
  </w:style>
  <w:style w:type="character" w:customStyle="1" w:styleId="EndNoteBibliographyTitleCarattere">
    <w:name w:val="EndNote Bibliography Title Carattere"/>
    <w:basedOn w:val="Carpredefinitoparagrafo"/>
    <w:link w:val="EndNoteBibliographyTitle"/>
    <w:rsid w:val="00F73925"/>
    <w:rPr>
      <w:noProof/>
      <w:sz w:val="24"/>
      <w:szCs w:val="24"/>
      <w:lang w:val="de-DE" w:eastAsia="ja-JP"/>
    </w:rPr>
  </w:style>
  <w:style w:type="paragraph" w:customStyle="1" w:styleId="EndNoteBibliography">
    <w:name w:val="EndNote Bibliography"/>
    <w:basedOn w:val="Normale"/>
    <w:link w:val="EndNoteBibliographyCarattere"/>
    <w:rsid w:val="00F73925"/>
    <w:rPr>
      <w:noProof/>
    </w:rPr>
  </w:style>
  <w:style w:type="character" w:customStyle="1" w:styleId="EndNoteBibliographyCarattere">
    <w:name w:val="EndNote Bibliography Carattere"/>
    <w:basedOn w:val="Carpredefinitoparagrafo"/>
    <w:link w:val="EndNoteBibliography"/>
    <w:rsid w:val="00F73925"/>
    <w:rPr>
      <w:noProof/>
      <w:sz w:val="24"/>
      <w:szCs w:val="24"/>
      <w:lang w:val="de-DE" w:eastAsia="ja-JP"/>
    </w:rPr>
  </w:style>
  <w:style w:type="paragraph" w:styleId="NormaleWeb">
    <w:name w:val="Normal (Web)"/>
    <w:basedOn w:val="Normale"/>
    <w:uiPriority w:val="99"/>
    <w:semiHidden/>
    <w:unhideWhenUsed/>
    <w:rsid w:val="00F73925"/>
    <w:pPr>
      <w:spacing w:before="100" w:beforeAutospacing="1" w:after="100" w:afterAutospacing="1"/>
    </w:pPr>
    <w:rPr>
      <w:rFonts w:eastAsiaTheme="minorEastAsia"/>
      <w:lang w:val="en-US" w:eastAsia="en-US"/>
    </w:rPr>
  </w:style>
  <w:style w:type="character" w:styleId="Collegamentoipertestuale">
    <w:name w:val="Hyperlink"/>
    <w:basedOn w:val="Carpredefinitoparagrafo"/>
    <w:uiPriority w:val="99"/>
    <w:unhideWhenUsed/>
    <w:rsid w:val="00757F5E"/>
    <w:rPr>
      <w:color w:val="0563C1" w:themeColor="hyperlink"/>
      <w:u w:val="single"/>
    </w:rPr>
  </w:style>
  <w:style w:type="character" w:customStyle="1" w:styleId="Menzionenonrisolta1">
    <w:name w:val="Menzione non risolta1"/>
    <w:basedOn w:val="Carpredefinitoparagrafo"/>
    <w:uiPriority w:val="99"/>
    <w:semiHidden/>
    <w:unhideWhenUsed/>
    <w:rsid w:val="00757F5E"/>
    <w:rPr>
      <w:color w:val="605E5C"/>
      <w:shd w:val="clear" w:color="auto" w:fill="E1DFDD"/>
    </w:rPr>
  </w:style>
  <w:style w:type="character" w:customStyle="1" w:styleId="fontstyle01">
    <w:name w:val="fontstyle01"/>
    <w:basedOn w:val="Carpredefinitoparagrafo"/>
    <w:rsid w:val="004321A0"/>
    <w:rPr>
      <w:rFonts w:ascii="AdvP800D" w:hAnsi="AdvP800D"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7941394">
      <w:bodyDiv w:val="1"/>
      <w:marLeft w:val="0"/>
      <w:marRight w:val="0"/>
      <w:marTop w:val="0"/>
      <w:marBottom w:val="0"/>
      <w:divBdr>
        <w:top w:val="none" w:sz="0" w:space="0" w:color="auto"/>
        <w:left w:val="none" w:sz="0" w:space="0" w:color="auto"/>
        <w:bottom w:val="none" w:sz="0" w:space="0" w:color="auto"/>
        <w:right w:val="none" w:sz="0" w:space="0" w:color="auto"/>
      </w:divBdr>
    </w:div>
    <w:div w:id="1183855705">
      <w:bodyDiv w:val="1"/>
      <w:marLeft w:val="0"/>
      <w:marRight w:val="0"/>
      <w:marTop w:val="0"/>
      <w:marBottom w:val="0"/>
      <w:divBdr>
        <w:top w:val="none" w:sz="0" w:space="0" w:color="auto"/>
        <w:left w:val="none" w:sz="0" w:space="0" w:color="auto"/>
        <w:bottom w:val="none" w:sz="0" w:space="0" w:color="auto"/>
        <w:right w:val="none" w:sz="0" w:space="0" w:color="auto"/>
      </w:divBdr>
    </w:div>
    <w:div w:id="1584414775">
      <w:bodyDiv w:val="1"/>
      <w:marLeft w:val="0"/>
      <w:marRight w:val="0"/>
      <w:marTop w:val="0"/>
      <w:marBottom w:val="0"/>
      <w:divBdr>
        <w:top w:val="none" w:sz="0" w:space="0" w:color="auto"/>
        <w:left w:val="none" w:sz="0" w:space="0" w:color="auto"/>
        <w:bottom w:val="none" w:sz="0" w:space="0" w:color="auto"/>
        <w:right w:val="none" w:sz="0" w:space="0" w:color="auto"/>
      </w:divBdr>
    </w:div>
    <w:div w:id="1848131757">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hyperlink" Target="https://doi.org/10.1016/j.plrev.2020.01.001" TargetMode="External"/><Relationship Id="rId39" Type="http://schemas.openxmlformats.org/officeDocument/2006/relationships/fontTable" Target="fontTable.xml"/><Relationship Id="rId21" Type="http://schemas.openxmlformats.org/officeDocument/2006/relationships/image" Target="media/image9.jpeg"/><Relationship Id="rId34" Type="http://schemas.openxmlformats.org/officeDocument/2006/relationships/hyperlink" Target="https://doi.org/10.1016/j.polymer.2017.12.056" TargetMode="External"/><Relationship Id="rId7" Type="http://schemas.openxmlformats.org/officeDocument/2006/relationships/styles" Target="styles.xml"/><Relationship Id="rId12" Type="http://schemas.openxmlformats.org/officeDocument/2006/relationships/hyperlink" Target="https://www.onsemi.com/pdf/datasheet/mt9p031-d.pdf" TargetMode="External"/><Relationship Id="rId17" Type="http://schemas.openxmlformats.org/officeDocument/2006/relationships/image" Target="media/image5.jpeg"/><Relationship Id="rId25" Type="http://schemas.openxmlformats.org/officeDocument/2006/relationships/hyperlink" Target="https://doi.org/10.1016/j.icarus.2018.09.020" TargetMode="External"/><Relationship Id="rId33" Type="http://schemas.openxmlformats.org/officeDocument/2006/relationships/hyperlink" Target="https://doi.org/10.1002/smsc.202400090"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doi.org/10.1002/cplu.20200060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oi.org/10.1002/adfm.201902047" TargetMode="External"/><Relationship Id="rId32" Type="http://schemas.openxmlformats.org/officeDocument/2006/relationships/hyperlink" Target="https://doi.org/10.1002/syst.202400053"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yperlink" Target="https://doi.org/10.1002/chem.201706162" TargetMode="External"/><Relationship Id="rId28" Type="http://schemas.openxmlformats.org/officeDocument/2006/relationships/hyperlink" Target="https://doi.org/10.1002/anie.201107754" TargetMode="External"/><Relationship Id="rId36" Type="http://schemas.openxmlformats.org/officeDocument/2006/relationships/hyperlink" Target="https://www.aqion.de/site/diffusion-coefficients" TargetMode="External"/><Relationship Id="rId10" Type="http://schemas.openxmlformats.org/officeDocument/2006/relationships/footnotes" Target="footnotes.xml"/><Relationship Id="rId19" Type="http://schemas.openxmlformats.org/officeDocument/2006/relationships/image" Target="media/image7.jpeg"/><Relationship Id="rId31" Type="http://schemas.openxmlformats.org/officeDocument/2006/relationships/hyperlink" Target="https://doi.org/10.1002/cphc.201600748"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hyperlink" Target="https://doi.org/10.1002/adma.201707029" TargetMode="External"/><Relationship Id="rId27" Type="http://schemas.openxmlformats.org/officeDocument/2006/relationships/hyperlink" Target="https://doi.org/10.1002/chem.202101417" TargetMode="External"/><Relationship Id="rId30" Type="http://schemas.openxmlformats.org/officeDocument/2006/relationships/hyperlink" Target="https://doi.org/10.1002/chem.201803889" TargetMode="External"/><Relationship Id="rId35" Type="http://schemas.openxmlformats.org/officeDocument/2006/relationships/hyperlink" Target="https://www.aqion.de/site/diffusion-coefficients"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9086797-33D5-47CB-B1EE-BEA79402D4E7}">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2.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3.xml><?xml version="1.0" encoding="utf-8"?>
<ds:datastoreItem xmlns:ds="http://schemas.openxmlformats.org/officeDocument/2006/customXml" ds:itemID="{1FF3E156-879F-4E81-ADF5-C02277637581}">
  <ds:schemaRefs>
    <ds:schemaRef ds:uri="http://schemas.openxmlformats.org/officeDocument/2006/bibliography"/>
  </ds:schemaRefs>
</ds:datastoreItem>
</file>

<file path=customXml/itemProps4.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2378</Words>
  <Characters>13561</Characters>
  <Application>Microsoft Office Word</Application>
  <DocSecurity>0</DocSecurity>
  <Lines>113</Lines>
  <Paragraphs>31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Montalti</dc:creator>
  <cp:keywords/>
  <cp:lastModifiedBy>Gustavo Filippucci</cp:lastModifiedBy>
  <cp:revision>2</cp:revision>
  <dcterms:created xsi:type="dcterms:W3CDTF">2026-05-18T07:22:00Z</dcterms:created>
  <dcterms:modified xsi:type="dcterms:W3CDTF">2026-05-18T07:22:00Z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y fmtid="{D5CDD505-2E9C-101B-9397-08002B2CF9AE}" pid="3" name="GrammarlyDocumentId">
    <vt:lpwstr>ca7053f5-62db-4fa4-9161-b6019d712e7c</vt:lpwstr>
  </property>
</Properties>
</file>