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4D4C6A" w14:textId="4FE155C5" w:rsidR="000F53EC" w:rsidRPr="00E31A9A" w:rsidRDefault="4EE9E674" w:rsidP="00E31A9A">
      <w:pPr>
        <w:spacing w:after="0" w:line="360" w:lineRule="auto"/>
        <w:jc w:val="both"/>
        <w:rPr>
          <w:rFonts w:ascii="Times New Roman" w:eastAsia="Times New Roman" w:hAnsi="Times New Roman" w:cs="Times New Roman"/>
          <w:b/>
          <w:bCs/>
          <w:sz w:val="24"/>
          <w:szCs w:val="24"/>
        </w:rPr>
      </w:pPr>
      <w:r w:rsidRPr="2446A730">
        <w:rPr>
          <w:rFonts w:ascii="Times New Roman" w:eastAsia="Times New Roman" w:hAnsi="Times New Roman" w:cs="Times New Roman"/>
          <w:b/>
          <w:bCs/>
          <w:sz w:val="24"/>
          <w:szCs w:val="24"/>
        </w:rPr>
        <w:t xml:space="preserve">Supplementary Table </w:t>
      </w:r>
      <w:r w:rsidR="6A548618" w:rsidRPr="2446A730">
        <w:rPr>
          <w:rFonts w:ascii="Times New Roman" w:eastAsia="Times New Roman" w:hAnsi="Times New Roman" w:cs="Times New Roman"/>
          <w:b/>
          <w:bCs/>
          <w:sz w:val="24"/>
          <w:szCs w:val="24"/>
        </w:rPr>
        <w:t>1</w:t>
      </w:r>
      <w:r w:rsidRPr="2446A730">
        <w:rPr>
          <w:rFonts w:ascii="Times New Roman" w:eastAsia="Times New Roman" w:hAnsi="Times New Roman" w:cs="Times New Roman"/>
          <w:b/>
          <w:bCs/>
          <w:sz w:val="24"/>
          <w:szCs w:val="24"/>
        </w:rPr>
        <w:t>. Detailed search strategy used on different databases</w:t>
      </w:r>
      <w:sdt>
        <w:sdtPr>
          <w:rPr>
            <w:rFonts w:ascii="Times New Roman" w:eastAsia="Times New Roman" w:hAnsi="Times New Roman" w:cs="Times New Roman"/>
            <w:b/>
            <w:bCs/>
            <w:sz w:val="24"/>
            <w:szCs w:val="24"/>
          </w:rPr>
          <w:tag w:val="goog_rdk_624"/>
          <w:id w:val="-1350788592"/>
        </w:sdtPr>
        <w:sdtEndPr/>
        <w:sdtContent>
          <w:r w:rsidRPr="2446A730">
            <w:rPr>
              <w:rFonts w:ascii="Times New Roman" w:eastAsia="Times New Roman" w:hAnsi="Times New Roman" w:cs="Times New Roman"/>
              <w:b/>
              <w:bCs/>
              <w:sz w:val="24"/>
              <w:szCs w:val="24"/>
            </w:rPr>
            <w:t xml:space="preserve"> </w:t>
          </w:r>
          <w:r w:rsidR="4F2BB3E6" w:rsidRPr="2446A730">
            <w:rPr>
              <w:rFonts w:ascii="Times New Roman" w:eastAsia="Times New Roman" w:hAnsi="Times New Roman" w:cs="Times New Roman"/>
              <w:b/>
              <w:bCs/>
              <w:sz w:val="24"/>
              <w:szCs w:val="24"/>
            </w:rPr>
            <w:t>(</w:t>
          </w:r>
          <w:r w:rsidRPr="2446A730">
            <w:rPr>
              <w:rFonts w:ascii="Times New Roman" w:eastAsia="Times New Roman" w:hAnsi="Times New Roman" w:cs="Times New Roman"/>
              <w:b/>
              <w:bCs/>
              <w:sz w:val="24"/>
              <w:szCs w:val="24"/>
            </w:rPr>
            <w:t>30th April 2024</w:t>
          </w:r>
          <w:r w:rsidR="4F2BB3E6" w:rsidRPr="2446A730">
            <w:rPr>
              <w:rFonts w:ascii="Times New Roman" w:eastAsia="Times New Roman" w:hAnsi="Times New Roman" w:cs="Times New Roman"/>
              <w:b/>
              <w:bCs/>
              <w:sz w:val="24"/>
              <w:szCs w:val="24"/>
            </w:rPr>
            <w:t>)</w:t>
          </w:r>
        </w:sdtContent>
      </w:sdt>
    </w:p>
    <w:p w14:paraId="733A244A" w14:textId="77777777" w:rsidR="00494A5E" w:rsidRPr="00E31A9A" w:rsidRDefault="00494A5E" w:rsidP="00E31A9A">
      <w:pPr>
        <w:spacing w:after="0" w:line="360" w:lineRule="auto"/>
        <w:jc w:val="both"/>
        <w:rPr>
          <w:rFonts w:ascii="Times New Roman" w:eastAsia="Times New Roman" w:hAnsi="Times New Roman" w:cs="Times New Roman"/>
          <w:sz w:val="24"/>
          <w:szCs w:val="24"/>
        </w:rPr>
      </w:pPr>
    </w:p>
    <w:tbl>
      <w:tblPr>
        <w:tblStyle w:val="a2"/>
        <w:tblW w:w="8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209"/>
      </w:tblGrid>
      <w:tr w:rsidR="000F53EC" w:rsidRPr="00D5196B" w14:paraId="4ADD9B73" w14:textId="77777777" w:rsidTr="00CD23F7">
        <w:tc>
          <w:tcPr>
            <w:tcW w:w="1696" w:type="dxa"/>
            <w:tcBorders>
              <w:top w:val="single" w:sz="4" w:space="0" w:color="000000"/>
              <w:left w:val="single" w:sz="4" w:space="0" w:color="000000"/>
              <w:bottom w:val="single" w:sz="4" w:space="0" w:color="000000"/>
              <w:right w:val="single" w:sz="4" w:space="0" w:color="000000"/>
            </w:tcBorders>
          </w:tcPr>
          <w:p w14:paraId="4979769E" w14:textId="77777777" w:rsidR="000F53EC" w:rsidRPr="00D5196B" w:rsidRDefault="000F53EC" w:rsidP="00CD23F7">
            <w:pPr>
              <w:spacing w:line="360" w:lineRule="auto"/>
              <w:jc w:val="both"/>
              <w:rPr>
                <w:rFonts w:ascii="Times New Roman" w:hAnsi="Times New Roman" w:cs="Times New Roman"/>
                <w:b/>
                <w:sz w:val="22"/>
                <w:szCs w:val="22"/>
              </w:rPr>
            </w:pPr>
            <w:r w:rsidRPr="00D5196B">
              <w:rPr>
                <w:rFonts w:ascii="Times New Roman" w:hAnsi="Times New Roman" w:cs="Times New Roman"/>
                <w:b/>
                <w:sz w:val="22"/>
                <w:szCs w:val="22"/>
              </w:rPr>
              <w:t>Database</w:t>
            </w:r>
          </w:p>
        </w:tc>
        <w:tc>
          <w:tcPr>
            <w:tcW w:w="7209" w:type="dxa"/>
            <w:tcBorders>
              <w:top w:val="single" w:sz="4" w:space="0" w:color="000000"/>
              <w:left w:val="single" w:sz="4" w:space="0" w:color="000000"/>
              <w:bottom w:val="single" w:sz="4" w:space="0" w:color="000000"/>
              <w:right w:val="single" w:sz="4" w:space="0" w:color="000000"/>
            </w:tcBorders>
          </w:tcPr>
          <w:p w14:paraId="53C86BD5" w14:textId="77777777" w:rsidR="000F53EC" w:rsidRPr="00D5196B" w:rsidRDefault="000F53EC" w:rsidP="00CD23F7">
            <w:pPr>
              <w:spacing w:line="360" w:lineRule="auto"/>
              <w:jc w:val="both"/>
              <w:rPr>
                <w:rFonts w:ascii="Times New Roman" w:hAnsi="Times New Roman" w:cs="Times New Roman"/>
                <w:b/>
                <w:sz w:val="22"/>
                <w:szCs w:val="22"/>
              </w:rPr>
            </w:pPr>
            <w:r w:rsidRPr="00D5196B">
              <w:rPr>
                <w:rFonts w:ascii="Times New Roman" w:hAnsi="Times New Roman" w:cs="Times New Roman"/>
                <w:b/>
                <w:sz w:val="22"/>
                <w:szCs w:val="22"/>
              </w:rPr>
              <w:t>Search string</w:t>
            </w:r>
          </w:p>
        </w:tc>
      </w:tr>
      <w:tr w:rsidR="000F53EC" w:rsidRPr="00D5196B" w14:paraId="6D1488F8" w14:textId="77777777" w:rsidTr="00CD23F7">
        <w:tc>
          <w:tcPr>
            <w:tcW w:w="1696" w:type="dxa"/>
            <w:tcBorders>
              <w:top w:val="single" w:sz="4" w:space="0" w:color="000000"/>
              <w:left w:val="single" w:sz="4" w:space="0" w:color="000000"/>
              <w:bottom w:val="single" w:sz="4" w:space="0" w:color="000000"/>
              <w:right w:val="single" w:sz="4" w:space="0" w:color="000000"/>
            </w:tcBorders>
          </w:tcPr>
          <w:p w14:paraId="32A17926" w14:textId="77777777" w:rsidR="000F53EC" w:rsidRPr="00D5196B" w:rsidRDefault="000F53EC" w:rsidP="00CD23F7">
            <w:pPr>
              <w:spacing w:line="360" w:lineRule="auto"/>
              <w:jc w:val="both"/>
              <w:rPr>
                <w:rFonts w:ascii="Times New Roman" w:hAnsi="Times New Roman" w:cs="Times New Roman"/>
                <w:sz w:val="22"/>
                <w:szCs w:val="22"/>
              </w:rPr>
            </w:pPr>
            <w:r w:rsidRPr="00D5196B">
              <w:rPr>
                <w:rFonts w:ascii="Times New Roman" w:hAnsi="Times New Roman" w:cs="Times New Roman"/>
                <w:sz w:val="22"/>
                <w:szCs w:val="22"/>
              </w:rPr>
              <w:t>PubMed</w:t>
            </w:r>
          </w:p>
        </w:tc>
        <w:tc>
          <w:tcPr>
            <w:tcW w:w="7209" w:type="dxa"/>
            <w:tcBorders>
              <w:top w:val="single" w:sz="4" w:space="0" w:color="000000"/>
              <w:left w:val="single" w:sz="4" w:space="0" w:color="000000"/>
              <w:bottom w:val="single" w:sz="4" w:space="0" w:color="000000"/>
              <w:right w:val="single" w:sz="4" w:space="0" w:color="000000"/>
            </w:tcBorders>
          </w:tcPr>
          <w:p w14:paraId="77B16FA2" w14:textId="77777777" w:rsidR="000F53EC" w:rsidRPr="00D5196B" w:rsidRDefault="000F53EC" w:rsidP="00CD23F7">
            <w:pPr>
              <w:spacing w:line="360" w:lineRule="auto"/>
              <w:jc w:val="both"/>
              <w:rPr>
                <w:rFonts w:ascii="Times New Roman" w:hAnsi="Times New Roman" w:cs="Times New Roman"/>
                <w:sz w:val="22"/>
                <w:szCs w:val="22"/>
              </w:rPr>
            </w:pPr>
            <w:r w:rsidRPr="00D5196B">
              <w:rPr>
                <w:rFonts w:ascii="Times New Roman" w:hAnsi="Times New Roman" w:cs="Times New Roman"/>
                <w:sz w:val="22"/>
                <w:szCs w:val="22"/>
              </w:rPr>
              <w:t>(("neoplasms"[Title/Abstract] OR "carcinoma"[Title/Abstract] OR "cancer"[Title/Abstract] OR "malignant"[Title/Abstract]) AND ("benzene"[Title/Abstract] OR "benzol"[Title/Abstract] OR ("cyclohexa-1"[All Fields] AND "3 5 triene"[Title/Abstract]) OR (("1"[All Fields] AND "3"[All Fields]) AND "5-cyclohexatriene"[Title/Abstract]) OR "cyclohexatriene"[Title/Abstract])) AND ((humans[Filter]) AND (english[Filter] OR french[Filter] OR german[Filter] OR italian[Filter] OR spanish[Filter]))</w:t>
            </w:r>
          </w:p>
        </w:tc>
      </w:tr>
      <w:tr w:rsidR="000F53EC" w:rsidRPr="00D5196B" w14:paraId="2FCB0968" w14:textId="77777777" w:rsidTr="00CD23F7">
        <w:tc>
          <w:tcPr>
            <w:tcW w:w="1696" w:type="dxa"/>
            <w:tcBorders>
              <w:top w:val="single" w:sz="4" w:space="0" w:color="000000"/>
              <w:left w:val="single" w:sz="4" w:space="0" w:color="000000"/>
              <w:bottom w:val="single" w:sz="4" w:space="0" w:color="000000"/>
              <w:right w:val="single" w:sz="4" w:space="0" w:color="000000"/>
            </w:tcBorders>
          </w:tcPr>
          <w:p w14:paraId="47D77A52" w14:textId="77777777" w:rsidR="000F53EC" w:rsidRPr="00D5196B" w:rsidRDefault="000F53EC" w:rsidP="00CD23F7">
            <w:pPr>
              <w:spacing w:line="360" w:lineRule="auto"/>
              <w:jc w:val="both"/>
              <w:rPr>
                <w:rFonts w:ascii="Times New Roman" w:hAnsi="Times New Roman" w:cs="Times New Roman"/>
                <w:sz w:val="22"/>
                <w:szCs w:val="22"/>
              </w:rPr>
            </w:pPr>
            <w:r w:rsidRPr="00D5196B">
              <w:rPr>
                <w:rFonts w:ascii="Times New Roman" w:hAnsi="Times New Roman" w:cs="Times New Roman"/>
                <w:sz w:val="22"/>
                <w:szCs w:val="22"/>
              </w:rPr>
              <w:t>Embase (Ovid)</w:t>
            </w:r>
          </w:p>
        </w:tc>
        <w:tc>
          <w:tcPr>
            <w:tcW w:w="7209" w:type="dxa"/>
            <w:tcBorders>
              <w:top w:val="single" w:sz="4" w:space="0" w:color="000000"/>
              <w:left w:val="single" w:sz="4" w:space="0" w:color="000000"/>
              <w:bottom w:val="single" w:sz="4" w:space="0" w:color="000000"/>
              <w:right w:val="single" w:sz="4" w:space="0" w:color="000000"/>
            </w:tcBorders>
          </w:tcPr>
          <w:p w14:paraId="307C68BE" w14:textId="77777777" w:rsidR="000F53EC" w:rsidRPr="00D5196B" w:rsidRDefault="000F53EC" w:rsidP="00CD23F7">
            <w:pPr>
              <w:spacing w:line="360" w:lineRule="auto"/>
              <w:jc w:val="both"/>
              <w:rPr>
                <w:rFonts w:ascii="Times New Roman" w:hAnsi="Times New Roman" w:cs="Times New Roman"/>
                <w:sz w:val="22"/>
                <w:szCs w:val="22"/>
              </w:rPr>
            </w:pPr>
            <w:r w:rsidRPr="00D5196B">
              <w:rPr>
                <w:rFonts w:ascii="Times New Roman" w:hAnsi="Times New Roman" w:cs="Times New Roman"/>
                <w:sz w:val="22"/>
                <w:szCs w:val="22"/>
              </w:rPr>
              <w:t>("benzene" or "'benzol" or "cyclohexa-1,3,5-triene" or "1,3,5-cyclohexatriene" or "cyclohexatriene").tw. and ("neoplasms" or "carcinoma" or "cancer" or "malignant").tw. limit to ((behavioral &amp; social sciences or clinical medicine or health professions or life sciences or medical humanities or nursing or patient education or public health or science) and original articles)</w:t>
            </w:r>
          </w:p>
        </w:tc>
      </w:tr>
      <w:tr w:rsidR="000F53EC" w:rsidRPr="00D5196B" w14:paraId="71D36AAB" w14:textId="77777777" w:rsidTr="00CD23F7">
        <w:tc>
          <w:tcPr>
            <w:tcW w:w="1696" w:type="dxa"/>
            <w:tcBorders>
              <w:top w:val="single" w:sz="4" w:space="0" w:color="000000"/>
              <w:left w:val="single" w:sz="4" w:space="0" w:color="000000"/>
              <w:bottom w:val="single" w:sz="4" w:space="0" w:color="000000"/>
              <w:right w:val="single" w:sz="4" w:space="0" w:color="000000"/>
            </w:tcBorders>
          </w:tcPr>
          <w:p w14:paraId="1B34A018" w14:textId="77777777" w:rsidR="000F53EC" w:rsidRPr="00D5196B" w:rsidRDefault="000F53EC" w:rsidP="00CD23F7">
            <w:pPr>
              <w:spacing w:line="360" w:lineRule="auto"/>
              <w:jc w:val="both"/>
              <w:rPr>
                <w:rFonts w:ascii="Times New Roman" w:hAnsi="Times New Roman" w:cs="Times New Roman"/>
                <w:sz w:val="22"/>
                <w:szCs w:val="22"/>
              </w:rPr>
            </w:pPr>
            <w:r w:rsidRPr="00D5196B">
              <w:rPr>
                <w:rFonts w:ascii="Times New Roman" w:hAnsi="Times New Roman" w:cs="Times New Roman"/>
                <w:sz w:val="22"/>
                <w:szCs w:val="22"/>
              </w:rPr>
              <w:t>Scopus</w:t>
            </w:r>
          </w:p>
        </w:tc>
        <w:tc>
          <w:tcPr>
            <w:tcW w:w="7209" w:type="dxa"/>
            <w:tcBorders>
              <w:top w:val="single" w:sz="4" w:space="0" w:color="000000"/>
              <w:left w:val="single" w:sz="4" w:space="0" w:color="000000"/>
              <w:bottom w:val="single" w:sz="4" w:space="0" w:color="000000"/>
              <w:right w:val="single" w:sz="4" w:space="0" w:color="000000"/>
            </w:tcBorders>
          </w:tcPr>
          <w:p w14:paraId="4CEE6CDE" w14:textId="77777777" w:rsidR="000F53EC" w:rsidRPr="00D5196B" w:rsidRDefault="000F53EC" w:rsidP="00CD23F7">
            <w:pPr>
              <w:spacing w:line="360" w:lineRule="auto"/>
              <w:jc w:val="both"/>
              <w:rPr>
                <w:rFonts w:ascii="Times New Roman" w:hAnsi="Times New Roman" w:cs="Times New Roman"/>
                <w:sz w:val="22"/>
                <w:szCs w:val="22"/>
              </w:rPr>
            </w:pPr>
            <w:r w:rsidRPr="00D5196B">
              <w:rPr>
                <w:rFonts w:ascii="Times New Roman" w:hAnsi="Times New Roman" w:cs="Times New Roman"/>
                <w:sz w:val="22"/>
                <w:szCs w:val="22"/>
              </w:rPr>
              <w:t>(( TITLE-ABS-KEY ( benzene )  OR  TITLE-ABS-KEY ( benzol )  OR  TITLE-ABS-KEY ( cyclohexa-1,3,5-triene )  OR  TITLE-ABS-KEY ( 1,3,5-cyclohexatriene )  OR  TITLE-ABS-KEY ( cyclohexatriene )))  AND  (( TITLE-ABS-KEY ( neoplasms )  OR  TITLE-ABS-KEY ( carcinoma )  OR  TITLE-ABS-KEY ( cancer )  OR  TITLE-ABS-KEY ( malignant )))  AND  ( LIMIT-TO ( DOCTYPE ,  "ar" )  OR  LIMIT-TO ( DOCTYPE ,  "re" ))  AND  ( LIMIT-TO ( SUBJAREA ,  "MEDI" )  OR  LIMIT-TO ( SUBJAREA ,  "ENVI" ))  AND  ( LIMIT-TO ( LANGUAGE ,  "English" )  OR  LIMIT-TO ( LANGUAGE ,  "German" )  OR  LIMIT-TO ( LANGUAGE ,  "Italian" )  OR  LIMIT-TO ( LANGUAGE ,  "French" )  OR  LIMIT-TO ( LANGUAGE ,  "Spanish" ))  AND  ( LIMIT-TO ( SRCTYPE ,  "j" ))  AND  ( EXCLUDE ( SUBJAREA ,  "BIOC" )  OR  EXCLUDE ( SUBJAREA ,  "EART" )  OR  EXCLUDE ( SUBJAREA ,  "ENGI" )  OR  EXCLUDE ( SUBJAREA ,  "CENG" ))  AND  ( EXCLUDE ( SUBJAREA ,  "COMP" )  OR  EXCLUDE ( SUBJAREA ,  "MATH" ))  AND  ( EXCLUDE ( LANGUAGE ,  "Portuguese" )  OR  EXCLUDE ( LANGUAGE ,  "Turkish" ))</w:t>
            </w:r>
          </w:p>
        </w:tc>
      </w:tr>
    </w:tbl>
    <w:p w14:paraId="56B02326" w14:textId="77777777" w:rsidR="000F53EC" w:rsidRDefault="000F53EC" w:rsidP="000F53EC">
      <w:pPr>
        <w:rPr>
          <w:rFonts w:ascii="Times New Roman" w:hAnsi="Times New Roman" w:cs="Times New Roman"/>
          <w:b/>
        </w:rPr>
      </w:pPr>
    </w:p>
    <w:p w14:paraId="5024166A" w14:textId="77777777" w:rsidR="00BC200C" w:rsidRPr="00D5196B" w:rsidRDefault="00BC200C" w:rsidP="000F53EC">
      <w:pPr>
        <w:rPr>
          <w:rFonts w:ascii="Times New Roman" w:hAnsi="Times New Roman" w:cs="Times New Roman"/>
          <w:b/>
        </w:rPr>
      </w:pPr>
    </w:p>
    <w:p w14:paraId="13E2F8D9" w14:textId="506839A8" w:rsidR="00714A8A" w:rsidRPr="00642484" w:rsidRDefault="004E6E50" w:rsidP="00E31A9A">
      <w:pPr>
        <w:rPr>
          <w:rFonts w:ascii="Times New Roman" w:eastAsia="Times New Roman" w:hAnsi="Times New Roman" w:cs="Times New Roman"/>
          <w:sz w:val="24"/>
          <w:szCs w:val="24"/>
          <w:lang w:val="en-GB"/>
        </w:rPr>
      </w:pPr>
      <w:r w:rsidRPr="00D5196B">
        <w:rPr>
          <w:rFonts w:ascii="Times New Roman" w:hAnsi="Times New Roman" w:cs="Times New Roman"/>
          <w:b/>
        </w:rPr>
        <w:t xml:space="preserve">Supplementary Table </w:t>
      </w:r>
      <w:r w:rsidR="00BC200C">
        <w:rPr>
          <w:rFonts w:ascii="Times New Roman" w:hAnsi="Times New Roman" w:cs="Times New Roman"/>
          <w:b/>
        </w:rPr>
        <w:t>2</w:t>
      </w:r>
      <w:r w:rsidR="00714A8A">
        <w:rPr>
          <w:rFonts w:ascii="Times New Roman" w:hAnsi="Times New Roman" w:cs="Times New Roman"/>
          <w:b/>
        </w:rPr>
        <w:t>:</w:t>
      </w:r>
      <w:r w:rsidR="00714A8A" w:rsidRPr="00E31A9A">
        <w:rPr>
          <w:rFonts w:ascii="Times New Roman" w:hAnsi="Times New Roman" w:cs="Times New Roman"/>
          <w:b/>
        </w:rPr>
        <w:t xml:space="preserve"> PECOS Criteria for Inclusion and Exclusion of Studies</w:t>
      </w:r>
    </w:p>
    <w:tbl>
      <w:tblPr>
        <w:tblW w:w="9618" w:type="dxa"/>
        <w:tblCellMar>
          <w:top w:w="15" w:type="dxa"/>
          <w:left w:w="15" w:type="dxa"/>
          <w:bottom w:w="15" w:type="dxa"/>
          <w:right w:w="15" w:type="dxa"/>
        </w:tblCellMar>
        <w:tblLook w:val="04A0" w:firstRow="1" w:lastRow="0" w:firstColumn="1" w:lastColumn="0" w:noHBand="0" w:noVBand="1"/>
      </w:tblPr>
      <w:tblGrid>
        <w:gridCol w:w="1273"/>
        <w:gridCol w:w="4240"/>
        <w:gridCol w:w="4105"/>
      </w:tblGrid>
      <w:tr w:rsidR="00714A8A" w:rsidRPr="00714A8A" w14:paraId="606C6BDD" w14:textId="77777777" w:rsidTr="00B01C11">
        <w:trPr>
          <w:trHeight w:val="300"/>
        </w:trPr>
        <w:tc>
          <w:tcPr>
            <w:tcW w:w="1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8EBC3CE" w14:textId="77777777" w:rsidR="00714A8A" w:rsidRPr="00642484" w:rsidRDefault="00714A8A" w:rsidP="00714A8A">
            <w:pPr>
              <w:spacing w:after="0" w:line="240" w:lineRule="auto"/>
              <w:rPr>
                <w:rFonts w:ascii="Times New Roman" w:eastAsia="Times New Roman" w:hAnsi="Times New Roman" w:cs="Times New Roman"/>
                <w:sz w:val="24"/>
                <w:szCs w:val="24"/>
                <w:lang w:val="en-GB"/>
              </w:rPr>
            </w:pPr>
          </w:p>
        </w:tc>
        <w:tc>
          <w:tcPr>
            <w:tcW w:w="4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7C3B284" w14:textId="77777777" w:rsidR="00714A8A" w:rsidRPr="00714A8A" w:rsidRDefault="00714A8A" w:rsidP="00714A8A">
            <w:pPr>
              <w:spacing w:after="0" w:line="240" w:lineRule="auto"/>
              <w:jc w:val="center"/>
              <w:rPr>
                <w:rFonts w:ascii="Times New Roman" w:eastAsia="Times New Roman" w:hAnsi="Times New Roman" w:cs="Times New Roman"/>
                <w:sz w:val="24"/>
                <w:szCs w:val="24"/>
                <w:lang w:val="it-IT"/>
              </w:rPr>
            </w:pPr>
            <w:r w:rsidRPr="00714A8A">
              <w:rPr>
                <w:rFonts w:ascii="Times New Roman" w:eastAsia="Times New Roman" w:hAnsi="Times New Roman" w:cs="Times New Roman"/>
                <w:b/>
                <w:bCs/>
                <w:color w:val="000000"/>
                <w:sz w:val="20"/>
                <w:szCs w:val="20"/>
                <w:lang w:val="it-IT"/>
              </w:rPr>
              <w:t>INCLUSION CRITERIA</w:t>
            </w:r>
          </w:p>
        </w:tc>
        <w:tc>
          <w:tcPr>
            <w:tcW w:w="41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9A45561" w14:textId="77777777" w:rsidR="00714A8A" w:rsidRPr="00714A8A" w:rsidRDefault="00714A8A" w:rsidP="00714A8A">
            <w:pPr>
              <w:spacing w:after="0" w:line="240" w:lineRule="auto"/>
              <w:jc w:val="center"/>
              <w:rPr>
                <w:rFonts w:ascii="Times New Roman" w:eastAsia="Times New Roman" w:hAnsi="Times New Roman" w:cs="Times New Roman"/>
                <w:sz w:val="24"/>
                <w:szCs w:val="24"/>
                <w:lang w:val="it-IT"/>
              </w:rPr>
            </w:pPr>
            <w:r w:rsidRPr="00714A8A">
              <w:rPr>
                <w:rFonts w:ascii="Times New Roman" w:eastAsia="Times New Roman" w:hAnsi="Times New Roman" w:cs="Times New Roman"/>
                <w:b/>
                <w:bCs/>
                <w:color w:val="000000"/>
                <w:sz w:val="20"/>
                <w:szCs w:val="20"/>
                <w:lang w:val="it-IT"/>
              </w:rPr>
              <w:t>EXCLUSION CRITERIA</w:t>
            </w:r>
          </w:p>
        </w:tc>
      </w:tr>
      <w:tr w:rsidR="00714A8A" w:rsidRPr="00714A8A" w14:paraId="143AA7F7" w14:textId="77777777" w:rsidTr="00B01C11">
        <w:trPr>
          <w:trHeight w:val="300"/>
        </w:trPr>
        <w:tc>
          <w:tcPr>
            <w:tcW w:w="1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A72E044" w14:textId="77777777" w:rsidR="00714A8A" w:rsidRPr="00714A8A" w:rsidRDefault="00714A8A" w:rsidP="00714A8A">
            <w:pPr>
              <w:spacing w:after="0" w:line="240" w:lineRule="auto"/>
              <w:rPr>
                <w:rFonts w:ascii="Times New Roman" w:eastAsia="Times New Roman" w:hAnsi="Times New Roman" w:cs="Times New Roman"/>
                <w:sz w:val="24"/>
                <w:szCs w:val="24"/>
                <w:lang w:val="it-IT"/>
              </w:rPr>
            </w:pPr>
            <w:r w:rsidRPr="00714A8A">
              <w:rPr>
                <w:rFonts w:ascii="Times New Roman" w:eastAsia="Times New Roman" w:hAnsi="Times New Roman" w:cs="Times New Roman"/>
                <w:b/>
                <w:bCs/>
                <w:color w:val="000000"/>
                <w:sz w:val="20"/>
                <w:szCs w:val="20"/>
                <w:lang w:val="it-IT"/>
              </w:rPr>
              <w:lastRenderedPageBreak/>
              <w:t>Population</w:t>
            </w:r>
          </w:p>
        </w:tc>
        <w:tc>
          <w:tcPr>
            <w:tcW w:w="4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4126884" w14:textId="77777777" w:rsidR="00714A8A" w:rsidRPr="00642484" w:rsidRDefault="00714A8A" w:rsidP="00714A8A">
            <w:pPr>
              <w:spacing w:after="0" w:line="240" w:lineRule="auto"/>
              <w:rPr>
                <w:rFonts w:ascii="Times New Roman" w:eastAsia="Times New Roman" w:hAnsi="Times New Roman" w:cs="Times New Roman"/>
                <w:sz w:val="24"/>
                <w:szCs w:val="24"/>
                <w:lang w:val="en-GB"/>
              </w:rPr>
            </w:pPr>
            <w:r w:rsidRPr="00642484">
              <w:rPr>
                <w:rFonts w:ascii="Times New Roman" w:eastAsia="Times New Roman" w:hAnsi="Times New Roman" w:cs="Times New Roman"/>
                <w:color w:val="000000"/>
                <w:sz w:val="20"/>
                <w:szCs w:val="20"/>
                <w:lang w:val="en-GB"/>
              </w:rPr>
              <w:t>Studies considering workers of all genders and ethnicities</w:t>
            </w:r>
          </w:p>
        </w:tc>
        <w:tc>
          <w:tcPr>
            <w:tcW w:w="41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1408BA9" w14:textId="77777777" w:rsidR="00714A8A" w:rsidRPr="00642484" w:rsidRDefault="00714A8A" w:rsidP="00714A8A">
            <w:pPr>
              <w:spacing w:after="0" w:line="240" w:lineRule="auto"/>
              <w:rPr>
                <w:rFonts w:ascii="Times New Roman" w:eastAsia="Times New Roman" w:hAnsi="Times New Roman" w:cs="Times New Roman"/>
                <w:sz w:val="24"/>
                <w:szCs w:val="24"/>
                <w:lang w:val="en-GB"/>
              </w:rPr>
            </w:pPr>
            <w:r w:rsidRPr="00642484">
              <w:rPr>
                <w:rFonts w:ascii="Times New Roman" w:eastAsia="Times New Roman" w:hAnsi="Times New Roman" w:cs="Times New Roman"/>
                <w:color w:val="000000"/>
                <w:sz w:val="20"/>
                <w:szCs w:val="20"/>
                <w:lang w:val="en-GB"/>
              </w:rPr>
              <w:t>Studies involving animals, blood, tissue or genetic biomarker</w:t>
            </w:r>
          </w:p>
        </w:tc>
      </w:tr>
      <w:tr w:rsidR="00714A8A" w:rsidRPr="00714A8A" w14:paraId="0B371BA7" w14:textId="77777777" w:rsidTr="00B01C11">
        <w:trPr>
          <w:trHeight w:val="300"/>
        </w:trPr>
        <w:tc>
          <w:tcPr>
            <w:tcW w:w="1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94A72D8" w14:textId="77777777" w:rsidR="00714A8A" w:rsidRPr="00714A8A" w:rsidRDefault="00714A8A" w:rsidP="00714A8A">
            <w:pPr>
              <w:spacing w:after="0" w:line="240" w:lineRule="auto"/>
              <w:rPr>
                <w:rFonts w:ascii="Times New Roman" w:eastAsia="Times New Roman" w:hAnsi="Times New Roman" w:cs="Times New Roman"/>
                <w:sz w:val="24"/>
                <w:szCs w:val="24"/>
                <w:lang w:val="it-IT"/>
              </w:rPr>
            </w:pPr>
            <w:r w:rsidRPr="00714A8A">
              <w:rPr>
                <w:rFonts w:ascii="Times New Roman" w:eastAsia="Times New Roman" w:hAnsi="Times New Roman" w:cs="Times New Roman"/>
                <w:b/>
                <w:bCs/>
                <w:color w:val="000000"/>
                <w:sz w:val="20"/>
                <w:szCs w:val="20"/>
                <w:lang w:val="it-IT"/>
              </w:rPr>
              <w:t>Exposure</w:t>
            </w:r>
          </w:p>
        </w:tc>
        <w:tc>
          <w:tcPr>
            <w:tcW w:w="4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8248038" w14:textId="77777777" w:rsidR="00714A8A" w:rsidRPr="00642484" w:rsidRDefault="00714A8A" w:rsidP="00714A8A">
            <w:pPr>
              <w:spacing w:line="240" w:lineRule="auto"/>
              <w:jc w:val="both"/>
              <w:rPr>
                <w:rFonts w:ascii="Times New Roman" w:eastAsia="Times New Roman" w:hAnsi="Times New Roman" w:cs="Times New Roman"/>
                <w:sz w:val="24"/>
                <w:szCs w:val="24"/>
                <w:lang w:val="en-GB"/>
              </w:rPr>
            </w:pPr>
            <w:r w:rsidRPr="00642484">
              <w:rPr>
                <w:rFonts w:ascii="Times New Roman" w:eastAsia="Times New Roman" w:hAnsi="Times New Roman" w:cs="Times New Roman"/>
                <w:color w:val="000000"/>
                <w:sz w:val="20"/>
                <w:szCs w:val="20"/>
                <w:lang w:val="en-GB"/>
              </w:rPr>
              <w:t>Studies considering occupations where benzene is a significant/predominant source of exposure </w:t>
            </w:r>
          </w:p>
        </w:tc>
        <w:tc>
          <w:tcPr>
            <w:tcW w:w="41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B579D38" w14:textId="77777777" w:rsidR="00714A8A" w:rsidRPr="00642484" w:rsidRDefault="00714A8A" w:rsidP="00714A8A">
            <w:pPr>
              <w:spacing w:after="0" w:line="240" w:lineRule="auto"/>
              <w:rPr>
                <w:rFonts w:ascii="Times New Roman" w:eastAsia="Times New Roman" w:hAnsi="Times New Roman" w:cs="Times New Roman"/>
                <w:sz w:val="24"/>
                <w:szCs w:val="24"/>
                <w:lang w:val="en-GB"/>
              </w:rPr>
            </w:pPr>
            <w:r w:rsidRPr="00642484">
              <w:rPr>
                <w:rFonts w:ascii="Times New Roman" w:eastAsia="Times New Roman" w:hAnsi="Times New Roman" w:cs="Times New Roman"/>
                <w:color w:val="000000"/>
                <w:sz w:val="20"/>
                <w:szCs w:val="20"/>
                <w:lang w:val="en-GB"/>
              </w:rPr>
              <w:t>Studies considering workers mainly exposed to other carcinogenic agents such as PAH, silica and butadiene</w:t>
            </w:r>
          </w:p>
        </w:tc>
      </w:tr>
      <w:tr w:rsidR="00714A8A" w:rsidRPr="00714A8A" w14:paraId="60708BAE" w14:textId="77777777" w:rsidTr="00B01C11">
        <w:trPr>
          <w:trHeight w:val="300"/>
        </w:trPr>
        <w:tc>
          <w:tcPr>
            <w:tcW w:w="1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C2C92E2" w14:textId="77777777" w:rsidR="00714A8A" w:rsidRPr="00714A8A" w:rsidRDefault="00714A8A" w:rsidP="00714A8A">
            <w:pPr>
              <w:spacing w:after="0" w:line="240" w:lineRule="auto"/>
              <w:rPr>
                <w:rFonts w:ascii="Times New Roman" w:eastAsia="Times New Roman" w:hAnsi="Times New Roman" w:cs="Times New Roman"/>
                <w:sz w:val="24"/>
                <w:szCs w:val="24"/>
                <w:lang w:val="it-IT"/>
              </w:rPr>
            </w:pPr>
            <w:r w:rsidRPr="00714A8A">
              <w:rPr>
                <w:rFonts w:ascii="Times New Roman" w:eastAsia="Times New Roman" w:hAnsi="Times New Roman" w:cs="Times New Roman"/>
                <w:b/>
                <w:bCs/>
                <w:color w:val="000000"/>
                <w:sz w:val="20"/>
                <w:szCs w:val="20"/>
                <w:lang w:val="it-IT"/>
              </w:rPr>
              <w:t>Comparison</w:t>
            </w:r>
          </w:p>
        </w:tc>
        <w:tc>
          <w:tcPr>
            <w:tcW w:w="4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50BD14D" w14:textId="77777777" w:rsidR="00714A8A" w:rsidRPr="00642484" w:rsidRDefault="00714A8A" w:rsidP="00714A8A">
            <w:pPr>
              <w:spacing w:after="0" w:line="240" w:lineRule="auto"/>
              <w:rPr>
                <w:rFonts w:ascii="Times New Roman" w:eastAsia="Times New Roman" w:hAnsi="Times New Roman" w:cs="Times New Roman"/>
                <w:sz w:val="24"/>
                <w:szCs w:val="24"/>
                <w:lang w:val="en-GB"/>
              </w:rPr>
            </w:pPr>
            <w:r w:rsidRPr="00642484">
              <w:rPr>
                <w:rFonts w:ascii="Times New Roman" w:eastAsia="Times New Roman" w:hAnsi="Times New Roman" w:cs="Times New Roman"/>
                <w:color w:val="000000"/>
                <w:sz w:val="20"/>
                <w:szCs w:val="20"/>
                <w:lang w:val="en-GB"/>
              </w:rPr>
              <w:t>Studies considering workers not exposed to benzene or external population comparison</w:t>
            </w:r>
          </w:p>
        </w:tc>
        <w:tc>
          <w:tcPr>
            <w:tcW w:w="41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16951B7" w14:textId="77777777" w:rsidR="00714A8A" w:rsidRPr="00714A8A" w:rsidRDefault="00714A8A" w:rsidP="00714A8A">
            <w:pPr>
              <w:spacing w:after="0" w:line="240" w:lineRule="auto"/>
              <w:rPr>
                <w:rFonts w:ascii="Times New Roman" w:eastAsia="Times New Roman" w:hAnsi="Times New Roman" w:cs="Times New Roman"/>
                <w:sz w:val="24"/>
                <w:szCs w:val="24"/>
                <w:lang w:val="it-IT"/>
              </w:rPr>
            </w:pPr>
            <w:r w:rsidRPr="00714A8A">
              <w:rPr>
                <w:rFonts w:ascii="Times New Roman" w:eastAsia="Times New Roman" w:hAnsi="Times New Roman" w:cs="Times New Roman"/>
                <w:color w:val="000000"/>
                <w:sz w:val="20"/>
                <w:szCs w:val="20"/>
                <w:lang w:val="it-IT"/>
              </w:rPr>
              <w:t>None</w:t>
            </w:r>
          </w:p>
        </w:tc>
      </w:tr>
      <w:tr w:rsidR="00714A8A" w:rsidRPr="00714A8A" w14:paraId="455FA872" w14:textId="77777777" w:rsidTr="00B01C11">
        <w:trPr>
          <w:trHeight w:val="300"/>
        </w:trPr>
        <w:tc>
          <w:tcPr>
            <w:tcW w:w="1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8AB86E0" w14:textId="77777777" w:rsidR="00714A8A" w:rsidRPr="00714A8A" w:rsidRDefault="00714A8A" w:rsidP="00714A8A">
            <w:pPr>
              <w:spacing w:after="0" w:line="240" w:lineRule="auto"/>
              <w:rPr>
                <w:rFonts w:ascii="Times New Roman" w:eastAsia="Times New Roman" w:hAnsi="Times New Roman" w:cs="Times New Roman"/>
                <w:sz w:val="24"/>
                <w:szCs w:val="24"/>
                <w:lang w:val="it-IT"/>
              </w:rPr>
            </w:pPr>
            <w:r w:rsidRPr="00714A8A">
              <w:rPr>
                <w:rFonts w:ascii="Times New Roman" w:eastAsia="Times New Roman" w:hAnsi="Times New Roman" w:cs="Times New Roman"/>
                <w:b/>
                <w:bCs/>
                <w:color w:val="000000"/>
                <w:sz w:val="20"/>
                <w:szCs w:val="20"/>
                <w:lang w:val="it-IT"/>
              </w:rPr>
              <w:t>Outcome</w:t>
            </w:r>
          </w:p>
        </w:tc>
        <w:tc>
          <w:tcPr>
            <w:tcW w:w="4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7621219" w14:textId="77777777" w:rsidR="00714A8A" w:rsidRPr="00642484" w:rsidRDefault="00714A8A" w:rsidP="00714A8A">
            <w:pPr>
              <w:spacing w:after="0" w:line="240" w:lineRule="auto"/>
              <w:rPr>
                <w:rFonts w:ascii="Times New Roman" w:eastAsia="Times New Roman" w:hAnsi="Times New Roman" w:cs="Times New Roman"/>
                <w:sz w:val="24"/>
                <w:szCs w:val="24"/>
                <w:lang w:val="en-GB"/>
              </w:rPr>
            </w:pPr>
            <w:r w:rsidRPr="00642484">
              <w:rPr>
                <w:rFonts w:ascii="Times New Roman" w:eastAsia="Times New Roman" w:hAnsi="Times New Roman" w:cs="Times New Roman"/>
                <w:color w:val="000000"/>
                <w:sz w:val="20"/>
                <w:szCs w:val="20"/>
                <w:lang w:val="en-GB"/>
              </w:rPr>
              <w:t>Studies reporting any risk measure of HNCs (oral cavity &amp; oro- /hypo- pharynx, nasopharynx, larynx, nose &amp; sinuses cancer) with their 95% CI or sufficient data for its computation</w:t>
            </w:r>
          </w:p>
        </w:tc>
        <w:tc>
          <w:tcPr>
            <w:tcW w:w="41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85D10F1" w14:textId="77777777" w:rsidR="00714A8A" w:rsidRPr="00642484" w:rsidRDefault="00714A8A" w:rsidP="00714A8A">
            <w:pPr>
              <w:spacing w:after="0" w:line="240" w:lineRule="auto"/>
              <w:rPr>
                <w:rFonts w:ascii="Times New Roman" w:eastAsia="Times New Roman" w:hAnsi="Times New Roman" w:cs="Times New Roman"/>
                <w:sz w:val="24"/>
                <w:szCs w:val="24"/>
                <w:lang w:val="en-GB"/>
              </w:rPr>
            </w:pPr>
            <w:r w:rsidRPr="00642484">
              <w:rPr>
                <w:rFonts w:ascii="Times New Roman" w:eastAsia="Times New Roman" w:hAnsi="Times New Roman" w:cs="Times New Roman"/>
                <w:color w:val="000000"/>
                <w:sz w:val="20"/>
                <w:szCs w:val="20"/>
                <w:lang w:val="en-GB"/>
              </w:rPr>
              <w:t>Studies on non-solid tumors (e.g., lymphoma, leukemia, myeloma)</w:t>
            </w:r>
          </w:p>
        </w:tc>
      </w:tr>
      <w:tr w:rsidR="00714A8A" w:rsidRPr="00714A8A" w14:paraId="19C3F6F3" w14:textId="77777777" w:rsidTr="00B01C11">
        <w:trPr>
          <w:trHeight w:val="300"/>
        </w:trPr>
        <w:tc>
          <w:tcPr>
            <w:tcW w:w="1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1CDEE6A" w14:textId="77777777" w:rsidR="00714A8A" w:rsidRPr="00714A8A" w:rsidRDefault="00714A8A" w:rsidP="00714A8A">
            <w:pPr>
              <w:spacing w:after="0" w:line="240" w:lineRule="auto"/>
              <w:rPr>
                <w:rFonts w:ascii="Times New Roman" w:eastAsia="Times New Roman" w:hAnsi="Times New Roman" w:cs="Times New Roman"/>
                <w:sz w:val="24"/>
                <w:szCs w:val="24"/>
                <w:lang w:val="it-IT"/>
              </w:rPr>
            </w:pPr>
            <w:r w:rsidRPr="00714A8A">
              <w:rPr>
                <w:rFonts w:ascii="Times New Roman" w:eastAsia="Times New Roman" w:hAnsi="Times New Roman" w:cs="Times New Roman"/>
                <w:b/>
                <w:bCs/>
                <w:color w:val="000000"/>
                <w:sz w:val="20"/>
                <w:szCs w:val="20"/>
                <w:lang w:val="it-IT"/>
              </w:rPr>
              <w:t>Study Design</w:t>
            </w:r>
          </w:p>
        </w:tc>
        <w:tc>
          <w:tcPr>
            <w:tcW w:w="4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440198B" w14:textId="77777777" w:rsidR="00714A8A" w:rsidRPr="00642484" w:rsidRDefault="00714A8A" w:rsidP="00714A8A">
            <w:pPr>
              <w:spacing w:after="0" w:line="240" w:lineRule="auto"/>
              <w:rPr>
                <w:rFonts w:ascii="Times New Roman" w:eastAsia="Times New Roman" w:hAnsi="Times New Roman" w:cs="Times New Roman"/>
                <w:sz w:val="24"/>
                <w:szCs w:val="24"/>
                <w:lang w:val="en-GB"/>
              </w:rPr>
            </w:pPr>
            <w:r w:rsidRPr="00642484">
              <w:rPr>
                <w:rFonts w:ascii="Times New Roman" w:eastAsia="Times New Roman" w:hAnsi="Times New Roman" w:cs="Times New Roman"/>
                <w:color w:val="000000"/>
                <w:sz w:val="20"/>
                <w:szCs w:val="20"/>
                <w:lang w:val="en-GB"/>
              </w:rPr>
              <w:t>Observational studies presenting nested case-control and cohort study designs </w:t>
            </w:r>
          </w:p>
        </w:tc>
        <w:tc>
          <w:tcPr>
            <w:tcW w:w="41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A20DCD0" w14:textId="77777777" w:rsidR="00714A8A" w:rsidRPr="00642484" w:rsidRDefault="00714A8A" w:rsidP="00714A8A">
            <w:pPr>
              <w:spacing w:after="0" w:line="240" w:lineRule="auto"/>
              <w:rPr>
                <w:rFonts w:ascii="Times New Roman" w:eastAsia="Times New Roman" w:hAnsi="Times New Roman" w:cs="Times New Roman"/>
                <w:sz w:val="24"/>
                <w:szCs w:val="24"/>
                <w:lang w:val="en-GB"/>
              </w:rPr>
            </w:pPr>
            <w:r w:rsidRPr="00642484">
              <w:rPr>
                <w:rFonts w:ascii="Times New Roman" w:eastAsia="Times New Roman" w:hAnsi="Times New Roman" w:cs="Times New Roman"/>
                <w:color w:val="000000"/>
                <w:sz w:val="20"/>
                <w:szCs w:val="20"/>
                <w:lang w:val="en-GB"/>
              </w:rPr>
              <w:t>Every study with a study design other than cohort or nested case-control</w:t>
            </w:r>
          </w:p>
        </w:tc>
      </w:tr>
    </w:tbl>
    <w:p w14:paraId="1CB09451" w14:textId="77777777" w:rsidR="00714A8A" w:rsidRDefault="00714A8A">
      <w:pPr>
        <w:rPr>
          <w:rFonts w:ascii="Times New Roman" w:hAnsi="Times New Roman" w:cs="Times New Roman"/>
          <w:b/>
        </w:rPr>
      </w:pPr>
    </w:p>
    <w:p w14:paraId="66ED4B6E" w14:textId="77777777" w:rsidR="00B01C11" w:rsidRDefault="00B01C11">
      <w:pPr>
        <w:rPr>
          <w:rFonts w:ascii="Times New Roman" w:hAnsi="Times New Roman" w:cs="Times New Roman"/>
          <w:b/>
        </w:rPr>
      </w:pPr>
    </w:p>
    <w:p w14:paraId="1A546E37" w14:textId="77777777" w:rsidR="00B01C11" w:rsidRDefault="00B01C11">
      <w:pPr>
        <w:rPr>
          <w:rFonts w:ascii="Times New Roman" w:hAnsi="Times New Roman" w:cs="Times New Roman"/>
          <w:b/>
        </w:rPr>
      </w:pPr>
    </w:p>
    <w:p w14:paraId="5C76FDA3" w14:textId="77777777" w:rsidR="00B01C11" w:rsidRDefault="00B01C11">
      <w:pPr>
        <w:rPr>
          <w:rFonts w:ascii="Times New Roman" w:hAnsi="Times New Roman" w:cs="Times New Roman"/>
          <w:b/>
        </w:rPr>
      </w:pPr>
    </w:p>
    <w:p w14:paraId="54636408" w14:textId="1EB17A40" w:rsidR="00BC200C" w:rsidRPr="003816C3" w:rsidRDefault="00BC200C" w:rsidP="00BC200C">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Supplementary Table 3</w:t>
      </w:r>
      <w:r w:rsidRPr="003816C3">
        <w:rPr>
          <w:rFonts w:ascii="Times New Roman" w:eastAsia="Times New Roman" w:hAnsi="Times New Roman" w:cs="Times New Roman"/>
          <w:b/>
          <w:bCs/>
          <w:sz w:val="24"/>
          <w:szCs w:val="24"/>
        </w:rPr>
        <w:t xml:space="preserve">. </w:t>
      </w:r>
      <w:r w:rsidR="003816C3" w:rsidRPr="00E31A9A">
        <w:rPr>
          <w:rFonts w:ascii="Times New Roman" w:eastAsia="Times New Roman" w:hAnsi="Times New Roman" w:cs="Times New Roman"/>
          <w:b/>
          <w:bCs/>
          <w:sz w:val="24"/>
          <w:szCs w:val="24"/>
        </w:rPr>
        <w:t>RRs considered, their location in the original article, and any possible transformation applied</w:t>
      </w:r>
    </w:p>
    <w:tbl>
      <w:tblPr>
        <w:tblW w:w="10394" w:type="dxa"/>
        <w:tblCellMar>
          <w:left w:w="70" w:type="dxa"/>
          <w:right w:w="70" w:type="dxa"/>
        </w:tblCellMar>
        <w:tblLook w:val="04A0" w:firstRow="1" w:lastRow="0" w:firstColumn="1" w:lastColumn="0" w:noHBand="0" w:noVBand="1"/>
      </w:tblPr>
      <w:tblGrid>
        <w:gridCol w:w="1519"/>
        <w:gridCol w:w="1442"/>
        <w:gridCol w:w="7433"/>
      </w:tblGrid>
      <w:tr w:rsidR="00BC200C" w:rsidRPr="00BC200C" w14:paraId="50E1A562" w14:textId="77777777" w:rsidTr="18D20408">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401777D" w14:textId="77777777" w:rsidR="00BC200C" w:rsidRPr="00642484" w:rsidRDefault="00BC200C" w:rsidP="00CD23F7">
            <w:pPr>
              <w:spacing w:after="0" w:line="240" w:lineRule="auto"/>
              <w:jc w:val="center"/>
              <w:rPr>
                <w:rFonts w:ascii="Times New Roman" w:eastAsia="Times New Roman" w:hAnsi="Times New Roman" w:cs="Times New Roman"/>
                <w:b/>
                <w:bCs/>
                <w:color w:val="000000"/>
                <w:sz w:val="18"/>
                <w:szCs w:val="18"/>
                <w:lang w:val="en-GB"/>
              </w:rPr>
            </w:pPr>
            <w:r w:rsidRPr="00642484">
              <w:rPr>
                <w:rFonts w:ascii="Times New Roman" w:eastAsia="Times New Roman" w:hAnsi="Times New Roman" w:cs="Times New Roman"/>
                <w:b/>
                <w:bCs/>
                <w:color w:val="000000"/>
                <w:sz w:val="18"/>
                <w:szCs w:val="18"/>
                <w:lang w:val="en-GB"/>
              </w:rPr>
              <w:t>First author’s name, year of publication</w:t>
            </w:r>
          </w:p>
        </w:tc>
        <w:tc>
          <w:tcPr>
            <w:tcW w:w="1442" w:type="dxa"/>
            <w:tcBorders>
              <w:top w:val="single" w:sz="4" w:space="0" w:color="000000" w:themeColor="text1"/>
              <w:left w:val="nil"/>
              <w:bottom w:val="single" w:sz="4" w:space="0" w:color="000000" w:themeColor="text1"/>
              <w:right w:val="single" w:sz="4" w:space="0" w:color="000000" w:themeColor="text1"/>
            </w:tcBorders>
            <w:shd w:val="clear" w:color="auto" w:fill="auto"/>
            <w:vAlign w:val="center"/>
            <w:hideMark/>
          </w:tcPr>
          <w:p w14:paraId="4751A2D8"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Effect Size</w:t>
            </w:r>
          </w:p>
        </w:tc>
        <w:tc>
          <w:tcPr>
            <w:tcW w:w="0" w:type="auto"/>
            <w:tcBorders>
              <w:top w:val="single" w:sz="4" w:space="0" w:color="000000" w:themeColor="text1"/>
              <w:left w:val="nil"/>
              <w:bottom w:val="single" w:sz="4" w:space="0" w:color="000000" w:themeColor="text1"/>
              <w:right w:val="single" w:sz="4" w:space="0" w:color="000000" w:themeColor="text1"/>
            </w:tcBorders>
            <w:shd w:val="clear" w:color="auto" w:fill="auto"/>
            <w:vAlign w:val="center"/>
            <w:hideMark/>
          </w:tcPr>
          <w:p w14:paraId="21E1074C"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Transformation</w:t>
            </w:r>
          </w:p>
        </w:tc>
      </w:tr>
      <w:tr w:rsidR="00BC200C" w:rsidRPr="00BC200C" w14:paraId="722860C3" w14:textId="77777777" w:rsidTr="18D20408">
        <w:trPr>
          <w:trHeight w:val="20"/>
        </w:trPr>
        <w:tc>
          <w:tcPr>
            <w:tcW w:w="0" w:type="auto"/>
            <w:tcBorders>
              <w:top w:val="nil"/>
              <w:left w:val="single" w:sz="4" w:space="0" w:color="000000" w:themeColor="text1"/>
              <w:bottom w:val="single" w:sz="4" w:space="0" w:color="000000" w:themeColor="text1"/>
              <w:right w:val="single" w:sz="4" w:space="0" w:color="000000" w:themeColor="text1"/>
            </w:tcBorders>
            <w:shd w:val="clear" w:color="auto" w:fill="auto"/>
            <w:vAlign w:val="center"/>
            <w:hideMark/>
          </w:tcPr>
          <w:p w14:paraId="7B9271F8"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Rushton L, 1980</w:t>
            </w:r>
          </w:p>
        </w:tc>
        <w:tc>
          <w:tcPr>
            <w:tcW w:w="1442" w:type="dxa"/>
            <w:tcBorders>
              <w:top w:val="nil"/>
              <w:left w:val="nil"/>
              <w:bottom w:val="single" w:sz="4" w:space="0" w:color="000000" w:themeColor="text1"/>
              <w:right w:val="single" w:sz="4" w:space="0" w:color="000000" w:themeColor="text1"/>
            </w:tcBorders>
            <w:shd w:val="clear" w:color="auto" w:fill="auto"/>
            <w:vAlign w:val="center"/>
            <w:hideMark/>
          </w:tcPr>
          <w:p w14:paraId="3C2B4156"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SMR</w:t>
            </w:r>
          </w:p>
        </w:tc>
        <w:tc>
          <w:tcPr>
            <w:tcW w:w="0" w:type="auto"/>
            <w:tcBorders>
              <w:top w:val="nil"/>
              <w:left w:val="nil"/>
              <w:bottom w:val="single" w:sz="4" w:space="0" w:color="000000" w:themeColor="text1"/>
              <w:right w:val="single" w:sz="4" w:space="0" w:color="000000" w:themeColor="text1"/>
            </w:tcBorders>
            <w:shd w:val="clear" w:color="auto" w:fill="auto"/>
            <w:vAlign w:val="center"/>
            <w:hideMark/>
          </w:tcPr>
          <w:p w14:paraId="62765F06" w14:textId="070B991D" w:rsidR="00BC200C" w:rsidRPr="00642484" w:rsidRDefault="458867B9" w:rsidP="00CD23F7">
            <w:pPr>
              <w:spacing w:after="0" w:line="240" w:lineRule="auto"/>
              <w:rPr>
                <w:rFonts w:ascii="Times New Roman" w:eastAsia="Times New Roman" w:hAnsi="Times New Roman" w:cs="Times New Roman"/>
                <w:color w:val="000000"/>
                <w:sz w:val="18"/>
                <w:szCs w:val="18"/>
                <w:lang w:val="en-GB"/>
              </w:rPr>
            </w:pPr>
            <w:r w:rsidRPr="00642484">
              <w:rPr>
                <w:rFonts w:ascii="Times New Roman" w:eastAsia="Times New Roman" w:hAnsi="Times New Roman" w:cs="Times New Roman"/>
                <w:color w:val="000000" w:themeColor="text1"/>
                <w:sz w:val="18"/>
                <w:szCs w:val="18"/>
                <w:lang w:val="en-GB"/>
              </w:rPr>
              <w:t>We have extracted the data for "Ca Nasal Cavities and Sinus" from Table I in the paper and calculated the 95% CI for the RR</w:t>
            </w:r>
            <w:r w:rsidR="53493AEF" w:rsidRPr="00642484">
              <w:rPr>
                <w:rFonts w:ascii="Times New Roman" w:eastAsia="Times New Roman" w:hAnsi="Times New Roman" w:cs="Times New Roman"/>
                <w:color w:val="000000" w:themeColor="text1"/>
                <w:sz w:val="18"/>
                <w:szCs w:val="18"/>
                <w:lang w:val="en-GB"/>
              </w:rPr>
              <w:t>.</w:t>
            </w:r>
          </w:p>
        </w:tc>
      </w:tr>
      <w:tr w:rsidR="00BC200C" w:rsidRPr="00BC200C" w14:paraId="16FE702A" w14:textId="77777777" w:rsidTr="18D20408">
        <w:trPr>
          <w:trHeight w:val="20"/>
        </w:trPr>
        <w:tc>
          <w:tcPr>
            <w:tcW w:w="0" w:type="auto"/>
            <w:tcBorders>
              <w:top w:val="nil"/>
              <w:left w:val="single" w:sz="4" w:space="0" w:color="000000" w:themeColor="text1"/>
              <w:bottom w:val="single" w:sz="4" w:space="0" w:color="000000" w:themeColor="text1"/>
              <w:right w:val="single" w:sz="4" w:space="0" w:color="000000" w:themeColor="text1"/>
            </w:tcBorders>
            <w:shd w:val="clear" w:color="auto" w:fill="auto"/>
            <w:vAlign w:val="center"/>
            <w:hideMark/>
          </w:tcPr>
          <w:p w14:paraId="12151526"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Tsai SP, 1983</w:t>
            </w:r>
          </w:p>
        </w:tc>
        <w:tc>
          <w:tcPr>
            <w:tcW w:w="1442" w:type="dxa"/>
            <w:tcBorders>
              <w:top w:val="nil"/>
              <w:left w:val="nil"/>
              <w:bottom w:val="single" w:sz="4" w:space="0" w:color="000000" w:themeColor="text1"/>
              <w:right w:val="single" w:sz="4" w:space="0" w:color="000000" w:themeColor="text1"/>
            </w:tcBorders>
            <w:shd w:val="clear" w:color="auto" w:fill="auto"/>
            <w:vAlign w:val="center"/>
            <w:hideMark/>
          </w:tcPr>
          <w:p w14:paraId="4DD91378"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SMR</w:t>
            </w:r>
          </w:p>
        </w:tc>
        <w:tc>
          <w:tcPr>
            <w:tcW w:w="0" w:type="auto"/>
            <w:tcBorders>
              <w:top w:val="nil"/>
              <w:left w:val="nil"/>
              <w:bottom w:val="single" w:sz="4" w:space="0" w:color="000000" w:themeColor="text1"/>
              <w:right w:val="single" w:sz="4" w:space="0" w:color="000000" w:themeColor="text1"/>
            </w:tcBorders>
            <w:shd w:val="clear" w:color="auto" w:fill="auto"/>
            <w:vAlign w:val="center"/>
            <w:hideMark/>
          </w:tcPr>
          <w:p w14:paraId="1BCCB312" w14:textId="77777777" w:rsidR="00BC200C" w:rsidRPr="00642484" w:rsidRDefault="00BC200C" w:rsidP="00CD23F7">
            <w:pPr>
              <w:spacing w:after="0" w:line="240" w:lineRule="auto"/>
              <w:rPr>
                <w:rFonts w:ascii="Times New Roman" w:eastAsia="Times New Roman" w:hAnsi="Times New Roman" w:cs="Times New Roman"/>
                <w:color w:val="000000"/>
                <w:sz w:val="18"/>
                <w:szCs w:val="18"/>
                <w:lang w:val="en-GB"/>
              </w:rPr>
            </w:pPr>
            <w:r w:rsidRPr="00642484">
              <w:rPr>
                <w:rFonts w:ascii="Times New Roman" w:eastAsia="Times New Roman" w:hAnsi="Times New Roman" w:cs="Times New Roman"/>
                <w:color w:val="000000"/>
                <w:sz w:val="18"/>
                <w:szCs w:val="18"/>
                <w:lang w:val="en-GB"/>
              </w:rPr>
              <w:t>We have extracted the data for "Cancer of buccal cavity and pharynx" from Table 8 in the paper without making any changes.</w:t>
            </w:r>
          </w:p>
        </w:tc>
      </w:tr>
      <w:tr w:rsidR="00BC200C" w:rsidRPr="00BC200C" w14:paraId="5CCB4076" w14:textId="77777777" w:rsidTr="18D20408">
        <w:trPr>
          <w:trHeight w:val="20"/>
        </w:trPr>
        <w:tc>
          <w:tcPr>
            <w:tcW w:w="0" w:type="auto"/>
            <w:tcBorders>
              <w:top w:val="nil"/>
              <w:left w:val="single" w:sz="4" w:space="0" w:color="000000" w:themeColor="text1"/>
              <w:bottom w:val="single" w:sz="4" w:space="0" w:color="000000" w:themeColor="text1"/>
              <w:right w:val="single" w:sz="4" w:space="0" w:color="000000" w:themeColor="text1"/>
            </w:tcBorders>
            <w:shd w:val="clear" w:color="auto" w:fill="auto"/>
            <w:vAlign w:val="center"/>
            <w:hideMark/>
          </w:tcPr>
          <w:p w14:paraId="3A21BEB2"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Guberan E, 1985</w:t>
            </w:r>
          </w:p>
        </w:tc>
        <w:tc>
          <w:tcPr>
            <w:tcW w:w="1442" w:type="dxa"/>
            <w:tcBorders>
              <w:top w:val="nil"/>
              <w:left w:val="nil"/>
              <w:bottom w:val="single" w:sz="4" w:space="0" w:color="000000" w:themeColor="text1"/>
              <w:right w:val="single" w:sz="4" w:space="0" w:color="000000" w:themeColor="text1"/>
            </w:tcBorders>
            <w:shd w:val="clear" w:color="auto" w:fill="auto"/>
            <w:vAlign w:val="center"/>
            <w:hideMark/>
          </w:tcPr>
          <w:p w14:paraId="3B9D786C"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SMR / SIR</w:t>
            </w:r>
          </w:p>
        </w:tc>
        <w:tc>
          <w:tcPr>
            <w:tcW w:w="0" w:type="auto"/>
            <w:tcBorders>
              <w:top w:val="nil"/>
              <w:left w:val="nil"/>
              <w:bottom w:val="single" w:sz="4" w:space="0" w:color="000000" w:themeColor="text1"/>
              <w:right w:val="single" w:sz="4" w:space="0" w:color="000000" w:themeColor="text1"/>
            </w:tcBorders>
            <w:shd w:val="clear" w:color="auto" w:fill="auto"/>
            <w:vAlign w:val="center"/>
            <w:hideMark/>
          </w:tcPr>
          <w:p w14:paraId="51DD0126" w14:textId="32E0856C" w:rsidR="00BC200C" w:rsidRPr="00642484" w:rsidRDefault="458867B9" w:rsidP="18D20408">
            <w:pPr>
              <w:spacing w:after="0" w:line="240" w:lineRule="auto"/>
              <w:rPr>
                <w:rFonts w:ascii="Times New Roman" w:eastAsia="Times New Roman" w:hAnsi="Times New Roman" w:cs="Times New Roman"/>
                <w:color w:val="000000" w:themeColor="text1"/>
                <w:sz w:val="18"/>
                <w:szCs w:val="18"/>
                <w:lang w:val="en-GB"/>
              </w:rPr>
            </w:pPr>
            <w:r w:rsidRPr="00642484">
              <w:rPr>
                <w:rFonts w:ascii="Times New Roman" w:eastAsia="Times New Roman" w:hAnsi="Times New Roman" w:cs="Times New Roman"/>
                <w:color w:val="000000" w:themeColor="text1"/>
                <w:sz w:val="18"/>
                <w:szCs w:val="18"/>
                <w:lang w:val="en-GB"/>
              </w:rPr>
              <w:t>We extracted data relating to "Buccal cavity, pharynx" and "Larynx" from Table 2 and, after recalculating the 95% CI (the authors considered 90% CI)</w:t>
            </w:r>
            <w:r w:rsidR="324DCBA9" w:rsidRPr="00642484">
              <w:rPr>
                <w:rFonts w:ascii="Times New Roman" w:eastAsia="Times New Roman" w:hAnsi="Times New Roman" w:cs="Times New Roman"/>
                <w:color w:val="000000" w:themeColor="text1"/>
                <w:sz w:val="18"/>
                <w:szCs w:val="18"/>
                <w:lang w:val="en-GB"/>
              </w:rPr>
              <w:t xml:space="preserve"> through the following formula:</w:t>
            </w:r>
          </w:p>
          <w:p w14:paraId="63FA352F" w14:textId="16AF1F42" w:rsidR="00BC200C" w:rsidRPr="00CD23F7" w:rsidRDefault="00B80FDF" w:rsidP="18D20408">
            <w:pPr>
              <w:spacing w:after="0" w:line="240" w:lineRule="auto"/>
            </w:pPr>
            <m:oMathPara>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L</m:t>
                        </m:r>
                      </m:e>
                      <m:sub>
                        <m:r>
                          <w:rPr>
                            <w:rFonts w:ascii="Cambria Math" w:hAnsi="Cambria Math"/>
                          </w:rPr>
                          <m:t>95</m:t>
                        </m:r>
                      </m:sub>
                    </m:sSub>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95</m:t>
                        </m:r>
                      </m:sub>
                    </m:sSub>
                  </m:e>
                </m:d>
                <m:r>
                  <w:rPr>
                    <w:rFonts w:ascii="Cambria Math" w:hAnsi="Cambria Math"/>
                  </w:rPr>
                  <m:t> = </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90</m:t>
                        </m:r>
                      </m:sub>
                    </m:sSub>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90</m:t>
                        </m:r>
                      </m:sub>
                    </m:sSub>
                  </m:num>
                  <m:den>
                    <m:r>
                      <w:rPr>
                        <w:rFonts w:ascii="Cambria Math" w:hAnsi="Cambria Math"/>
                      </w:rPr>
                      <m:t>2</m:t>
                    </m:r>
                  </m:den>
                </m:f>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95</m:t>
                    </m:r>
                  </m:sub>
                </m:sSub>
                <m:f>
                  <m:fPr>
                    <m:ctrlPr>
                      <w:rPr>
                        <w:rFonts w:ascii="Cambria Math" w:hAnsi="Cambria Math"/>
                      </w:rPr>
                    </m:ctrlPr>
                  </m:fPr>
                  <m:num>
                    <m:sSub>
                      <m:sSubPr>
                        <m:ctrlPr>
                          <w:rPr>
                            <w:rFonts w:ascii="Cambria Math" w:hAnsi="Cambria Math"/>
                          </w:rPr>
                        </m:ctrlPr>
                      </m:sSubPr>
                      <m:e>
                        <m:r>
                          <w:rPr>
                            <w:rFonts w:ascii="Cambria Math" w:hAnsi="Cambria Math"/>
                          </w:rPr>
                          <m:t>U</m:t>
                        </m:r>
                      </m:e>
                      <m:sub>
                        <m:r>
                          <w:rPr>
                            <w:rFonts w:ascii="Cambria Math" w:hAnsi="Cambria Math"/>
                          </w:rPr>
                          <m:t>90</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90</m:t>
                        </m:r>
                      </m:sub>
                    </m:sSub>
                  </m:num>
                  <m:den>
                    <m:r>
                      <w:rPr>
                        <w:rFonts w:ascii="Cambria Math" w:hAnsi="Cambria Math"/>
                      </w:rPr>
                      <m:t>2∙</m:t>
                    </m:r>
                    <m:sSub>
                      <m:sSubPr>
                        <m:ctrlPr>
                          <w:rPr>
                            <w:rFonts w:ascii="Cambria Math" w:hAnsi="Cambria Math"/>
                          </w:rPr>
                        </m:ctrlPr>
                      </m:sSubPr>
                      <m:e>
                        <m:r>
                          <w:rPr>
                            <w:rFonts w:ascii="Cambria Math" w:hAnsi="Cambria Math"/>
                          </w:rPr>
                          <m:t>z</m:t>
                        </m:r>
                      </m:e>
                      <m:sub>
                        <m:r>
                          <w:rPr>
                            <w:rFonts w:ascii="Cambria Math" w:hAnsi="Cambria Math"/>
                          </w:rPr>
                          <m:t>90</m:t>
                        </m:r>
                      </m:sub>
                    </m:sSub>
                  </m:den>
                </m:f>
              </m:oMath>
            </m:oMathPara>
          </w:p>
          <w:p w14:paraId="2321A532" w14:textId="49CA4506" w:rsidR="00BC200C" w:rsidRPr="00CD23F7" w:rsidRDefault="458867B9" w:rsidP="18D20408">
            <w:pPr>
              <w:spacing w:after="0" w:line="240" w:lineRule="auto"/>
              <w:rPr>
                <w:rFonts w:ascii="Times New Roman" w:eastAsia="Times New Roman" w:hAnsi="Times New Roman" w:cs="Times New Roman"/>
                <w:color w:val="000000"/>
                <w:sz w:val="18"/>
                <w:szCs w:val="18"/>
                <w:lang w:val="it-IT"/>
              </w:rPr>
            </w:pPr>
            <w:r w:rsidRPr="18D20408">
              <w:rPr>
                <w:rFonts w:ascii="Times New Roman" w:eastAsia="Times New Roman" w:hAnsi="Times New Roman" w:cs="Times New Roman"/>
                <w:color w:val="000000" w:themeColor="text1"/>
                <w:sz w:val="18"/>
                <w:szCs w:val="18"/>
                <w:lang w:val="it-IT"/>
              </w:rPr>
              <w:t>,</w:t>
            </w:r>
          </w:p>
        </w:tc>
      </w:tr>
      <w:tr w:rsidR="00BC200C" w:rsidRPr="00BC200C" w14:paraId="71AD4751" w14:textId="77777777" w:rsidTr="18D20408">
        <w:trPr>
          <w:trHeight w:val="20"/>
        </w:trPr>
        <w:tc>
          <w:tcPr>
            <w:tcW w:w="0" w:type="auto"/>
            <w:tcBorders>
              <w:top w:val="nil"/>
              <w:left w:val="single" w:sz="4" w:space="0" w:color="000000" w:themeColor="text1"/>
              <w:bottom w:val="single" w:sz="4" w:space="0" w:color="000000" w:themeColor="text1"/>
              <w:right w:val="single" w:sz="4" w:space="0" w:color="000000" w:themeColor="text1"/>
            </w:tcBorders>
            <w:shd w:val="clear" w:color="auto" w:fill="auto"/>
            <w:vAlign w:val="center"/>
            <w:hideMark/>
          </w:tcPr>
          <w:p w14:paraId="7C74CBC6"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Szeszenia-Dabrowska N, 1991</w:t>
            </w:r>
          </w:p>
        </w:tc>
        <w:tc>
          <w:tcPr>
            <w:tcW w:w="1442" w:type="dxa"/>
            <w:tcBorders>
              <w:top w:val="nil"/>
              <w:left w:val="nil"/>
              <w:bottom w:val="single" w:sz="4" w:space="0" w:color="000000" w:themeColor="text1"/>
              <w:right w:val="single" w:sz="4" w:space="0" w:color="000000" w:themeColor="text1"/>
            </w:tcBorders>
            <w:shd w:val="clear" w:color="auto" w:fill="auto"/>
            <w:vAlign w:val="center"/>
            <w:hideMark/>
          </w:tcPr>
          <w:p w14:paraId="27BA7420"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SMR</w:t>
            </w:r>
          </w:p>
        </w:tc>
        <w:tc>
          <w:tcPr>
            <w:tcW w:w="0" w:type="auto"/>
            <w:tcBorders>
              <w:top w:val="nil"/>
              <w:left w:val="nil"/>
              <w:bottom w:val="single" w:sz="4" w:space="0" w:color="000000" w:themeColor="text1"/>
              <w:right w:val="single" w:sz="4" w:space="0" w:color="000000" w:themeColor="text1"/>
            </w:tcBorders>
            <w:shd w:val="clear" w:color="auto" w:fill="auto"/>
            <w:vAlign w:val="center"/>
            <w:hideMark/>
          </w:tcPr>
          <w:p w14:paraId="3E1F53B3" w14:textId="3B7565A9" w:rsidR="00BC200C" w:rsidRPr="00CD23F7" w:rsidRDefault="458867B9" w:rsidP="18D20408">
            <w:pPr>
              <w:spacing w:after="0" w:line="240" w:lineRule="auto"/>
              <w:rPr>
                <w:rFonts w:ascii="Times New Roman" w:eastAsia="Times New Roman" w:hAnsi="Times New Roman" w:cs="Times New Roman"/>
                <w:color w:val="000000" w:themeColor="text1"/>
                <w:sz w:val="18"/>
                <w:szCs w:val="18"/>
              </w:rPr>
            </w:pPr>
            <w:r w:rsidRPr="18D20408">
              <w:rPr>
                <w:rFonts w:ascii="Times New Roman" w:eastAsia="Times New Roman" w:hAnsi="Times New Roman" w:cs="Times New Roman"/>
                <w:color w:val="000000" w:themeColor="text1"/>
                <w:sz w:val="18"/>
                <w:szCs w:val="18"/>
              </w:rPr>
              <w:t>We have extracted the data for "Tongue" and "Larynx" from Table 1 in the paper andcalculat</w:t>
            </w:r>
            <w:r w:rsidR="2793D6FE" w:rsidRPr="18D20408">
              <w:rPr>
                <w:rFonts w:ascii="Times New Roman" w:eastAsia="Times New Roman" w:hAnsi="Times New Roman" w:cs="Times New Roman"/>
                <w:color w:val="000000" w:themeColor="text1"/>
                <w:sz w:val="18"/>
                <w:szCs w:val="18"/>
              </w:rPr>
              <w:t xml:space="preserve">ed </w:t>
            </w:r>
            <w:r w:rsidRPr="18D20408">
              <w:rPr>
                <w:rFonts w:ascii="Times New Roman" w:eastAsia="Times New Roman" w:hAnsi="Times New Roman" w:cs="Times New Roman"/>
                <w:color w:val="000000" w:themeColor="text1"/>
                <w:sz w:val="18"/>
                <w:szCs w:val="18"/>
              </w:rPr>
              <w:t xml:space="preserve"> the 95% CI for the SMR</w:t>
            </w:r>
            <w:r w:rsidR="3ADB04FD" w:rsidRPr="18D20408">
              <w:rPr>
                <w:rFonts w:ascii="Times New Roman" w:eastAsia="Times New Roman" w:hAnsi="Times New Roman" w:cs="Times New Roman"/>
                <w:color w:val="000000" w:themeColor="text1"/>
                <w:sz w:val="18"/>
                <w:szCs w:val="18"/>
              </w:rPr>
              <w:t xml:space="preserve"> (</w:t>
            </w:r>
            <w:r w:rsidR="3ADB04FD" w:rsidRPr="00642484">
              <w:rPr>
                <w:rFonts w:ascii="Times New Roman" w:eastAsia="Times New Roman" w:hAnsi="Times New Roman" w:cs="Times New Roman"/>
                <w:color w:val="000000" w:themeColor="text1"/>
                <w:sz w:val="18"/>
                <w:szCs w:val="18"/>
                <w:lang w:val="en-GB"/>
              </w:rPr>
              <w:t xml:space="preserve">the authors considered 90% CI) through the following formula: </w:t>
            </w:r>
          </w:p>
          <w:p w14:paraId="3705B995" w14:textId="107C4E21" w:rsidR="00BC200C" w:rsidRPr="00CD23F7" w:rsidRDefault="00B80FDF" w:rsidP="18D20408">
            <w:pPr>
              <w:spacing w:after="0" w:line="240" w:lineRule="auto"/>
              <w:rPr>
                <w:rFonts w:ascii="Times New Roman" w:eastAsia="Times New Roman" w:hAnsi="Times New Roman" w:cs="Times New Roman"/>
                <w:color w:val="000000"/>
                <w:sz w:val="18"/>
                <w:szCs w:val="18"/>
              </w:rPr>
            </w:pP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L</m:t>
                      </m:r>
                    </m:e>
                    <m:sub>
                      <m:r>
                        <w:rPr>
                          <w:rFonts w:ascii="Cambria Math" w:hAnsi="Cambria Math"/>
                        </w:rPr>
                        <m:t>95</m:t>
                      </m:r>
                    </m:sub>
                  </m:sSub>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95</m:t>
                      </m:r>
                    </m:sub>
                  </m:sSub>
                </m:e>
              </m:d>
              <m:r>
                <w:rPr>
                  <w:rFonts w:ascii="Cambria Math" w:hAnsi="Cambria Math"/>
                </w:rPr>
                <m:t> = </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90</m:t>
                      </m:r>
                    </m:sub>
                  </m:sSub>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90</m:t>
                      </m:r>
                    </m:sub>
                  </m:sSub>
                </m:num>
                <m:den>
                  <m:r>
                    <w:rPr>
                      <w:rFonts w:ascii="Cambria Math" w:hAnsi="Cambria Math"/>
                    </w:rPr>
                    <m:t>2</m:t>
                  </m:r>
                </m:den>
              </m:f>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95</m:t>
                  </m:r>
                </m:sub>
              </m:sSub>
              <m:f>
                <m:fPr>
                  <m:ctrlPr>
                    <w:rPr>
                      <w:rFonts w:ascii="Cambria Math" w:hAnsi="Cambria Math"/>
                    </w:rPr>
                  </m:ctrlPr>
                </m:fPr>
                <m:num>
                  <m:sSub>
                    <m:sSubPr>
                      <m:ctrlPr>
                        <w:rPr>
                          <w:rFonts w:ascii="Cambria Math" w:hAnsi="Cambria Math"/>
                        </w:rPr>
                      </m:ctrlPr>
                    </m:sSubPr>
                    <m:e>
                      <m:r>
                        <w:rPr>
                          <w:rFonts w:ascii="Cambria Math" w:hAnsi="Cambria Math"/>
                        </w:rPr>
                        <m:t>U</m:t>
                      </m:r>
                    </m:e>
                    <m:sub>
                      <m:r>
                        <w:rPr>
                          <w:rFonts w:ascii="Cambria Math" w:hAnsi="Cambria Math"/>
                        </w:rPr>
                        <m:t>90</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90</m:t>
                      </m:r>
                    </m:sub>
                  </m:sSub>
                </m:num>
                <m:den>
                  <m:r>
                    <w:rPr>
                      <w:rFonts w:ascii="Cambria Math" w:hAnsi="Cambria Math"/>
                    </w:rPr>
                    <m:t>2∙</m:t>
                  </m:r>
                  <m:sSub>
                    <m:sSubPr>
                      <m:ctrlPr>
                        <w:rPr>
                          <w:rFonts w:ascii="Cambria Math" w:hAnsi="Cambria Math"/>
                        </w:rPr>
                      </m:ctrlPr>
                    </m:sSubPr>
                    <m:e>
                      <m:r>
                        <w:rPr>
                          <w:rFonts w:ascii="Cambria Math" w:hAnsi="Cambria Math"/>
                        </w:rPr>
                        <m:t>z</m:t>
                      </m:r>
                    </m:e>
                    <m:sub>
                      <m:r>
                        <w:rPr>
                          <w:rFonts w:ascii="Cambria Math" w:hAnsi="Cambria Math"/>
                        </w:rPr>
                        <m:t>90</m:t>
                      </m:r>
                    </m:sub>
                  </m:sSub>
                </m:den>
              </m:f>
            </m:oMath>
            <w:r w:rsidR="15F30BE4" w:rsidRPr="18D20408">
              <w:rPr>
                <w:rFonts w:ascii="Times New Roman" w:eastAsia="Times New Roman" w:hAnsi="Times New Roman" w:cs="Times New Roman"/>
                <w:color w:val="000000" w:themeColor="text1"/>
                <w:sz w:val="18"/>
                <w:szCs w:val="18"/>
              </w:rPr>
              <w:t>.</w:t>
            </w:r>
          </w:p>
        </w:tc>
      </w:tr>
      <w:tr w:rsidR="00BC200C" w:rsidRPr="00BC200C" w14:paraId="2D23DDE6" w14:textId="77777777" w:rsidTr="18D20408">
        <w:trPr>
          <w:trHeight w:val="20"/>
        </w:trPr>
        <w:tc>
          <w:tcPr>
            <w:tcW w:w="0" w:type="auto"/>
            <w:tcBorders>
              <w:top w:val="nil"/>
              <w:left w:val="single" w:sz="4" w:space="0" w:color="000000" w:themeColor="text1"/>
              <w:bottom w:val="single" w:sz="4" w:space="0" w:color="000000" w:themeColor="text1"/>
              <w:right w:val="single" w:sz="4" w:space="0" w:color="000000" w:themeColor="text1"/>
            </w:tcBorders>
            <w:shd w:val="clear" w:color="auto" w:fill="auto"/>
            <w:vAlign w:val="center"/>
            <w:hideMark/>
          </w:tcPr>
          <w:p w14:paraId="1F95E57D"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Walker JT, 1993</w:t>
            </w:r>
          </w:p>
        </w:tc>
        <w:tc>
          <w:tcPr>
            <w:tcW w:w="1442" w:type="dxa"/>
            <w:tcBorders>
              <w:top w:val="nil"/>
              <w:left w:val="nil"/>
              <w:bottom w:val="single" w:sz="4" w:space="0" w:color="000000" w:themeColor="text1"/>
              <w:right w:val="single" w:sz="4" w:space="0" w:color="000000" w:themeColor="text1"/>
            </w:tcBorders>
            <w:shd w:val="clear" w:color="auto" w:fill="auto"/>
            <w:vAlign w:val="center"/>
            <w:hideMark/>
          </w:tcPr>
          <w:p w14:paraId="5491B803"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SMR</w:t>
            </w:r>
          </w:p>
        </w:tc>
        <w:tc>
          <w:tcPr>
            <w:tcW w:w="0" w:type="auto"/>
            <w:tcBorders>
              <w:top w:val="nil"/>
              <w:left w:val="nil"/>
              <w:bottom w:val="single" w:sz="4" w:space="0" w:color="000000" w:themeColor="text1"/>
              <w:right w:val="single" w:sz="4" w:space="0" w:color="000000" w:themeColor="text1"/>
            </w:tcBorders>
            <w:shd w:val="clear" w:color="auto" w:fill="auto"/>
            <w:vAlign w:val="center"/>
            <w:hideMark/>
          </w:tcPr>
          <w:p w14:paraId="754D2F7E" w14:textId="32CB51AA" w:rsidR="00BC200C" w:rsidRPr="00642484" w:rsidRDefault="458867B9" w:rsidP="18D20408">
            <w:pPr>
              <w:spacing w:after="0" w:line="240" w:lineRule="auto"/>
              <w:rPr>
                <w:rFonts w:ascii="Times New Roman" w:eastAsia="Times New Roman" w:hAnsi="Times New Roman" w:cs="Times New Roman"/>
                <w:color w:val="000000"/>
                <w:sz w:val="18"/>
                <w:szCs w:val="18"/>
                <w:lang w:val="en-GB"/>
              </w:rPr>
            </w:pPr>
            <w:r w:rsidRPr="00642484">
              <w:rPr>
                <w:rFonts w:ascii="Times New Roman" w:eastAsia="Times New Roman" w:hAnsi="Times New Roman" w:cs="Times New Roman"/>
                <w:color w:val="000000" w:themeColor="text1"/>
                <w:sz w:val="18"/>
                <w:szCs w:val="18"/>
                <w:lang w:val="en-GB"/>
              </w:rPr>
              <w:t>We extracted data relating to "Buccal cavity and pharynx" and "Larynx" from Table 4</w:t>
            </w:r>
            <w:r w:rsidR="31D90AEF" w:rsidRPr="00642484">
              <w:rPr>
                <w:rFonts w:ascii="Times New Roman" w:eastAsia="Times New Roman" w:hAnsi="Times New Roman" w:cs="Times New Roman"/>
                <w:color w:val="000000" w:themeColor="text1"/>
                <w:sz w:val="18"/>
                <w:szCs w:val="18"/>
                <w:lang w:val="en-GB"/>
              </w:rPr>
              <w:t>.</w:t>
            </w:r>
          </w:p>
        </w:tc>
      </w:tr>
      <w:tr w:rsidR="00BC200C" w:rsidRPr="00BC200C" w14:paraId="0849175B" w14:textId="77777777" w:rsidTr="18D20408">
        <w:trPr>
          <w:trHeight w:val="20"/>
        </w:trPr>
        <w:tc>
          <w:tcPr>
            <w:tcW w:w="0" w:type="auto"/>
            <w:tcBorders>
              <w:top w:val="nil"/>
              <w:left w:val="single" w:sz="4" w:space="0" w:color="000000" w:themeColor="text1"/>
              <w:bottom w:val="single" w:sz="4" w:space="0" w:color="000000" w:themeColor="text1"/>
              <w:right w:val="single" w:sz="4" w:space="0" w:color="000000" w:themeColor="text1"/>
            </w:tcBorders>
            <w:shd w:val="clear" w:color="auto" w:fill="auto"/>
            <w:vAlign w:val="center"/>
            <w:hideMark/>
          </w:tcPr>
          <w:p w14:paraId="54049466"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Greenland S, 1994</w:t>
            </w:r>
          </w:p>
        </w:tc>
        <w:tc>
          <w:tcPr>
            <w:tcW w:w="1442" w:type="dxa"/>
            <w:tcBorders>
              <w:top w:val="nil"/>
              <w:left w:val="nil"/>
              <w:bottom w:val="single" w:sz="4" w:space="0" w:color="000000" w:themeColor="text1"/>
              <w:right w:val="single" w:sz="4" w:space="0" w:color="000000" w:themeColor="text1"/>
            </w:tcBorders>
            <w:shd w:val="clear" w:color="auto" w:fill="auto"/>
            <w:vAlign w:val="center"/>
            <w:hideMark/>
          </w:tcPr>
          <w:p w14:paraId="4EBDF0B5"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OR</w:t>
            </w:r>
          </w:p>
        </w:tc>
        <w:tc>
          <w:tcPr>
            <w:tcW w:w="0" w:type="auto"/>
            <w:tcBorders>
              <w:top w:val="nil"/>
              <w:left w:val="nil"/>
              <w:bottom w:val="single" w:sz="4" w:space="0" w:color="000000" w:themeColor="text1"/>
              <w:right w:val="single" w:sz="4" w:space="0" w:color="000000" w:themeColor="text1"/>
            </w:tcBorders>
            <w:shd w:val="clear" w:color="auto" w:fill="auto"/>
            <w:vAlign w:val="center"/>
            <w:hideMark/>
          </w:tcPr>
          <w:p w14:paraId="67C83FEB" w14:textId="77777777" w:rsidR="00BC200C" w:rsidRPr="00642484" w:rsidRDefault="00BC200C" w:rsidP="00CD23F7">
            <w:pPr>
              <w:spacing w:after="0" w:line="240" w:lineRule="auto"/>
              <w:rPr>
                <w:rFonts w:ascii="Times New Roman" w:eastAsia="Times New Roman" w:hAnsi="Times New Roman" w:cs="Times New Roman"/>
                <w:color w:val="000000"/>
                <w:sz w:val="18"/>
                <w:szCs w:val="18"/>
                <w:lang w:val="en-GB"/>
              </w:rPr>
            </w:pPr>
            <w:r w:rsidRPr="00642484">
              <w:rPr>
                <w:rFonts w:ascii="Times New Roman" w:eastAsia="Times New Roman" w:hAnsi="Times New Roman" w:cs="Times New Roman"/>
                <w:color w:val="000000"/>
                <w:sz w:val="18"/>
                <w:szCs w:val="18"/>
                <w:lang w:val="en-GB"/>
              </w:rPr>
              <w:t>We have extracted the data for "Orolx (oral cavity, larynx and pharynx)" from Table 3 in the paper without making any changes.</w:t>
            </w:r>
          </w:p>
        </w:tc>
      </w:tr>
      <w:tr w:rsidR="00BC200C" w:rsidRPr="00BC200C" w14:paraId="1495B8A9" w14:textId="77777777" w:rsidTr="18D20408">
        <w:trPr>
          <w:trHeight w:val="20"/>
        </w:trPr>
        <w:tc>
          <w:tcPr>
            <w:tcW w:w="0" w:type="auto"/>
            <w:tcBorders>
              <w:top w:val="nil"/>
              <w:left w:val="single" w:sz="4" w:space="0" w:color="000000" w:themeColor="text1"/>
              <w:bottom w:val="single" w:sz="4" w:space="0" w:color="000000" w:themeColor="text1"/>
              <w:right w:val="single" w:sz="4" w:space="0" w:color="000000" w:themeColor="text1"/>
            </w:tcBorders>
            <w:shd w:val="clear" w:color="auto" w:fill="auto"/>
            <w:vAlign w:val="center"/>
            <w:hideMark/>
          </w:tcPr>
          <w:p w14:paraId="7711B0A2"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Lagorio S, 1994</w:t>
            </w:r>
          </w:p>
        </w:tc>
        <w:tc>
          <w:tcPr>
            <w:tcW w:w="1442" w:type="dxa"/>
            <w:tcBorders>
              <w:top w:val="nil"/>
              <w:left w:val="nil"/>
              <w:bottom w:val="single" w:sz="4" w:space="0" w:color="000000" w:themeColor="text1"/>
              <w:right w:val="single" w:sz="4" w:space="0" w:color="000000" w:themeColor="text1"/>
            </w:tcBorders>
            <w:shd w:val="clear" w:color="auto" w:fill="auto"/>
            <w:vAlign w:val="center"/>
            <w:hideMark/>
          </w:tcPr>
          <w:p w14:paraId="7CB227FD"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SMR</w:t>
            </w:r>
          </w:p>
        </w:tc>
        <w:tc>
          <w:tcPr>
            <w:tcW w:w="0" w:type="auto"/>
            <w:tcBorders>
              <w:top w:val="nil"/>
              <w:left w:val="nil"/>
              <w:bottom w:val="single" w:sz="4" w:space="0" w:color="000000" w:themeColor="text1"/>
              <w:right w:val="single" w:sz="4" w:space="0" w:color="000000" w:themeColor="text1"/>
            </w:tcBorders>
            <w:shd w:val="clear" w:color="auto" w:fill="auto"/>
            <w:vAlign w:val="center"/>
            <w:hideMark/>
          </w:tcPr>
          <w:p w14:paraId="35327A95" w14:textId="1105BF76" w:rsidR="00BC200C" w:rsidRPr="00642484" w:rsidRDefault="458867B9" w:rsidP="18D20408">
            <w:pPr>
              <w:spacing w:after="0" w:line="240" w:lineRule="auto"/>
              <w:rPr>
                <w:rFonts w:ascii="Times New Roman" w:eastAsia="Times New Roman" w:hAnsi="Times New Roman" w:cs="Times New Roman"/>
                <w:color w:val="000000" w:themeColor="text1"/>
                <w:sz w:val="18"/>
                <w:szCs w:val="18"/>
                <w:lang w:val="en-GB"/>
              </w:rPr>
            </w:pPr>
            <w:r w:rsidRPr="00642484">
              <w:rPr>
                <w:rFonts w:ascii="Times New Roman" w:eastAsia="Times New Roman" w:hAnsi="Times New Roman" w:cs="Times New Roman"/>
                <w:color w:val="000000" w:themeColor="text1"/>
                <w:sz w:val="18"/>
                <w:szCs w:val="18"/>
                <w:lang w:val="en-GB"/>
              </w:rPr>
              <w:t>We extracted data relating to "Oral cavity and pharynx" and "Larynx" from Table 4 and, recalculat</w:t>
            </w:r>
            <w:r w:rsidR="636544A8" w:rsidRPr="00642484">
              <w:rPr>
                <w:rFonts w:ascii="Times New Roman" w:eastAsia="Times New Roman" w:hAnsi="Times New Roman" w:cs="Times New Roman"/>
                <w:color w:val="000000" w:themeColor="text1"/>
                <w:sz w:val="18"/>
                <w:szCs w:val="18"/>
                <w:lang w:val="en-GB"/>
              </w:rPr>
              <w:t xml:space="preserve">ed </w:t>
            </w:r>
            <w:r w:rsidRPr="00642484">
              <w:rPr>
                <w:rFonts w:ascii="Times New Roman" w:eastAsia="Times New Roman" w:hAnsi="Times New Roman" w:cs="Times New Roman"/>
                <w:color w:val="000000" w:themeColor="text1"/>
                <w:sz w:val="18"/>
                <w:szCs w:val="18"/>
                <w:lang w:val="en-GB"/>
              </w:rPr>
              <w:t>the 95% CI (the authors considered 90% CI)</w:t>
            </w:r>
            <w:r w:rsidR="52445CCE" w:rsidRPr="00642484">
              <w:rPr>
                <w:rFonts w:ascii="Times New Roman" w:eastAsia="Times New Roman" w:hAnsi="Times New Roman" w:cs="Times New Roman"/>
                <w:color w:val="000000" w:themeColor="text1"/>
                <w:sz w:val="18"/>
                <w:szCs w:val="18"/>
                <w:lang w:val="en-GB"/>
              </w:rPr>
              <w:t xml:space="preserve"> through the following formula:</w:t>
            </w:r>
          </w:p>
          <w:p w14:paraId="58479A01" w14:textId="2F139A6A" w:rsidR="00BC200C" w:rsidRPr="00CD23F7" w:rsidRDefault="00B80FDF" w:rsidP="18D20408">
            <w:pPr>
              <w:spacing w:after="0" w:line="240" w:lineRule="auto"/>
              <w:rPr>
                <w:rFonts w:ascii="Times New Roman" w:eastAsia="Times New Roman" w:hAnsi="Times New Roman" w:cs="Times New Roman"/>
                <w:color w:val="000000" w:themeColor="text1"/>
                <w:sz w:val="18"/>
                <w:szCs w:val="18"/>
                <w:lang w:val="it-IT"/>
              </w:rPr>
            </w:pPr>
            <m:oMathPara>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L</m:t>
                        </m:r>
                      </m:e>
                      <m:sub>
                        <m:r>
                          <w:rPr>
                            <w:rFonts w:ascii="Cambria Math" w:hAnsi="Cambria Math"/>
                          </w:rPr>
                          <m:t>95</m:t>
                        </m:r>
                      </m:sub>
                    </m:sSub>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95</m:t>
                        </m:r>
                      </m:sub>
                    </m:sSub>
                  </m:e>
                </m:d>
                <m:r>
                  <w:rPr>
                    <w:rFonts w:ascii="Cambria Math" w:hAnsi="Cambria Math"/>
                  </w:rPr>
                  <m:t> = </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90</m:t>
                        </m:r>
                      </m:sub>
                    </m:sSub>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90</m:t>
                        </m:r>
                      </m:sub>
                    </m:sSub>
                  </m:num>
                  <m:den>
                    <m:r>
                      <w:rPr>
                        <w:rFonts w:ascii="Cambria Math" w:hAnsi="Cambria Math"/>
                      </w:rPr>
                      <m:t>2</m:t>
                    </m:r>
                  </m:den>
                </m:f>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95</m:t>
                    </m:r>
                  </m:sub>
                </m:sSub>
                <m:f>
                  <m:fPr>
                    <m:ctrlPr>
                      <w:rPr>
                        <w:rFonts w:ascii="Cambria Math" w:hAnsi="Cambria Math"/>
                      </w:rPr>
                    </m:ctrlPr>
                  </m:fPr>
                  <m:num>
                    <m:sSub>
                      <m:sSubPr>
                        <m:ctrlPr>
                          <w:rPr>
                            <w:rFonts w:ascii="Cambria Math" w:hAnsi="Cambria Math"/>
                          </w:rPr>
                        </m:ctrlPr>
                      </m:sSubPr>
                      <m:e>
                        <m:r>
                          <w:rPr>
                            <w:rFonts w:ascii="Cambria Math" w:hAnsi="Cambria Math"/>
                          </w:rPr>
                          <m:t>U</m:t>
                        </m:r>
                      </m:e>
                      <m:sub>
                        <m:r>
                          <w:rPr>
                            <w:rFonts w:ascii="Cambria Math" w:hAnsi="Cambria Math"/>
                          </w:rPr>
                          <m:t>90</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90</m:t>
                        </m:r>
                      </m:sub>
                    </m:sSub>
                  </m:num>
                  <m:den>
                    <m:r>
                      <w:rPr>
                        <w:rFonts w:ascii="Cambria Math" w:hAnsi="Cambria Math"/>
                      </w:rPr>
                      <m:t>2∙</m:t>
                    </m:r>
                    <m:sSub>
                      <m:sSubPr>
                        <m:ctrlPr>
                          <w:rPr>
                            <w:rFonts w:ascii="Cambria Math" w:hAnsi="Cambria Math"/>
                          </w:rPr>
                        </m:ctrlPr>
                      </m:sSubPr>
                      <m:e>
                        <m:r>
                          <w:rPr>
                            <w:rFonts w:ascii="Cambria Math" w:hAnsi="Cambria Math"/>
                          </w:rPr>
                          <m:t>z</m:t>
                        </m:r>
                      </m:e>
                      <m:sub>
                        <m:r>
                          <w:rPr>
                            <w:rFonts w:ascii="Cambria Math" w:hAnsi="Cambria Math"/>
                          </w:rPr>
                          <m:t>90</m:t>
                        </m:r>
                      </m:sub>
                    </m:sSub>
                  </m:den>
                </m:f>
              </m:oMath>
            </m:oMathPara>
          </w:p>
          <w:p w14:paraId="59B51FE7" w14:textId="3F259FBA" w:rsidR="00BC200C" w:rsidRPr="00CD23F7" w:rsidRDefault="00BC200C" w:rsidP="18D20408">
            <w:pPr>
              <w:spacing w:after="0" w:line="240" w:lineRule="auto"/>
              <w:rPr>
                <w:rFonts w:ascii="Times New Roman" w:eastAsia="Times New Roman" w:hAnsi="Times New Roman" w:cs="Times New Roman"/>
                <w:color w:val="000000"/>
                <w:sz w:val="18"/>
                <w:szCs w:val="18"/>
                <w:lang w:val="it-IT"/>
              </w:rPr>
            </w:pPr>
          </w:p>
        </w:tc>
      </w:tr>
      <w:tr w:rsidR="00BC200C" w:rsidRPr="00BC200C" w14:paraId="5C5E46BF" w14:textId="77777777" w:rsidTr="00B01C11">
        <w:trPr>
          <w:trHeight w:val="300"/>
        </w:trPr>
        <w:tc>
          <w:tcPr>
            <w:tcW w:w="0" w:type="auto"/>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4ED9F9C5"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Honda Y, 1995</w:t>
            </w:r>
          </w:p>
        </w:tc>
        <w:tc>
          <w:tcPr>
            <w:tcW w:w="1442" w:type="dxa"/>
            <w:tcBorders>
              <w:top w:val="nil"/>
              <w:left w:val="nil"/>
              <w:bottom w:val="single" w:sz="4" w:space="0" w:color="000000" w:themeColor="text1"/>
              <w:right w:val="single" w:sz="4" w:space="0" w:color="000000" w:themeColor="text1"/>
            </w:tcBorders>
            <w:shd w:val="clear" w:color="auto" w:fill="FFFFFF" w:themeFill="background1"/>
            <w:vAlign w:val="center"/>
            <w:hideMark/>
          </w:tcPr>
          <w:p w14:paraId="1B4FD442"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SMR</w:t>
            </w:r>
          </w:p>
        </w:tc>
        <w:tc>
          <w:tcPr>
            <w:tcW w:w="0" w:type="auto"/>
            <w:tcBorders>
              <w:top w:val="nil"/>
              <w:left w:val="nil"/>
              <w:bottom w:val="single" w:sz="4" w:space="0" w:color="000000" w:themeColor="text1"/>
              <w:right w:val="single" w:sz="4" w:space="0" w:color="000000" w:themeColor="text1"/>
            </w:tcBorders>
            <w:shd w:val="clear" w:color="auto" w:fill="FFFFFF" w:themeFill="background1"/>
            <w:vAlign w:val="center"/>
            <w:hideMark/>
          </w:tcPr>
          <w:p w14:paraId="608EABB6" w14:textId="027840BB" w:rsidR="00BC200C" w:rsidRPr="00642484" w:rsidRDefault="458867B9" w:rsidP="18D20408">
            <w:pPr>
              <w:spacing w:after="0" w:line="240" w:lineRule="auto"/>
              <w:rPr>
                <w:rFonts w:ascii="Times New Roman" w:eastAsia="Times New Roman" w:hAnsi="Times New Roman" w:cs="Times New Roman"/>
                <w:color w:val="000000"/>
                <w:sz w:val="18"/>
                <w:szCs w:val="18"/>
                <w:lang w:val="en-GB"/>
              </w:rPr>
            </w:pPr>
            <w:r w:rsidRPr="00642484">
              <w:rPr>
                <w:rFonts w:ascii="Times New Roman" w:eastAsia="Times New Roman" w:hAnsi="Times New Roman" w:cs="Times New Roman"/>
                <w:color w:val="000000" w:themeColor="text1"/>
                <w:sz w:val="18"/>
                <w:szCs w:val="18"/>
                <w:lang w:val="en-GB"/>
              </w:rPr>
              <w:t>We extracted data relating to "Buccal cavity and pharynx" and "Larynx" from Table 1</w:t>
            </w:r>
            <w:r w:rsidR="08ED0C7E" w:rsidRPr="00642484">
              <w:rPr>
                <w:rFonts w:ascii="Times New Roman" w:eastAsia="Times New Roman" w:hAnsi="Times New Roman" w:cs="Times New Roman"/>
                <w:color w:val="000000" w:themeColor="text1"/>
                <w:sz w:val="18"/>
                <w:szCs w:val="18"/>
                <w:lang w:val="en-GB"/>
              </w:rPr>
              <w:t>.</w:t>
            </w:r>
            <w:r w:rsidR="56297F6F" w:rsidRPr="00642484">
              <w:rPr>
                <w:rFonts w:ascii="Times New Roman" w:eastAsia="Times New Roman" w:hAnsi="Times New Roman" w:cs="Times New Roman"/>
                <w:color w:val="000000" w:themeColor="text1"/>
                <w:sz w:val="18"/>
                <w:szCs w:val="18"/>
                <w:lang w:val="en-GB"/>
              </w:rPr>
              <w:t>.</w:t>
            </w:r>
          </w:p>
        </w:tc>
      </w:tr>
      <w:tr w:rsidR="00BC200C" w:rsidRPr="00BC200C" w14:paraId="7711C617" w14:textId="77777777" w:rsidTr="18D20408">
        <w:trPr>
          <w:trHeight w:val="20"/>
        </w:trPr>
        <w:tc>
          <w:tcPr>
            <w:tcW w:w="0" w:type="auto"/>
            <w:tcBorders>
              <w:top w:val="nil"/>
              <w:left w:val="single" w:sz="4" w:space="0" w:color="000000" w:themeColor="text1"/>
              <w:bottom w:val="single" w:sz="4" w:space="0" w:color="000000" w:themeColor="text1"/>
              <w:right w:val="single" w:sz="4" w:space="0" w:color="000000" w:themeColor="text1"/>
            </w:tcBorders>
            <w:shd w:val="clear" w:color="auto" w:fill="auto"/>
            <w:vAlign w:val="center"/>
            <w:hideMark/>
          </w:tcPr>
          <w:p w14:paraId="27CD013A"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Collingwood KW, 1996</w:t>
            </w:r>
          </w:p>
        </w:tc>
        <w:tc>
          <w:tcPr>
            <w:tcW w:w="1442" w:type="dxa"/>
            <w:tcBorders>
              <w:top w:val="nil"/>
              <w:left w:val="nil"/>
              <w:bottom w:val="single" w:sz="4" w:space="0" w:color="000000" w:themeColor="text1"/>
              <w:right w:val="single" w:sz="4" w:space="0" w:color="000000" w:themeColor="text1"/>
            </w:tcBorders>
            <w:shd w:val="clear" w:color="auto" w:fill="auto"/>
            <w:vAlign w:val="center"/>
            <w:hideMark/>
          </w:tcPr>
          <w:p w14:paraId="7EB4E0DD"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SMR</w:t>
            </w:r>
          </w:p>
        </w:tc>
        <w:tc>
          <w:tcPr>
            <w:tcW w:w="0" w:type="auto"/>
            <w:tcBorders>
              <w:top w:val="nil"/>
              <w:left w:val="nil"/>
              <w:bottom w:val="single" w:sz="4" w:space="0" w:color="000000" w:themeColor="text1"/>
              <w:right w:val="single" w:sz="4" w:space="0" w:color="000000" w:themeColor="text1"/>
            </w:tcBorders>
            <w:shd w:val="clear" w:color="auto" w:fill="auto"/>
            <w:vAlign w:val="center"/>
            <w:hideMark/>
          </w:tcPr>
          <w:p w14:paraId="7C237378" w14:textId="50646A5C" w:rsidR="00BC200C" w:rsidRPr="00642484" w:rsidRDefault="458867B9" w:rsidP="18D20408">
            <w:pPr>
              <w:spacing w:after="0" w:line="240" w:lineRule="auto"/>
              <w:rPr>
                <w:rFonts w:ascii="Times New Roman" w:eastAsia="Times New Roman" w:hAnsi="Times New Roman" w:cs="Times New Roman"/>
                <w:color w:val="000000"/>
                <w:sz w:val="18"/>
                <w:szCs w:val="18"/>
                <w:lang w:val="en-GB"/>
              </w:rPr>
            </w:pPr>
            <w:r w:rsidRPr="00642484">
              <w:rPr>
                <w:rFonts w:ascii="Times New Roman" w:eastAsia="Times New Roman" w:hAnsi="Times New Roman" w:cs="Times New Roman"/>
                <w:color w:val="000000" w:themeColor="text1"/>
                <w:sz w:val="18"/>
                <w:szCs w:val="18"/>
                <w:lang w:val="en-GB"/>
              </w:rPr>
              <w:t>We extracted data relating to "Cancer of buccal cavity and pharynx" and "Cancer of larynx" from Table 2</w:t>
            </w:r>
            <w:r w:rsidR="52156391" w:rsidRPr="00642484">
              <w:rPr>
                <w:rFonts w:ascii="Times New Roman" w:eastAsia="Times New Roman" w:hAnsi="Times New Roman" w:cs="Times New Roman"/>
                <w:color w:val="000000" w:themeColor="text1"/>
                <w:sz w:val="18"/>
                <w:szCs w:val="18"/>
                <w:lang w:val="en-GB"/>
              </w:rPr>
              <w:t>.</w:t>
            </w:r>
          </w:p>
        </w:tc>
      </w:tr>
      <w:tr w:rsidR="00BC200C" w:rsidRPr="00BC200C" w14:paraId="6FEF0971" w14:textId="77777777" w:rsidTr="18D20408">
        <w:trPr>
          <w:trHeight w:val="20"/>
        </w:trPr>
        <w:tc>
          <w:tcPr>
            <w:tcW w:w="0" w:type="auto"/>
            <w:tcBorders>
              <w:top w:val="nil"/>
              <w:left w:val="single" w:sz="4" w:space="0" w:color="000000" w:themeColor="text1"/>
              <w:bottom w:val="single" w:sz="4" w:space="0" w:color="000000" w:themeColor="text1"/>
              <w:right w:val="single" w:sz="4" w:space="0" w:color="000000" w:themeColor="text1"/>
            </w:tcBorders>
            <w:shd w:val="clear" w:color="auto" w:fill="auto"/>
            <w:vAlign w:val="center"/>
            <w:hideMark/>
          </w:tcPr>
          <w:p w14:paraId="7FE9582A"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Fu H, 1996 (Italian cohort)</w:t>
            </w:r>
          </w:p>
        </w:tc>
        <w:tc>
          <w:tcPr>
            <w:tcW w:w="1442" w:type="dxa"/>
            <w:tcBorders>
              <w:top w:val="nil"/>
              <w:left w:val="nil"/>
              <w:bottom w:val="single" w:sz="4" w:space="0" w:color="000000" w:themeColor="text1"/>
              <w:right w:val="single" w:sz="4" w:space="0" w:color="000000" w:themeColor="text1"/>
            </w:tcBorders>
            <w:shd w:val="clear" w:color="auto" w:fill="auto"/>
            <w:vAlign w:val="center"/>
            <w:hideMark/>
          </w:tcPr>
          <w:p w14:paraId="35E82E2E"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SMR</w:t>
            </w:r>
          </w:p>
        </w:tc>
        <w:tc>
          <w:tcPr>
            <w:tcW w:w="0" w:type="auto"/>
            <w:tcBorders>
              <w:top w:val="nil"/>
              <w:left w:val="nil"/>
              <w:bottom w:val="single" w:sz="4" w:space="0" w:color="000000" w:themeColor="text1"/>
              <w:right w:val="single" w:sz="4" w:space="0" w:color="000000" w:themeColor="text1"/>
            </w:tcBorders>
            <w:shd w:val="clear" w:color="auto" w:fill="auto"/>
            <w:vAlign w:val="center"/>
            <w:hideMark/>
          </w:tcPr>
          <w:p w14:paraId="27407C58" w14:textId="3D35025A" w:rsidR="00BC200C" w:rsidRPr="00642484" w:rsidRDefault="458867B9" w:rsidP="18D20408">
            <w:pPr>
              <w:spacing w:after="0" w:line="240" w:lineRule="auto"/>
              <w:rPr>
                <w:rFonts w:ascii="Times New Roman" w:eastAsia="Times New Roman" w:hAnsi="Times New Roman" w:cs="Times New Roman"/>
                <w:color w:val="000000"/>
                <w:sz w:val="18"/>
                <w:szCs w:val="18"/>
                <w:lang w:val="en-GB"/>
              </w:rPr>
            </w:pPr>
            <w:r w:rsidRPr="00642484">
              <w:rPr>
                <w:rFonts w:ascii="Times New Roman" w:eastAsia="Times New Roman" w:hAnsi="Times New Roman" w:cs="Times New Roman"/>
                <w:color w:val="000000" w:themeColor="text1"/>
                <w:sz w:val="18"/>
                <w:szCs w:val="18"/>
                <w:lang w:val="en-GB"/>
              </w:rPr>
              <w:t>We extracted data relating to "Nose" and "Larynx" from Table 2</w:t>
            </w:r>
            <w:r w:rsidR="636EBD65" w:rsidRPr="00642484">
              <w:rPr>
                <w:rFonts w:ascii="Times New Roman" w:eastAsia="Times New Roman" w:hAnsi="Times New Roman" w:cs="Times New Roman"/>
                <w:color w:val="000000" w:themeColor="text1"/>
                <w:sz w:val="18"/>
                <w:szCs w:val="18"/>
                <w:lang w:val="en-GB"/>
              </w:rPr>
              <w:t>.</w:t>
            </w:r>
            <w:r w:rsidRPr="00642484">
              <w:rPr>
                <w:rFonts w:ascii="Times New Roman" w:eastAsia="Times New Roman" w:hAnsi="Times New Roman" w:cs="Times New Roman"/>
                <w:color w:val="000000" w:themeColor="text1"/>
                <w:sz w:val="18"/>
                <w:szCs w:val="18"/>
                <w:lang w:val="en-GB"/>
              </w:rPr>
              <w:t>.</w:t>
            </w:r>
          </w:p>
        </w:tc>
      </w:tr>
      <w:tr w:rsidR="00BC200C" w:rsidRPr="00BC200C" w14:paraId="6646FFB3" w14:textId="77777777" w:rsidTr="18D20408">
        <w:trPr>
          <w:trHeight w:val="20"/>
        </w:trPr>
        <w:tc>
          <w:tcPr>
            <w:tcW w:w="0" w:type="auto"/>
            <w:tcBorders>
              <w:top w:val="nil"/>
              <w:left w:val="single" w:sz="4" w:space="0" w:color="000000" w:themeColor="text1"/>
              <w:bottom w:val="single" w:sz="4" w:space="0" w:color="000000" w:themeColor="text1"/>
              <w:right w:val="single" w:sz="4" w:space="0" w:color="000000" w:themeColor="text1"/>
            </w:tcBorders>
            <w:shd w:val="clear" w:color="auto" w:fill="auto"/>
            <w:vAlign w:val="center"/>
            <w:hideMark/>
          </w:tcPr>
          <w:p w14:paraId="404A2D36"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Fu H, 1996 (UK cohort)</w:t>
            </w:r>
          </w:p>
        </w:tc>
        <w:tc>
          <w:tcPr>
            <w:tcW w:w="1442" w:type="dxa"/>
            <w:tcBorders>
              <w:top w:val="nil"/>
              <w:left w:val="nil"/>
              <w:bottom w:val="single" w:sz="4" w:space="0" w:color="000000" w:themeColor="text1"/>
              <w:right w:val="single" w:sz="4" w:space="0" w:color="000000" w:themeColor="text1"/>
            </w:tcBorders>
            <w:shd w:val="clear" w:color="auto" w:fill="auto"/>
            <w:vAlign w:val="center"/>
            <w:hideMark/>
          </w:tcPr>
          <w:p w14:paraId="78B53F83"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SMR</w:t>
            </w:r>
          </w:p>
        </w:tc>
        <w:tc>
          <w:tcPr>
            <w:tcW w:w="0" w:type="auto"/>
            <w:tcBorders>
              <w:top w:val="nil"/>
              <w:left w:val="nil"/>
              <w:bottom w:val="single" w:sz="4" w:space="0" w:color="000000" w:themeColor="text1"/>
              <w:right w:val="single" w:sz="4" w:space="0" w:color="000000" w:themeColor="text1"/>
            </w:tcBorders>
            <w:shd w:val="clear" w:color="auto" w:fill="auto"/>
            <w:vAlign w:val="center"/>
            <w:hideMark/>
          </w:tcPr>
          <w:p w14:paraId="5C528F0E" w14:textId="3BC6DF83" w:rsidR="00BC200C" w:rsidRPr="00B01C11" w:rsidRDefault="458867B9" w:rsidP="18D20408">
            <w:pPr>
              <w:spacing w:after="0" w:line="240" w:lineRule="auto"/>
              <w:rPr>
                <w:rFonts w:ascii="Times New Roman" w:eastAsia="Times New Roman" w:hAnsi="Times New Roman" w:cs="Times New Roman"/>
                <w:color w:val="000000"/>
                <w:sz w:val="18"/>
                <w:szCs w:val="18"/>
                <w:lang w:val="en-GB"/>
              </w:rPr>
            </w:pPr>
            <w:r w:rsidRPr="00642484">
              <w:rPr>
                <w:rFonts w:ascii="Times New Roman" w:eastAsia="Times New Roman" w:hAnsi="Times New Roman" w:cs="Times New Roman"/>
                <w:color w:val="000000" w:themeColor="text1"/>
                <w:sz w:val="18"/>
                <w:szCs w:val="18"/>
                <w:lang w:val="en-GB"/>
              </w:rPr>
              <w:t>We extracted data relating to "Nose" and "Larynx" from Table 2</w:t>
            </w:r>
            <w:r w:rsidR="13180507" w:rsidRPr="00642484">
              <w:rPr>
                <w:rFonts w:ascii="Times New Roman" w:eastAsia="Times New Roman" w:hAnsi="Times New Roman" w:cs="Times New Roman"/>
                <w:color w:val="000000" w:themeColor="text1"/>
                <w:sz w:val="18"/>
                <w:szCs w:val="18"/>
                <w:lang w:val="en-GB"/>
              </w:rPr>
              <w:t>.</w:t>
            </w:r>
            <w:r w:rsidR="240F7D2C" w:rsidRPr="00B01C11">
              <w:rPr>
                <w:rFonts w:ascii="Times New Roman" w:eastAsia="Times New Roman" w:hAnsi="Times New Roman" w:cs="Times New Roman"/>
                <w:color w:val="000000" w:themeColor="text1"/>
                <w:sz w:val="18"/>
                <w:szCs w:val="18"/>
                <w:lang w:val="en-GB"/>
              </w:rPr>
              <w:t xml:space="preserve">through multilevel meta-analysis. </w:t>
            </w:r>
          </w:p>
        </w:tc>
      </w:tr>
      <w:tr w:rsidR="00BC200C" w:rsidRPr="00BC200C" w14:paraId="7AF9C71E" w14:textId="77777777" w:rsidTr="18D20408">
        <w:trPr>
          <w:trHeight w:val="20"/>
        </w:trPr>
        <w:tc>
          <w:tcPr>
            <w:tcW w:w="0" w:type="auto"/>
            <w:tcBorders>
              <w:top w:val="nil"/>
              <w:left w:val="single" w:sz="4" w:space="0" w:color="000000" w:themeColor="text1"/>
              <w:bottom w:val="single" w:sz="4" w:space="0" w:color="000000" w:themeColor="text1"/>
              <w:right w:val="single" w:sz="4" w:space="0" w:color="000000" w:themeColor="text1"/>
            </w:tcBorders>
            <w:shd w:val="clear" w:color="auto" w:fill="auto"/>
            <w:vAlign w:val="center"/>
            <w:hideMark/>
          </w:tcPr>
          <w:p w14:paraId="4CCC5A48"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Satin KP, 1996</w:t>
            </w:r>
          </w:p>
        </w:tc>
        <w:tc>
          <w:tcPr>
            <w:tcW w:w="1442" w:type="dxa"/>
            <w:tcBorders>
              <w:top w:val="nil"/>
              <w:left w:val="nil"/>
              <w:bottom w:val="single" w:sz="4" w:space="0" w:color="000000" w:themeColor="text1"/>
              <w:right w:val="single" w:sz="4" w:space="0" w:color="000000" w:themeColor="text1"/>
            </w:tcBorders>
            <w:shd w:val="clear" w:color="auto" w:fill="auto"/>
            <w:vAlign w:val="center"/>
            <w:hideMark/>
          </w:tcPr>
          <w:p w14:paraId="56B05758"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SMR</w:t>
            </w:r>
          </w:p>
        </w:tc>
        <w:tc>
          <w:tcPr>
            <w:tcW w:w="0" w:type="auto"/>
            <w:tcBorders>
              <w:top w:val="nil"/>
              <w:left w:val="nil"/>
              <w:bottom w:val="single" w:sz="4" w:space="0" w:color="000000" w:themeColor="text1"/>
              <w:right w:val="single" w:sz="4" w:space="0" w:color="000000" w:themeColor="text1"/>
            </w:tcBorders>
            <w:shd w:val="clear" w:color="auto" w:fill="auto"/>
            <w:vAlign w:val="center"/>
            <w:hideMark/>
          </w:tcPr>
          <w:p w14:paraId="4613A6FB" w14:textId="77777777" w:rsidR="00BC200C" w:rsidRPr="00642484" w:rsidRDefault="00BC200C" w:rsidP="00CD23F7">
            <w:pPr>
              <w:spacing w:after="0" w:line="240" w:lineRule="auto"/>
              <w:rPr>
                <w:rFonts w:ascii="Times New Roman" w:eastAsia="Times New Roman" w:hAnsi="Times New Roman" w:cs="Times New Roman"/>
                <w:color w:val="000000"/>
                <w:sz w:val="18"/>
                <w:szCs w:val="18"/>
                <w:lang w:val="en-GB"/>
              </w:rPr>
            </w:pPr>
            <w:r w:rsidRPr="00642484">
              <w:rPr>
                <w:rFonts w:ascii="Times New Roman" w:eastAsia="Times New Roman" w:hAnsi="Times New Roman" w:cs="Times New Roman"/>
                <w:color w:val="000000"/>
                <w:sz w:val="18"/>
                <w:szCs w:val="18"/>
                <w:lang w:val="en-GB"/>
              </w:rPr>
              <w:t>We have extracted the data for "Cancer of buccal cavity and pharynx" from Table 8 in the paper without making any changes.</w:t>
            </w:r>
          </w:p>
        </w:tc>
      </w:tr>
      <w:tr w:rsidR="00BC200C" w:rsidRPr="00BC200C" w14:paraId="4E67F4DC" w14:textId="77777777" w:rsidTr="18D20408">
        <w:trPr>
          <w:trHeight w:val="20"/>
        </w:trPr>
        <w:tc>
          <w:tcPr>
            <w:tcW w:w="0" w:type="auto"/>
            <w:tcBorders>
              <w:top w:val="nil"/>
              <w:left w:val="single" w:sz="4" w:space="0" w:color="000000" w:themeColor="text1"/>
              <w:bottom w:val="single" w:sz="4" w:space="0" w:color="000000" w:themeColor="text1"/>
              <w:right w:val="single" w:sz="4" w:space="0" w:color="000000" w:themeColor="text1"/>
            </w:tcBorders>
            <w:shd w:val="clear" w:color="auto" w:fill="auto"/>
            <w:vAlign w:val="center"/>
            <w:hideMark/>
          </w:tcPr>
          <w:p w14:paraId="5B58C53B"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Järvholm B, 1997</w:t>
            </w:r>
          </w:p>
        </w:tc>
        <w:tc>
          <w:tcPr>
            <w:tcW w:w="1442" w:type="dxa"/>
            <w:tcBorders>
              <w:top w:val="nil"/>
              <w:left w:val="nil"/>
              <w:bottom w:val="single" w:sz="4" w:space="0" w:color="000000" w:themeColor="text1"/>
              <w:right w:val="single" w:sz="4" w:space="0" w:color="000000" w:themeColor="text1"/>
            </w:tcBorders>
            <w:shd w:val="clear" w:color="auto" w:fill="FFFFFF" w:themeFill="background1"/>
            <w:vAlign w:val="center"/>
            <w:hideMark/>
          </w:tcPr>
          <w:p w14:paraId="779341AC"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SIR</w:t>
            </w:r>
          </w:p>
        </w:tc>
        <w:tc>
          <w:tcPr>
            <w:tcW w:w="0" w:type="auto"/>
            <w:tcBorders>
              <w:top w:val="nil"/>
              <w:left w:val="nil"/>
              <w:bottom w:val="single" w:sz="4" w:space="0" w:color="000000" w:themeColor="text1"/>
              <w:right w:val="single" w:sz="4" w:space="0" w:color="000000" w:themeColor="text1"/>
            </w:tcBorders>
            <w:shd w:val="clear" w:color="auto" w:fill="auto"/>
            <w:vAlign w:val="center"/>
            <w:hideMark/>
          </w:tcPr>
          <w:p w14:paraId="674B4A22" w14:textId="6C75424D" w:rsidR="00BC200C" w:rsidRPr="00642484" w:rsidRDefault="458867B9" w:rsidP="18D20408">
            <w:pPr>
              <w:spacing w:after="0" w:line="240" w:lineRule="auto"/>
              <w:rPr>
                <w:rFonts w:ascii="Times New Roman" w:eastAsia="Times New Roman" w:hAnsi="Times New Roman" w:cs="Times New Roman"/>
                <w:color w:val="000000"/>
                <w:sz w:val="18"/>
                <w:szCs w:val="18"/>
                <w:lang w:val="en-GB"/>
              </w:rPr>
            </w:pPr>
            <w:r w:rsidRPr="00642484">
              <w:rPr>
                <w:rFonts w:ascii="Times New Roman" w:eastAsia="Times New Roman" w:hAnsi="Times New Roman" w:cs="Times New Roman"/>
                <w:color w:val="000000" w:themeColor="text1"/>
                <w:sz w:val="18"/>
                <w:szCs w:val="18"/>
                <w:lang w:val="en-GB"/>
              </w:rPr>
              <w:t>We extracted data relating to "Nasopharynx" from Table 2</w:t>
            </w:r>
            <w:r w:rsidR="3BC38576" w:rsidRPr="00642484">
              <w:rPr>
                <w:rFonts w:ascii="Times New Roman" w:eastAsia="Times New Roman" w:hAnsi="Times New Roman" w:cs="Times New Roman"/>
                <w:color w:val="000000" w:themeColor="text1"/>
                <w:sz w:val="18"/>
                <w:szCs w:val="18"/>
                <w:lang w:val="en-GB"/>
              </w:rPr>
              <w:t>.</w:t>
            </w:r>
            <w:r w:rsidR="3EB51EEC" w:rsidRPr="00642484">
              <w:rPr>
                <w:rFonts w:ascii="Times New Roman" w:eastAsia="Times New Roman" w:hAnsi="Times New Roman" w:cs="Times New Roman"/>
                <w:color w:val="000000" w:themeColor="text1"/>
                <w:sz w:val="18"/>
                <w:szCs w:val="18"/>
                <w:lang w:val="en-GB"/>
              </w:rPr>
              <w:t>.</w:t>
            </w:r>
          </w:p>
        </w:tc>
      </w:tr>
      <w:tr w:rsidR="00BC200C" w:rsidRPr="00BC200C" w14:paraId="6A070E95" w14:textId="77777777" w:rsidTr="18D20408">
        <w:trPr>
          <w:trHeight w:val="20"/>
        </w:trPr>
        <w:tc>
          <w:tcPr>
            <w:tcW w:w="0" w:type="auto"/>
            <w:tcBorders>
              <w:top w:val="nil"/>
              <w:left w:val="single" w:sz="4" w:space="0" w:color="000000" w:themeColor="text1"/>
              <w:bottom w:val="single" w:sz="4" w:space="0" w:color="000000" w:themeColor="text1"/>
              <w:right w:val="single" w:sz="4" w:space="0" w:color="000000" w:themeColor="text1"/>
            </w:tcBorders>
            <w:shd w:val="clear" w:color="auto" w:fill="auto"/>
            <w:vAlign w:val="center"/>
            <w:hideMark/>
          </w:tcPr>
          <w:p w14:paraId="05297517"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lastRenderedPageBreak/>
              <w:t>Lynge E, 1997</w:t>
            </w:r>
          </w:p>
        </w:tc>
        <w:tc>
          <w:tcPr>
            <w:tcW w:w="1442" w:type="dxa"/>
            <w:tcBorders>
              <w:top w:val="nil"/>
              <w:left w:val="nil"/>
              <w:bottom w:val="single" w:sz="4" w:space="0" w:color="000000" w:themeColor="text1"/>
              <w:right w:val="single" w:sz="4" w:space="0" w:color="000000" w:themeColor="text1"/>
            </w:tcBorders>
            <w:shd w:val="clear" w:color="auto" w:fill="auto"/>
            <w:vAlign w:val="center"/>
            <w:hideMark/>
          </w:tcPr>
          <w:p w14:paraId="227DACAE"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SIR</w:t>
            </w:r>
          </w:p>
        </w:tc>
        <w:tc>
          <w:tcPr>
            <w:tcW w:w="0" w:type="auto"/>
            <w:tcBorders>
              <w:top w:val="nil"/>
              <w:left w:val="nil"/>
              <w:bottom w:val="single" w:sz="4" w:space="0" w:color="000000" w:themeColor="text1"/>
              <w:right w:val="single" w:sz="4" w:space="0" w:color="000000" w:themeColor="text1"/>
            </w:tcBorders>
            <w:shd w:val="clear" w:color="auto" w:fill="auto"/>
            <w:vAlign w:val="center"/>
            <w:hideMark/>
          </w:tcPr>
          <w:p w14:paraId="4A5640F7" w14:textId="0CEE9EFF" w:rsidR="00BC200C" w:rsidRPr="00CD23F7" w:rsidRDefault="458867B9" w:rsidP="18D20408">
            <w:pPr>
              <w:spacing w:after="0" w:line="240" w:lineRule="auto"/>
              <w:rPr>
                <w:rFonts w:ascii="Times New Roman" w:eastAsia="Times New Roman" w:hAnsi="Times New Roman" w:cs="Times New Roman"/>
                <w:color w:val="000000"/>
                <w:sz w:val="18"/>
                <w:szCs w:val="18"/>
              </w:rPr>
            </w:pPr>
            <w:r w:rsidRPr="18D20408">
              <w:rPr>
                <w:rFonts w:ascii="Times New Roman" w:eastAsia="Times New Roman" w:hAnsi="Times New Roman" w:cs="Times New Roman"/>
                <w:color w:val="000000" w:themeColor="text1"/>
                <w:sz w:val="18"/>
                <w:szCs w:val="18"/>
              </w:rPr>
              <w:t>We extracted data for the subgroups “Oral cavity”, “Oropharynx”, “Hypopharynx”, "Nose" and “Larynx” from Table 3 (male) and Table 4 (female)</w:t>
            </w:r>
            <w:r w:rsidR="3F83B318" w:rsidRPr="18D20408">
              <w:rPr>
                <w:rFonts w:ascii="Times New Roman" w:eastAsia="Times New Roman" w:hAnsi="Times New Roman" w:cs="Times New Roman"/>
                <w:color w:val="000000" w:themeColor="text1"/>
                <w:sz w:val="18"/>
                <w:szCs w:val="18"/>
              </w:rPr>
              <w:t>.</w:t>
            </w:r>
            <w:r w:rsidRPr="18D20408">
              <w:rPr>
                <w:rFonts w:ascii="Times New Roman" w:eastAsia="Times New Roman" w:hAnsi="Times New Roman" w:cs="Times New Roman"/>
                <w:color w:val="000000" w:themeColor="text1"/>
                <w:sz w:val="18"/>
                <w:szCs w:val="18"/>
              </w:rPr>
              <w:t>.</w:t>
            </w:r>
          </w:p>
        </w:tc>
      </w:tr>
      <w:tr w:rsidR="00BC200C" w:rsidRPr="00BC200C" w14:paraId="0AA0EF19" w14:textId="77777777" w:rsidTr="18D20408">
        <w:trPr>
          <w:trHeight w:val="20"/>
        </w:trPr>
        <w:tc>
          <w:tcPr>
            <w:tcW w:w="0" w:type="auto"/>
            <w:tcBorders>
              <w:top w:val="nil"/>
              <w:left w:val="single" w:sz="4" w:space="0" w:color="000000" w:themeColor="text1"/>
              <w:bottom w:val="single" w:sz="4" w:space="0" w:color="000000" w:themeColor="text1"/>
              <w:right w:val="single" w:sz="4" w:space="0" w:color="000000" w:themeColor="text1"/>
            </w:tcBorders>
            <w:shd w:val="clear" w:color="auto" w:fill="auto"/>
            <w:vAlign w:val="center"/>
            <w:hideMark/>
          </w:tcPr>
          <w:p w14:paraId="2BC75594"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Pukkala E, 1998</w:t>
            </w:r>
          </w:p>
        </w:tc>
        <w:tc>
          <w:tcPr>
            <w:tcW w:w="1442" w:type="dxa"/>
            <w:tcBorders>
              <w:top w:val="nil"/>
              <w:left w:val="nil"/>
              <w:bottom w:val="single" w:sz="4" w:space="0" w:color="000000" w:themeColor="text1"/>
              <w:right w:val="single" w:sz="4" w:space="0" w:color="000000" w:themeColor="text1"/>
            </w:tcBorders>
            <w:shd w:val="clear" w:color="auto" w:fill="auto"/>
            <w:vAlign w:val="center"/>
            <w:hideMark/>
          </w:tcPr>
          <w:p w14:paraId="192AD460"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SIR</w:t>
            </w:r>
          </w:p>
        </w:tc>
        <w:tc>
          <w:tcPr>
            <w:tcW w:w="0" w:type="auto"/>
            <w:tcBorders>
              <w:top w:val="nil"/>
              <w:left w:val="nil"/>
              <w:bottom w:val="single" w:sz="4" w:space="0" w:color="000000" w:themeColor="text1"/>
              <w:right w:val="single" w:sz="4" w:space="0" w:color="000000" w:themeColor="text1"/>
            </w:tcBorders>
            <w:shd w:val="clear" w:color="auto" w:fill="auto"/>
            <w:vAlign w:val="center"/>
            <w:hideMark/>
          </w:tcPr>
          <w:p w14:paraId="1B2236E7" w14:textId="42403832" w:rsidR="00BC200C" w:rsidRPr="00642484" w:rsidRDefault="458867B9" w:rsidP="00CD23F7">
            <w:pPr>
              <w:spacing w:after="0" w:line="240" w:lineRule="auto"/>
              <w:rPr>
                <w:rFonts w:ascii="Times New Roman" w:eastAsia="Times New Roman" w:hAnsi="Times New Roman" w:cs="Times New Roman"/>
                <w:color w:val="000000"/>
                <w:sz w:val="18"/>
                <w:szCs w:val="18"/>
                <w:lang w:val="en-GB"/>
              </w:rPr>
            </w:pPr>
            <w:r w:rsidRPr="00642484">
              <w:rPr>
                <w:rFonts w:ascii="Times New Roman" w:eastAsia="Times New Roman" w:hAnsi="Times New Roman" w:cs="Times New Roman"/>
                <w:color w:val="000000" w:themeColor="text1"/>
                <w:sz w:val="18"/>
                <w:szCs w:val="18"/>
                <w:lang w:val="en-GB"/>
              </w:rPr>
              <w:t>We extracted data relating to "Larynx" from Table 2</w:t>
            </w:r>
            <w:r w:rsidR="41C34DF1" w:rsidRPr="00642484">
              <w:rPr>
                <w:rFonts w:ascii="Times New Roman" w:eastAsia="Times New Roman" w:hAnsi="Times New Roman" w:cs="Times New Roman"/>
                <w:color w:val="000000" w:themeColor="text1"/>
                <w:sz w:val="18"/>
                <w:szCs w:val="18"/>
                <w:lang w:val="en-GB"/>
              </w:rPr>
              <w:t>.</w:t>
            </w:r>
          </w:p>
        </w:tc>
      </w:tr>
      <w:tr w:rsidR="00BC200C" w:rsidRPr="00BC200C" w14:paraId="0AA605AF" w14:textId="77777777" w:rsidTr="18D20408">
        <w:trPr>
          <w:trHeight w:val="20"/>
        </w:trPr>
        <w:tc>
          <w:tcPr>
            <w:tcW w:w="0" w:type="auto"/>
            <w:tcBorders>
              <w:top w:val="nil"/>
              <w:left w:val="single" w:sz="4" w:space="0" w:color="000000" w:themeColor="text1"/>
              <w:bottom w:val="single" w:sz="4" w:space="0" w:color="000000" w:themeColor="text1"/>
              <w:right w:val="single" w:sz="4" w:space="0" w:color="000000" w:themeColor="text1"/>
            </w:tcBorders>
            <w:shd w:val="clear" w:color="auto" w:fill="auto"/>
            <w:vAlign w:val="center"/>
            <w:hideMark/>
          </w:tcPr>
          <w:p w14:paraId="5B0147E1"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Consonni D, 1999</w:t>
            </w:r>
          </w:p>
        </w:tc>
        <w:tc>
          <w:tcPr>
            <w:tcW w:w="1442" w:type="dxa"/>
            <w:tcBorders>
              <w:top w:val="nil"/>
              <w:left w:val="nil"/>
              <w:bottom w:val="single" w:sz="4" w:space="0" w:color="000000" w:themeColor="text1"/>
              <w:right w:val="single" w:sz="4" w:space="0" w:color="000000" w:themeColor="text1"/>
            </w:tcBorders>
            <w:shd w:val="clear" w:color="auto" w:fill="auto"/>
            <w:vAlign w:val="center"/>
            <w:hideMark/>
          </w:tcPr>
          <w:p w14:paraId="5B2F6C9C"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SMR</w:t>
            </w:r>
          </w:p>
        </w:tc>
        <w:tc>
          <w:tcPr>
            <w:tcW w:w="0" w:type="auto"/>
            <w:tcBorders>
              <w:top w:val="nil"/>
              <w:left w:val="nil"/>
              <w:bottom w:val="single" w:sz="4" w:space="0" w:color="000000" w:themeColor="text1"/>
              <w:right w:val="single" w:sz="4" w:space="0" w:color="000000" w:themeColor="text1"/>
            </w:tcBorders>
            <w:shd w:val="clear" w:color="auto" w:fill="auto"/>
            <w:vAlign w:val="center"/>
            <w:hideMark/>
          </w:tcPr>
          <w:p w14:paraId="45668FC3" w14:textId="4364A36B" w:rsidR="00BC200C" w:rsidRPr="00642484" w:rsidRDefault="458867B9" w:rsidP="00CD23F7">
            <w:pPr>
              <w:spacing w:after="0" w:line="240" w:lineRule="auto"/>
              <w:rPr>
                <w:rFonts w:ascii="Times New Roman" w:eastAsia="Times New Roman" w:hAnsi="Times New Roman" w:cs="Times New Roman"/>
                <w:color w:val="000000"/>
                <w:sz w:val="18"/>
                <w:szCs w:val="18"/>
                <w:lang w:val="en-GB"/>
              </w:rPr>
            </w:pPr>
            <w:r w:rsidRPr="00642484">
              <w:rPr>
                <w:rFonts w:ascii="Times New Roman" w:eastAsia="Times New Roman" w:hAnsi="Times New Roman" w:cs="Times New Roman"/>
                <w:color w:val="000000" w:themeColor="text1"/>
                <w:sz w:val="18"/>
                <w:szCs w:val="18"/>
                <w:lang w:val="en-GB"/>
              </w:rPr>
              <w:t>We extracted data relating to "Larynx" from Table 3</w:t>
            </w:r>
            <w:r w:rsidR="708CB948" w:rsidRPr="00642484">
              <w:rPr>
                <w:rFonts w:ascii="Times New Roman" w:eastAsia="Times New Roman" w:hAnsi="Times New Roman" w:cs="Times New Roman"/>
                <w:color w:val="000000" w:themeColor="text1"/>
                <w:sz w:val="18"/>
                <w:szCs w:val="18"/>
                <w:lang w:val="en-GB"/>
              </w:rPr>
              <w:t>.</w:t>
            </w:r>
          </w:p>
        </w:tc>
      </w:tr>
      <w:tr w:rsidR="00BC200C" w:rsidRPr="00BC200C" w14:paraId="7AE7F3C0" w14:textId="77777777" w:rsidTr="18D20408">
        <w:trPr>
          <w:trHeight w:val="20"/>
        </w:trPr>
        <w:tc>
          <w:tcPr>
            <w:tcW w:w="0" w:type="auto"/>
            <w:tcBorders>
              <w:top w:val="nil"/>
              <w:left w:val="single" w:sz="4" w:space="0" w:color="000000" w:themeColor="text1"/>
              <w:bottom w:val="single" w:sz="4" w:space="0" w:color="000000" w:themeColor="text1"/>
              <w:right w:val="single" w:sz="4" w:space="0" w:color="000000" w:themeColor="text1"/>
            </w:tcBorders>
            <w:shd w:val="clear" w:color="auto" w:fill="auto"/>
            <w:vAlign w:val="center"/>
            <w:hideMark/>
          </w:tcPr>
          <w:p w14:paraId="1E34B5E3"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Kauppinen T, 2003</w:t>
            </w:r>
          </w:p>
        </w:tc>
        <w:tc>
          <w:tcPr>
            <w:tcW w:w="1442" w:type="dxa"/>
            <w:tcBorders>
              <w:top w:val="nil"/>
              <w:left w:val="nil"/>
              <w:bottom w:val="single" w:sz="4" w:space="0" w:color="000000" w:themeColor="text1"/>
              <w:right w:val="single" w:sz="4" w:space="0" w:color="000000" w:themeColor="text1"/>
            </w:tcBorders>
            <w:shd w:val="clear" w:color="auto" w:fill="FFFFFF" w:themeFill="background1"/>
            <w:vAlign w:val="center"/>
            <w:hideMark/>
          </w:tcPr>
          <w:p w14:paraId="6732787D"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SIR</w:t>
            </w:r>
          </w:p>
        </w:tc>
        <w:tc>
          <w:tcPr>
            <w:tcW w:w="0" w:type="auto"/>
            <w:tcBorders>
              <w:top w:val="nil"/>
              <w:left w:val="nil"/>
              <w:bottom w:val="single" w:sz="4" w:space="0" w:color="000000" w:themeColor="text1"/>
              <w:right w:val="single" w:sz="4" w:space="0" w:color="000000" w:themeColor="text1"/>
            </w:tcBorders>
            <w:shd w:val="clear" w:color="auto" w:fill="FFFFFF" w:themeFill="background1"/>
            <w:vAlign w:val="center"/>
            <w:hideMark/>
          </w:tcPr>
          <w:p w14:paraId="16454800" w14:textId="13BAD3B4" w:rsidR="00BC200C" w:rsidRPr="00CD23F7" w:rsidRDefault="458867B9" w:rsidP="18D20408">
            <w:pPr>
              <w:spacing w:after="0" w:line="240" w:lineRule="auto"/>
              <w:rPr>
                <w:rFonts w:ascii="Times New Roman" w:eastAsia="Times New Roman" w:hAnsi="Times New Roman" w:cs="Times New Roman"/>
                <w:color w:val="000000"/>
                <w:sz w:val="18"/>
                <w:szCs w:val="18"/>
              </w:rPr>
            </w:pPr>
            <w:r w:rsidRPr="18D20408">
              <w:rPr>
                <w:rFonts w:ascii="Times New Roman" w:eastAsia="Times New Roman" w:hAnsi="Times New Roman" w:cs="Times New Roman"/>
                <w:color w:val="000000" w:themeColor="text1"/>
                <w:sz w:val="18"/>
                <w:szCs w:val="18"/>
              </w:rPr>
              <w:t>We extracted data for the subgroups “Oral cavity and oro-/hypopharynx”, "Nose and sinuses" and “Larynx” from Table 3</w:t>
            </w:r>
            <w:r w:rsidR="28B0BD25" w:rsidRPr="18D20408">
              <w:rPr>
                <w:rFonts w:ascii="Times New Roman" w:eastAsia="Times New Roman" w:hAnsi="Times New Roman" w:cs="Times New Roman"/>
                <w:color w:val="000000" w:themeColor="text1"/>
                <w:sz w:val="18"/>
                <w:szCs w:val="18"/>
              </w:rPr>
              <w:t>.</w:t>
            </w:r>
          </w:p>
        </w:tc>
      </w:tr>
      <w:tr w:rsidR="00BC200C" w:rsidRPr="00BC200C" w14:paraId="1D49FAA3" w14:textId="77777777" w:rsidTr="18D20408">
        <w:trPr>
          <w:trHeight w:val="20"/>
        </w:trPr>
        <w:tc>
          <w:tcPr>
            <w:tcW w:w="0" w:type="auto"/>
            <w:tcBorders>
              <w:top w:val="nil"/>
              <w:left w:val="single" w:sz="4" w:space="0" w:color="000000" w:themeColor="text1"/>
              <w:bottom w:val="single" w:sz="4" w:space="0" w:color="000000" w:themeColor="text1"/>
              <w:right w:val="single" w:sz="4" w:space="0" w:color="000000" w:themeColor="text1"/>
            </w:tcBorders>
            <w:shd w:val="clear" w:color="auto" w:fill="auto"/>
            <w:vAlign w:val="center"/>
            <w:hideMark/>
          </w:tcPr>
          <w:p w14:paraId="2F7EFF18"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Lewis RJ, 2003</w:t>
            </w:r>
          </w:p>
        </w:tc>
        <w:tc>
          <w:tcPr>
            <w:tcW w:w="1442" w:type="dxa"/>
            <w:tcBorders>
              <w:top w:val="nil"/>
              <w:left w:val="nil"/>
              <w:bottom w:val="single" w:sz="4" w:space="0" w:color="000000" w:themeColor="text1"/>
              <w:right w:val="single" w:sz="4" w:space="0" w:color="000000" w:themeColor="text1"/>
            </w:tcBorders>
            <w:shd w:val="clear" w:color="auto" w:fill="auto"/>
            <w:vAlign w:val="center"/>
            <w:hideMark/>
          </w:tcPr>
          <w:p w14:paraId="360CF663"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SMR / SIR</w:t>
            </w:r>
          </w:p>
        </w:tc>
        <w:tc>
          <w:tcPr>
            <w:tcW w:w="0" w:type="auto"/>
            <w:tcBorders>
              <w:top w:val="nil"/>
              <w:left w:val="nil"/>
              <w:bottom w:val="single" w:sz="4" w:space="0" w:color="000000" w:themeColor="text1"/>
              <w:right w:val="single" w:sz="4" w:space="0" w:color="000000" w:themeColor="text1"/>
            </w:tcBorders>
            <w:shd w:val="clear" w:color="auto" w:fill="auto"/>
            <w:vAlign w:val="center"/>
            <w:hideMark/>
          </w:tcPr>
          <w:p w14:paraId="2A55166C" w14:textId="3FA2BBDF" w:rsidR="00BC200C" w:rsidRPr="00642484" w:rsidRDefault="458867B9" w:rsidP="00CD23F7">
            <w:pPr>
              <w:spacing w:after="0" w:line="240" w:lineRule="auto"/>
              <w:rPr>
                <w:rFonts w:ascii="Times New Roman" w:eastAsia="Times New Roman" w:hAnsi="Times New Roman" w:cs="Times New Roman"/>
                <w:color w:val="000000"/>
                <w:sz w:val="18"/>
                <w:szCs w:val="18"/>
                <w:lang w:val="en-GB"/>
              </w:rPr>
            </w:pPr>
            <w:r w:rsidRPr="00642484">
              <w:rPr>
                <w:rFonts w:ascii="Times New Roman" w:eastAsia="Times New Roman" w:hAnsi="Times New Roman" w:cs="Times New Roman"/>
                <w:color w:val="000000" w:themeColor="text1"/>
                <w:sz w:val="18"/>
                <w:szCs w:val="18"/>
                <w:lang w:val="en-GB"/>
              </w:rPr>
              <w:t>We have extracted the data for "Ca Nasal Cavities and Sinus" from Table 2 and Table 3 for male and female</w:t>
            </w:r>
            <w:r w:rsidR="25AAA51C" w:rsidRPr="00642484">
              <w:rPr>
                <w:rFonts w:ascii="Times New Roman" w:eastAsia="Times New Roman" w:hAnsi="Times New Roman" w:cs="Times New Roman"/>
                <w:color w:val="000000" w:themeColor="text1"/>
                <w:sz w:val="18"/>
                <w:szCs w:val="18"/>
                <w:lang w:val="en-GB"/>
              </w:rPr>
              <w:t>.</w:t>
            </w:r>
          </w:p>
        </w:tc>
      </w:tr>
      <w:tr w:rsidR="00BC200C" w:rsidRPr="00BC200C" w14:paraId="3A3112F5" w14:textId="77777777" w:rsidTr="18D20408">
        <w:trPr>
          <w:trHeight w:val="20"/>
        </w:trPr>
        <w:tc>
          <w:tcPr>
            <w:tcW w:w="0" w:type="auto"/>
            <w:tcBorders>
              <w:top w:val="nil"/>
              <w:left w:val="single" w:sz="4" w:space="0" w:color="000000" w:themeColor="text1"/>
              <w:bottom w:val="single" w:sz="4" w:space="0" w:color="000000" w:themeColor="text1"/>
              <w:right w:val="single" w:sz="4" w:space="0" w:color="000000" w:themeColor="text1"/>
            </w:tcBorders>
            <w:shd w:val="clear" w:color="auto" w:fill="auto"/>
            <w:vAlign w:val="center"/>
            <w:hideMark/>
          </w:tcPr>
          <w:p w14:paraId="3A210B0B"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Sorahan T, 2005</w:t>
            </w:r>
          </w:p>
        </w:tc>
        <w:tc>
          <w:tcPr>
            <w:tcW w:w="1442" w:type="dxa"/>
            <w:tcBorders>
              <w:top w:val="nil"/>
              <w:left w:val="nil"/>
              <w:bottom w:val="single" w:sz="4" w:space="0" w:color="000000" w:themeColor="text1"/>
              <w:right w:val="single" w:sz="4" w:space="0" w:color="000000" w:themeColor="text1"/>
            </w:tcBorders>
            <w:shd w:val="clear" w:color="auto" w:fill="auto"/>
            <w:vAlign w:val="center"/>
            <w:hideMark/>
          </w:tcPr>
          <w:p w14:paraId="20B177F2"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SMR / SIR</w:t>
            </w:r>
          </w:p>
        </w:tc>
        <w:tc>
          <w:tcPr>
            <w:tcW w:w="0" w:type="auto"/>
            <w:tcBorders>
              <w:top w:val="nil"/>
              <w:left w:val="nil"/>
              <w:bottom w:val="single" w:sz="4" w:space="0" w:color="000000" w:themeColor="text1"/>
              <w:right w:val="single" w:sz="4" w:space="0" w:color="000000" w:themeColor="text1"/>
            </w:tcBorders>
            <w:shd w:val="clear" w:color="auto" w:fill="auto"/>
            <w:vAlign w:val="center"/>
            <w:hideMark/>
          </w:tcPr>
          <w:p w14:paraId="53533550" w14:textId="0EB293C4" w:rsidR="00BC200C" w:rsidRPr="00CD23F7" w:rsidRDefault="458867B9" w:rsidP="18D20408">
            <w:pPr>
              <w:spacing w:after="0" w:line="240" w:lineRule="auto"/>
              <w:rPr>
                <w:rFonts w:ascii="Times New Roman" w:eastAsia="Times New Roman" w:hAnsi="Times New Roman" w:cs="Times New Roman"/>
                <w:color w:val="000000"/>
                <w:sz w:val="18"/>
                <w:szCs w:val="18"/>
              </w:rPr>
            </w:pPr>
            <w:r w:rsidRPr="18D20408">
              <w:rPr>
                <w:rFonts w:ascii="Times New Roman" w:eastAsia="Times New Roman" w:hAnsi="Times New Roman" w:cs="Times New Roman"/>
                <w:color w:val="000000" w:themeColor="text1"/>
                <w:sz w:val="18"/>
                <w:szCs w:val="18"/>
              </w:rPr>
              <w:t>We extracted data for the subgroups “Oral cavity”, “Oropharynx”, “Hypopharynx”, "Nose" and “Larynx” from Table 2 (mortality) and Table 6 (incidence)</w:t>
            </w:r>
            <w:r w:rsidR="233EAEF9" w:rsidRPr="18D20408">
              <w:rPr>
                <w:rFonts w:ascii="Times New Roman" w:eastAsia="Times New Roman" w:hAnsi="Times New Roman" w:cs="Times New Roman"/>
                <w:color w:val="000000" w:themeColor="text1"/>
                <w:sz w:val="18"/>
                <w:szCs w:val="18"/>
              </w:rPr>
              <w:t>.</w:t>
            </w:r>
          </w:p>
        </w:tc>
      </w:tr>
      <w:tr w:rsidR="00BC200C" w:rsidRPr="00BC200C" w14:paraId="45EF3CEF" w14:textId="77777777" w:rsidTr="18D20408">
        <w:trPr>
          <w:trHeight w:val="20"/>
        </w:trPr>
        <w:tc>
          <w:tcPr>
            <w:tcW w:w="0" w:type="auto"/>
            <w:tcBorders>
              <w:top w:val="nil"/>
              <w:left w:val="single" w:sz="4" w:space="0" w:color="000000" w:themeColor="text1"/>
              <w:bottom w:val="single" w:sz="4" w:space="0" w:color="000000" w:themeColor="text1"/>
              <w:right w:val="single" w:sz="4" w:space="0" w:color="000000" w:themeColor="text1"/>
            </w:tcBorders>
            <w:shd w:val="clear" w:color="auto" w:fill="auto"/>
            <w:vAlign w:val="center"/>
            <w:hideMark/>
          </w:tcPr>
          <w:p w14:paraId="07B11321"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Swaen GMH, 2005</w:t>
            </w:r>
          </w:p>
        </w:tc>
        <w:tc>
          <w:tcPr>
            <w:tcW w:w="1442" w:type="dxa"/>
            <w:tcBorders>
              <w:top w:val="nil"/>
              <w:left w:val="nil"/>
              <w:bottom w:val="single" w:sz="4" w:space="0" w:color="000000" w:themeColor="text1"/>
              <w:right w:val="single" w:sz="4" w:space="0" w:color="000000" w:themeColor="text1"/>
            </w:tcBorders>
            <w:shd w:val="clear" w:color="auto" w:fill="auto"/>
            <w:vAlign w:val="center"/>
            <w:hideMark/>
          </w:tcPr>
          <w:p w14:paraId="2F378F76"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SMR</w:t>
            </w:r>
          </w:p>
        </w:tc>
        <w:tc>
          <w:tcPr>
            <w:tcW w:w="0" w:type="auto"/>
            <w:tcBorders>
              <w:top w:val="nil"/>
              <w:left w:val="nil"/>
              <w:bottom w:val="single" w:sz="4" w:space="0" w:color="000000" w:themeColor="text1"/>
              <w:right w:val="single" w:sz="4" w:space="0" w:color="000000" w:themeColor="text1"/>
            </w:tcBorders>
            <w:shd w:val="clear" w:color="auto" w:fill="auto"/>
            <w:vAlign w:val="center"/>
            <w:hideMark/>
          </w:tcPr>
          <w:p w14:paraId="01877DBC" w14:textId="568FB46A" w:rsidR="00BC200C" w:rsidRPr="00CD23F7" w:rsidRDefault="458867B9" w:rsidP="18D20408">
            <w:pPr>
              <w:spacing w:after="0" w:line="240" w:lineRule="auto"/>
              <w:rPr>
                <w:rFonts w:ascii="Times New Roman" w:eastAsia="Times New Roman" w:hAnsi="Times New Roman" w:cs="Times New Roman"/>
                <w:color w:val="000000"/>
                <w:sz w:val="18"/>
                <w:szCs w:val="18"/>
              </w:rPr>
            </w:pPr>
            <w:r w:rsidRPr="18D20408">
              <w:rPr>
                <w:rFonts w:ascii="Times New Roman" w:eastAsia="Times New Roman" w:hAnsi="Times New Roman" w:cs="Times New Roman"/>
                <w:color w:val="000000" w:themeColor="text1"/>
                <w:sz w:val="18"/>
                <w:szCs w:val="18"/>
              </w:rPr>
              <w:t>We extracted data for the subgroups “Oral cavity”, “Pharynx” and “Larynx” from Table 3</w:t>
            </w:r>
            <w:r w:rsidR="1FAE112B" w:rsidRPr="18D20408">
              <w:rPr>
                <w:rFonts w:ascii="Times New Roman" w:eastAsia="Times New Roman" w:hAnsi="Times New Roman" w:cs="Times New Roman"/>
                <w:color w:val="000000" w:themeColor="text1"/>
                <w:sz w:val="18"/>
                <w:szCs w:val="18"/>
              </w:rPr>
              <w:t>.</w:t>
            </w:r>
          </w:p>
        </w:tc>
      </w:tr>
      <w:tr w:rsidR="00BC200C" w:rsidRPr="00BC200C" w14:paraId="5B86BF51" w14:textId="77777777" w:rsidTr="18D20408">
        <w:trPr>
          <w:trHeight w:val="20"/>
        </w:trPr>
        <w:tc>
          <w:tcPr>
            <w:tcW w:w="0" w:type="auto"/>
            <w:tcBorders>
              <w:top w:val="nil"/>
              <w:left w:val="single" w:sz="4" w:space="0" w:color="000000" w:themeColor="text1"/>
              <w:bottom w:val="single" w:sz="4" w:space="0" w:color="000000" w:themeColor="text1"/>
              <w:right w:val="single" w:sz="4" w:space="0" w:color="000000" w:themeColor="text1"/>
            </w:tcBorders>
            <w:shd w:val="clear" w:color="auto" w:fill="auto"/>
            <w:vAlign w:val="center"/>
            <w:hideMark/>
          </w:tcPr>
          <w:p w14:paraId="06017A0A"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Gun RT, 2006</w:t>
            </w:r>
          </w:p>
        </w:tc>
        <w:tc>
          <w:tcPr>
            <w:tcW w:w="1442" w:type="dxa"/>
            <w:tcBorders>
              <w:top w:val="nil"/>
              <w:left w:val="nil"/>
              <w:bottom w:val="single" w:sz="4" w:space="0" w:color="000000" w:themeColor="text1"/>
              <w:right w:val="single" w:sz="4" w:space="0" w:color="000000" w:themeColor="text1"/>
            </w:tcBorders>
            <w:shd w:val="clear" w:color="auto" w:fill="auto"/>
            <w:vAlign w:val="center"/>
            <w:hideMark/>
          </w:tcPr>
          <w:p w14:paraId="01B38F14"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SIR / SMR</w:t>
            </w:r>
          </w:p>
        </w:tc>
        <w:tc>
          <w:tcPr>
            <w:tcW w:w="0" w:type="auto"/>
            <w:tcBorders>
              <w:top w:val="nil"/>
              <w:left w:val="nil"/>
              <w:bottom w:val="single" w:sz="4" w:space="0" w:color="000000" w:themeColor="text1"/>
              <w:right w:val="single" w:sz="4" w:space="0" w:color="000000" w:themeColor="text1"/>
            </w:tcBorders>
            <w:shd w:val="clear" w:color="auto" w:fill="auto"/>
            <w:vAlign w:val="center"/>
            <w:hideMark/>
          </w:tcPr>
          <w:p w14:paraId="6084A3A4" w14:textId="12EE6AB9" w:rsidR="00BC200C" w:rsidRPr="00CD23F7" w:rsidRDefault="458867B9" w:rsidP="18D20408">
            <w:pPr>
              <w:spacing w:after="0" w:line="240" w:lineRule="auto"/>
              <w:rPr>
                <w:rFonts w:ascii="Times New Roman" w:eastAsia="Times New Roman" w:hAnsi="Times New Roman" w:cs="Times New Roman"/>
                <w:color w:val="000000"/>
                <w:sz w:val="18"/>
                <w:szCs w:val="18"/>
              </w:rPr>
            </w:pPr>
            <w:r w:rsidRPr="18D20408">
              <w:rPr>
                <w:rFonts w:ascii="Times New Roman" w:eastAsia="Times New Roman" w:hAnsi="Times New Roman" w:cs="Times New Roman"/>
                <w:color w:val="000000" w:themeColor="text1"/>
                <w:sz w:val="18"/>
                <w:szCs w:val="18"/>
              </w:rPr>
              <w:t>We extracted data for the subgroups “Oral cavity”, “Pharynx”, and “Larynx” from Table 3</w:t>
            </w:r>
            <w:r w:rsidR="31E46EB4" w:rsidRPr="18D20408">
              <w:rPr>
                <w:rFonts w:ascii="Times New Roman" w:eastAsia="Times New Roman" w:hAnsi="Times New Roman" w:cs="Times New Roman"/>
                <w:color w:val="000000" w:themeColor="text1"/>
                <w:sz w:val="18"/>
                <w:szCs w:val="18"/>
              </w:rPr>
              <w:t>.</w:t>
            </w:r>
          </w:p>
        </w:tc>
      </w:tr>
      <w:tr w:rsidR="00BC200C" w:rsidRPr="00BC200C" w14:paraId="1059CAC6" w14:textId="77777777" w:rsidTr="18D20408">
        <w:trPr>
          <w:trHeight w:val="20"/>
        </w:trPr>
        <w:tc>
          <w:tcPr>
            <w:tcW w:w="0" w:type="auto"/>
            <w:tcBorders>
              <w:top w:val="nil"/>
              <w:left w:val="single" w:sz="4" w:space="0" w:color="000000" w:themeColor="text1"/>
              <w:bottom w:val="single" w:sz="4" w:space="0" w:color="000000" w:themeColor="text1"/>
              <w:right w:val="single" w:sz="4" w:space="0" w:color="000000" w:themeColor="text1"/>
            </w:tcBorders>
            <w:shd w:val="clear" w:color="auto" w:fill="auto"/>
            <w:vAlign w:val="center"/>
            <w:hideMark/>
          </w:tcPr>
          <w:p w14:paraId="5B66771E"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Budroni M, 2010</w:t>
            </w:r>
          </w:p>
        </w:tc>
        <w:tc>
          <w:tcPr>
            <w:tcW w:w="1442" w:type="dxa"/>
            <w:tcBorders>
              <w:top w:val="nil"/>
              <w:left w:val="nil"/>
              <w:bottom w:val="single" w:sz="4" w:space="0" w:color="000000" w:themeColor="text1"/>
              <w:right w:val="single" w:sz="4" w:space="0" w:color="000000" w:themeColor="text1"/>
            </w:tcBorders>
            <w:shd w:val="clear" w:color="auto" w:fill="auto"/>
            <w:vAlign w:val="center"/>
            <w:hideMark/>
          </w:tcPr>
          <w:p w14:paraId="04F49AEF"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SIR</w:t>
            </w:r>
          </w:p>
        </w:tc>
        <w:tc>
          <w:tcPr>
            <w:tcW w:w="0" w:type="auto"/>
            <w:tcBorders>
              <w:top w:val="nil"/>
              <w:left w:val="nil"/>
              <w:bottom w:val="single" w:sz="4" w:space="0" w:color="000000" w:themeColor="text1"/>
              <w:right w:val="single" w:sz="4" w:space="0" w:color="000000" w:themeColor="text1"/>
            </w:tcBorders>
            <w:shd w:val="clear" w:color="auto" w:fill="auto"/>
            <w:vAlign w:val="center"/>
            <w:hideMark/>
          </w:tcPr>
          <w:p w14:paraId="36E87EEB" w14:textId="77777777" w:rsidR="00BC200C" w:rsidRPr="00642484" w:rsidRDefault="00BC200C" w:rsidP="00CD23F7">
            <w:pPr>
              <w:spacing w:after="0" w:line="240" w:lineRule="auto"/>
              <w:rPr>
                <w:rFonts w:ascii="Times New Roman" w:eastAsia="Times New Roman" w:hAnsi="Times New Roman" w:cs="Times New Roman"/>
                <w:color w:val="000000"/>
                <w:sz w:val="18"/>
                <w:szCs w:val="18"/>
                <w:lang w:val="en-GB"/>
              </w:rPr>
            </w:pPr>
            <w:r w:rsidRPr="00642484">
              <w:rPr>
                <w:rFonts w:ascii="Times New Roman" w:eastAsia="Times New Roman" w:hAnsi="Times New Roman" w:cs="Times New Roman"/>
                <w:color w:val="000000"/>
                <w:sz w:val="18"/>
                <w:szCs w:val="18"/>
                <w:lang w:val="en-GB"/>
              </w:rPr>
              <w:t>We have extracted the data for "Larynx" from Table 3 in the paper without making any changes.</w:t>
            </w:r>
          </w:p>
        </w:tc>
      </w:tr>
      <w:tr w:rsidR="00BC200C" w:rsidRPr="00BC200C" w14:paraId="64B81487" w14:textId="77777777" w:rsidTr="18D20408">
        <w:trPr>
          <w:trHeight w:val="20"/>
        </w:trPr>
        <w:tc>
          <w:tcPr>
            <w:tcW w:w="0" w:type="auto"/>
            <w:tcBorders>
              <w:top w:val="nil"/>
              <w:left w:val="single" w:sz="4" w:space="0" w:color="000000" w:themeColor="text1"/>
              <w:bottom w:val="single" w:sz="4" w:space="0" w:color="000000" w:themeColor="text1"/>
              <w:right w:val="single" w:sz="4" w:space="0" w:color="000000" w:themeColor="text1"/>
            </w:tcBorders>
            <w:shd w:val="clear" w:color="auto" w:fill="auto"/>
            <w:vAlign w:val="center"/>
            <w:hideMark/>
          </w:tcPr>
          <w:p w14:paraId="5FC4D9C1"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Koh DH, 2011</w:t>
            </w:r>
          </w:p>
        </w:tc>
        <w:tc>
          <w:tcPr>
            <w:tcW w:w="1442" w:type="dxa"/>
            <w:tcBorders>
              <w:top w:val="nil"/>
              <w:left w:val="nil"/>
              <w:bottom w:val="single" w:sz="4" w:space="0" w:color="000000" w:themeColor="text1"/>
              <w:right w:val="single" w:sz="4" w:space="0" w:color="000000" w:themeColor="text1"/>
            </w:tcBorders>
            <w:shd w:val="clear" w:color="auto" w:fill="auto"/>
            <w:vAlign w:val="center"/>
            <w:hideMark/>
          </w:tcPr>
          <w:p w14:paraId="1DE2BA6D"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SMR / SIR</w:t>
            </w:r>
          </w:p>
        </w:tc>
        <w:tc>
          <w:tcPr>
            <w:tcW w:w="0" w:type="auto"/>
            <w:tcBorders>
              <w:top w:val="nil"/>
              <w:left w:val="nil"/>
              <w:bottom w:val="single" w:sz="4" w:space="0" w:color="000000" w:themeColor="text1"/>
              <w:right w:val="single" w:sz="4" w:space="0" w:color="000000" w:themeColor="text1"/>
            </w:tcBorders>
            <w:shd w:val="clear" w:color="auto" w:fill="auto"/>
            <w:vAlign w:val="center"/>
            <w:hideMark/>
          </w:tcPr>
          <w:p w14:paraId="1E169DFF" w14:textId="71B8D114" w:rsidR="00BC200C" w:rsidRPr="00CD23F7" w:rsidRDefault="458867B9" w:rsidP="18D20408">
            <w:pPr>
              <w:spacing w:after="0" w:line="240" w:lineRule="auto"/>
              <w:rPr>
                <w:rFonts w:ascii="Times New Roman" w:eastAsia="Times New Roman" w:hAnsi="Times New Roman" w:cs="Times New Roman"/>
                <w:color w:val="000000"/>
                <w:sz w:val="18"/>
                <w:szCs w:val="18"/>
              </w:rPr>
            </w:pPr>
            <w:r w:rsidRPr="18D20408">
              <w:rPr>
                <w:rFonts w:ascii="Times New Roman" w:eastAsia="Times New Roman" w:hAnsi="Times New Roman" w:cs="Times New Roman"/>
                <w:color w:val="000000" w:themeColor="text1"/>
                <w:sz w:val="18"/>
                <w:szCs w:val="18"/>
              </w:rPr>
              <w:t>We extracted data for the subgroups “Oral cavity”, “Pharynx”, and “Larynx” from Table 2-3 (mortality) and Table 4-5 (incidence)</w:t>
            </w:r>
            <w:r w:rsidR="201780B6" w:rsidRPr="18D20408">
              <w:rPr>
                <w:rFonts w:ascii="Times New Roman" w:eastAsia="Times New Roman" w:hAnsi="Times New Roman" w:cs="Times New Roman"/>
                <w:color w:val="000000" w:themeColor="text1"/>
                <w:sz w:val="18"/>
                <w:szCs w:val="18"/>
              </w:rPr>
              <w:t>.</w:t>
            </w:r>
          </w:p>
        </w:tc>
      </w:tr>
      <w:tr w:rsidR="00BC200C" w:rsidRPr="00BC200C" w14:paraId="13A9AAF3" w14:textId="77777777" w:rsidTr="18D20408">
        <w:trPr>
          <w:trHeight w:val="20"/>
        </w:trPr>
        <w:tc>
          <w:tcPr>
            <w:tcW w:w="0" w:type="auto"/>
            <w:tcBorders>
              <w:top w:val="nil"/>
              <w:left w:val="single" w:sz="4" w:space="0" w:color="000000" w:themeColor="text1"/>
              <w:bottom w:val="single" w:sz="4" w:space="0" w:color="000000" w:themeColor="text1"/>
              <w:right w:val="single" w:sz="4" w:space="0" w:color="000000" w:themeColor="text1"/>
            </w:tcBorders>
            <w:shd w:val="clear" w:color="auto" w:fill="auto"/>
            <w:vAlign w:val="center"/>
            <w:hideMark/>
          </w:tcPr>
          <w:p w14:paraId="04F87788"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Bonneterre V, 2012</w:t>
            </w:r>
          </w:p>
        </w:tc>
        <w:tc>
          <w:tcPr>
            <w:tcW w:w="1442" w:type="dxa"/>
            <w:tcBorders>
              <w:top w:val="nil"/>
              <w:left w:val="nil"/>
              <w:bottom w:val="single" w:sz="4" w:space="0" w:color="000000" w:themeColor="text1"/>
              <w:right w:val="single" w:sz="4" w:space="0" w:color="000000" w:themeColor="text1"/>
            </w:tcBorders>
            <w:shd w:val="clear" w:color="auto" w:fill="auto"/>
            <w:vAlign w:val="center"/>
            <w:hideMark/>
          </w:tcPr>
          <w:p w14:paraId="4B0E52E1"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SIR</w:t>
            </w:r>
          </w:p>
        </w:tc>
        <w:tc>
          <w:tcPr>
            <w:tcW w:w="0" w:type="auto"/>
            <w:tcBorders>
              <w:top w:val="nil"/>
              <w:left w:val="nil"/>
              <w:bottom w:val="single" w:sz="4" w:space="0" w:color="000000" w:themeColor="text1"/>
              <w:right w:val="single" w:sz="4" w:space="0" w:color="000000" w:themeColor="text1"/>
            </w:tcBorders>
            <w:shd w:val="clear" w:color="auto" w:fill="auto"/>
            <w:vAlign w:val="center"/>
            <w:hideMark/>
          </w:tcPr>
          <w:p w14:paraId="7F8E5D99" w14:textId="5A39DB9C" w:rsidR="00BC200C" w:rsidRPr="00CD23F7" w:rsidRDefault="458867B9" w:rsidP="18D20408">
            <w:pPr>
              <w:spacing w:after="0" w:line="240" w:lineRule="auto"/>
              <w:rPr>
                <w:rFonts w:ascii="Times New Roman" w:eastAsia="Times New Roman" w:hAnsi="Times New Roman" w:cs="Times New Roman"/>
                <w:color w:val="000000"/>
                <w:sz w:val="18"/>
                <w:szCs w:val="18"/>
              </w:rPr>
            </w:pPr>
            <w:r w:rsidRPr="18D20408">
              <w:rPr>
                <w:rFonts w:ascii="Times New Roman" w:eastAsia="Times New Roman" w:hAnsi="Times New Roman" w:cs="Times New Roman"/>
                <w:color w:val="000000" w:themeColor="text1"/>
                <w:sz w:val="18"/>
                <w:szCs w:val="18"/>
              </w:rPr>
              <w:t xml:space="preserve">We extracted data for the subgroups "Lip", "Tongue", "Gums", "Floor of mouth", "Palate", "Tonsils", "Oropharynx", "Piriform sinus", "Lip", "Mouth", "Pharynx", "Miscellaneus and unspecified", "Nasal fossa and middle ear"and "Larynx" from Table 4 and we combined them to obtain the pooled effect sizes (“Oral cavity and oro-/hypopharynx”, "nose and sinuses", "Larynx" and “Head and neck overall") </w:t>
            </w:r>
            <w:r w:rsidR="3D02B959" w:rsidRPr="18D20408">
              <w:rPr>
                <w:rFonts w:ascii="Times New Roman" w:eastAsia="Times New Roman" w:hAnsi="Times New Roman" w:cs="Times New Roman"/>
                <w:color w:val="000000" w:themeColor="text1"/>
                <w:sz w:val="18"/>
                <w:szCs w:val="18"/>
              </w:rPr>
              <w:t>through multilevel meta-analysis.</w:t>
            </w:r>
            <w:r w:rsidRPr="18D20408">
              <w:rPr>
                <w:rFonts w:ascii="Times New Roman" w:eastAsia="Times New Roman" w:hAnsi="Times New Roman" w:cs="Times New Roman"/>
                <w:color w:val="000000" w:themeColor="text1"/>
                <w:sz w:val="18"/>
                <w:szCs w:val="18"/>
              </w:rPr>
              <w:t>.</w:t>
            </w:r>
          </w:p>
        </w:tc>
      </w:tr>
      <w:tr w:rsidR="00BC200C" w:rsidRPr="00BC200C" w14:paraId="7814CBB2" w14:textId="77777777" w:rsidTr="18D20408">
        <w:trPr>
          <w:trHeight w:val="20"/>
        </w:trPr>
        <w:tc>
          <w:tcPr>
            <w:tcW w:w="0" w:type="auto"/>
            <w:tcBorders>
              <w:top w:val="nil"/>
              <w:left w:val="single" w:sz="4" w:space="0" w:color="000000" w:themeColor="text1"/>
              <w:bottom w:val="single" w:sz="4" w:space="0" w:color="000000" w:themeColor="text1"/>
              <w:right w:val="single" w:sz="4" w:space="0" w:color="000000" w:themeColor="text1"/>
            </w:tcBorders>
            <w:shd w:val="clear" w:color="auto" w:fill="auto"/>
            <w:vAlign w:val="center"/>
            <w:hideMark/>
          </w:tcPr>
          <w:p w14:paraId="6F0FE332"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Koh DH, 2014</w:t>
            </w:r>
          </w:p>
        </w:tc>
        <w:tc>
          <w:tcPr>
            <w:tcW w:w="1442" w:type="dxa"/>
            <w:tcBorders>
              <w:top w:val="nil"/>
              <w:left w:val="nil"/>
              <w:bottom w:val="single" w:sz="4" w:space="0" w:color="000000" w:themeColor="text1"/>
              <w:right w:val="single" w:sz="4" w:space="0" w:color="000000" w:themeColor="text1"/>
            </w:tcBorders>
            <w:shd w:val="clear" w:color="auto" w:fill="auto"/>
            <w:vAlign w:val="center"/>
            <w:hideMark/>
          </w:tcPr>
          <w:p w14:paraId="4F8BFAD6"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SIR / SMR</w:t>
            </w:r>
          </w:p>
        </w:tc>
        <w:tc>
          <w:tcPr>
            <w:tcW w:w="0" w:type="auto"/>
            <w:tcBorders>
              <w:top w:val="nil"/>
              <w:left w:val="nil"/>
              <w:bottom w:val="single" w:sz="4" w:space="0" w:color="000000" w:themeColor="text1"/>
              <w:right w:val="single" w:sz="4" w:space="0" w:color="000000" w:themeColor="text1"/>
            </w:tcBorders>
            <w:shd w:val="clear" w:color="auto" w:fill="auto"/>
            <w:vAlign w:val="center"/>
            <w:hideMark/>
          </w:tcPr>
          <w:p w14:paraId="4822BF61" w14:textId="78AAC683" w:rsidR="00BC200C" w:rsidRPr="00CD23F7" w:rsidRDefault="458867B9" w:rsidP="18D20408">
            <w:pPr>
              <w:spacing w:after="0" w:line="240" w:lineRule="auto"/>
              <w:rPr>
                <w:rFonts w:ascii="Times New Roman" w:eastAsia="Times New Roman" w:hAnsi="Times New Roman" w:cs="Times New Roman"/>
                <w:color w:val="000000"/>
                <w:sz w:val="18"/>
                <w:szCs w:val="18"/>
              </w:rPr>
            </w:pPr>
            <w:r w:rsidRPr="18D20408">
              <w:rPr>
                <w:rFonts w:ascii="Times New Roman" w:eastAsia="Times New Roman" w:hAnsi="Times New Roman" w:cs="Times New Roman"/>
                <w:color w:val="000000" w:themeColor="text1"/>
                <w:sz w:val="18"/>
                <w:szCs w:val="18"/>
              </w:rPr>
              <w:t>We extracted data for the subgroups “Oral cavity”, “Pharynx”, "Nasopharynx" and “Larynx” from Table 2</w:t>
            </w:r>
            <w:r w:rsidR="6C037223" w:rsidRPr="18D20408">
              <w:rPr>
                <w:rFonts w:ascii="Times New Roman" w:eastAsia="Times New Roman" w:hAnsi="Times New Roman" w:cs="Times New Roman"/>
                <w:color w:val="000000" w:themeColor="text1"/>
                <w:sz w:val="18"/>
                <w:szCs w:val="18"/>
              </w:rPr>
              <w:t>.</w:t>
            </w:r>
          </w:p>
        </w:tc>
      </w:tr>
      <w:tr w:rsidR="00BC200C" w:rsidRPr="00BC200C" w14:paraId="10E19398" w14:textId="77777777" w:rsidTr="18D20408">
        <w:trPr>
          <w:trHeight w:val="20"/>
        </w:trPr>
        <w:tc>
          <w:tcPr>
            <w:tcW w:w="0" w:type="auto"/>
            <w:tcBorders>
              <w:top w:val="nil"/>
              <w:left w:val="single" w:sz="4" w:space="0" w:color="000000" w:themeColor="text1"/>
              <w:bottom w:val="single" w:sz="4" w:space="0" w:color="000000" w:themeColor="text1"/>
              <w:right w:val="single" w:sz="4" w:space="0" w:color="000000" w:themeColor="text1"/>
            </w:tcBorders>
            <w:shd w:val="clear" w:color="auto" w:fill="auto"/>
            <w:vAlign w:val="center"/>
            <w:hideMark/>
          </w:tcPr>
          <w:p w14:paraId="50D7553D"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Collins JJ, 2015</w:t>
            </w:r>
          </w:p>
        </w:tc>
        <w:tc>
          <w:tcPr>
            <w:tcW w:w="1442" w:type="dxa"/>
            <w:tcBorders>
              <w:top w:val="nil"/>
              <w:left w:val="nil"/>
              <w:bottom w:val="single" w:sz="4" w:space="0" w:color="000000" w:themeColor="text1"/>
              <w:right w:val="single" w:sz="4" w:space="0" w:color="000000" w:themeColor="text1"/>
            </w:tcBorders>
            <w:shd w:val="clear" w:color="auto" w:fill="auto"/>
            <w:vAlign w:val="center"/>
            <w:hideMark/>
          </w:tcPr>
          <w:p w14:paraId="6FEDDC73"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SMR</w:t>
            </w:r>
          </w:p>
        </w:tc>
        <w:tc>
          <w:tcPr>
            <w:tcW w:w="0" w:type="auto"/>
            <w:tcBorders>
              <w:top w:val="nil"/>
              <w:left w:val="nil"/>
              <w:bottom w:val="single" w:sz="4" w:space="0" w:color="000000" w:themeColor="text1"/>
              <w:right w:val="single" w:sz="4" w:space="0" w:color="000000" w:themeColor="text1"/>
            </w:tcBorders>
            <w:shd w:val="clear" w:color="auto" w:fill="auto"/>
            <w:vAlign w:val="center"/>
            <w:hideMark/>
          </w:tcPr>
          <w:p w14:paraId="132F1912" w14:textId="4A8E7D6F" w:rsidR="00BC200C" w:rsidRPr="00642484" w:rsidRDefault="458867B9" w:rsidP="00CD23F7">
            <w:pPr>
              <w:spacing w:after="0" w:line="240" w:lineRule="auto"/>
              <w:rPr>
                <w:rFonts w:ascii="Times New Roman" w:eastAsia="Times New Roman" w:hAnsi="Times New Roman" w:cs="Times New Roman"/>
                <w:color w:val="000000"/>
                <w:sz w:val="18"/>
                <w:szCs w:val="18"/>
                <w:lang w:val="en-GB"/>
              </w:rPr>
            </w:pPr>
            <w:r w:rsidRPr="00642484">
              <w:rPr>
                <w:rFonts w:ascii="Times New Roman" w:eastAsia="Times New Roman" w:hAnsi="Times New Roman" w:cs="Times New Roman"/>
                <w:color w:val="000000" w:themeColor="text1"/>
                <w:sz w:val="18"/>
                <w:szCs w:val="18"/>
                <w:lang w:val="en-GB"/>
              </w:rPr>
              <w:t xml:space="preserve">We extracted data relating to "Cancer of buccal cavity and pharynx" from Table 3 and combined them </w:t>
            </w:r>
            <w:r w:rsidR="240F7D2C" w:rsidRPr="00642484">
              <w:rPr>
                <w:rFonts w:ascii="Times New Roman" w:eastAsia="Times New Roman" w:hAnsi="Times New Roman" w:cs="Times New Roman"/>
                <w:color w:val="000000" w:themeColor="text1"/>
                <w:sz w:val="18"/>
                <w:szCs w:val="18"/>
                <w:lang w:val="en-GB"/>
              </w:rPr>
              <w:t xml:space="preserve">through multilevel meta-analysis. </w:t>
            </w:r>
          </w:p>
        </w:tc>
      </w:tr>
      <w:tr w:rsidR="00BC200C" w:rsidRPr="00BC200C" w14:paraId="617C49FE" w14:textId="77777777" w:rsidTr="18D20408">
        <w:trPr>
          <w:trHeight w:val="20"/>
        </w:trPr>
        <w:tc>
          <w:tcPr>
            <w:tcW w:w="0" w:type="auto"/>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38E7EFB5"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Linet S, 2015</w:t>
            </w:r>
          </w:p>
        </w:tc>
        <w:tc>
          <w:tcPr>
            <w:tcW w:w="1442" w:type="dxa"/>
            <w:tcBorders>
              <w:top w:val="nil"/>
              <w:left w:val="nil"/>
              <w:bottom w:val="single" w:sz="4" w:space="0" w:color="000000" w:themeColor="text1"/>
              <w:right w:val="single" w:sz="4" w:space="0" w:color="000000" w:themeColor="text1"/>
            </w:tcBorders>
            <w:shd w:val="clear" w:color="auto" w:fill="FFFFFF" w:themeFill="background1"/>
            <w:vAlign w:val="center"/>
            <w:hideMark/>
          </w:tcPr>
          <w:p w14:paraId="34E3C327"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SMR</w:t>
            </w:r>
          </w:p>
        </w:tc>
        <w:tc>
          <w:tcPr>
            <w:tcW w:w="0" w:type="auto"/>
            <w:tcBorders>
              <w:top w:val="nil"/>
              <w:left w:val="nil"/>
              <w:bottom w:val="single" w:sz="4" w:space="0" w:color="000000" w:themeColor="text1"/>
              <w:right w:val="single" w:sz="4" w:space="0" w:color="000000" w:themeColor="text1"/>
            </w:tcBorders>
            <w:shd w:val="clear" w:color="auto" w:fill="FFFFFF" w:themeFill="background1"/>
            <w:vAlign w:val="center"/>
            <w:hideMark/>
          </w:tcPr>
          <w:p w14:paraId="20C28530" w14:textId="5603BACA" w:rsidR="00BC200C" w:rsidRPr="00642484" w:rsidRDefault="458867B9" w:rsidP="00CD23F7">
            <w:pPr>
              <w:spacing w:after="0" w:line="240" w:lineRule="auto"/>
              <w:rPr>
                <w:rFonts w:ascii="Times New Roman" w:eastAsia="Times New Roman" w:hAnsi="Times New Roman" w:cs="Times New Roman"/>
                <w:color w:val="000000"/>
                <w:sz w:val="18"/>
                <w:szCs w:val="18"/>
                <w:lang w:val="en-GB"/>
              </w:rPr>
            </w:pPr>
            <w:r w:rsidRPr="00642484">
              <w:rPr>
                <w:rFonts w:ascii="Times New Roman" w:eastAsia="Times New Roman" w:hAnsi="Times New Roman" w:cs="Times New Roman"/>
                <w:color w:val="000000" w:themeColor="text1"/>
                <w:sz w:val="18"/>
                <w:szCs w:val="18"/>
                <w:lang w:val="en-GB"/>
              </w:rPr>
              <w:t>We extracted data relating to "Buccal cavity and Pharynx" and "Nasopharynx" from Table 2</w:t>
            </w:r>
            <w:r w:rsidR="3BD09000" w:rsidRPr="00642484">
              <w:rPr>
                <w:rFonts w:ascii="Times New Roman" w:eastAsia="Times New Roman" w:hAnsi="Times New Roman" w:cs="Times New Roman"/>
                <w:color w:val="000000" w:themeColor="text1"/>
                <w:sz w:val="18"/>
                <w:szCs w:val="18"/>
                <w:lang w:val="en-GB"/>
              </w:rPr>
              <w:t>.</w:t>
            </w:r>
          </w:p>
        </w:tc>
      </w:tr>
      <w:tr w:rsidR="00BC200C" w:rsidRPr="00BC200C" w14:paraId="4311CF80" w14:textId="77777777" w:rsidTr="18D20408">
        <w:trPr>
          <w:trHeight w:val="20"/>
        </w:trPr>
        <w:tc>
          <w:tcPr>
            <w:tcW w:w="0" w:type="auto"/>
            <w:tcBorders>
              <w:top w:val="nil"/>
              <w:left w:val="single" w:sz="4" w:space="0" w:color="000000" w:themeColor="text1"/>
              <w:bottom w:val="single" w:sz="4" w:space="0" w:color="000000" w:themeColor="text1"/>
              <w:right w:val="single" w:sz="4" w:space="0" w:color="000000" w:themeColor="text1"/>
            </w:tcBorders>
            <w:shd w:val="clear" w:color="auto" w:fill="auto"/>
            <w:vAlign w:val="center"/>
            <w:hideMark/>
          </w:tcPr>
          <w:p w14:paraId="782F8104"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Carton M, 2017</w:t>
            </w:r>
          </w:p>
        </w:tc>
        <w:tc>
          <w:tcPr>
            <w:tcW w:w="1442" w:type="dxa"/>
            <w:tcBorders>
              <w:top w:val="nil"/>
              <w:left w:val="nil"/>
              <w:bottom w:val="single" w:sz="4" w:space="0" w:color="000000" w:themeColor="text1"/>
              <w:right w:val="single" w:sz="4" w:space="0" w:color="000000" w:themeColor="text1"/>
            </w:tcBorders>
            <w:shd w:val="clear" w:color="auto" w:fill="auto"/>
            <w:vAlign w:val="center"/>
            <w:hideMark/>
          </w:tcPr>
          <w:p w14:paraId="51757E4C"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OR</w:t>
            </w:r>
          </w:p>
        </w:tc>
        <w:tc>
          <w:tcPr>
            <w:tcW w:w="0" w:type="auto"/>
            <w:tcBorders>
              <w:top w:val="nil"/>
              <w:left w:val="nil"/>
              <w:bottom w:val="single" w:sz="4" w:space="0" w:color="000000" w:themeColor="text1"/>
              <w:right w:val="single" w:sz="4" w:space="0" w:color="000000" w:themeColor="text1"/>
            </w:tcBorders>
            <w:shd w:val="clear" w:color="auto" w:fill="auto"/>
            <w:vAlign w:val="center"/>
            <w:hideMark/>
          </w:tcPr>
          <w:p w14:paraId="237B0F97" w14:textId="6821B4AB" w:rsidR="00BC200C" w:rsidRPr="00CD23F7" w:rsidRDefault="458867B9" w:rsidP="18D20408">
            <w:pPr>
              <w:spacing w:after="0" w:line="240" w:lineRule="auto"/>
              <w:rPr>
                <w:rFonts w:ascii="Times New Roman" w:eastAsia="Times New Roman" w:hAnsi="Times New Roman" w:cs="Times New Roman"/>
                <w:color w:val="000000"/>
                <w:sz w:val="18"/>
                <w:szCs w:val="18"/>
              </w:rPr>
            </w:pPr>
            <w:r w:rsidRPr="18D20408">
              <w:rPr>
                <w:rFonts w:ascii="Times New Roman" w:eastAsia="Times New Roman" w:hAnsi="Times New Roman" w:cs="Times New Roman"/>
                <w:color w:val="000000" w:themeColor="text1"/>
                <w:sz w:val="18"/>
                <w:szCs w:val="18"/>
              </w:rPr>
              <w:t>We extracted data for the subgroups “Oral cavity”, “Oropharynx”, “Hypopharynx” and “Larynx” from Table 5</w:t>
            </w:r>
            <w:r w:rsidR="254BCDF3" w:rsidRPr="18D20408">
              <w:rPr>
                <w:rFonts w:ascii="Times New Roman" w:eastAsia="Times New Roman" w:hAnsi="Times New Roman" w:cs="Times New Roman"/>
                <w:color w:val="000000" w:themeColor="text1"/>
                <w:sz w:val="18"/>
                <w:szCs w:val="18"/>
              </w:rPr>
              <w:t>.</w:t>
            </w:r>
          </w:p>
        </w:tc>
      </w:tr>
      <w:tr w:rsidR="00BC200C" w:rsidRPr="00BC200C" w14:paraId="68A6F163" w14:textId="77777777" w:rsidTr="18D20408">
        <w:trPr>
          <w:trHeight w:val="20"/>
        </w:trPr>
        <w:tc>
          <w:tcPr>
            <w:tcW w:w="0" w:type="auto"/>
            <w:tcBorders>
              <w:top w:val="nil"/>
              <w:left w:val="single" w:sz="4" w:space="0" w:color="000000" w:themeColor="text1"/>
              <w:bottom w:val="single" w:sz="4" w:space="0" w:color="000000" w:themeColor="text1"/>
              <w:right w:val="single" w:sz="4" w:space="0" w:color="000000" w:themeColor="text1"/>
            </w:tcBorders>
            <w:shd w:val="clear" w:color="auto" w:fill="auto"/>
            <w:vAlign w:val="center"/>
            <w:hideMark/>
          </w:tcPr>
          <w:p w14:paraId="1D522B75"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Gustavsson P, 2017</w:t>
            </w:r>
          </w:p>
        </w:tc>
        <w:tc>
          <w:tcPr>
            <w:tcW w:w="1442" w:type="dxa"/>
            <w:tcBorders>
              <w:top w:val="nil"/>
              <w:left w:val="nil"/>
              <w:bottom w:val="single" w:sz="4" w:space="0" w:color="000000" w:themeColor="text1"/>
              <w:right w:val="single" w:sz="4" w:space="0" w:color="000000" w:themeColor="text1"/>
            </w:tcBorders>
            <w:shd w:val="clear" w:color="auto" w:fill="auto"/>
            <w:vAlign w:val="center"/>
            <w:hideMark/>
          </w:tcPr>
          <w:p w14:paraId="7459E5B1"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SIR</w:t>
            </w:r>
          </w:p>
        </w:tc>
        <w:tc>
          <w:tcPr>
            <w:tcW w:w="0" w:type="auto"/>
            <w:tcBorders>
              <w:top w:val="nil"/>
              <w:left w:val="nil"/>
              <w:bottom w:val="single" w:sz="4" w:space="0" w:color="000000" w:themeColor="text1"/>
              <w:right w:val="single" w:sz="4" w:space="0" w:color="000000" w:themeColor="text1"/>
            </w:tcBorders>
            <w:shd w:val="clear" w:color="auto" w:fill="auto"/>
            <w:vAlign w:val="center"/>
            <w:hideMark/>
          </w:tcPr>
          <w:p w14:paraId="37CDAE5D" w14:textId="06FBA31F" w:rsidR="00BC200C" w:rsidRPr="00642484" w:rsidRDefault="458867B9" w:rsidP="00CD23F7">
            <w:pPr>
              <w:spacing w:after="0" w:line="240" w:lineRule="auto"/>
              <w:rPr>
                <w:rFonts w:ascii="Times New Roman" w:eastAsia="Times New Roman" w:hAnsi="Times New Roman" w:cs="Times New Roman"/>
                <w:color w:val="000000"/>
                <w:sz w:val="18"/>
                <w:szCs w:val="18"/>
                <w:lang w:val="en-GB"/>
              </w:rPr>
            </w:pPr>
            <w:r w:rsidRPr="00642484">
              <w:rPr>
                <w:rFonts w:ascii="Times New Roman" w:eastAsia="Times New Roman" w:hAnsi="Times New Roman" w:cs="Times New Roman"/>
                <w:color w:val="000000" w:themeColor="text1"/>
                <w:sz w:val="18"/>
                <w:szCs w:val="18"/>
                <w:lang w:val="en-GB"/>
              </w:rPr>
              <w:t>We extracted data relating to the "Mouth cancer" in the subgroups "Chemical lab workers who had worked for at least 1 year" and "Chemical lab workers who had worked for at least 10 year" from Table 1</w:t>
            </w:r>
            <w:r w:rsidR="4718B2A0" w:rsidRPr="00642484">
              <w:rPr>
                <w:rFonts w:ascii="Times New Roman" w:eastAsia="Times New Roman" w:hAnsi="Times New Roman" w:cs="Times New Roman"/>
                <w:color w:val="000000" w:themeColor="text1"/>
                <w:sz w:val="18"/>
                <w:szCs w:val="18"/>
                <w:lang w:val="en-GB"/>
              </w:rPr>
              <w:t>.</w:t>
            </w:r>
            <w:r w:rsidR="240F7D2C" w:rsidRPr="00642484">
              <w:rPr>
                <w:rFonts w:ascii="Times New Roman" w:eastAsia="Times New Roman" w:hAnsi="Times New Roman" w:cs="Times New Roman"/>
                <w:color w:val="000000" w:themeColor="text1"/>
                <w:sz w:val="18"/>
                <w:szCs w:val="18"/>
                <w:lang w:val="en-GB"/>
              </w:rPr>
              <w:t xml:space="preserve"> </w:t>
            </w:r>
          </w:p>
        </w:tc>
      </w:tr>
      <w:tr w:rsidR="00BC200C" w:rsidRPr="00BC200C" w14:paraId="1A248837" w14:textId="77777777" w:rsidTr="18D20408">
        <w:trPr>
          <w:trHeight w:val="20"/>
        </w:trPr>
        <w:tc>
          <w:tcPr>
            <w:tcW w:w="0" w:type="auto"/>
            <w:tcBorders>
              <w:top w:val="nil"/>
              <w:left w:val="single" w:sz="4" w:space="0" w:color="000000" w:themeColor="text1"/>
              <w:bottom w:val="single" w:sz="4" w:space="0" w:color="000000" w:themeColor="text1"/>
              <w:right w:val="single" w:sz="4" w:space="0" w:color="000000" w:themeColor="text1"/>
            </w:tcBorders>
            <w:shd w:val="clear" w:color="auto" w:fill="auto"/>
            <w:vAlign w:val="center"/>
            <w:hideMark/>
          </w:tcPr>
          <w:p w14:paraId="6787475E"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Barul C, 2018</w:t>
            </w:r>
          </w:p>
        </w:tc>
        <w:tc>
          <w:tcPr>
            <w:tcW w:w="1442" w:type="dxa"/>
            <w:tcBorders>
              <w:top w:val="nil"/>
              <w:left w:val="nil"/>
              <w:bottom w:val="single" w:sz="4" w:space="0" w:color="000000" w:themeColor="text1"/>
              <w:right w:val="single" w:sz="4" w:space="0" w:color="000000" w:themeColor="text1"/>
            </w:tcBorders>
            <w:shd w:val="clear" w:color="auto" w:fill="auto"/>
            <w:vAlign w:val="center"/>
            <w:hideMark/>
          </w:tcPr>
          <w:p w14:paraId="4BC9CA46" w14:textId="77777777" w:rsidR="00BC200C" w:rsidRPr="00CD23F7" w:rsidRDefault="00BC200C" w:rsidP="00CD23F7">
            <w:pPr>
              <w:spacing w:after="0" w:line="240" w:lineRule="auto"/>
              <w:jc w:val="center"/>
              <w:rPr>
                <w:rFonts w:ascii="Times New Roman" w:eastAsia="Times New Roman" w:hAnsi="Times New Roman" w:cs="Times New Roman"/>
                <w:b/>
                <w:bCs/>
                <w:color w:val="000000"/>
                <w:sz w:val="18"/>
                <w:szCs w:val="18"/>
                <w:lang w:val="it-IT"/>
              </w:rPr>
            </w:pPr>
            <w:r w:rsidRPr="00CD23F7">
              <w:rPr>
                <w:rFonts w:ascii="Times New Roman" w:eastAsia="Times New Roman" w:hAnsi="Times New Roman" w:cs="Times New Roman"/>
                <w:b/>
                <w:bCs/>
                <w:color w:val="000000"/>
                <w:sz w:val="18"/>
                <w:szCs w:val="18"/>
                <w:lang w:val="it-IT"/>
              </w:rPr>
              <w:t>OR</w:t>
            </w:r>
          </w:p>
        </w:tc>
        <w:tc>
          <w:tcPr>
            <w:tcW w:w="0" w:type="auto"/>
            <w:tcBorders>
              <w:top w:val="nil"/>
              <w:left w:val="nil"/>
              <w:bottom w:val="single" w:sz="4" w:space="0" w:color="000000" w:themeColor="text1"/>
              <w:right w:val="single" w:sz="4" w:space="0" w:color="000000" w:themeColor="text1"/>
            </w:tcBorders>
            <w:shd w:val="clear" w:color="auto" w:fill="auto"/>
            <w:vAlign w:val="center"/>
            <w:hideMark/>
          </w:tcPr>
          <w:p w14:paraId="1761B334" w14:textId="56BF7E32" w:rsidR="00BC200C" w:rsidRPr="00642484" w:rsidRDefault="458867B9" w:rsidP="00CD23F7">
            <w:pPr>
              <w:spacing w:after="0" w:line="240" w:lineRule="auto"/>
              <w:rPr>
                <w:rFonts w:ascii="Times New Roman" w:eastAsia="Times New Roman" w:hAnsi="Times New Roman" w:cs="Times New Roman"/>
                <w:color w:val="000000"/>
                <w:sz w:val="18"/>
                <w:szCs w:val="18"/>
                <w:lang w:val="en-GB"/>
              </w:rPr>
            </w:pPr>
            <w:r w:rsidRPr="00642484">
              <w:rPr>
                <w:rFonts w:ascii="Times New Roman" w:eastAsia="Times New Roman" w:hAnsi="Times New Roman" w:cs="Times New Roman"/>
                <w:color w:val="000000" w:themeColor="text1"/>
                <w:sz w:val="18"/>
                <w:szCs w:val="18"/>
                <w:lang w:val="en-GB"/>
              </w:rPr>
              <w:t>We extracted data relating to "Hypopharynx" and "Larynx" from Table 2</w:t>
            </w:r>
            <w:r w:rsidR="3B076DEE" w:rsidRPr="00642484">
              <w:rPr>
                <w:rFonts w:ascii="Times New Roman" w:eastAsia="Times New Roman" w:hAnsi="Times New Roman" w:cs="Times New Roman"/>
                <w:color w:val="000000" w:themeColor="text1"/>
                <w:sz w:val="18"/>
                <w:szCs w:val="18"/>
                <w:lang w:val="en-GB"/>
              </w:rPr>
              <w:t>.</w:t>
            </w:r>
          </w:p>
        </w:tc>
      </w:tr>
    </w:tbl>
    <w:p w14:paraId="068A73E9" w14:textId="77777777" w:rsidR="00BC200C" w:rsidRDefault="00BC200C" w:rsidP="00BC200C">
      <w:pPr>
        <w:spacing w:after="0" w:line="360" w:lineRule="auto"/>
        <w:jc w:val="both"/>
        <w:rPr>
          <w:rFonts w:ascii="Times New Roman" w:eastAsia="Times New Roman" w:hAnsi="Times New Roman" w:cs="Times New Roman"/>
          <w:b/>
          <w:bCs/>
          <w:sz w:val="24"/>
          <w:szCs w:val="24"/>
        </w:rPr>
      </w:pPr>
    </w:p>
    <w:p w14:paraId="7594E0F6" w14:textId="6D332E8E" w:rsidR="001774DA" w:rsidRPr="00642484" w:rsidRDefault="001774DA" w:rsidP="001774DA">
      <w:pPr>
        <w:rPr>
          <w:rFonts w:ascii="Times New Roman" w:eastAsia="Times New Roman" w:hAnsi="Times New Roman" w:cs="Times New Roman"/>
          <w:sz w:val="24"/>
          <w:szCs w:val="24"/>
          <w:lang w:val="en-GB"/>
        </w:rPr>
      </w:pPr>
      <w:r w:rsidRPr="00D5196B">
        <w:rPr>
          <w:rFonts w:ascii="Times New Roman" w:hAnsi="Times New Roman" w:cs="Times New Roman"/>
          <w:b/>
        </w:rPr>
        <w:t xml:space="preserve">Supplementary Table </w:t>
      </w:r>
      <w:r w:rsidR="00BC200C">
        <w:rPr>
          <w:rFonts w:ascii="Times New Roman" w:hAnsi="Times New Roman" w:cs="Times New Roman"/>
          <w:b/>
        </w:rPr>
        <w:t>4</w:t>
      </w:r>
      <w:r>
        <w:rPr>
          <w:rFonts w:ascii="Times New Roman" w:hAnsi="Times New Roman" w:cs="Times New Roman"/>
          <w:b/>
        </w:rPr>
        <w:t>:</w:t>
      </w:r>
      <w:r w:rsidRPr="00CD23F7">
        <w:rPr>
          <w:rFonts w:ascii="Times New Roman" w:hAnsi="Times New Roman" w:cs="Times New Roman"/>
          <w:b/>
        </w:rPr>
        <w:t xml:space="preserve"> </w:t>
      </w:r>
      <w:r>
        <w:rPr>
          <w:rFonts w:ascii="Times New Roman" w:hAnsi="Times New Roman" w:cs="Times New Roman"/>
          <w:b/>
        </w:rPr>
        <w:t>N</w:t>
      </w:r>
      <w:r w:rsidRPr="001774DA">
        <w:rPr>
          <w:rFonts w:ascii="Times New Roman" w:hAnsi="Times New Roman" w:cs="Times New Roman"/>
          <w:b/>
        </w:rPr>
        <w:t xml:space="preserve">ewcastle - </w:t>
      </w:r>
      <w:r>
        <w:rPr>
          <w:rFonts w:ascii="Times New Roman" w:hAnsi="Times New Roman" w:cs="Times New Roman"/>
          <w:b/>
        </w:rPr>
        <w:t>O</w:t>
      </w:r>
      <w:r w:rsidRPr="001774DA">
        <w:rPr>
          <w:rFonts w:ascii="Times New Roman" w:hAnsi="Times New Roman" w:cs="Times New Roman"/>
          <w:b/>
        </w:rPr>
        <w:t xml:space="preserve">ttawa quality assessment scale </w:t>
      </w:r>
    </w:p>
    <w:p w14:paraId="000001B9" w14:textId="77777777" w:rsidR="007A0DFB" w:rsidRPr="00D5196B" w:rsidRDefault="004E6E50">
      <w:pPr>
        <w:pBdr>
          <w:bottom w:val="single" w:sz="4" w:space="1" w:color="000000"/>
        </w:pBdr>
        <w:rPr>
          <w:rFonts w:ascii="Times New Roman" w:hAnsi="Times New Roman" w:cs="Times New Roman"/>
          <w:sz w:val="20"/>
          <w:szCs w:val="20"/>
        </w:rPr>
      </w:pPr>
      <w:r w:rsidRPr="00D5196B">
        <w:rPr>
          <w:rFonts w:ascii="Times New Roman" w:hAnsi="Times New Roman" w:cs="Times New Roman"/>
          <w:b/>
          <w:sz w:val="20"/>
          <w:szCs w:val="20"/>
        </w:rPr>
        <w:t xml:space="preserve">CASE CONTROL STUDIES </w:t>
      </w:r>
      <w:r w:rsidRPr="00D5196B">
        <w:rPr>
          <w:rFonts w:ascii="Times New Roman" w:hAnsi="Times New Roman" w:cs="Times New Roman"/>
          <w:sz w:val="20"/>
          <w:szCs w:val="20"/>
        </w:rPr>
        <w:t>(maximum score: 9)</w:t>
      </w:r>
    </w:p>
    <w:p w14:paraId="000001BA" w14:textId="77777777" w:rsidR="007A0DFB" w:rsidRPr="00E31A9A" w:rsidRDefault="004E6E50">
      <w:pPr>
        <w:spacing w:after="0"/>
        <w:rPr>
          <w:rFonts w:ascii="Times New Roman" w:hAnsi="Times New Roman" w:cs="Times New Roman"/>
          <w:b/>
          <w:sz w:val="16"/>
          <w:szCs w:val="16"/>
        </w:rPr>
      </w:pPr>
      <w:r w:rsidRPr="00E31A9A">
        <w:rPr>
          <w:rFonts w:ascii="Times New Roman" w:hAnsi="Times New Roman" w:cs="Times New Roman"/>
          <w:b/>
          <w:sz w:val="16"/>
          <w:szCs w:val="16"/>
        </w:rPr>
        <w:t>Selection</w:t>
      </w:r>
    </w:p>
    <w:p w14:paraId="000001BC" w14:textId="77777777" w:rsidR="007A0DFB" w:rsidRPr="00E31A9A" w:rsidRDefault="004E6E50">
      <w:pPr>
        <w:spacing w:after="0"/>
        <w:rPr>
          <w:rFonts w:ascii="Times New Roman" w:hAnsi="Times New Roman" w:cs="Times New Roman"/>
          <w:b/>
          <w:sz w:val="16"/>
          <w:szCs w:val="16"/>
        </w:rPr>
      </w:pPr>
      <w:r w:rsidRPr="00E31A9A">
        <w:rPr>
          <w:rFonts w:ascii="Times New Roman" w:hAnsi="Times New Roman" w:cs="Times New Roman"/>
          <w:b/>
          <w:sz w:val="16"/>
          <w:szCs w:val="16"/>
        </w:rPr>
        <w:t>1) Is the case definition adequate?</w:t>
      </w:r>
    </w:p>
    <w:p w14:paraId="000001BD" w14:textId="77777777" w:rsidR="007A0DFB" w:rsidRPr="00E31A9A" w:rsidRDefault="004E6E50">
      <w:pPr>
        <w:spacing w:after="0"/>
        <w:rPr>
          <w:rFonts w:ascii="Times New Roman" w:hAnsi="Times New Roman" w:cs="Times New Roman"/>
          <w:sz w:val="16"/>
          <w:szCs w:val="16"/>
        </w:rPr>
      </w:pPr>
      <w:r w:rsidRPr="00E31A9A">
        <w:rPr>
          <w:rFonts w:ascii="Times New Roman" w:hAnsi="Times New Roman" w:cs="Times New Roman"/>
          <w:sz w:val="16"/>
          <w:szCs w:val="16"/>
        </w:rPr>
        <w:t xml:space="preserve">a) yes, with independent validation </w:t>
      </w:r>
      <w:r w:rsidRPr="00E31A9A">
        <w:rPr>
          <w:rFonts w:ascii="Times New Roman" w:hAnsi="Times New Roman" w:cs="Times New Roman"/>
          <w:b/>
          <w:sz w:val="16"/>
          <w:szCs w:val="16"/>
        </w:rPr>
        <w:t>(1)</w:t>
      </w:r>
    </w:p>
    <w:p w14:paraId="000001BE" w14:textId="77777777" w:rsidR="007A0DFB" w:rsidRPr="00E31A9A" w:rsidRDefault="004E6E50">
      <w:pPr>
        <w:spacing w:after="0"/>
        <w:rPr>
          <w:rFonts w:ascii="Times New Roman" w:hAnsi="Times New Roman" w:cs="Times New Roman"/>
          <w:b/>
          <w:sz w:val="16"/>
          <w:szCs w:val="16"/>
        </w:rPr>
      </w:pPr>
      <w:r w:rsidRPr="00E31A9A">
        <w:rPr>
          <w:rFonts w:ascii="Times New Roman" w:hAnsi="Times New Roman" w:cs="Times New Roman"/>
          <w:sz w:val="16"/>
          <w:szCs w:val="16"/>
        </w:rPr>
        <w:t xml:space="preserve">b) yes, eg record linkage </w:t>
      </w:r>
      <w:r w:rsidRPr="00E31A9A">
        <w:rPr>
          <w:rFonts w:ascii="Times New Roman" w:hAnsi="Times New Roman" w:cs="Times New Roman"/>
          <w:b/>
          <w:sz w:val="16"/>
          <w:szCs w:val="16"/>
        </w:rPr>
        <w:t>(1)</w:t>
      </w:r>
      <w:r w:rsidRPr="00E31A9A">
        <w:rPr>
          <w:rFonts w:ascii="Times New Roman" w:hAnsi="Times New Roman" w:cs="Times New Roman"/>
          <w:sz w:val="16"/>
          <w:szCs w:val="16"/>
        </w:rPr>
        <w:t xml:space="preserve"> or based on self-reports </w:t>
      </w:r>
      <w:r w:rsidRPr="00E31A9A">
        <w:rPr>
          <w:rFonts w:ascii="Times New Roman" w:hAnsi="Times New Roman" w:cs="Times New Roman"/>
          <w:b/>
          <w:sz w:val="16"/>
          <w:szCs w:val="16"/>
        </w:rPr>
        <w:t>(0.5)</w:t>
      </w:r>
    </w:p>
    <w:p w14:paraId="000001BF" w14:textId="77777777" w:rsidR="007A0DFB" w:rsidRPr="00E31A9A" w:rsidRDefault="004E6E50">
      <w:pPr>
        <w:spacing w:after="0"/>
        <w:rPr>
          <w:rFonts w:ascii="Times New Roman" w:hAnsi="Times New Roman" w:cs="Times New Roman"/>
          <w:sz w:val="16"/>
          <w:szCs w:val="16"/>
        </w:rPr>
      </w:pPr>
      <w:r w:rsidRPr="00E31A9A">
        <w:rPr>
          <w:rFonts w:ascii="Times New Roman" w:hAnsi="Times New Roman" w:cs="Times New Roman"/>
          <w:sz w:val="16"/>
          <w:szCs w:val="16"/>
        </w:rPr>
        <w:t xml:space="preserve">c) no description </w:t>
      </w:r>
      <w:r w:rsidRPr="00E31A9A">
        <w:rPr>
          <w:rFonts w:ascii="Times New Roman" w:hAnsi="Times New Roman" w:cs="Times New Roman"/>
          <w:b/>
          <w:sz w:val="16"/>
          <w:szCs w:val="16"/>
        </w:rPr>
        <w:t>(0)</w:t>
      </w:r>
    </w:p>
    <w:p w14:paraId="000001C1" w14:textId="77777777" w:rsidR="007A0DFB" w:rsidRPr="00E31A9A" w:rsidRDefault="004E6E50">
      <w:pPr>
        <w:spacing w:after="0"/>
        <w:rPr>
          <w:rFonts w:ascii="Times New Roman" w:hAnsi="Times New Roman" w:cs="Times New Roman"/>
          <w:sz w:val="16"/>
          <w:szCs w:val="16"/>
        </w:rPr>
      </w:pPr>
      <w:r w:rsidRPr="00E31A9A">
        <w:rPr>
          <w:rFonts w:ascii="Times New Roman" w:hAnsi="Times New Roman" w:cs="Times New Roman"/>
          <w:b/>
          <w:sz w:val="16"/>
          <w:szCs w:val="16"/>
        </w:rPr>
        <w:t>2) Representativeness of the cases</w:t>
      </w:r>
    </w:p>
    <w:p w14:paraId="000001C2" w14:textId="77777777" w:rsidR="007A0DFB" w:rsidRPr="00E31A9A" w:rsidRDefault="004E6E50">
      <w:pPr>
        <w:spacing w:after="0"/>
        <w:rPr>
          <w:rFonts w:ascii="Times New Roman" w:hAnsi="Times New Roman" w:cs="Times New Roman"/>
          <w:sz w:val="16"/>
          <w:szCs w:val="16"/>
        </w:rPr>
      </w:pPr>
      <w:r w:rsidRPr="00E31A9A">
        <w:rPr>
          <w:rFonts w:ascii="Times New Roman" w:hAnsi="Times New Roman" w:cs="Times New Roman"/>
          <w:sz w:val="16"/>
          <w:szCs w:val="16"/>
        </w:rPr>
        <w:t xml:space="preserve">a) consecutive or obviously representative series of cases </w:t>
      </w:r>
      <w:r w:rsidRPr="00E31A9A">
        <w:rPr>
          <w:rFonts w:ascii="Times New Roman" w:hAnsi="Times New Roman" w:cs="Times New Roman"/>
          <w:b/>
          <w:sz w:val="16"/>
          <w:szCs w:val="16"/>
        </w:rPr>
        <w:t>(1)</w:t>
      </w:r>
    </w:p>
    <w:p w14:paraId="000001C3" w14:textId="77777777" w:rsidR="007A0DFB" w:rsidRPr="00E31A9A" w:rsidRDefault="004E6E50">
      <w:pPr>
        <w:spacing w:after="0"/>
        <w:rPr>
          <w:rFonts w:ascii="Times New Roman" w:hAnsi="Times New Roman" w:cs="Times New Roman"/>
          <w:sz w:val="16"/>
          <w:szCs w:val="16"/>
        </w:rPr>
      </w:pPr>
      <w:r w:rsidRPr="00E31A9A">
        <w:rPr>
          <w:rFonts w:ascii="Times New Roman" w:hAnsi="Times New Roman" w:cs="Times New Roman"/>
          <w:sz w:val="16"/>
          <w:szCs w:val="16"/>
        </w:rPr>
        <w:t xml:space="preserve">b) potential for selection biases or not stated </w:t>
      </w:r>
      <w:r w:rsidRPr="00E31A9A">
        <w:rPr>
          <w:rFonts w:ascii="Times New Roman" w:hAnsi="Times New Roman" w:cs="Times New Roman"/>
          <w:b/>
          <w:sz w:val="16"/>
          <w:szCs w:val="16"/>
        </w:rPr>
        <w:t>(0)</w:t>
      </w:r>
    </w:p>
    <w:p w14:paraId="000001C5" w14:textId="77777777" w:rsidR="007A0DFB" w:rsidRPr="00E31A9A" w:rsidRDefault="004E6E50">
      <w:pPr>
        <w:spacing w:after="0"/>
        <w:rPr>
          <w:rFonts w:ascii="Times New Roman" w:hAnsi="Times New Roman" w:cs="Times New Roman"/>
          <w:b/>
          <w:sz w:val="16"/>
          <w:szCs w:val="16"/>
        </w:rPr>
      </w:pPr>
      <w:r w:rsidRPr="00E31A9A">
        <w:rPr>
          <w:rFonts w:ascii="Times New Roman" w:hAnsi="Times New Roman" w:cs="Times New Roman"/>
          <w:b/>
          <w:sz w:val="16"/>
          <w:szCs w:val="16"/>
        </w:rPr>
        <w:t>3) Selection of Controls</w:t>
      </w:r>
    </w:p>
    <w:p w14:paraId="000001C6" w14:textId="77777777" w:rsidR="007A0DFB" w:rsidRPr="00E31A9A" w:rsidRDefault="004E6E50">
      <w:pPr>
        <w:spacing w:after="0"/>
        <w:rPr>
          <w:rFonts w:ascii="Times New Roman" w:hAnsi="Times New Roman" w:cs="Times New Roman"/>
          <w:sz w:val="16"/>
          <w:szCs w:val="16"/>
        </w:rPr>
      </w:pPr>
      <w:r w:rsidRPr="00E31A9A">
        <w:rPr>
          <w:rFonts w:ascii="Times New Roman" w:hAnsi="Times New Roman" w:cs="Times New Roman"/>
          <w:sz w:val="16"/>
          <w:szCs w:val="16"/>
        </w:rPr>
        <w:t xml:space="preserve">a) community controls </w:t>
      </w:r>
      <w:r w:rsidRPr="00E31A9A">
        <w:rPr>
          <w:rFonts w:ascii="Times New Roman" w:hAnsi="Times New Roman" w:cs="Times New Roman"/>
          <w:b/>
          <w:sz w:val="16"/>
          <w:szCs w:val="16"/>
        </w:rPr>
        <w:t>(1)</w:t>
      </w:r>
    </w:p>
    <w:p w14:paraId="000001C7" w14:textId="77777777" w:rsidR="007A0DFB" w:rsidRPr="00E31A9A" w:rsidRDefault="004E6E50">
      <w:pPr>
        <w:spacing w:after="0"/>
        <w:rPr>
          <w:rFonts w:ascii="Times New Roman" w:hAnsi="Times New Roman" w:cs="Times New Roman"/>
          <w:sz w:val="16"/>
          <w:szCs w:val="16"/>
        </w:rPr>
      </w:pPr>
      <w:r w:rsidRPr="00E31A9A">
        <w:rPr>
          <w:rFonts w:ascii="Times New Roman" w:hAnsi="Times New Roman" w:cs="Times New Roman"/>
          <w:sz w:val="16"/>
          <w:szCs w:val="16"/>
        </w:rPr>
        <w:t xml:space="preserve">b) hospital controls </w:t>
      </w:r>
      <w:r w:rsidRPr="00E31A9A">
        <w:rPr>
          <w:rFonts w:ascii="Times New Roman" w:hAnsi="Times New Roman" w:cs="Times New Roman"/>
          <w:b/>
          <w:sz w:val="16"/>
          <w:szCs w:val="16"/>
        </w:rPr>
        <w:t>(0.5)</w:t>
      </w:r>
    </w:p>
    <w:p w14:paraId="000001C8" w14:textId="77777777" w:rsidR="007A0DFB" w:rsidRPr="00E31A9A" w:rsidRDefault="004E6E50">
      <w:pPr>
        <w:spacing w:after="0"/>
        <w:rPr>
          <w:rFonts w:ascii="Times New Roman" w:hAnsi="Times New Roman" w:cs="Times New Roman"/>
          <w:sz w:val="16"/>
          <w:szCs w:val="16"/>
        </w:rPr>
      </w:pPr>
      <w:r w:rsidRPr="00E31A9A">
        <w:rPr>
          <w:rFonts w:ascii="Times New Roman" w:hAnsi="Times New Roman" w:cs="Times New Roman"/>
          <w:sz w:val="16"/>
          <w:szCs w:val="16"/>
        </w:rPr>
        <w:t xml:space="preserve">c) no description </w:t>
      </w:r>
      <w:r w:rsidRPr="00E31A9A">
        <w:rPr>
          <w:rFonts w:ascii="Times New Roman" w:hAnsi="Times New Roman" w:cs="Times New Roman"/>
          <w:b/>
          <w:sz w:val="16"/>
          <w:szCs w:val="16"/>
        </w:rPr>
        <w:t>(0)</w:t>
      </w:r>
    </w:p>
    <w:p w14:paraId="000001CA" w14:textId="77777777" w:rsidR="007A0DFB" w:rsidRPr="00E31A9A" w:rsidRDefault="004E6E50">
      <w:pPr>
        <w:spacing w:after="0"/>
        <w:rPr>
          <w:rFonts w:ascii="Times New Roman" w:hAnsi="Times New Roman" w:cs="Times New Roman"/>
          <w:b/>
          <w:sz w:val="16"/>
          <w:szCs w:val="16"/>
        </w:rPr>
      </w:pPr>
      <w:r w:rsidRPr="00E31A9A">
        <w:rPr>
          <w:rFonts w:ascii="Times New Roman" w:hAnsi="Times New Roman" w:cs="Times New Roman"/>
          <w:b/>
          <w:sz w:val="16"/>
          <w:szCs w:val="16"/>
        </w:rPr>
        <w:t>4) Definition of Controls</w:t>
      </w:r>
    </w:p>
    <w:p w14:paraId="000001CB" w14:textId="77777777" w:rsidR="007A0DFB" w:rsidRPr="00E31A9A" w:rsidRDefault="004E6E50">
      <w:pPr>
        <w:spacing w:after="0"/>
        <w:rPr>
          <w:rFonts w:ascii="Times New Roman" w:hAnsi="Times New Roman" w:cs="Times New Roman"/>
          <w:sz w:val="16"/>
          <w:szCs w:val="16"/>
        </w:rPr>
      </w:pPr>
      <w:r w:rsidRPr="00E31A9A">
        <w:rPr>
          <w:rFonts w:ascii="Times New Roman" w:hAnsi="Times New Roman" w:cs="Times New Roman"/>
          <w:sz w:val="16"/>
          <w:szCs w:val="16"/>
        </w:rPr>
        <w:t xml:space="preserve">a) no history of disease (endpoint) </w:t>
      </w:r>
      <w:r w:rsidRPr="00E31A9A">
        <w:rPr>
          <w:rFonts w:ascii="Times New Roman" w:hAnsi="Times New Roman" w:cs="Times New Roman"/>
          <w:b/>
          <w:sz w:val="16"/>
          <w:szCs w:val="16"/>
        </w:rPr>
        <w:t>(1)</w:t>
      </w:r>
    </w:p>
    <w:p w14:paraId="000001CC" w14:textId="77777777" w:rsidR="007A0DFB" w:rsidRPr="00E31A9A" w:rsidRDefault="004E6E50">
      <w:pPr>
        <w:pBdr>
          <w:bottom w:val="single" w:sz="4" w:space="1" w:color="000000"/>
        </w:pBdr>
        <w:spacing w:after="0"/>
        <w:rPr>
          <w:rFonts w:ascii="Times New Roman" w:hAnsi="Times New Roman" w:cs="Times New Roman"/>
          <w:sz w:val="16"/>
          <w:szCs w:val="16"/>
        </w:rPr>
      </w:pPr>
      <w:r w:rsidRPr="00E31A9A">
        <w:rPr>
          <w:rFonts w:ascii="Times New Roman" w:hAnsi="Times New Roman" w:cs="Times New Roman"/>
          <w:sz w:val="16"/>
          <w:szCs w:val="16"/>
        </w:rPr>
        <w:t xml:space="preserve">b) no description of source </w:t>
      </w:r>
      <w:r w:rsidRPr="00E31A9A">
        <w:rPr>
          <w:rFonts w:ascii="Times New Roman" w:hAnsi="Times New Roman" w:cs="Times New Roman"/>
          <w:b/>
          <w:sz w:val="16"/>
          <w:szCs w:val="16"/>
        </w:rPr>
        <w:t>(0)</w:t>
      </w:r>
    </w:p>
    <w:p w14:paraId="000001CD" w14:textId="77777777" w:rsidR="007A0DFB" w:rsidRPr="00E31A9A" w:rsidRDefault="004E6E50">
      <w:pPr>
        <w:spacing w:after="0"/>
        <w:rPr>
          <w:rFonts w:ascii="Times New Roman" w:hAnsi="Times New Roman" w:cs="Times New Roman"/>
          <w:b/>
          <w:sz w:val="16"/>
          <w:szCs w:val="16"/>
        </w:rPr>
      </w:pPr>
      <w:r w:rsidRPr="00E31A9A">
        <w:rPr>
          <w:rFonts w:ascii="Times New Roman" w:hAnsi="Times New Roman" w:cs="Times New Roman"/>
          <w:b/>
          <w:sz w:val="16"/>
          <w:szCs w:val="16"/>
        </w:rPr>
        <w:t xml:space="preserve">Comparability </w:t>
      </w:r>
    </w:p>
    <w:p w14:paraId="000001CF" w14:textId="77777777" w:rsidR="007A0DFB" w:rsidRPr="00E31A9A" w:rsidRDefault="004E6E50">
      <w:pPr>
        <w:spacing w:after="0"/>
        <w:rPr>
          <w:rFonts w:ascii="Times New Roman" w:hAnsi="Times New Roman" w:cs="Times New Roman"/>
          <w:b/>
          <w:sz w:val="16"/>
          <w:szCs w:val="16"/>
        </w:rPr>
      </w:pPr>
      <w:r w:rsidRPr="00E31A9A">
        <w:rPr>
          <w:rFonts w:ascii="Times New Roman" w:hAnsi="Times New Roman" w:cs="Times New Roman"/>
          <w:b/>
          <w:sz w:val="16"/>
          <w:szCs w:val="16"/>
        </w:rPr>
        <w:t xml:space="preserve">1) Comparability of cases and controls on the basis of the design or analysis </w:t>
      </w:r>
    </w:p>
    <w:p w14:paraId="000001D0" w14:textId="77777777" w:rsidR="007A0DFB" w:rsidRPr="00E31A9A" w:rsidRDefault="004E6E50">
      <w:pPr>
        <w:spacing w:after="0"/>
        <w:rPr>
          <w:rFonts w:ascii="Times New Roman" w:hAnsi="Times New Roman" w:cs="Times New Roman"/>
          <w:sz w:val="16"/>
          <w:szCs w:val="16"/>
        </w:rPr>
      </w:pPr>
      <w:r w:rsidRPr="00E31A9A">
        <w:rPr>
          <w:rFonts w:ascii="Times New Roman" w:hAnsi="Times New Roman" w:cs="Times New Roman"/>
          <w:sz w:val="16"/>
          <w:szCs w:val="16"/>
        </w:rPr>
        <w:t xml:space="preserve">a) study controls for age, gender, province </w:t>
      </w:r>
      <w:r w:rsidRPr="00E31A9A">
        <w:rPr>
          <w:rFonts w:ascii="Times New Roman" w:hAnsi="Times New Roman" w:cs="Times New Roman"/>
          <w:b/>
          <w:sz w:val="16"/>
          <w:szCs w:val="16"/>
        </w:rPr>
        <w:t>(0)</w:t>
      </w:r>
    </w:p>
    <w:p w14:paraId="000001D1" w14:textId="77777777" w:rsidR="007A0DFB" w:rsidRPr="00E31A9A" w:rsidRDefault="004E6E50">
      <w:pPr>
        <w:spacing w:after="0"/>
        <w:rPr>
          <w:rFonts w:ascii="Times New Roman" w:hAnsi="Times New Roman" w:cs="Times New Roman"/>
          <w:sz w:val="16"/>
          <w:szCs w:val="16"/>
        </w:rPr>
      </w:pPr>
      <w:r w:rsidRPr="00E31A9A">
        <w:rPr>
          <w:rFonts w:ascii="Times New Roman" w:hAnsi="Times New Roman" w:cs="Times New Roman"/>
          <w:sz w:val="16"/>
          <w:szCs w:val="16"/>
        </w:rPr>
        <w:t xml:space="preserve">b) study controls for age, gender, province +smoking </w:t>
      </w:r>
      <w:r w:rsidRPr="00E31A9A">
        <w:rPr>
          <w:rFonts w:ascii="Times New Roman" w:hAnsi="Times New Roman" w:cs="Times New Roman"/>
          <w:b/>
          <w:sz w:val="16"/>
          <w:szCs w:val="16"/>
        </w:rPr>
        <w:t>(1)</w:t>
      </w:r>
    </w:p>
    <w:p w14:paraId="000001D2" w14:textId="77777777" w:rsidR="007A0DFB" w:rsidRPr="00E31A9A" w:rsidRDefault="004E6E50">
      <w:pPr>
        <w:pBdr>
          <w:bottom w:val="single" w:sz="4" w:space="1" w:color="000000"/>
        </w:pBdr>
        <w:spacing w:after="0"/>
        <w:rPr>
          <w:rFonts w:ascii="Times New Roman" w:hAnsi="Times New Roman" w:cs="Times New Roman"/>
          <w:b/>
          <w:sz w:val="16"/>
          <w:szCs w:val="16"/>
        </w:rPr>
      </w:pPr>
      <w:r w:rsidRPr="00E31A9A">
        <w:rPr>
          <w:rFonts w:ascii="Times New Roman" w:hAnsi="Times New Roman" w:cs="Times New Roman"/>
          <w:sz w:val="16"/>
          <w:szCs w:val="16"/>
        </w:rPr>
        <w:t xml:space="preserve">c) study controls for age, gender, province +smoking + other additional factors </w:t>
      </w:r>
      <w:r w:rsidRPr="00E31A9A">
        <w:rPr>
          <w:rFonts w:ascii="Times New Roman" w:hAnsi="Times New Roman" w:cs="Times New Roman"/>
          <w:b/>
          <w:sz w:val="16"/>
          <w:szCs w:val="16"/>
        </w:rPr>
        <w:t>(2)</w:t>
      </w:r>
    </w:p>
    <w:p w14:paraId="000001D3" w14:textId="77777777" w:rsidR="007A0DFB" w:rsidRPr="00E31A9A" w:rsidRDefault="004E6E50">
      <w:pPr>
        <w:spacing w:after="0"/>
        <w:rPr>
          <w:rFonts w:ascii="Times New Roman" w:hAnsi="Times New Roman" w:cs="Times New Roman"/>
          <w:b/>
          <w:sz w:val="16"/>
          <w:szCs w:val="16"/>
        </w:rPr>
      </w:pPr>
      <w:r w:rsidRPr="00E31A9A">
        <w:rPr>
          <w:rFonts w:ascii="Times New Roman" w:hAnsi="Times New Roman" w:cs="Times New Roman"/>
          <w:b/>
          <w:sz w:val="16"/>
          <w:szCs w:val="16"/>
        </w:rPr>
        <w:t>Exposure</w:t>
      </w:r>
    </w:p>
    <w:p w14:paraId="000001D5" w14:textId="77777777" w:rsidR="007A0DFB" w:rsidRPr="00E31A9A" w:rsidRDefault="004E6E50">
      <w:pPr>
        <w:spacing w:after="0"/>
        <w:rPr>
          <w:rFonts w:ascii="Times New Roman" w:hAnsi="Times New Roman" w:cs="Times New Roman"/>
          <w:b/>
          <w:sz w:val="16"/>
          <w:szCs w:val="16"/>
        </w:rPr>
      </w:pPr>
      <w:r w:rsidRPr="00E31A9A">
        <w:rPr>
          <w:rFonts w:ascii="Times New Roman" w:hAnsi="Times New Roman" w:cs="Times New Roman"/>
          <w:b/>
          <w:sz w:val="16"/>
          <w:szCs w:val="16"/>
        </w:rPr>
        <w:t>1) Ascertainment of exposure</w:t>
      </w:r>
    </w:p>
    <w:p w14:paraId="000001D6" w14:textId="77777777" w:rsidR="007A0DFB" w:rsidRPr="00E31A9A" w:rsidRDefault="004E6E50">
      <w:pPr>
        <w:spacing w:after="0"/>
        <w:rPr>
          <w:rFonts w:ascii="Times New Roman" w:hAnsi="Times New Roman" w:cs="Times New Roman"/>
          <w:sz w:val="16"/>
          <w:szCs w:val="16"/>
        </w:rPr>
      </w:pPr>
      <w:r w:rsidRPr="00E31A9A">
        <w:rPr>
          <w:rFonts w:ascii="Times New Roman" w:hAnsi="Times New Roman" w:cs="Times New Roman"/>
          <w:sz w:val="16"/>
          <w:szCs w:val="16"/>
        </w:rPr>
        <w:t xml:space="preserve">a) secure record (eg surgical records) </w:t>
      </w:r>
      <w:r w:rsidRPr="00E31A9A">
        <w:rPr>
          <w:rFonts w:ascii="Times New Roman" w:hAnsi="Times New Roman" w:cs="Times New Roman"/>
          <w:b/>
          <w:sz w:val="16"/>
          <w:szCs w:val="16"/>
        </w:rPr>
        <w:t>(1)</w:t>
      </w:r>
    </w:p>
    <w:p w14:paraId="000001D7" w14:textId="77777777" w:rsidR="007A0DFB" w:rsidRPr="00E31A9A" w:rsidRDefault="004E6E50">
      <w:pPr>
        <w:spacing w:after="0"/>
        <w:rPr>
          <w:rFonts w:ascii="Times New Roman" w:hAnsi="Times New Roman" w:cs="Times New Roman"/>
          <w:sz w:val="16"/>
          <w:szCs w:val="16"/>
        </w:rPr>
      </w:pPr>
      <w:r w:rsidRPr="00E31A9A">
        <w:rPr>
          <w:rFonts w:ascii="Times New Roman" w:hAnsi="Times New Roman" w:cs="Times New Roman"/>
          <w:sz w:val="16"/>
          <w:szCs w:val="16"/>
        </w:rPr>
        <w:t xml:space="preserve">b) structured interview where blind to case/control status </w:t>
      </w:r>
      <w:r w:rsidRPr="00E31A9A">
        <w:rPr>
          <w:rFonts w:ascii="Times New Roman" w:hAnsi="Times New Roman" w:cs="Times New Roman"/>
          <w:b/>
          <w:sz w:val="16"/>
          <w:szCs w:val="16"/>
        </w:rPr>
        <w:t>(1)</w:t>
      </w:r>
    </w:p>
    <w:p w14:paraId="000001D8" w14:textId="77777777" w:rsidR="007A0DFB" w:rsidRPr="00E31A9A" w:rsidRDefault="004E6E50">
      <w:pPr>
        <w:spacing w:after="0"/>
        <w:rPr>
          <w:rFonts w:ascii="Times New Roman" w:hAnsi="Times New Roman" w:cs="Times New Roman"/>
          <w:sz w:val="16"/>
          <w:szCs w:val="16"/>
        </w:rPr>
      </w:pPr>
      <w:r w:rsidRPr="00E31A9A">
        <w:rPr>
          <w:rFonts w:ascii="Times New Roman" w:hAnsi="Times New Roman" w:cs="Times New Roman"/>
          <w:sz w:val="16"/>
          <w:szCs w:val="16"/>
        </w:rPr>
        <w:t xml:space="preserve">c) interview not blinded to case/control status </w:t>
      </w:r>
      <w:r w:rsidRPr="00E31A9A">
        <w:rPr>
          <w:rFonts w:ascii="Times New Roman" w:hAnsi="Times New Roman" w:cs="Times New Roman"/>
          <w:b/>
          <w:sz w:val="16"/>
          <w:szCs w:val="16"/>
        </w:rPr>
        <w:t>(0.5)</w:t>
      </w:r>
    </w:p>
    <w:p w14:paraId="000001D9" w14:textId="77777777" w:rsidR="007A0DFB" w:rsidRPr="00E31A9A" w:rsidRDefault="004E6E50">
      <w:pPr>
        <w:spacing w:after="0"/>
        <w:rPr>
          <w:rFonts w:ascii="Times New Roman" w:hAnsi="Times New Roman" w:cs="Times New Roman"/>
          <w:sz w:val="16"/>
          <w:szCs w:val="16"/>
        </w:rPr>
      </w:pPr>
      <w:r w:rsidRPr="00E31A9A">
        <w:rPr>
          <w:rFonts w:ascii="Times New Roman" w:hAnsi="Times New Roman" w:cs="Times New Roman"/>
          <w:sz w:val="16"/>
          <w:szCs w:val="16"/>
        </w:rPr>
        <w:t xml:space="preserve">d) written self-report or medical record only </w:t>
      </w:r>
      <w:r w:rsidRPr="00E31A9A">
        <w:rPr>
          <w:rFonts w:ascii="Times New Roman" w:hAnsi="Times New Roman" w:cs="Times New Roman"/>
          <w:b/>
          <w:sz w:val="16"/>
          <w:szCs w:val="16"/>
        </w:rPr>
        <w:t>(0.5)</w:t>
      </w:r>
    </w:p>
    <w:p w14:paraId="000001DA" w14:textId="77777777" w:rsidR="007A0DFB" w:rsidRPr="00E31A9A" w:rsidRDefault="004E6E50">
      <w:pPr>
        <w:spacing w:after="0"/>
        <w:rPr>
          <w:rFonts w:ascii="Times New Roman" w:hAnsi="Times New Roman" w:cs="Times New Roman"/>
          <w:sz w:val="16"/>
          <w:szCs w:val="16"/>
        </w:rPr>
      </w:pPr>
      <w:r w:rsidRPr="00E31A9A">
        <w:rPr>
          <w:rFonts w:ascii="Times New Roman" w:hAnsi="Times New Roman" w:cs="Times New Roman"/>
          <w:sz w:val="16"/>
          <w:szCs w:val="16"/>
        </w:rPr>
        <w:t xml:space="preserve">e) no description </w:t>
      </w:r>
      <w:r w:rsidRPr="00E31A9A">
        <w:rPr>
          <w:rFonts w:ascii="Times New Roman" w:hAnsi="Times New Roman" w:cs="Times New Roman"/>
          <w:b/>
          <w:sz w:val="16"/>
          <w:szCs w:val="16"/>
        </w:rPr>
        <w:t>(0)</w:t>
      </w:r>
    </w:p>
    <w:p w14:paraId="000001DC" w14:textId="77777777" w:rsidR="007A0DFB" w:rsidRPr="00E31A9A" w:rsidRDefault="004E6E50">
      <w:pPr>
        <w:spacing w:after="0"/>
        <w:rPr>
          <w:rFonts w:ascii="Times New Roman" w:hAnsi="Times New Roman" w:cs="Times New Roman"/>
          <w:b/>
          <w:sz w:val="16"/>
          <w:szCs w:val="16"/>
        </w:rPr>
      </w:pPr>
      <w:r w:rsidRPr="00E31A9A">
        <w:rPr>
          <w:rFonts w:ascii="Times New Roman" w:hAnsi="Times New Roman" w:cs="Times New Roman"/>
          <w:b/>
          <w:sz w:val="16"/>
          <w:szCs w:val="16"/>
        </w:rPr>
        <w:t>2) Same method of ascertainment for cases and controls</w:t>
      </w:r>
    </w:p>
    <w:p w14:paraId="000001DD" w14:textId="77777777" w:rsidR="007A0DFB" w:rsidRPr="00E31A9A" w:rsidRDefault="004E6E50">
      <w:pPr>
        <w:spacing w:after="0"/>
        <w:rPr>
          <w:rFonts w:ascii="Times New Roman" w:hAnsi="Times New Roman" w:cs="Times New Roman"/>
          <w:sz w:val="16"/>
          <w:szCs w:val="16"/>
        </w:rPr>
      </w:pPr>
      <w:r w:rsidRPr="00E31A9A">
        <w:rPr>
          <w:rFonts w:ascii="Times New Roman" w:hAnsi="Times New Roman" w:cs="Times New Roman"/>
          <w:sz w:val="16"/>
          <w:szCs w:val="16"/>
        </w:rPr>
        <w:t xml:space="preserve">a) yes </w:t>
      </w:r>
      <w:r w:rsidRPr="00E31A9A">
        <w:rPr>
          <w:rFonts w:ascii="Times New Roman" w:hAnsi="Times New Roman" w:cs="Times New Roman"/>
          <w:b/>
          <w:sz w:val="16"/>
          <w:szCs w:val="16"/>
        </w:rPr>
        <w:t>(1)</w:t>
      </w:r>
    </w:p>
    <w:p w14:paraId="000001DE" w14:textId="77777777" w:rsidR="007A0DFB" w:rsidRPr="00E31A9A" w:rsidRDefault="004E6E50">
      <w:pPr>
        <w:spacing w:after="0"/>
        <w:rPr>
          <w:rFonts w:ascii="Times New Roman" w:hAnsi="Times New Roman" w:cs="Times New Roman"/>
          <w:sz w:val="16"/>
          <w:szCs w:val="16"/>
        </w:rPr>
      </w:pPr>
      <w:r w:rsidRPr="00E31A9A">
        <w:rPr>
          <w:rFonts w:ascii="Times New Roman" w:hAnsi="Times New Roman" w:cs="Times New Roman"/>
          <w:sz w:val="16"/>
          <w:szCs w:val="16"/>
        </w:rPr>
        <w:t xml:space="preserve">b) no </w:t>
      </w:r>
      <w:r w:rsidRPr="00E31A9A">
        <w:rPr>
          <w:rFonts w:ascii="Times New Roman" w:hAnsi="Times New Roman" w:cs="Times New Roman"/>
          <w:b/>
          <w:sz w:val="16"/>
          <w:szCs w:val="16"/>
        </w:rPr>
        <w:t>(0)</w:t>
      </w:r>
    </w:p>
    <w:p w14:paraId="000001E0" w14:textId="77777777" w:rsidR="007A0DFB" w:rsidRPr="00E31A9A" w:rsidRDefault="004E6E50">
      <w:pPr>
        <w:spacing w:after="0"/>
        <w:rPr>
          <w:rFonts w:ascii="Times New Roman" w:hAnsi="Times New Roman" w:cs="Times New Roman"/>
          <w:b/>
          <w:sz w:val="16"/>
          <w:szCs w:val="16"/>
        </w:rPr>
      </w:pPr>
      <w:r w:rsidRPr="00E31A9A">
        <w:rPr>
          <w:rFonts w:ascii="Times New Roman" w:hAnsi="Times New Roman" w:cs="Times New Roman"/>
          <w:b/>
          <w:sz w:val="16"/>
          <w:szCs w:val="16"/>
        </w:rPr>
        <w:t>3) Non-Response rate</w:t>
      </w:r>
    </w:p>
    <w:p w14:paraId="000001E1" w14:textId="77777777" w:rsidR="007A0DFB" w:rsidRPr="00E31A9A" w:rsidRDefault="004E6E50">
      <w:pPr>
        <w:spacing w:after="0"/>
        <w:rPr>
          <w:rFonts w:ascii="Times New Roman" w:hAnsi="Times New Roman" w:cs="Times New Roman"/>
          <w:sz w:val="16"/>
          <w:szCs w:val="16"/>
        </w:rPr>
      </w:pPr>
      <w:r w:rsidRPr="00E31A9A">
        <w:rPr>
          <w:rFonts w:ascii="Times New Roman" w:hAnsi="Times New Roman" w:cs="Times New Roman"/>
          <w:sz w:val="16"/>
          <w:szCs w:val="16"/>
        </w:rPr>
        <w:lastRenderedPageBreak/>
        <w:t xml:space="preserve">a) one or both groups over 90% </w:t>
      </w:r>
      <w:r w:rsidRPr="00E31A9A">
        <w:rPr>
          <w:rFonts w:ascii="Times New Roman" w:hAnsi="Times New Roman" w:cs="Times New Roman"/>
          <w:b/>
          <w:sz w:val="16"/>
          <w:szCs w:val="16"/>
        </w:rPr>
        <w:t>(1)</w:t>
      </w:r>
    </w:p>
    <w:p w14:paraId="000001E2" w14:textId="77777777" w:rsidR="007A0DFB" w:rsidRPr="00E31A9A" w:rsidRDefault="004E6E50">
      <w:pPr>
        <w:spacing w:after="0"/>
        <w:rPr>
          <w:rFonts w:ascii="Times New Roman" w:hAnsi="Times New Roman" w:cs="Times New Roman"/>
          <w:sz w:val="16"/>
          <w:szCs w:val="16"/>
        </w:rPr>
      </w:pPr>
      <w:r w:rsidRPr="00E31A9A">
        <w:rPr>
          <w:rFonts w:ascii="Times New Roman" w:hAnsi="Times New Roman" w:cs="Times New Roman"/>
          <w:sz w:val="16"/>
          <w:szCs w:val="16"/>
        </w:rPr>
        <w:t xml:space="preserve">b) one or both groups between 60- 90% </w:t>
      </w:r>
      <w:r w:rsidRPr="00E31A9A">
        <w:rPr>
          <w:rFonts w:ascii="Times New Roman" w:hAnsi="Times New Roman" w:cs="Times New Roman"/>
          <w:b/>
          <w:sz w:val="16"/>
          <w:szCs w:val="16"/>
        </w:rPr>
        <w:t>(0.5)</w:t>
      </w:r>
    </w:p>
    <w:p w14:paraId="000001E3" w14:textId="77777777" w:rsidR="007A0DFB" w:rsidRPr="00E31A9A" w:rsidRDefault="004E6E50">
      <w:pPr>
        <w:spacing w:after="0"/>
        <w:rPr>
          <w:rFonts w:ascii="Times New Roman" w:hAnsi="Times New Roman" w:cs="Times New Roman"/>
          <w:b/>
          <w:sz w:val="16"/>
          <w:szCs w:val="16"/>
        </w:rPr>
      </w:pPr>
      <w:r w:rsidRPr="00E31A9A">
        <w:rPr>
          <w:rFonts w:ascii="Times New Roman" w:hAnsi="Times New Roman" w:cs="Times New Roman"/>
          <w:sz w:val="16"/>
          <w:szCs w:val="16"/>
        </w:rPr>
        <w:t xml:space="preserve">c) one or both groups under 60% </w:t>
      </w:r>
      <w:r w:rsidRPr="00E31A9A">
        <w:rPr>
          <w:rFonts w:ascii="Times New Roman" w:hAnsi="Times New Roman" w:cs="Times New Roman"/>
          <w:b/>
          <w:sz w:val="16"/>
          <w:szCs w:val="16"/>
        </w:rPr>
        <w:t>(0)</w:t>
      </w:r>
    </w:p>
    <w:p w14:paraId="000001E4" w14:textId="77777777" w:rsidR="007A0DFB" w:rsidRDefault="004E6E50">
      <w:pPr>
        <w:spacing w:after="0"/>
        <w:rPr>
          <w:rFonts w:ascii="Times New Roman" w:hAnsi="Times New Roman" w:cs="Times New Roman"/>
          <w:b/>
          <w:sz w:val="16"/>
          <w:szCs w:val="16"/>
        </w:rPr>
      </w:pPr>
      <w:r w:rsidRPr="00E31A9A">
        <w:rPr>
          <w:rFonts w:ascii="Times New Roman" w:hAnsi="Times New Roman" w:cs="Times New Roman"/>
          <w:sz w:val="16"/>
          <w:szCs w:val="16"/>
        </w:rPr>
        <w:t xml:space="preserve">d) no statemen </w:t>
      </w:r>
      <w:r w:rsidRPr="00E31A9A">
        <w:rPr>
          <w:rFonts w:ascii="Times New Roman" w:hAnsi="Times New Roman" w:cs="Times New Roman"/>
          <w:b/>
          <w:sz w:val="16"/>
          <w:szCs w:val="16"/>
        </w:rPr>
        <w:t>(0)</w:t>
      </w:r>
    </w:p>
    <w:p w14:paraId="41DCB5A3" w14:textId="77777777" w:rsidR="001774DA" w:rsidRDefault="001774DA">
      <w:pPr>
        <w:spacing w:after="0"/>
        <w:rPr>
          <w:rFonts w:ascii="Times New Roman" w:hAnsi="Times New Roman" w:cs="Times New Roman"/>
          <w:b/>
          <w:sz w:val="16"/>
          <w:szCs w:val="16"/>
        </w:rPr>
      </w:pPr>
    </w:p>
    <w:p w14:paraId="6460A81C" w14:textId="77777777" w:rsidR="001774DA" w:rsidRDefault="001774DA">
      <w:pPr>
        <w:spacing w:after="0"/>
        <w:rPr>
          <w:rFonts w:ascii="Times New Roman" w:hAnsi="Times New Roman" w:cs="Times New Roman"/>
          <w:b/>
          <w:sz w:val="16"/>
          <w:szCs w:val="16"/>
        </w:rPr>
      </w:pPr>
    </w:p>
    <w:p w14:paraId="08A90393" w14:textId="77777777" w:rsidR="001774DA" w:rsidRDefault="001774DA">
      <w:pPr>
        <w:spacing w:after="0"/>
        <w:rPr>
          <w:rFonts w:ascii="Times New Roman" w:hAnsi="Times New Roman" w:cs="Times New Roman"/>
          <w:b/>
          <w:sz w:val="16"/>
          <w:szCs w:val="16"/>
        </w:rPr>
      </w:pPr>
    </w:p>
    <w:p w14:paraId="0287F7FD" w14:textId="77777777" w:rsidR="001774DA" w:rsidRPr="00E31A9A" w:rsidRDefault="001774DA">
      <w:pPr>
        <w:spacing w:after="0"/>
        <w:rPr>
          <w:rFonts w:ascii="Times New Roman" w:hAnsi="Times New Roman" w:cs="Times New Roman"/>
          <w:b/>
          <w:sz w:val="16"/>
          <w:szCs w:val="16"/>
        </w:rPr>
      </w:pPr>
    </w:p>
    <w:p w14:paraId="000001E7" w14:textId="77777777" w:rsidR="007A0DFB" w:rsidRPr="00E31A9A" w:rsidRDefault="004E6E50">
      <w:pPr>
        <w:pBdr>
          <w:bottom w:val="single" w:sz="4" w:space="1" w:color="000000"/>
        </w:pBdr>
        <w:spacing w:after="0"/>
        <w:rPr>
          <w:rFonts w:ascii="Times New Roman" w:hAnsi="Times New Roman" w:cs="Times New Roman"/>
          <w:b/>
          <w:sz w:val="16"/>
          <w:szCs w:val="16"/>
        </w:rPr>
      </w:pPr>
      <w:r w:rsidRPr="00E31A9A">
        <w:rPr>
          <w:rFonts w:ascii="Times New Roman" w:hAnsi="Times New Roman" w:cs="Times New Roman"/>
          <w:b/>
          <w:sz w:val="16"/>
          <w:szCs w:val="16"/>
        </w:rPr>
        <w:t xml:space="preserve">COHORT STUDIES </w:t>
      </w:r>
      <w:r w:rsidRPr="00E31A9A">
        <w:rPr>
          <w:rFonts w:ascii="Times New Roman" w:hAnsi="Times New Roman" w:cs="Times New Roman"/>
          <w:sz w:val="16"/>
          <w:szCs w:val="16"/>
        </w:rPr>
        <w:t>(maximum score: 10)</w:t>
      </w:r>
    </w:p>
    <w:p w14:paraId="000001E8" w14:textId="77777777" w:rsidR="007A0DFB" w:rsidRPr="00E31A9A" w:rsidRDefault="004E6E50">
      <w:pPr>
        <w:spacing w:after="0"/>
        <w:rPr>
          <w:rFonts w:ascii="Times New Roman" w:hAnsi="Times New Roman" w:cs="Times New Roman"/>
          <w:b/>
          <w:sz w:val="16"/>
          <w:szCs w:val="16"/>
        </w:rPr>
      </w:pPr>
      <w:r w:rsidRPr="00E31A9A">
        <w:rPr>
          <w:rFonts w:ascii="Times New Roman" w:hAnsi="Times New Roman" w:cs="Times New Roman"/>
          <w:b/>
          <w:sz w:val="16"/>
          <w:szCs w:val="16"/>
        </w:rPr>
        <w:t>Selection</w:t>
      </w:r>
    </w:p>
    <w:p w14:paraId="000001E9" w14:textId="77777777" w:rsidR="007A0DFB" w:rsidRPr="00E31A9A" w:rsidRDefault="007A0DFB">
      <w:pPr>
        <w:spacing w:after="0"/>
        <w:rPr>
          <w:rFonts w:ascii="Times New Roman" w:hAnsi="Times New Roman" w:cs="Times New Roman"/>
          <w:b/>
          <w:sz w:val="16"/>
          <w:szCs w:val="16"/>
        </w:rPr>
      </w:pPr>
    </w:p>
    <w:p w14:paraId="000001EA" w14:textId="77777777" w:rsidR="007A0DFB" w:rsidRPr="00E31A9A" w:rsidRDefault="004E6E50">
      <w:pPr>
        <w:spacing w:after="0"/>
        <w:rPr>
          <w:rFonts w:ascii="Times New Roman" w:hAnsi="Times New Roman" w:cs="Times New Roman"/>
          <w:b/>
          <w:sz w:val="16"/>
          <w:szCs w:val="16"/>
        </w:rPr>
      </w:pPr>
      <w:r w:rsidRPr="00E31A9A">
        <w:rPr>
          <w:rFonts w:ascii="Times New Roman" w:hAnsi="Times New Roman" w:cs="Times New Roman"/>
          <w:b/>
          <w:sz w:val="16"/>
          <w:szCs w:val="16"/>
        </w:rPr>
        <w:t>1) Representativeness of the exposed cohort</w:t>
      </w:r>
    </w:p>
    <w:p w14:paraId="000001EB" w14:textId="77777777" w:rsidR="007A0DFB" w:rsidRPr="00E31A9A" w:rsidRDefault="004E6E50">
      <w:pPr>
        <w:spacing w:after="0"/>
        <w:rPr>
          <w:rFonts w:ascii="Times New Roman" w:hAnsi="Times New Roman" w:cs="Times New Roman"/>
          <w:b/>
          <w:sz w:val="16"/>
          <w:szCs w:val="16"/>
        </w:rPr>
      </w:pPr>
      <w:r w:rsidRPr="00E31A9A">
        <w:rPr>
          <w:rFonts w:ascii="Times New Roman" w:hAnsi="Times New Roman" w:cs="Times New Roman"/>
          <w:sz w:val="16"/>
          <w:szCs w:val="16"/>
        </w:rPr>
        <w:t xml:space="preserve">a) truly representative of the average _______________ (describe) in the community </w:t>
      </w:r>
      <w:r w:rsidRPr="00E31A9A">
        <w:rPr>
          <w:rFonts w:ascii="Times New Roman" w:hAnsi="Times New Roman" w:cs="Times New Roman"/>
          <w:b/>
          <w:sz w:val="16"/>
          <w:szCs w:val="16"/>
        </w:rPr>
        <w:t>(2)</w:t>
      </w:r>
    </w:p>
    <w:p w14:paraId="000001EC" w14:textId="77777777" w:rsidR="007A0DFB" w:rsidRPr="00E31A9A" w:rsidRDefault="004E6E50">
      <w:pPr>
        <w:spacing w:after="0"/>
        <w:rPr>
          <w:rFonts w:ascii="Times New Roman" w:hAnsi="Times New Roman" w:cs="Times New Roman"/>
          <w:sz w:val="16"/>
          <w:szCs w:val="16"/>
        </w:rPr>
      </w:pPr>
      <w:r w:rsidRPr="00E31A9A">
        <w:rPr>
          <w:rFonts w:ascii="Times New Roman" w:hAnsi="Times New Roman" w:cs="Times New Roman"/>
          <w:sz w:val="16"/>
          <w:szCs w:val="16"/>
        </w:rPr>
        <w:t xml:space="preserve">b) somewhat representative of the average ______________ in the community </w:t>
      </w:r>
      <w:r w:rsidRPr="00E31A9A">
        <w:rPr>
          <w:rFonts w:ascii="Times New Roman" w:hAnsi="Times New Roman" w:cs="Times New Roman"/>
          <w:b/>
          <w:sz w:val="16"/>
          <w:szCs w:val="16"/>
        </w:rPr>
        <w:t>(1)</w:t>
      </w:r>
    </w:p>
    <w:p w14:paraId="000001ED" w14:textId="77777777" w:rsidR="007A0DFB" w:rsidRPr="00E31A9A" w:rsidRDefault="004E6E50">
      <w:pPr>
        <w:spacing w:after="0"/>
        <w:rPr>
          <w:rFonts w:ascii="Times New Roman" w:hAnsi="Times New Roman" w:cs="Times New Roman"/>
          <w:sz w:val="16"/>
          <w:szCs w:val="16"/>
        </w:rPr>
      </w:pPr>
      <w:r w:rsidRPr="00E31A9A">
        <w:rPr>
          <w:rFonts w:ascii="Times New Roman" w:hAnsi="Times New Roman" w:cs="Times New Roman"/>
          <w:sz w:val="16"/>
          <w:szCs w:val="16"/>
        </w:rPr>
        <w:t xml:space="preserve">c) selected group of users eg nurses, volunteers </w:t>
      </w:r>
      <w:r w:rsidRPr="00E31A9A">
        <w:rPr>
          <w:rFonts w:ascii="Times New Roman" w:hAnsi="Times New Roman" w:cs="Times New Roman"/>
          <w:b/>
          <w:sz w:val="16"/>
          <w:szCs w:val="16"/>
        </w:rPr>
        <w:t>(0.5)</w:t>
      </w:r>
    </w:p>
    <w:p w14:paraId="000001EE" w14:textId="77777777" w:rsidR="007A0DFB" w:rsidRPr="00E31A9A" w:rsidRDefault="004E6E50">
      <w:pPr>
        <w:spacing w:after="0"/>
        <w:rPr>
          <w:rFonts w:ascii="Times New Roman" w:hAnsi="Times New Roman" w:cs="Times New Roman"/>
          <w:sz w:val="16"/>
          <w:szCs w:val="16"/>
        </w:rPr>
      </w:pPr>
      <w:r w:rsidRPr="00E31A9A">
        <w:rPr>
          <w:rFonts w:ascii="Times New Roman" w:hAnsi="Times New Roman" w:cs="Times New Roman"/>
          <w:sz w:val="16"/>
          <w:szCs w:val="16"/>
        </w:rPr>
        <w:t xml:space="preserve">d) no description of the derivation of the cohort </w:t>
      </w:r>
      <w:r w:rsidRPr="00E31A9A">
        <w:rPr>
          <w:rFonts w:ascii="Times New Roman" w:hAnsi="Times New Roman" w:cs="Times New Roman"/>
          <w:b/>
          <w:sz w:val="16"/>
          <w:szCs w:val="16"/>
        </w:rPr>
        <w:t>(0)</w:t>
      </w:r>
    </w:p>
    <w:p w14:paraId="000001F0" w14:textId="77777777" w:rsidR="007A0DFB" w:rsidRPr="00E31A9A" w:rsidRDefault="004E6E50">
      <w:pPr>
        <w:spacing w:after="0"/>
        <w:rPr>
          <w:rFonts w:ascii="Times New Roman" w:hAnsi="Times New Roman" w:cs="Times New Roman"/>
          <w:b/>
          <w:sz w:val="16"/>
          <w:szCs w:val="16"/>
        </w:rPr>
      </w:pPr>
      <w:r w:rsidRPr="00E31A9A">
        <w:rPr>
          <w:rFonts w:ascii="Times New Roman" w:hAnsi="Times New Roman" w:cs="Times New Roman"/>
          <w:b/>
          <w:sz w:val="16"/>
          <w:szCs w:val="16"/>
        </w:rPr>
        <w:t>2) Selection of the non-exposed cohort</w:t>
      </w:r>
    </w:p>
    <w:p w14:paraId="000001F1" w14:textId="77777777" w:rsidR="007A0DFB" w:rsidRPr="00E31A9A" w:rsidRDefault="004E6E50">
      <w:pPr>
        <w:spacing w:after="0"/>
        <w:rPr>
          <w:rFonts w:ascii="Times New Roman" w:hAnsi="Times New Roman" w:cs="Times New Roman"/>
          <w:sz w:val="16"/>
          <w:szCs w:val="16"/>
        </w:rPr>
      </w:pPr>
      <w:r w:rsidRPr="00E31A9A">
        <w:rPr>
          <w:rFonts w:ascii="Times New Roman" w:hAnsi="Times New Roman" w:cs="Times New Roman"/>
          <w:sz w:val="16"/>
          <w:szCs w:val="16"/>
        </w:rPr>
        <w:t xml:space="preserve">a) drawn from the same community as the exposed cohort </w:t>
      </w:r>
      <w:r w:rsidRPr="00E31A9A">
        <w:rPr>
          <w:rFonts w:ascii="Times New Roman" w:hAnsi="Times New Roman" w:cs="Times New Roman"/>
          <w:b/>
          <w:sz w:val="16"/>
          <w:szCs w:val="16"/>
        </w:rPr>
        <w:t>(1)</w:t>
      </w:r>
    </w:p>
    <w:p w14:paraId="000001F2" w14:textId="77777777" w:rsidR="007A0DFB" w:rsidRPr="00E31A9A" w:rsidRDefault="004E6E50">
      <w:pPr>
        <w:spacing w:after="0"/>
        <w:rPr>
          <w:rFonts w:ascii="Times New Roman" w:hAnsi="Times New Roman" w:cs="Times New Roman"/>
          <w:sz w:val="16"/>
          <w:szCs w:val="16"/>
        </w:rPr>
      </w:pPr>
      <w:r w:rsidRPr="00E31A9A">
        <w:rPr>
          <w:rFonts w:ascii="Times New Roman" w:hAnsi="Times New Roman" w:cs="Times New Roman"/>
          <w:sz w:val="16"/>
          <w:szCs w:val="16"/>
        </w:rPr>
        <w:t xml:space="preserve">b) drawn from a different source </w:t>
      </w:r>
      <w:r w:rsidRPr="00E31A9A">
        <w:rPr>
          <w:rFonts w:ascii="Times New Roman" w:hAnsi="Times New Roman" w:cs="Times New Roman"/>
          <w:b/>
          <w:sz w:val="16"/>
          <w:szCs w:val="16"/>
        </w:rPr>
        <w:t>(0.5)</w:t>
      </w:r>
    </w:p>
    <w:p w14:paraId="000001F3" w14:textId="77777777" w:rsidR="007A0DFB" w:rsidRPr="00E31A9A" w:rsidRDefault="004E6E50">
      <w:pPr>
        <w:spacing w:after="0"/>
        <w:rPr>
          <w:rFonts w:ascii="Times New Roman" w:hAnsi="Times New Roman" w:cs="Times New Roman"/>
          <w:sz w:val="16"/>
          <w:szCs w:val="16"/>
        </w:rPr>
      </w:pPr>
      <w:r w:rsidRPr="00E31A9A">
        <w:rPr>
          <w:rFonts w:ascii="Times New Roman" w:hAnsi="Times New Roman" w:cs="Times New Roman"/>
          <w:sz w:val="16"/>
          <w:szCs w:val="16"/>
        </w:rPr>
        <w:t xml:space="preserve">c) no description of the derivation of the non-exposed cohort </w:t>
      </w:r>
      <w:r w:rsidRPr="00E31A9A">
        <w:rPr>
          <w:rFonts w:ascii="Times New Roman" w:hAnsi="Times New Roman" w:cs="Times New Roman"/>
          <w:b/>
          <w:sz w:val="16"/>
          <w:szCs w:val="16"/>
        </w:rPr>
        <w:t>(0)</w:t>
      </w:r>
    </w:p>
    <w:p w14:paraId="000001F5" w14:textId="77777777" w:rsidR="007A0DFB" w:rsidRPr="00E31A9A" w:rsidRDefault="004E6E50">
      <w:pPr>
        <w:spacing w:after="0"/>
        <w:rPr>
          <w:rFonts w:ascii="Times New Roman" w:hAnsi="Times New Roman" w:cs="Times New Roman"/>
          <w:b/>
          <w:sz w:val="16"/>
          <w:szCs w:val="16"/>
        </w:rPr>
      </w:pPr>
      <w:r w:rsidRPr="00E31A9A">
        <w:rPr>
          <w:rFonts w:ascii="Times New Roman" w:hAnsi="Times New Roman" w:cs="Times New Roman"/>
          <w:b/>
          <w:sz w:val="16"/>
          <w:szCs w:val="16"/>
        </w:rPr>
        <w:t>3) Ascertainment of exposure</w:t>
      </w:r>
    </w:p>
    <w:p w14:paraId="000001F6" w14:textId="77777777" w:rsidR="007A0DFB" w:rsidRPr="00E31A9A" w:rsidRDefault="004E6E50">
      <w:pPr>
        <w:spacing w:after="0"/>
        <w:rPr>
          <w:rFonts w:ascii="Times New Roman" w:hAnsi="Times New Roman" w:cs="Times New Roman"/>
          <w:sz w:val="16"/>
          <w:szCs w:val="16"/>
        </w:rPr>
      </w:pPr>
      <w:r w:rsidRPr="00E31A9A">
        <w:rPr>
          <w:rFonts w:ascii="Times New Roman" w:hAnsi="Times New Roman" w:cs="Times New Roman"/>
          <w:sz w:val="16"/>
          <w:szCs w:val="16"/>
        </w:rPr>
        <w:t xml:space="preserve">a) secure record (eg surgical records) </w:t>
      </w:r>
      <w:r w:rsidRPr="00E31A9A">
        <w:rPr>
          <w:rFonts w:ascii="Times New Roman" w:hAnsi="Times New Roman" w:cs="Times New Roman"/>
          <w:b/>
          <w:sz w:val="16"/>
          <w:szCs w:val="16"/>
        </w:rPr>
        <w:t>(1)</w:t>
      </w:r>
    </w:p>
    <w:p w14:paraId="000001F7" w14:textId="77777777" w:rsidR="007A0DFB" w:rsidRPr="00E31A9A" w:rsidRDefault="004E6E50">
      <w:pPr>
        <w:spacing w:after="0"/>
        <w:rPr>
          <w:rFonts w:ascii="Times New Roman" w:hAnsi="Times New Roman" w:cs="Times New Roman"/>
          <w:sz w:val="16"/>
          <w:szCs w:val="16"/>
        </w:rPr>
      </w:pPr>
      <w:r w:rsidRPr="00E31A9A">
        <w:rPr>
          <w:rFonts w:ascii="Times New Roman" w:hAnsi="Times New Roman" w:cs="Times New Roman"/>
          <w:sz w:val="16"/>
          <w:szCs w:val="16"/>
        </w:rPr>
        <w:t xml:space="preserve">b) structured interview </w:t>
      </w:r>
      <w:r w:rsidRPr="00E31A9A">
        <w:rPr>
          <w:rFonts w:ascii="Times New Roman" w:hAnsi="Times New Roman" w:cs="Times New Roman"/>
          <w:b/>
          <w:sz w:val="16"/>
          <w:szCs w:val="16"/>
        </w:rPr>
        <w:t>(1)</w:t>
      </w:r>
    </w:p>
    <w:p w14:paraId="000001F8" w14:textId="77777777" w:rsidR="007A0DFB" w:rsidRPr="00E31A9A" w:rsidRDefault="004E6E50">
      <w:pPr>
        <w:spacing w:after="0"/>
        <w:rPr>
          <w:rFonts w:ascii="Times New Roman" w:hAnsi="Times New Roman" w:cs="Times New Roman"/>
          <w:sz w:val="16"/>
          <w:szCs w:val="16"/>
        </w:rPr>
      </w:pPr>
      <w:r w:rsidRPr="00E31A9A">
        <w:rPr>
          <w:rFonts w:ascii="Times New Roman" w:hAnsi="Times New Roman" w:cs="Times New Roman"/>
          <w:sz w:val="16"/>
          <w:szCs w:val="16"/>
        </w:rPr>
        <w:t xml:space="preserve">c) written self-report </w:t>
      </w:r>
      <w:r w:rsidRPr="00E31A9A">
        <w:rPr>
          <w:rFonts w:ascii="Times New Roman" w:hAnsi="Times New Roman" w:cs="Times New Roman"/>
          <w:b/>
          <w:sz w:val="16"/>
          <w:szCs w:val="16"/>
        </w:rPr>
        <w:t>(0.5)</w:t>
      </w:r>
    </w:p>
    <w:p w14:paraId="000001F9" w14:textId="77777777" w:rsidR="007A0DFB" w:rsidRPr="00E31A9A" w:rsidRDefault="004E6E50">
      <w:pPr>
        <w:spacing w:after="0"/>
        <w:rPr>
          <w:rFonts w:ascii="Times New Roman" w:hAnsi="Times New Roman" w:cs="Times New Roman"/>
          <w:sz w:val="16"/>
          <w:szCs w:val="16"/>
        </w:rPr>
      </w:pPr>
      <w:r w:rsidRPr="00E31A9A">
        <w:rPr>
          <w:rFonts w:ascii="Times New Roman" w:hAnsi="Times New Roman" w:cs="Times New Roman"/>
          <w:sz w:val="16"/>
          <w:szCs w:val="16"/>
        </w:rPr>
        <w:t xml:space="preserve">d) no description </w:t>
      </w:r>
      <w:r w:rsidRPr="00E31A9A">
        <w:rPr>
          <w:rFonts w:ascii="Times New Roman" w:hAnsi="Times New Roman" w:cs="Times New Roman"/>
          <w:b/>
          <w:sz w:val="16"/>
          <w:szCs w:val="16"/>
        </w:rPr>
        <w:t>(0)</w:t>
      </w:r>
    </w:p>
    <w:p w14:paraId="000001FB" w14:textId="77777777" w:rsidR="007A0DFB" w:rsidRPr="00E31A9A" w:rsidRDefault="004E6E50">
      <w:pPr>
        <w:spacing w:after="0"/>
        <w:rPr>
          <w:rFonts w:ascii="Times New Roman" w:hAnsi="Times New Roman" w:cs="Times New Roman"/>
          <w:b/>
          <w:sz w:val="16"/>
          <w:szCs w:val="16"/>
        </w:rPr>
      </w:pPr>
      <w:r w:rsidRPr="00E31A9A">
        <w:rPr>
          <w:rFonts w:ascii="Times New Roman" w:hAnsi="Times New Roman" w:cs="Times New Roman"/>
          <w:b/>
          <w:sz w:val="16"/>
          <w:szCs w:val="16"/>
        </w:rPr>
        <w:t>4) Demonstration that outcome of interest was not present at start of study</w:t>
      </w:r>
    </w:p>
    <w:p w14:paraId="000001FC" w14:textId="77777777" w:rsidR="007A0DFB" w:rsidRPr="00E31A9A" w:rsidRDefault="004E6E50">
      <w:pPr>
        <w:spacing w:after="0"/>
        <w:rPr>
          <w:rFonts w:ascii="Times New Roman" w:hAnsi="Times New Roman" w:cs="Times New Roman"/>
          <w:sz w:val="16"/>
          <w:szCs w:val="16"/>
        </w:rPr>
      </w:pPr>
      <w:r w:rsidRPr="00E31A9A">
        <w:rPr>
          <w:rFonts w:ascii="Times New Roman" w:hAnsi="Times New Roman" w:cs="Times New Roman"/>
          <w:sz w:val="16"/>
          <w:szCs w:val="16"/>
        </w:rPr>
        <w:t xml:space="preserve">a) yes </w:t>
      </w:r>
      <w:r w:rsidRPr="00E31A9A">
        <w:rPr>
          <w:rFonts w:ascii="Times New Roman" w:hAnsi="Times New Roman" w:cs="Times New Roman"/>
          <w:b/>
          <w:sz w:val="16"/>
          <w:szCs w:val="16"/>
        </w:rPr>
        <w:t>(1)</w:t>
      </w:r>
    </w:p>
    <w:p w14:paraId="000001FD" w14:textId="77777777" w:rsidR="007A0DFB" w:rsidRPr="00E31A9A" w:rsidRDefault="004E6E50">
      <w:pPr>
        <w:pBdr>
          <w:bottom w:val="single" w:sz="4" w:space="1" w:color="000000"/>
        </w:pBdr>
        <w:spacing w:after="0"/>
        <w:rPr>
          <w:rFonts w:ascii="Times New Roman" w:hAnsi="Times New Roman" w:cs="Times New Roman"/>
          <w:sz w:val="16"/>
          <w:szCs w:val="16"/>
        </w:rPr>
      </w:pPr>
      <w:r w:rsidRPr="00E31A9A">
        <w:rPr>
          <w:rFonts w:ascii="Times New Roman" w:hAnsi="Times New Roman" w:cs="Times New Roman"/>
          <w:sz w:val="16"/>
          <w:szCs w:val="16"/>
        </w:rPr>
        <w:t xml:space="preserve">b) no </w:t>
      </w:r>
      <w:r w:rsidRPr="00E31A9A">
        <w:rPr>
          <w:rFonts w:ascii="Times New Roman" w:hAnsi="Times New Roman" w:cs="Times New Roman"/>
          <w:b/>
          <w:sz w:val="16"/>
          <w:szCs w:val="16"/>
        </w:rPr>
        <w:t>(0)</w:t>
      </w:r>
    </w:p>
    <w:p w14:paraId="000001FE" w14:textId="77777777" w:rsidR="007A0DFB" w:rsidRPr="00E31A9A" w:rsidRDefault="004E6E50">
      <w:pPr>
        <w:spacing w:after="0"/>
        <w:rPr>
          <w:rFonts w:ascii="Times New Roman" w:hAnsi="Times New Roman" w:cs="Times New Roman"/>
          <w:b/>
          <w:sz w:val="16"/>
          <w:szCs w:val="16"/>
        </w:rPr>
      </w:pPr>
      <w:r w:rsidRPr="00E31A9A">
        <w:rPr>
          <w:rFonts w:ascii="Times New Roman" w:hAnsi="Times New Roman" w:cs="Times New Roman"/>
          <w:b/>
          <w:sz w:val="16"/>
          <w:szCs w:val="16"/>
        </w:rPr>
        <w:t>Comparability</w:t>
      </w:r>
    </w:p>
    <w:p w14:paraId="00000200" w14:textId="77777777" w:rsidR="007A0DFB" w:rsidRPr="00E31A9A" w:rsidRDefault="004E6E50">
      <w:pPr>
        <w:spacing w:after="0"/>
        <w:rPr>
          <w:rFonts w:ascii="Times New Roman" w:hAnsi="Times New Roman" w:cs="Times New Roman"/>
          <w:b/>
          <w:sz w:val="16"/>
          <w:szCs w:val="16"/>
        </w:rPr>
      </w:pPr>
      <w:r w:rsidRPr="00E31A9A">
        <w:rPr>
          <w:rFonts w:ascii="Times New Roman" w:hAnsi="Times New Roman" w:cs="Times New Roman"/>
          <w:b/>
          <w:sz w:val="16"/>
          <w:szCs w:val="16"/>
        </w:rPr>
        <w:t>1) Comparability of cohorts on the basis of the design or analysis</w:t>
      </w:r>
    </w:p>
    <w:p w14:paraId="00000201" w14:textId="77777777" w:rsidR="007A0DFB" w:rsidRPr="00E31A9A" w:rsidRDefault="004E6E50">
      <w:pPr>
        <w:spacing w:after="0"/>
        <w:rPr>
          <w:rFonts w:ascii="Times New Roman" w:hAnsi="Times New Roman" w:cs="Times New Roman"/>
          <w:sz w:val="16"/>
          <w:szCs w:val="16"/>
        </w:rPr>
      </w:pPr>
      <w:r w:rsidRPr="00E31A9A">
        <w:rPr>
          <w:rFonts w:ascii="Times New Roman" w:hAnsi="Times New Roman" w:cs="Times New Roman"/>
          <w:sz w:val="16"/>
          <w:szCs w:val="16"/>
        </w:rPr>
        <w:t xml:space="preserve">a) study controls for age, gender, province </w:t>
      </w:r>
      <w:r w:rsidRPr="00E31A9A">
        <w:rPr>
          <w:rFonts w:ascii="Times New Roman" w:hAnsi="Times New Roman" w:cs="Times New Roman"/>
          <w:b/>
          <w:sz w:val="16"/>
          <w:szCs w:val="16"/>
        </w:rPr>
        <w:t>(0)</w:t>
      </w:r>
    </w:p>
    <w:p w14:paraId="00000202" w14:textId="77777777" w:rsidR="007A0DFB" w:rsidRPr="00E31A9A" w:rsidRDefault="004E6E50">
      <w:pPr>
        <w:spacing w:after="0"/>
        <w:rPr>
          <w:rFonts w:ascii="Times New Roman" w:hAnsi="Times New Roman" w:cs="Times New Roman"/>
          <w:sz w:val="16"/>
          <w:szCs w:val="16"/>
        </w:rPr>
      </w:pPr>
      <w:r w:rsidRPr="00E31A9A">
        <w:rPr>
          <w:rFonts w:ascii="Times New Roman" w:hAnsi="Times New Roman" w:cs="Times New Roman"/>
          <w:sz w:val="16"/>
          <w:szCs w:val="16"/>
        </w:rPr>
        <w:t xml:space="preserve">b) study controls for age, gender, province +smoking </w:t>
      </w:r>
      <w:r w:rsidRPr="00E31A9A">
        <w:rPr>
          <w:rFonts w:ascii="Times New Roman" w:hAnsi="Times New Roman" w:cs="Times New Roman"/>
          <w:b/>
          <w:sz w:val="16"/>
          <w:szCs w:val="16"/>
        </w:rPr>
        <w:t>(1)</w:t>
      </w:r>
    </w:p>
    <w:p w14:paraId="00000203" w14:textId="77777777" w:rsidR="007A0DFB" w:rsidRPr="00E31A9A" w:rsidRDefault="004E6E50">
      <w:pPr>
        <w:pBdr>
          <w:bottom w:val="single" w:sz="4" w:space="1" w:color="000000"/>
        </w:pBdr>
        <w:spacing w:after="0"/>
        <w:rPr>
          <w:rFonts w:ascii="Times New Roman" w:hAnsi="Times New Roman" w:cs="Times New Roman"/>
          <w:sz w:val="16"/>
          <w:szCs w:val="16"/>
        </w:rPr>
      </w:pPr>
      <w:r w:rsidRPr="00E31A9A">
        <w:rPr>
          <w:rFonts w:ascii="Times New Roman" w:hAnsi="Times New Roman" w:cs="Times New Roman"/>
          <w:sz w:val="16"/>
          <w:szCs w:val="16"/>
        </w:rPr>
        <w:t xml:space="preserve">c) study controls for age, gender, province +smoking + other additional factors </w:t>
      </w:r>
      <w:r w:rsidRPr="00E31A9A">
        <w:rPr>
          <w:rFonts w:ascii="Times New Roman" w:hAnsi="Times New Roman" w:cs="Times New Roman"/>
          <w:b/>
          <w:sz w:val="16"/>
          <w:szCs w:val="16"/>
        </w:rPr>
        <w:t>(2)</w:t>
      </w:r>
    </w:p>
    <w:p w14:paraId="00000204" w14:textId="77777777" w:rsidR="007A0DFB" w:rsidRPr="00E31A9A" w:rsidRDefault="004E6E50">
      <w:pPr>
        <w:spacing w:after="0"/>
        <w:rPr>
          <w:rFonts w:ascii="Times New Roman" w:hAnsi="Times New Roman" w:cs="Times New Roman"/>
          <w:b/>
          <w:sz w:val="16"/>
          <w:szCs w:val="16"/>
        </w:rPr>
      </w:pPr>
      <w:r w:rsidRPr="00E31A9A">
        <w:rPr>
          <w:rFonts w:ascii="Times New Roman" w:hAnsi="Times New Roman" w:cs="Times New Roman"/>
          <w:b/>
          <w:sz w:val="16"/>
          <w:szCs w:val="16"/>
        </w:rPr>
        <w:t>Outcome</w:t>
      </w:r>
    </w:p>
    <w:p w14:paraId="00000206" w14:textId="77777777" w:rsidR="007A0DFB" w:rsidRPr="00E31A9A" w:rsidRDefault="004E6E50">
      <w:pPr>
        <w:spacing w:after="0"/>
        <w:rPr>
          <w:rFonts w:ascii="Times New Roman" w:hAnsi="Times New Roman" w:cs="Times New Roman"/>
          <w:b/>
          <w:sz w:val="16"/>
          <w:szCs w:val="16"/>
        </w:rPr>
      </w:pPr>
      <w:r w:rsidRPr="00E31A9A">
        <w:rPr>
          <w:rFonts w:ascii="Times New Roman" w:hAnsi="Times New Roman" w:cs="Times New Roman"/>
          <w:b/>
          <w:sz w:val="16"/>
          <w:szCs w:val="16"/>
        </w:rPr>
        <w:t>1) Assessment of outcome</w:t>
      </w:r>
    </w:p>
    <w:p w14:paraId="00000207" w14:textId="77777777" w:rsidR="007A0DFB" w:rsidRPr="00E31A9A" w:rsidRDefault="004E6E50">
      <w:pPr>
        <w:spacing w:after="0"/>
        <w:rPr>
          <w:rFonts w:ascii="Times New Roman" w:hAnsi="Times New Roman" w:cs="Times New Roman"/>
          <w:sz w:val="16"/>
          <w:szCs w:val="16"/>
        </w:rPr>
      </w:pPr>
      <w:r w:rsidRPr="00E31A9A">
        <w:rPr>
          <w:rFonts w:ascii="Times New Roman" w:hAnsi="Times New Roman" w:cs="Times New Roman"/>
          <w:sz w:val="16"/>
          <w:szCs w:val="16"/>
        </w:rPr>
        <w:t xml:space="preserve">a) independent blind assessment </w:t>
      </w:r>
      <w:r w:rsidRPr="00E31A9A">
        <w:rPr>
          <w:rFonts w:ascii="Times New Roman" w:hAnsi="Times New Roman" w:cs="Times New Roman"/>
          <w:b/>
          <w:sz w:val="16"/>
          <w:szCs w:val="16"/>
        </w:rPr>
        <w:t>(1)</w:t>
      </w:r>
    </w:p>
    <w:p w14:paraId="00000208" w14:textId="77777777" w:rsidR="007A0DFB" w:rsidRPr="00E31A9A" w:rsidRDefault="004E6E50">
      <w:pPr>
        <w:spacing w:after="0"/>
        <w:rPr>
          <w:rFonts w:ascii="Times New Roman" w:hAnsi="Times New Roman" w:cs="Times New Roman"/>
          <w:sz w:val="16"/>
          <w:szCs w:val="16"/>
        </w:rPr>
      </w:pPr>
      <w:r w:rsidRPr="00E31A9A">
        <w:rPr>
          <w:rFonts w:ascii="Times New Roman" w:hAnsi="Times New Roman" w:cs="Times New Roman"/>
          <w:sz w:val="16"/>
          <w:szCs w:val="16"/>
        </w:rPr>
        <w:t xml:space="preserve">b) record linkage </w:t>
      </w:r>
      <w:r w:rsidRPr="00E31A9A">
        <w:rPr>
          <w:rFonts w:ascii="Times New Roman" w:hAnsi="Times New Roman" w:cs="Times New Roman"/>
          <w:b/>
          <w:sz w:val="16"/>
          <w:szCs w:val="16"/>
        </w:rPr>
        <w:t>(1)</w:t>
      </w:r>
    </w:p>
    <w:p w14:paraId="00000209" w14:textId="77777777" w:rsidR="007A0DFB" w:rsidRPr="00E31A9A" w:rsidRDefault="004E6E50">
      <w:pPr>
        <w:spacing w:after="0"/>
        <w:rPr>
          <w:rFonts w:ascii="Times New Roman" w:hAnsi="Times New Roman" w:cs="Times New Roman"/>
          <w:sz w:val="16"/>
          <w:szCs w:val="16"/>
        </w:rPr>
      </w:pPr>
      <w:r w:rsidRPr="00E31A9A">
        <w:rPr>
          <w:rFonts w:ascii="Times New Roman" w:hAnsi="Times New Roman" w:cs="Times New Roman"/>
          <w:sz w:val="16"/>
          <w:szCs w:val="16"/>
        </w:rPr>
        <w:t xml:space="preserve">c) self-report </w:t>
      </w:r>
      <w:r w:rsidRPr="00E31A9A">
        <w:rPr>
          <w:rFonts w:ascii="Times New Roman" w:hAnsi="Times New Roman" w:cs="Times New Roman"/>
          <w:b/>
          <w:sz w:val="16"/>
          <w:szCs w:val="16"/>
        </w:rPr>
        <w:t>(0.5)</w:t>
      </w:r>
    </w:p>
    <w:p w14:paraId="0000020A" w14:textId="77777777" w:rsidR="007A0DFB" w:rsidRPr="00E31A9A" w:rsidRDefault="004E6E50">
      <w:pPr>
        <w:spacing w:after="0"/>
        <w:rPr>
          <w:rFonts w:ascii="Times New Roman" w:hAnsi="Times New Roman" w:cs="Times New Roman"/>
          <w:sz w:val="16"/>
          <w:szCs w:val="16"/>
        </w:rPr>
      </w:pPr>
      <w:r w:rsidRPr="00E31A9A">
        <w:rPr>
          <w:rFonts w:ascii="Times New Roman" w:hAnsi="Times New Roman" w:cs="Times New Roman"/>
          <w:sz w:val="16"/>
          <w:szCs w:val="16"/>
        </w:rPr>
        <w:t xml:space="preserve">d) no description </w:t>
      </w:r>
      <w:r w:rsidRPr="00E31A9A">
        <w:rPr>
          <w:rFonts w:ascii="Times New Roman" w:hAnsi="Times New Roman" w:cs="Times New Roman"/>
          <w:b/>
          <w:sz w:val="16"/>
          <w:szCs w:val="16"/>
        </w:rPr>
        <w:t>(0)</w:t>
      </w:r>
    </w:p>
    <w:p w14:paraId="0000020C" w14:textId="77777777" w:rsidR="007A0DFB" w:rsidRPr="00E31A9A" w:rsidRDefault="004E6E50">
      <w:pPr>
        <w:spacing w:after="0"/>
        <w:rPr>
          <w:rFonts w:ascii="Times New Roman" w:hAnsi="Times New Roman" w:cs="Times New Roman"/>
          <w:b/>
          <w:sz w:val="16"/>
          <w:szCs w:val="16"/>
        </w:rPr>
      </w:pPr>
      <w:r w:rsidRPr="00E31A9A">
        <w:rPr>
          <w:rFonts w:ascii="Times New Roman" w:hAnsi="Times New Roman" w:cs="Times New Roman"/>
          <w:b/>
          <w:sz w:val="16"/>
          <w:szCs w:val="16"/>
        </w:rPr>
        <w:t>2) Was follow-up long enough for outcomes to occur</w:t>
      </w:r>
    </w:p>
    <w:p w14:paraId="0000020D" w14:textId="77777777" w:rsidR="007A0DFB" w:rsidRPr="00E31A9A" w:rsidRDefault="004E6E50">
      <w:pPr>
        <w:spacing w:after="0"/>
        <w:rPr>
          <w:rFonts w:ascii="Times New Roman" w:hAnsi="Times New Roman" w:cs="Times New Roman"/>
          <w:sz w:val="16"/>
          <w:szCs w:val="16"/>
        </w:rPr>
      </w:pPr>
      <w:r w:rsidRPr="00E31A9A">
        <w:rPr>
          <w:rFonts w:ascii="Times New Roman" w:hAnsi="Times New Roman" w:cs="Times New Roman"/>
          <w:sz w:val="16"/>
          <w:szCs w:val="16"/>
        </w:rPr>
        <w:t xml:space="preserve">a) yes (select an adequate follow up period for outcome of interest) </w:t>
      </w:r>
      <w:r w:rsidRPr="00E31A9A">
        <w:rPr>
          <w:rFonts w:ascii="Times New Roman" w:hAnsi="Times New Roman" w:cs="Times New Roman"/>
          <w:b/>
          <w:sz w:val="16"/>
          <w:szCs w:val="16"/>
        </w:rPr>
        <w:t>(1) (average 15 years)</w:t>
      </w:r>
    </w:p>
    <w:p w14:paraId="0000020E" w14:textId="77777777" w:rsidR="007A0DFB" w:rsidRPr="00E31A9A" w:rsidRDefault="004E6E50">
      <w:pPr>
        <w:spacing w:after="0"/>
        <w:rPr>
          <w:rFonts w:ascii="Times New Roman" w:hAnsi="Times New Roman" w:cs="Times New Roman"/>
          <w:sz w:val="16"/>
          <w:szCs w:val="16"/>
        </w:rPr>
      </w:pPr>
      <w:r w:rsidRPr="00E31A9A">
        <w:rPr>
          <w:rFonts w:ascii="Times New Roman" w:hAnsi="Times New Roman" w:cs="Times New Roman"/>
          <w:sz w:val="16"/>
          <w:szCs w:val="16"/>
        </w:rPr>
        <w:t xml:space="preserve">b) no </w:t>
      </w:r>
      <w:r w:rsidRPr="00E31A9A">
        <w:rPr>
          <w:rFonts w:ascii="Times New Roman" w:hAnsi="Times New Roman" w:cs="Times New Roman"/>
          <w:b/>
          <w:sz w:val="16"/>
          <w:szCs w:val="16"/>
        </w:rPr>
        <w:t>(0)</w:t>
      </w:r>
    </w:p>
    <w:p w14:paraId="00000210" w14:textId="77777777" w:rsidR="007A0DFB" w:rsidRPr="00E31A9A" w:rsidRDefault="004E6E50">
      <w:pPr>
        <w:spacing w:after="0"/>
        <w:rPr>
          <w:rFonts w:ascii="Times New Roman" w:hAnsi="Times New Roman" w:cs="Times New Roman"/>
          <w:b/>
          <w:sz w:val="16"/>
          <w:szCs w:val="16"/>
        </w:rPr>
      </w:pPr>
      <w:r w:rsidRPr="00E31A9A">
        <w:rPr>
          <w:rFonts w:ascii="Times New Roman" w:hAnsi="Times New Roman" w:cs="Times New Roman"/>
          <w:b/>
          <w:sz w:val="16"/>
          <w:szCs w:val="16"/>
        </w:rPr>
        <w:t>3) Adequacy of follow up of cohorts</w:t>
      </w:r>
    </w:p>
    <w:p w14:paraId="00000211" w14:textId="77777777" w:rsidR="007A0DFB" w:rsidRPr="00E31A9A" w:rsidRDefault="004E6E50">
      <w:pPr>
        <w:spacing w:after="0"/>
        <w:rPr>
          <w:rFonts w:ascii="Times New Roman" w:hAnsi="Times New Roman" w:cs="Times New Roman"/>
          <w:b/>
          <w:sz w:val="16"/>
          <w:szCs w:val="16"/>
        </w:rPr>
      </w:pPr>
      <w:r w:rsidRPr="00E31A9A">
        <w:rPr>
          <w:rFonts w:ascii="Times New Roman" w:hAnsi="Times New Roman" w:cs="Times New Roman"/>
          <w:sz w:val="16"/>
          <w:szCs w:val="16"/>
        </w:rPr>
        <w:t xml:space="preserve">a) complete follow up - all subjects accounted for over 90% </w:t>
      </w:r>
      <w:r w:rsidRPr="00E31A9A">
        <w:rPr>
          <w:rFonts w:ascii="Times New Roman" w:hAnsi="Times New Roman" w:cs="Times New Roman"/>
          <w:b/>
          <w:sz w:val="16"/>
          <w:szCs w:val="16"/>
        </w:rPr>
        <w:t>(1)</w:t>
      </w:r>
    </w:p>
    <w:p w14:paraId="00000212" w14:textId="77777777" w:rsidR="007A0DFB" w:rsidRPr="00E31A9A" w:rsidRDefault="004E6E50">
      <w:pPr>
        <w:spacing w:after="0"/>
        <w:rPr>
          <w:rFonts w:ascii="Times New Roman" w:hAnsi="Times New Roman" w:cs="Times New Roman"/>
          <w:sz w:val="16"/>
          <w:szCs w:val="16"/>
        </w:rPr>
      </w:pPr>
      <w:r w:rsidRPr="00E31A9A">
        <w:rPr>
          <w:rFonts w:ascii="Times New Roman" w:hAnsi="Times New Roman" w:cs="Times New Roman"/>
          <w:sz w:val="16"/>
          <w:szCs w:val="16"/>
        </w:rPr>
        <w:t xml:space="preserve">b) subjects lost to follow up unlikely to introduce bias - small number lost - &gt; ____ % (select an </w:t>
      </w:r>
    </w:p>
    <w:p w14:paraId="00000213" w14:textId="77777777" w:rsidR="007A0DFB" w:rsidRPr="00E31A9A" w:rsidRDefault="004E6E50">
      <w:pPr>
        <w:spacing w:after="0"/>
        <w:rPr>
          <w:rFonts w:ascii="Times New Roman" w:hAnsi="Times New Roman" w:cs="Times New Roman"/>
          <w:sz w:val="16"/>
          <w:szCs w:val="16"/>
        </w:rPr>
      </w:pPr>
      <w:r w:rsidRPr="00E31A9A">
        <w:rPr>
          <w:rFonts w:ascii="Times New Roman" w:hAnsi="Times New Roman" w:cs="Times New Roman"/>
          <w:sz w:val="16"/>
          <w:szCs w:val="16"/>
        </w:rPr>
        <w:t xml:space="preserve"> adequate %) follow up, or description provided of those lost) between 60- 90% </w:t>
      </w:r>
      <w:r w:rsidRPr="00E31A9A">
        <w:rPr>
          <w:rFonts w:ascii="Times New Roman" w:hAnsi="Times New Roman" w:cs="Times New Roman"/>
          <w:b/>
          <w:sz w:val="16"/>
          <w:szCs w:val="16"/>
        </w:rPr>
        <w:t>(0.5)</w:t>
      </w:r>
    </w:p>
    <w:p w14:paraId="00000214" w14:textId="77777777" w:rsidR="007A0DFB" w:rsidRPr="00E31A9A" w:rsidRDefault="004E6E50">
      <w:pPr>
        <w:spacing w:after="0"/>
        <w:rPr>
          <w:rFonts w:ascii="Times New Roman" w:hAnsi="Times New Roman" w:cs="Times New Roman"/>
          <w:sz w:val="16"/>
          <w:szCs w:val="16"/>
        </w:rPr>
      </w:pPr>
      <w:r w:rsidRPr="00E31A9A">
        <w:rPr>
          <w:rFonts w:ascii="Times New Roman" w:hAnsi="Times New Roman" w:cs="Times New Roman"/>
          <w:sz w:val="16"/>
          <w:szCs w:val="16"/>
        </w:rPr>
        <w:t xml:space="preserve">c) follow up rate &lt; ____% (select an adequate %) and no description of those lost under 60% </w:t>
      </w:r>
      <w:r w:rsidRPr="00E31A9A">
        <w:rPr>
          <w:rFonts w:ascii="Times New Roman" w:hAnsi="Times New Roman" w:cs="Times New Roman"/>
          <w:b/>
          <w:sz w:val="16"/>
          <w:szCs w:val="16"/>
        </w:rPr>
        <w:t>(0)</w:t>
      </w:r>
    </w:p>
    <w:p w14:paraId="00000215" w14:textId="77777777" w:rsidR="007A0DFB" w:rsidRPr="00E31A9A" w:rsidRDefault="004E6E50">
      <w:pPr>
        <w:spacing w:after="0"/>
        <w:rPr>
          <w:rFonts w:ascii="Times New Roman" w:hAnsi="Times New Roman" w:cs="Times New Roman"/>
          <w:b/>
          <w:sz w:val="16"/>
          <w:szCs w:val="16"/>
        </w:rPr>
      </w:pPr>
      <w:r w:rsidRPr="00E31A9A">
        <w:rPr>
          <w:rFonts w:ascii="Times New Roman" w:hAnsi="Times New Roman" w:cs="Times New Roman"/>
          <w:sz w:val="16"/>
          <w:szCs w:val="16"/>
        </w:rPr>
        <w:t xml:space="preserve">d) no statemen </w:t>
      </w:r>
      <w:r w:rsidRPr="00E31A9A">
        <w:rPr>
          <w:rFonts w:ascii="Times New Roman" w:hAnsi="Times New Roman" w:cs="Times New Roman"/>
          <w:b/>
          <w:sz w:val="16"/>
          <w:szCs w:val="16"/>
        </w:rPr>
        <w:t>(0)</w:t>
      </w:r>
    </w:p>
    <w:p w14:paraId="00000216" w14:textId="77777777" w:rsidR="007A0DFB" w:rsidRDefault="007A0DFB">
      <w:pPr>
        <w:spacing w:after="0"/>
        <w:rPr>
          <w:b/>
          <w:sz w:val="20"/>
          <w:szCs w:val="20"/>
        </w:rPr>
      </w:pPr>
    </w:p>
    <w:p w14:paraId="5DCAAD98" w14:textId="771B7AD9" w:rsidR="00B14ECE" w:rsidRDefault="00B14ECE">
      <w:pPr>
        <w:spacing w:line="259" w:lineRule="auto"/>
        <w:rPr>
          <w:rFonts w:ascii="Times New Roman" w:hAnsi="Times New Roman" w:cs="Times New Roman"/>
          <w:b/>
        </w:rPr>
      </w:pPr>
      <w:r w:rsidRPr="00E31A9A">
        <w:rPr>
          <w:rFonts w:ascii="Times New Roman" w:hAnsi="Times New Roman" w:cs="Times New Roman"/>
          <w:b/>
        </w:rPr>
        <w:t xml:space="preserve">Supplementary Table </w:t>
      </w:r>
      <w:r w:rsidR="00BC200C">
        <w:rPr>
          <w:rFonts w:ascii="Times New Roman" w:hAnsi="Times New Roman" w:cs="Times New Roman"/>
          <w:b/>
        </w:rPr>
        <w:t>5</w:t>
      </w:r>
      <w:r w:rsidR="002841E1">
        <w:rPr>
          <w:rFonts w:ascii="Times New Roman" w:hAnsi="Times New Roman" w:cs="Times New Roman"/>
          <w:b/>
        </w:rPr>
        <w:t xml:space="preserve">: </w:t>
      </w:r>
      <w:r w:rsidR="002841E1" w:rsidRPr="00D5196B">
        <w:rPr>
          <w:rFonts w:ascii="Times New Roman" w:hAnsi="Times New Roman" w:cs="Times New Roman"/>
          <w:b/>
          <w:sz w:val="24"/>
          <w:szCs w:val="24"/>
        </w:rPr>
        <w:t xml:space="preserve">Results of quality assessment using the modified </w:t>
      </w:r>
      <w:r w:rsidR="002841E1">
        <w:rPr>
          <w:rFonts w:ascii="Times New Roman" w:hAnsi="Times New Roman" w:cs="Times New Roman"/>
          <w:b/>
          <w:sz w:val="24"/>
          <w:szCs w:val="24"/>
        </w:rPr>
        <w:t>N</w:t>
      </w:r>
      <w:r w:rsidR="002841E1" w:rsidRPr="00D5196B">
        <w:rPr>
          <w:rFonts w:ascii="Times New Roman" w:hAnsi="Times New Roman" w:cs="Times New Roman"/>
          <w:b/>
          <w:sz w:val="24"/>
          <w:szCs w:val="24"/>
        </w:rPr>
        <w:t xml:space="preserve">ewcastle - </w:t>
      </w:r>
      <w:r w:rsidR="002841E1">
        <w:rPr>
          <w:rFonts w:ascii="Times New Roman" w:hAnsi="Times New Roman" w:cs="Times New Roman"/>
          <w:b/>
          <w:sz w:val="24"/>
          <w:szCs w:val="24"/>
        </w:rPr>
        <w:t>O</w:t>
      </w:r>
      <w:r w:rsidR="002841E1" w:rsidRPr="00D5196B">
        <w:rPr>
          <w:rFonts w:ascii="Times New Roman" w:hAnsi="Times New Roman" w:cs="Times New Roman"/>
          <w:b/>
          <w:sz w:val="24"/>
          <w:szCs w:val="24"/>
        </w:rPr>
        <w:t>ttawa quality assessment scale</w:t>
      </w:r>
    </w:p>
    <w:tbl>
      <w:tblPr>
        <w:tblStyle w:val="a1"/>
        <w:tblW w:w="11057"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0"/>
        <w:gridCol w:w="1373"/>
        <w:gridCol w:w="586"/>
        <w:gridCol w:w="586"/>
        <w:gridCol w:w="586"/>
        <w:gridCol w:w="586"/>
        <w:gridCol w:w="1499"/>
        <w:gridCol w:w="663"/>
        <w:gridCol w:w="662"/>
        <w:gridCol w:w="662"/>
        <w:gridCol w:w="1424"/>
      </w:tblGrid>
      <w:tr w:rsidR="002841E1" w:rsidRPr="00D5196B" w14:paraId="6A92CE4C" w14:textId="77777777" w:rsidTr="00CD23F7">
        <w:trPr>
          <w:trHeight w:val="288"/>
        </w:trPr>
        <w:tc>
          <w:tcPr>
            <w:tcW w:w="2430" w:type="dxa"/>
            <w:vMerge w:val="restart"/>
          </w:tcPr>
          <w:p w14:paraId="6C2FFC5D" w14:textId="77777777" w:rsidR="002841E1" w:rsidRPr="00D5196B" w:rsidRDefault="002841E1" w:rsidP="00CD23F7">
            <w:pPr>
              <w:spacing w:after="160" w:line="259" w:lineRule="auto"/>
              <w:rPr>
                <w:rFonts w:ascii="Times New Roman" w:hAnsi="Times New Roman" w:cs="Times New Roman"/>
                <w:b/>
                <w:sz w:val="18"/>
                <w:szCs w:val="18"/>
              </w:rPr>
            </w:pPr>
            <w:r w:rsidRPr="00D5196B">
              <w:rPr>
                <w:rFonts w:ascii="Times New Roman" w:hAnsi="Times New Roman" w:cs="Times New Roman"/>
                <w:b/>
                <w:sz w:val="18"/>
                <w:szCs w:val="18"/>
              </w:rPr>
              <w:t>First author (Year)</w:t>
            </w:r>
          </w:p>
        </w:tc>
        <w:tc>
          <w:tcPr>
            <w:tcW w:w="1373" w:type="dxa"/>
            <w:vMerge w:val="restart"/>
          </w:tcPr>
          <w:p w14:paraId="07F15B19" w14:textId="77777777" w:rsidR="002841E1" w:rsidRPr="00D5196B" w:rsidRDefault="002841E1" w:rsidP="00CD23F7">
            <w:pPr>
              <w:spacing w:after="160" w:line="259" w:lineRule="auto"/>
              <w:rPr>
                <w:rFonts w:ascii="Times New Roman" w:hAnsi="Times New Roman" w:cs="Times New Roman"/>
                <w:b/>
                <w:sz w:val="18"/>
                <w:szCs w:val="18"/>
              </w:rPr>
            </w:pPr>
            <w:r w:rsidRPr="00D5196B">
              <w:rPr>
                <w:rFonts w:ascii="Times New Roman" w:hAnsi="Times New Roman" w:cs="Times New Roman"/>
                <w:b/>
                <w:sz w:val="18"/>
                <w:szCs w:val="18"/>
              </w:rPr>
              <w:t>Study type</w:t>
            </w:r>
          </w:p>
        </w:tc>
        <w:tc>
          <w:tcPr>
            <w:tcW w:w="2344" w:type="dxa"/>
            <w:gridSpan w:val="4"/>
          </w:tcPr>
          <w:p w14:paraId="5140835B" w14:textId="77777777" w:rsidR="002841E1" w:rsidRPr="00D5196B" w:rsidRDefault="002841E1" w:rsidP="00CD23F7">
            <w:pPr>
              <w:spacing w:line="259" w:lineRule="auto"/>
              <w:rPr>
                <w:rFonts w:ascii="Times New Roman" w:hAnsi="Times New Roman" w:cs="Times New Roman"/>
                <w:b/>
                <w:sz w:val="18"/>
                <w:szCs w:val="18"/>
              </w:rPr>
            </w:pPr>
            <w:r w:rsidRPr="00D5196B">
              <w:rPr>
                <w:rFonts w:ascii="Times New Roman" w:hAnsi="Times New Roman" w:cs="Times New Roman"/>
                <w:b/>
                <w:sz w:val="18"/>
                <w:szCs w:val="18"/>
              </w:rPr>
              <w:t>Selection</w:t>
            </w:r>
          </w:p>
        </w:tc>
        <w:tc>
          <w:tcPr>
            <w:tcW w:w="1499" w:type="dxa"/>
          </w:tcPr>
          <w:p w14:paraId="32FC1985" w14:textId="77777777" w:rsidR="002841E1" w:rsidRPr="00D5196B" w:rsidRDefault="002841E1" w:rsidP="00CD23F7">
            <w:pPr>
              <w:spacing w:line="259" w:lineRule="auto"/>
              <w:rPr>
                <w:rFonts w:ascii="Times New Roman" w:hAnsi="Times New Roman" w:cs="Times New Roman"/>
                <w:b/>
                <w:sz w:val="18"/>
                <w:szCs w:val="18"/>
              </w:rPr>
            </w:pPr>
            <w:r w:rsidRPr="00D5196B">
              <w:rPr>
                <w:rFonts w:ascii="Times New Roman" w:hAnsi="Times New Roman" w:cs="Times New Roman"/>
                <w:b/>
                <w:sz w:val="18"/>
                <w:szCs w:val="18"/>
              </w:rPr>
              <w:t>Comparability</w:t>
            </w:r>
          </w:p>
        </w:tc>
        <w:tc>
          <w:tcPr>
            <w:tcW w:w="1987" w:type="dxa"/>
            <w:gridSpan w:val="3"/>
          </w:tcPr>
          <w:p w14:paraId="0C6BC688" w14:textId="77777777" w:rsidR="002841E1" w:rsidRPr="00D5196B" w:rsidRDefault="002841E1" w:rsidP="00CD23F7">
            <w:pPr>
              <w:spacing w:line="259" w:lineRule="auto"/>
              <w:rPr>
                <w:rFonts w:ascii="Times New Roman" w:hAnsi="Times New Roman" w:cs="Times New Roman"/>
                <w:b/>
                <w:sz w:val="18"/>
                <w:szCs w:val="18"/>
              </w:rPr>
            </w:pPr>
            <w:r w:rsidRPr="00D5196B">
              <w:rPr>
                <w:rFonts w:ascii="Times New Roman" w:hAnsi="Times New Roman" w:cs="Times New Roman"/>
                <w:b/>
                <w:sz w:val="18"/>
                <w:szCs w:val="18"/>
              </w:rPr>
              <w:t>Exposure/Outcome</w:t>
            </w:r>
          </w:p>
        </w:tc>
        <w:tc>
          <w:tcPr>
            <w:tcW w:w="1424" w:type="dxa"/>
            <w:vMerge w:val="restart"/>
          </w:tcPr>
          <w:p w14:paraId="1DAC0043" w14:textId="77777777" w:rsidR="002841E1" w:rsidRPr="00D5196B" w:rsidRDefault="002841E1" w:rsidP="00CD23F7">
            <w:pPr>
              <w:spacing w:after="160" w:line="259" w:lineRule="auto"/>
              <w:rPr>
                <w:rFonts w:ascii="Times New Roman" w:hAnsi="Times New Roman" w:cs="Times New Roman"/>
                <w:b/>
                <w:sz w:val="18"/>
                <w:szCs w:val="18"/>
              </w:rPr>
            </w:pPr>
            <w:r w:rsidRPr="00D5196B">
              <w:rPr>
                <w:rFonts w:ascii="Times New Roman" w:hAnsi="Times New Roman" w:cs="Times New Roman"/>
                <w:b/>
                <w:sz w:val="18"/>
                <w:szCs w:val="18"/>
              </w:rPr>
              <w:t>Total score</w:t>
            </w:r>
          </w:p>
        </w:tc>
      </w:tr>
      <w:tr w:rsidR="002841E1" w:rsidRPr="00D5196B" w14:paraId="7D0730B2" w14:textId="77777777" w:rsidTr="00CD23F7">
        <w:trPr>
          <w:trHeight w:val="288"/>
        </w:trPr>
        <w:tc>
          <w:tcPr>
            <w:tcW w:w="2430" w:type="dxa"/>
            <w:vMerge/>
          </w:tcPr>
          <w:p w14:paraId="1D013026" w14:textId="77777777" w:rsidR="002841E1" w:rsidRPr="00D5196B" w:rsidRDefault="002841E1" w:rsidP="00CD23F7">
            <w:pPr>
              <w:widowControl w:val="0"/>
              <w:pBdr>
                <w:top w:val="nil"/>
                <w:left w:val="nil"/>
                <w:bottom w:val="nil"/>
                <w:right w:val="nil"/>
                <w:between w:val="nil"/>
              </w:pBdr>
              <w:spacing w:line="276" w:lineRule="auto"/>
              <w:rPr>
                <w:rFonts w:ascii="Times New Roman" w:hAnsi="Times New Roman" w:cs="Times New Roman"/>
                <w:b/>
                <w:sz w:val="18"/>
                <w:szCs w:val="18"/>
              </w:rPr>
            </w:pPr>
          </w:p>
        </w:tc>
        <w:tc>
          <w:tcPr>
            <w:tcW w:w="1373" w:type="dxa"/>
            <w:vMerge/>
          </w:tcPr>
          <w:p w14:paraId="51A0E2EB" w14:textId="77777777" w:rsidR="002841E1" w:rsidRPr="00D5196B" w:rsidRDefault="002841E1" w:rsidP="00CD23F7">
            <w:pPr>
              <w:widowControl w:val="0"/>
              <w:pBdr>
                <w:top w:val="nil"/>
                <w:left w:val="nil"/>
                <w:bottom w:val="nil"/>
                <w:right w:val="nil"/>
                <w:between w:val="nil"/>
              </w:pBdr>
              <w:spacing w:line="276" w:lineRule="auto"/>
              <w:rPr>
                <w:rFonts w:ascii="Times New Roman" w:hAnsi="Times New Roman" w:cs="Times New Roman"/>
                <w:b/>
                <w:sz w:val="18"/>
                <w:szCs w:val="18"/>
              </w:rPr>
            </w:pPr>
          </w:p>
        </w:tc>
        <w:tc>
          <w:tcPr>
            <w:tcW w:w="586" w:type="dxa"/>
          </w:tcPr>
          <w:p w14:paraId="242E254B"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Q1_</w:t>
            </w:r>
          </w:p>
        </w:tc>
        <w:tc>
          <w:tcPr>
            <w:tcW w:w="586" w:type="dxa"/>
          </w:tcPr>
          <w:p w14:paraId="19597282"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Q2_</w:t>
            </w:r>
          </w:p>
        </w:tc>
        <w:tc>
          <w:tcPr>
            <w:tcW w:w="586" w:type="dxa"/>
          </w:tcPr>
          <w:p w14:paraId="178AAAEA"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Q3_</w:t>
            </w:r>
          </w:p>
        </w:tc>
        <w:tc>
          <w:tcPr>
            <w:tcW w:w="586" w:type="dxa"/>
          </w:tcPr>
          <w:p w14:paraId="3DCB83A3"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Q4_</w:t>
            </w:r>
          </w:p>
        </w:tc>
        <w:tc>
          <w:tcPr>
            <w:tcW w:w="1499" w:type="dxa"/>
          </w:tcPr>
          <w:p w14:paraId="4385D9A2"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Q1_</w:t>
            </w:r>
          </w:p>
        </w:tc>
        <w:tc>
          <w:tcPr>
            <w:tcW w:w="663" w:type="dxa"/>
          </w:tcPr>
          <w:p w14:paraId="00FAF864"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Q1_</w:t>
            </w:r>
          </w:p>
        </w:tc>
        <w:tc>
          <w:tcPr>
            <w:tcW w:w="662" w:type="dxa"/>
          </w:tcPr>
          <w:p w14:paraId="3717D451"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Q2_</w:t>
            </w:r>
          </w:p>
        </w:tc>
        <w:tc>
          <w:tcPr>
            <w:tcW w:w="662" w:type="dxa"/>
          </w:tcPr>
          <w:p w14:paraId="283905EA"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Q3_</w:t>
            </w:r>
          </w:p>
        </w:tc>
        <w:tc>
          <w:tcPr>
            <w:tcW w:w="1424" w:type="dxa"/>
            <w:vMerge/>
          </w:tcPr>
          <w:p w14:paraId="2EA4A2D2" w14:textId="77777777" w:rsidR="002841E1" w:rsidRPr="00D5196B" w:rsidRDefault="002841E1" w:rsidP="00CD23F7">
            <w:pPr>
              <w:widowControl w:val="0"/>
              <w:pBdr>
                <w:top w:val="nil"/>
                <w:left w:val="nil"/>
                <w:bottom w:val="nil"/>
                <w:right w:val="nil"/>
                <w:between w:val="nil"/>
              </w:pBdr>
              <w:spacing w:line="276" w:lineRule="auto"/>
              <w:rPr>
                <w:rFonts w:ascii="Times New Roman" w:hAnsi="Times New Roman" w:cs="Times New Roman"/>
                <w:sz w:val="18"/>
                <w:szCs w:val="18"/>
              </w:rPr>
            </w:pPr>
          </w:p>
        </w:tc>
      </w:tr>
      <w:tr w:rsidR="002841E1" w:rsidRPr="00D5196B" w14:paraId="227E58DF" w14:textId="77777777" w:rsidTr="00CD23F7">
        <w:trPr>
          <w:trHeight w:val="288"/>
        </w:trPr>
        <w:tc>
          <w:tcPr>
            <w:tcW w:w="2430" w:type="dxa"/>
          </w:tcPr>
          <w:p w14:paraId="17E417C6"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Greenland S -1994</w:t>
            </w:r>
          </w:p>
        </w:tc>
        <w:tc>
          <w:tcPr>
            <w:tcW w:w="1373" w:type="dxa"/>
          </w:tcPr>
          <w:p w14:paraId="2470CB31"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case control</w:t>
            </w:r>
          </w:p>
        </w:tc>
        <w:tc>
          <w:tcPr>
            <w:tcW w:w="586" w:type="dxa"/>
          </w:tcPr>
          <w:p w14:paraId="162FDC7D"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452A580A"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04804D0E"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4918C842"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1499" w:type="dxa"/>
          </w:tcPr>
          <w:p w14:paraId="56C77254"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0</w:t>
            </w:r>
          </w:p>
        </w:tc>
        <w:tc>
          <w:tcPr>
            <w:tcW w:w="663" w:type="dxa"/>
          </w:tcPr>
          <w:p w14:paraId="3C79DF00"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2A6CDEB7"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2DA8D28C"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0</w:t>
            </w:r>
          </w:p>
        </w:tc>
        <w:tc>
          <w:tcPr>
            <w:tcW w:w="1424" w:type="dxa"/>
          </w:tcPr>
          <w:p w14:paraId="40A203F3"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6</w:t>
            </w:r>
          </w:p>
        </w:tc>
      </w:tr>
      <w:tr w:rsidR="002841E1" w:rsidRPr="00D5196B" w14:paraId="179ABE4F" w14:textId="77777777" w:rsidTr="00CD23F7">
        <w:trPr>
          <w:trHeight w:val="288"/>
        </w:trPr>
        <w:tc>
          <w:tcPr>
            <w:tcW w:w="2430" w:type="dxa"/>
          </w:tcPr>
          <w:p w14:paraId="64242373"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Carton M-2017</w:t>
            </w:r>
          </w:p>
        </w:tc>
        <w:tc>
          <w:tcPr>
            <w:tcW w:w="1373" w:type="dxa"/>
          </w:tcPr>
          <w:p w14:paraId="5970D4B5"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case control</w:t>
            </w:r>
          </w:p>
        </w:tc>
        <w:tc>
          <w:tcPr>
            <w:tcW w:w="586" w:type="dxa"/>
          </w:tcPr>
          <w:p w14:paraId="589D0D1A"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1C0C871F"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27A88096"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0659C98C"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1499" w:type="dxa"/>
          </w:tcPr>
          <w:p w14:paraId="3D95A52D"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2</w:t>
            </w:r>
          </w:p>
        </w:tc>
        <w:tc>
          <w:tcPr>
            <w:tcW w:w="663" w:type="dxa"/>
          </w:tcPr>
          <w:p w14:paraId="30EE745C"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46F2AC10"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66BFB5F4"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0</w:t>
            </w:r>
          </w:p>
        </w:tc>
        <w:tc>
          <w:tcPr>
            <w:tcW w:w="1424" w:type="dxa"/>
          </w:tcPr>
          <w:p w14:paraId="63B4512B"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8</w:t>
            </w:r>
          </w:p>
        </w:tc>
      </w:tr>
      <w:tr w:rsidR="002841E1" w:rsidRPr="00D5196B" w14:paraId="7091228E" w14:textId="77777777" w:rsidTr="00CD23F7">
        <w:trPr>
          <w:trHeight w:val="288"/>
        </w:trPr>
        <w:tc>
          <w:tcPr>
            <w:tcW w:w="2430" w:type="dxa"/>
          </w:tcPr>
          <w:p w14:paraId="26838E74"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Barul C-2018</w:t>
            </w:r>
          </w:p>
        </w:tc>
        <w:tc>
          <w:tcPr>
            <w:tcW w:w="1373" w:type="dxa"/>
          </w:tcPr>
          <w:p w14:paraId="1FFCC2FF"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case control</w:t>
            </w:r>
          </w:p>
        </w:tc>
        <w:tc>
          <w:tcPr>
            <w:tcW w:w="586" w:type="dxa"/>
          </w:tcPr>
          <w:p w14:paraId="3ED175B9"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049DFFD2"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3C6BC4F3"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0D6F77D2"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1499" w:type="dxa"/>
          </w:tcPr>
          <w:p w14:paraId="08546917"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2</w:t>
            </w:r>
          </w:p>
        </w:tc>
        <w:tc>
          <w:tcPr>
            <w:tcW w:w="663" w:type="dxa"/>
          </w:tcPr>
          <w:p w14:paraId="29505ADE"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0ABAC361"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39E613B7"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0</w:t>
            </w:r>
          </w:p>
        </w:tc>
        <w:tc>
          <w:tcPr>
            <w:tcW w:w="1424" w:type="dxa"/>
          </w:tcPr>
          <w:p w14:paraId="4A8F2527"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8</w:t>
            </w:r>
          </w:p>
        </w:tc>
      </w:tr>
      <w:tr w:rsidR="002841E1" w:rsidRPr="00D5196B" w14:paraId="3E2DB32B" w14:textId="77777777" w:rsidTr="00CD23F7">
        <w:trPr>
          <w:trHeight w:val="288"/>
        </w:trPr>
        <w:tc>
          <w:tcPr>
            <w:tcW w:w="2430" w:type="dxa"/>
          </w:tcPr>
          <w:p w14:paraId="0AE7962E"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Rushton L -1980</w:t>
            </w:r>
          </w:p>
        </w:tc>
        <w:tc>
          <w:tcPr>
            <w:tcW w:w="1373" w:type="dxa"/>
          </w:tcPr>
          <w:p w14:paraId="71790819"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cohort</w:t>
            </w:r>
          </w:p>
        </w:tc>
        <w:tc>
          <w:tcPr>
            <w:tcW w:w="586" w:type="dxa"/>
          </w:tcPr>
          <w:p w14:paraId="4B38996C"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2</w:t>
            </w:r>
          </w:p>
        </w:tc>
        <w:tc>
          <w:tcPr>
            <w:tcW w:w="586" w:type="dxa"/>
          </w:tcPr>
          <w:p w14:paraId="5562A544"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0.5</w:t>
            </w:r>
          </w:p>
        </w:tc>
        <w:tc>
          <w:tcPr>
            <w:tcW w:w="586" w:type="dxa"/>
          </w:tcPr>
          <w:p w14:paraId="446B0429"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0.5</w:t>
            </w:r>
          </w:p>
        </w:tc>
        <w:tc>
          <w:tcPr>
            <w:tcW w:w="586" w:type="dxa"/>
          </w:tcPr>
          <w:p w14:paraId="588B664B"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1499" w:type="dxa"/>
          </w:tcPr>
          <w:p w14:paraId="76E03D6F"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3" w:type="dxa"/>
          </w:tcPr>
          <w:p w14:paraId="13A1C4A3"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400157B0"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0E8DD6CE"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0</w:t>
            </w:r>
          </w:p>
        </w:tc>
        <w:tc>
          <w:tcPr>
            <w:tcW w:w="1424" w:type="dxa"/>
          </w:tcPr>
          <w:p w14:paraId="72764478"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7</w:t>
            </w:r>
          </w:p>
        </w:tc>
      </w:tr>
      <w:tr w:rsidR="002841E1" w:rsidRPr="00D5196B" w14:paraId="44221F2A" w14:textId="77777777" w:rsidTr="00CD23F7">
        <w:trPr>
          <w:trHeight w:val="288"/>
        </w:trPr>
        <w:tc>
          <w:tcPr>
            <w:tcW w:w="2430" w:type="dxa"/>
          </w:tcPr>
          <w:p w14:paraId="7A3F50F5"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Tsai SP-1983</w:t>
            </w:r>
          </w:p>
        </w:tc>
        <w:tc>
          <w:tcPr>
            <w:tcW w:w="1373" w:type="dxa"/>
          </w:tcPr>
          <w:p w14:paraId="6A11CD20"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cohort</w:t>
            </w:r>
          </w:p>
        </w:tc>
        <w:tc>
          <w:tcPr>
            <w:tcW w:w="586" w:type="dxa"/>
          </w:tcPr>
          <w:p w14:paraId="47F723DC"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6F278397"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59F01B6F"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6B595A99"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1499" w:type="dxa"/>
          </w:tcPr>
          <w:p w14:paraId="5DF58149"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0</w:t>
            </w:r>
          </w:p>
        </w:tc>
        <w:tc>
          <w:tcPr>
            <w:tcW w:w="663" w:type="dxa"/>
          </w:tcPr>
          <w:p w14:paraId="2E6DC854"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44AB0D31"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7125DFFF"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1424" w:type="dxa"/>
          </w:tcPr>
          <w:p w14:paraId="550F399D"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7</w:t>
            </w:r>
          </w:p>
        </w:tc>
      </w:tr>
      <w:tr w:rsidR="002841E1" w:rsidRPr="00D5196B" w14:paraId="7E3737E2" w14:textId="77777777" w:rsidTr="00CD23F7">
        <w:trPr>
          <w:trHeight w:val="288"/>
        </w:trPr>
        <w:tc>
          <w:tcPr>
            <w:tcW w:w="2430" w:type="dxa"/>
          </w:tcPr>
          <w:p w14:paraId="6C127402"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Guberan E-1985</w:t>
            </w:r>
          </w:p>
        </w:tc>
        <w:tc>
          <w:tcPr>
            <w:tcW w:w="1373" w:type="dxa"/>
          </w:tcPr>
          <w:p w14:paraId="1AF96432"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cohort</w:t>
            </w:r>
          </w:p>
        </w:tc>
        <w:tc>
          <w:tcPr>
            <w:tcW w:w="586" w:type="dxa"/>
          </w:tcPr>
          <w:p w14:paraId="6C858231"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2</w:t>
            </w:r>
          </w:p>
        </w:tc>
        <w:tc>
          <w:tcPr>
            <w:tcW w:w="586" w:type="dxa"/>
          </w:tcPr>
          <w:p w14:paraId="58E07C33"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370987AB"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03A68E7B"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1499" w:type="dxa"/>
          </w:tcPr>
          <w:p w14:paraId="27B4B29E"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0</w:t>
            </w:r>
          </w:p>
        </w:tc>
        <w:tc>
          <w:tcPr>
            <w:tcW w:w="663" w:type="dxa"/>
          </w:tcPr>
          <w:p w14:paraId="5A351823"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41EBCE28"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0E50AD66"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1424" w:type="dxa"/>
          </w:tcPr>
          <w:p w14:paraId="4818E5DD"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8</w:t>
            </w:r>
          </w:p>
        </w:tc>
      </w:tr>
      <w:tr w:rsidR="002841E1" w:rsidRPr="00D5196B" w14:paraId="7E9D9BC5" w14:textId="77777777" w:rsidTr="00CD23F7">
        <w:trPr>
          <w:trHeight w:val="288"/>
        </w:trPr>
        <w:tc>
          <w:tcPr>
            <w:tcW w:w="2430" w:type="dxa"/>
          </w:tcPr>
          <w:p w14:paraId="2767C8D2"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Wongsrichanalai C.-1989</w:t>
            </w:r>
          </w:p>
        </w:tc>
        <w:tc>
          <w:tcPr>
            <w:tcW w:w="1373" w:type="dxa"/>
          </w:tcPr>
          <w:p w14:paraId="538FF389"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cohort</w:t>
            </w:r>
          </w:p>
        </w:tc>
        <w:tc>
          <w:tcPr>
            <w:tcW w:w="586" w:type="dxa"/>
          </w:tcPr>
          <w:p w14:paraId="547EA10A"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2</w:t>
            </w:r>
          </w:p>
        </w:tc>
        <w:tc>
          <w:tcPr>
            <w:tcW w:w="586" w:type="dxa"/>
          </w:tcPr>
          <w:p w14:paraId="18F4E769"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065E5468"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6BD8C22A"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1499" w:type="dxa"/>
          </w:tcPr>
          <w:p w14:paraId="759DC1C9"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0</w:t>
            </w:r>
          </w:p>
        </w:tc>
        <w:tc>
          <w:tcPr>
            <w:tcW w:w="663" w:type="dxa"/>
          </w:tcPr>
          <w:p w14:paraId="40203807"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2F122FB3"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67BCA09F"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1424" w:type="dxa"/>
          </w:tcPr>
          <w:p w14:paraId="4A6ACF40"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8</w:t>
            </w:r>
          </w:p>
        </w:tc>
      </w:tr>
      <w:tr w:rsidR="002841E1" w:rsidRPr="00D5196B" w14:paraId="47B50B64" w14:textId="77777777" w:rsidTr="00CD23F7">
        <w:trPr>
          <w:trHeight w:val="288"/>
        </w:trPr>
        <w:tc>
          <w:tcPr>
            <w:tcW w:w="2430" w:type="dxa"/>
          </w:tcPr>
          <w:p w14:paraId="7F6DC661"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Szeszenia-Dabrowska N-1991</w:t>
            </w:r>
          </w:p>
        </w:tc>
        <w:tc>
          <w:tcPr>
            <w:tcW w:w="1373" w:type="dxa"/>
          </w:tcPr>
          <w:p w14:paraId="31607425"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cohort</w:t>
            </w:r>
          </w:p>
        </w:tc>
        <w:tc>
          <w:tcPr>
            <w:tcW w:w="586" w:type="dxa"/>
          </w:tcPr>
          <w:p w14:paraId="5C54817D"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2</w:t>
            </w:r>
          </w:p>
        </w:tc>
        <w:tc>
          <w:tcPr>
            <w:tcW w:w="586" w:type="dxa"/>
          </w:tcPr>
          <w:p w14:paraId="30F86E47"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45AB79C7"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5E6B94EB"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1499" w:type="dxa"/>
          </w:tcPr>
          <w:p w14:paraId="603CDC1A"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0</w:t>
            </w:r>
          </w:p>
        </w:tc>
        <w:tc>
          <w:tcPr>
            <w:tcW w:w="663" w:type="dxa"/>
          </w:tcPr>
          <w:p w14:paraId="19D4BE65"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0</w:t>
            </w:r>
          </w:p>
        </w:tc>
        <w:tc>
          <w:tcPr>
            <w:tcW w:w="662" w:type="dxa"/>
          </w:tcPr>
          <w:p w14:paraId="1198E037"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30DE6850"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0</w:t>
            </w:r>
          </w:p>
        </w:tc>
        <w:tc>
          <w:tcPr>
            <w:tcW w:w="1424" w:type="dxa"/>
          </w:tcPr>
          <w:p w14:paraId="5F547FBB"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6</w:t>
            </w:r>
          </w:p>
        </w:tc>
      </w:tr>
      <w:tr w:rsidR="002841E1" w:rsidRPr="00D5196B" w14:paraId="401CE8E6" w14:textId="77777777" w:rsidTr="00CD23F7">
        <w:trPr>
          <w:trHeight w:val="288"/>
        </w:trPr>
        <w:tc>
          <w:tcPr>
            <w:tcW w:w="2430" w:type="dxa"/>
          </w:tcPr>
          <w:p w14:paraId="0782C8BC"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Walker JT-1993</w:t>
            </w:r>
          </w:p>
        </w:tc>
        <w:tc>
          <w:tcPr>
            <w:tcW w:w="1373" w:type="dxa"/>
          </w:tcPr>
          <w:p w14:paraId="3F5B79C3"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cohort</w:t>
            </w:r>
          </w:p>
        </w:tc>
        <w:tc>
          <w:tcPr>
            <w:tcW w:w="586" w:type="dxa"/>
          </w:tcPr>
          <w:p w14:paraId="335B00C9"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2</w:t>
            </w:r>
          </w:p>
        </w:tc>
        <w:tc>
          <w:tcPr>
            <w:tcW w:w="586" w:type="dxa"/>
          </w:tcPr>
          <w:p w14:paraId="4539FBC8"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5C7CFC8C"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41F17F58"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1499" w:type="dxa"/>
          </w:tcPr>
          <w:p w14:paraId="68AF2FCE"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3" w:type="dxa"/>
          </w:tcPr>
          <w:p w14:paraId="23C9CDB3"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0FE51A08"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63245BC0"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1424" w:type="dxa"/>
          </w:tcPr>
          <w:p w14:paraId="04E0D375"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9</w:t>
            </w:r>
          </w:p>
        </w:tc>
      </w:tr>
      <w:tr w:rsidR="002841E1" w:rsidRPr="00D5196B" w14:paraId="0BEE540D" w14:textId="77777777" w:rsidTr="00CD23F7">
        <w:trPr>
          <w:trHeight w:val="288"/>
        </w:trPr>
        <w:tc>
          <w:tcPr>
            <w:tcW w:w="2430" w:type="dxa"/>
          </w:tcPr>
          <w:p w14:paraId="301F9EA4"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Lagorio S-1994</w:t>
            </w:r>
          </w:p>
        </w:tc>
        <w:tc>
          <w:tcPr>
            <w:tcW w:w="1373" w:type="dxa"/>
          </w:tcPr>
          <w:p w14:paraId="4815C04F"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cohort</w:t>
            </w:r>
          </w:p>
        </w:tc>
        <w:tc>
          <w:tcPr>
            <w:tcW w:w="586" w:type="dxa"/>
          </w:tcPr>
          <w:p w14:paraId="057F8286"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2</w:t>
            </w:r>
          </w:p>
        </w:tc>
        <w:tc>
          <w:tcPr>
            <w:tcW w:w="586" w:type="dxa"/>
          </w:tcPr>
          <w:p w14:paraId="07BF10C5"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47F310FC"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52DF6EF5"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1499" w:type="dxa"/>
          </w:tcPr>
          <w:p w14:paraId="60B09DEB"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0</w:t>
            </w:r>
          </w:p>
        </w:tc>
        <w:tc>
          <w:tcPr>
            <w:tcW w:w="663" w:type="dxa"/>
          </w:tcPr>
          <w:p w14:paraId="72A7364E"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13DB4ACB"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0</w:t>
            </w:r>
          </w:p>
        </w:tc>
        <w:tc>
          <w:tcPr>
            <w:tcW w:w="662" w:type="dxa"/>
          </w:tcPr>
          <w:p w14:paraId="5ED11C58"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1424" w:type="dxa"/>
          </w:tcPr>
          <w:p w14:paraId="17394A91"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7</w:t>
            </w:r>
          </w:p>
        </w:tc>
      </w:tr>
      <w:tr w:rsidR="002841E1" w:rsidRPr="00D5196B" w14:paraId="57D5F92A" w14:textId="77777777" w:rsidTr="00CD23F7">
        <w:trPr>
          <w:trHeight w:val="288"/>
        </w:trPr>
        <w:tc>
          <w:tcPr>
            <w:tcW w:w="2430" w:type="dxa"/>
          </w:tcPr>
          <w:p w14:paraId="511B331D"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lastRenderedPageBreak/>
              <w:t>Honda Y-1995</w:t>
            </w:r>
          </w:p>
        </w:tc>
        <w:tc>
          <w:tcPr>
            <w:tcW w:w="1373" w:type="dxa"/>
          </w:tcPr>
          <w:p w14:paraId="1B84C8D0"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cohort</w:t>
            </w:r>
          </w:p>
        </w:tc>
        <w:tc>
          <w:tcPr>
            <w:tcW w:w="586" w:type="dxa"/>
          </w:tcPr>
          <w:p w14:paraId="50188EE8"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2</w:t>
            </w:r>
          </w:p>
        </w:tc>
        <w:tc>
          <w:tcPr>
            <w:tcW w:w="586" w:type="dxa"/>
          </w:tcPr>
          <w:p w14:paraId="592F2EB9"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02206440"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2FB29416"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1499" w:type="dxa"/>
          </w:tcPr>
          <w:p w14:paraId="70E7E99B"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0</w:t>
            </w:r>
          </w:p>
        </w:tc>
        <w:tc>
          <w:tcPr>
            <w:tcW w:w="663" w:type="dxa"/>
          </w:tcPr>
          <w:p w14:paraId="0BF9D972"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0B17A0E4"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24840054"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1424" w:type="dxa"/>
          </w:tcPr>
          <w:p w14:paraId="770D6483"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8</w:t>
            </w:r>
          </w:p>
        </w:tc>
      </w:tr>
      <w:tr w:rsidR="002841E1" w:rsidRPr="00D5196B" w14:paraId="7A22EF6A" w14:textId="77777777" w:rsidTr="00CD23F7">
        <w:trPr>
          <w:trHeight w:val="288"/>
        </w:trPr>
        <w:tc>
          <w:tcPr>
            <w:tcW w:w="2430" w:type="dxa"/>
          </w:tcPr>
          <w:p w14:paraId="46C49899"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Collingwood KW-1996</w:t>
            </w:r>
          </w:p>
        </w:tc>
        <w:tc>
          <w:tcPr>
            <w:tcW w:w="1373" w:type="dxa"/>
          </w:tcPr>
          <w:p w14:paraId="7F1F0556"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cohort</w:t>
            </w:r>
          </w:p>
        </w:tc>
        <w:tc>
          <w:tcPr>
            <w:tcW w:w="586" w:type="dxa"/>
          </w:tcPr>
          <w:p w14:paraId="641CB9B0"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2</w:t>
            </w:r>
          </w:p>
        </w:tc>
        <w:tc>
          <w:tcPr>
            <w:tcW w:w="586" w:type="dxa"/>
          </w:tcPr>
          <w:p w14:paraId="3D0C821C"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23E8389A"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1ED029EA"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1499" w:type="dxa"/>
          </w:tcPr>
          <w:p w14:paraId="32E4B1CD"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0</w:t>
            </w:r>
          </w:p>
        </w:tc>
        <w:tc>
          <w:tcPr>
            <w:tcW w:w="663" w:type="dxa"/>
          </w:tcPr>
          <w:p w14:paraId="0A85DD5E"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4C8A1519"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68583187"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1424" w:type="dxa"/>
          </w:tcPr>
          <w:p w14:paraId="1A70F2E5"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8</w:t>
            </w:r>
          </w:p>
        </w:tc>
      </w:tr>
      <w:tr w:rsidR="002841E1" w:rsidRPr="00D5196B" w14:paraId="06D2FD41" w14:textId="77777777" w:rsidTr="00CD23F7">
        <w:trPr>
          <w:trHeight w:val="288"/>
        </w:trPr>
        <w:tc>
          <w:tcPr>
            <w:tcW w:w="2430" w:type="dxa"/>
          </w:tcPr>
          <w:p w14:paraId="2947A680"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Fu H-1996</w:t>
            </w:r>
          </w:p>
        </w:tc>
        <w:tc>
          <w:tcPr>
            <w:tcW w:w="1373" w:type="dxa"/>
          </w:tcPr>
          <w:p w14:paraId="3CCB530B"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cohort</w:t>
            </w:r>
          </w:p>
        </w:tc>
        <w:tc>
          <w:tcPr>
            <w:tcW w:w="586" w:type="dxa"/>
          </w:tcPr>
          <w:p w14:paraId="5F3D9EF7"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2</w:t>
            </w:r>
          </w:p>
        </w:tc>
        <w:tc>
          <w:tcPr>
            <w:tcW w:w="586" w:type="dxa"/>
          </w:tcPr>
          <w:p w14:paraId="5A085EFE"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0E311A62"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0CCDC87E"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1499" w:type="dxa"/>
          </w:tcPr>
          <w:p w14:paraId="4D9147AA"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0</w:t>
            </w:r>
          </w:p>
        </w:tc>
        <w:tc>
          <w:tcPr>
            <w:tcW w:w="663" w:type="dxa"/>
          </w:tcPr>
          <w:p w14:paraId="59771FF2"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4A1162ED"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180CFA0A"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1424" w:type="dxa"/>
          </w:tcPr>
          <w:p w14:paraId="44E1003D"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8</w:t>
            </w:r>
          </w:p>
        </w:tc>
      </w:tr>
      <w:tr w:rsidR="002841E1" w:rsidRPr="00D5196B" w14:paraId="7851B430" w14:textId="77777777" w:rsidTr="00CD23F7">
        <w:trPr>
          <w:trHeight w:val="288"/>
        </w:trPr>
        <w:tc>
          <w:tcPr>
            <w:tcW w:w="2430" w:type="dxa"/>
          </w:tcPr>
          <w:p w14:paraId="674A58F7"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Satin K.P.-1996</w:t>
            </w:r>
          </w:p>
        </w:tc>
        <w:tc>
          <w:tcPr>
            <w:tcW w:w="1373" w:type="dxa"/>
          </w:tcPr>
          <w:p w14:paraId="2A43D7F8"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cohort</w:t>
            </w:r>
          </w:p>
        </w:tc>
        <w:tc>
          <w:tcPr>
            <w:tcW w:w="586" w:type="dxa"/>
          </w:tcPr>
          <w:p w14:paraId="07C10F94"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2</w:t>
            </w:r>
          </w:p>
        </w:tc>
        <w:tc>
          <w:tcPr>
            <w:tcW w:w="586" w:type="dxa"/>
          </w:tcPr>
          <w:p w14:paraId="147F4303"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713A7DF0"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6BFE54B3"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1499" w:type="dxa"/>
          </w:tcPr>
          <w:p w14:paraId="17044241"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0</w:t>
            </w:r>
          </w:p>
        </w:tc>
        <w:tc>
          <w:tcPr>
            <w:tcW w:w="663" w:type="dxa"/>
          </w:tcPr>
          <w:p w14:paraId="196E6865"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3BA7A7AF"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29D8B8DF"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0</w:t>
            </w:r>
          </w:p>
        </w:tc>
        <w:tc>
          <w:tcPr>
            <w:tcW w:w="1424" w:type="dxa"/>
          </w:tcPr>
          <w:p w14:paraId="7A3903BF"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7</w:t>
            </w:r>
          </w:p>
        </w:tc>
      </w:tr>
      <w:tr w:rsidR="002841E1" w:rsidRPr="00D5196B" w14:paraId="31488D19" w14:textId="77777777" w:rsidTr="00CD23F7">
        <w:trPr>
          <w:trHeight w:val="288"/>
        </w:trPr>
        <w:tc>
          <w:tcPr>
            <w:tcW w:w="2430" w:type="dxa"/>
          </w:tcPr>
          <w:p w14:paraId="717A94BD"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Järvholm B-1997</w:t>
            </w:r>
          </w:p>
        </w:tc>
        <w:tc>
          <w:tcPr>
            <w:tcW w:w="1373" w:type="dxa"/>
          </w:tcPr>
          <w:p w14:paraId="06A907E1"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cohort</w:t>
            </w:r>
          </w:p>
        </w:tc>
        <w:tc>
          <w:tcPr>
            <w:tcW w:w="586" w:type="dxa"/>
          </w:tcPr>
          <w:p w14:paraId="1DA007E6"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2</w:t>
            </w:r>
          </w:p>
        </w:tc>
        <w:tc>
          <w:tcPr>
            <w:tcW w:w="586" w:type="dxa"/>
          </w:tcPr>
          <w:p w14:paraId="1F5BCF22"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20261742"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7056F286"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1499" w:type="dxa"/>
          </w:tcPr>
          <w:p w14:paraId="52A2FDAF"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0</w:t>
            </w:r>
          </w:p>
        </w:tc>
        <w:tc>
          <w:tcPr>
            <w:tcW w:w="663" w:type="dxa"/>
          </w:tcPr>
          <w:p w14:paraId="51EAF7EB"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3E35C7F1"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30442CA9"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1424" w:type="dxa"/>
          </w:tcPr>
          <w:p w14:paraId="42722D81"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8</w:t>
            </w:r>
          </w:p>
        </w:tc>
      </w:tr>
      <w:tr w:rsidR="002841E1" w:rsidRPr="00D5196B" w14:paraId="2FD8975A" w14:textId="77777777" w:rsidTr="00CD23F7">
        <w:trPr>
          <w:trHeight w:val="288"/>
        </w:trPr>
        <w:tc>
          <w:tcPr>
            <w:tcW w:w="2430" w:type="dxa"/>
          </w:tcPr>
          <w:p w14:paraId="4759CCC0"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Lynge E-1997</w:t>
            </w:r>
          </w:p>
        </w:tc>
        <w:tc>
          <w:tcPr>
            <w:tcW w:w="1373" w:type="dxa"/>
          </w:tcPr>
          <w:p w14:paraId="5B10C554"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cohort</w:t>
            </w:r>
          </w:p>
        </w:tc>
        <w:tc>
          <w:tcPr>
            <w:tcW w:w="586" w:type="dxa"/>
          </w:tcPr>
          <w:p w14:paraId="2D6F10B7"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2</w:t>
            </w:r>
          </w:p>
        </w:tc>
        <w:tc>
          <w:tcPr>
            <w:tcW w:w="586" w:type="dxa"/>
          </w:tcPr>
          <w:p w14:paraId="18E11739"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0.5</w:t>
            </w:r>
          </w:p>
        </w:tc>
        <w:tc>
          <w:tcPr>
            <w:tcW w:w="586" w:type="dxa"/>
          </w:tcPr>
          <w:p w14:paraId="0E4497EA"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0.5</w:t>
            </w:r>
          </w:p>
        </w:tc>
        <w:tc>
          <w:tcPr>
            <w:tcW w:w="586" w:type="dxa"/>
          </w:tcPr>
          <w:p w14:paraId="788493F1"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1499" w:type="dxa"/>
          </w:tcPr>
          <w:p w14:paraId="112C7DA3"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0</w:t>
            </w:r>
          </w:p>
        </w:tc>
        <w:tc>
          <w:tcPr>
            <w:tcW w:w="663" w:type="dxa"/>
          </w:tcPr>
          <w:p w14:paraId="72DC9E11"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14A8F9CD"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3183D842"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1424" w:type="dxa"/>
          </w:tcPr>
          <w:p w14:paraId="2A0C2AF4"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7</w:t>
            </w:r>
          </w:p>
        </w:tc>
      </w:tr>
      <w:tr w:rsidR="002841E1" w:rsidRPr="00D5196B" w14:paraId="4AD60FE7" w14:textId="77777777" w:rsidTr="00CD23F7">
        <w:trPr>
          <w:trHeight w:val="288"/>
        </w:trPr>
        <w:tc>
          <w:tcPr>
            <w:tcW w:w="2430" w:type="dxa"/>
          </w:tcPr>
          <w:p w14:paraId="233320D4"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Pukkala E-1998</w:t>
            </w:r>
          </w:p>
        </w:tc>
        <w:tc>
          <w:tcPr>
            <w:tcW w:w="1373" w:type="dxa"/>
          </w:tcPr>
          <w:p w14:paraId="7B7F2347"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cohort</w:t>
            </w:r>
          </w:p>
        </w:tc>
        <w:tc>
          <w:tcPr>
            <w:tcW w:w="586" w:type="dxa"/>
          </w:tcPr>
          <w:p w14:paraId="577958D2"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2</w:t>
            </w:r>
          </w:p>
        </w:tc>
        <w:tc>
          <w:tcPr>
            <w:tcW w:w="586" w:type="dxa"/>
          </w:tcPr>
          <w:p w14:paraId="65515E35"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7D9802FF"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4BB7F87B"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1499" w:type="dxa"/>
          </w:tcPr>
          <w:p w14:paraId="6BC46CA9"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0</w:t>
            </w:r>
          </w:p>
        </w:tc>
        <w:tc>
          <w:tcPr>
            <w:tcW w:w="663" w:type="dxa"/>
          </w:tcPr>
          <w:p w14:paraId="69897166"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58D0465F"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49288F11"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0</w:t>
            </w:r>
          </w:p>
        </w:tc>
        <w:tc>
          <w:tcPr>
            <w:tcW w:w="1424" w:type="dxa"/>
          </w:tcPr>
          <w:p w14:paraId="34054FE0"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7</w:t>
            </w:r>
          </w:p>
        </w:tc>
      </w:tr>
      <w:tr w:rsidR="002841E1" w:rsidRPr="00D5196B" w14:paraId="708956F9" w14:textId="77777777" w:rsidTr="00CD23F7">
        <w:trPr>
          <w:trHeight w:val="288"/>
        </w:trPr>
        <w:tc>
          <w:tcPr>
            <w:tcW w:w="2430" w:type="dxa"/>
          </w:tcPr>
          <w:p w14:paraId="112CEE5B"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Consonni D.-1999</w:t>
            </w:r>
          </w:p>
        </w:tc>
        <w:tc>
          <w:tcPr>
            <w:tcW w:w="1373" w:type="dxa"/>
          </w:tcPr>
          <w:p w14:paraId="03C0DFF2"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cohort</w:t>
            </w:r>
          </w:p>
        </w:tc>
        <w:tc>
          <w:tcPr>
            <w:tcW w:w="586" w:type="dxa"/>
          </w:tcPr>
          <w:p w14:paraId="195BF3F3"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2</w:t>
            </w:r>
          </w:p>
        </w:tc>
        <w:tc>
          <w:tcPr>
            <w:tcW w:w="586" w:type="dxa"/>
          </w:tcPr>
          <w:p w14:paraId="77AA6B1E"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5FDC66CA"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25604E31"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1499" w:type="dxa"/>
          </w:tcPr>
          <w:p w14:paraId="7AA47C79"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0</w:t>
            </w:r>
          </w:p>
        </w:tc>
        <w:tc>
          <w:tcPr>
            <w:tcW w:w="663" w:type="dxa"/>
          </w:tcPr>
          <w:p w14:paraId="13482386"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51877F01"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56203376"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1424" w:type="dxa"/>
          </w:tcPr>
          <w:p w14:paraId="2C631780"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8</w:t>
            </w:r>
          </w:p>
        </w:tc>
      </w:tr>
      <w:tr w:rsidR="002841E1" w:rsidRPr="00D5196B" w14:paraId="70AA2433" w14:textId="77777777" w:rsidTr="00CD23F7">
        <w:trPr>
          <w:trHeight w:val="288"/>
        </w:trPr>
        <w:tc>
          <w:tcPr>
            <w:tcW w:w="2430" w:type="dxa"/>
          </w:tcPr>
          <w:p w14:paraId="5FDA879D"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Kauppinen T-2003</w:t>
            </w:r>
          </w:p>
        </w:tc>
        <w:tc>
          <w:tcPr>
            <w:tcW w:w="1373" w:type="dxa"/>
          </w:tcPr>
          <w:p w14:paraId="5D91874C"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cohort</w:t>
            </w:r>
          </w:p>
        </w:tc>
        <w:tc>
          <w:tcPr>
            <w:tcW w:w="586" w:type="dxa"/>
          </w:tcPr>
          <w:p w14:paraId="330052B7"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2</w:t>
            </w:r>
          </w:p>
        </w:tc>
        <w:tc>
          <w:tcPr>
            <w:tcW w:w="586" w:type="dxa"/>
          </w:tcPr>
          <w:p w14:paraId="2E7203BC"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67060130"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6C68699F"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1499" w:type="dxa"/>
          </w:tcPr>
          <w:p w14:paraId="7CA8FB22"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0</w:t>
            </w:r>
          </w:p>
        </w:tc>
        <w:tc>
          <w:tcPr>
            <w:tcW w:w="663" w:type="dxa"/>
          </w:tcPr>
          <w:p w14:paraId="79B749A6"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079160B7"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6F38063F"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1424" w:type="dxa"/>
          </w:tcPr>
          <w:p w14:paraId="5354A0D0"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8</w:t>
            </w:r>
          </w:p>
        </w:tc>
      </w:tr>
      <w:tr w:rsidR="002841E1" w:rsidRPr="00D5196B" w14:paraId="3FA194A2" w14:textId="77777777" w:rsidTr="00CD23F7">
        <w:trPr>
          <w:trHeight w:val="288"/>
        </w:trPr>
        <w:tc>
          <w:tcPr>
            <w:tcW w:w="2430" w:type="dxa"/>
          </w:tcPr>
          <w:p w14:paraId="4A3BB429"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Lewis R J-2003</w:t>
            </w:r>
          </w:p>
        </w:tc>
        <w:tc>
          <w:tcPr>
            <w:tcW w:w="1373" w:type="dxa"/>
          </w:tcPr>
          <w:p w14:paraId="6F7B57A4"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cohort</w:t>
            </w:r>
          </w:p>
        </w:tc>
        <w:tc>
          <w:tcPr>
            <w:tcW w:w="586" w:type="dxa"/>
          </w:tcPr>
          <w:p w14:paraId="69DE2B1B"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2</w:t>
            </w:r>
          </w:p>
        </w:tc>
        <w:tc>
          <w:tcPr>
            <w:tcW w:w="586" w:type="dxa"/>
          </w:tcPr>
          <w:p w14:paraId="0B28A6D2"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31946B01"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25D9DF5B"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1499" w:type="dxa"/>
          </w:tcPr>
          <w:p w14:paraId="325A5F4E"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0</w:t>
            </w:r>
          </w:p>
        </w:tc>
        <w:tc>
          <w:tcPr>
            <w:tcW w:w="663" w:type="dxa"/>
          </w:tcPr>
          <w:p w14:paraId="5007047C"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3843D806"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1DC322E4"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1424" w:type="dxa"/>
          </w:tcPr>
          <w:p w14:paraId="621E4DF5"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8</w:t>
            </w:r>
          </w:p>
        </w:tc>
      </w:tr>
      <w:tr w:rsidR="002841E1" w:rsidRPr="00D5196B" w14:paraId="152D7DBC" w14:textId="77777777" w:rsidTr="00CD23F7">
        <w:trPr>
          <w:trHeight w:val="288"/>
        </w:trPr>
        <w:tc>
          <w:tcPr>
            <w:tcW w:w="2430" w:type="dxa"/>
          </w:tcPr>
          <w:p w14:paraId="34CFE285"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Sorahan T-2005</w:t>
            </w:r>
          </w:p>
        </w:tc>
        <w:tc>
          <w:tcPr>
            <w:tcW w:w="1373" w:type="dxa"/>
          </w:tcPr>
          <w:p w14:paraId="2631CFBA"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cohort</w:t>
            </w:r>
          </w:p>
        </w:tc>
        <w:tc>
          <w:tcPr>
            <w:tcW w:w="586" w:type="dxa"/>
          </w:tcPr>
          <w:p w14:paraId="5FFACA04"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2</w:t>
            </w:r>
          </w:p>
        </w:tc>
        <w:tc>
          <w:tcPr>
            <w:tcW w:w="586" w:type="dxa"/>
          </w:tcPr>
          <w:p w14:paraId="3324E52E"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2978D481"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1B7D1495"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1499" w:type="dxa"/>
          </w:tcPr>
          <w:p w14:paraId="288B690E"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0</w:t>
            </w:r>
          </w:p>
        </w:tc>
        <w:tc>
          <w:tcPr>
            <w:tcW w:w="663" w:type="dxa"/>
          </w:tcPr>
          <w:p w14:paraId="0749F829"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3BC1E79B"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18DEED51"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1424" w:type="dxa"/>
          </w:tcPr>
          <w:p w14:paraId="3B430542"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8</w:t>
            </w:r>
          </w:p>
        </w:tc>
      </w:tr>
      <w:tr w:rsidR="002841E1" w:rsidRPr="00D5196B" w14:paraId="44BBC938" w14:textId="77777777" w:rsidTr="00CD23F7">
        <w:trPr>
          <w:trHeight w:val="288"/>
        </w:trPr>
        <w:tc>
          <w:tcPr>
            <w:tcW w:w="2430" w:type="dxa"/>
          </w:tcPr>
          <w:p w14:paraId="0D3D5716"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Swaen GMH,2005</w:t>
            </w:r>
          </w:p>
        </w:tc>
        <w:tc>
          <w:tcPr>
            <w:tcW w:w="1373" w:type="dxa"/>
          </w:tcPr>
          <w:p w14:paraId="0542ACE7"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cohort</w:t>
            </w:r>
          </w:p>
        </w:tc>
        <w:tc>
          <w:tcPr>
            <w:tcW w:w="586" w:type="dxa"/>
          </w:tcPr>
          <w:p w14:paraId="69EFDF73"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325C2E32"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156511D4"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6169A770"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0</w:t>
            </w:r>
          </w:p>
        </w:tc>
        <w:tc>
          <w:tcPr>
            <w:tcW w:w="1499" w:type="dxa"/>
          </w:tcPr>
          <w:p w14:paraId="2D496116"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3" w:type="dxa"/>
          </w:tcPr>
          <w:p w14:paraId="731E43F5"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6B220C55"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143FFC50"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8</w:t>
            </w:r>
          </w:p>
        </w:tc>
        <w:tc>
          <w:tcPr>
            <w:tcW w:w="1424" w:type="dxa"/>
          </w:tcPr>
          <w:p w14:paraId="75BF3E09"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r>
      <w:tr w:rsidR="002841E1" w:rsidRPr="00D5196B" w14:paraId="7EF92217" w14:textId="77777777" w:rsidTr="00CD23F7">
        <w:trPr>
          <w:trHeight w:val="288"/>
        </w:trPr>
        <w:tc>
          <w:tcPr>
            <w:tcW w:w="2430" w:type="dxa"/>
          </w:tcPr>
          <w:p w14:paraId="73233D30"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Gun RT-2006</w:t>
            </w:r>
          </w:p>
        </w:tc>
        <w:tc>
          <w:tcPr>
            <w:tcW w:w="1373" w:type="dxa"/>
          </w:tcPr>
          <w:p w14:paraId="29EF3E18"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cohort</w:t>
            </w:r>
          </w:p>
        </w:tc>
        <w:tc>
          <w:tcPr>
            <w:tcW w:w="586" w:type="dxa"/>
          </w:tcPr>
          <w:p w14:paraId="5A2DE8AC"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2</w:t>
            </w:r>
          </w:p>
        </w:tc>
        <w:tc>
          <w:tcPr>
            <w:tcW w:w="586" w:type="dxa"/>
          </w:tcPr>
          <w:p w14:paraId="2E43F30A"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0.5</w:t>
            </w:r>
          </w:p>
        </w:tc>
        <w:tc>
          <w:tcPr>
            <w:tcW w:w="586" w:type="dxa"/>
          </w:tcPr>
          <w:p w14:paraId="7FCF9754"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59ED6368"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1499" w:type="dxa"/>
          </w:tcPr>
          <w:p w14:paraId="030B6A39"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3" w:type="dxa"/>
          </w:tcPr>
          <w:p w14:paraId="67F6AD39"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7D605D77"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74EE9570"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1424" w:type="dxa"/>
          </w:tcPr>
          <w:p w14:paraId="7FE7E996"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8.5</w:t>
            </w:r>
          </w:p>
        </w:tc>
      </w:tr>
      <w:tr w:rsidR="002841E1" w:rsidRPr="00D5196B" w14:paraId="27024C0B" w14:textId="77777777" w:rsidTr="00CD23F7">
        <w:trPr>
          <w:trHeight w:val="288"/>
        </w:trPr>
        <w:tc>
          <w:tcPr>
            <w:tcW w:w="2430" w:type="dxa"/>
          </w:tcPr>
          <w:p w14:paraId="369DBD46"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Budroni M-2010</w:t>
            </w:r>
          </w:p>
        </w:tc>
        <w:tc>
          <w:tcPr>
            <w:tcW w:w="1373" w:type="dxa"/>
          </w:tcPr>
          <w:p w14:paraId="5C72F614"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cohort</w:t>
            </w:r>
          </w:p>
        </w:tc>
        <w:tc>
          <w:tcPr>
            <w:tcW w:w="586" w:type="dxa"/>
          </w:tcPr>
          <w:p w14:paraId="41573A54"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4A6572EB"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30F6895F"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7D00DFD8"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1499" w:type="dxa"/>
          </w:tcPr>
          <w:p w14:paraId="2598559C"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0</w:t>
            </w:r>
          </w:p>
        </w:tc>
        <w:tc>
          <w:tcPr>
            <w:tcW w:w="663" w:type="dxa"/>
          </w:tcPr>
          <w:p w14:paraId="60190A20"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3BA66044"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78C7E718"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0</w:t>
            </w:r>
          </w:p>
        </w:tc>
        <w:tc>
          <w:tcPr>
            <w:tcW w:w="1424" w:type="dxa"/>
          </w:tcPr>
          <w:p w14:paraId="27F96E1E"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6</w:t>
            </w:r>
          </w:p>
        </w:tc>
      </w:tr>
      <w:tr w:rsidR="002841E1" w:rsidRPr="00D5196B" w14:paraId="1E291E81" w14:textId="77777777" w:rsidTr="00CD23F7">
        <w:trPr>
          <w:trHeight w:val="288"/>
        </w:trPr>
        <w:tc>
          <w:tcPr>
            <w:tcW w:w="2430" w:type="dxa"/>
          </w:tcPr>
          <w:p w14:paraId="1E2BFEFD"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Koh DH,2011</w:t>
            </w:r>
          </w:p>
        </w:tc>
        <w:tc>
          <w:tcPr>
            <w:tcW w:w="1373" w:type="dxa"/>
          </w:tcPr>
          <w:p w14:paraId="18E20435"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cohort</w:t>
            </w:r>
          </w:p>
        </w:tc>
        <w:tc>
          <w:tcPr>
            <w:tcW w:w="586" w:type="dxa"/>
          </w:tcPr>
          <w:p w14:paraId="31C825FE"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0.5</w:t>
            </w:r>
          </w:p>
        </w:tc>
        <w:tc>
          <w:tcPr>
            <w:tcW w:w="586" w:type="dxa"/>
          </w:tcPr>
          <w:p w14:paraId="666658B6"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7F663D58"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104C4325"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0</w:t>
            </w:r>
          </w:p>
        </w:tc>
        <w:tc>
          <w:tcPr>
            <w:tcW w:w="1499" w:type="dxa"/>
          </w:tcPr>
          <w:p w14:paraId="58B8A4C0"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3" w:type="dxa"/>
          </w:tcPr>
          <w:p w14:paraId="3E955070"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013BA7BE"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689EC956"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7.5</w:t>
            </w:r>
          </w:p>
        </w:tc>
        <w:tc>
          <w:tcPr>
            <w:tcW w:w="1424" w:type="dxa"/>
          </w:tcPr>
          <w:p w14:paraId="2E9ED39E"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0.5</w:t>
            </w:r>
          </w:p>
        </w:tc>
      </w:tr>
      <w:tr w:rsidR="002841E1" w:rsidRPr="00D5196B" w14:paraId="6B950C4E" w14:textId="77777777" w:rsidTr="00CD23F7">
        <w:trPr>
          <w:trHeight w:val="288"/>
        </w:trPr>
        <w:tc>
          <w:tcPr>
            <w:tcW w:w="2430" w:type="dxa"/>
          </w:tcPr>
          <w:p w14:paraId="2A8406FE"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Bonneterre V-2012</w:t>
            </w:r>
          </w:p>
        </w:tc>
        <w:tc>
          <w:tcPr>
            <w:tcW w:w="1373" w:type="dxa"/>
          </w:tcPr>
          <w:p w14:paraId="260D06BB"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cohort</w:t>
            </w:r>
          </w:p>
        </w:tc>
        <w:tc>
          <w:tcPr>
            <w:tcW w:w="586" w:type="dxa"/>
          </w:tcPr>
          <w:p w14:paraId="5CC80036"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2</w:t>
            </w:r>
          </w:p>
        </w:tc>
        <w:tc>
          <w:tcPr>
            <w:tcW w:w="586" w:type="dxa"/>
          </w:tcPr>
          <w:p w14:paraId="7FBCEE02"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0E03AD21"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3E157BC4"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1499" w:type="dxa"/>
          </w:tcPr>
          <w:p w14:paraId="5939F18F"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0</w:t>
            </w:r>
          </w:p>
        </w:tc>
        <w:tc>
          <w:tcPr>
            <w:tcW w:w="663" w:type="dxa"/>
          </w:tcPr>
          <w:p w14:paraId="1EF4CF3F"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30BF64A0"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39842591"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0.5</w:t>
            </w:r>
          </w:p>
        </w:tc>
        <w:tc>
          <w:tcPr>
            <w:tcW w:w="1424" w:type="dxa"/>
          </w:tcPr>
          <w:p w14:paraId="1DA2048B"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7.5</w:t>
            </w:r>
          </w:p>
        </w:tc>
      </w:tr>
      <w:tr w:rsidR="002841E1" w:rsidRPr="00D5196B" w14:paraId="4FC74582" w14:textId="77777777" w:rsidTr="00CD23F7">
        <w:trPr>
          <w:trHeight w:val="288"/>
        </w:trPr>
        <w:tc>
          <w:tcPr>
            <w:tcW w:w="2430" w:type="dxa"/>
          </w:tcPr>
          <w:p w14:paraId="5005F4EF"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Koh DH-2014</w:t>
            </w:r>
          </w:p>
        </w:tc>
        <w:tc>
          <w:tcPr>
            <w:tcW w:w="1373" w:type="dxa"/>
          </w:tcPr>
          <w:p w14:paraId="0F92648C"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cohort</w:t>
            </w:r>
          </w:p>
        </w:tc>
        <w:tc>
          <w:tcPr>
            <w:tcW w:w="586" w:type="dxa"/>
          </w:tcPr>
          <w:p w14:paraId="7E27FBAA"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2</w:t>
            </w:r>
          </w:p>
        </w:tc>
        <w:tc>
          <w:tcPr>
            <w:tcW w:w="586" w:type="dxa"/>
          </w:tcPr>
          <w:p w14:paraId="5EEE9A6C"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02A71035"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5E25751A"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1499" w:type="dxa"/>
          </w:tcPr>
          <w:p w14:paraId="5E0A5AF6"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0</w:t>
            </w:r>
          </w:p>
        </w:tc>
        <w:tc>
          <w:tcPr>
            <w:tcW w:w="663" w:type="dxa"/>
          </w:tcPr>
          <w:p w14:paraId="4E506B27"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7E2BA48F"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0</w:t>
            </w:r>
          </w:p>
        </w:tc>
        <w:tc>
          <w:tcPr>
            <w:tcW w:w="662" w:type="dxa"/>
          </w:tcPr>
          <w:p w14:paraId="6B5509A4"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0</w:t>
            </w:r>
          </w:p>
        </w:tc>
        <w:tc>
          <w:tcPr>
            <w:tcW w:w="1424" w:type="dxa"/>
          </w:tcPr>
          <w:p w14:paraId="385FD6FC"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6</w:t>
            </w:r>
          </w:p>
        </w:tc>
      </w:tr>
      <w:tr w:rsidR="002841E1" w:rsidRPr="00D5196B" w14:paraId="66F18CE1" w14:textId="77777777" w:rsidTr="00CD23F7">
        <w:trPr>
          <w:trHeight w:val="288"/>
        </w:trPr>
        <w:tc>
          <w:tcPr>
            <w:tcW w:w="2430" w:type="dxa"/>
          </w:tcPr>
          <w:p w14:paraId="2AC25C67"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Collins JJ-2015</w:t>
            </w:r>
          </w:p>
        </w:tc>
        <w:tc>
          <w:tcPr>
            <w:tcW w:w="1373" w:type="dxa"/>
          </w:tcPr>
          <w:p w14:paraId="7D5F9C87"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cohort</w:t>
            </w:r>
          </w:p>
        </w:tc>
        <w:tc>
          <w:tcPr>
            <w:tcW w:w="586" w:type="dxa"/>
          </w:tcPr>
          <w:p w14:paraId="5804E153"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4E4517C6"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4BADF2FA"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6B4F37CF"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0</w:t>
            </w:r>
          </w:p>
        </w:tc>
        <w:tc>
          <w:tcPr>
            <w:tcW w:w="1499" w:type="dxa"/>
          </w:tcPr>
          <w:p w14:paraId="591CFBFB"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3" w:type="dxa"/>
          </w:tcPr>
          <w:p w14:paraId="47FBA8B8"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1C848133"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225D39A7"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1424" w:type="dxa"/>
          </w:tcPr>
          <w:p w14:paraId="6D797104"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8</w:t>
            </w:r>
          </w:p>
        </w:tc>
      </w:tr>
      <w:tr w:rsidR="002841E1" w:rsidRPr="00D5196B" w14:paraId="2B26A2D5" w14:textId="77777777" w:rsidTr="00CD23F7">
        <w:trPr>
          <w:trHeight w:val="288"/>
        </w:trPr>
        <w:tc>
          <w:tcPr>
            <w:tcW w:w="2430" w:type="dxa"/>
          </w:tcPr>
          <w:p w14:paraId="5BB67944"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Linet S-2015</w:t>
            </w:r>
          </w:p>
        </w:tc>
        <w:tc>
          <w:tcPr>
            <w:tcW w:w="1373" w:type="dxa"/>
          </w:tcPr>
          <w:p w14:paraId="02570444"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cohort</w:t>
            </w:r>
          </w:p>
        </w:tc>
        <w:tc>
          <w:tcPr>
            <w:tcW w:w="586" w:type="dxa"/>
          </w:tcPr>
          <w:p w14:paraId="5F4B6105"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69D5DF1F"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4CDDA517"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6E1354B8"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0</w:t>
            </w:r>
          </w:p>
        </w:tc>
        <w:tc>
          <w:tcPr>
            <w:tcW w:w="1499" w:type="dxa"/>
          </w:tcPr>
          <w:p w14:paraId="76A61039"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3" w:type="dxa"/>
          </w:tcPr>
          <w:p w14:paraId="5BC964CC"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582CDD52"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4C336C41"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1424" w:type="dxa"/>
          </w:tcPr>
          <w:p w14:paraId="6BCCCECE"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8</w:t>
            </w:r>
          </w:p>
        </w:tc>
      </w:tr>
      <w:tr w:rsidR="002841E1" w:rsidRPr="00D5196B" w14:paraId="1B001114" w14:textId="77777777" w:rsidTr="00CD23F7">
        <w:trPr>
          <w:trHeight w:val="288"/>
        </w:trPr>
        <w:tc>
          <w:tcPr>
            <w:tcW w:w="2430" w:type="dxa"/>
          </w:tcPr>
          <w:p w14:paraId="044191BC"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Gustavsson P-2017</w:t>
            </w:r>
          </w:p>
        </w:tc>
        <w:tc>
          <w:tcPr>
            <w:tcW w:w="1373" w:type="dxa"/>
          </w:tcPr>
          <w:p w14:paraId="6280904B"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cohort</w:t>
            </w:r>
          </w:p>
        </w:tc>
        <w:tc>
          <w:tcPr>
            <w:tcW w:w="586" w:type="dxa"/>
          </w:tcPr>
          <w:p w14:paraId="792C7385"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2</w:t>
            </w:r>
          </w:p>
        </w:tc>
        <w:tc>
          <w:tcPr>
            <w:tcW w:w="586" w:type="dxa"/>
          </w:tcPr>
          <w:p w14:paraId="3958B332"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1ADF6500"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586" w:type="dxa"/>
          </w:tcPr>
          <w:p w14:paraId="073270B1"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1499" w:type="dxa"/>
          </w:tcPr>
          <w:p w14:paraId="3519F8EA"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0</w:t>
            </w:r>
          </w:p>
        </w:tc>
        <w:tc>
          <w:tcPr>
            <w:tcW w:w="663" w:type="dxa"/>
          </w:tcPr>
          <w:p w14:paraId="406EEED7"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7ACD9308"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662" w:type="dxa"/>
          </w:tcPr>
          <w:p w14:paraId="3B8E8D72"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1</w:t>
            </w:r>
          </w:p>
        </w:tc>
        <w:tc>
          <w:tcPr>
            <w:tcW w:w="1424" w:type="dxa"/>
          </w:tcPr>
          <w:p w14:paraId="66D52BD9" w14:textId="77777777" w:rsidR="002841E1" w:rsidRPr="00D5196B" w:rsidRDefault="002841E1" w:rsidP="00CD23F7">
            <w:pPr>
              <w:spacing w:line="259" w:lineRule="auto"/>
              <w:rPr>
                <w:rFonts w:ascii="Times New Roman" w:hAnsi="Times New Roman" w:cs="Times New Roman"/>
                <w:sz w:val="18"/>
                <w:szCs w:val="18"/>
              </w:rPr>
            </w:pPr>
            <w:r w:rsidRPr="00D5196B">
              <w:rPr>
                <w:rFonts w:ascii="Times New Roman" w:hAnsi="Times New Roman" w:cs="Times New Roman"/>
                <w:sz w:val="18"/>
                <w:szCs w:val="18"/>
              </w:rPr>
              <w:t>8</w:t>
            </w:r>
          </w:p>
        </w:tc>
      </w:tr>
    </w:tbl>
    <w:p w14:paraId="4F3AF8CF" w14:textId="77777777" w:rsidR="002841E1" w:rsidRDefault="002841E1">
      <w:pPr>
        <w:spacing w:line="259" w:lineRule="auto"/>
        <w:rPr>
          <w:rFonts w:ascii="Times New Roman" w:hAnsi="Times New Roman" w:cs="Times New Roman"/>
          <w:b/>
        </w:rPr>
      </w:pPr>
    </w:p>
    <w:p w14:paraId="7CE729BF" w14:textId="77777777" w:rsidR="002841E1" w:rsidRDefault="002841E1">
      <w:pPr>
        <w:spacing w:line="259" w:lineRule="auto"/>
        <w:rPr>
          <w:rFonts w:ascii="Times New Roman" w:hAnsi="Times New Roman" w:cs="Times New Roman"/>
          <w:b/>
        </w:rPr>
      </w:pPr>
    </w:p>
    <w:p w14:paraId="7B92D848" w14:textId="294876E0" w:rsidR="002841E1" w:rsidRPr="00642484" w:rsidRDefault="002841E1" w:rsidP="00E31A9A">
      <w:pPr>
        <w:spacing w:line="240" w:lineRule="auto"/>
        <w:rPr>
          <w:rFonts w:ascii="Times New Roman" w:eastAsia="Times New Roman" w:hAnsi="Times New Roman" w:cs="Times New Roman"/>
          <w:b/>
          <w:bCs/>
          <w:lang w:val="en-GB"/>
        </w:rPr>
      </w:pPr>
      <w:r w:rsidRPr="00642484">
        <w:rPr>
          <w:rFonts w:ascii="Times New Roman" w:eastAsia="Times New Roman" w:hAnsi="Times New Roman" w:cs="Times New Roman"/>
          <w:b/>
          <w:bCs/>
          <w:color w:val="000000"/>
          <w:shd w:val="clear" w:color="auto" w:fill="FFFFFF"/>
          <w:lang w:val="en-GB"/>
        </w:rPr>
        <w:t xml:space="preserve">Supplementary Table </w:t>
      </w:r>
      <w:r w:rsidR="00BC200C" w:rsidRPr="00642484">
        <w:rPr>
          <w:rFonts w:ascii="Times New Roman" w:eastAsia="Times New Roman" w:hAnsi="Times New Roman" w:cs="Times New Roman"/>
          <w:b/>
          <w:bCs/>
          <w:color w:val="000000"/>
          <w:shd w:val="clear" w:color="auto" w:fill="FFFFFF"/>
          <w:lang w:val="en-GB"/>
        </w:rPr>
        <w:t>6. Description of</w:t>
      </w:r>
      <w:r w:rsidRPr="00642484">
        <w:rPr>
          <w:rFonts w:ascii="Times New Roman" w:eastAsia="Times New Roman" w:hAnsi="Times New Roman" w:cs="Times New Roman"/>
          <w:b/>
          <w:bCs/>
          <w:color w:val="000000"/>
          <w:shd w:val="clear" w:color="auto" w:fill="FFFFFF"/>
          <w:lang w:val="en-GB"/>
        </w:rPr>
        <w:t xml:space="preserve"> </w:t>
      </w:r>
      <w:r w:rsidR="00BC200C" w:rsidRPr="00642484">
        <w:rPr>
          <w:rFonts w:ascii="Times New Roman" w:eastAsia="Times New Roman" w:hAnsi="Times New Roman" w:cs="Times New Roman"/>
          <w:b/>
          <w:bCs/>
          <w:color w:val="000000"/>
          <w:shd w:val="clear" w:color="auto" w:fill="FFFFFF"/>
          <w:lang w:val="en-GB"/>
        </w:rPr>
        <w:t>r</w:t>
      </w:r>
      <w:r w:rsidRPr="00642484">
        <w:rPr>
          <w:rFonts w:ascii="Times New Roman" w:eastAsia="Times New Roman" w:hAnsi="Times New Roman" w:cs="Times New Roman"/>
          <w:b/>
          <w:bCs/>
          <w:color w:val="000000"/>
          <w:shd w:val="clear" w:color="auto" w:fill="FFFFFF"/>
          <w:lang w:val="en-GB"/>
        </w:rPr>
        <w:t>isk of bias</w:t>
      </w:r>
      <w:r w:rsidR="00BC200C" w:rsidRPr="00642484">
        <w:rPr>
          <w:rFonts w:ascii="Times New Roman" w:eastAsia="Times New Roman" w:hAnsi="Times New Roman" w:cs="Times New Roman"/>
          <w:b/>
          <w:bCs/>
          <w:color w:val="000000"/>
          <w:shd w:val="clear" w:color="auto" w:fill="FFFFFF"/>
          <w:lang w:val="en-GB"/>
        </w:rPr>
        <w:t xml:space="preserve"> for each study</w:t>
      </w:r>
    </w:p>
    <w:p w14:paraId="7F9E28C5" w14:textId="29EF8C8E" w:rsidR="00D30515" w:rsidRPr="00642484" w:rsidRDefault="00BC200C" w:rsidP="00D30515">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i/>
          <w:iCs/>
          <w:color w:val="000000"/>
          <w:sz w:val="18"/>
          <w:szCs w:val="18"/>
          <w:shd w:val="clear" w:color="auto" w:fill="FFFFFF"/>
          <w:lang w:val="en-GB"/>
        </w:rPr>
        <w:t>Supplementary Table 6.</w:t>
      </w:r>
      <w:r w:rsidR="00D30515" w:rsidRPr="00642484">
        <w:rPr>
          <w:rFonts w:ascii="Times New Roman" w:eastAsia="Times New Roman" w:hAnsi="Times New Roman" w:cs="Times New Roman"/>
          <w:i/>
          <w:iCs/>
          <w:color w:val="000000"/>
          <w:sz w:val="18"/>
          <w:szCs w:val="18"/>
          <w:shd w:val="clear" w:color="auto" w:fill="FFFFFF"/>
          <w:lang w:val="en-GB"/>
        </w:rPr>
        <w:t>1 Risk of bias, [</w:t>
      </w:r>
      <w:r w:rsidR="00D30515" w:rsidRPr="00642484">
        <w:rPr>
          <w:rFonts w:ascii="Times New Roman" w:eastAsia="Times New Roman" w:hAnsi="Times New Roman" w:cs="Times New Roman"/>
          <w:color w:val="000000"/>
          <w:sz w:val="18"/>
          <w:szCs w:val="18"/>
          <w:shd w:val="clear" w:color="auto" w:fill="FFFFFF"/>
          <w:lang w:val="en-GB"/>
        </w:rPr>
        <w:t>Rushton L, 198</w:t>
      </w:r>
      <w:r w:rsidR="002841E1" w:rsidRPr="00642484">
        <w:rPr>
          <w:rFonts w:ascii="Times New Roman" w:eastAsia="Times New Roman" w:hAnsi="Times New Roman" w:cs="Times New Roman"/>
          <w:color w:val="000000"/>
          <w:sz w:val="18"/>
          <w:szCs w:val="18"/>
          <w:shd w:val="clear" w:color="auto" w:fill="FFFFFF"/>
          <w:lang w:val="en-GB"/>
        </w:rPr>
        <w:t>0</w:t>
      </w:r>
      <w:r w:rsidR="00D30515" w:rsidRPr="00642484">
        <w:rPr>
          <w:rFonts w:ascii="Times New Roman" w:eastAsia="Times New Roman" w:hAnsi="Times New Roman" w:cs="Times New Roman"/>
          <w:i/>
          <w:iCs/>
          <w:color w:val="000000"/>
          <w:sz w:val="18"/>
          <w:szCs w:val="18"/>
          <w:shd w:val="clear" w:color="auto" w:fill="FFFFFF"/>
          <w:lang w:val="en-GB"/>
        </w:rPr>
        <w:t>]</w:t>
      </w:r>
    </w:p>
    <w:tbl>
      <w:tblPr>
        <w:tblW w:w="0" w:type="auto"/>
        <w:tblCellMar>
          <w:top w:w="15" w:type="dxa"/>
          <w:left w:w="15" w:type="dxa"/>
          <w:bottom w:w="15" w:type="dxa"/>
          <w:right w:w="15" w:type="dxa"/>
        </w:tblCellMar>
        <w:tblLook w:val="04A0" w:firstRow="1" w:lastRow="0" w:firstColumn="1" w:lastColumn="0" w:noHBand="0" w:noVBand="1"/>
      </w:tblPr>
      <w:tblGrid>
        <w:gridCol w:w="1946"/>
        <w:gridCol w:w="1064"/>
        <w:gridCol w:w="6618"/>
      </w:tblGrid>
      <w:tr w:rsidR="00B14ECE" w:rsidRPr="00D30515" w14:paraId="219DB529"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CD0FF0"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Domain</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6FE958C7"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Rating</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65FFCE64"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Justification for rating</w:t>
            </w:r>
          </w:p>
        </w:tc>
      </w:tr>
      <w:tr w:rsidR="00B14ECE" w:rsidRPr="00D30515" w14:paraId="40981F15"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3A3BAFC6"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selection of participants into the study</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ED31C84"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3F9C8C6"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participant selection to permit a judgment of low risk of bias, there is indirect evidence which suggests that inclusion/exclusion criteria, recruitment, enrollment procedures and participation rates were consistent across groups as described by the criteria for a judgment of low risk of bias.</w:t>
            </w:r>
          </w:p>
        </w:tc>
      </w:tr>
      <w:tr w:rsidR="00B14ECE" w:rsidRPr="00D30515" w14:paraId="16F70B36"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26ED4997"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a lack of blinding of study personnel</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82CDAFA"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Applicable</w:t>
            </w:r>
          </w:p>
        </w:tc>
        <w:tc>
          <w:tcPr>
            <w:tcW w:w="0" w:type="auto"/>
            <w:tcBorders>
              <w:top w:val="single" w:sz="8" w:space="0" w:color="000000"/>
              <w:left w:val="single" w:sz="8" w:space="0" w:color="000000"/>
              <w:bottom w:val="single" w:sz="4" w:space="0" w:color="000000"/>
              <w:right w:val="single" w:sz="4" w:space="0" w:color="000000"/>
            </w:tcBorders>
            <w:tcMar>
              <w:top w:w="0" w:type="dxa"/>
              <w:left w:w="108" w:type="dxa"/>
              <w:bottom w:w="0" w:type="dxa"/>
              <w:right w:w="108" w:type="dxa"/>
            </w:tcMar>
            <w:hideMark/>
          </w:tcPr>
          <w:p w14:paraId="6BD9A0B4"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evidence that blinding is not an element of study design capable of introducing risk of bias in the study.</w:t>
            </w:r>
          </w:p>
        </w:tc>
      </w:tr>
      <w:tr w:rsidR="00B14ECE" w:rsidRPr="00D30515" w14:paraId="4E28F00F"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75C6CC"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exposure misclassification</w:t>
            </w:r>
          </w:p>
        </w:tc>
        <w:tc>
          <w:tcPr>
            <w:tcW w:w="0" w:type="auto"/>
            <w:tcBorders>
              <w:top w:val="single" w:sz="8"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27585215"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High </w:t>
            </w:r>
          </w:p>
          <w:p w14:paraId="0251BE88"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15072526"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 exposure was based on job title. </w:t>
            </w:r>
          </w:p>
        </w:tc>
      </w:tr>
      <w:tr w:rsidR="00B14ECE" w:rsidRPr="00D30515" w14:paraId="6787CCA9"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138E4459"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the outcome misclassification</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3E0B617"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EB66D30"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 causes of death were coded using the appropriate revision of the International Classification of Diseases (ICD).</w:t>
            </w:r>
          </w:p>
        </w:tc>
      </w:tr>
      <w:tr w:rsidR="00B14ECE" w:rsidRPr="00D30515" w14:paraId="08C811F6"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C363E8" w14:textId="77777777" w:rsidR="00B14ECE" w:rsidRPr="00E31A9A" w:rsidRDefault="00B14ECE" w:rsidP="00B14ECE">
            <w:pPr>
              <w:spacing w:after="0" w:line="240" w:lineRule="auto"/>
              <w:ind w:right="-93"/>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Confounding</w:t>
            </w:r>
          </w:p>
        </w:tc>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DCA66D"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High</w:t>
            </w:r>
          </w:p>
        </w:tc>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E99A0F"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Only men were included. They don’t consider important confounders such as smoking and alcohol consumption. Data were adjusted for age, calendar period, regional and social class.</w:t>
            </w:r>
          </w:p>
        </w:tc>
      </w:tr>
      <w:tr w:rsidR="00B14ECE" w:rsidRPr="00D30515" w14:paraId="1460EBB2"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65BC0B"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Bias due to incomplete outcome data</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1FEBDC3F"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High</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366D263E"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Limited follow-up.</w:t>
            </w:r>
          </w:p>
        </w:tc>
      </w:tr>
      <w:tr w:rsidR="00B14ECE" w:rsidRPr="00D30515" w14:paraId="2932B7C9"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653ED6F7"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selective reporting of outcomes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6C9B0A0"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289BD5E"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selective outcome reporting to permit a judgment of low risk of bias, but there is indirect evidence which suggests the study was free of selective reporting, as described by the criteria for a judgment of low risk of bias.</w:t>
            </w:r>
          </w:p>
        </w:tc>
      </w:tr>
      <w:tr w:rsidR="00B14ECE" w:rsidRPr="00D30515" w14:paraId="1F236550"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19C15E95"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conflict of interest</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A563553"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84877A9"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identified.</w:t>
            </w:r>
          </w:p>
        </w:tc>
      </w:tr>
      <w:tr w:rsidR="00B14ECE" w:rsidRPr="00D30515" w14:paraId="0E2BBC4B"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F27C84"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Other bias</w:t>
            </w:r>
          </w:p>
        </w:tc>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9F8E40"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8" w:space="0" w:color="000000"/>
              <w:left w:val="single" w:sz="4" w:space="0" w:color="000000"/>
              <w:bottom w:val="single" w:sz="8" w:space="0" w:color="000000"/>
              <w:right w:val="single" w:sz="8" w:space="0" w:color="000000"/>
            </w:tcBorders>
            <w:tcMar>
              <w:top w:w="0" w:type="dxa"/>
              <w:left w:w="100" w:type="dxa"/>
              <w:bottom w:w="0" w:type="dxa"/>
              <w:right w:w="100" w:type="dxa"/>
            </w:tcMar>
            <w:hideMark/>
          </w:tcPr>
          <w:p w14:paraId="5420ECDD"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to permit a judgment of low risk of bias, but there is indirect evidence which suggests the study was free of other threats to validity.</w:t>
            </w:r>
          </w:p>
        </w:tc>
      </w:tr>
    </w:tbl>
    <w:p w14:paraId="3EE35333"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p>
    <w:p w14:paraId="31FBB015" w14:textId="41366327" w:rsidR="00B14ECE" w:rsidRPr="00642484" w:rsidRDefault="00BC200C"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i/>
          <w:iCs/>
          <w:color w:val="000000"/>
          <w:sz w:val="18"/>
          <w:szCs w:val="18"/>
          <w:shd w:val="clear" w:color="auto" w:fill="FFFFFF"/>
          <w:lang w:val="en-GB"/>
        </w:rPr>
        <w:t>Supplementary Table 6.</w:t>
      </w:r>
      <w:r w:rsidR="00B14ECE" w:rsidRPr="00642484">
        <w:rPr>
          <w:rFonts w:ascii="Times New Roman" w:eastAsia="Times New Roman" w:hAnsi="Times New Roman" w:cs="Times New Roman"/>
          <w:i/>
          <w:iCs/>
          <w:color w:val="000000"/>
          <w:sz w:val="18"/>
          <w:szCs w:val="18"/>
          <w:shd w:val="clear" w:color="auto" w:fill="FFFFFF"/>
          <w:lang w:val="en-GB"/>
        </w:rPr>
        <w:t>2 Risk of bias, [</w:t>
      </w:r>
      <w:r w:rsidR="00B14ECE" w:rsidRPr="00642484">
        <w:rPr>
          <w:rFonts w:ascii="Times New Roman" w:eastAsia="Times New Roman" w:hAnsi="Times New Roman" w:cs="Times New Roman"/>
          <w:color w:val="000000"/>
          <w:sz w:val="18"/>
          <w:szCs w:val="18"/>
          <w:shd w:val="clear" w:color="auto" w:fill="FFFFFF"/>
          <w:lang w:val="en-GB"/>
        </w:rPr>
        <w:t>Tsai SP, 1983</w:t>
      </w:r>
      <w:r w:rsidR="00B14ECE" w:rsidRPr="00642484">
        <w:rPr>
          <w:rFonts w:ascii="Times New Roman" w:eastAsia="Times New Roman" w:hAnsi="Times New Roman" w:cs="Times New Roman"/>
          <w:i/>
          <w:iCs/>
          <w:color w:val="000000"/>
          <w:sz w:val="18"/>
          <w:szCs w:val="18"/>
          <w:shd w:val="clear" w:color="auto" w:fill="FFFFFF"/>
          <w:lang w:val="en-GB"/>
        </w:rPr>
        <w:t>]</w:t>
      </w:r>
    </w:p>
    <w:tbl>
      <w:tblPr>
        <w:tblW w:w="0" w:type="auto"/>
        <w:tblCellMar>
          <w:top w:w="15" w:type="dxa"/>
          <w:left w:w="15" w:type="dxa"/>
          <w:bottom w:w="15" w:type="dxa"/>
          <w:right w:w="15" w:type="dxa"/>
        </w:tblCellMar>
        <w:tblLook w:val="04A0" w:firstRow="1" w:lastRow="0" w:firstColumn="1" w:lastColumn="0" w:noHBand="0" w:noVBand="1"/>
      </w:tblPr>
      <w:tblGrid>
        <w:gridCol w:w="1971"/>
        <w:gridCol w:w="1081"/>
        <w:gridCol w:w="6576"/>
      </w:tblGrid>
      <w:tr w:rsidR="00B14ECE" w:rsidRPr="00D30515" w14:paraId="0CE77036"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9EE654"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Domain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F6F00B"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Rating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63B36E"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Justification for rating</w:t>
            </w:r>
          </w:p>
        </w:tc>
      </w:tr>
      <w:tr w:rsidR="00B14ECE" w:rsidRPr="00D30515" w14:paraId="3300120A"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C874CD"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lastRenderedPageBreak/>
              <w:t>Bias in selection of participants into the study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35A442"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EB2BE7"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 study includes all male workers ever employed at a large Texas refinery from Sept. 15, 1952, to Jan. 1, 1978 (regardless of the length of their employment) who worked directly on the benzene, ethylene, aromatic distillate hydrogenation (ADH) or cumene units which are the principal petrochemical units in the refinery.</w:t>
            </w:r>
          </w:p>
        </w:tc>
      </w:tr>
      <w:tr w:rsidR="00B14ECE" w:rsidRPr="00D30515" w14:paraId="1439F0D6"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C0CA4C"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a lack of blinding of study personnel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1D9616"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Applicable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13809D"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evidence that blinding is not an element of study design capable of introducing risk of bias in the study.</w:t>
            </w:r>
          </w:p>
        </w:tc>
      </w:tr>
      <w:tr w:rsidR="00B14ECE" w:rsidRPr="00D30515" w14:paraId="7CE2372A" w14:textId="77777777" w:rsidTr="00B14ECE">
        <w:trPr>
          <w:trHeight w:val="10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D90781"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exposure misclassification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019775"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1C5B2B"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Exposure assessment is based on reported tasks in copies of personnel records. Data of exposure to benzene for the years 1973 through 1982 were examined.</w:t>
            </w:r>
          </w:p>
        </w:tc>
      </w:tr>
      <w:tr w:rsidR="00B14ECE" w:rsidRPr="00D30515" w14:paraId="7D9FCE20"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6B4F74"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the outcome misclassification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D3DF18"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228046"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 underlying cause of death was coded by a trained nosologist according to the rules of the International Classification of Diseases (ICD) revision in effect at the time of death and then recoded to the ICD adapted (ICDA) Eighth revision.</w:t>
            </w:r>
          </w:p>
        </w:tc>
      </w:tr>
      <w:tr w:rsidR="00B14ECE" w:rsidRPr="00D30515" w14:paraId="59EC0DE2"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B39383" w14:textId="77777777" w:rsidR="00B14ECE" w:rsidRPr="00E31A9A" w:rsidRDefault="00B14ECE" w:rsidP="00B14ECE">
            <w:pPr>
              <w:spacing w:after="0" w:line="240" w:lineRule="auto"/>
              <w:ind w:right="-93"/>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Confounding</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622F0C63"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High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FB1F49"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 authors adjusted for age and race.</w:t>
            </w:r>
          </w:p>
        </w:tc>
      </w:tr>
      <w:tr w:rsidR="00B14ECE" w:rsidRPr="00D30515" w14:paraId="2B511E77"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4FDD7330"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Bias due to incomplete outcome data</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D98DB57"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C238FD0"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identified.</w:t>
            </w:r>
          </w:p>
        </w:tc>
      </w:tr>
      <w:tr w:rsidR="00B14ECE" w:rsidRPr="00D30515" w14:paraId="24383B71"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620A9777"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selective reporting of outcomes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B61A112"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B6D1E81"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selective outcome reporting to permit a judgment of low risk of bias, but there is indirect evidence which suggests the study was free of selective reporting, as described by the criteria for a judgment of low risk of bias.</w:t>
            </w:r>
          </w:p>
        </w:tc>
      </w:tr>
      <w:tr w:rsidR="00B14ECE" w:rsidRPr="00D30515" w14:paraId="75C4936B"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1C4D2C34"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conflict of interest</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7A58BAC"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High</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4EC3BF3"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Some Authors from the study were affiliated with Gulf Oil Corporation.</w:t>
            </w:r>
          </w:p>
        </w:tc>
      </w:tr>
      <w:tr w:rsidR="00B14ECE" w:rsidRPr="00D30515" w14:paraId="273E28FF"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11586E47"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Other bias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88B5DC2"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5988549"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to permit a judgment of low risk of bias, but there is indirect evidence which suggests the study was free of other threats to validity.</w:t>
            </w:r>
          </w:p>
        </w:tc>
      </w:tr>
    </w:tbl>
    <w:p w14:paraId="16B7928F"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p>
    <w:p w14:paraId="4C6A90AC" w14:textId="77777777" w:rsidR="00D30515" w:rsidRPr="00642484" w:rsidRDefault="00D30515" w:rsidP="00B14ECE">
      <w:pPr>
        <w:spacing w:after="0" w:line="240" w:lineRule="auto"/>
        <w:rPr>
          <w:rFonts w:ascii="Times New Roman" w:eastAsia="Times New Roman" w:hAnsi="Times New Roman" w:cs="Times New Roman"/>
          <w:sz w:val="18"/>
          <w:szCs w:val="18"/>
          <w:lang w:val="en-GB"/>
        </w:rPr>
      </w:pPr>
    </w:p>
    <w:p w14:paraId="2C120650" w14:textId="77777777" w:rsidR="00D30515" w:rsidRPr="00642484" w:rsidRDefault="00D30515" w:rsidP="00B14ECE">
      <w:pPr>
        <w:spacing w:after="0" w:line="240" w:lineRule="auto"/>
        <w:rPr>
          <w:rFonts w:ascii="Times New Roman" w:eastAsia="Times New Roman" w:hAnsi="Times New Roman" w:cs="Times New Roman"/>
          <w:sz w:val="18"/>
          <w:szCs w:val="18"/>
          <w:lang w:val="en-GB"/>
        </w:rPr>
      </w:pPr>
    </w:p>
    <w:p w14:paraId="0D8E3D7E" w14:textId="77777777" w:rsidR="00D30515" w:rsidRPr="00642484" w:rsidRDefault="00D30515" w:rsidP="00B14ECE">
      <w:pPr>
        <w:spacing w:line="240" w:lineRule="auto"/>
        <w:rPr>
          <w:rFonts w:ascii="Times New Roman" w:eastAsia="Times New Roman" w:hAnsi="Times New Roman" w:cs="Times New Roman"/>
          <w:i/>
          <w:iCs/>
          <w:color w:val="000000"/>
          <w:sz w:val="18"/>
          <w:szCs w:val="18"/>
          <w:shd w:val="clear" w:color="auto" w:fill="FFFFFF"/>
          <w:lang w:val="en-GB"/>
        </w:rPr>
      </w:pPr>
    </w:p>
    <w:p w14:paraId="1B7E3C36" w14:textId="6D2B991F" w:rsidR="00B14ECE" w:rsidRPr="00642484" w:rsidRDefault="00BC200C"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i/>
          <w:iCs/>
          <w:color w:val="000000"/>
          <w:sz w:val="18"/>
          <w:szCs w:val="18"/>
          <w:shd w:val="clear" w:color="auto" w:fill="FFFFFF"/>
          <w:lang w:val="en-GB"/>
        </w:rPr>
        <w:t>Supplementary Table 6.</w:t>
      </w:r>
      <w:r w:rsidR="00B14ECE" w:rsidRPr="00642484">
        <w:rPr>
          <w:rFonts w:ascii="Times New Roman" w:eastAsia="Times New Roman" w:hAnsi="Times New Roman" w:cs="Times New Roman"/>
          <w:i/>
          <w:iCs/>
          <w:color w:val="000000"/>
          <w:sz w:val="18"/>
          <w:szCs w:val="18"/>
          <w:shd w:val="clear" w:color="auto" w:fill="FFFFFF"/>
          <w:lang w:val="en-GB"/>
        </w:rPr>
        <w:t>3 Risk of bias, [</w:t>
      </w:r>
      <w:r w:rsidR="00B14ECE" w:rsidRPr="00642484">
        <w:rPr>
          <w:rFonts w:ascii="Times New Roman" w:eastAsia="Times New Roman" w:hAnsi="Times New Roman" w:cs="Times New Roman"/>
          <w:color w:val="000000"/>
          <w:sz w:val="18"/>
          <w:szCs w:val="18"/>
          <w:shd w:val="clear" w:color="auto" w:fill="FFFFFF"/>
          <w:lang w:val="en-GB"/>
        </w:rPr>
        <w:t>Guberan E, 1985</w:t>
      </w:r>
      <w:r w:rsidR="00B14ECE" w:rsidRPr="00642484">
        <w:rPr>
          <w:rFonts w:ascii="Times New Roman" w:eastAsia="Times New Roman" w:hAnsi="Times New Roman" w:cs="Times New Roman"/>
          <w:i/>
          <w:iCs/>
          <w:color w:val="000000"/>
          <w:sz w:val="18"/>
          <w:szCs w:val="18"/>
          <w:shd w:val="clear" w:color="auto" w:fill="FFFFFF"/>
          <w:lang w:val="en-GB"/>
        </w:rPr>
        <w:t>]</w:t>
      </w:r>
    </w:p>
    <w:tbl>
      <w:tblPr>
        <w:tblW w:w="0" w:type="auto"/>
        <w:tblCellMar>
          <w:top w:w="15" w:type="dxa"/>
          <w:left w:w="15" w:type="dxa"/>
          <w:bottom w:w="15" w:type="dxa"/>
          <w:right w:w="15" w:type="dxa"/>
        </w:tblCellMar>
        <w:tblLook w:val="04A0" w:firstRow="1" w:lastRow="0" w:firstColumn="1" w:lastColumn="0" w:noHBand="0" w:noVBand="1"/>
      </w:tblPr>
      <w:tblGrid>
        <w:gridCol w:w="1816"/>
        <w:gridCol w:w="1060"/>
        <w:gridCol w:w="6752"/>
      </w:tblGrid>
      <w:tr w:rsidR="00B14ECE" w:rsidRPr="00D30515" w14:paraId="7EAB1056"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D8A94D"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Domain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E3C5F8"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Rating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2E6A26"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Justification for rating</w:t>
            </w:r>
          </w:p>
        </w:tc>
      </w:tr>
      <w:tr w:rsidR="00B14ECE" w:rsidRPr="00D30515" w14:paraId="26C2F29F"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9EBFF6"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selection of participants into the study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36F8A3"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ED6EDD"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 descriptions of the source population, inclusion/exclusion criteria, recruitment and enrollment procedures, participation and follow-up rates were sufficiently detailed, and adequate data were supplied on the distribution of relevant study sample and population characteristics to support the assertion that risk of selection effects was minimal.</w:t>
            </w:r>
          </w:p>
        </w:tc>
      </w:tr>
      <w:tr w:rsidR="00B14ECE" w:rsidRPr="00D30515" w14:paraId="14FA10F7"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E28B8A"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a lack of blinding of study personnel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0FF570"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Applicable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47AE64"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evidence that blinding is not an element of study design capable of introducing risk of bias in the study.</w:t>
            </w:r>
          </w:p>
        </w:tc>
      </w:tr>
      <w:tr w:rsidR="00B14ECE" w:rsidRPr="00D30515" w14:paraId="3A345E32"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699717"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exposure misclassification</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65D63282"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High </w:t>
            </w:r>
          </w:p>
          <w:p w14:paraId="655C874E"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29BFB2A0"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 exposure was based on job title. </w:t>
            </w:r>
          </w:p>
        </w:tc>
      </w:tr>
      <w:tr w:rsidR="00B14ECE" w:rsidRPr="00D30515" w14:paraId="37F9266B"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060E753E"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the outcome misclassification</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3B46D2A"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BCCD373"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Causes of death were obtained from the certificates supplied by the Swiss "Office fédéral de la statistique." Thirteen workers died in countries, of whom five died while traveling eight after emigration. For six of these 13 workers the cause of death was obtained from the certificate and for another three, complete medical histories were supplied by the hospital in which had died. Detailed information supplied by relatives was considered sufficiently reliable for the remaining four deaths: one cancer of the larynx, recurrence of myocardial infarction, and two den deaths.</w:t>
            </w:r>
          </w:p>
          <w:p w14:paraId="2BD8D1E6"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 cases of cancer among the 785 male employees who were resident in the Canton of Geneva were collected by the Geneva Cancer Registry from 1 January 1970 (the date of the start of the registry) to 31 December 1980.</w:t>
            </w:r>
          </w:p>
        </w:tc>
      </w:tr>
      <w:tr w:rsidR="00B14ECE" w:rsidRPr="00D30515" w14:paraId="49008C06"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43A3BF" w14:textId="77777777" w:rsidR="00B14ECE" w:rsidRPr="00E31A9A" w:rsidRDefault="00B14ECE" w:rsidP="00B14ECE">
            <w:pPr>
              <w:spacing w:after="0" w:line="240" w:lineRule="auto"/>
              <w:ind w:right="-93"/>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Confounding</w:t>
            </w:r>
          </w:p>
        </w:tc>
        <w:tc>
          <w:tcPr>
            <w:tcW w:w="0" w:type="auto"/>
            <w:tcBorders>
              <w:top w:val="single" w:sz="8"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79EDBE29"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High</w:t>
            </w:r>
          </w:p>
        </w:tc>
        <w:tc>
          <w:tcPr>
            <w:tcW w:w="0" w:type="auto"/>
            <w:tcBorders>
              <w:top w:val="single" w:sz="8"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30A51AC4"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was no adjustment for confounding factors. The study was restricted to males.</w:t>
            </w:r>
          </w:p>
        </w:tc>
      </w:tr>
      <w:tr w:rsidR="00B14ECE" w:rsidRPr="00D30515" w14:paraId="357514EA"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35088C36"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Bias due to incomplete outcome data</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3F7B8C7"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17876DE"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Register-based outcome. Lower overall mortality was observed for the first 15 years, probably due to a “healthy population selection effect”. To control this bias, subsequent analysis was restricted to the period of follow up starting at the fifteenth anniversary of entry into the industry.</w:t>
            </w:r>
          </w:p>
        </w:tc>
      </w:tr>
      <w:tr w:rsidR="00B14ECE" w:rsidRPr="00D30515" w14:paraId="50AB4E51"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67B02EFF"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selective reporting of outcomes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D07CC3E"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F335E08"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selective outcome reporting to permit a judgment of low risk of bias, but there is indirect evidence which suggests the study was free of selective reporting, as described by the criteria for a judgment of low risk of bias.</w:t>
            </w:r>
          </w:p>
        </w:tc>
      </w:tr>
      <w:tr w:rsidR="00B14ECE" w:rsidRPr="00D30515" w14:paraId="04192D6D"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56E86B77"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conflict of interest</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D6F9F9B"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E4ABBF3"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identified.</w:t>
            </w:r>
          </w:p>
        </w:tc>
      </w:tr>
      <w:tr w:rsidR="00B14ECE" w:rsidRPr="00D30515" w14:paraId="67782C25"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54F06166"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lastRenderedPageBreak/>
              <w:t>Other bias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4D565BD"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9ACDBC7"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to permit a judgment of low risk of bias, but there is indirect evidence which suggests the study was free of other threats to validity.</w:t>
            </w:r>
          </w:p>
        </w:tc>
      </w:tr>
    </w:tbl>
    <w:p w14:paraId="084272E4"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p>
    <w:p w14:paraId="783E5A6F" w14:textId="1D6976A7" w:rsidR="00B14ECE" w:rsidRPr="00642484" w:rsidRDefault="00BC200C"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i/>
          <w:iCs/>
          <w:color w:val="000000"/>
          <w:sz w:val="18"/>
          <w:szCs w:val="18"/>
          <w:shd w:val="clear" w:color="auto" w:fill="FFFFFF"/>
          <w:lang w:val="en-GB"/>
        </w:rPr>
        <w:t>Supplementary Table 6.</w:t>
      </w:r>
      <w:r w:rsidR="00B14ECE" w:rsidRPr="00642484">
        <w:rPr>
          <w:rFonts w:ascii="Times New Roman" w:eastAsia="Times New Roman" w:hAnsi="Times New Roman" w:cs="Times New Roman"/>
          <w:i/>
          <w:iCs/>
          <w:color w:val="000000"/>
          <w:sz w:val="18"/>
          <w:szCs w:val="18"/>
          <w:shd w:val="clear" w:color="auto" w:fill="FFFFFF"/>
          <w:lang w:val="en-GB"/>
        </w:rPr>
        <w:t>4 Risk of bias, [</w:t>
      </w:r>
      <w:r w:rsidR="00B14ECE" w:rsidRPr="00642484">
        <w:rPr>
          <w:rFonts w:ascii="Times New Roman" w:eastAsia="Times New Roman" w:hAnsi="Times New Roman" w:cs="Times New Roman"/>
          <w:color w:val="000000"/>
          <w:sz w:val="18"/>
          <w:szCs w:val="18"/>
          <w:shd w:val="clear" w:color="auto" w:fill="FFFFFF"/>
          <w:lang w:val="en-GB"/>
        </w:rPr>
        <w:t>Szeszenia-Dabrowska N, 1991</w:t>
      </w:r>
      <w:r w:rsidR="00B14ECE" w:rsidRPr="00642484">
        <w:rPr>
          <w:rFonts w:ascii="Times New Roman" w:eastAsia="Times New Roman" w:hAnsi="Times New Roman" w:cs="Times New Roman"/>
          <w:i/>
          <w:iCs/>
          <w:color w:val="000000"/>
          <w:sz w:val="18"/>
          <w:szCs w:val="18"/>
          <w:shd w:val="clear" w:color="auto" w:fill="FFFFFF"/>
          <w:lang w:val="en-GB"/>
        </w:rPr>
        <w:t>]</w:t>
      </w:r>
    </w:p>
    <w:tbl>
      <w:tblPr>
        <w:tblW w:w="0" w:type="auto"/>
        <w:tblCellMar>
          <w:top w:w="15" w:type="dxa"/>
          <w:left w:w="15" w:type="dxa"/>
          <w:bottom w:w="15" w:type="dxa"/>
          <w:right w:w="15" w:type="dxa"/>
        </w:tblCellMar>
        <w:tblLook w:val="04A0" w:firstRow="1" w:lastRow="0" w:firstColumn="1" w:lastColumn="0" w:noHBand="0" w:noVBand="1"/>
      </w:tblPr>
      <w:tblGrid>
        <w:gridCol w:w="1945"/>
        <w:gridCol w:w="1077"/>
        <w:gridCol w:w="6606"/>
      </w:tblGrid>
      <w:tr w:rsidR="00B14ECE" w:rsidRPr="00D30515" w14:paraId="1F104FD4"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204AB7"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Domain</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70DF01A7"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Rating</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364F6632"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Justification for rating</w:t>
            </w:r>
          </w:p>
        </w:tc>
      </w:tr>
      <w:tr w:rsidR="00B14ECE" w:rsidRPr="00D30515" w14:paraId="4468F74B"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4FD32C51"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selection of participants into the study</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357F105"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FC6459B"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participant selection to permit a judgment of low risk of bias, there is indirect evidence which suggests that inclusion/exclusion criteria, recruitment, enrollment procedures and participation rates were consistent across groups as described by the criteria for a judgment of low risk of bias.</w:t>
            </w:r>
          </w:p>
        </w:tc>
      </w:tr>
      <w:tr w:rsidR="00B14ECE" w:rsidRPr="00D30515" w14:paraId="375B0EE6"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E3C3A1"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a lack of blinding of study personnel</w:t>
            </w:r>
          </w:p>
        </w:tc>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D4A0A1"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Applicable</w:t>
            </w:r>
          </w:p>
        </w:tc>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22E940"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evidence that blinding is not an element of study design capable of introducing risk of bias in the study.</w:t>
            </w:r>
          </w:p>
        </w:tc>
      </w:tr>
      <w:tr w:rsidR="00B14ECE" w:rsidRPr="00D30515" w14:paraId="28137B90" w14:textId="77777777" w:rsidTr="00B14ECE">
        <w:trPr>
          <w:trHeight w:val="67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576572"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exposure misclassification</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22DBA2BA"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High</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5EFE8B04"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the exposure assessment methods to permit a judgment of high risk of bias, but there is indirect evidence that suggests that methods were not robust, as described by the criteria for a judgment of high risk of bias.</w:t>
            </w:r>
          </w:p>
          <w:p w14:paraId="6628034D"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 exposure was based on job title. Uncertain how exposure information was obtained. </w:t>
            </w:r>
          </w:p>
        </w:tc>
      </w:tr>
      <w:tr w:rsidR="00B14ECE" w:rsidRPr="00D30515" w14:paraId="32EDAC34" w14:textId="77777777" w:rsidTr="00B14ECE">
        <w:trPr>
          <w:trHeight w:val="552"/>
        </w:trPr>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0E780DF2"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the outcome misclassification</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EBBAD18"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0EC43B0"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the outcome assessment methods to permit a judgment of low risk of bias, but there is indirect evidence which suggests that methods were robust, as described by the criteria for a judgment of low risk of bias.</w:t>
            </w:r>
          </w:p>
        </w:tc>
      </w:tr>
      <w:tr w:rsidR="00B14ECE" w:rsidRPr="00D30515" w14:paraId="6B27CB6A"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F404B4" w14:textId="77777777" w:rsidR="00B14ECE" w:rsidRPr="00E31A9A" w:rsidRDefault="00B14ECE" w:rsidP="00B14ECE">
            <w:pPr>
              <w:spacing w:after="0" w:line="240" w:lineRule="auto"/>
              <w:ind w:right="-93"/>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Confounding</w:t>
            </w:r>
          </w:p>
        </w:tc>
        <w:tc>
          <w:tcPr>
            <w:tcW w:w="0" w:type="auto"/>
            <w:tcBorders>
              <w:top w:val="single" w:sz="8"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466567F9"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High</w:t>
            </w:r>
          </w:p>
        </w:tc>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529B97"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was no adjustment for confounding factors. The study was restricted to males.</w:t>
            </w:r>
          </w:p>
        </w:tc>
      </w:tr>
      <w:tr w:rsidR="00B14ECE" w:rsidRPr="00D30515" w14:paraId="63F33A44"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70B3A05C"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Bias due to incomplete outcome data</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61BD731"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51B50AF"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identified.</w:t>
            </w:r>
          </w:p>
        </w:tc>
      </w:tr>
      <w:tr w:rsidR="00B14ECE" w:rsidRPr="00D30515" w14:paraId="04F475C9"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050F23BD"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selective reporting of outcomes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0DAC5C1"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3E14A83"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selective outcome reporting to permit a judgment of low risk of bias, but there is indirect evidence which suggests the study was free of selective reporting, as described by the criteria for a judgment of low risk of bias.</w:t>
            </w:r>
          </w:p>
        </w:tc>
      </w:tr>
      <w:tr w:rsidR="00B14ECE" w:rsidRPr="00D30515" w14:paraId="1C5D4281"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31574C9A"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conflict of interest</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D228CB4"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17CD0A6"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identified.</w:t>
            </w:r>
          </w:p>
        </w:tc>
      </w:tr>
      <w:tr w:rsidR="00B14ECE" w:rsidRPr="00D30515" w14:paraId="7C5CEA44"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40CD0C4E"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Other bias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55DE414"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E03A1A4"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to permit a judgment of low risk of bias, but there is indirect evidence which suggests the study was free of other threats to validity.</w:t>
            </w:r>
          </w:p>
        </w:tc>
      </w:tr>
    </w:tbl>
    <w:p w14:paraId="13941CCE"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p>
    <w:p w14:paraId="3421C61B" w14:textId="10AA6578" w:rsidR="00B14ECE" w:rsidRPr="00642484" w:rsidRDefault="00BC200C"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i/>
          <w:iCs/>
          <w:color w:val="000000"/>
          <w:sz w:val="18"/>
          <w:szCs w:val="18"/>
          <w:shd w:val="clear" w:color="auto" w:fill="FFFFFF"/>
          <w:lang w:val="en-GB"/>
        </w:rPr>
        <w:t>Supplementary Table 6.</w:t>
      </w:r>
      <w:r w:rsidR="00B14ECE" w:rsidRPr="00642484">
        <w:rPr>
          <w:rFonts w:ascii="Times New Roman" w:eastAsia="Times New Roman" w:hAnsi="Times New Roman" w:cs="Times New Roman"/>
          <w:i/>
          <w:iCs/>
          <w:color w:val="000000"/>
          <w:sz w:val="18"/>
          <w:szCs w:val="18"/>
          <w:shd w:val="clear" w:color="auto" w:fill="FFFFFF"/>
          <w:lang w:val="en-GB"/>
        </w:rPr>
        <w:t>5 Risk of bias, [</w:t>
      </w:r>
      <w:r w:rsidR="00B14ECE" w:rsidRPr="00642484">
        <w:rPr>
          <w:rFonts w:ascii="Times New Roman" w:eastAsia="Times New Roman" w:hAnsi="Times New Roman" w:cs="Times New Roman"/>
          <w:color w:val="000000"/>
          <w:sz w:val="18"/>
          <w:szCs w:val="18"/>
          <w:shd w:val="clear" w:color="auto" w:fill="FFFFFF"/>
          <w:lang w:val="en-GB"/>
        </w:rPr>
        <w:t>Walker JT, 1993</w:t>
      </w:r>
      <w:r w:rsidR="00B14ECE" w:rsidRPr="00642484">
        <w:rPr>
          <w:rFonts w:ascii="Times New Roman" w:eastAsia="Times New Roman" w:hAnsi="Times New Roman" w:cs="Times New Roman"/>
          <w:i/>
          <w:iCs/>
          <w:color w:val="000000"/>
          <w:sz w:val="18"/>
          <w:szCs w:val="18"/>
          <w:shd w:val="clear" w:color="auto" w:fill="FFFFFF"/>
          <w:lang w:val="en-GB"/>
        </w:rPr>
        <w:t>]</w:t>
      </w:r>
    </w:p>
    <w:tbl>
      <w:tblPr>
        <w:tblW w:w="0" w:type="auto"/>
        <w:tblCellMar>
          <w:top w:w="15" w:type="dxa"/>
          <w:left w:w="15" w:type="dxa"/>
          <w:bottom w:w="15" w:type="dxa"/>
          <w:right w:w="15" w:type="dxa"/>
        </w:tblCellMar>
        <w:tblLook w:val="04A0" w:firstRow="1" w:lastRow="0" w:firstColumn="1" w:lastColumn="0" w:noHBand="0" w:noVBand="1"/>
      </w:tblPr>
      <w:tblGrid>
        <w:gridCol w:w="1916"/>
        <w:gridCol w:w="1074"/>
        <w:gridCol w:w="6638"/>
      </w:tblGrid>
      <w:tr w:rsidR="00B14ECE" w:rsidRPr="00D30515" w14:paraId="66CA5C62"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B9C74A"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Domain</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081F0E52"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Rating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750841"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Justification for rating</w:t>
            </w:r>
          </w:p>
        </w:tc>
      </w:tr>
      <w:tr w:rsidR="00B14ECE" w:rsidRPr="00D30515" w14:paraId="6F672F94"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7C471355"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selection of participants into the study</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DBDAE1F"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hideMark/>
          </w:tcPr>
          <w:p w14:paraId="00CDBA0D"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 descriptions of the source population, inclusion/exclusion criteria, recruitment and enrollment procedures, participation and follow-up rates were sufficiently detailed, and adequate data were supplied on the distribution of relevant study sample and population characteristics to support the assertion that risk of selection effects was minimal.</w:t>
            </w:r>
          </w:p>
        </w:tc>
      </w:tr>
      <w:tr w:rsidR="00B14ECE" w:rsidRPr="00D30515" w14:paraId="4D7712F4"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993D12"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a lack of blinding of study personnel</w:t>
            </w:r>
          </w:p>
        </w:tc>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C8CE1A"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Applicable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97B13B"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evidence that blinding is not an element of study design capable of introducing risk of bias in the study.</w:t>
            </w:r>
          </w:p>
        </w:tc>
      </w:tr>
      <w:tr w:rsidR="00B14ECE" w:rsidRPr="00D30515" w14:paraId="0D5E2FC0"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1EF168"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exposure misclassification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2009A8"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High</w:t>
            </w:r>
          </w:p>
          <w:p w14:paraId="3A1F5B02"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F321A2"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 exposure was based on job title and contained little detailed exposure data. The study mainly analyzed exposure to toluene, however, the observed effects could be due to the presence of benzene as an impurity.</w:t>
            </w:r>
          </w:p>
        </w:tc>
      </w:tr>
      <w:tr w:rsidR="00B14ECE" w:rsidRPr="00D30515" w14:paraId="4C2D42DF"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5AA1CD"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the outcome misclassification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FE397F"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F09912"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Death certificates were obtained, and the underlying cause of death was determined by a nosologist according to the revision of the International Classification of Diseases in effect at the time of death. Cause of death was classified as "unknown" for the deceased individuals for whom no death certificate was obtained.</w:t>
            </w:r>
          </w:p>
        </w:tc>
      </w:tr>
      <w:tr w:rsidR="00B14ECE" w:rsidRPr="00D30515" w14:paraId="07B103FB"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6B3E3F" w14:textId="77777777" w:rsidR="00B14ECE" w:rsidRPr="00E31A9A" w:rsidRDefault="00B14ECE" w:rsidP="00B14ECE">
            <w:pPr>
              <w:spacing w:after="0" w:line="240" w:lineRule="auto"/>
              <w:ind w:right="-93"/>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Confounding</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504003E7"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High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E28910"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 authors adjusted for smoking only for data relating to lung cancer.</w:t>
            </w:r>
          </w:p>
        </w:tc>
      </w:tr>
      <w:tr w:rsidR="00B14ECE" w:rsidRPr="00D30515" w14:paraId="7570B9CA"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2CF26D81"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Bias due to incomplete outcome data</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B5FC5FA"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43AF909"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identified.</w:t>
            </w:r>
          </w:p>
        </w:tc>
      </w:tr>
      <w:tr w:rsidR="00B14ECE" w:rsidRPr="00D30515" w14:paraId="7F443BE2"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00946D54"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selective reporting of outcomes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932D534"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E2A13BF"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selective outcome reporting to permit a judgment of low risk of bias, but there is indirect evidence which suggests the study was free of selective reporting, as described by the criteria for a judgment of low risk of bias.</w:t>
            </w:r>
          </w:p>
        </w:tc>
      </w:tr>
      <w:tr w:rsidR="00B14ECE" w:rsidRPr="00D30515" w14:paraId="7DAF77D8"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77BA4176"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conflict of interest</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F6E4F84"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5ED5A57"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identified.</w:t>
            </w:r>
          </w:p>
        </w:tc>
      </w:tr>
      <w:tr w:rsidR="00B14ECE" w:rsidRPr="00D30515" w14:paraId="2D2849E8"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4F959B2B"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Other bias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96EAAA5"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595569A"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to permit a judgment of low risk of bias, but there is indirect evidence which suggests the study was free of other threats to validity.</w:t>
            </w:r>
          </w:p>
        </w:tc>
      </w:tr>
    </w:tbl>
    <w:p w14:paraId="7DA81BB3"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p>
    <w:p w14:paraId="353B9ABD" w14:textId="407DE4BB" w:rsidR="00B14ECE" w:rsidRPr="00642484" w:rsidRDefault="00BC200C"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i/>
          <w:iCs/>
          <w:color w:val="000000"/>
          <w:sz w:val="18"/>
          <w:szCs w:val="18"/>
          <w:shd w:val="clear" w:color="auto" w:fill="FFFFFF"/>
          <w:lang w:val="en-GB"/>
        </w:rPr>
        <w:t>Supplementary Table 6.</w:t>
      </w:r>
      <w:r w:rsidR="00B14ECE" w:rsidRPr="00642484">
        <w:rPr>
          <w:rFonts w:ascii="Times New Roman" w:eastAsia="Times New Roman" w:hAnsi="Times New Roman" w:cs="Times New Roman"/>
          <w:i/>
          <w:iCs/>
          <w:color w:val="000000"/>
          <w:sz w:val="18"/>
          <w:szCs w:val="18"/>
          <w:shd w:val="clear" w:color="auto" w:fill="FFFFFF"/>
          <w:lang w:val="en-GB"/>
        </w:rPr>
        <w:t>6 Risk of bias, [</w:t>
      </w:r>
      <w:r w:rsidR="00B14ECE" w:rsidRPr="00642484">
        <w:rPr>
          <w:rFonts w:ascii="Times New Roman" w:eastAsia="Times New Roman" w:hAnsi="Times New Roman" w:cs="Times New Roman"/>
          <w:color w:val="000000"/>
          <w:sz w:val="18"/>
          <w:szCs w:val="18"/>
          <w:shd w:val="clear" w:color="auto" w:fill="FFFFFF"/>
          <w:lang w:val="en-GB"/>
        </w:rPr>
        <w:t>Greenland S, 1994</w:t>
      </w:r>
      <w:r w:rsidR="00B14ECE" w:rsidRPr="00642484">
        <w:rPr>
          <w:rFonts w:ascii="Times New Roman" w:eastAsia="Times New Roman" w:hAnsi="Times New Roman" w:cs="Times New Roman"/>
          <w:i/>
          <w:iCs/>
          <w:color w:val="000000"/>
          <w:sz w:val="18"/>
          <w:szCs w:val="18"/>
          <w:shd w:val="clear" w:color="auto" w:fill="FFFFFF"/>
          <w:lang w:val="en-GB"/>
        </w:rPr>
        <w:t>]</w:t>
      </w:r>
    </w:p>
    <w:tbl>
      <w:tblPr>
        <w:tblW w:w="0" w:type="auto"/>
        <w:tblCellMar>
          <w:top w:w="15" w:type="dxa"/>
          <w:left w:w="15" w:type="dxa"/>
          <w:bottom w:w="15" w:type="dxa"/>
          <w:right w:w="15" w:type="dxa"/>
        </w:tblCellMar>
        <w:tblLook w:val="04A0" w:firstRow="1" w:lastRow="0" w:firstColumn="1" w:lastColumn="0" w:noHBand="0" w:noVBand="1"/>
      </w:tblPr>
      <w:tblGrid>
        <w:gridCol w:w="1825"/>
        <w:gridCol w:w="937"/>
        <w:gridCol w:w="6866"/>
      </w:tblGrid>
      <w:tr w:rsidR="00B14ECE" w:rsidRPr="00D30515" w14:paraId="6DA1AD2B"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AC101D"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Domain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F2FF01"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Rating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2D945F"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Justification for rating</w:t>
            </w:r>
          </w:p>
        </w:tc>
      </w:tr>
      <w:tr w:rsidR="00B14ECE" w:rsidRPr="00D30515" w14:paraId="646C53D5"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7D2E59"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lastRenderedPageBreak/>
              <w:t>Bias in selection of participants into the study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68038B"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High</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585CC509"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participant selection to permit a judgment of high risk of bias, but there is indirect evidence which suggests that inclusion/exclusion criteria, recruitment and enrolment procedures, and participation and follow-up rates were inconsistent across groups.</w:t>
            </w:r>
          </w:p>
          <w:p w14:paraId="79FFC66E"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No records were available for a historical reconstruction of the cohort of workers, but the company did provide a list of insurance pension records for those employee deaths which occurred in 1969 or later and which had resulted in death benefit claims. Vesting requirements for company workers varied over time, but for most of the study period vesting required 10-15 years' employment with the company. The size of the underlying employee cohort was unknown because work history records did not exist for a large fraction of former employees, especially in the earlier years of death.</w:t>
            </w:r>
          </w:p>
        </w:tc>
      </w:tr>
      <w:tr w:rsidR="00B14ECE" w:rsidRPr="00D30515" w14:paraId="51DF7D3A"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D9058C"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a lack of blinding of study personnel</w:t>
            </w:r>
          </w:p>
        </w:tc>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62B6864D"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F4B2BE4"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No blinding, but the outcome measures as well as the exposure measures are not likely to be influenced by lack of blinding.</w:t>
            </w:r>
          </w:p>
        </w:tc>
      </w:tr>
      <w:tr w:rsidR="00B14ECE" w:rsidRPr="00D30515" w14:paraId="7D532601"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D40B24"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exposure misclassification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BC1B3A"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High</w:t>
            </w:r>
          </w:p>
        </w:tc>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6D4DEB"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Exposures were assessed using a work exposure matrix that was combined with the work history database.</w:t>
            </w:r>
          </w:p>
        </w:tc>
      </w:tr>
      <w:tr w:rsidR="00B14ECE" w:rsidRPr="00D30515" w14:paraId="7077701D"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E5FB75"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the outcome misclassification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ECA487"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p w14:paraId="3F708D9C"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F566D9"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Outcomes were assessed based on death certificates.</w:t>
            </w:r>
          </w:p>
        </w:tc>
      </w:tr>
      <w:tr w:rsidR="00B14ECE" w:rsidRPr="00D30515" w14:paraId="3AF3EE18"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150E35" w14:textId="77777777" w:rsidR="00B14ECE" w:rsidRPr="00E31A9A" w:rsidRDefault="00B14ECE" w:rsidP="00B14ECE">
            <w:pPr>
              <w:spacing w:after="0" w:line="240" w:lineRule="auto"/>
              <w:ind w:right="-93"/>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Confounding</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0FCEE2E5"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High</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0EE3244A"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 study was restricted to white males. The authors adjusted for age and considered only deaths at ages 21-90.</w:t>
            </w:r>
          </w:p>
        </w:tc>
      </w:tr>
      <w:tr w:rsidR="00B14ECE" w:rsidRPr="00D30515" w14:paraId="6954874B"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3B01E5F0"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Bias due to incomplete outcome data</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2DEEC26"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D163DFA"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Case control study, therefore low risk of bias as information on outcomes is attained at the start of the study and there can be no loss of data at follow up.</w:t>
            </w:r>
          </w:p>
        </w:tc>
      </w:tr>
      <w:tr w:rsidR="00B14ECE" w:rsidRPr="00D30515" w14:paraId="333A9DB3"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6AD74287"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selective reporting of outcomes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F201FAA"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E6BA8E0"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selective outcome reporting to permit a judgment of low risk of bias, but there is indirect evidence which suggests the study was free of selective reporting, as described by the criteria for a judgment of low risk of bias.</w:t>
            </w:r>
          </w:p>
        </w:tc>
      </w:tr>
      <w:tr w:rsidR="00B14ECE" w:rsidRPr="00D30515" w14:paraId="569D224D"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C0AD79"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conflict of interest</w:t>
            </w:r>
          </w:p>
        </w:tc>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CBE5CD"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High</w:t>
            </w:r>
          </w:p>
        </w:tc>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3BEA6D"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 research was conducted under contracts with the University of Lowell Research Foundation and General Electric Corporation.</w:t>
            </w:r>
          </w:p>
        </w:tc>
      </w:tr>
      <w:tr w:rsidR="00B14ECE" w:rsidRPr="00D30515" w14:paraId="40A3CAC0"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6539C17B"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Other bias</w:t>
            </w:r>
          </w:p>
        </w:tc>
        <w:tc>
          <w:tcPr>
            <w:tcW w:w="0" w:type="auto"/>
            <w:tcBorders>
              <w:top w:val="single" w:sz="4"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3C07FE5"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AF769D4"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to permit a judgment of low risk of bias, but there is indirect evidence which suggests the study was free of other threats to validity.</w:t>
            </w:r>
          </w:p>
        </w:tc>
      </w:tr>
    </w:tbl>
    <w:p w14:paraId="66A5EE55"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p>
    <w:p w14:paraId="06B510C5" w14:textId="36F6AAE2" w:rsidR="00B14ECE" w:rsidRPr="00642484" w:rsidRDefault="00BC200C"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i/>
          <w:iCs/>
          <w:color w:val="000000"/>
          <w:sz w:val="18"/>
          <w:szCs w:val="18"/>
          <w:shd w:val="clear" w:color="auto" w:fill="FFFFFF"/>
          <w:lang w:val="en-GB"/>
        </w:rPr>
        <w:t>Supplementary Table 6.</w:t>
      </w:r>
      <w:r w:rsidR="00B14ECE" w:rsidRPr="00642484">
        <w:rPr>
          <w:rFonts w:ascii="Times New Roman" w:eastAsia="Times New Roman" w:hAnsi="Times New Roman" w:cs="Times New Roman"/>
          <w:i/>
          <w:iCs/>
          <w:color w:val="000000"/>
          <w:sz w:val="18"/>
          <w:szCs w:val="18"/>
          <w:shd w:val="clear" w:color="auto" w:fill="FFFFFF"/>
          <w:lang w:val="en-GB"/>
        </w:rPr>
        <w:t>7 Risk of bias, [</w:t>
      </w:r>
      <w:r w:rsidR="00B14ECE" w:rsidRPr="00642484">
        <w:rPr>
          <w:rFonts w:ascii="Times New Roman" w:eastAsia="Times New Roman" w:hAnsi="Times New Roman" w:cs="Times New Roman"/>
          <w:color w:val="000000"/>
          <w:sz w:val="18"/>
          <w:szCs w:val="18"/>
          <w:shd w:val="clear" w:color="auto" w:fill="FFFFFF"/>
          <w:lang w:val="en-GB"/>
        </w:rPr>
        <w:t>Lagorio S, 1994</w:t>
      </w:r>
      <w:r w:rsidR="00B14ECE" w:rsidRPr="00642484">
        <w:rPr>
          <w:rFonts w:ascii="Times New Roman" w:eastAsia="Times New Roman" w:hAnsi="Times New Roman" w:cs="Times New Roman"/>
          <w:i/>
          <w:iCs/>
          <w:color w:val="000000"/>
          <w:sz w:val="18"/>
          <w:szCs w:val="18"/>
          <w:shd w:val="clear" w:color="auto" w:fill="FFFFFF"/>
          <w:lang w:val="en-GB"/>
        </w:rPr>
        <w:t>]</w:t>
      </w:r>
    </w:p>
    <w:tbl>
      <w:tblPr>
        <w:tblW w:w="0" w:type="auto"/>
        <w:tblCellMar>
          <w:top w:w="15" w:type="dxa"/>
          <w:left w:w="15" w:type="dxa"/>
          <w:bottom w:w="15" w:type="dxa"/>
          <w:right w:w="15" w:type="dxa"/>
        </w:tblCellMar>
        <w:tblLook w:val="04A0" w:firstRow="1" w:lastRow="0" w:firstColumn="1" w:lastColumn="0" w:noHBand="0" w:noVBand="1"/>
      </w:tblPr>
      <w:tblGrid>
        <w:gridCol w:w="1837"/>
        <w:gridCol w:w="1063"/>
        <w:gridCol w:w="6728"/>
      </w:tblGrid>
      <w:tr w:rsidR="00B14ECE" w:rsidRPr="00D30515" w14:paraId="0B3206B7"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50F988"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Domain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81B771"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Rating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672638"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Justification for rating</w:t>
            </w:r>
          </w:p>
        </w:tc>
      </w:tr>
      <w:tr w:rsidR="00B14ECE" w:rsidRPr="00D30515" w14:paraId="0899C023"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386231"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selection of participants into the study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1B9EC3"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High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A651B7"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Only self employed individuals were available for study (about 50% of the whole workforce).</w:t>
            </w:r>
          </w:p>
        </w:tc>
      </w:tr>
      <w:tr w:rsidR="00B14ECE" w:rsidRPr="00D30515" w14:paraId="343E2F26"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6CAC80"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a lack of blinding of study personnel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225D4E"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Applicable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6232A8"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evidence that blinding is not an element of study design capable of introducing risk of bias in the study.</w:t>
            </w:r>
          </w:p>
        </w:tc>
      </w:tr>
      <w:tr w:rsidR="00B14ECE" w:rsidRPr="00D30515" w14:paraId="27B09445"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A38FA8"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exposure misclassification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CB0B7B"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84334A"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Exposure to aromatic hydrocarbons among employed filling station workers was estimated by means of an environmental survey taken in 1992 . The size of the station acted as an exposure modifier. While no single variable was able to predict the benzene level in large stations, for small stations an increase of 0.0579 and 0.0418 in the log benzene concentration per unit of increase in super premium gasoline (100 I) and in motor-bike fuel (10 I), respectively, was estimated. Probably, workers in small-size stations with higher sales of super premium gasoline may experience higher levels of exposure. The authors decided to examine in detail this group of workers.</w:t>
            </w:r>
          </w:p>
        </w:tc>
      </w:tr>
      <w:tr w:rsidR="00B14ECE" w:rsidRPr="00D30515" w14:paraId="10920353"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34F49B"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the outcome misclassification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98BA78"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367778"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Underlying cause of death was coded to the revision of the International Classification of Diseases (ICD) IX revision.</w:t>
            </w:r>
          </w:p>
        </w:tc>
      </w:tr>
      <w:tr w:rsidR="00B14ECE" w:rsidRPr="00D30515" w14:paraId="119D28BF"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963AA1" w14:textId="77777777" w:rsidR="00B14ECE" w:rsidRPr="00E31A9A" w:rsidRDefault="00B14ECE" w:rsidP="00B14ECE">
            <w:pPr>
              <w:spacing w:after="0" w:line="240" w:lineRule="auto"/>
              <w:ind w:right="-93"/>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Confounding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540429"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High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307249"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 authors adjusted only for sex.</w:t>
            </w:r>
          </w:p>
        </w:tc>
      </w:tr>
      <w:tr w:rsidR="00B14ECE" w:rsidRPr="00D30515" w14:paraId="17DAAB9E"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30F323"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Bias due to incomplete outcome data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EC780E"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High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C691F7"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Limited follow-up.</w:t>
            </w:r>
          </w:p>
        </w:tc>
      </w:tr>
      <w:tr w:rsidR="00B14ECE" w:rsidRPr="00D30515" w14:paraId="3DD32F9F"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3AF67BAE"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selective reporting of outcomes</w:t>
            </w:r>
          </w:p>
        </w:tc>
        <w:tc>
          <w:tcPr>
            <w:tcW w:w="0" w:type="auto"/>
            <w:tcBorders>
              <w:top w:val="single" w:sz="4"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CF38D4B"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68029DF"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selective outcome reporting to permit a judgment of low risk of bias, but there is indirect evidence which suggests the study was free of selective reporting, as described by the criteria for a judgment of low risk of bias.</w:t>
            </w:r>
          </w:p>
        </w:tc>
      </w:tr>
      <w:tr w:rsidR="00B14ECE" w:rsidRPr="00D30515" w14:paraId="2630F72A"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69D6B7E8"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conflict of interest</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D5A349E"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8A17C79"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identified.</w:t>
            </w:r>
          </w:p>
        </w:tc>
      </w:tr>
      <w:tr w:rsidR="00B14ECE" w:rsidRPr="00D30515" w14:paraId="4883FC54"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3F86CB7E"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Other bias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1397452"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4303593"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to permit a judgment of low risk of bias, but there is indirect evidence which suggests the study was free of other threats to validity.</w:t>
            </w:r>
          </w:p>
        </w:tc>
      </w:tr>
    </w:tbl>
    <w:p w14:paraId="0A73F7A3"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p>
    <w:p w14:paraId="1DEFE8E1" w14:textId="0244B274" w:rsidR="00B14ECE" w:rsidRPr="00642484" w:rsidRDefault="00BC200C"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i/>
          <w:iCs/>
          <w:color w:val="000000"/>
          <w:sz w:val="18"/>
          <w:szCs w:val="18"/>
          <w:shd w:val="clear" w:color="auto" w:fill="FFFFFF"/>
          <w:lang w:val="en-GB"/>
        </w:rPr>
        <w:t>Supplementary Table 6.</w:t>
      </w:r>
      <w:r w:rsidR="00B14ECE" w:rsidRPr="00642484">
        <w:rPr>
          <w:rFonts w:ascii="Times New Roman" w:eastAsia="Times New Roman" w:hAnsi="Times New Roman" w:cs="Times New Roman"/>
          <w:i/>
          <w:iCs/>
          <w:color w:val="000000"/>
          <w:sz w:val="18"/>
          <w:szCs w:val="18"/>
          <w:shd w:val="clear" w:color="auto" w:fill="FFFFFF"/>
          <w:lang w:val="en-GB"/>
        </w:rPr>
        <w:t>8 Risk of bias, [</w:t>
      </w:r>
      <w:r w:rsidR="00B14ECE" w:rsidRPr="00642484">
        <w:rPr>
          <w:rFonts w:ascii="Times New Roman" w:eastAsia="Times New Roman" w:hAnsi="Times New Roman" w:cs="Times New Roman"/>
          <w:color w:val="000000"/>
          <w:sz w:val="18"/>
          <w:szCs w:val="18"/>
          <w:shd w:val="clear" w:color="auto" w:fill="FFFFFF"/>
          <w:lang w:val="en-GB"/>
        </w:rPr>
        <w:t>Honda Y, 1995</w:t>
      </w:r>
      <w:r w:rsidR="00B14ECE" w:rsidRPr="00642484">
        <w:rPr>
          <w:rFonts w:ascii="Times New Roman" w:eastAsia="Times New Roman" w:hAnsi="Times New Roman" w:cs="Times New Roman"/>
          <w:i/>
          <w:iCs/>
          <w:color w:val="000000"/>
          <w:sz w:val="18"/>
          <w:szCs w:val="18"/>
          <w:shd w:val="clear" w:color="auto" w:fill="FFFFFF"/>
          <w:lang w:val="en-GB"/>
        </w:rPr>
        <w:t>]</w:t>
      </w:r>
    </w:p>
    <w:tbl>
      <w:tblPr>
        <w:tblW w:w="0" w:type="auto"/>
        <w:tblCellMar>
          <w:top w:w="15" w:type="dxa"/>
          <w:left w:w="15" w:type="dxa"/>
          <w:bottom w:w="15" w:type="dxa"/>
          <w:right w:w="15" w:type="dxa"/>
        </w:tblCellMar>
        <w:tblLook w:val="04A0" w:firstRow="1" w:lastRow="0" w:firstColumn="1" w:lastColumn="0" w:noHBand="0" w:noVBand="1"/>
      </w:tblPr>
      <w:tblGrid>
        <w:gridCol w:w="1916"/>
        <w:gridCol w:w="1074"/>
        <w:gridCol w:w="6638"/>
      </w:tblGrid>
      <w:tr w:rsidR="00B14ECE" w:rsidRPr="00D30515" w14:paraId="07BEF226"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C5D037"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lastRenderedPageBreak/>
              <w:t>Domain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D1849B"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Rating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D8F1BE"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Justification for rating</w:t>
            </w:r>
          </w:p>
        </w:tc>
      </w:tr>
      <w:tr w:rsidR="00B14ECE" w:rsidRPr="00D30515" w14:paraId="35F4935D"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5C537A"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selection of participants into the study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FB4796"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F61E49"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 descriptions of the source population, inclusion/exclusion criteria, recruitment and enrollment procedures, participation and follow-up rates were sufficiently detailed, and adequate data were supplied on the distribution of relevant study sample and population characteristics to support the assertion that risk of selection effects was minimal.</w:t>
            </w:r>
          </w:p>
        </w:tc>
      </w:tr>
      <w:tr w:rsidR="00B14ECE" w:rsidRPr="00D30515" w14:paraId="7467D0FF"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C61D26"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a lack of blinding of study personnel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58DD6D"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Applicable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334EEE"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evidence that blinding is not an element of study design capable of introducing risk of bias in the study.</w:t>
            </w:r>
          </w:p>
        </w:tc>
      </w:tr>
      <w:tr w:rsidR="00B14ECE" w:rsidRPr="00D30515" w14:paraId="7CAEB92B"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C9C1AB"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exposure misclassification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17A0DA"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High </w:t>
            </w:r>
          </w:p>
          <w:p w14:paraId="35829BF8"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A64B96"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 exposure was based on job title. </w:t>
            </w:r>
          </w:p>
        </w:tc>
      </w:tr>
      <w:tr w:rsidR="00B14ECE" w:rsidRPr="00D30515" w14:paraId="36D10D54"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02943D"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the outcome misclassification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FDDE79"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4C9A88"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Death certificates were obtained from the company or from state vital records offices. A nosologist coded the underlying cause of death according to the International Classification of Diseases.</w:t>
            </w:r>
          </w:p>
        </w:tc>
      </w:tr>
      <w:tr w:rsidR="00B14ECE" w:rsidRPr="00D30515" w14:paraId="320834F1"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F912A8" w14:textId="77777777" w:rsidR="00B14ECE" w:rsidRPr="00E31A9A" w:rsidRDefault="00B14ECE" w:rsidP="00B14ECE">
            <w:pPr>
              <w:spacing w:after="0" w:line="240" w:lineRule="auto"/>
              <w:ind w:right="-93"/>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Confounding</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4A4D60EA"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High</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158BDF74"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was no adjustment for confounding factors. The study was restricted to white males.</w:t>
            </w:r>
          </w:p>
        </w:tc>
      </w:tr>
      <w:tr w:rsidR="00B14ECE" w:rsidRPr="00D30515" w14:paraId="3718DB0B"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7FE3C62E"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Bias due to incomplete outcome data</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036E199"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4799368"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identified.</w:t>
            </w:r>
          </w:p>
        </w:tc>
      </w:tr>
      <w:tr w:rsidR="00B14ECE" w:rsidRPr="00D30515" w14:paraId="2C672247"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4F97FBCD"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selective reporting of outcomes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4A3DA44"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CF920AB"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selective outcome reporting to permit a judgment of low risk of bias, but there is indirect evidence which suggests the study was free of selective reporting, as described by the criteria for a judgment of low risk of bias.</w:t>
            </w:r>
          </w:p>
        </w:tc>
      </w:tr>
      <w:tr w:rsidR="00B14ECE" w:rsidRPr="00D30515" w14:paraId="0C087CE7"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9AD5D6"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conflict of interest</w:t>
            </w:r>
          </w:p>
        </w:tc>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0A36A0"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High</w:t>
            </w:r>
          </w:p>
        </w:tc>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DE87B1"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 study did receive support from Shell Oil Company.</w:t>
            </w:r>
          </w:p>
        </w:tc>
      </w:tr>
      <w:tr w:rsidR="00B14ECE" w:rsidRPr="00D30515" w14:paraId="4FB6A58A"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3CAC571A"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Other bias</w:t>
            </w:r>
          </w:p>
        </w:tc>
        <w:tc>
          <w:tcPr>
            <w:tcW w:w="0" w:type="auto"/>
            <w:tcBorders>
              <w:top w:val="single" w:sz="4"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A96483A"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25DB35C"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to permit a judgment of low risk of bias, but there is indirect evidence which suggests the study was free of other threats to validity.</w:t>
            </w:r>
          </w:p>
        </w:tc>
      </w:tr>
    </w:tbl>
    <w:p w14:paraId="2CF98629"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p>
    <w:p w14:paraId="7B9CA35D" w14:textId="386A6F02" w:rsidR="00B14ECE" w:rsidRPr="00642484" w:rsidRDefault="00BC200C"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i/>
          <w:iCs/>
          <w:color w:val="000000"/>
          <w:sz w:val="18"/>
          <w:szCs w:val="18"/>
          <w:shd w:val="clear" w:color="auto" w:fill="FFFFFF"/>
          <w:lang w:val="en-GB"/>
        </w:rPr>
        <w:t>Supplementary Table 6.</w:t>
      </w:r>
      <w:r w:rsidR="00B14ECE" w:rsidRPr="00642484">
        <w:rPr>
          <w:rFonts w:ascii="Times New Roman" w:eastAsia="Times New Roman" w:hAnsi="Times New Roman" w:cs="Times New Roman"/>
          <w:i/>
          <w:iCs/>
          <w:color w:val="000000"/>
          <w:sz w:val="18"/>
          <w:szCs w:val="18"/>
          <w:shd w:val="clear" w:color="auto" w:fill="FFFFFF"/>
          <w:lang w:val="en-GB"/>
        </w:rPr>
        <w:t>9 Risk of bias, [</w:t>
      </w:r>
      <w:r w:rsidR="00B14ECE" w:rsidRPr="00642484">
        <w:rPr>
          <w:rFonts w:ascii="Times New Roman" w:eastAsia="Times New Roman" w:hAnsi="Times New Roman" w:cs="Times New Roman"/>
          <w:color w:val="000000"/>
          <w:sz w:val="18"/>
          <w:szCs w:val="18"/>
          <w:shd w:val="clear" w:color="auto" w:fill="FFFFFF"/>
          <w:lang w:val="en-GB"/>
        </w:rPr>
        <w:t>Collingwood KW, 1996</w:t>
      </w:r>
      <w:r w:rsidR="00B14ECE" w:rsidRPr="00642484">
        <w:rPr>
          <w:rFonts w:ascii="Times New Roman" w:eastAsia="Times New Roman" w:hAnsi="Times New Roman" w:cs="Times New Roman"/>
          <w:i/>
          <w:iCs/>
          <w:color w:val="000000"/>
          <w:sz w:val="18"/>
          <w:szCs w:val="18"/>
          <w:shd w:val="clear" w:color="auto" w:fill="FFFFFF"/>
          <w:lang w:val="en-GB"/>
        </w:rPr>
        <w:t>]</w:t>
      </w:r>
    </w:p>
    <w:tbl>
      <w:tblPr>
        <w:tblW w:w="0" w:type="auto"/>
        <w:tblCellMar>
          <w:top w:w="15" w:type="dxa"/>
          <w:left w:w="15" w:type="dxa"/>
          <w:bottom w:w="15" w:type="dxa"/>
          <w:right w:w="15" w:type="dxa"/>
        </w:tblCellMar>
        <w:tblLook w:val="04A0" w:firstRow="1" w:lastRow="0" w:firstColumn="1" w:lastColumn="0" w:noHBand="0" w:noVBand="1"/>
      </w:tblPr>
      <w:tblGrid>
        <w:gridCol w:w="1945"/>
        <w:gridCol w:w="1077"/>
        <w:gridCol w:w="6606"/>
      </w:tblGrid>
      <w:tr w:rsidR="00B14ECE" w:rsidRPr="00D30515" w14:paraId="5BFA38F2"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342A22"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Domain</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4341443A"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Rating</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39E331CC"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Justification for rating</w:t>
            </w:r>
          </w:p>
        </w:tc>
      </w:tr>
      <w:tr w:rsidR="00B14ECE" w:rsidRPr="00D30515" w14:paraId="44669216"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296793F3"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selection of participants into the study</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5A3AAAC"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2D73058"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participant selection to permit a judgment of low risk of bias, there is indirect evidence which suggests that inclusion/exclusion criteria, recruitment, enrollment procedures and participation rates were consistent across groups as described by the criteria for a judgment of low risk of bias.</w:t>
            </w:r>
          </w:p>
        </w:tc>
      </w:tr>
      <w:tr w:rsidR="00B14ECE" w:rsidRPr="00D30515" w14:paraId="233CED74"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FF220C"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a lack of blinding of study personnel</w:t>
            </w:r>
          </w:p>
        </w:tc>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C9E7D9"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Applicable</w:t>
            </w:r>
          </w:p>
        </w:tc>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D0403A"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evidence that blinding is not an element of study design capable of introducing risk of bias in the study.</w:t>
            </w:r>
          </w:p>
        </w:tc>
      </w:tr>
      <w:tr w:rsidR="00B14ECE" w:rsidRPr="00D30515" w14:paraId="71B83A5C"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6E42B2"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exposure misclassification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019269"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High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5AA7C7"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the exposure assessment methods to permit a judgment of high risk of bias, but there is indirect evidence that suggests that methods were not robust, as described by the criteria for a judgment of high risk of bias.</w:t>
            </w:r>
          </w:p>
          <w:p w14:paraId="73E34AC4"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 exposure was based on job title. Uncertain how exposure information was obtained. </w:t>
            </w:r>
          </w:p>
        </w:tc>
      </w:tr>
      <w:tr w:rsidR="00B14ECE" w:rsidRPr="00D30515" w14:paraId="3D963203"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A3D0AF"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the outcome misclassification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89ADC0"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DB9956"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Death certificates were obtained from company personnel files or from state vital records offices. A qualified nosologist coded the underlying cause of death according to the Eighth Revision of the International Classification of Diseases (ICD).</w:t>
            </w:r>
          </w:p>
        </w:tc>
      </w:tr>
      <w:tr w:rsidR="00B14ECE" w:rsidRPr="00D30515" w14:paraId="51BCAF6C"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0978A8" w14:textId="77777777" w:rsidR="00B14ECE" w:rsidRPr="00E31A9A" w:rsidRDefault="00B14ECE" w:rsidP="00B14ECE">
            <w:pPr>
              <w:spacing w:after="0" w:line="240" w:lineRule="auto"/>
              <w:ind w:right="-93"/>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Confounding</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74668E29"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High</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1D689F87"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 authors adjusted for sex. Authors compared diagnoses based on death certificates with national statistics which were derived from death certificates as well. Analysis was adjusted for calendar time, thus at least partially controlling for changes in survival and diagnostic practices.</w:t>
            </w:r>
          </w:p>
        </w:tc>
      </w:tr>
      <w:tr w:rsidR="00B14ECE" w:rsidRPr="00D30515" w14:paraId="785630F2"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4EA2909C"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Bias due to incomplete outcome data</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D928A5C"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9D2D586"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identified.</w:t>
            </w:r>
          </w:p>
        </w:tc>
      </w:tr>
      <w:tr w:rsidR="00B14ECE" w:rsidRPr="00D30515" w14:paraId="101F5284"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1DA0A7C1"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selective reporting of outcomes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7506A0F"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3019E36"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selective outcome reporting to permit a judgment of low risk of bias, but there is indirect evidence which suggests the study was free of selective reporting, as described by the criteria for a judgment of low risk of bias.</w:t>
            </w:r>
          </w:p>
        </w:tc>
      </w:tr>
      <w:tr w:rsidR="00B14ECE" w:rsidRPr="00D30515" w14:paraId="51C341DD"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1CAD3DB7"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conflict of interest</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D254BF4"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high</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ADFAB80"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Some authors were affiliated with Mobil Oil Corporation.</w:t>
            </w:r>
          </w:p>
        </w:tc>
      </w:tr>
      <w:tr w:rsidR="00B14ECE" w:rsidRPr="00D30515" w14:paraId="4E453E59"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4AC2987F"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Other bias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661187B"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5F4E013"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to permit a judgment of low risk of bias, but there is indirect evidence which suggests the study was free of other threats to validity.</w:t>
            </w:r>
          </w:p>
        </w:tc>
      </w:tr>
    </w:tbl>
    <w:p w14:paraId="5175C980"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p>
    <w:p w14:paraId="2EC0264B" w14:textId="0F378DB6" w:rsidR="00B14ECE" w:rsidRPr="00642484" w:rsidRDefault="00BC200C"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i/>
          <w:iCs/>
          <w:color w:val="000000"/>
          <w:sz w:val="18"/>
          <w:szCs w:val="18"/>
          <w:shd w:val="clear" w:color="auto" w:fill="FFFFFF"/>
          <w:lang w:val="en-GB"/>
        </w:rPr>
        <w:t>Supplementary Table 6.</w:t>
      </w:r>
      <w:r w:rsidR="00B14ECE" w:rsidRPr="00642484">
        <w:rPr>
          <w:rFonts w:ascii="Times New Roman" w:eastAsia="Times New Roman" w:hAnsi="Times New Roman" w:cs="Times New Roman"/>
          <w:i/>
          <w:iCs/>
          <w:color w:val="000000"/>
          <w:sz w:val="18"/>
          <w:szCs w:val="18"/>
          <w:shd w:val="clear" w:color="auto" w:fill="FFFFFF"/>
          <w:lang w:val="en-GB"/>
        </w:rPr>
        <w:t>10 Risk of bias, [</w:t>
      </w:r>
      <w:r w:rsidR="00B14ECE" w:rsidRPr="00642484">
        <w:rPr>
          <w:rFonts w:ascii="Times New Roman" w:eastAsia="Times New Roman" w:hAnsi="Times New Roman" w:cs="Times New Roman"/>
          <w:color w:val="000000"/>
          <w:sz w:val="18"/>
          <w:szCs w:val="18"/>
          <w:shd w:val="clear" w:color="auto" w:fill="FFFFFF"/>
          <w:lang w:val="en-GB"/>
        </w:rPr>
        <w:t>Fu H, 1996 - Italian cohort</w:t>
      </w:r>
      <w:r w:rsidR="00B14ECE" w:rsidRPr="00642484">
        <w:rPr>
          <w:rFonts w:ascii="Times New Roman" w:eastAsia="Times New Roman" w:hAnsi="Times New Roman" w:cs="Times New Roman"/>
          <w:i/>
          <w:iCs/>
          <w:color w:val="000000"/>
          <w:sz w:val="18"/>
          <w:szCs w:val="18"/>
          <w:shd w:val="clear" w:color="auto" w:fill="FFFFFF"/>
          <w:lang w:val="en-GB"/>
        </w:rPr>
        <w:t>]</w:t>
      </w:r>
    </w:p>
    <w:tbl>
      <w:tblPr>
        <w:tblW w:w="0" w:type="auto"/>
        <w:tblCellMar>
          <w:top w:w="15" w:type="dxa"/>
          <w:left w:w="15" w:type="dxa"/>
          <w:bottom w:w="15" w:type="dxa"/>
          <w:right w:w="15" w:type="dxa"/>
        </w:tblCellMar>
        <w:tblLook w:val="04A0" w:firstRow="1" w:lastRow="0" w:firstColumn="1" w:lastColumn="0" w:noHBand="0" w:noVBand="1"/>
      </w:tblPr>
      <w:tblGrid>
        <w:gridCol w:w="1817"/>
        <w:gridCol w:w="1060"/>
        <w:gridCol w:w="6751"/>
      </w:tblGrid>
      <w:tr w:rsidR="00B14ECE" w:rsidRPr="00D30515" w14:paraId="2E1559AD"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89C937"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Domain</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6CF8FEC5"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Rating</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2752C9D3"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Justification for rating</w:t>
            </w:r>
          </w:p>
        </w:tc>
      </w:tr>
      <w:tr w:rsidR="00B14ECE" w:rsidRPr="00D30515" w14:paraId="43CB522F"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041E1A44"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selection of participants into the study</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1E26312"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4FF5E24"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 xml:space="preserve">There is insufficient information about participant selection to permit a judgment of low risk of bias, there is indirect evidence which suggests that inclusion/exclusion criteria, </w:t>
            </w:r>
            <w:r w:rsidRPr="00642484">
              <w:rPr>
                <w:rFonts w:ascii="Times New Roman" w:eastAsia="Times New Roman" w:hAnsi="Times New Roman" w:cs="Times New Roman"/>
                <w:color w:val="000000"/>
                <w:sz w:val="18"/>
                <w:szCs w:val="18"/>
                <w:shd w:val="clear" w:color="auto" w:fill="FFFFFF"/>
                <w:lang w:val="en-GB"/>
              </w:rPr>
              <w:lastRenderedPageBreak/>
              <w:t>recruitment, enrollment procedures and participation rates were consistent across groups as described by the criteria for a judgment of low risk of bias.</w:t>
            </w:r>
          </w:p>
        </w:tc>
      </w:tr>
      <w:tr w:rsidR="00B14ECE" w:rsidRPr="00D30515" w14:paraId="70C9ED74"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1CBD5F"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lastRenderedPageBreak/>
              <w:t>Bias due to a lack of blinding of study personnel</w:t>
            </w:r>
          </w:p>
        </w:tc>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99DFB8"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Applicable</w:t>
            </w:r>
          </w:p>
        </w:tc>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287981"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evidence that blinding is not an element of study design capable of introducing risk of bias in the study.</w:t>
            </w:r>
          </w:p>
        </w:tc>
      </w:tr>
      <w:tr w:rsidR="00B14ECE" w:rsidRPr="00D30515" w14:paraId="78729ADC"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A75FB3"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exposure misclassification</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690F0082"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High</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7F937B0D"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Exposure concentrations in the factory are not available. Exposure indices were developed</w:t>
            </w:r>
          </w:p>
          <w:p w14:paraId="57E49D47"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for leather dust and solvents. Workers were classified as probably exposed to leather dusts if they had worked in areas of the plants where leather finishing or cutting operations were performed. Workers were further classified as highly exposed to leather dusts if their job title indicated scouring, roughing, buffing, splitting, or skiving. Workers were classified as probably exposed to solvents if they had worked in areas of the plants where assembly, preparation, fitting, lasting, and making operations were performed. Workers were further classified as highly exposed to solvents if their job title indicated gluing, glue preparation, or assembly.</w:t>
            </w:r>
          </w:p>
        </w:tc>
      </w:tr>
      <w:tr w:rsidR="00B14ECE" w:rsidRPr="00D30515" w14:paraId="5CE28C95"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5FABE39B"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the outcome misclassification</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0478A8C"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39B0383"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 causes of death were coded using the appropriate revision of the International Classification of Diseases (ICD-9).</w:t>
            </w:r>
          </w:p>
        </w:tc>
      </w:tr>
      <w:tr w:rsidR="00B14ECE" w:rsidRPr="00D30515" w14:paraId="6DF95D97"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3821B8" w14:textId="77777777" w:rsidR="00B14ECE" w:rsidRPr="00E31A9A" w:rsidRDefault="00B14ECE" w:rsidP="00B14ECE">
            <w:pPr>
              <w:spacing w:after="0" w:line="240" w:lineRule="auto"/>
              <w:ind w:right="-93"/>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Confounding</w:t>
            </w:r>
          </w:p>
        </w:tc>
        <w:tc>
          <w:tcPr>
            <w:tcW w:w="0" w:type="auto"/>
            <w:tcBorders>
              <w:top w:val="single" w:sz="8"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567277C5"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High</w:t>
            </w:r>
          </w:p>
        </w:tc>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699803"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No adjustment was made for confounding factors except for exposure to leather dust.</w:t>
            </w:r>
          </w:p>
        </w:tc>
      </w:tr>
      <w:tr w:rsidR="00B14ECE" w:rsidRPr="00D30515" w14:paraId="3D81BF2E"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12885409"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Bias due to incomplete outcome data</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30C879B"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2BB10D6"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identified.</w:t>
            </w:r>
          </w:p>
        </w:tc>
      </w:tr>
      <w:tr w:rsidR="00B14ECE" w:rsidRPr="00D30515" w14:paraId="7CFFC80D"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35900E98"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selective reporting of outcomes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28CB09C"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A60573F"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selective outcome reporting to permit a judgment of low risk of bias, but there is indirect evidence which suggests the study was free of selective reporting, as described by the criteria for a judgment of low risk of bias.</w:t>
            </w:r>
          </w:p>
        </w:tc>
      </w:tr>
      <w:tr w:rsidR="00B14ECE" w:rsidRPr="00D30515" w14:paraId="42AF3F14"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7BAA9574"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conflict of interest</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A34715C"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8EDB7C1"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identified.</w:t>
            </w:r>
          </w:p>
        </w:tc>
      </w:tr>
      <w:tr w:rsidR="00B14ECE" w:rsidRPr="00D30515" w14:paraId="675579AD"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5813C58B"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Other bias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98E5930"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5004B4C"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to permit a judgment of low risk of bias, but there is indirect evidence which suggests the study was free of other threats to validity.</w:t>
            </w:r>
          </w:p>
        </w:tc>
      </w:tr>
    </w:tbl>
    <w:p w14:paraId="5529BE3C"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p>
    <w:p w14:paraId="3D73DC36" w14:textId="0F616DE3" w:rsidR="00B14ECE" w:rsidRPr="00642484" w:rsidRDefault="00BC200C"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i/>
          <w:iCs/>
          <w:color w:val="000000"/>
          <w:sz w:val="18"/>
          <w:szCs w:val="18"/>
          <w:shd w:val="clear" w:color="auto" w:fill="FFFFFF"/>
          <w:lang w:val="en-GB"/>
        </w:rPr>
        <w:t>Supplementary Table 6.</w:t>
      </w:r>
      <w:r w:rsidR="00B14ECE" w:rsidRPr="00642484">
        <w:rPr>
          <w:rFonts w:ascii="Times New Roman" w:eastAsia="Times New Roman" w:hAnsi="Times New Roman" w:cs="Times New Roman"/>
          <w:i/>
          <w:iCs/>
          <w:color w:val="000000"/>
          <w:sz w:val="18"/>
          <w:szCs w:val="18"/>
          <w:shd w:val="clear" w:color="auto" w:fill="FFFFFF"/>
          <w:lang w:val="en-GB"/>
        </w:rPr>
        <w:t>11 Risk of bias, [</w:t>
      </w:r>
      <w:r w:rsidR="00B14ECE" w:rsidRPr="00642484">
        <w:rPr>
          <w:rFonts w:ascii="Times New Roman" w:eastAsia="Times New Roman" w:hAnsi="Times New Roman" w:cs="Times New Roman"/>
          <w:color w:val="000000"/>
          <w:sz w:val="18"/>
          <w:szCs w:val="18"/>
          <w:shd w:val="clear" w:color="auto" w:fill="FFFFFF"/>
          <w:lang w:val="en-GB"/>
        </w:rPr>
        <w:t>Fu H, 1996 - UK cohort</w:t>
      </w:r>
      <w:r w:rsidR="00B14ECE" w:rsidRPr="00642484">
        <w:rPr>
          <w:rFonts w:ascii="Times New Roman" w:eastAsia="Times New Roman" w:hAnsi="Times New Roman" w:cs="Times New Roman"/>
          <w:i/>
          <w:iCs/>
          <w:color w:val="000000"/>
          <w:sz w:val="18"/>
          <w:szCs w:val="18"/>
          <w:shd w:val="clear" w:color="auto" w:fill="FFFFFF"/>
          <w:lang w:val="en-GB"/>
        </w:rPr>
        <w:t>]</w:t>
      </w:r>
    </w:p>
    <w:tbl>
      <w:tblPr>
        <w:tblW w:w="0" w:type="auto"/>
        <w:tblCellMar>
          <w:top w:w="15" w:type="dxa"/>
          <w:left w:w="15" w:type="dxa"/>
          <w:bottom w:w="15" w:type="dxa"/>
          <w:right w:w="15" w:type="dxa"/>
        </w:tblCellMar>
        <w:tblLook w:val="04A0" w:firstRow="1" w:lastRow="0" w:firstColumn="1" w:lastColumn="0" w:noHBand="0" w:noVBand="1"/>
      </w:tblPr>
      <w:tblGrid>
        <w:gridCol w:w="1817"/>
        <w:gridCol w:w="1060"/>
        <w:gridCol w:w="6751"/>
      </w:tblGrid>
      <w:tr w:rsidR="00B14ECE" w:rsidRPr="00D30515" w14:paraId="3A08D9D6"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D3EA59"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Domain</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7CD20CEE"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Rating</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2146F3EF"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Justification for rating</w:t>
            </w:r>
          </w:p>
        </w:tc>
      </w:tr>
      <w:tr w:rsidR="00B14ECE" w:rsidRPr="00D30515" w14:paraId="595184A6"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0099C18F"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selection of participants into the study</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5A3441F"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3792372"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participant selection to permit a judgment of low risk of bias, there is indirect evidence which suggests that inclusion/exclusion criteria, recruitment, enrollment procedures and participation rates were consistent across groups as described by the criteria for a judgment of low risk of bias.</w:t>
            </w:r>
          </w:p>
        </w:tc>
      </w:tr>
      <w:tr w:rsidR="00B14ECE" w:rsidRPr="00D30515" w14:paraId="1294AAD4"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5AA74A"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a lack of blinding of study personnel</w:t>
            </w:r>
          </w:p>
        </w:tc>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08EE8"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Applicable</w:t>
            </w:r>
          </w:p>
        </w:tc>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074FFE"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evidence that blinding is not an element of study design capable of introducing risk of bias in the study.</w:t>
            </w:r>
          </w:p>
        </w:tc>
      </w:tr>
      <w:tr w:rsidR="00B14ECE" w:rsidRPr="00D30515" w14:paraId="05F10B41"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6A3BB0"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exposure misclassification</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4280C360"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High</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60D41E34"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Exposure concentrations in the factory are not available. Exposure indices were developed</w:t>
            </w:r>
          </w:p>
          <w:p w14:paraId="4497930C"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for leather dust and solvents. Workers were classified as probably exposed to leather dusts if they had worked in areas of the plants where leather finishing or cutting operations were performed. Workers were further classified as highly exposed to leather dusts if their job title indicated scouring, roughing, buffing, splitting, or skiving. Workers were classified as probably exposed to solvents if they had worked in areas of the plants where assembly, preparation, fitting, lasting, and making operations were performed. Workers were further classified as highly exposed to solvents if their job title indicated gluing, glue preparation, or assembly.</w:t>
            </w:r>
          </w:p>
        </w:tc>
      </w:tr>
      <w:tr w:rsidR="00B14ECE" w:rsidRPr="00D30515" w14:paraId="51F9BABD"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0B497291"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the outcome misclassification</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BBCCFC3"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57B3053"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 causes of death were coded using the appropriate revision of the International Classification of Diseases (ICD-9).</w:t>
            </w:r>
          </w:p>
        </w:tc>
      </w:tr>
      <w:tr w:rsidR="00B14ECE" w:rsidRPr="00D30515" w14:paraId="5815A2A0"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7DD5A6" w14:textId="77777777" w:rsidR="00B14ECE" w:rsidRPr="00E31A9A" w:rsidRDefault="00B14ECE" w:rsidP="00B14ECE">
            <w:pPr>
              <w:spacing w:after="0" w:line="240" w:lineRule="auto"/>
              <w:ind w:right="-93"/>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Confounding</w:t>
            </w:r>
          </w:p>
        </w:tc>
        <w:tc>
          <w:tcPr>
            <w:tcW w:w="0" w:type="auto"/>
            <w:tcBorders>
              <w:top w:val="single" w:sz="8"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1A7A3E36"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High</w:t>
            </w:r>
          </w:p>
        </w:tc>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B16FAA"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642484">
              <w:rPr>
                <w:rFonts w:ascii="Times New Roman" w:eastAsia="Times New Roman" w:hAnsi="Times New Roman" w:cs="Times New Roman"/>
                <w:color w:val="000000"/>
                <w:sz w:val="18"/>
                <w:szCs w:val="18"/>
                <w:shd w:val="clear" w:color="auto" w:fill="FFFFFF"/>
                <w:lang w:val="en-GB"/>
              </w:rPr>
              <w:t xml:space="preserve">No adjustment was made for confounding factors except for exposure to leather dust. </w:t>
            </w:r>
            <w:r w:rsidRPr="00E31A9A">
              <w:rPr>
                <w:rFonts w:ascii="Times New Roman" w:eastAsia="Times New Roman" w:hAnsi="Times New Roman" w:cs="Times New Roman"/>
                <w:color w:val="000000"/>
                <w:sz w:val="18"/>
                <w:szCs w:val="18"/>
                <w:shd w:val="clear" w:color="auto" w:fill="FFFFFF"/>
                <w:lang w:val="it-IT"/>
              </w:rPr>
              <w:t>The study was limited to males.</w:t>
            </w:r>
          </w:p>
        </w:tc>
      </w:tr>
      <w:tr w:rsidR="00B14ECE" w:rsidRPr="00D30515" w14:paraId="585C4A20"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510CB41C"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Bias due to incomplete outcome data</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F6663CC"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60F69D7"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identified.</w:t>
            </w:r>
          </w:p>
        </w:tc>
      </w:tr>
      <w:tr w:rsidR="00B14ECE" w:rsidRPr="00D30515" w14:paraId="05CFE6BC"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6794927A"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selective reporting of outcomes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9C43EE4"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8AD923D"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selective outcome reporting to permit a judgment of low risk of bias, but there is indirect evidence which suggests the study was free of selective reporting, as described by the criteria for a judgment of low risk of bias.</w:t>
            </w:r>
          </w:p>
        </w:tc>
      </w:tr>
      <w:tr w:rsidR="00B14ECE" w:rsidRPr="00D30515" w14:paraId="136D4EDE"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13D37318"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conflict of interest</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1F32D6C"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9224992"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identified.</w:t>
            </w:r>
          </w:p>
        </w:tc>
      </w:tr>
      <w:tr w:rsidR="00B14ECE" w:rsidRPr="00D30515" w14:paraId="23813E31"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6377528B"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Other bias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3A68BAA"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748EB8C"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to permit a judgment of low risk of bias, but there is indirect evidence which suggests the study was free of other threats to validity.</w:t>
            </w:r>
          </w:p>
        </w:tc>
      </w:tr>
    </w:tbl>
    <w:p w14:paraId="303B9998"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p>
    <w:p w14:paraId="7980341B" w14:textId="3EFA5756" w:rsidR="00B14ECE" w:rsidRPr="00642484" w:rsidRDefault="00BC200C"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i/>
          <w:iCs/>
          <w:color w:val="000000"/>
          <w:sz w:val="18"/>
          <w:szCs w:val="18"/>
          <w:shd w:val="clear" w:color="auto" w:fill="FFFFFF"/>
          <w:lang w:val="en-GB"/>
        </w:rPr>
        <w:t>Supplementary Table 6.</w:t>
      </w:r>
      <w:r w:rsidR="00B14ECE" w:rsidRPr="00642484">
        <w:rPr>
          <w:rFonts w:ascii="Times New Roman" w:eastAsia="Times New Roman" w:hAnsi="Times New Roman" w:cs="Times New Roman"/>
          <w:i/>
          <w:iCs/>
          <w:color w:val="000000"/>
          <w:sz w:val="18"/>
          <w:szCs w:val="18"/>
          <w:shd w:val="clear" w:color="auto" w:fill="FFFFFF"/>
          <w:lang w:val="en-GB"/>
        </w:rPr>
        <w:t>12 Risk of bias, [</w:t>
      </w:r>
      <w:r w:rsidR="00B14ECE" w:rsidRPr="00642484">
        <w:rPr>
          <w:rFonts w:ascii="Times New Roman" w:eastAsia="Times New Roman" w:hAnsi="Times New Roman" w:cs="Times New Roman"/>
          <w:color w:val="000000"/>
          <w:sz w:val="18"/>
          <w:szCs w:val="18"/>
          <w:shd w:val="clear" w:color="auto" w:fill="FFFFFF"/>
          <w:lang w:val="en-GB"/>
        </w:rPr>
        <w:t>Satin KP, 1996</w:t>
      </w:r>
      <w:r w:rsidR="00B14ECE" w:rsidRPr="00642484">
        <w:rPr>
          <w:rFonts w:ascii="Times New Roman" w:eastAsia="Times New Roman" w:hAnsi="Times New Roman" w:cs="Times New Roman"/>
          <w:i/>
          <w:iCs/>
          <w:color w:val="000000"/>
          <w:sz w:val="18"/>
          <w:szCs w:val="18"/>
          <w:shd w:val="clear" w:color="auto" w:fill="FFFFFF"/>
          <w:lang w:val="en-GB"/>
        </w:rPr>
        <w:t>]</w:t>
      </w:r>
    </w:p>
    <w:tbl>
      <w:tblPr>
        <w:tblW w:w="0" w:type="auto"/>
        <w:tblCellMar>
          <w:top w:w="15" w:type="dxa"/>
          <w:left w:w="15" w:type="dxa"/>
          <w:bottom w:w="15" w:type="dxa"/>
          <w:right w:w="15" w:type="dxa"/>
        </w:tblCellMar>
        <w:tblLook w:val="04A0" w:firstRow="1" w:lastRow="0" w:firstColumn="1" w:lastColumn="0" w:noHBand="0" w:noVBand="1"/>
      </w:tblPr>
      <w:tblGrid>
        <w:gridCol w:w="1945"/>
        <w:gridCol w:w="1077"/>
        <w:gridCol w:w="6606"/>
      </w:tblGrid>
      <w:tr w:rsidR="00B14ECE" w:rsidRPr="00D30515" w14:paraId="6CCA9A59"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5BF27C"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lastRenderedPageBreak/>
              <w:t>Domain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72507E"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Rating</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4C86DC9F"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Justification for rating</w:t>
            </w:r>
          </w:p>
        </w:tc>
      </w:tr>
      <w:tr w:rsidR="00B14ECE" w:rsidRPr="00D30515" w14:paraId="2811151E"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903953"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selection of participants into the study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F3FBB2"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8" w:space="0" w:color="000000"/>
              <w:left w:val="single" w:sz="4" w:space="0" w:color="000000"/>
              <w:bottom w:val="single" w:sz="8" w:space="0" w:color="000000"/>
              <w:right w:val="single" w:sz="8" w:space="0" w:color="000000"/>
            </w:tcBorders>
            <w:tcMar>
              <w:top w:w="0" w:type="dxa"/>
              <w:left w:w="100" w:type="dxa"/>
              <w:bottom w:w="0" w:type="dxa"/>
              <w:right w:w="100" w:type="dxa"/>
            </w:tcMar>
            <w:hideMark/>
          </w:tcPr>
          <w:p w14:paraId="310BADA3"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participant selection to permit a judgment of low risk of bias, there is indirect evidence which suggests that inclusion/exclusion criteria, recruitment, enrollment procedures and participation rates were consistent across groups as described by the criteria for a judgment of low risk of bias.</w:t>
            </w:r>
          </w:p>
        </w:tc>
      </w:tr>
      <w:tr w:rsidR="00B14ECE" w:rsidRPr="00D30515" w14:paraId="4B3A4841"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63DDA4"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a lack of blinding of study personnel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3AA9D4"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Applicable</w:t>
            </w:r>
          </w:p>
        </w:tc>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920E45"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evidence that blinding is not an element of study design capable of introducing risk of bias in the study.</w:t>
            </w:r>
          </w:p>
        </w:tc>
      </w:tr>
      <w:tr w:rsidR="00B14ECE" w:rsidRPr="00D30515" w14:paraId="7F42AE19"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F2C1A1"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exposure misclassification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FAF311"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high</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624B81C8"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the exposure assessment methods to permit a judgment of high risk of bias, but there is indirect evidence that suggests that methods were not robust, as described by the criteria for a judgment of high risk of bias.</w:t>
            </w:r>
          </w:p>
          <w:p w14:paraId="05BEAEC0"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 study was based on the duration of employment. </w:t>
            </w:r>
          </w:p>
        </w:tc>
      </w:tr>
      <w:tr w:rsidR="00B14ECE" w:rsidRPr="00D30515" w14:paraId="595F7E67"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1DF7AF"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the outcome misclassification</w:t>
            </w:r>
          </w:p>
        </w:tc>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64B3BF20"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EB82490"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 causes of death were coded using the appropriate revision of the International Classification of Diseases (ICD-8).</w:t>
            </w:r>
          </w:p>
        </w:tc>
      </w:tr>
      <w:tr w:rsidR="00B14ECE" w:rsidRPr="00D30515" w14:paraId="77E505C9"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812A4E" w14:textId="77777777" w:rsidR="00B14ECE" w:rsidRPr="00E31A9A" w:rsidRDefault="00B14ECE" w:rsidP="00B14ECE">
            <w:pPr>
              <w:spacing w:after="0" w:line="240" w:lineRule="auto"/>
              <w:ind w:right="-93"/>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Confounding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40D9F6"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F6943A"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 study appropriately accounted for most but not all of the important confounders (Tier I)and some of the other potentially important confounders relevant (Tier II).</w:t>
            </w:r>
          </w:p>
          <w:p w14:paraId="39A13117"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p>
        </w:tc>
      </w:tr>
      <w:tr w:rsidR="00B14ECE" w:rsidRPr="00D30515" w14:paraId="584D83D6"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1BE655"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Bias due to incomplete outcome data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601D86"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5984EE"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identified</w:t>
            </w:r>
          </w:p>
        </w:tc>
      </w:tr>
      <w:tr w:rsidR="00B14ECE" w:rsidRPr="00D30515" w14:paraId="4B285FAA"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C79FCE"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selective reporting of outcomes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4A6D5C"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526639"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selective outcome reporting to permit a judgment of low risk of bias, but there is indirect evidence which suggests the study was free of selective reporting, as described by the criteria for a judgment of low risk of bias.</w:t>
            </w:r>
          </w:p>
        </w:tc>
      </w:tr>
      <w:tr w:rsidR="00B14ECE" w:rsidRPr="00D30515" w14:paraId="739C2601"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EAD71F"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conflict of interest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4B9C59"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B9E53D"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to permit a judgment of low risk of bias, but there is indirect evidence which suggests the study was free of support from a company, study author, or other entity</w:t>
            </w:r>
          </w:p>
        </w:tc>
      </w:tr>
      <w:tr w:rsidR="00B14ECE" w:rsidRPr="00D30515" w14:paraId="7AE78D32"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6AF431"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Other bias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26D125"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324E02"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to permit a judgment of low risk of bias, but there is indirect evidence which suggests the study was free of other threats to validity.</w:t>
            </w:r>
          </w:p>
        </w:tc>
      </w:tr>
    </w:tbl>
    <w:p w14:paraId="2020BBA4"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p>
    <w:p w14:paraId="22CB3B73" w14:textId="700234AC" w:rsidR="00B14ECE" w:rsidRPr="00642484" w:rsidRDefault="00BC200C"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i/>
          <w:iCs/>
          <w:color w:val="000000"/>
          <w:sz w:val="18"/>
          <w:szCs w:val="18"/>
          <w:shd w:val="clear" w:color="auto" w:fill="FFFFFF"/>
          <w:lang w:val="en-GB"/>
        </w:rPr>
        <w:t>Supplementary Table 6.</w:t>
      </w:r>
      <w:r w:rsidR="00B14ECE" w:rsidRPr="00642484">
        <w:rPr>
          <w:rFonts w:ascii="Times New Roman" w:eastAsia="Times New Roman" w:hAnsi="Times New Roman" w:cs="Times New Roman"/>
          <w:i/>
          <w:iCs/>
          <w:color w:val="000000"/>
          <w:sz w:val="18"/>
          <w:szCs w:val="18"/>
          <w:shd w:val="clear" w:color="auto" w:fill="FFFFFF"/>
          <w:lang w:val="en-GB"/>
        </w:rPr>
        <w:t>13 Risk of bias, [</w:t>
      </w:r>
      <w:r w:rsidR="00B14ECE" w:rsidRPr="00642484">
        <w:rPr>
          <w:rFonts w:ascii="Times New Roman" w:eastAsia="Times New Roman" w:hAnsi="Times New Roman" w:cs="Times New Roman"/>
          <w:color w:val="000000"/>
          <w:sz w:val="18"/>
          <w:szCs w:val="18"/>
          <w:shd w:val="clear" w:color="auto" w:fill="FFFFFF"/>
          <w:lang w:val="en-GB"/>
        </w:rPr>
        <w:t>Järvholm B, 1997</w:t>
      </w:r>
      <w:r w:rsidR="00B14ECE" w:rsidRPr="00642484">
        <w:rPr>
          <w:rFonts w:ascii="Times New Roman" w:eastAsia="Times New Roman" w:hAnsi="Times New Roman" w:cs="Times New Roman"/>
          <w:i/>
          <w:iCs/>
          <w:color w:val="000000"/>
          <w:sz w:val="18"/>
          <w:szCs w:val="18"/>
          <w:shd w:val="clear" w:color="auto" w:fill="FFFFFF"/>
          <w:lang w:val="en-GB"/>
        </w:rPr>
        <w:t>]</w:t>
      </w:r>
    </w:p>
    <w:tbl>
      <w:tblPr>
        <w:tblW w:w="0" w:type="auto"/>
        <w:tblCellMar>
          <w:top w:w="15" w:type="dxa"/>
          <w:left w:w="15" w:type="dxa"/>
          <w:bottom w:w="15" w:type="dxa"/>
          <w:right w:w="15" w:type="dxa"/>
        </w:tblCellMar>
        <w:tblLook w:val="04A0" w:firstRow="1" w:lastRow="0" w:firstColumn="1" w:lastColumn="0" w:noHBand="0" w:noVBand="1"/>
      </w:tblPr>
      <w:tblGrid>
        <w:gridCol w:w="1908"/>
        <w:gridCol w:w="1072"/>
        <w:gridCol w:w="6648"/>
      </w:tblGrid>
      <w:tr w:rsidR="00B14ECE" w:rsidRPr="00D30515" w14:paraId="40F7A4B2"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B47F72"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Domain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8A1BFE"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Rating</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6960C878"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Justification for rating</w:t>
            </w:r>
          </w:p>
        </w:tc>
      </w:tr>
      <w:tr w:rsidR="00B14ECE" w:rsidRPr="00D30515" w14:paraId="1C75148C"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76193A"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selection of participants into the study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B2BABD"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8" w:space="0" w:color="000000"/>
              <w:left w:val="single" w:sz="4" w:space="0" w:color="000000"/>
              <w:bottom w:val="single" w:sz="8" w:space="0" w:color="000000"/>
              <w:right w:val="single" w:sz="8" w:space="0" w:color="000000"/>
            </w:tcBorders>
            <w:tcMar>
              <w:top w:w="0" w:type="dxa"/>
              <w:left w:w="100" w:type="dxa"/>
              <w:bottom w:w="0" w:type="dxa"/>
              <w:right w:w="100" w:type="dxa"/>
            </w:tcMar>
            <w:hideMark/>
          </w:tcPr>
          <w:p w14:paraId="4BB29118"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participant selection to permit a judgment of low risk of bias, there is indirect evidence which suggests that inclusion/exclusion criteria, recruitment, enrollment procedures and participation rates were consistent across groups as described by the criteria for a judgment of low risk of bias.</w:t>
            </w:r>
          </w:p>
        </w:tc>
      </w:tr>
      <w:tr w:rsidR="00B14ECE" w:rsidRPr="00D30515" w14:paraId="4EA9F033"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A1F5A2"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a lack of blinding of study personnel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59193A"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Applicable</w:t>
            </w:r>
          </w:p>
        </w:tc>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98396"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evidence that blinding is not an element of study design capable of introducing risk of bias in the study.</w:t>
            </w:r>
          </w:p>
        </w:tc>
      </w:tr>
      <w:tr w:rsidR="00B14ECE" w:rsidRPr="00D30515" w14:paraId="72B35113"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70C524"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exposure misclassification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47F681"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High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C89970"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Information on exposure is limited to some working areas. There has been some personal air sampling in these industries but not on a random basis. Only a few measurements of eight hour time weighted averages (8hTWA) have been done. Insufficient information is provided about the exposure measurement method, including validity and reliability </w:t>
            </w:r>
          </w:p>
        </w:tc>
      </w:tr>
      <w:tr w:rsidR="00B14ECE" w:rsidRPr="00D30515" w14:paraId="62D8F077"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3A3B9D"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the outcome misclassification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0DDDAA"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FD7E41" w14:textId="77777777" w:rsidR="00B14ECE" w:rsidRPr="00642484" w:rsidRDefault="00B14ECE" w:rsidP="00B14ECE">
            <w:pPr>
              <w:spacing w:after="0" w:line="240" w:lineRule="auto"/>
              <w:jc w:val="both"/>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the outcome assessment methods to permit a judgment of low risk of bias, but there is indirect evidence which suggests that methods were robust. Cases of cancer were identified by record linkage with the</w:t>
            </w:r>
          </w:p>
          <w:p w14:paraId="7EE13FA1"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Swedish cancer register.</w:t>
            </w:r>
          </w:p>
          <w:p w14:paraId="2252F049"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p>
        </w:tc>
      </w:tr>
      <w:tr w:rsidR="00B14ECE" w:rsidRPr="00D30515" w14:paraId="4EC4AB19"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DFE2A" w14:textId="77777777" w:rsidR="00B14ECE" w:rsidRPr="00E31A9A" w:rsidRDefault="00B14ECE" w:rsidP="00B14ECE">
            <w:pPr>
              <w:spacing w:after="0" w:line="240" w:lineRule="auto"/>
              <w:ind w:right="-93"/>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Confounding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5C718A"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High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7CA4A2"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was no adjustment for confounding factors.</w:t>
            </w:r>
          </w:p>
        </w:tc>
      </w:tr>
      <w:tr w:rsidR="00B14ECE" w:rsidRPr="00D30515" w14:paraId="49D35AF8"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E4CC86"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Bias due to incomplete outcome data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8726D8"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E9F11B"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Follow-up was long enough to obtain outcome measurements and reason for missing data is unlikely to be related to outcome.</w:t>
            </w:r>
          </w:p>
        </w:tc>
      </w:tr>
      <w:tr w:rsidR="00B14ECE" w:rsidRPr="00D30515" w14:paraId="024BD99F"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55C4D8"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selective reporting of outcomes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D69C3"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7F28C5"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selective outcome reporting to permit a judgment of low risk of bias, but there is indirect evidence which suggests the study was free of selective reporting, as described by the criteria for a judgment of low risk of bias.</w:t>
            </w:r>
          </w:p>
        </w:tc>
      </w:tr>
      <w:tr w:rsidR="00B14ECE" w:rsidRPr="00D30515" w14:paraId="2B3EBF02"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E86A40"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conflict of interest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40E9A7"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8" w:space="0" w:color="000000"/>
              <w:right w:val="single" w:sz="8" w:space="0" w:color="000000"/>
            </w:tcBorders>
            <w:tcMar>
              <w:top w:w="0" w:type="dxa"/>
              <w:left w:w="100" w:type="dxa"/>
              <w:bottom w:w="0" w:type="dxa"/>
              <w:right w:w="100" w:type="dxa"/>
            </w:tcMar>
            <w:hideMark/>
          </w:tcPr>
          <w:p w14:paraId="6A507253" w14:textId="77777777" w:rsidR="00B14ECE" w:rsidRPr="00642484" w:rsidRDefault="00B14ECE" w:rsidP="00B14ECE">
            <w:pPr>
              <w:spacing w:after="0" w:line="240" w:lineRule="auto"/>
              <w:jc w:val="both"/>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to permit a judgment of low risk of bias, but there is indirect evidence which suggests the study was free of support from a company, study author, or other entity having a financial interest in the outcome of the study, as described by the criteria for a judgment of low risk of bias.</w:t>
            </w:r>
          </w:p>
        </w:tc>
      </w:tr>
      <w:tr w:rsidR="00B14ECE" w:rsidRPr="00D30515" w14:paraId="460C1E4F"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3275F0"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Other bias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E3333C"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313D5E"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to permit a judgment of low risk of bias, but there is indirect evidence which suggests the study was free of other threats to validity.</w:t>
            </w:r>
          </w:p>
        </w:tc>
      </w:tr>
    </w:tbl>
    <w:p w14:paraId="59F38A66"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p>
    <w:p w14:paraId="6F1152C1" w14:textId="17F0D16A" w:rsidR="00B14ECE" w:rsidRPr="00642484" w:rsidRDefault="00BC200C"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i/>
          <w:iCs/>
          <w:color w:val="000000"/>
          <w:sz w:val="18"/>
          <w:szCs w:val="18"/>
          <w:shd w:val="clear" w:color="auto" w:fill="FFFFFF"/>
          <w:lang w:val="en-GB"/>
        </w:rPr>
        <w:t>Supplementary Table 6.</w:t>
      </w:r>
      <w:r w:rsidR="00B14ECE" w:rsidRPr="00642484">
        <w:rPr>
          <w:rFonts w:ascii="Times New Roman" w:eastAsia="Times New Roman" w:hAnsi="Times New Roman" w:cs="Times New Roman"/>
          <w:i/>
          <w:iCs/>
          <w:color w:val="000000"/>
          <w:sz w:val="18"/>
          <w:szCs w:val="18"/>
          <w:shd w:val="clear" w:color="auto" w:fill="FFFFFF"/>
          <w:lang w:val="en-GB"/>
        </w:rPr>
        <w:t>14 Risk of bias, [</w:t>
      </w:r>
      <w:r w:rsidR="00B14ECE" w:rsidRPr="00642484">
        <w:rPr>
          <w:rFonts w:ascii="Times New Roman" w:eastAsia="Times New Roman" w:hAnsi="Times New Roman" w:cs="Times New Roman"/>
          <w:color w:val="000000"/>
          <w:sz w:val="18"/>
          <w:szCs w:val="18"/>
          <w:shd w:val="clear" w:color="auto" w:fill="FFFFFF"/>
          <w:lang w:val="en-GB"/>
        </w:rPr>
        <w:t>Lynge E, 1997</w:t>
      </w:r>
      <w:r w:rsidR="00B14ECE" w:rsidRPr="00642484">
        <w:rPr>
          <w:rFonts w:ascii="Times New Roman" w:eastAsia="Times New Roman" w:hAnsi="Times New Roman" w:cs="Times New Roman"/>
          <w:i/>
          <w:iCs/>
          <w:color w:val="000000"/>
          <w:sz w:val="18"/>
          <w:szCs w:val="18"/>
          <w:shd w:val="clear" w:color="auto" w:fill="FFFFFF"/>
          <w:lang w:val="en-GB"/>
        </w:rPr>
        <w:t>]</w:t>
      </w:r>
    </w:p>
    <w:tbl>
      <w:tblPr>
        <w:tblW w:w="0" w:type="auto"/>
        <w:tblCellMar>
          <w:top w:w="15" w:type="dxa"/>
          <w:left w:w="15" w:type="dxa"/>
          <w:bottom w:w="15" w:type="dxa"/>
          <w:right w:w="15" w:type="dxa"/>
        </w:tblCellMar>
        <w:tblLook w:val="04A0" w:firstRow="1" w:lastRow="0" w:firstColumn="1" w:lastColumn="0" w:noHBand="0" w:noVBand="1"/>
      </w:tblPr>
      <w:tblGrid>
        <w:gridCol w:w="1943"/>
        <w:gridCol w:w="1077"/>
        <w:gridCol w:w="6608"/>
      </w:tblGrid>
      <w:tr w:rsidR="00B14ECE" w:rsidRPr="00D30515" w14:paraId="7FC7BDCE"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A09EF1"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Domain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FE3B85"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Rating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3E5174"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Justification for rating</w:t>
            </w:r>
          </w:p>
        </w:tc>
      </w:tr>
      <w:tr w:rsidR="00B14ECE" w:rsidRPr="00D30515" w14:paraId="1EDC2133"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C992E8"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lastRenderedPageBreak/>
              <w:t>Bias in selection of participants into the study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15868D"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D7B8DE"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participant selection to permit a judgment of low risk of bias, there is indirect evidence which suggests that inclusion/exclusion criteria, recruitment, enrollment procedures and participation rates were consistent across groups as described by the criteria for a judgment of low risk of bias.</w:t>
            </w:r>
          </w:p>
        </w:tc>
      </w:tr>
      <w:tr w:rsidR="00B14ECE" w:rsidRPr="00D30515" w14:paraId="5DA0AE47"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F26170"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a lack of blinding of study personnel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910391"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Applicable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42B183"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evidence that blinding is not an element of study design capable of introducing risk of bias in the study.</w:t>
            </w:r>
          </w:p>
        </w:tc>
      </w:tr>
      <w:tr w:rsidR="00B14ECE" w:rsidRPr="00D30515" w14:paraId="4CB696B9"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4AC2C4"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exposure misclassification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1EC566"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High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87BEFC"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the exposure assessment methods to permit a judgment of high risk of bias, but there is indirect evidence that suggests that methods were not robust, as described by the criteria for a judgment of high risk of bias.</w:t>
            </w:r>
          </w:p>
        </w:tc>
      </w:tr>
      <w:tr w:rsidR="00B14ECE" w:rsidRPr="00D30515" w14:paraId="42DE5A3D" w14:textId="77777777" w:rsidTr="000A69C5">
        <w:trPr>
          <w:trHeight w:val="92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C1147F"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the outcome misclassification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3C0514"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9BD245" w14:textId="77777777" w:rsidR="00B14ECE" w:rsidRPr="00642484" w:rsidRDefault="00B14ECE" w:rsidP="00B14ECE">
            <w:pPr>
              <w:spacing w:after="0" w:line="240" w:lineRule="auto"/>
              <w:jc w:val="both"/>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the outcome assessment methods to permit a judgment of low risk of bias, but there is indirect evidence which suggests that methods were robust. Cases of cancer were identified by record linkage with National cancer registers.</w:t>
            </w:r>
          </w:p>
        </w:tc>
      </w:tr>
      <w:tr w:rsidR="00B14ECE" w:rsidRPr="00D30515" w14:paraId="027B313A"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38A056" w14:textId="77777777" w:rsidR="00B14ECE" w:rsidRPr="00E31A9A" w:rsidRDefault="00B14ECE" w:rsidP="00B14ECE">
            <w:pPr>
              <w:spacing w:after="0" w:line="240" w:lineRule="auto"/>
              <w:ind w:right="-93"/>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Confounding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6BFCB4"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High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CA49BB" w14:textId="61735364"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 xml:space="preserve">The study evaluated some but not all of </w:t>
            </w:r>
            <w:r w:rsidR="00E350D6" w:rsidRPr="00642484">
              <w:rPr>
                <w:rFonts w:ascii="Times New Roman" w:eastAsia="Times New Roman" w:hAnsi="Times New Roman" w:cs="Times New Roman"/>
                <w:color w:val="000000"/>
                <w:sz w:val="18"/>
                <w:szCs w:val="18"/>
                <w:shd w:val="clear" w:color="auto" w:fill="FFFFFF"/>
                <w:lang w:val="en-GB"/>
              </w:rPr>
              <w:t>the important</w:t>
            </w:r>
            <w:r w:rsidRPr="00642484">
              <w:rPr>
                <w:rFonts w:ascii="Times New Roman" w:eastAsia="Times New Roman" w:hAnsi="Times New Roman" w:cs="Times New Roman"/>
                <w:color w:val="000000"/>
                <w:sz w:val="18"/>
                <w:szCs w:val="18"/>
                <w:shd w:val="clear" w:color="auto" w:fill="FFFFFF"/>
                <w:lang w:val="en-GB"/>
              </w:rPr>
              <w:t xml:space="preserve"> confounders (Tier I), </w:t>
            </w:r>
            <w:r w:rsidR="00E350D6" w:rsidRPr="00642484">
              <w:rPr>
                <w:rFonts w:ascii="Times New Roman" w:eastAsia="Times New Roman" w:hAnsi="Times New Roman" w:cs="Times New Roman"/>
                <w:color w:val="000000"/>
                <w:sz w:val="18"/>
                <w:szCs w:val="18"/>
                <w:shd w:val="clear" w:color="auto" w:fill="FFFFFF"/>
                <w:lang w:val="en-GB"/>
              </w:rPr>
              <w:t>and</w:t>
            </w:r>
            <w:r w:rsidRPr="00642484">
              <w:rPr>
                <w:rFonts w:ascii="Times New Roman" w:eastAsia="Times New Roman" w:hAnsi="Times New Roman" w:cs="Times New Roman"/>
                <w:color w:val="000000"/>
                <w:sz w:val="18"/>
                <w:szCs w:val="18"/>
                <w:shd w:val="clear" w:color="auto" w:fill="FFFFFF"/>
                <w:lang w:val="en-GB"/>
              </w:rPr>
              <w:t xml:space="preserve"> some but not all of the other potentially important confounders relevant (Tier II)</w:t>
            </w:r>
          </w:p>
        </w:tc>
      </w:tr>
      <w:tr w:rsidR="00B14ECE" w:rsidRPr="00D30515" w14:paraId="2FA7E8FC"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1C4192"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Bias due to incomplete outcome data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0C61E0"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139E2C"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incomplete outcome data to permit a judgment of low risk of bias, but there is indirect evidence which suggests incomplete outcome data was adequately addressed, as described by the criteria for a judgment of low risk of bias.</w:t>
            </w:r>
          </w:p>
        </w:tc>
      </w:tr>
      <w:tr w:rsidR="00B14ECE" w:rsidRPr="00D30515" w14:paraId="29F20E89"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A1CDB5"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selective reporting of outcomes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5D8180"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3E0928"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selective outcome reporting to permit a judgment of low risk of bias, but there is indirect evidence which suggests the study was free of selective reporting, as described by the criteria for a judgment of low risk of bias.</w:t>
            </w:r>
          </w:p>
        </w:tc>
      </w:tr>
      <w:tr w:rsidR="00B14ECE" w:rsidRPr="00D30515" w14:paraId="6BC8EF58"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2470CA"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conflict of interest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07D91C"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8" w:space="0" w:color="000000"/>
              <w:right w:val="single" w:sz="8" w:space="0" w:color="000000"/>
            </w:tcBorders>
            <w:tcMar>
              <w:top w:w="0" w:type="dxa"/>
              <w:left w:w="100" w:type="dxa"/>
              <w:bottom w:w="0" w:type="dxa"/>
              <w:right w:w="100" w:type="dxa"/>
            </w:tcMar>
            <w:hideMark/>
          </w:tcPr>
          <w:p w14:paraId="6B20FE4E" w14:textId="77777777" w:rsidR="00B14ECE" w:rsidRPr="00642484" w:rsidRDefault="00B14ECE" w:rsidP="00B14ECE">
            <w:pPr>
              <w:spacing w:after="0" w:line="240" w:lineRule="auto"/>
              <w:jc w:val="both"/>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to permit a judgment of low risk of bias, but there is indirect evidence which suggests the study was free of support from a company, study author, or other entity having a financial interest in the outcome of the study, as described by the criteria for a judgment of low risk of bias.</w:t>
            </w:r>
          </w:p>
        </w:tc>
      </w:tr>
      <w:tr w:rsidR="00B14ECE" w:rsidRPr="00D30515" w14:paraId="76191207"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92EA4C"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Other bias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332BAB"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1F1297"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to permit a judgment of low risk of bias, but there is indirect evidence which suggests the study was free of other threats to validity.</w:t>
            </w:r>
          </w:p>
        </w:tc>
      </w:tr>
    </w:tbl>
    <w:p w14:paraId="3AD59B51"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p>
    <w:p w14:paraId="2FB4472C" w14:textId="3902647C" w:rsidR="00B14ECE" w:rsidRPr="00642484" w:rsidRDefault="00BC200C"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i/>
          <w:iCs/>
          <w:color w:val="000000"/>
          <w:sz w:val="18"/>
          <w:szCs w:val="18"/>
          <w:shd w:val="clear" w:color="auto" w:fill="FFFFFF"/>
          <w:lang w:val="en-GB"/>
        </w:rPr>
        <w:t>Supplementary Table 6.</w:t>
      </w:r>
      <w:r w:rsidR="00B14ECE" w:rsidRPr="00642484">
        <w:rPr>
          <w:rFonts w:ascii="Times New Roman" w:eastAsia="Times New Roman" w:hAnsi="Times New Roman" w:cs="Times New Roman"/>
          <w:i/>
          <w:iCs/>
          <w:color w:val="000000"/>
          <w:sz w:val="18"/>
          <w:szCs w:val="18"/>
          <w:shd w:val="clear" w:color="auto" w:fill="FFFFFF"/>
          <w:lang w:val="en-GB"/>
        </w:rPr>
        <w:t>15 Risk of bias, [</w:t>
      </w:r>
      <w:r w:rsidR="00B14ECE" w:rsidRPr="00642484">
        <w:rPr>
          <w:rFonts w:ascii="Times New Roman" w:eastAsia="Times New Roman" w:hAnsi="Times New Roman" w:cs="Times New Roman"/>
          <w:color w:val="000000"/>
          <w:sz w:val="18"/>
          <w:szCs w:val="18"/>
          <w:shd w:val="clear" w:color="auto" w:fill="FFFFFF"/>
          <w:lang w:val="en-GB"/>
        </w:rPr>
        <w:t>Pukkala E, 1998</w:t>
      </w:r>
      <w:r w:rsidR="00B14ECE" w:rsidRPr="00642484">
        <w:rPr>
          <w:rFonts w:ascii="Times New Roman" w:eastAsia="Times New Roman" w:hAnsi="Times New Roman" w:cs="Times New Roman"/>
          <w:i/>
          <w:iCs/>
          <w:color w:val="000000"/>
          <w:sz w:val="18"/>
          <w:szCs w:val="18"/>
          <w:shd w:val="clear" w:color="auto" w:fill="FFFFFF"/>
          <w:lang w:val="en-GB"/>
        </w:rPr>
        <w:t>]</w:t>
      </w:r>
    </w:p>
    <w:tbl>
      <w:tblPr>
        <w:tblW w:w="0" w:type="auto"/>
        <w:tblCellMar>
          <w:top w:w="15" w:type="dxa"/>
          <w:left w:w="15" w:type="dxa"/>
          <w:bottom w:w="15" w:type="dxa"/>
          <w:right w:w="15" w:type="dxa"/>
        </w:tblCellMar>
        <w:tblLook w:val="04A0" w:firstRow="1" w:lastRow="0" w:firstColumn="1" w:lastColumn="0" w:noHBand="0" w:noVBand="1"/>
      </w:tblPr>
      <w:tblGrid>
        <w:gridCol w:w="1945"/>
        <w:gridCol w:w="1077"/>
        <w:gridCol w:w="6606"/>
      </w:tblGrid>
      <w:tr w:rsidR="00B14ECE" w:rsidRPr="00D30515" w14:paraId="64FCB91F"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1B272C"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Domain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BA81B3"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Rating</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4C0E8B24"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Justification for rating</w:t>
            </w:r>
          </w:p>
        </w:tc>
      </w:tr>
      <w:tr w:rsidR="00B14ECE" w:rsidRPr="00D30515" w14:paraId="55BF10F0"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56BA52"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selection of participants into the study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36B061"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8" w:space="0" w:color="000000"/>
              <w:left w:val="single" w:sz="4" w:space="0" w:color="000000"/>
              <w:bottom w:val="single" w:sz="8" w:space="0" w:color="000000"/>
              <w:right w:val="single" w:sz="8" w:space="0" w:color="000000"/>
            </w:tcBorders>
            <w:tcMar>
              <w:top w:w="0" w:type="dxa"/>
              <w:left w:w="100" w:type="dxa"/>
              <w:bottom w:w="0" w:type="dxa"/>
              <w:right w:w="100" w:type="dxa"/>
            </w:tcMar>
            <w:hideMark/>
          </w:tcPr>
          <w:p w14:paraId="7D197C36"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participant selection to permit a judgment of low risk of bias, there is indirect evidence which suggests that inclusion/exclusion criteria, recruitment, enrollment procedures and participation rates were consistent across groups as described by the criteria for a judgment of low risk of bias.</w:t>
            </w:r>
          </w:p>
        </w:tc>
      </w:tr>
      <w:tr w:rsidR="00B14ECE" w:rsidRPr="00D30515" w14:paraId="19025A5D"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F9A1A1"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a lack of blinding of study personnel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BA5A2F"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Applicable</w:t>
            </w:r>
          </w:p>
        </w:tc>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22757E"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evidence that blinding is not an element of study design capable of introducing risk of bias in the study.</w:t>
            </w:r>
          </w:p>
        </w:tc>
      </w:tr>
      <w:tr w:rsidR="00B14ECE" w:rsidRPr="00D30515" w14:paraId="7F400014"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51515E"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exposure misclassification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AB43BC"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High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52732B"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the exposure assessment methods to permit a judgment of high risk of bias, but there is indirect evidence that suggests that methods were not robust, as described by the criteria for a judgment of high risk of bias.</w:t>
            </w:r>
          </w:p>
          <w:p w14:paraId="5318F370"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642484">
              <w:rPr>
                <w:rFonts w:ascii="Times New Roman" w:eastAsia="Times New Roman" w:hAnsi="Times New Roman" w:cs="Times New Roman"/>
                <w:color w:val="000000"/>
                <w:sz w:val="18"/>
                <w:szCs w:val="18"/>
                <w:shd w:val="clear" w:color="auto" w:fill="FFFFFF"/>
                <w:lang w:val="en-GB"/>
              </w:rPr>
              <w:t xml:space="preserve">Workers were divided in occupational subcategories and in department . </w:t>
            </w:r>
            <w:r w:rsidRPr="00E31A9A">
              <w:rPr>
                <w:rFonts w:ascii="Times New Roman" w:eastAsia="Times New Roman" w:hAnsi="Times New Roman" w:cs="Times New Roman"/>
                <w:color w:val="000000"/>
                <w:sz w:val="18"/>
                <w:szCs w:val="18"/>
                <w:shd w:val="clear" w:color="auto" w:fill="FFFFFF"/>
                <w:lang w:val="it-IT"/>
              </w:rPr>
              <w:t>Uncertain how exposure information was obtained.</w:t>
            </w:r>
          </w:p>
        </w:tc>
      </w:tr>
      <w:tr w:rsidR="00B14ECE" w:rsidRPr="00D30515" w14:paraId="322B6D06"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4FF640"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the outcome misclassification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A6E02B"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F2D98A"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Clinical diagnosis. The identification of cohort members and follow-up for deaths and emigration were complete. The cancer registration system in Finland is complete and the computerized record</w:t>
            </w:r>
          </w:p>
          <w:p w14:paraId="1A907028"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linkage procedures precise.</w:t>
            </w:r>
          </w:p>
        </w:tc>
      </w:tr>
      <w:tr w:rsidR="00B14ECE" w:rsidRPr="00D30515" w14:paraId="49C9CB93"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024563" w14:textId="77777777" w:rsidR="00B14ECE" w:rsidRPr="00E31A9A" w:rsidRDefault="00B14ECE" w:rsidP="00B14ECE">
            <w:pPr>
              <w:spacing w:after="0" w:line="240" w:lineRule="auto"/>
              <w:ind w:right="-93"/>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Confounding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2CC85F"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High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0FC371"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was no adjustment for confounding factors.</w:t>
            </w:r>
          </w:p>
        </w:tc>
      </w:tr>
      <w:tr w:rsidR="00B14ECE" w:rsidRPr="00D30515" w14:paraId="6AA7AC5E"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939440"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Bias due to incomplete outcome data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AB50E4"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4AF50D"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Follow-up was carried out until 1994. Participants were followed long enough to obtain outcome measurements and reason for missing data is unlikely to be related to outcome.</w:t>
            </w:r>
          </w:p>
        </w:tc>
      </w:tr>
      <w:tr w:rsidR="00B14ECE" w:rsidRPr="00D30515" w14:paraId="2D378F0C"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8C8F47"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selective reporting of outcomes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617DAB"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8" w:space="0" w:color="000000"/>
              <w:right w:val="single" w:sz="8" w:space="0" w:color="000000"/>
            </w:tcBorders>
            <w:tcMar>
              <w:top w:w="0" w:type="dxa"/>
              <w:left w:w="100" w:type="dxa"/>
              <w:bottom w:w="0" w:type="dxa"/>
              <w:right w:w="100" w:type="dxa"/>
            </w:tcMar>
            <w:hideMark/>
          </w:tcPr>
          <w:p w14:paraId="3B1EF205"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selective outcome reporting to permit a judgment of low risk of bias, but there is indirect evidence which suggests the study was free of selective reporting, as described by the criteria for a judgment of low risk of bias.</w:t>
            </w:r>
          </w:p>
        </w:tc>
      </w:tr>
      <w:tr w:rsidR="00B14ECE" w:rsidRPr="00D30515" w14:paraId="591F42F1"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77820C"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conflict of interest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C4D329"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8" w:space="0" w:color="000000"/>
              <w:left w:val="single" w:sz="4" w:space="0" w:color="000000"/>
              <w:bottom w:val="single" w:sz="8" w:space="0" w:color="000000"/>
              <w:right w:val="single" w:sz="8" w:space="0" w:color="000000"/>
            </w:tcBorders>
            <w:tcMar>
              <w:top w:w="0" w:type="dxa"/>
              <w:left w:w="100" w:type="dxa"/>
              <w:bottom w:w="0" w:type="dxa"/>
              <w:right w:w="100" w:type="dxa"/>
            </w:tcMar>
            <w:hideMark/>
          </w:tcPr>
          <w:p w14:paraId="6FE5ACB3" w14:textId="77777777" w:rsidR="00B14ECE" w:rsidRPr="00642484" w:rsidRDefault="00B14ECE" w:rsidP="00B14ECE">
            <w:pPr>
              <w:spacing w:after="0" w:line="240" w:lineRule="auto"/>
              <w:jc w:val="both"/>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to permit a judgment of low risk of bias, but there is indirect evidence which suggests the study was free of support from a company, study author, or other entity having a financial interest in the outcome of the study, as described by the criteria for a judgment of low risk of bias.</w:t>
            </w:r>
          </w:p>
        </w:tc>
      </w:tr>
      <w:tr w:rsidR="00B14ECE" w:rsidRPr="00D30515" w14:paraId="4CE7128E"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57F164"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Other bias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D45B01"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8" w:space="0" w:color="000000"/>
              <w:left w:val="single" w:sz="4" w:space="0" w:color="000000"/>
              <w:bottom w:val="single" w:sz="8" w:space="0" w:color="000000"/>
              <w:right w:val="single" w:sz="8" w:space="0" w:color="000000"/>
            </w:tcBorders>
            <w:tcMar>
              <w:top w:w="0" w:type="dxa"/>
              <w:left w:w="100" w:type="dxa"/>
              <w:bottom w:w="0" w:type="dxa"/>
              <w:right w:w="100" w:type="dxa"/>
            </w:tcMar>
            <w:hideMark/>
          </w:tcPr>
          <w:p w14:paraId="6CB3E863"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to permit a judgment of low risk of bias, but there is indirect evidence which suggests the study was free of other threats to validity.</w:t>
            </w:r>
          </w:p>
        </w:tc>
      </w:tr>
    </w:tbl>
    <w:p w14:paraId="57BF9D56"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p>
    <w:p w14:paraId="6D03DE95" w14:textId="430CAB5A" w:rsidR="00B14ECE" w:rsidRPr="00642484" w:rsidRDefault="00BC200C"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i/>
          <w:iCs/>
          <w:color w:val="000000"/>
          <w:sz w:val="18"/>
          <w:szCs w:val="18"/>
          <w:shd w:val="clear" w:color="auto" w:fill="FFFFFF"/>
          <w:lang w:val="en-GB"/>
        </w:rPr>
        <w:t>Supplementary Table 6.</w:t>
      </w:r>
      <w:r w:rsidR="00B14ECE" w:rsidRPr="00642484">
        <w:rPr>
          <w:rFonts w:ascii="Times New Roman" w:eastAsia="Times New Roman" w:hAnsi="Times New Roman" w:cs="Times New Roman"/>
          <w:i/>
          <w:iCs/>
          <w:color w:val="000000"/>
          <w:sz w:val="18"/>
          <w:szCs w:val="18"/>
          <w:shd w:val="clear" w:color="auto" w:fill="FFFFFF"/>
          <w:lang w:val="en-GB"/>
        </w:rPr>
        <w:t>16 Risk of bias, [</w:t>
      </w:r>
      <w:r w:rsidR="00B14ECE" w:rsidRPr="00642484">
        <w:rPr>
          <w:rFonts w:ascii="Times New Roman" w:eastAsia="Times New Roman" w:hAnsi="Times New Roman" w:cs="Times New Roman"/>
          <w:color w:val="000000"/>
          <w:sz w:val="18"/>
          <w:szCs w:val="18"/>
          <w:shd w:val="clear" w:color="auto" w:fill="FFFFFF"/>
          <w:lang w:val="en-GB"/>
        </w:rPr>
        <w:t>Consonni D, 1999</w:t>
      </w:r>
      <w:r w:rsidR="00B14ECE" w:rsidRPr="00642484">
        <w:rPr>
          <w:rFonts w:ascii="Times New Roman" w:eastAsia="Times New Roman" w:hAnsi="Times New Roman" w:cs="Times New Roman"/>
          <w:i/>
          <w:iCs/>
          <w:color w:val="000000"/>
          <w:sz w:val="18"/>
          <w:szCs w:val="18"/>
          <w:shd w:val="clear" w:color="auto" w:fill="FFFFFF"/>
          <w:lang w:val="en-GB"/>
        </w:rPr>
        <w:t>]</w:t>
      </w:r>
    </w:p>
    <w:tbl>
      <w:tblPr>
        <w:tblW w:w="0" w:type="auto"/>
        <w:tblCellMar>
          <w:top w:w="15" w:type="dxa"/>
          <w:left w:w="15" w:type="dxa"/>
          <w:bottom w:w="15" w:type="dxa"/>
          <w:right w:w="15" w:type="dxa"/>
        </w:tblCellMar>
        <w:tblLook w:val="04A0" w:firstRow="1" w:lastRow="0" w:firstColumn="1" w:lastColumn="0" w:noHBand="0" w:noVBand="1"/>
      </w:tblPr>
      <w:tblGrid>
        <w:gridCol w:w="1945"/>
        <w:gridCol w:w="1077"/>
        <w:gridCol w:w="6606"/>
      </w:tblGrid>
      <w:tr w:rsidR="00B14ECE" w:rsidRPr="00D30515" w14:paraId="4FF4FC65"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7EDB03"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Domain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A4D6AF"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Rating</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5FCCD42F"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Justification for rating</w:t>
            </w:r>
          </w:p>
        </w:tc>
      </w:tr>
      <w:tr w:rsidR="00B14ECE" w:rsidRPr="00D30515" w14:paraId="2E9757AD"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83890F"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lastRenderedPageBreak/>
              <w:t>Bias in selection of participants into the study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2DBA2C"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8" w:space="0" w:color="000000"/>
              <w:left w:val="single" w:sz="4" w:space="0" w:color="000000"/>
              <w:bottom w:val="single" w:sz="8" w:space="0" w:color="000000"/>
              <w:right w:val="single" w:sz="8" w:space="0" w:color="000000"/>
            </w:tcBorders>
            <w:tcMar>
              <w:top w:w="0" w:type="dxa"/>
              <w:left w:w="100" w:type="dxa"/>
              <w:bottom w:w="0" w:type="dxa"/>
              <w:right w:w="100" w:type="dxa"/>
            </w:tcMar>
            <w:hideMark/>
          </w:tcPr>
          <w:p w14:paraId="064C0CE5"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participant selection to permit a judgment of low risk of bias, there is indirect evidence which suggests that inclusion/exclusion criteria, recruitment, enrollment procedures and participation rates were consistent across groups as described by the criteria for a judgment of low risk of bias.</w:t>
            </w:r>
          </w:p>
        </w:tc>
      </w:tr>
      <w:tr w:rsidR="00B14ECE" w:rsidRPr="00D30515" w14:paraId="694CF2F8"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0B614F"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a lack of blinding of study personnel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A10F41"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Applicable</w:t>
            </w:r>
          </w:p>
        </w:tc>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D31EAF"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evidence that blinding is not an element of study design capable of introducing risk of bias in the study.</w:t>
            </w:r>
          </w:p>
        </w:tc>
      </w:tr>
      <w:tr w:rsidR="00B14ECE" w:rsidRPr="00D30515" w14:paraId="28BD3AA8"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11F44D"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exposure misclassification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D61080"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High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43F93B"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642484">
              <w:rPr>
                <w:rFonts w:ascii="Times New Roman" w:eastAsia="Times New Roman" w:hAnsi="Times New Roman" w:cs="Times New Roman"/>
                <w:color w:val="000000"/>
                <w:sz w:val="18"/>
                <w:szCs w:val="18"/>
                <w:shd w:val="clear" w:color="auto" w:fill="FFFFFF"/>
                <w:lang w:val="en-GB"/>
              </w:rPr>
              <w:t xml:space="preserve">Few environmental measurements of chemicals were available for some departments. Benzene concentrations in air were determined only in the Production, where the majority of people operated, and Moving departments. </w:t>
            </w:r>
            <w:r w:rsidRPr="00E31A9A">
              <w:rPr>
                <w:rFonts w:ascii="Times New Roman" w:eastAsia="Times New Roman" w:hAnsi="Times New Roman" w:cs="Times New Roman"/>
                <w:color w:val="000000"/>
                <w:sz w:val="18"/>
                <w:szCs w:val="18"/>
                <w:shd w:val="clear" w:color="auto" w:fill="FFFFFF"/>
                <w:lang w:val="it-IT"/>
              </w:rPr>
              <w:t>Not clear how measurements were validated. </w:t>
            </w:r>
          </w:p>
        </w:tc>
      </w:tr>
      <w:tr w:rsidR="00B14ECE" w:rsidRPr="00D30515" w14:paraId="071D9C29"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7FF9FF"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the outcome misclassification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A6A9F8"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D34C29"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 causes of death were coded using the appropriate revision of the International Classification of Diseases (ICD 8).</w:t>
            </w:r>
          </w:p>
        </w:tc>
      </w:tr>
      <w:tr w:rsidR="00B14ECE" w:rsidRPr="00D30515" w14:paraId="2C314232"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FC8D84" w14:textId="77777777" w:rsidR="00B14ECE" w:rsidRPr="00E31A9A" w:rsidRDefault="00B14ECE" w:rsidP="00B14ECE">
            <w:pPr>
              <w:spacing w:after="0" w:line="240" w:lineRule="auto"/>
              <w:ind w:right="-93"/>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Confounding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CDB269"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High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421520"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No information on confoundings is reported, there was no adjustment for confounding factors. </w:t>
            </w:r>
          </w:p>
        </w:tc>
      </w:tr>
      <w:tr w:rsidR="00B14ECE" w:rsidRPr="00D30515" w14:paraId="4078C2D1"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C53C45"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Bias due to incomplete outcome data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A6278A"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47B85E"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Follow-up was long enough to obtain outcome measurements and reason for missing data is unlikely to be related to outcome.</w:t>
            </w:r>
          </w:p>
        </w:tc>
      </w:tr>
      <w:tr w:rsidR="00B14ECE" w:rsidRPr="00D30515" w14:paraId="482C52CA"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D6AF81"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selective reporting of outcomes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17D111"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BC2D8D"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selective outcome reporting to permit a judgment of low risk of bias, but there is indirect evidence which suggests the study was free of selective reporting, as described by the criteria for a judgment of low risk of bias.</w:t>
            </w:r>
          </w:p>
        </w:tc>
      </w:tr>
      <w:tr w:rsidR="00B14ECE" w:rsidRPr="00D30515" w14:paraId="7BA9128F"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70DDAE"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conflict of interest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F5554B"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8" w:space="0" w:color="000000"/>
              <w:right w:val="single" w:sz="8" w:space="0" w:color="000000"/>
            </w:tcBorders>
            <w:tcMar>
              <w:top w:w="0" w:type="dxa"/>
              <w:left w:w="100" w:type="dxa"/>
              <w:bottom w:w="0" w:type="dxa"/>
              <w:right w:w="100" w:type="dxa"/>
            </w:tcMar>
            <w:hideMark/>
          </w:tcPr>
          <w:p w14:paraId="31D60C78" w14:textId="77777777" w:rsidR="00B14ECE" w:rsidRPr="00642484" w:rsidRDefault="00B14ECE" w:rsidP="00B14ECE">
            <w:pPr>
              <w:spacing w:after="0" w:line="240" w:lineRule="auto"/>
              <w:jc w:val="both"/>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to permit a judgment of low risk of bias, but there is indirect evidence which suggests the study was free of support from a company, study author, or other entity having a financial interest in the outcome of the study, as described by the criteria for a judgment of low risk of bias.</w:t>
            </w:r>
          </w:p>
        </w:tc>
      </w:tr>
      <w:tr w:rsidR="00B14ECE" w:rsidRPr="00D30515" w14:paraId="276B8B13"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39F648"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Other bias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A9E538"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CB96F9"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to permit a judgment of low risk of bias, but there is indirect evidence which suggests the study was free of other threats to validity.</w:t>
            </w:r>
          </w:p>
        </w:tc>
      </w:tr>
    </w:tbl>
    <w:p w14:paraId="63C32FB7"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p>
    <w:p w14:paraId="1C9659E3" w14:textId="77777777" w:rsidR="00872076" w:rsidRPr="00642484" w:rsidRDefault="00872076" w:rsidP="00B14ECE">
      <w:pPr>
        <w:spacing w:after="0" w:line="240" w:lineRule="auto"/>
        <w:rPr>
          <w:rFonts w:ascii="Times New Roman" w:eastAsia="Times New Roman" w:hAnsi="Times New Roman" w:cs="Times New Roman"/>
          <w:sz w:val="18"/>
          <w:szCs w:val="18"/>
          <w:lang w:val="en-GB"/>
        </w:rPr>
      </w:pPr>
    </w:p>
    <w:p w14:paraId="5A048384" w14:textId="77777777" w:rsidR="00872076" w:rsidRPr="00642484" w:rsidRDefault="00872076" w:rsidP="00B14ECE">
      <w:pPr>
        <w:spacing w:after="0" w:line="240" w:lineRule="auto"/>
        <w:rPr>
          <w:rFonts w:ascii="Times New Roman" w:eastAsia="Times New Roman" w:hAnsi="Times New Roman" w:cs="Times New Roman"/>
          <w:sz w:val="18"/>
          <w:szCs w:val="18"/>
          <w:lang w:val="en-GB"/>
        </w:rPr>
      </w:pPr>
    </w:p>
    <w:p w14:paraId="520A7B30" w14:textId="70BBF989" w:rsidR="00B14ECE" w:rsidRPr="00642484" w:rsidRDefault="00BC200C"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i/>
          <w:iCs/>
          <w:color w:val="000000"/>
          <w:sz w:val="18"/>
          <w:szCs w:val="18"/>
          <w:shd w:val="clear" w:color="auto" w:fill="FFFFFF"/>
          <w:lang w:val="en-GB"/>
        </w:rPr>
        <w:t>Supplementary Table 6.</w:t>
      </w:r>
      <w:r w:rsidR="00B14ECE" w:rsidRPr="00642484">
        <w:rPr>
          <w:rFonts w:ascii="Times New Roman" w:eastAsia="Times New Roman" w:hAnsi="Times New Roman" w:cs="Times New Roman"/>
          <w:i/>
          <w:iCs/>
          <w:color w:val="000000"/>
          <w:sz w:val="18"/>
          <w:szCs w:val="18"/>
          <w:shd w:val="clear" w:color="auto" w:fill="FFFFFF"/>
          <w:lang w:val="en-GB"/>
        </w:rPr>
        <w:t>17 Risk of bias, [</w:t>
      </w:r>
      <w:r w:rsidR="00B14ECE" w:rsidRPr="00642484">
        <w:rPr>
          <w:rFonts w:ascii="Times New Roman" w:eastAsia="Times New Roman" w:hAnsi="Times New Roman" w:cs="Times New Roman"/>
          <w:color w:val="000000"/>
          <w:sz w:val="18"/>
          <w:szCs w:val="18"/>
          <w:shd w:val="clear" w:color="auto" w:fill="FFFFFF"/>
          <w:lang w:val="en-GB"/>
        </w:rPr>
        <w:t>Kauppinen T, 2003</w:t>
      </w:r>
      <w:r w:rsidR="00B14ECE" w:rsidRPr="00642484">
        <w:rPr>
          <w:rFonts w:ascii="Times New Roman" w:eastAsia="Times New Roman" w:hAnsi="Times New Roman" w:cs="Times New Roman"/>
          <w:i/>
          <w:iCs/>
          <w:color w:val="000000"/>
          <w:sz w:val="18"/>
          <w:szCs w:val="18"/>
          <w:shd w:val="clear" w:color="auto" w:fill="FFFFFF"/>
          <w:lang w:val="en-GB"/>
        </w:rPr>
        <w:t>]</w:t>
      </w:r>
    </w:p>
    <w:tbl>
      <w:tblPr>
        <w:tblW w:w="0" w:type="auto"/>
        <w:tblCellMar>
          <w:top w:w="15" w:type="dxa"/>
          <w:left w:w="15" w:type="dxa"/>
          <w:bottom w:w="15" w:type="dxa"/>
          <w:right w:w="15" w:type="dxa"/>
        </w:tblCellMar>
        <w:tblLook w:val="04A0" w:firstRow="1" w:lastRow="0" w:firstColumn="1" w:lastColumn="0" w:noHBand="0" w:noVBand="1"/>
      </w:tblPr>
      <w:tblGrid>
        <w:gridCol w:w="1975"/>
        <w:gridCol w:w="1226"/>
        <w:gridCol w:w="6427"/>
      </w:tblGrid>
      <w:tr w:rsidR="00B14ECE" w:rsidRPr="00D30515" w14:paraId="7BF65B4C"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24B601"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Domain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672ED6"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Rating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7CA5ED"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Justification for rating</w:t>
            </w:r>
          </w:p>
        </w:tc>
      </w:tr>
      <w:tr w:rsidR="00B14ECE" w:rsidRPr="00D30515" w14:paraId="781E8A68"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196986"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selection of participants into the study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F1F759"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AAD79E"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Participation and follow-up rates were consistent across groups as described by the criteria for a judgment of low risk of bias</w:t>
            </w:r>
          </w:p>
        </w:tc>
      </w:tr>
      <w:tr w:rsidR="00B14ECE" w:rsidRPr="00D30515" w14:paraId="644BD73A"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0B8F5"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a lack of blinding of study personnel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B46E8B"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Applicable</w:t>
            </w:r>
          </w:p>
          <w:p w14:paraId="19016E51"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1C628"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evidence that blinding is not an element of study design capable of introducing risk of bias in the study.</w:t>
            </w:r>
          </w:p>
        </w:tc>
      </w:tr>
      <w:tr w:rsidR="00B14ECE" w:rsidRPr="00D30515" w14:paraId="35BEC548"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8CBF16"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exposure misclassification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8B81DD"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high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01D114"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642484">
              <w:rPr>
                <w:rFonts w:ascii="Times New Roman" w:eastAsia="Times New Roman" w:hAnsi="Times New Roman" w:cs="Times New Roman"/>
                <w:color w:val="000000"/>
                <w:sz w:val="18"/>
                <w:szCs w:val="18"/>
                <w:shd w:val="clear" w:color="auto" w:fill="FFFFFF"/>
                <w:lang w:val="en-GB"/>
              </w:rPr>
              <w:t xml:space="preserve">Occupational exposure of laboratory workers was usually not verified by biomonitoring or industrial hygiene measurements. </w:t>
            </w:r>
            <w:r w:rsidRPr="00E31A9A">
              <w:rPr>
                <w:rFonts w:ascii="Times New Roman" w:eastAsia="Times New Roman" w:hAnsi="Times New Roman" w:cs="Times New Roman"/>
                <w:color w:val="000000"/>
                <w:sz w:val="18"/>
                <w:szCs w:val="18"/>
                <w:shd w:val="clear" w:color="auto" w:fill="FFFFFF"/>
                <w:lang w:val="it-IT"/>
              </w:rPr>
              <w:t>The minimum duration of exposure was unspecified.</w:t>
            </w:r>
          </w:p>
        </w:tc>
      </w:tr>
      <w:tr w:rsidR="00B14ECE" w:rsidRPr="00D30515" w14:paraId="52C5667F"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A32CE6"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the outcome misclassification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FE7A46"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A5C00C"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the outcome assessment methods to permit a judgment of low risk of bias, but there is indirect evidence which suggests that methods were robust. Cases of cancer were identified by record linkage with ASA registers.</w:t>
            </w:r>
          </w:p>
        </w:tc>
      </w:tr>
      <w:tr w:rsidR="00B14ECE" w:rsidRPr="00D30515" w14:paraId="620180AE"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A03AE" w14:textId="77777777" w:rsidR="00B14ECE" w:rsidRPr="00E31A9A" w:rsidRDefault="00B14ECE" w:rsidP="00B14ECE">
            <w:pPr>
              <w:spacing w:after="0" w:line="240" w:lineRule="auto"/>
              <w:ind w:right="-93"/>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Confounding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6C197C"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high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1A537B"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No adjustment was made for confounding factors except for sex and occupations.</w:t>
            </w:r>
          </w:p>
        </w:tc>
      </w:tr>
      <w:tr w:rsidR="00B14ECE" w:rsidRPr="00D30515" w14:paraId="6905AC56"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B27BBC"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Bias due to incomplete outcome data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41C40C"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0AD7CE"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incomplete outcome data to permit a judgment of low risk of bias, but there is indirect evidence which suggests incomplete outcome data was adequately addressed, as described by the criteria for a judgment of low risk of bias.</w:t>
            </w:r>
          </w:p>
        </w:tc>
      </w:tr>
      <w:tr w:rsidR="00B14ECE" w:rsidRPr="00D30515" w14:paraId="22870D37"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B1496B"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selective reporting of outcomes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5A501C"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C00B87"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selective outcome reporting to permit a judgment of low risk of bias, but there is indirect evidence which suggests the study was free of selective reporting, as described by the criteria for a judgment of low risk of bias.</w:t>
            </w:r>
          </w:p>
        </w:tc>
      </w:tr>
      <w:tr w:rsidR="00B14ECE" w:rsidRPr="00D30515" w14:paraId="78F0985D"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12C249"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conflict of interest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B4330E"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8" w:space="0" w:color="000000"/>
              <w:right w:val="single" w:sz="8" w:space="0" w:color="000000"/>
            </w:tcBorders>
            <w:tcMar>
              <w:top w:w="0" w:type="dxa"/>
              <w:left w:w="100" w:type="dxa"/>
              <w:bottom w:w="0" w:type="dxa"/>
              <w:right w:w="100" w:type="dxa"/>
            </w:tcMar>
            <w:hideMark/>
          </w:tcPr>
          <w:p w14:paraId="60174CF7" w14:textId="77777777" w:rsidR="00B14ECE" w:rsidRPr="00642484" w:rsidRDefault="00B14ECE" w:rsidP="00B14ECE">
            <w:pPr>
              <w:spacing w:after="0" w:line="240" w:lineRule="auto"/>
              <w:jc w:val="both"/>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to permit a judgment of low risk of bias, but there is indirect evidence which suggests the study was free of support from a company, study author, or other entity having a financial interest in the outcome of the study, as described by the criteria for a judgment of low risk of bias.</w:t>
            </w:r>
          </w:p>
        </w:tc>
      </w:tr>
      <w:tr w:rsidR="00B14ECE" w:rsidRPr="00D30515" w14:paraId="5B517B71"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12128F"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Other bias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5ECBA4"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B74EA8"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to permit a judgment of low risk of bias, but there is indirect evidence which suggests the study was free of other threats to validity.</w:t>
            </w:r>
          </w:p>
        </w:tc>
      </w:tr>
    </w:tbl>
    <w:p w14:paraId="5FF973EB"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p>
    <w:p w14:paraId="7FE0DE5A" w14:textId="7D71C0B1" w:rsidR="00B14ECE" w:rsidRPr="00642484" w:rsidRDefault="00BC200C"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i/>
          <w:iCs/>
          <w:color w:val="000000"/>
          <w:sz w:val="18"/>
          <w:szCs w:val="18"/>
          <w:shd w:val="clear" w:color="auto" w:fill="FFFFFF"/>
          <w:lang w:val="en-GB"/>
        </w:rPr>
        <w:t>Supplementary Table 6.</w:t>
      </w:r>
      <w:r w:rsidR="00B14ECE" w:rsidRPr="00642484">
        <w:rPr>
          <w:rFonts w:ascii="Times New Roman" w:eastAsia="Times New Roman" w:hAnsi="Times New Roman" w:cs="Times New Roman"/>
          <w:i/>
          <w:iCs/>
          <w:color w:val="000000"/>
          <w:sz w:val="18"/>
          <w:szCs w:val="18"/>
          <w:shd w:val="clear" w:color="auto" w:fill="FFFFFF"/>
          <w:lang w:val="en-GB"/>
        </w:rPr>
        <w:t>18 Risk of bias, [</w:t>
      </w:r>
      <w:r w:rsidR="00B14ECE" w:rsidRPr="00642484">
        <w:rPr>
          <w:rFonts w:ascii="Times New Roman" w:eastAsia="Times New Roman" w:hAnsi="Times New Roman" w:cs="Times New Roman"/>
          <w:color w:val="000000"/>
          <w:sz w:val="18"/>
          <w:szCs w:val="18"/>
          <w:shd w:val="clear" w:color="auto" w:fill="FFFFFF"/>
          <w:lang w:val="en-GB"/>
        </w:rPr>
        <w:t>Lewis RJ, 2003</w:t>
      </w:r>
      <w:r w:rsidR="00B14ECE" w:rsidRPr="00642484">
        <w:rPr>
          <w:rFonts w:ascii="Times New Roman" w:eastAsia="Times New Roman" w:hAnsi="Times New Roman" w:cs="Times New Roman"/>
          <w:i/>
          <w:iCs/>
          <w:color w:val="000000"/>
          <w:sz w:val="18"/>
          <w:szCs w:val="18"/>
          <w:shd w:val="clear" w:color="auto" w:fill="FFFFFF"/>
          <w:lang w:val="en-GB"/>
        </w:rPr>
        <w:t>]</w:t>
      </w:r>
    </w:p>
    <w:tbl>
      <w:tblPr>
        <w:tblW w:w="0" w:type="auto"/>
        <w:tblCellMar>
          <w:top w:w="15" w:type="dxa"/>
          <w:left w:w="15" w:type="dxa"/>
          <w:bottom w:w="15" w:type="dxa"/>
          <w:right w:w="15" w:type="dxa"/>
        </w:tblCellMar>
        <w:tblLook w:val="04A0" w:firstRow="1" w:lastRow="0" w:firstColumn="1" w:lastColumn="0" w:noHBand="0" w:noVBand="1"/>
      </w:tblPr>
      <w:tblGrid>
        <w:gridCol w:w="1940"/>
        <w:gridCol w:w="1077"/>
        <w:gridCol w:w="6611"/>
      </w:tblGrid>
      <w:tr w:rsidR="00B14ECE" w:rsidRPr="00D30515" w14:paraId="4F2A68FD"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BF16AF"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Domain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D6184E"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Rating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6F555B"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Justification for rating</w:t>
            </w:r>
          </w:p>
        </w:tc>
      </w:tr>
      <w:tr w:rsidR="00B14ECE" w:rsidRPr="00D30515" w14:paraId="57FC7916"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0A7F17"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lastRenderedPageBreak/>
              <w:t>Bias in selection of participants into the study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BA4C48"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0D1F1B"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 cohort included all employees first</w:t>
            </w:r>
          </w:p>
          <w:p w14:paraId="626F0415"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hired between 1 January 1964 and 31 December 1994 who had at least one year of employment. As such, employees from the previous cohort who were retired and alive as of 1964 and employees hired before 1964 were excluded (n = 16 200). This definition eliminates potential survivor bias by excluding retirees and persons working as of 1964.</w:t>
            </w:r>
          </w:p>
        </w:tc>
      </w:tr>
      <w:tr w:rsidR="00B14ECE" w:rsidRPr="00D30515" w14:paraId="6402F457"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BE2A92"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a lack of blinding of study personnel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73D3E5"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Applicable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94BC28"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evidence that blinding is not an element of study design capable of introducing risk of bias in the study.</w:t>
            </w:r>
          </w:p>
        </w:tc>
      </w:tr>
      <w:tr w:rsidR="00B14ECE" w:rsidRPr="00D30515" w14:paraId="152BF5BC"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649514"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exposure misclassification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B81A8D"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DF577B"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high confidence in the accuracy of the exposure assessment methods, such as methods that have been tested for validity and reliability in measuring the targeted exposure. </w:t>
            </w:r>
          </w:p>
        </w:tc>
      </w:tr>
      <w:tr w:rsidR="00B14ECE" w:rsidRPr="00D30515" w14:paraId="26B9082B"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7EDE13"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the outcome misclassification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1A6241"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385245"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 causes of death were coded using the appropriate revision of the International Classification of Diseases (ICD 10). Cases of cancer were identified by record linkage with National registers.</w:t>
            </w:r>
          </w:p>
        </w:tc>
      </w:tr>
      <w:tr w:rsidR="00B14ECE" w:rsidRPr="00D30515" w14:paraId="0F42E03B"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7B3111" w14:textId="77777777" w:rsidR="00B14ECE" w:rsidRPr="00E31A9A" w:rsidRDefault="00B14ECE" w:rsidP="00B14ECE">
            <w:pPr>
              <w:spacing w:after="0" w:line="240" w:lineRule="auto"/>
              <w:ind w:right="-93"/>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Confounding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160BAD"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CAD606"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 study appropriately accounted for most but not all of the important confounders (Tier I) or used appropriate statistical techniques;</w:t>
            </w:r>
          </w:p>
          <w:p w14:paraId="5081666A"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some of the other potentially important confounders relevant (Tier II) using appropriate statistical techniques</w:t>
            </w:r>
          </w:p>
        </w:tc>
      </w:tr>
      <w:tr w:rsidR="00B14ECE" w:rsidRPr="00D30515" w14:paraId="545AF81B"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A0E43E"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Bias due to incomplete outcome data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60E9D4"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F7328D"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Non identified</w:t>
            </w:r>
          </w:p>
        </w:tc>
      </w:tr>
      <w:tr w:rsidR="00B14ECE" w:rsidRPr="00D30515" w14:paraId="4BAE3B5D"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CF615"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selective reporting of outcomes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A94809"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3D7B41"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selective outcome reporting to permit a judgment of low risk of bias, but there is indirect evidence which suggests the study was free of selective reporting, as described by the criteria for a judgment of low risk of bias.</w:t>
            </w:r>
          </w:p>
        </w:tc>
      </w:tr>
      <w:tr w:rsidR="00B14ECE" w:rsidRPr="00D30515" w14:paraId="1B7ADCBD"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834F3"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conflict of interest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844A21"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1CDDEF" w14:textId="77777777" w:rsidR="00B14ECE" w:rsidRPr="00642484" w:rsidRDefault="00B14ECE" w:rsidP="00B14ECE">
            <w:pPr>
              <w:spacing w:after="0" w:line="240" w:lineRule="auto"/>
              <w:jc w:val="both"/>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to permit a judgment of low risk of bias, but there is indirect evidence which suggests the study was free of support from a company, study author, or other entity having a financial interest in the outcome of the study, as described by the criteria for a judgment of low risk of bias.</w:t>
            </w:r>
          </w:p>
        </w:tc>
      </w:tr>
      <w:tr w:rsidR="00B14ECE" w:rsidRPr="00D30515" w14:paraId="55BD33B9"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72FA01"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Other bias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EDCCCE"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D6EFE0"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to permit a judgment of low risk of bias, but there is indirect evidence which suggests the study was free of other threats to validity.</w:t>
            </w:r>
          </w:p>
        </w:tc>
      </w:tr>
    </w:tbl>
    <w:p w14:paraId="567627C2"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p>
    <w:p w14:paraId="0DE0185E" w14:textId="0F641521" w:rsidR="00B14ECE" w:rsidRPr="00642484" w:rsidRDefault="00BC200C"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i/>
          <w:iCs/>
          <w:color w:val="000000"/>
          <w:sz w:val="18"/>
          <w:szCs w:val="18"/>
          <w:shd w:val="clear" w:color="auto" w:fill="FFFFFF"/>
          <w:lang w:val="en-GB"/>
        </w:rPr>
        <w:t>Supplementary Table 6.</w:t>
      </w:r>
      <w:r w:rsidR="00B14ECE" w:rsidRPr="00642484">
        <w:rPr>
          <w:rFonts w:ascii="Times New Roman" w:eastAsia="Times New Roman" w:hAnsi="Times New Roman" w:cs="Times New Roman"/>
          <w:i/>
          <w:iCs/>
          <w:color w:val="000000"/>
          <w:sz w:val="18"/>
          <w:szCs w:val="18"/>
          <w:shd w:val="clear" w:color="auto" w:fill="FFFFFF"/>
          <w:lang w:val="en-GB"/>
        </w:rPr>
        <w:t>19 Risk of bias, [</w:t>
      </w:r>
      <w:r w:rsidR="00B14ECE" w:rsidRPr="00642484">
        <w:rPr>
          <w:rFonts w:ascii="Times New Roman" w:eastAsia="Times New Roman" w:hAnsi="Times New Roman" w:cs="Times New Roman"/>
          <w:color w:val="000000"/>
          <w:sz w:val="18"/>
          <w:szCs w:val="18"/>
          <w:shd w:val="clear" w:color="auto" w:fill="FFFFFF"/>
          <w:lang w:val="en-GB"/>
        </w:rPr>
        <w:t>Sorahan T, 2005</w:t>
      </w:r>
      <w:r w:rsidR="00B14ECE" w:rsidRPr="00642484">
        <w:rPr>
          <w:rFonts w:ascii="Times New Roman" w:eastAsia="Times New Roman" w:hAnsi="Times New Roman" w:cs="Times New Roman"/>
          <w:i/>
          <w:iCs/>
          <w:color w:val="000000"/>
          <w:sz w:val="18"/>
          <w:szCs w:val="18"/>
          <w:shd w:val="clear" w:color="auto" w:fill="FFFFFF"/>
          <w:lang w:val="en-GB"/>
        </w:rPr>
        <w:t>]</w:t>
      </w:r>
    </w:p>
    <w:tbl>
      <w:tblPr>
        <w:tblW w:w="0" w:type="auto"/>
        <w:tblCellMar>
          <w:top w:w="15" w:type="dxa"/>
          <w:left w:w="15" w:type="dxa"/>
          <w:bottom w:w="15" w:type="dxa"/>
          <w:right w:w="15" w:type="dxa"/>
        </w:tblCellMar>
        <w:tblLook w:val="04A0" w:firstRow="1" w:lastRow="0" w:firstColumn="1" w:lastColumn="0" w:noHBand="0" w:noVBand="1"/>
      </w:tblPr>
      <w:tblGrid>
        <w:gridCol w:w="1851"/>
        <w:gridCol w:w="1065"/>
        <w:gridCol w:w="6712"/>
      </w:tblGrid>
      <w:tr w:rsidR="00B14ECE" w:rsidRPr="00D30515" w14:paraId="2514B5FF"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138E49"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Domain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4672F1"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Rating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B45B05"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Justification for rating</w:t>
            </w:r>
          </w:p>
        </w:tc>
      </w:tr>
      <w:tr w:rsidR="00B14ECE" w:rsidRPr="00D30515" w14:paraId="7AE357AF"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96AFAF"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selection of participants into the study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DEA151"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high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DF8AF9"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indirect evidence which suggests that inclusion/exclusion criteria, recruitment and enrollment procedures, and participation and follow-up rates were inconsistent across groups</w:t>
            </w:r>
          </w:p>
        </w:tc>
      </w:tr>
      <w:tr w:rsidR="00B14ECE" w:rsidRPr="00D30515" w14:paraId="0327C07D"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A7BD9F"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a lack of blinding of study personnel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227015"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Applicable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3277B9"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evidence that blinding is not an element of study design capable of introducing risk of bias in the study.</w:t>
            </w:r>
          </w:p>
        </w:tc>
      </w:tr>
      <w:tr w:rsidR="00B14ECE" w:rsidRPr="00D30515" w14:paraId="72F48D00"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102B71"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exposure misclassification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5F5217"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high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DD0424"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Factory Inspectorate personnel attempted to obtain a single estimate for each facility of the average concentration of benzene in the ambient air to which employees were or had been exposed, but survey correspondence shows that this refers to the time of data collection (1966/67) rather than to earlier years of exposure. Such estimates were available from only 130 of the 233 participating facilities.</w:t>
            </w:r>
          </w:p>
        </w:tc>
      </w:tr>
      <w:tr w:rsidR="00B14ECE" w:rsidRPr="00D30515" w14:paraId="2F0D3CD8"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D2347C"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the outcome misclassification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3439B5"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6CB97"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 causes of death were coded using the appropriate revision of the International Classification of Diseases (ICD 9). Cases of cancer were identified by record linkage with National registers.</w:t>
            </w:r>
          </w:p>
        </w:tc>
      </w:tr>
      <w:tr w:rsidR="00B14ECE" w:rsidRPr="00D30515" w14:paraId="31FA5C84"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E3EDE8" w14:textId="77777777" w:rsidR="00B14ECE" w:rsidRPr="00E31A9A" w:rsidRDefault="00B14ECE" w:rsidP="00B14ECE">
            <w:pPr>
              <w:spacing w:after="0" w:line="240" w:lineRule="auto"/>
              <w:ind w:right="-93"/>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Confounding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2AA30B"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High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BD9499"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No information on confoundings is reported, there was no adjustment for confounding factors. </w:t>
            </w:r>
          </w:p>
        </w:tc>
      </w:tr>
      <w:tr w:rsidR="00B14ECE" w:rsidRPr="00D30515" w14:paraId="4A2CD0C0"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BC10DD"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Bias due to incomplete outcome data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DFD11F"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6635DA"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Follow-up was long enough to obtain outcome measurements and reason for missing data is unlikely to be related to outcome.</w:t>
            </w:r>
          </w:p>
        </w:tc>
      </w:tr>
      <w:tr w:rsidR="00B14ECE" w:rsidRPr="00D30515" w14:paraId="0AA08939"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512699"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selective reporting of outcomes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42950C"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5CC28E"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selective outcome reporting to permit a judgment of low risk of bias, but there is indirect evidence which suggests the study was free of selective reporting, as described by the criteria for a judgment of low risk of bias.</w:t>
            </w:r>
          </w:p>
        </w:tc>
      </w:tr>
      <w:tr w:rsidR="00B14ECE" w:rsidRPr="00D30515" w14:paraId="7D6F9F04"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BCF5B2"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conflict of interest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2A8B07"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244B76"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identified.</w:t>
            </w:r>
          </w:p>
        </w:tc>
      </w:tr>
      <w:tr w:rsidR="00B14ECE" w:rsidRPr="00D30515" w14:paraId="2A2DC525"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3462A6"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Other bias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B9606E"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B54BE8"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to permit a judgment of low risk of bias, but there is indirect evidence which suggests the study was free of other threats to validity.</w:t>
            </w:r>
          </w:p>
        </w:tc>
      </w:tr>
    </w:tbl>
    <w:p w14:paraId="38F0E952"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p>
    <w:p w14:paraId="0D33B034" w14:textId="368D8D33" w:rsidR="00B14ECE" w:rsidRPr="00642484" w:rsidRDefault="00BC200C"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i/>
          <w:iCs/>
          <w:color w:val="000000"/>
          <w:sz w:val="18"/>
          <w:szCs w:val="18"/>
          <w:shd w:val="clear" w:color="auto" w:fill="FFFFFF"/>
          <w:lang w:val="en-GB"/>
        </w:rPr>
        <w:t>Supplementary Table 6.</w:t>
      </w:r>
      <w:r w:rsidR="00B14ECE" w:rsidRPr="00642484">
        <w:rPr>
          <w:rFonts w:ascii="Times New Roman" w:eastAsia="Times New Roman" w:hAnsi="Times New Roman" w:cs="Times New Roman"/>
          <w:i/>
          <w:iCs/>
          <w:color w:val="000000"/>
          <w:sz w:val="18"/>
          <w:szCs w:val="18"/>
          <w:shd w:val="clear" w:color="auto" w:fill="FFFFFF"/>
          <w:lang w:val="en-GB"/>
        </w:rPr>
        <w:t>20 Risk of bias, [</w:t>
      </w:r>
      <w:r w:rsidR="00B14ECE" w:rsidRPr="00642484">
        <w:rPr>
          <w:rFonts w:ascii="Times New Roman" w:eastAsia="Times New Roman" w:hAnsi="Times New Roman" w:cs="Times New Roman"/>
          <w:color w:val="000000"/>
          <w:sz w:val="18"/>
          <w:szCs w:val="18"/>
          <w:shd w:val="clear" w:color="auto" w:fill="FFFFFF"/>
          <w:lang w:val="en-GB"/>
        </w:rPr>
        <w:t>Swaen GMH, 2005</w:t>
      </w:r>
      <w:r w:rsidR="00B14ECE" w:rsidRPr="00642484">
        <w:rPr>
          <w:rFonts w:ascii="Times New Roman" w:eastAsia="Times New Roman" w:hAnsi="Times New Roman" w:cs="Times New Roman"/>
          <w:i/>
          <w:iCs/>
          <w:color w:val="000000"/>
          <w:sz w:val="18"/>
          <w:szCs w:val="18"/>
          <w:shd w:val="clear" w:color="auto" w:fill="FFFFFF"/>
          <w:lang w:val="en-GB"/>
        </w:rPr>
        <w:t>]</w:t>
      </w:r>
    </w:p>
    <w:tbl>
      <w:tblPr>
        <w:tblW w:w="0" w:type="auto"/>
        <w:tblCellMar>
          <w:top w:w="15" w:type="dxa"/>
          <w:left w:w="15" w:type="dxa"/>
          <w:bottom w:w="15" w:type="dxa"/>
          <w:right w:w="15" w:type="dxa"/>
        </w:tblCellMar>
        <w:tblLook w:val="04A0" w:firstRow="1" w:lastRow="0" w:firstColumn="1" w:lastColumn="0" w:noHBand="0" w:noVBand="1"/>
      </w:tblPr>
      <w:tblGrid>
        <w:gridCol w:w="1816"/>
        <w:gridCol w:w="1060"/>
        <w:gridCol w:w="6752"/>
      </w:tblGrid>
      <w:tr w:rsidR="00B14ECE" w:rsidRPr="00D30515" w14:paraId="49219ED9"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B8453"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Domain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1017ED"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Rating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72CCA5"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Justification for rating</w:t>
            </w:r>
          </w:p>
        </w:tc>
      </w:tr>
      <w:tr w:rsidR="00B14ECE" w:rsidRPr="00D30515" w14:paraId="264B8062"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D7BA8F"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lastRenderedPageBreak/>
              <w:t>Bias in selection of participants into the study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1CBD9D"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A31CAE"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 retrospective cohort of workers was obtained compiling a list of former and current workers of the</w:t>
            </w:r>
          </w:p>
          <w:p w14:paraId="25902797"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Caprolactam plant. This was done by means of the employee rosters of the plant, which were available for the period between January 1, 1951 and December 31, 1968. The personnel files of the employees were traced in the archives of the company. These workers were followed for mortality and the end date of the follow-up was January 1, 2001. there is indirect evidence which suggests that inclusion/exclusion criteria, recruitment and enrollment procedures, and participation and follow-up rates were consistent across groups as described by the criteria for a judgment of low risk of bias.</w:t>
            </w:r>
          </w:p>
        </w:tc>
      </w:tr>
      <w:tr w:rsidR="00B14ECE" w:rsidRPr="00D30515" w14:paraId="2E1E3D42"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88EFBE"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a lack of blinding of study personnel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621215"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Applicable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5C831A"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evidence that blinding is not an element of study design capable of introducing risk of bias in the study.</w:t>
            </w:r>
          </w:p>
        </w:tc>
      </w:tr>
      <w:tr w:rsidR="00B14ECE" w:rsidRPr="00D30515" w14:paraId="1B97220E"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20EB63"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exposure misclassification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F309B5"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High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C84F4E"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Retrospective exposure assessment was performed on the Caprolactam workers. Individual exposure estimates have been constructed for 275 of the 311 workers. The group of workers for which no exposure estimate has been made was treated as a separate group in the analysis with a supposed equal exposure distribution. A method developed by Armstrong et al. was selected for the assessment of the individual exposure to benzene. </w:t>
            </w:r>
          </w:p>
        </w:tc>
      </w:tr>
      <w:tr w:rsidR="00B14ECE" w:rsidRPr="00D30515" w14:paraId="1519CFDD"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0227D7"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the outcome misclassification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BF11C9"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1A2C13"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the outcome assessment methods to permit a judgment of low risk of bias, but there is indirect evidence which suggests that methods were robust, as described by the criteria for a judgment of low risk of bias. The numbers on the death certificates were linked with the Dutch electronic causes of death file, which was maintained by the Dutch Central Bureau of Statistics (CBS). Of the 121 deceased workers, 5 could not be linked to the CBS causes of death file.</w:t>
            </w:r>
          </w:p>
        </w:tc>
      </w:tr>
      <w:tr w:rsidR="00B14ECE" w:rsidRPr="00D30515" w14:paraId="280E42EA"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480789" w14:textId="77777777" w:rsidR="00B14ECE" w:rsidRPr="00E31A9A" w:rsidRDefault="00B14ECE" w:rsidP="00B14ECE">
            <w:pPr>
              <w:spacing w:after="0" w:line="240" w:lineRule="auto"/>
              <w:ind w:right="-93"/>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Confounding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55D9BA"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High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8E8EEE"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No information on confoundings is reported, there was no adjustment for confounding factors. </w:t>
            </w:r>
          </w:p>
        </w:tc>
      </w:tr>
      <w:tr w:rsidR="00B14ECE" w:rsidRPr="00D30515" w14:paraId="34610CC3"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29C7A0"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Bias due to incomplete outcome data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DC1CF1"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4F1EE5"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Follow-up was long enough to obtain outcome measurements and reason for missing data is unlikely to be related to outcome.</w:t>
            </w:r>
          </w:p>
        </w:tc>
      </w:tr>
      <w:tr w:rsidR="00B14ECE" w:rsidRPr="00D30515" w14:paraId="5C9D7A45"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358F4"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selective reporting of outcomes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E84062"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FAF532"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selective outcome reporting to permit a judgment of low risk of bias, but there is indirect evidence which suggests the study was free of selective reporting, as described by the criteria for a judgment of low risk of bias.</w:t>
            </w:r>
          </w:p>
        </w:tc>
      </w:tr>
      <w:tr w:rsidR="00B14ECE" w:rsidRPr="00D30515" w14:paraId="432EE759"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68939E"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conflict of interest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3D31D"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F6DAA6" w14:textId="77777777" w:rsidR="00B14ECE" w:rsidRPr="00642484" w:rsidRDefault="00B14ECE" w:rsidP="00B14ECE">
            <w:pPr>
              <w:spacing w:after="0" w:line="240" w:lineRule="auto"/>
              <w:jc w:val="both"/>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to permit a judgment of low risk of bias, but there is indirect evidence which suggests the study was free of support from a company, study author, or other entity having a financial interest in the outcome of the study, as described by the criteria for a judgment of low risk of bias.</w:t>
            </w:r>
          </w:p>
        </w:tc>
      </w:tr>
      <w:tr w:rsidR="00B14ECE" w:rsidRPr="00D30515" w14:paraId="41930429"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6E2163"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Other bias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03CDED"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FFB36B"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to permit a judgment of low risk of bias, but there is indirect evidence which suggests the study was free of other threats to validity</w:t>
            </w:r>
          </w:p>
        </w:tc>
      </w:tr>
    </w:tbl>
    <w:p w14:paraId="40136F23"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p>
    <w:p w14:paraId="449B6E2D" w14:textId="058BC22D" w:rsidR="00B14ECE" w:rsidRPr="00642484" w:rsidRDefault="00BC200C"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i/>
          <w:iCs/>
          <w:color w:val="000000"/>
          <w:sz w:val="18"/>
          <w:szCs w:val="18"/>
          <w:shd w:val="clear" w:color="auto" w:fill="FFFFFF"/>
          <w:lang w:val="en-GB"/>
        </w:rPr>
        <w:t>Supplementary Table 6.</w:t>
      </w:r>
      <w:r w:rsidR="00B14ECE" w:rsidRPr="00642484">
        <w:rPr>
          <w:rFonts w:ascii="Times New Roman" w:eastAsia="Times New Roman" w:hAnsi="Times New Roman" w:cs="Times New Roman"/>
          <w:i/>
          <w:iCs/>
          <w:color w:val="000000"/>
          <w:sz w:val="18"/>
          <w:szCs w:val="18"/>
          <w:shd w:val="clear" w:color="auto" w:fill="FFFFFF"/>
          <w:lang w:val="en-GB"/>
        </w:rPr>
        <w:t>21 Risk of bias, [</w:t>
      </w:r>
      <w:r w:rsidR="00B14ECE" w:rsidRPr="00642484">
        <w:rPr>
          <w:rFonts w:ascii="Times New Roman" w:eastAsia="Times New Roman" w:hAnsi="Times New Roman" w:cs="Times New Roman"/>
          <w:color w:val="000000"/>
          <w:sz w:val="18"/>
          <w:szCs w:val="18"/>
          <w:shd w:val="clear" w:color="auto" w:fill="FFFFFF"/>
          <w:lang w:val="en-GB"/>
        </w:rPr>
        <w:t>Gun RT, 2006</w:t>
      </w:r>
      <w:r w:rsidR="00B14ECE" w:rsidRPr="00642484">
        <w:rPr>
          <w:rFonts w:ascii="Times New Roman" w:eastAsia="Times New Roman" w:hAnsi="Times New Roman" w:cs="Times New Roman"/>
          <w:i/>
          <w:iCs/>
          <w:color w:val="000000"/>
          <w:sz w:val="18"/>
          <w:szCs w:val="18"/>
          <w:shd w:val="clear" w:color="auto" w:fill="FFFFFF"/>
          <w:lang w:val="en-GB"/>
        </w:rPr>
        <w:t>]</w:t>
      </w:r>
    </w:p>
    <w:tbl>
      <w:tblPr>
        <w:tblW w:w="0" w:type="auto"/>
        <w:tblCellMar>
          <w:top w:w="15" w:type="dxa"/>
          <w:left w:w="15" w:type="dxa"/>
          <w:bottom w:w="15" w:type="dxa"/>
          <w:right w:w="15" w:type="dxa"/>
        </w:tblCellMar>
        <w:tblLook w:val="04A0" w:firstRow="1" w:lastRow="0" w:firstColumn="1" w:lastColumn="0" w:noHBand="0" w:noVBand="1"/>
      </w:tblPr>
      <w:tblGrid>
        <w:gridCol w:w="1842"/>
        <w:gridCol w:w="1063"/>
        <w:gridCol w:w="6723"/>
      </w:tblGrid>
      <w:tr w:rsidR="00B14ECE" w:rsidRPr="00D30515" w14:paraId="1C3AB18B"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DE93BC"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Domain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D64F8B"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Rating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B63C78"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Justification for rating</w:t>
            </w:r>
          </w:p>
        </w:tc>
      </w:tr>
      <w:tr w:rsidR="00B14ECE" w:rsidRPr="00D30515" w14:paraId="219AA3A8"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B9F532"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selection of participants into the study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002E86"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High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05765D"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642484">
              <w:rPr>
                <w:rFonts w:ascii="Times New Roman" w:eastAsia="Times New Roman" w:hAnsi="Times New Roman" w:cs="Times New Roman"/>
                <w:color w:val="000000"/>
                <w:sz w:val="18"/>
                <w:szCs w:val="18"/>
                <w:shd w:val="clear" w:color="auto" w:fill="FFFFFF"/>
                <w:lang w:val="en-GB"/>
              </w:rPr>
              <w:t xml:space="preserve">Employees of Australian Institute of Petroleum member companies were voluntarily enrolled in the cohort through a survey interview. Head office staff and those at facilities with fewer than 10 employees were excluded. Interviewees were admitted to the cohort at interview or on completion of five years of service, whichever was the later. </w:t>
            </w:r>
            <w:r w:rsidRPr="00E31A9A">
              <w:rPr>
                <w:rFonts w:ascii="Times New Roman" w:eastAsia="Times New Roman" w:hAnsi="Times New Roman" w:cs="Times New Roman"/>
                <w:color w:val="000000"/>
                <w:sz w:val="18"/>
                <w:szCs w:val="18"/>
                <w:shd w:val="clear" w:color="auto" w:fill="FFFFFF"/>
                <w:lang w:val="it-IT"/>
              </w:rPr>
              <w:t>Estimated participation rates in the successive surveys were 92%, 92%, 84%, and 73%.</w:t>
            </w:r>
          </w:p>
        </w:tc>
      </w:tr>
      <w:tr w:rsidR="00B14ECE" w:rsidRPr="00D30515" w14:paraId="22402004"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8534A7"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a lack of blinding of study personnel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41D597"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Applicable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ABE36A"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evidence that blinding is not an element of study design capable of introducing risk of bias in the study.</w:t>
            </w:r>
          </w:p>
        </w:tc>
      </w:tr>
      <w:tr w:rsidR="00B14ECE" w:rsidRPr="00D30515" w14:paraId="2CEDFC29"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191060"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exposure misclassification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95DAF7"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High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FDF006"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Total exposure was derived from job codes, ranked by a committee of industry occupational hygienists into seven categories of exposure. Jobs not coded are assigned to the default category 4. More detailed quantitative estimate of benzene exposures has been undertaken as part of the nested case-control study of leukemia cases in the same cohort.</w:t>
            </w:r>
          </w:p>
        </w:tc>
      </w:tr>
      <w:tr w:rsidR="00B14ECE" w:rsidRPr="00D30515" w14:paraId="370F8F8F"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F6C8A"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the outcome misclassification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23B416"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C0948C"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Deaths are identified by a search of the National Death Index (NDI) maintained by the Australian Institute of Health and Welfare (AIHW). Registered cancers in cohort members are identified by a search of the National Cancer Statistics Clearing House (NCSCH); For cancers registered in the States of Victoria and South Australia, the cancer registries conduct separate searches. Vital status is also checked by periodic mailouts to subjects. Complete matching cannot be guaranteed, and some missed cases were identified when reconciling information from the NCSCH with the state cancer registries which supply the information to it.</w:t>
            </w:r>
          </w:p>
        </w:tc>
      </w:tr>
      <w:tr w:rsidR="00B14ECE" w:rsidRPr="00D30515" w14:paraId="69BC3AC3"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032C7A" w14:textId="77777777" w:rsidR="00B14ECE" w:rsidRPr="00E31A9A" w:rsidRDefault="00B14ECE" w:rsidP="00B14ECE">
            <w:pPr>
              <w:spacing w:after="0" w:line="240" w:lineRule="auto"/>
              <w:ind w:right="-93"/>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Confounding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CE21C1"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High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F1D66F" w14:textId="77777777" w:rsidR="00B14ECE" w:rsidRPr="00642484" w:rsidRDefault="00B14ECE" w:rsidP="00B14ECE">
            <w:pPr>
              <w:spacing w:after="0" w:line="240" w:lineRule="auto"/>
              <w:jc w:val="both"/>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 study evaluated some but not all of the important confounders and some but not all of the other potentially important confounders relevant</w:t>
            </w:r>
          </w:p>
        </w:tc>
      </w:tr>
      <w:tr w:rsidR="00B14ECE" w:rsidRPr="00D30515" w14:paraId="2DB04BE3"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272DE4"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Bias due to incomplete outcome data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1888F9"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4BB01D"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incomplete outcome data to permit a judgment of low risk of bias, but there is indirect evidence which suggests incomplete outcome data was adequately addressed, as described by the criteria for a judgment of low risk of bias.</w:t>
            </w:r>
          </w:p>
        </w:tc>
      </w:tr>
      <w:tr w:rsidR="00B14ECE" w:rsidRPr="00D30515" w14:paraId="225361B4"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5C06F9"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lastRenderedPageBreak/>
              <w:t>Bias due to selective reporting of outcomes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84718B"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04E1B3"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selective outcome reporting to permit a judgment of low risk of bias, but there is indirect evidence which suggests the study was free of selective reporting, as described by the criteria for a judgment of low risk of bias.</w:t>
            </w:r>
          </w:p>
        </w:tc>
      </w:tr>
      <w:tr w:rsidR="00B14ECE" w:rsidRPr="00D30515" w14:paraId="5E4A5BB8"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D7E96A"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conflict of interest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227C19"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FF96D5"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declared.</w:t>
            </w:r>
          </w:p>
        </w:tc>
      </w:tr>
      <w:tr w:rsidR="00B14ECE" w:rsidRPr="00D30515" w14:paraId="3D0C717C"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AD82E0"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Other bias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82ADD5"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5391C8"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to permit a judgment of low risk of bias, but there is indirect evidence which suggests the study was free of other threats to validity</w:t>
            </w:r>
          </w:p>
        </w:tc>
      </w:tr>
    </w:tbl>
    <w:p w14:paraId="216A74FF"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p>
    <w:p w14:paraId="0C17110A" w14:textId="1D92B153" w:rsidR="00B14ECE" w:rsidRPr="00642484" w:rsidRDefault="00BC200C"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i/>
          <w:iCs/>
          <w:color w:val="000000"/>
          <w:sz w:val="18"/>
          <w:szCs w:val="18"/>
          <w:shd w:val="clear" w:color="auto" w:fill="FFFFFF"/>
          <w:lang w:val="en-GB"/>
        </w:rPr>
        <w:t>Supplementary Table 6.</w:t>
      </w:r>
      <w:r w:rsidR="00B14ECE" w:rsidRPr="00642484">
        <w:rPr>
          <w:rFonts w:ascii="Times New Roman" w:eastAsia="Times New Roman" w:hAnsi="Times New Roman" w:cs="Times New Roman"/>
          <w:i/>
          <w:iCs/>
          <w:color w:val="000000"/>
          <w:sz w:val="18"/>
          <w:szCs w:val="18"/>
          <w:shd w:val="clear" w:color="auto" w:fill="FFFFFF"/>
          <w:lang w:val="en-GB"/>
        </w:rPr>
        <w:t>22 Risk of bias, [</w:t>
      </w:r>
      <w:r w:rsidR="00B14ECE" w:rsidRPr="00642484">
        <w:rPr>
          <w:rFonts w:ascii="Times New Roman" w:eastAsia="Times New Roman" w:hAnsi="Times New Roman" w:cs="Times New Roman"/>
          <w:color w:val="000000"/>
          <w:sz w:val="18"/>
          <w:szCs w:val="18"/>
          <w:shd w:val="clear" w:color="auto" w:fill="FFFFFF"/>
          <w:lang w:val="en-GB"/>
        </w:rPr>
        <w:t>Budroni M, 2010</w:t>
      </w:r>
      <w:r w:rsidR="00B14ECE" w:rsidRPr="00642484">
        <w:rPr>
          <w:rFonts w:ascii="Times New Roman" w:eastAsia="Times New Roman" w:hAnsi="Times New Roman" w:cs="Times New Roman"/>
          <w:i/>
          <w:iCs/>
          <w:color w:val="000000"/>
          <w:sz w:val="18"/>
          <w:szCs w:val="18"/>
          <w:shd w:val="clear" w:color="auto" w:fill="FFFFFF"/>
          <w:lang w:val="en-GB"/>
        </w:rPr>
        <w:t>]</w:t>
      </w:r>
    </w:p>
    <w:tbl>
      <w:tblPr>
        <w:tblW w:w="0" w:type="auto"/>
        <w:tblCellMar>
          <w:top w:w="15" w:type="dxa"/>
          <w:left w:w="15" w:type="dxa"/>
          <w:bottom w:w="15" w:type="dxa"/>
          <w:right w:w="15" w:type="dxa"/>
        </w:tblCellMar>
        <w:tblLook w:val="04A0" w:firstRow="1" w:lastRow="0" w:firstColumn="1" w:lastColumn="0" w:noHBand="0" w:noVBand="1"/>
      </w:tblPr>
      <w:tblGrid>
        <w:gridCol w:w="1815"/>
        <w:gridCol w:w="1060"/>
        <w:gridCol w:w="6753"/>
      </w:tblGrid>
      <w:tr w:rsidR="00B14ECE" w:rsidRPr="00D30515" w14:paraId="52754EC3"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F55B29"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Domain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B72C61"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Rating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2E6214"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Justification for rating</w:t>
            </w:r>
          </w:p>
        </w:tc>
      </w:tr>
      <w:tr w:rsidR="00B14ECE" w:rsidRPr="00D30515" w14:paraId="1DAF1EC8"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5B8333"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selection of participants into the study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C53F1A"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High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12A0CA"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Due to the difficulty in accessing the register books, it was necessary to reconstruct the cohort by first identifying the 43 companies that operated in the consortium, with the help of trade union sources and publications of a historical-social nature. The dates of start and end of the activity of each of the 43 companies, the names of the workers who had worked there, and their dates of hiring and end of the employment relationship were acquired through consultation of the archives of the provincial headquarters of the “Istituto Nazionale Previdenza Sociale” (INPS).</w:t>
            </w:r>
          </w:p>
        </w:tc>
      </w:tr>
      <w:tr w:rsidR="00B14ECE" w:rsidRPr="00D30515" w14:paraId="046A9476"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3C9760"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a lack of blinding of study personnel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882AF8"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Applicable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E557EB"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evidence that blinding is not an element of study design capable of introducing risk of bias in the study.</w:t>
            </w:r>
          </w:p>
        </w:tc>
      </w:tr>
      <w:tr w:rsidR="00B14ECE" w:rsidRPr="00D30515" w14:paraId="2349F0D0"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CE2E4A"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exposure misclassification</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0BD281F0"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High</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25CF7861"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 workers present at work on the start date of the follow-up were recombined into sub-cohorts according to the potential exposure to each of the agents considered (company/exposure matrix). Since the work history of the cohort members was not available, each worker was attributed to the company in which he worked at the start date of the follow-up, and, consequently, to the sub-cohorts of exposures associated with that company.</w:t>
            </w:r>
          </w:p>
        </w:tc>
      </w:tr>
      <w:tr w:rsidR="00B14ECE" w:rsidRPr="00D30515" w14:paraId="742C1478"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66A831A7"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the outcome misclassification</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D85C88E"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06BD736"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Clinical diagnosis.</w:t>
            </w:r>
          </w:p>
        </w:tc>
      </w:tr>
      <w:tr w:rsidR="00B14ECE" w:rsidRPr="00D30515" w14:paraId="2C869BFF"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1A487D" w14:textId="77777777" w:rsidR="00B14ECE" w:rsidRPr="00E31A9A" w:rsidRDefault="00B14ECE" w:rsidP="00B14ECE">
            <w:pPr>
              <w:spacing w:after="0" w:line="240" w:lineRule="auto"/>
              <w:ind w:right="-93"/>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Confounding</w:t>
            </w:r>
          </w:p>
        </w:tc>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5BB7DB"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High</w:t>
            </w:r>
          </w:p>
        </w:tc>
        <w:tc>
          <w:tcPr>
            <w:tcW w:w="0" w:type="auto"/>
            <w:tcBorders>
              <w:top w:val="single" w:sz="8"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02A91B3D"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was no adjustment for confounding factors. The study was restricted to males.</w:t>
            </w:r>
          </w:p>
        </w:tc>
      </w:tr>
      <w:tr w:rsidR="00B14ECE" w:rsidRPr="00D30515" w14:paraId="266774CF"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1B5F41"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Bias due to incomplete outcome data</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0C221463"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8" w:space="0" w:color="000000"/>
              <w:left w:val="single" w:sz="4" w:space="0" w:color="000000"/>
              <w:bottom w:val="single" w:sz="8" w:space="0" w:color="000000"/>
              <w:right w:val="single" w:sz="8" w:space="0" w:color="000000"/>
            </w:tcBorders>
            <w:tcMar>
              <w:top w:w="0" w:type="dxa"/>
              <w:left w:w="100" w:type="dxa"/>
              <w:bottom w:w="0" w:type="dxa"/>
              <w:right w:w="100" w:type="dxa"/>
            </w:tcMar>
            <w:hideMark/>
          </w:tcPr>
          <w:p w14:paraId="1274D04A"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Register-based outcome assessment. Nine subjects were not identified in the records (0.2%). </w:t>
            </w:r>
          </w:p>
        </w:tc>
      </w:tr>
      <w:tr w:rsidR="00B14ECE" w:rsidRPr="00D30515" w14:paraId="4D591110" w14:textId="77777777" w:rsidTr="00B14ECE">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69F8FF70"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selective reporting of outcomes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06C6E84"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AD876FA"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selective outcome reporting to permit a judgment of low risk of bias, but there is indirect evidence which suggests the study was free of selective reporting, as described by the criteria for a judgment of low risk of bias.</w:t>
            </w:r>
          </w:p>
        </w:tc>
      </w:tr>
      <w:tr w:rsidR="00B14ECE" w:rsidRPr="00D30515" w14:paraId="6F62D6A8"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F06E26"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conflict of interest</w:t>
            </w:r>
          </w:p>
        </w:tc>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BE91C0"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EA6CF5"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identified.</w:t>
            </w:r>
          </w:p>
        </w:tc>
      </w:tr>
      <w:tr w:rsidR="00B14ECE" w:rsidRPr="00D30515" w14:paraId="69FD1245"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D1DB33"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Other bias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D30A38"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BE640"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to permit a judgment of low risk of bias, but there is indirect evidence which suggests the study was free of other threats to validity.</w:t>
            </w:r>
          </w:p>
        </w:tc>
      </w:tr>
    </w:tbl>
    <w:p w14:paraId="2CB2C5EC"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p>
    <w:p w14:paraId="615FB4F1" w14:textId="42B45DC3" w:rsidR="00B14ECE" w:rsidRPr="00642484" w:rsidRDefault="00BC200C"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i/>
          <w:iCs/>
          <w:color w:val="000000"/>
          <w:sz w:val="18"/>
          <w:szCs w:val="18"/>
          <w:shd w:val="clear" w:color="auto" w:fill="FFFFFF"/>
          <w:lang w:val="en-GB"/>
        </w:rPr>
        <w:t>Supplementary Table 6.</w:t>
      </w:r>
      <w:r w:rsidR="00B14ECE" w:rsidRPr="00642484">
        <w:rPr>
          <w:rFonts w:ascii="Times New Roman" w:eastAsia="Times New Roman" w:hAnsi="Times New Roman" w:cs="Times New Roman"/>
          <w:i/>
          <w:iCs/>
          <w:color w:val="000000"/>
          <w:sz w:val="18"/>
          <w:szCs w:val="18"/>
          <w:shd w:val="clear" w:color="auto" w:fill="FFFFFF"/>
          <w:lang w:val="en-GB"/>
        </w:rPr>
        <w:t>23 Risk of bias, [</w:t>
      </w:r>
      <w:r w:rsidR="00B14ECE" w:rsidRPr="00642484">
        <w:rPr>
          <w:rFonts w:ascii="Times New Roman" w:eastAsia="Times New Roman" w:hAnsi="Times New Roman" w:cs="Times New Roman"/>
          <w:color w:val="000000"/>
          <w:sz w:val="18"/>
          <w:szCs w:val="18"/>
          <w:shd w:val="clear" w:color="auto" w:fill="FFFFFF"/>
          <w:lang w:val="en-GB"/>
        </w:rPr>
        <w:t>Koh DH, 2011</w:t>
      </w:r>
      <w:r w:rsidR="00B14ECE" w:rsidRPr="00642484">
        <w:rPr>
          <w:rFonts w:ascii="Times New Roman" w:eastAsia="Times New Roman" w:hAnsi="Times New Roman" w:cs="Times New Roman"/>
          <w:i/>
          <w:iCs/>
          <w:color w:val="000000"/>
          <w:sz w:val="18"/>
          <w:szCs w:val="18"/>
          <w:shd w:val="clear" w:color="auto" w:fill="FFFFFF"/>
          <w:lang w:val="en-GB"/>
        </w:rPr>
        <w:t>]</w:t>
      </w:r>
    </w:p>
    <w:tbl>
      <w:tblPr>
        <w:tblW w:w="0" w:type="auto"/>
        <w:tblCellMar>
          <w:top w:w="15" w:type="dxa"/>
          <w:left w:w="15" w:type="dxa"/>
          <w:bottom w:w="15" w:type="dxa"/>
          <w:right w:w="15" w:type="dxa"/>
        </w:tblCellMar>
        <w:tblLook w:val="04A0" w:firstRow="1" w:lastRow="0" w:firstColumn="1" w:lastColumn="0" w:noHBand="0" w:noVBand="1"/>
      </w:tblPr>
      <w:tblGrid>
        <w:gridCol w:w="1838"/>
        <w:gridCol w:w="1063"/>
        <w:gridCol w:w="6727"/>
      </w:tblGrid>
      <w:tr w:rsidR="00B14ECE" w:rsidRPr="00D30515" w14:paraId="047DC909"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D62F5"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Domain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A2FF1"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Rating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CDE958"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Justification for rating</w:t>
            </w:r>
          </w:p>
        </w:tc>
      </w:tr>
      <w:tr w:rsidR="00B14ECE" w:rsidRPr="00D30515" w14:paraId="158BC1D8"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961F9B"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selection of participants into the study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476622"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26049C"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 study population consisted of 8.866 male workers with a history of one or more days of work in a refinery and petrochemical complex. Employee data for the seven factories, including resident registration numbers, date of employment and retirement, and departments were collected from the date of business initiation (the early 1960s) to Dec 31, 2007. Female workers were excluded from the study population. Workers who retired before the beginning of the observation period, Jan 1, 1992, were excluded from the study, as their mortality before 1992 could not be determined.</w:t>
            </w:r>
          </w:p>
        </w:tc>
      </w:tr>
      <w:tr w:rsidR="00B14ECE" w:rsidRPr="00D30515" w14:paraId="728D89D8"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9847E6"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a lack of blinding of study personnel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0B0085"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Applicable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1FD079"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evidence that blinding is not an element of study design capable of introducing risk of bias in the study.</w:t>
            </w:r>
          </w:p>
        </w:tc>
      </w:tr>
      <w:tr w:rsidR="00B14ECE" w:rsidRPr="00D30515" w14:paraId="6C4CA4A6"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EE2625"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exposure misclassification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3A2AE3"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High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8C3151"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No data about work environment exposure and old job history was obtained. </w:t>
            </w:r>
          </w:p>
        </w:tc>
      </w:tr>
      <w:tr w:rsidR="00B14ECE" w:rsidRPr="00D30515" w14:paraId="3B8078FA"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55654C"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the outcome misclassification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1BEB28"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190923"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Mortality data are readily accessible in Korea, given the resident registration numbers, and the data were obtained from the Korea National Statistical Office (KNSO). Causes of death were coded using the 10th Revision of the International Classification of Diseases. The cancer classification was in accordance with the KNSO classification (Korea Classification of Diseases and Causes of Death, 4th edition). Cancer incidence was identified using the Central Registry of Cancer in Korea.</w:t>
            </w:r>
          </w:p>
        </w:tc>
      </w:tr>
      <w:tr w:rsidR="00B14ECE" w:rsidRPr="00D30515" w14:paraId="1C78BAAF"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ADF2ED" w14:textId="77777777" w:rsidR="00B14ECE" w:rsidRPr="00E31A9A" w:rsidRDefault="00B14ECE" w:rsidP="00B14ECE">
            <w:pPr>
              <w:spacing w:after="0" w:line="240" w:lineRule="auto"/>
              <w:ind w:right="-93"/>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Confounding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4D3B5A"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High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EAA996"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No information on confoundings is reported, there was no adjustment for confounding factors. </w:t>
            </w:r>
          </w:p>
        </w:tc>
      </w:tr>
      <w:tr w:rsidR="00B14ECE" w:rsidRPr="00D30515" w14:paraId="35E3F4BD"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9E8139"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lastRenderedPageBreak/>
              <w:t>Bias due to incomplete outcome data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D043A6"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BFE5E9"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incomplete outcome data to permit a judgment of low risk of bias, but there is indirect evidence which suggests incomplete outcome data was adequately addressed, as described by the criteria for a judgment of low risk of bias.</w:t>
            </w:r>
          </w:p>
        </w:tc>
      </w:tr>
      <w:tr w:rsidR="00B14ECE" w:rsidRPr="00D30515" w14:paraId="16F0617F"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30C005"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selective reporting of outcomes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432CA0"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13C16E"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selective outcome reporting to permit a judgment of low risk of bias, but there is indirect evidence which suggests the study was free of selective reporting, as described by the criteria for a judgment of low risk of bias</w:t>
            </w:r>
          </w:p>
        </w:tc>
      </w:tr>
      <w:tr w:rsidR="00B14ECE" w:rsidRPr="00D30515" w14:paraId="15D02CD3"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D8F205"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conflict of interest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C97C17"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AA42C3"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declared.</w:t>
            </w:r>
          </w:p>
        </w:tc>
      </w:tr>
      <w:tr w:rsidR="00B14ECE" w:rsidRPr="00D30515" w14:paraId="7C9753CA"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546966"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Other bias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5C6A96"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71D222"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to permit a judgment of low risk of bias, but there is indirect evidence which suggests the study was free of other threats to validity</w:t>
            </w:r>
          </w:p>
        </w:tc>
      </w:tr>
    </w:tbl>
    <w:p w14:paraId="54766CE2"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p>
    <w:p w14:paraId="5E3C07B8" w14:textId="254FDDA4" w:rsidR="00B14ECE" w:rsidRPr="00642484" w:rsidRDefault="00BC200C"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i/>
          <w:iCs/>
          <w:color w:val="000000"/>
          <w:sz w:val="18"/>
          <w:szCs w:val="18"/>
          <w:shd w:val="clear" w:color="auto" w:fill="FFFFFF"/>
          <w:lang w:val="en-GB"/>
        </w:rPr>
        <w:t>Supplementary Table 6.</w:t>
      </w:r>
      <w:r w:rsidR="00B14ECE" w:rsidRPr="00642484">
        <w:rPr>
          <w:rFonts w:ascii="Times New Roman" w:eastAsia="Times New Roman" w:hAnsi="Times New Roman" w:cs="Times New Roman"/>
          <w:i/>
          <w:iCs/>
          <w:color w:val="000000"/>
          <w:sz w:val="18"/>
          <w:szCs w:val="18"/>
          <w:shd w:val="clear" w:color="auto" w:fill="FFFFFF"/>
          <w:lang w:val="en-GB"/>
        </w:rPr>
        <w:t>24 Risk of bias, [</w:t>
      </w:r>
      <w:r w:rsidR="00B14ECE" w:rsidRPr="00642484">
        <w:rPr>
          <w:rFonts w:ascii="Times New Roman" w:eastAsia="Times New Roman" w:hAnsi="Times New Roman" w:cs="Times New Roman"/>
          <w:color w:val="000000"/>
          <w:sz w:val="18"/>
          <w:szCs w:val="18"/>
          <w:shd w:val="clear" w:color="auto" w:fill="FFFFFF"/>
          <w:lang w:val="en-GB"/>
        </w:rPr>
        <w:t>Bonneterre V, 2012</w:t>
      </w:r>
      <w:r w:rsidR="00B14ECE" w:rsidRPr="00642484">
        <w:rPr>
          <w:rFonts w:ascii="Times New Roman" w:eastAsia="Times New Roman" w:hAnsi="Times New Roman" w:cs="Times New Roman"/>
          <w:i/>
          <w:iCs/>
          <w:color w:val="000000"/>
          <w:sz w:val="18"/>
          <w:szCs w:val="18"/>
          <w:shd w:val="clear" w:color="auto" w:fill="FFFFFF"/>
          <w:lang w:val="en-GB"/>
        </w:rPr>
        <w:t>]</w:t>
      </w:r>
    </w:p>
    <w:tbl>
      <w:tblPr>
        <w:tblW w:w="0" w:type="auto"/>
        <w:tblCellMar>
          <w:top w:w="15" w:type="dxa"/>
          <w:left w:w="15" w:type="dxa"/>
          <w:bottom w:w="15" w:type="dxa"/>
          <w:right w:w="15" w:type="dxa"/>
        </w:tblCellMar>
        <w:tblLook w:val="04A0" w:firstRow="1" w:lastRow="0" w:firstColumn="1" w:lastColumn="0" w:noHBand="0" w:noVBand="1"/>
      </w:tblPr>
      <w:tblGrid>
        <w:gridCol w:w="1816"/>
        <w:gridCol w:w="1060"/>
        <w:gridCol w:w="6752"/>
      </w:tblGrid>
      <w:tr w:rsidR="00B14ECE" w:rsidRPr="00D30515" w14:paraId="12EA86DF"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011415"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Domain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6C353C"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Rating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42FCD6"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Justification for rating</w:t>
            </w:r>
          </w:p>
        </w:tc>
      </w:tr>
      <w:tr w:rsidR="00B14ECE" w:rsidRPr="00D30515" w14:paraId="6528819E"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44C66B"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selection of participants into the study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7CD38F"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CCE2E1" w14:textId="77777777" w:rsidR="00B14ECE" w:rsidRPr="00642484" w:rsidRDefault="00B14ECE" w:rsidP="00B14ECE">
            <w:pPr>
              <w:spacing w:after="0" w:line="240" w:lineRule="auto"/>
              <w:jc w:val="both"/>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Workers had to be present on the site for at least 6 months during the period 1/1/1979 to 31/12/2002 and to have been hired before the end of the year 1992. They remained in the cohort until they moved outside the Isère administrative subdivision, became lost to follow-up, or died. The initial protocol set up in the early 1980s did not allow us to distinguish those who moved outside Iseère from those who were deceased. Workers were individually informed of the study, there were no refusals. Subjects who could not be traced further in Ise`re were excluded. There is indirect evidence which suggests that inclusion/exclusion criteria, recruitment and enrollment procedures, and participation and follow-up rates were consistent across groups as described by the criteria for a judgment of low risk of bias.</w:t>
            </w:r>
          </w:p>
        </w:tc>
      </w:tr>
      <w:tr w:rsidR="00B14ECE" w:rsidRPr="00D30515" w14:paraId="3039CFE4"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0166DC"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a lack of blinding of study personnel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D3E54D"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Applicable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10C3F1"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evidence that blinding is not an element of study design capable of introducing risk of bias in the study.</w:t>
            </w:r>
          </w:p>
        </w:tc>
      </w:tr>
      <w:tr w:rsidR="00B14ECE" w:rsidRPr="00D30515" w14:paraId="24A0DDB8"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E9216A"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exposure misclassification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B3B333"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High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EEA79B"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Exposure was estimated taking into account the sector of employment and occupational history. There is insufficient information about the exposure assessment methods to permit a judgment of high risk of bias, but there is indirect evidence that suggests that methods were not robust, as described by the criteria for a judgment of high risk of bias.</w:t>
            </w:r>
          </w:p>
        </w:tc>
      </w:tr>
      <w:tr w:rsidR="00B14ECE" w:rsidRPr="00D30515" w14:paraId="4FDC3579"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66B1C9"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the outcome misclassification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BF52F8"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DEE3F7"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Cancer cases were identified through the Isère Cancer Registry by cross-comparison of the cohort data and the registry data, whether for the first primary tumor or successive primary tumors (rank 2, rank 3). All cases were persons residing in the Isère at the time of diagnosis, and whose diagnosis had been made from 1979 through 2002.</w:t>
            </w:r>
          </w:p>
        </w:tc>
      </w:tr>
      <w:tr w:rsidR="00B14ECE" w:rsidRPr="00D30515" w14:paraId="45BEF5C3"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FC4C61" w14:textId="77777777" w:rsidR="00B14ECE" w:rsidRPr="00E31A9A" w:rsidRDefault="00B14ECE" w:rsidP="00B14ECE">
            <w:pPr>
              <w:spacing w:after="0" w:line="240" w:lineRule="auto"/>
              <w:ind w:right="-93"/>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Confounding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0B14E1"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High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2CEE4E" w14:textId="77777777" w:rsidR="00B14ECE" w:rsidRPr="00642484" w:rsidRDefault="00B14ECE" w:rsidP="00B14ECE">
            <w:pPr>
              <w:spacing w:after="0" w:line="240" w:lineRule="auto"/>
              <w:jc w:val="both"/>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 study evaluated some (sex, occupational history) but not all of the important confounders and some but not all of the other potentially important confounders relevant; this is expected to introduce substantial bias (not complete information on smoking habit and alcohol consumption. No clear if exposure to other chemical molecules is taken into account).  </w:t>
            </w:r>
          </w:p>
        </w:tc>
      </w:tr>
      <w:tr w:rsidR="00B14ECE" w:rsidRPr="00D30515" w14:paraId="25209E26"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E701FF"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Bias due to incomplete outcome data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446A67"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B2D84B"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28.7% of the people in the cohort were lost at follow-up due to study design (becoming a resident outside the Isère administrative section). There is indirect evidence which suggests incomplete outcome data was adequately addressed, as described by the criteria for a judgment of low risk of bias</w:t>
            </w:r>
          </w:p>
        </w:tc>
      </w:tr>
      <w:tr w:rsidR="00B14ECE" w:rsidRPr="00D30515" w14:paraId="3B89D292"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5FD6AB"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selective reporting of outcomes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B472C"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A62FF0"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selective outcome reporting to permit a judgment of low risk of bias, but there is indirect evidence which suggests the study was free of selective reporting, as described by the criteria for a judgment of low risk of bias.</w:t>
            </w:r>
          </w:p>
        </w:tc>
      </w:tr>
      <w:tr w:rsidR="00B14ECE" w:rsidRPr="00D30515" w14:paraId="5AA2446F"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5FF059"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conflict of interest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9460D8"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8" w:space="0" w:color="000000"/>
              <w:right w:val="single" w:sz="8" w:space="0" w:color="000000"/>
            </w:tcBorders>
            <w:tcMar>
              <w:top w:w="0" w:type="dxa"/>
              <w:left w:w="100" w:type="dxa"/>
              <w:bottom w:w="0" w:type="dxa"/>
              <w:right w:w="100" w:type="dxa"/>
            </w:tcMar>
            <w:hideMark/>
          </w:tcPr>
          <w:p w14:paraId="7F54287D" w14:textId="77777777" w:rsidR="00B14ECE" w:rsidRPr="00642484" w:rsidRDefault="00B14ECE" w:rsidP="00B14ECE">
            <w:pPr>
              <w:spacing w:after="0" w:line="240" w:lineRule="auto"/>
              <w:jc w:val="both"/>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to permit a judgment of low risk of bias, but there is indirect evidence which suggests the study was free of support from a company, study author, or other entity having a financial interest in the outcome of the study, as described by the criteria for a judgment of low risk of bias.</w:t>
            </w:r>
          </w:p>
        </w:tc>
      </w:tr>
      <w:tr w:rsidR="00B14ECE" w:rsidRPr="00D30515" w14:paraId="31A38E57"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84E70"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Other bias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55D8AF"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667BAD"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to permit a judgment of low risk of bias, but there is indirect evidence which suggests the study was free of other threats to validity</w:t>
            </w:r>
          </w:p>
        </w:tc>
      </w:tr>
    </w:tbl>
    <w:p w14:paraId="6A98680F"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p>
    <w:p w14:paraId="73DCFA16" w14:textId="27F258E0" w:rsidR="00B14ECE" w:rsidRPr="00642484" w:rsidRDefault="00BC200C"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i/>
          <w:iCs/>
          <w:color w:val="000000"/>
          <w:sz w:val="18"/>
          <w:szCs w:val="18"/>
          <w:shd w:val="clear" w:color="auto" w:fill="FFFFFF"/>
          <w:lang w:val="en-GB"/>
        </w:rPr>
        <w:t>Supplementary Table 6.</w:t>
      </w:r>
      <w:r w:rsidR="00B14ECE" w:rsidRPr="00642484">
        <w:rPr>
          <w:rFonts w:ascii="Times New Roman" w:eastAsia="Times New Roman" w:hAnsi="Times New Roman" w:cs="Times New Roman"/>
          <w:i/>
          <w:iCs/>
          <w:color w:val="000000"/>
          <w:sz w:val="18"/>
          <w:szCs w:val="18"/>
          <w:shd w:val="clear" w:color="auto" w:fill="FFFFFF"/>
          <w:lang w:val="en-GB"/>
        </w:rPr>
        <w:t>25 Risk of bias, [</w:t>
      </w:r>
      <w:r w:rsidR="00B14ECE" w:rsidRPr="00642484">
        <w:rPr>
          <w:rFonts w:ascii="Times New Roman" w:eastAsia="Times New Roman" w:hAnsi="Times New Roman" w:cs="Times New Roman"/>
          <w:color w:val="000000"/>
          <w:sz w:val="18"/>
          <w:szCs w:val="18"/>
          <w:shd w:val="clear" w:color="auto" w:fill="FFFFFF"/>
          <w:lang w:val="en-GB"/>
        </w:rPr>
        <w:t>Koh DH, 2014</w:t>
      </w:r>
      <w:r w:rsidR="00B14ECE" w:rsidRPr="00642484">
        <w:rPr>
          <w:rFonts w:ascii="Times New Roman" w:eastAsia="Times New Roman" w:hAnsi="Times New Roman" w:cs="Times New Roman"/>
          <w:i/>
          <w:iCs/>
          <w:color w:val="000000"/>
          <w:sz w:val="18"/>
          <w:szCs w:val="18"/>
          <w:shd w:val="clear" w:color="auto" w:fill="FFFFFF"/>
          <w:lang w:val="en-GB"/>
        </w:rPr>
        <w:t>]</w:t>
      </w:r>
    </w:p>
    <w:tbl>
      <w:tblPr>
        <w:tblW w:w="0" w:type="auto"/>
        <w:tblCellMar>
          <w:top w:w="15" w:type="dxa"/>
          <w:left w:w="15" w:type="dxa"/>
          <w:bottom w:w="15" w:type="dxa"/>
          <w:right w:w="15" w:type="dxa"/>
        </w:tblCellMar>
        <w:tblLook w:val="04A0" w:firstRow="1" w:lastRow="0" w:firstColumn="1" w:lastColumn="0" w:noHBand="0" w:noVBand="1"/>
      </w:tblPr>
      <w:tblGrid>
        <w:gridCol w:w="1806"/>
        <w:gridCol w:w="1008"/>
        <w:gridCol w:w="6814"/>
      </w:tblGrid>
      <w:tr w:rsidR="00B14ECE" w:rsidRPr="00D30515" w14:paraId="54CCC316"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731ABF"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Domain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D5FBDB"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Rating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2C051C"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Justification for rating</w:t>
            </w:r>
          </w:p>
        </w:tc>
      </w:tr>
      <w:tr w:rsidR="00B14ECE" w:rsidRPr="00D30515" w14:paraId="3CFDDD7A"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64FA82"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selection of participants into the study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EB2D10"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2C7E80"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Retrospective cohort: 14 698 male members of a maintenance workers union at a regional petrochemical plant located in a refinery/petrochemical complex on the southwestern seacoast of Korea. All temporary maintenance workers at the refinery/petrochemical complex were required to join the union. Workers registered with the union anytime between 1 May 2002 and 31 December 2007. </w:t>
            </w:r>
          </w:p>
        </w:tc>
      </w:tr>
      <w:tr w:rsidR="00B14ECE" w:rsidRPr="00D30515" w14:paraId="62DB9522"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265727"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a lack of blinding of study personnel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EA5819"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applicable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428456"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evidence that blinding is not an element of study design capable of introducing risk of bias in the study.</w:t>
            </w:r>
          </w:p>
        </w:tc>
      </w:tr>
      <w:tr w:rsidR="00B14ECE" w:rsidRPr="00D30515" w14:paraId="36B58736"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F5148B"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lastRenderedPageBreak/>
              <w:t>Bias due to exposure misclassification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21CE26"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High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EE3D62"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642484">
              <w:rPr>
                <w:rFonts w:ascii="Times New Roman" w:eastAsia="Times New Roman" w:hAnsi="Times New Roman" w:cs="Times New Roman"/>
                <w:color w:val="000000"/>
                <w:sz w:val="18"/>
                <w:szCs w:val="18"/>
                <w:shd w:val="clear" w:color="auto" w:fill="FFFFFF"/>
                <w:lang w:val="en-GB"/>
              </w:rPr>
              <w:t xml:space="preserve">Exposure levels discussed elsewhere but not taken in account in this article. </w:t>
            </w:r>
            <w:r w:rsidRPr="00E31A9A">
              <w:rPr>
                <w:rFonts w:ascii="Times New Roman" w:eastAsia="Times New Roman" w:hAnsi="Times New Roman" w:cs="Times New Roman"/>
                <w:color w:val="000000"/>
                <w:sz w:val="18"/>
                <w:szCs w:val="18"/>
                <w:shd w:val="clear" w:color="auto" w:fill="FFFFFF"/>
                <w:lang w:val="it-IT"/>
              </w:rPr>
              <w:t>Quantitative exposure assessment not present. </w:t>
            </w:r>
          </w:p>
        </w:tc>
      </w:tr>
      <w:tr w:rsidR="00B14ECE" w:rsidRPr="00D30515" w14:paraId="04F6541D"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10E0D8"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the outcome misclassification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8EA5DF"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7E28F6"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Data on cancer mortality were obtained from the death registry of the Korea National Statistics Office (KNSO). The KNSO classification (Korea Classification of Diseases and Causes of Death, 4th edition) of cancer was based on the tenth revision of the International Classification of Disease (ICD-10). Data on cancer incidence were obtained from the Korea National Central Cancer Registry (KNCCR), a hospital-based cancer registry. KNCCR has been estimated to have a .95% ascertainment of cancer incidence.16</w:t>
            </w:r>
          </w:p>
        </w:tc>
      </w:tr>
      <w:tr w:rsidR="00B14ECE" w:rsidRPr="00D30515" w14:paraId="7336F3EA"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05A1D7" w14:textId="77777777" w:rsidR="00B14ECE" w:rsidRPr="00E31A9A" w:rsidRDefault="00B14ECE" w:rsidP="00B14ECE">
            <w:pPr>
              <w:spacing w:after="0" w:line="240" w:lineRule="auto"/>
              <w:ind w:right="-93"/>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Confounding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1EB5FB"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High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384834"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Privacy concerns prohibited the author from obtaining information on specific task and occupational histories for employees. Information about relevant confounders, such as cigarette and alcohol use, and history were not available.</w:t>
            </w:r>
          </w:p>
        </w:tc>
      </w:tr>
      <w:tr w:rsidR="00B14ECE" w:rsidRPr="00D30515" w14:paraId="38C7B8CC"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38501F"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Bias due to incomplete outcome data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666F54"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High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C9E0F5"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LImited follow-up</w:t>
            </w:r>
          </w:p>
        </w:tc>
      </w:tr>
      <w:tr w:rsidR="00B14ECE" w:rsidRPr="00D30515" w14:paraId="14F28B78"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0940E1"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selective reporting of outcomes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0ACF41"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BDD073"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selective outcome reporting to permit a judgment of low risk of bias, but there is indirect evidence which suggests the study was free of selective reporting, as described by the criteria for a judgment of low risk of bias</w:t>
            </w:r>
          </w:p>
        </w:tc>
      </w:tr>
      <w:tr w:rsidR="00B14ECE" w:rsidRPr="00D30515" w14:paraId="248A7AEA"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DD3D35"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conflict of interest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81E016"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7E90EC"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declared.</w:t>
            </w:r>
          </w:p>
        </w:tc>
      </w:tr>
      <w:tr w:rsidR="00B14ECE" w:rsidRPr="00D30515" w14:paraId="55AAF559"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9A19ED"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Other bias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E19EC6"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94C734"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to permit a judgment of low risk of bias, but there is indirect evidence which suggests the study was free of other threats to validity</w:t>
            </w:r>
          </w:p>
        </w:tc>
      </w:tr>
    </w:tbl>
    <w:p w14:paraId="1A9340E9"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p>
    <w:p w14:paraId="1E2DDB80" w14:textId="4E2D10FF" w:rsidR="00B14ECE" w:rsidRPr="00642484" w:rsidRDefault="00BC200C"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i/>
          <w:iCs/>
          <w:color w:val="000000"/>
          <w:sz w:val="18"/>
          <w:szCs w:val="18"/>
          <w:shd w:val="clear" w:color="auto" w:fill="FFFFFF"/>
          <w:lang w:val="en-GB"/>
        </w:rPr>
        <w:t>Supplementary Table 6.</w:t>
      </w:r>
      <w:r w:rsidR="00B14ECE" w:rsidRPr="00642484">
        <w:rPr>
          <w:rFonts w:ascii="Times New Roman" w:eastAsia="Times New Roman" w:hAnsi="Times New Roman" w:cs="Times New Roman"/>
          <w:i/>
          <w:iCs/>
          <w:color w:val="000000"/>
          <w:sz w:val="18"/>
          <w:szCs w:val="18"/>
          <w:shd w:val="clear" w:color="auto" w:fill="FFFFFF"/>
          <w:lang w:val="en-GB"/>
        </w:rPr>
        <w:t>26 Risk of bias, [</w:t>
      </w:r>
      <w:r w:rsidR="00B14ECE" w:rsidRPr="00642484">
        <w:rPr>
          <w:rFonts w:ascii="Times New Roman" w:eastAsia="Times New Roman" w:hAnsi="Times New Roman" w:cs="Times New Roman"/>
          <w:color w:val="000000"/>
          <w:sz w:val="18"/>
          <w:szCs w:val="18"/>
          <w:shd w:val="clear" w:color="auto" w:fill="FFFFFF"/>
          <w:lang w:val="en-GB"/>
        </w:rPr>
        <w:t>Collins JJ, 2015</w:t>
      </w:r>
      <w:r w:rsidR="00B14ECE" w:rsidRPr="00642484">
        <w:rPr>
          <w:rFonts w:ascii="Times New Roman" w:eastAsia="Times New Roman" w:hAnsi="Times New Roman" w:cs="Times New Roman"/>
          <w:i/>
          <w:iCs/>
          <w:color w:val="000000"/>
          <w:sz w:val="18"/>
          <w:szCs w:val="18"/>
          <w:shd w:val="clear" w:color="auto" w:fill="FFFFFF"/>
          <w:lang w:val="en-GB"/>
        </w:rPr>
        <w:t>]</w:t>
      </w:r>
    </w:p>
    <w:tbl>
      <w:tblPr>
        <w:tblW w:w="0" w:type="auto"/>
        <w:tblCellMar>
          <w:top w:w="15" w:type="dxa"/>
          <w:left w:w="15" w:type="dxa"/>
          <w:bottom w:w="15" w:type="dxa"/>
          <w:right w:w="15" w:type="dxa"/>
        </w:tblCellMar>
        <w:tblLook w:val="04A0" w:firstRow="1" w:lastRow="0" w:firstColumn="1" w:lastColumn="0" w:noHBand="0" w:noVBand="1"/>
      </w:tblPr>
      <w:tblGrid>
        <w:gridCol w:w="1899"/>
        <w:gridCol w:w="1071"/>
        <w:gridCol w:w="6658"/>
      </w:tblGrid>
      <w:tr w:rsidR="00B14ECE" w:rsidRPr="00D30515" w14:paraId="0B87AD18"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4A8175"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Domain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555C0B"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Rating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B8D31C"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Justification for rating</w:t>
            </w:r>
          </w:p>
        </w:tc>
      </w:tr>
      <w:tr w:rsidR="00B14ECE" w:rsidRPr="00D30515" w14:paraId="4166F2BD"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0835FA"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selection of participants into the study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0BA3DE"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9A52CA"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 study includes all male and female employees with at least one month’s work experience in any of three relevant production areas of Michigan Operations on or after 1 January 1938 to 1978 (regardless of the length of their employment) exposed to benzene.</w:t>
            </w:r>
          </w:p>
        </w:tc>
      </w:tr>
      <w:tr w:rsidR="00B14ECE" w:rsidRPr="00D30515" w14:paraId="52997D2B"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7B10F5"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a lack of blinding of study personnel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4647BD"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Applicable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3B1B78"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evidence that blinding is not an element of study design capable of introducing risk of bias in the study.</w:t>
            </w:r>
          </w:p>
        </w:tc>
      </w:tr>
      <w:tr w:rsidR="00B14ECE" w:rsidRPr="00D30515" w14:paraId="7D1360F6"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63CBC3"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exposure misclassification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8CDC52"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ECFF84"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642484">
              <w:rPr>
                <w:rFonts w:ascii="Times New Roman" w:eastAsia="Times New Roman" w:hAnsi="Times New Roman" w:cs="Times New Roman"/>
                <w:color w:val="000000"/>
                <w:sz w:val="18"/>
                <w:szCs w:val="18"/>
                <w:shd w:val="clear" w:color="auto" w:fill="FFFFFF"/>
                <w:lang w:val="en-GB"/>
              </w:rPr>
              <w:t xml:space="preserve">Industrial hygiene measurements available in the industrial departments since 1944 until their close in the late 1970s were used to estimate job-specific exposures to benzene over time. Employee work history information and job exposure levels were mapped to obtain individual average daily benzene exposure and cumulative estimates. </w:t>
            </w:r>
            <w:r w:rsidRPr="00E31A9A">
              <w:rPr>
                <w:rFonts w:ascii="Times New Roman" w:eastAsia="Times New Roman" w:hAnsi="Times New Roman" w:cs="Times New Roman"/>
                <w:color w:val="000000"/>
                <w:sz w:val="18"/>
                <w:szCs w:val="18"/>
                <w:shd w:val="clear" w:color="auto" w:fill="FFFFFF"/>
                <w:lang w:val="it-IT"/>
              </w:rPr>
              <w:t>Five exposure categories were derived.</w:t>
            </w:r>
          </w:p>
        </w:tc>
      </w:tr>
      <w:tr w:rsidR="00B14ECE" w:rsidRPr="00D30515" w14:paraId="326F1223"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7BC0DD"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the outcome misclassification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A2D619"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FC41A4"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 causes of death were coded using the appropriate revision of the International Classification of Diseases (ICD 10).</w:t>
            </w:r>
          </w:p>
        </w:tc>
      </w:tr>
      <w:tr w:rsidR="00B14ECE" w:rsidRPr="00D30515" w14:paraId="2FC38410"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178F38" w14:textId="77777777" w:rsidR="00B14ECE" w:rsidRPr="00E31A9A" w:rsidRDefault="00B14ECE" w:rsidP="00B14ECE">
            <w:pPr>
              <w:spacing w:after="0" w:line="240" w:lineRule="auto"/>
              <w:ind w:right="-93"/>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Confounding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DE54A0"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High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614C94"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was no adjustment for confounding factors.</w:t>
            </w:r>
          </w:p>
        </w:tc>
      </w:tr>
      <w:tr w:rsidR="00B14ECE" w:rsidRPr="00D30515" w14:paraId="6D0D79E6"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AE196D"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Bias due to incomplete outcome data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125AFE"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39876F"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Participants were followed long enough to obtain outcome measurements and reason for missing data is unlikely to be related to outcome.</w:t>
            </w:r>
          </w:p>
        </w:tc>
      </w:tr>
      <w:tr w:rsidR="00B14ECE" w:rsidRPr="00D30515" w14:paraId="5D130F90"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0A5ED2"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selective reporting of outcomes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E47847"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8" w:space="0" w:color="000000"/>
              <w:right w:val="single" w:sz="8" w:space="0" w:color="000000"/>
            </w:tcBorders>
            <w:tcMar>
              <w:top w:w="0" w:type="dxa"/>
              <w:left w:w="100" w:type="dxa"/>
              <w:bottom w:w="0" w:type="dxa"/>
              <w:right w:w="100" w:type="dxa"/>
            </w:tcMar>
            <w:hideMark/>
          </w:tcPr>
          <w:p w14:paraId="20E71B67"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selective outcome reporting to permit a judgment of low risk of bias, but there is indirect evidence which suggests the study was free of selective reporting, as described by the criteria for a judgment of low risk of bias.</w:t>
            </w:r>
          </w:p>
        </w:tc>
      </w:tr>
      <w:tr w:rsidR="00B14ECE" w:rsidRPr="00D30515" w14:paraId="7E5F90F5"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48FCA7"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conflict of interest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115760"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51ED5F"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identified.</w:t>
            </w:r>
          </w:p>
          <w:p w14:paraId="240C13C7"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p>
        </w:tc>
      </w:tr>
      <w:tr w:rsidR="00B14ECE" w:rsidRPr="00D30515" w14:paraId="13DC1FA6"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48F4C6"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Other bias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E32DD1"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617540"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to permit a judgment of low risk of bias, but there is indirect evidence which suggests the study was free of other threats to validity.</w:t>
            </w:r>
          </w:p>
        </w:tc>
      </w:tr>
    </w:tbl>
    <w:p w14:paraId="7EB6DF78"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p>
    <w:p w14:paraId="48A7F953" w14:textId="2A961374" w:rsidR="00B14ECE" w:rsidRPr="00642484" w:rsidRDefault="00BC200C"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i/>
          <w:iCs/>
          <w:color w:val="000000"/>
          <w:sz w:val="18"/>
          <w:szCs w:val="18"/>
          <w:shd w:val="clear" w:color="auto" w:fill="FFFFFF"/>
          <w:lang w:val="en-GB"/>
        </w:rPr>
        <w:t>Supplementary Table 6.</w:t>
      </w:r>
      <w:r w:rsidR="00B14ECE" w:rsidRPr="00642484">
        <w:rPr>
          <w:rFonts w:ascii="Times New Roman" w:eastAsia="Times New Roman" w:hAnsi="Times New Roman" w:cs="Times New Roman"/>
          <w:i/>
          <w:iCs/>
          <w:color w:val="000000"/>
          <w:sz w:val="18"/>
          <w:szCs w:val="18"/>
          <w:shd w:val="clear" w:color="auto" w:fill="FFFFFF"/>
          <w:lang w:val="en-GB"/>
        </w:rPr>
        <w:t>27 Risk of bias, [</w:t>
      </w:r>
      <w:r w:rsidR="00B14ECE" w:rsidRPr="00642484">
        <w:rPr>
          <w:rFonts w:ascii="Times New Roman" w:eastAsia="Times New Roman" w:hAnsi="Times New Roman" w:cs="Times New Roman"/>
          <w:color w:val="000000"/>
          <w:sz w:val="18"/>
          <w:szCs w:val="18"/>
          <w:shd w:val="clear" w:color="auto" w:fill="FFFFFF"/>
          <w:lang w:val="en-GB"/>
        </w:rPr>
        <w:t>Linet S, 2015</w:t>
      </w:r>
      <w:r w:rsidR="00B14ECE" w:rsidRPr="00642484">
        <w:rPr>
          <w:rFonts w:ascii="Times New Roman" w:eastAsia="Times New Roman" w:hAnsi="Times New Roman" w:cs="Times New Roman"/>
          <w:i/>
          <w:iCs/>
          <w:color w:val="000000"/>
          <w:sz w:val="18"/>
          <w:szCs w:val="18"/>
          <w:shd w:val="clear" w:color="auto" w:fill="FFFFFF"/>
          <w:lang w:val="en-GB"/>
        </w:rPr>
        <w:t>]</w:t>
      </w:r>
    </w:p>
    <w:tbl>
      <w:tblPr>
        <w:tblW w:w="0" w:type="auto"/>
        <w:tblCellMar>
          <w:top w:w="15" w:type="dxa"/>
          <w:left w:w="15" w:type="dxa"/>
          <w:bottom w:w="15" w:type="dxa"/>
          <w:right w:w="15" w:type="dxa"/>
        </w:tblCellMar>
        <w:tblLook w:val="04A0" w:firstRow="1" w:lastRow="0" w:firstColumn="1" w:lastColumn="0" w:noHBand="0" w:noVBand="1"/>
      </w:tblPr>
      <w:tblGrid>
        <w:gridCol w:w="1816"/>
        <w:gridCol w:w="1060"/>
        <w:gridCol w:w="6752"/>
      </w:tblGrid>
      <w:tr w:rsidR="00B14ECE" w:rsidRPr="00D30515" w14:paraId="0B405D75"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14D35F"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Domain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FDC4C6"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Rating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728AB6"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Justification for rating</w:t>
            </w:r>
          </w:p>
        </w:tc>
      </w:tr>
      <w:tr w:rsidR="00B14ECE" w:rsidRPr="00D30515" w14:paraId="62A11B8B"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4E165D"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selection of participants into the study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BCC4DA"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D8BB95"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 xml:space="preserve">Benzene-exposed workers were identified from those employed any length of time during 1972-1987 in 1,427 work units (departments) in 672 factories in 12 Chinese cities. Unexposed workers were assembled from those employed during 1972-1987 in 69 work units in which benzene was not used in the same 672 factories (mixed factories) and from 40 additional factories in which benzene exposure was not present. All workers were identified from initial employment, salary and other factory records. Factory- and job title-specific information on use of benzene-containing materials formed the basis for determining whether workers held benzene-exposed or unexposed jobs. </w:t>
            </w:r>
            <w:r w:rsidRPr="00642484">
              <w:rPr>
                <w:rFonts w:ascii="Times New Roman" w:eastAsia="Times New Roman" w:hAnsi="Times New Roman" w:cs="Times New Roman"/>
                <w:color w:val="000000"/>
                <w:sz w:val="18"/>
                <w:szCs w:val="18"/>
                <w:lang w:val="en-GB"/>
              </w:rPr>
              <w:t>There is indirect evidence which suggests that inclusion/exclusion criteria, recruitment and enrollment procedures, and participation and follow-up rates were consistent across groups</w:t>
            </w:r>
          </w:p>
        </w:tc>
      </w:tr>
      <w:tr w:rsidR="00B14ECE" w:rsidRPr="00D30515" w14:paraId="5594C13B"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AA8A39"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a lack of blinding of study personnel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8587AB"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Applicable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B29897"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evidence that blinding is not an element of study design capable of introducing risk of bias in the study.</w:t>
            </w:r>
          </w:p>
        </w:tc>
      </w:tr>
      <w:tr w:rsidR="00B14ECE" w:rsidRPr="00D30515" w14:paraId="37C3059B"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C5CF3F"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lastRenderedPageBreak/>
              <w:t>Bias due to exposure misclassification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AC836C"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High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3A906A"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absence of individual exposure estimates; exposure assessment was limited to classification as ever versus never exposed. Information on exposure is present only in a few industries. </w:t>
            </w:r>
          </w:p>
        </w:tc>
      </w:tr>
      <w:tr w:rsidR="00B14ECE" w:rsidRPr="00D30515" w14:paraId="5B9D7B26"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BACFA4"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the outcome misclassification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BCB998"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28CF16"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Deaths were identified from factory records, medical records and death certificates. The causes of death were coded using the appropriate revision of the International Classification of Diseases (ICD-9). </w:t>
            </w:r>
          </w:p>
        </w:tc>
      </w:tr>
      <w:tr w:rsidR="00B14ECE" w:rsidRPr="00D30515" w14:paraId="16B526CC"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8A39E5" w14:textId="77777777" w:rsidR="00B14ECE" w:rsidRPr="00E31A9A" w:rsidRDefault="00B14ECE" w:rsidP="00B14ECE">
            <w:pPr>
              <w:spacing w:after="0" w:line="240" w:lineRule="auto"/>
              <w:ind w:right="-93"/>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Confounding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DBDEE9"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High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034685"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 study lacked cohort data on smoking and other known confounders including other occupational carcinogens.</w:t>
            </w:r>
          </w:p>
        </w:tc>
      </w:tr>
      <w:tr w:rsidR="00B14ECE" w:rsidRPr="00D30515" w14:paraId="5D4326B5"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9E28B7"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Bias due to incomplete outcome data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8CCEB1"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E250D1" w14:textId="77777777" w:rsidR="00B14ECE" w:rsidRPr="00E31A9A" w:rsidRDefault="00B14ECE" w:rsidP="00B14ECE">
            <w:pPr>
              <w:spacing w:after="0" w:line="240" w:lineRule="auto"/>
              <w:jc w:val="both"/>
              <w:rPr>
                <w:rFonts w:ascii="Times New Roman" w:eastAsia="Times New Roman" w:hAnsi="Times New Roman" w:cs="Times New Roman"/>
                <w:sz w:val="18"/>
                <w:szCs w:val="18"/>
                <w:lang w:val="it-IT"/>
              </w:rPr>
            </w:pPr>
            <w:r w:rsidRPr="00642484">
              <w:rPr>
                <w:rFonts w:ascii="Times New Roman" w:eastAsia="Times New Roman" w:hAnsi="Times New Roman" w:cs="Times New Roman"/>
                <w:color w:val="000000"/>
                <w:sz w:val="18"/>
                <w:szCs w:val="18"/>
                <w:lang w:val="en-GB"/>
              </w:rPr>
              <w:t xml:space="preserve">Reasons for missing outcome data unlikely to be related to true outcome (for survival data, censoring unlikely to introduce bias). </w:t>
            </w:r>
            <w:r w:rsidRPr="00E31A9A">
              <w:rPr>
                <w:rFonts w:ascii="Times New Roman" w:eastAsia="Times New Roman" w:hAnsi="Times New Roman" w:cs="Times New Roman"/>
                <w:color w:val="000000"/>
                <w:sz w:val="18"/>
                <w:szCs w:val="18"/>
                <w:lang w:val="it-IT"/>
              </w:rPr>
              <w:t>Participants were followed long enough to obtain outcome measurements.</w:t>
            </w:r>
          </w:p>
        </w:tc>
      </w:tr>
      <w:tr w:rsidR="00B14ECE" w:rsidRPr="00D30515" w14:paraId="45378F07"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30E436"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selective reporting of outcomes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AFF27E"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F67D74"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selective outcome reporting to permit a judgment of low risk of bias, but there is indirect evidence which suggests the study was free of selective reporting, as described by the criteria for a judgment of low risk of bias.</w:t>
            </w:r>
          </w:p>
        </w:tc>
      </w:tr>
      <w:tr w:rsidR="00B14ECE" w:rsidRPr="00D30515" w14:paraId="536059CE"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76C8BF"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conflict of interest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0049FE"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233977"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Funding for the study was provided by the Intramural Research Program of the National Institutes of Health. The authors have no financial interests relevant to the submitted work. The authors have no other conflicts of interest to declare.</w:t>
            </w:r>
          </w:p>
        </w:tc>
      </w:tr>
      <w:tr w:rsidR="00B14ECE" w:rsidRPr="00D30515" w14:paraId="2975FDEB"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6209EE"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Other bias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3BDFC"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3C542C"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to permit a judgment of low risk of bias, but there is indirect evidence which suggests the study was free of other threats to validity.</w:t>
            </w:r>
          </w:p>
        </w:tc>
      </w:tr>
    </w:tbl>
    <w:p w14:paraId="2E9AE35C"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p>
    <w:p w14:paraId="071102BD" w14:textId="5AA94A68" w:rsidR="00B14ECE" w:rsidRPr="00642484" w:rsidRDefault="00BC200C"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i/>
          <w:iCs/>
          <w:color w:val="000000"/>
          <w:sz w:val="18"/>
          <w:szCs w:val="18"/>
          <w:shd w:val="clear" w:color="auto" w:fill="FFFFFF"/>
          <w:lang w:val="en-GB"/>
        </w:rPr>
        <w:t>Supplementary Table 6.</w:t>
      </w:r>
      <w:r w:rsidR="00B14ECE" w:rsidRPr="00642484">
        <w:rPr>
          <w:rFonts w:ascii="Times New Roman" w:eastAsia="Times New Roman" w:hAnsi="Times New Roman" w:cs="Times New Roman"/>
          <w:i/>
          <w:iCs/>
          <w:color w:val="000000"/>
          <w:sz w:val="18"/>
          <w:szCs w:val="18"/>
          <w:shd w:val="clear" w:color="auto" w:fill="FFFFFF"/>
          <w:lang w:val="en-GB"/>
        </w:rPr>
        <w:t>28 Risk of bias, [Carton M, 2017]</w:t>
      </w:r>
    </w:p>
    <w:tbl>
      <w:tblPr>
        <w:tblW w:w="0" w:type="auto"/>
        <w:tblCellMar>
          <w:top w:w="15" w:type="dxa"/>
          <w:left w:w="15" w:type="dxa"/>
          <w:bottom w:w="15" w:type="dxa"/>
          <w:right w:w="15" w:type="dxa"/>
        </w:tblCellMar>
        <w:tblLook w:val="04A0" w:firstRow="1" w:lastRow="0" w:firstColumn="1" w:lastColumn="0" w:noHBand="0" w:noVBand="1"/>
      </w:tblPr>
      <w:tblGrid>
        <w:gridCol w:w="1825"/>
        <w:gridCol w:w="932"/>
        <w:gridCol w:w="6871"/>
      </w:tblGrid>
      <w:tr w:rsidR="00B14ECE" w:rsidRPr="00D30515" w14:paraId="57738A88"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A2B69F"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Domain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44C0D0"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Rating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A5B73E"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Justification for rating</w:t>
            </w:r>
          </w:p>
        </w:tc>
      </w:tr>
      <w:tr w:rsidR="00B14ECE" w:rsidRPr="00D30515" w14:paraId="0B98221E"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6686A"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selection of participants into the study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30584A"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p w14:paraId="00B7E80D"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4DF40B"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participant selection to permit a judgment of low risk of bias, but there is indirect evidence which suggests that inclusion/exclusion criteria, recruitment and enrollment procedures, and follow-up rates were consistent across groups as described by the criteria for a judgment of low risk of bias.</w:t>
            </w:r>
          </w:p>
        </w:tc>
      </w:tr>
      <w:tr w:rsidR="00B14ECE" w:rsidRPr="00D30515" w14:paraId="6581F81C"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6188E3"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a lack of blinding of study personnel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CD668F"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E4684B"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Coders were blind as to case–control status.</w:t>
            </w:r>
          </w:p>
        </w:tc>
      </w:tr>
      <w:tr w:rsidR="00B14ECE" w:rsidRPr="00D30515" w14:paraId="63B646E7"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183578"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exposure misclassification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C81AA1"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B26AC0"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Exposures were assessed by job-exposures matrices (JEMs) and by jobs specific questionnaires. For each combination of ISCO and NAF codes, three indices of exposure were provided by the JEMs: (i) probability of exposure expressed as the percentage of exposed workers; (ii) intensity of exposure; and (iii) frequency of exposure as a percentage of working time. Exposure indices were provided for different calendar periods to take into account variations due to changes in exposure over time.</w:t>
            </w:r>
          </w:p>
        </w:tc>
      </w:tr>
      <w:tr w:rsidR="00B14ECE" w:rsidRPr="00D30515" w14:paraId="5E18C1F0"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CAEF32"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the outcome misclassification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4744DB"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294A6B"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In this study, incident cases of HNCs were included only if the diagnosis was histologically confirmed.</w:t>
            </w:r>
          </w:p>
        </w:tc>
      </w:tr>
      <w:tr w:rsidR="00B14ECE" w:rsidRPr="00D30515" w14:paraId="763300A1"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D4F092" w14:textId="77777777" w:rsidR="00B14ECE" w:rsidRPr="00E31A9A" w:rsidRDefault="00B14ECE" w:rsidP="00B14ECE">
            <w:pPr>
              <w:spacing w:after="0" w:line="240" w:lineRule="auto"/>
              <w:ind w:right="-93"/>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Confounding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1E0FD1"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51ABA7"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Analyses were adjusted to most important confounders and other covariates.</w:t>
            </w:r>
          </w:p>
        </w:tc>
      </w:tr>
      <w:tr w:rsidR="00B14ECE" w:rsidRPr="00D30515" w14:paraId="57B73E41"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AC0DF6"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Bias due to incomplete outcome data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A05860"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6B5C0D"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Case control study, therefore low risk of bias as information on outcomes is attained at the start of the study.</w:t>
            </w:r>
          </w:p>
        </w:tc>
      </w:tr>
      <w:tr w:rsidR="00B14ECE" w:rsidRPr="00D30515" w14:paraId="466B5C4E"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DC3428"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selective reporting of outcomes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C9B5A1"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49A5D4"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selective outcome reporting to permit a judgment of low risk of bias, but there is indirect evidence which suggests the study was free of selective reporting, as described by the criteria for a judgment of low risk of bias.</w:t>
            </w:r>
          </w:p>
        </w:tc>
      </w:tr>
      <w:tr w:rsidR="00B14ECE" w:rsidRPr="00D30515" w14:paraId="5B9B271E"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C0EF35"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conflict of interest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A59A0C"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p w14:paraId="37139760"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A30FA0"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identified.</w:t>
            </w:r>
          </w:p>
        </w:tc>
      </w:tr>
      <w:tr w:rsidR="00B14ECE" w:rsidRPr="00D30515" w14:paraId="65011386"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389A5D"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Other bias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86D447"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8A7041"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to permit a judgment of low risk of bias, but there is indirect evidence which suggests the study was free of other threats to validity.</w:t>
            </w:r>
          </w:p>
        </w:tc>
      </w:tr>
    </w:tbl>
    <w:p w14:paraId="7556F86F"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p>
    <w:p w14:paraId="2485A4B9" w14:textId="0F184013" w:rsidR="00B14ECE" w:rsidRPr="00642484" w:rsidRDefault="00BC200C"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i/>
          <w:iCs/>
          <w:color w:val="000000"/>
          <w:sz w:val="18"/>
          <w:szCs w:val="18"/>
          <w:shd w:val="clear" w:color="auto" w:fill="FFFFFF"/>
          <w:lang w:val="en-GB"/>
        </w:rPr>
        <w:t>Supplementary Table 6.</w:t>
      </w:r>
      <w:r w:rsidR="00B14ECE" w:rsidRPr="00642484">
        <w:rPr>
          <w:rFonts w:ascii="Times New Roman" w:eastAsia="Times New Roman" w:hAnsi="Times New Roman" w:cs="Times New Roman"/>
          <w:i/>
          <w:iCs/>
          <w:color w:val="000000"/>
          <w:sz w:val="18"/>
          <w:szCs w:val="18"/>
          <w:shd w:val="clear" w:color="auto" w:fill="FFFFFF"/>
          <w:lang w:val="en-GB"/>
        </w:rPr>
        <w:t>29 Risk of bias, [Gustavsson P, 2017]</w:t>
      </w:r>
    </w:p>
    <w:tbl>
      <w:tblPr>
        <w:tblW w:w="0" w:type="auto"/>
        <w:tblCellMar>
          <w:top w:w="15" w:type="dxa"/>
          <w:left w:w="15" w:type="dxa"/>
          <w:bottom w:w="15" w:type="dxa"/>
          <w:right w:w="15" w:type="dxa"/>
        </w:tblCellMar>
        <w:tblLook w:val="04A0" w:firstRow="1" w:lastRow="0" w:firstColumn="1" w:lastColumn="0" w:noHBand="0" w:noVBand="1"/>
      </w:tblPr>
      <w:tblGrid>
        <w:gridCol w:w="1816"/>
        <w:gridCol w:w="1060"/>
        <w:gridCol w:w="6752"/>
      </w:tblGrid>
      <w:tr w:rsidR="00B14ECE" w:rsidRPr="00D30515" w14:paraId="73191788"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0D2459"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Domain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384DB0"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Rating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092D3B"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Justification for rating</w:t>
            </w:r>
          </w:p>
        </w:tc>
      </w:tr>
      <w:tr w:rsidR="00B14ECE" w:rsidRPr="00D30515" w14:paraId="22B03232"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A8BA36"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selection of participants into the study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FC828E"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p w14:paraId="2D2972BB"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232E33"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participant selection to permit a judgment of low risk of bias, there is indirect evidence which suggests that inclusion/exclusion criteria, recruitment, enrollment procedures and participation rates were consistent across groups as described by the criteria for a judgment of low risk of bias.</w:t>
            </w:r>
          </w:p>
        </w:tc>
      </w:tr>
      <w:tr w:rsidR="00B14ECE" w:rsidRPr="00D30515" w14:paraId="21C87BBE"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826F92"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a lack of blinding of study personnel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F11DA"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Applicable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5C9B8E"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evidence that blinding is not an element of study design capable of introducing risk of bias in the study.</w:t>
            </w:r>
          </w:p>
        </w:tc>
      </w:tr>
      <w:tr w:rsidR="00B14ECE" w:rsidRPr="00D30515" w14:paraId="21E38CCA"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3FE3BE"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exposure misclassification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10C0F2"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High </w:t>
            </w:r>
          </w:p>
          <w:p w14:paraId="4EC6E459"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32FB68"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 xml:space="preserve">The exposure was based on job title. Data on civil registration number, name, job titles and type of laboratory were collected from employment records at Karolinska Institutet and Karolinska Hospital in Stockholm. Based on assessments by an occupational hygienist, laboratories were classified as "chemical" (chemical analytical routine and </w:t>
            </w:r>
            <w:r w:rsidRPr="00642484">
              <w:rPr>
                <w:rFonts w:ascii="Times New Roman" w:eastAsia="Times New Roman" w:hAnsi="Times New Roman" w:cs="Times New Roman"/>
                <w:color w:val="000000"/>
                <w:sz w:val="18"/>
                <w:szCs w:val="18"/>
                <w:shd w:val="clear" w:color="auto" w:fill="FFFFFF"/>
                <w:lang w:val="en-GB"/>
              </w:rPr>
              <w:lastRenderedPageBreak/>
              <w:t>research laboratories, pathology, cytology and genetic laboratories) or "non-chemical" (microbiology, physiology, endocrinology, haematology and fertility).</w:t>
            </w:r>
          </w:p>
        </w:tc>
      </w:tr>
      <w:tr w:rsidR="00B14ECE" w:rsidRPr="00D30515" w14:paraId="41D28DD6"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9CEA37"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lastRenderedPageBreak/>
              <w:t>Bias in the outcome misclassification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D208BC"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5FC72"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 cohort was followed for cancer incidence in the national Swedish Cancer Registry from 1958 up to 2012. The registry has, since it started in 1958, classified cancer sites both according to International Classification of Diseases (ICD), Revision 7 and the ICD revision in use for successive years.</w:t>
            </w:r>
          </w:p>
        </w:tc>
      </w:tr>
      <w:tr w:rsidR="00B14ECE" w:rsidRPr="00D30515" w14:paraId="1C7F098E"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981E4A" w14:textId="77777777" w:rsidR="00B14ECE" w:rsidRPr="00E31A9A" w:rsidRDefault="00B14ECE" w:rsidP="00B14ECE">
            <w:pPr>
              <w:spacing w:after="0" w:line="240" w:lineRule="auto"/>
              <w:ind w:right="-93"/>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Confounding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CEC4A9"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High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5B880C"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was no adjustment for confounders.</w:t>
            </w:r>
          </w:p>
        </w:tc>
      </w:tr>
      <w:tr w:rsidR="00B14ECE" w:rsidRPr="00D30515" w14:paraId="0FB14276"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9E5437"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Bias due to incomplete outcome data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11B4B2"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4DEE06"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Participants were followed long enough to obtain outcome measurements and reason for missing data is unlikely to be related to outcome.</w:t>
            </w:r>
          </w:p>
        </w:tc>
      </w:tr>
      <w:tr w:rsidR="00B14ECE" w:rsidRPr="00D30515" w14:paraId="4775633C"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4F5A19"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selective reporting of outcomes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403185"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B89D3F"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selective outcome reporting to permit a judgment of low risk of bias, but there is indirect evidence which suggests the study was free of selective reporting, as described by the criteria for a judgment of low risk of bias.</w:t>
            </w:r>
          </w:p>
        </w:tc>
      </w:tr>
      <w:tr w:rsidR="00B14ECE" w:rsidRPr="00D30515" w14:paraId="4C1BA4EE"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6CDD78"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conflict of interest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793B47"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E40835"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identified.</w:t>
            </w:r>
          </w:p>
        </w:tc>
      </w:tr>
      <w:tr w:rsidR="00B14ECE" w:rsidRPr="00D30515" w14:paraId="32412C8D"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9329D5"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Other bias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B8B562"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1344BF"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to permit a judgment of low risk of bias, but there is indirect evidence which suggests the study was free of other threats to validity.</w:t>
            </w:r>
          </w:p>
        </w:tc>
      </w:tr>
    </w:tbl>
    <w:p w14:paraId="0956FCE9"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p>
    <w:p w14:paraId="69312865" w14:textId="3E4C8880" w:rsidR="00B14ECE" w:rsidRPr="00642484" w:rsidRDefault="00BC200C"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i/>
          <w:iCs/>
          <w:color w:val="000000"/>
          <w:sz w:val="18"/>
          <w:szCs w:val="18"/>
          <w:shd w:val="clear" w:color="auto" w:fill="FFFFFF"/>
          <w:lang w:val="en-GB"/>
        </w:rPr>
        <w:t>Supplementary Table 6.</w:t>
      </w:r>
      <w:r w:rsidR="00B14ECE" w:rsidRPr="00642484">
        <w:rPr>
          <w:rFonts w:ascii="Times New Roman" w:eastAsia="Times New Roman" w:hAnsi="Times New Roman" w:cs="Times New Roman"/>
          <w:i/>
          <w:iCs/>
          <w:color w:val="000000"/>
          <w:sz w:val="18"/>
          <w:szCs w:val="18"/>
          <w:shd w:val="clear" w:color="auto" w:fill="FFFFFF"/>
          <w:lang w:val="en-GB"/>
        </w:rPr>
        <w:t>30 Risk of bias, [Barul C, 2018]</w:t>
      </w:r>
    </w:p>
    <w:tbl>
      <w:tblPr>
        <w:tblW w:w="0" w:type="auto"/>
        <w:tblCellMar>
          <w:top w:w="15" w:type="dxa"/>
          <w:left w:w="15" w:type="dxa"/>
          <w:bottom w:w="15" w:type="dxa"/>
          <w:right w:w="15" w:type="dxa"/>
        </w:tblCellMar>
        <w:tblLook w:val="04A0" w:firstRow="1" w:lastRow="0" w:firstColumn="1" w:lastColumn="0" w:noHBand="0" w:noVBand="1"/>
      </w:tblPr>
      <w:tblGrid>
        <w:gridCol w:w="1825"/>
        <w:gridCol w:w="932"/>
        <w:gridCol w:w="6871"/>
      </w:tblGrid>
      <w:tr w:rsidR="00B14ECE" w:rsidRPr="00D30515" w14:paraId="6C56D184"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E79BE9"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Domain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54FEBA"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Rating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BD118B"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b/>
                <w:bCs/>
                <w:color w:val="000000"/>
                <w:sz w:val="18"/>
                <w:szCs w:val="18"/>
                <w:shd w:val="clear" w:color="auto" w:fill="FFFFFF"/>
                <w:lang w:val="it-IT"/>
              </w:rPr>
              <w:t>Justification for rating</w:t>
            </w:r>
          </w:p>
        </w:tc>
      </w:tr>
      <w:tr w:rsidR="00B14ECE" w:rsidRPr="00D30515" w14:paraId="35C48A6F"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B0B4DB"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selection of participants into the study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1711CB"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p w14:paraId="6F128996"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352E9D"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participant selection to permit a judgment of low risk of bias, but there is indirect evidence which suggests that inclusion/exclusion criteria, recruitment and enrollment procedures, and follow-up rates were consistent across groups as described by the criteria for a judgment of low risk of bias.</w:t>
            </w:r>
          </w:p>
          <w:p w14:paraId="5449FEE5"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p>
        </w:tc>
      </w:tr>
      <w:tr w:rsidR="00B14ECE" w:rsidRPr="00D30515" w14:paraId="3B2C0052"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FF85BC"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a lack of blinding of study personnel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BA6D18"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F7E57F"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blinding to permit a judgment of low risk of bias, but there is indirect evidence which suggests the study was adequately blinded, as described by the criteria for a judgment of low risk of bias. Investigators were effectively blinded to case-control status coded occupations and industries.</w:t>
            </w:r>
          </w:p>
        </w:tc>
      </w:tr>
      <w:tr w:rsidR="00B14ECE" w:rsidRPr="00D30515" w14:paraId="04C0E7EC"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1512B2"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exposure misclassification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7B0664"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B0E7FF"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Exposures were assessed by job-exposures matrices (JEMs) and by jobs specific questionnaires. For each combination of ISCO and NAF codes, three indices of exposure were provided by the JEMs: (i) probability of exposure expressed as the percentage of exposed workers; (ii) intensity of exposure; and (iii) frequency of exposure as a percentage of working time. Exposure indices were provided for different calendar periods to take into account variations due to changes in exposure over time.</w:t>
            </w:r>
          </w:p>
        </w:tc>
      </w:tr>
      <w:tr w:rsidR="00B14ECE" w:rsidRPr="00D30515" w14:paraId="01541FFF"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8E0ABE"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in the outcome misclassification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3F1C34"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29B00F"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In this study, incident cases of HNCs were included only if the diagnosis was histologically confirmed.</w:t>
            </w:r>
          </w:p>
        </w:tc>
      </w:tr>
      <w:tr w:rsidR="00B14ECE" w:rsidRPr="00D30515" w14:paraId="1E04CF1B"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5C265F" w14:textId="77777777" w:rsidR="00B14ECE" w:rsidRPr="00E31A9A" w:rsidRDefault="00B14ECE" w:rsidP="00B14ECE">
            <w:pPr>
              <w:spacing w:after="0" w:line="240" w:lineRule="auto"/>
              <w:ind w:right="-93"/>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Confounding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38CED9"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6432FD"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Analyses were adjusted to most important confounders and other covariates.</w:t>
            </w:r>
          </w:p>
        </w:tc>
      </w:tr>
      <w:tr w:rsidR="00B14ECE" w:rsidRPr="00D30515" w14:paraId="1F0A929B"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8A0551"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Bias due to incomplete outcome data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FACB57"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57BD6A"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Case control study, therefore low risk of bias as information on outcomes is attained at the start of the study.</w:t>
            </w:r>
          </w:p>
        </w:tc>
      </w:tr>
      <w:tr w:rsidR="00B14ECE" w:rsidRPr="00D30515" w14:paraId="7D060E2C"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70AF7"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selective reporting of outcomes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5C8A95"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3D62D9"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about selective outcome reporting to permit a judgment of low risk of bias, but there is indirect evidence which suggests the study was free of selective reporting, as described by the criteria for a judgment of low risk of bias.</w:t>
            </w:r>
          </w:p>
        </w:tc>
      </w:tr>
      <w:tr w:rsidR="00B14ECE" w:rsidRPr="00D30515" w14:paraId="58E5C717"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5AAB30" w14:textId="77777777" w:rsidR="00B14ECE" w:rsidRPr="00642484" w:rsidRDefault="00B14ECE" w:rsidP="00B14ECE">
            <w:pPr>
              <w:spacing w:after="0"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Bias due to conflict of interest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663E5B"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Low</w:t>
            </w:r>
          </w:p>
          <w:p w14:paraId="067314E2"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F4E444"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Not identified.</w:t>
            </w:r>
          </w:p>
        </w:tc>
      </w:tr>
      <w:tr w:rsidR="00B14ECE" w:rsidRPr="00D30515" w14:paraId="34C1AFB0" w14:textId="77777777" w:rsidTr="00B14E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1394A7"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Other bias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3A6F3C" w14:textId="77777777" w:rsidR="00B14ECE" w:rsidRPr="00E31A9A" w:rsidRDefault="00B14ECE" w:rsidP="00B14ECE">
            <w:pPr>
              <w:spacing w:after="0" w:line="240" w:lineRule="auto"/>
              <w:rPr>
                <w:rFonts w:ascii="Times New Roman" w:eastAsia="Times New Roman" w:hAnsi="Times New Roman" w:cs="Times New Roman"/>
                <w:sz w:val="18"/>
                <w:szCs w:val="18"/>
                <w:lang w:val="it-IT"/>
              </w:rPr>
            </w:pPr>
            <w:r w:rsidRPr="00E31A9A">
              <w:rPr>
                <w:rFonts w:ascii="Times New Roman" w:eastAsia="Times New Roman" w:hAnsi="Times New Roman" w:cs="Times New Roman"/>
                <w:color w:val="000000"/>
                <w:sz w:val="18"/>
                <w:szCs w:val="18"/>
                <w:shd w:val="clear" w:color="auto" w:fill="FFFFFF"/>
                <w:lang w:val="it-IT"/>
              </w:rPr>
              <w:t>Probably Low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CA1CDB" w14:textId="77777777" w:rsidR="00B14ECE" w:rsidRPr="00642484" w:rsidRDefault="00B14ECE" w:rsidP="00B14ECE">
            <w:pPr>
              <w:spacing w:line="240" w:lineRule="auto"/>
              <w:rPr>
                <w:rFonts w:ascii="Times New Roman" w:eastAsia="Times New Roman" w:hAnsi="Times New Roman" w:cs="Times New Roman"/>
                <w:sz w:val="18"/>
                <w:szCs w:val="18"/>
                <w:lang w:val="en-GB"/>
              </w:rPr>
            </w:pPr>
            <w:r w:rsidRPr="00642484">
              <w:rPr>
                <w:rFonts w:ascii="Times New Roman" w:eastAsia="Times New Roman" w:hAnsi="Times New Roman" w:cs="Times New Roman"/>
                <w:color w:val="000000"/>
                <w:sz w:val="18"/>
                <w:szCs w:val="18"/>
                <w:shd w:val="clear" w:color="auto" w:fill="FFFFFF"/>
                <w:lang w:val="en-GB"/>
              </w:rPr>
              <w:t>There is insufficient information to permit a judgment of low risk of bias, but there is indirect evidence which suggests the study was free of other threats to validity.</w:t>
            </w:r>
          </w:p>
        </w:tc>
      </w:tr>
    </w:tbl>
    <w:p w14:paraId="306E8679" w14:textId="77777777" w:rsidR="00B14ECE" w:rsidRDefault="00B14ECE">
      <w:pPr>
        <w:spacing w:line="259" w:lineRule="auto"/>
        <w:rPr>
          <w:rFonts w:ascii="Times New Roman" w:hAnsi="Times New Roman" w:cs="Times New Roman"/>
          <w:b/>
        </w:rPr>
      </w:pPr>
    </w:p>
    <w:p w14:paraId="419CB239" w14:textId="77777777" w:rsidR="00D30515" w:rsidRDefault="00D30515">
      <w:pPr>
        <w:spacing w:line="259" w:lineRule="auto"/>
        <w:rPr>
          <w:rFonts w:ascii="Times New Roman" w:hAnsi="Times New Roman" w:cs="Times New Roman"/>
          <w:b/>
        </w:rPr>
      </w:pPr>
    </w:p>
    <w:p w14:paraId="32159DD8" w14:textId="77777777" w:rsidR="00D30515" w:rsidRDefault="00D30515">
      <w:pPr>
        <w:spacing w:line="259" w:lineRule="auto"/>
        <w:rPr>
          <w:rFonts w:ascii="Times New Roman" w:hAnsi="Times New Roman" w:cs="Times New Roman"/>
          <w:b/>
        </w:rPr>
        <w:sectPr w:rsidR="00D30515">
          <w:footerReference w:type="default" r:id="rId9"/>
          <w:pgSz w:w="11906" w:h="16838"/>
          <w:pgMar w:top="1417" w:right="1134" w:bottom="1134" w:left="1134" w:header="708" w:footer="708" w:gutter="0"/>
          <w:lnNumType w:countBy="1" w:restart="continuous"/>
          <w:pgNumType w:start="1"/>
          <w:cols w:space="720"/>
        </w:sectPr>
      </w:pPr>
    </w:p>
    <w:p w14:paraId="7D9DFF57" w14:textId="7A7485DE" w:rsidR="458867B9" w:rsidRDefault="458867B9" w:rsidP="18D20408">
      <w:pPr>
        <w:spacing w:line="259" w:lineRule="auto"/>
        <w:rPr>
          <w:rFonts w:ascii="Times New Roman" w:hAnsi="Times New Roman" w:cs="Times New Roman"/>
          <w:b/>
          <w:bCs/>
        </w:rPr>
      </w:pPr>
      <w:r w:rsidRPr="18D20408">
        <w:rPr>
          <w:rFonts w:ascii="Times New Roman" w:hAnsi="Times New Roman" w:cs="Times New Roman"/>
          <w:b/>
          <w:bCs/>
        </w:rPr>
        <w:lastRenderedPageBreak/>
        <w:t>Supplementary Table 7.</w:t>
      </w:r>
      <w:r w:rsidR="1BA09657" w:rsidRPr="18D20408">
        <w:rPr>
          <w:rFonts w:ascii="Times New Roman" w:hAnsi="Times New Roman" w:cs="Times New Roman"/>
          <w:b/>
          <w:bCs/>
        </w:rPr>
        <w:t xml:space="preserve">1 </w:t>
      </w:r>
      <w:r w:rsidR="0289E7DE" w:rsidRPr="18D20408">
        <w:rPr>
          <w:rFonts w:ascii="Times New Roman" w:hAnsi="Times New Roman" w:cs="Times New Roman"/>
          <w:b/>
          <w:bCs/>
        </w:rPr>
        <w:t xml:space="preserve"> Summary of GRADE ratings</w:t>
      </w:r>
      <w:r w:rsidR="6E08C38A" w:rsidRPr="18D20408">
        <w:rPr>
          <w:rFonts w:ascii="Times New Roman" w:hAnsi="Times New Roman" w:cs="Times New Roman"/>
          <w:b/>
          <w:bCs/>
        </w:rPr>
        <w:t xml:space="preserve"> for Overall risk of HNCs, Risk of incidence of HNCs, Risk of mortality of HNCs and </w:t>
      </w:r>
      <w:r w:rsidR="439D6C41" w:rsidRPr="18D20408">
        <w:rPr>
          <w:rFonts w:ascii="Times New Roman" w:hAnsi="Times New Roman" w:cs="Times New Roman"/>
          <w:b/>
          <w:bCs/>
        </w:rPr>
        <w:t>Risk of HNCs in females.</w:t>
      </w:r>
    </w:p>
    <w:p w14:paraId="5E03F665" w14:textId="0A5DE1F5" w:rsidR="00D30515" w:rsidRDefault="00D30515" w:rsidP="18D20408">
      <w:pPr>
        <w:spacing w:line="259" w:lineRule="auto"/>
        <w:jc w:val="center"/>
        <w:rPr>
          <w:rFonts w:ascii="Times New Roman" w:hAnsi="Times New Roman" w:cs="Times New Roman"/>
          <w:b/>
          <w:bCs/>
        </w:rPr>
      </w:pPr>
    </w:p>
    <w:p w14:paraId="0FE7C287" w14:textId="21432697" w:rsidR="00D30515" w:rsidRDefault="00D30515" w:rsidP="18D20408">
      <w:pPr>
        <w:spacing w:line="259" w:lineRule="auto"/>
        <w:jc w:val="center"/>
        <w:rPr>
          <w:rFonts w:ascii="Times New Roman" w:hAnsi="Times New Roman" w:cs="Times New Roman"/>
          <w:b/>
          <w:bCs/>
        </w:rPr>
      </w:pPr>
    </w:p>
    <w:tbl>
      <w:tblPr>
        <w:tblW w:w="0" w:type="auto"/>
        <w:tblLayout w:type="fixed"/>
        <w:tblLook w:val="06A0" w:firstRow="1" w:lastRow="0" w:firstColumn="1" w:lastColumn="0" w:noHBand="1" w:noVBand="1"/>
      </w:tblPr>
      <w:tblGrid>
        <w:gridCol w:w="1232"/>
        <w:gridCol w:w="745"/>
        <w:gridCol w:w="2641"/>
        <w:gridCol w:w="758"/>
        <w:gridCol w:w="2526"/>
        <w:gridCol w:w="824"/>
        <w:gridCol w:w="2431"/>
        <w:gridCol w:w="741"/>
        <w:gridCol w:w="2382"/>
      </w:tblGrid>
      <w:tr w:rsidR="18D20408" w14:paraId="4A8AE684" w14:textId="77777777" w:rsidTr="00B01C11">
        <w:trPr>
          <w:trHeight w:val="360"/>
        </w:trPr>
        <w:tc>
          <w:tcPr>
            <w:tcW w:w="123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B893244" w14:textId="45AC6B31" w:rsidR="18D20408" w:rsidRPr="00642484" w:rsidRDefault="18D20408" w:rsidP="00B01C11">
            <w:pPr>
              <w:spacing w:after="0" w:line="279" w:lineRule="auto"/>
              <w:jc w:val="right"/>
              <w:rPr>
                <w:rFonts w:ascii="Times New Roman" w:eastAsia="Times New Roman" w:hAnsi="Times New Roman" w:cs="Times New Roman"/>
                <w:color w:val="000000" w:themeColor="text1"/>
                <w:sz w:val="14"/>
                <w:szCs w:val="14"/>
                <w:lang w:val="en-GB"/>
              </w:rPr>
            </w:pPr>
          </w:p>
        </w:tc>
        <w:tc>
          <w:tcPr>
            <w:tcW w:w="338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6275024" w14:textId="74E21F24" w:rsidR="18D20408" w:rsidRDefault="18D20408" w:rsidP="00B01C11">
            <w:pPr>
              <w:spacing w:after="0" w:line="279" w:lineRule="auto"/>
              <w:jc w:val="center"/>
              <w:rPr>
                <w:rFonts w:ascii="Times New Roman" w:eastAsia="Times New Roman" w:hAnsi="Times New Roman" w:cs="Times New Roman"/>
                <w:color w:val="000000" w:themeColor="text1"/>
                <w:sz w:val="16"/>
                <w:szCs w:val="16"/>
                <w:lang w:val="it-IT"/>
              </w:rPr>
            </w:pPr>
            <w:r w:rsidRPr="18D20408">
              <w:rPr>
                <w:rFonts w:ascii="Times New Roman" w:eastAsia="Times New Roman" w:hAnsi="Times New Roman" w:cs="Times New Roman"/>
                <w:b/>
                <w:bCs/>
                <w:color w:val="000000" w:themeColor="text1"/>
                <w:sz w:val="16"/>
                <w:szCs w:val="16"/>
                <w:lang w:val="it-IT"/>
              </w:rPr>
              <w:t>Overall risk of HNCs</w:t>
            </w:r>
          </w:p>
        </w:tc>
        <w:tc>
          <w:tcPr>
            <w:tcW w:w="328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0FCD328" w14:textId="1D5CF592" w:rsidR="18D20408" w:rsidRPr="00642484" w:rsidRDefault="18D20408" w:rsidP="00B01C11">
            <w:pPr>
              <w:spacing w:after="0" w:line="279" w:lineRule="auto"/>
              <w:jc w:val="center"/>
              <w:rPr>
                <w:rFonts w:ascii="Times New Roman" w:eastAsia="Times New Roman" w:hAnsi="Times New Roman" w:cs="Times New Roman"/>
                <w:color w:val="000000" w:themeColor="text1"/>
                <w:sz w:val="16"/>
                <w:szCs w:val="16"/>
                <w:lang w:val="en-GB"/>
              </w:rPr>
            </w:pPr>
            <w:r w:rsidRPr="00642484">
              <w:rPr>
                <w:rFonts w:ascii="Times New Roman" w:eastAsia="Times New Roman" w:hAnsi="Times New Roman" w:cs="Times New Roman"/>
                <w:b/>
                <w:bCs/>
                <w:color w:val="000000" w:themeColor="text1"/>
                <w:sz w:val="16"/>
                <w:szCs w:val="16"/>
                <w:lang w:val="en-GB"/>
              </w:rPr>
              <w:t>Risk of mortality of HNCs</w:t>
            </w:r>
          </w:p>
        </w:tc>
        <w:tc>
          <w:tcPr>
            <w:tcW w:w="325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37C7C52" w14:textId="5B7A93D4" w:rsidR="18D20408" w:rsidRPr="00642484" w:rsidRDefault="18D20408" w:rsidP="00B01C11">
            <w:pPr>
              <w:spacing w:after="0" w:line="279" w:lineRule="auto"/>
              <w:jc w:val="center"/>
              <w:rPr>
                <w:rFonts w:ascii="Times New Roman" w:eastAsia="Times New Roman" w:hAnsi="Times New Roman" w:cs="Times New Roman"/>
                <w:color w:val="000000" w:themeColor="text1"/>
                <w:sz w:val="16"/>
                <w:szCs w:val="16"/>
                <w:lang w:val="en-GB"/>
              </w:rPr>
            </w:pPr>
            <w:r w:rsidRPr="00642484">
              <w:rPr>
                <w:rFonts w:ascii="Times New Roman" w:eastAsia="Times New Roman" w:hAnsi="Times New Roman" w:cs="Times New Roman"/>
                <w:b/>
                <w:bCs/>
                <w:color w:val="000000" w:themeColor="text1"/>
                <w:sz w:val="16"/>
                <w:szCs w:val="16"/>
                <w:lang w:val="en-GB"/>
              </w:rPr>
              <w:t>Risk of incidence of HNCs</w:t>
            </w:r>
          </w:p>
        </w:tc>
        <w:tc>
          <w:tcPr>
            <w:tcW w:w="312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4C8C8B2" w14:textId="622A63C3" w:rsidR="18D20408" w:rsidRPr="00642484" w:rsidRDefault="18D20408" w:rsidP="00B01C11">
            <w:pPr>
              <w:spacing w:after="0" w:line="279" w:lineRule="auto"/>
              <w:jc w:val="center"/>
              <w:rPr>
                <w:rFonts w:ascii="Times New Roman" w:eastAsia="Times New Roman" w:hAnsi="Times New Roman" w:cs="Times New Roman"/>
                <w:color w:val="000000" w:themeColor="text1"/>
                <w:sz w:val="16"/>
                <w:szCs w:val="16"/>
                <w:lang w:val="en-GB"/>
              </w:rPr>
            </w:pPr>
            <w:r w:rsidRPr="00642484">
              <w:rPr>
                <w:rFonts w:ascii="Times New Roman" w:eastAsia="Times New Roman" w:hAnsi="Times New Roman" w:cs="Times New Roman"/>
                <w:b/>
                <w:bCs/>
                <w:color w:val="000000" w:themeColor="text1"/>
                <w:sz w:val="16"/>
                <w:szCs w:val="16"/>
                <w:lang w:val="en-GB"/>
              </w:rPr>
              <w:t>Risk of KNC in females</w:t>
            </w:r>
          </w:p>
        </w:tc>
      </w:tr>
      <w:tr w:rsidR="18D20408" w14:paraId="304AADE7" w14:textId="77777777" w:rsidTr="00B01C11">
        <w:trPr>
          <w:trHeight w:val="375"/>
        </w:trPr>
        <w:tc>
          <w:tcPr>
            <w:tcW w:w="123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2DB154A" w14:textId="2473FAF3" w:rsidR="18D20408" w:rsidRPr="00642484" w:rsidRDefault="18D20408" w:rsidP="00B01C11">
            <w:pPr>
              <w:spacing w:after="0" w:line="279" w:lineRule="auto"/>
              <w:rPr>
                <w:rFonts w:ascii="Aptos" w:eastAsia="Aptos" w:hAnsi="Aptos" w:cs="Aptos"/>
                <w:color w:val="000000" w:themeColor="text1"/>
                <w:sz w:val="24"/>
                <w:szCs w:val="24"/>
                <w:lang w:val="en-GB"/>
              </w:rPr>
            </w:pPr>
          </w:p>
        </w:tc>
        <w:tc>
          <w:tcPr>
            <w:tcW w:w="7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FF650FE" w14:textId="44638CA2" w:rsidR="18D20408" w:rsidRDefault="18D20408" w:rsidP="00B01C11">
            <w:pPr>
              <w:spacing w:after="0" w:line="279" w:lineRule="auto"/>
              <w:jc w:val="center"/>
              <w:rPr>
                <w:rFonts w:ascii="Times New Roman" w:eastAsia="Times New Roman" w:hAnsi="Times New Roman" w:cs="Times New Roman"/>
                <w:color w:val="000000" w:themeColor="text1"/>
                <w:sz w:val="16"/>
                <w:szCs w:val="16"/>
                <w:lang w:val="it-IT"/>
              </w:rPr>
            </w:pPr>
            <w:r w:rsidRPr="18D20408">
              <w:rPr>
                <w:rFonts w:ascii="Times New Roman" w:eastAsia="Times New Roman" w:hAnsi="Times New Roman" w:cs="Times New Roman"/>
                <w:b/>
                <w:bCs/>
                <w:color w:val="000000" w:themeColor="text1"/>
                <w:sz w:val="16"/>
                <w:szCs w:val="16"/>
                <w:lang w:val="it-IT"/>
              </w:rPr>
              <w:t>Rating</w:t>
            </w:r>
          </w:p>
        </w:tc>
        <w:tc>
          <w:tcPr>
            <w:tcW w:w="26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A077801" w14:textId="53DF0E8E" w:rsidR="18D20408" w:rsidRDefault="18D20408" w:rsidP="00B01C11">
            <w:pPr>
              <w:spacing w:after="0" w:line="279" w:lineRule="auto"/>
              <w:jc w:val="center"/>
              <w:rPr>
                <w:rFonts w:ascii="Times New Roman" w:eastAsia="Times New Roman" w:hAnsi="Times New Roman" w:cs="Times New Roman"/>
                <w:color w:val="000000" w:themeColor="text1"/>
                <w:sz w:val="16"/>
                <w:szCs w:val="16"/>
                <w:lang w:val="it-IT"/>
              </w:rPr>
            </w:pPr>
            <w:r w:rsidRPr="18D20408">
              <w:rPr>
                <w:rFonts w:ascii="Times New Roman" w:eastAsia="Times New Roman" w:hAnsi="Times New Roman" w:cs="Times New Roman"/>
                <w:b/>
                <w:bCs/>
                <w:color w:val="000000" w:themeColor="text1"/>
                <w:sz w:val="16"/>
                <w:szCs w:val="16"/>
                <w:lang w:val="it-IT"/>
              </w:rPr>
              <w:t>Rationale</w:t>
            </w:r>
          </w:p>
        </w:tc>
        <w:tc>
          <w:tcPr>
            <w:tcW w:w="75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2D00A0E" w14:textId="70D15032" w:rsidR="18D20408" w:rsidRDefault="18D20408" w:rsidP="00B01C11">
            <w:pPr>
              <w:spacing w:after="0" w:line="279" w:lineRule="auto"/>
              <w:jc w:val="center"/>
              <w:rPr>
                <w:rFonts w:ascii="Times New Roman" w:eastAsia="Times New Roman" w:hAnsi="Times New Roman" w:cs="Times New Roman"/>
                <w:color w:val="000000" w:themeColor="text1"/>
                <w:sz w:val="16"/>
                <w:szCs w:val="16"/>
                <w:lang w:val="it-IT"/>
              </w:rPr>
            </w:pPr>
            <w:r w:rsidRPr="18D20408">
              <w:rPr>
                <w:rFonts w:ascii="Times New Roman" w:eastAsia="Times New Roman" w:hAnsi="Times New Roman" w:cs="Times New Roman"/>
                <w:b/>
                <w:bCs/>
                <w:color w:val="000000" w:themeColor="text1"/>
                <w:sz w:val="16"/>
                <w:szCs w:val="16"/>
                <w:lang w:val="it-IT"/>
              </w:rPr>
              <w:t>Rating</w:t>
            </w:r>
          </w:p>
        </w:tc>
        <w:tc>
          <w:tcPr>
            <w:tcW w:w="2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0141487" w14:textId="6AC58FEB" w:rsidR="18D20408" w:rsidRDefault="18D20408" w:rsidP="00B01C11">
            <w:pPr>
              <w:spacing w:after="0" w:line="279" w:lineRule="auto"/>
              <w:jc w:val="center"/>
              <w:rPr>
                <w:rFonts w:ascii="Times New Roman" w:eastAsia="Times New Roman" w:hAnsi="Times New Roman" w:cs="Times New Roman"/>
                <w:color w:val="000000" w:themeColor="text1"/>
                <w:sz w:val="16"/>
                <w:szCs w:val="16"/>
                <w:lang w:val="it-IT"/>
              </w:rPr>
            </w:pPr>
            <w:r w:rsidRPr="18D20408">
              <w:rPr>
                <w:rFonts w:ascii="Times New Roman" w:eastAsia="Times New Roman" w:hAnsi="Times New Roman" w:cs="Times New Roman"/>
                <w:b/>
                <w:bCs/>
                <w:color w:val="000000" w:themeColor="text1"/>
                <w:sz w:val="16"/>
                <w:szCs w:val="16"/>
                <w:lang w:val="it-IT"/>
              </w:rPr>
              <w:t>Rationale</w:t>
            </w:r>
          </w:p>
        </w:tc>
        <w:tc>
          <w:tcPr>
            <w:tcW w:w="82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0F2C3B3" w14:textId="683EEB6C" w:rsidR="18D20408" w:rsidRDefault="18D20408" w:rsidP="00B01C11">
            <w:pPr>
              <w:spacing w:after="0" w:line="279" w:lineRule="auto"/>
              <w:jc w:val="center"/>
              <w:rPr>
                <w:rFonts w:ascii="Times New Roman" w:eastAsia="Times New Roman" w:hAnsi="Times New Roman" w:cs="Times New Roman"/>
                <w:color w:val="000000" w:themeColor="text1"/>
                <w:sz w:val="16"/>
                <w:szCs w:val="16"/>
                <w:lang w:val="it-IT"/>
              </w:rPr>
            </w:pPr>
            <w:r w:rsidRPr="18D20408">
              <w:rPr>
                <w:rFonts w:ascii="Times New Roman" w:eastAsia="Times New Roman" w:hAnsi="Times New Roman" w:cs="Times New Roman"/>
                <w:b/>
                <w:bCs/>
                <w:color w:val="000000" w:themeColor="text1"/>
                <w:sz w:val="16"/>
                <w:szCs w:val="16"/>
                <w:lang w:val="it-IT"/>
              </w:rPr>
              <w:t xml:space="preserve">Rating </w:t>
            </w:r>
          </w:p>
        </w:tc>
        <w:tc>
          <w:tcPr>
            <w:tcW w:w="24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AA72974" w14:textId="5EF5F0BD" w:rsidR="18D20408" w:rsidRDefault="18D20408" w:rsidP="00B01C11">
            <w:pPr>
              <w:spacing w:after="0" w:line="279" w:lineRule="auto"/>
              <w:jc w:val="center"/>
              <w:rPr>
                <w:rFonts w:ascii="Times New Roman" w:eastAsia="Times New Roman" w:hAnsi="Times New Roman" w:cs="Times New Roman"/>
                <w:color w:val="000000" w:themeColor="text1"/>
                <w:sz w:val="16"/>
                <w:szCs w:val="16"/>
                <w:lang w:val="it-IT"/>
              </w:rPr>
            </w:pPr>
            <w:r w:rsidRPr="18D20408">
              <w:rPr>
                <w:rFonts w:ascii="Times New Roman" w:eastAsia="Times New Roman" w:hAnsi="Times New Roman" w:cs="Times New Roman"/>
                <w:b/>
                <w:bCs/>
                <w:color w:val="000000" w:themeColor="text1"/>
                <w:sz w:val="16"/>
                <w:szCs w:val="16"/>
                <w:lang w:val="it-IT"/>
              </w:rPr>
              <w:t>Rationale</w:t>
            </w: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72CA1B8" w14:textId="6AC2517C" w:rsidR="18D20408" w:rsidRDefault="18D20408" w:rsidP="00B01C11">
            <w:pPr>
              <w:spacing w:after="0" w:line="279" w:lineRule="auto"/>
              <w:jc w:val="center"/>
              <w:rPr>
                <w:rFonts w:ascii="Times New Roman" w:eastAsia="Times New Roman" w:hAnsi="Times New Roman" w:cs="Times New Roman"/>
                <w:color w:val="000000" w:themeColor="text1"/>
                <w:sz w:val="16"/>
                <w:szCs w:val="16"/>
                <w:lang w:val="it-IT"/>
              </w:rPr>
            </w:pPr>
            <w:r w:rsidRPr="18D20408">
              <w:rPr>
                <w:rFonts w:ascii="Times New Roman" w:eastAsia="Times New Roman" w:hAnsi="Times New Roman" w:cs="Times New Roman"/>
                <w:b/>
                <w:bCs/>
                <w:color w:val="000000" w:themeColor="text1"/>
                <w:sz w:val="16"/>
                <w:szCs w:val="16"/>
                <w:lang w:val="it-IT"/>
              </w:rPr>
              <w:t>Rating</w:t>
            </w:r>
          </w:p>
        </w:tc>
        <w:tc>
          <w:tcPr>
            <w:tcW w:w="23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CC870EA" w14:textId="148D3701" w:rsidR="18D20408" w:rsidRDefault="18D20408" w:rsidP="00B01C11">
            <w:pPr>
              <w:spacing w:after="0" w:line="279" w:lineRule="auto"/>
              <w:jc w:val="center"/>
              <w:rPr>
                <w:rFonts w:ascii="Times New Roman" w:eastAsia="Times New Roman" w:hAnsi="Times New Roman" w:cs="Times New Roman"/>
                <w:color w:val="000000" w:themeColor="text1"/>
                <w:sz w:val="16"/>
                <w:szCs w:val="16"/>
                <w:lang w:val="it-IT"/>
              </w:rPr>
            </w:pPr>
            <w:r w:rsidRPr="18D20408">
              <w:rPr>
                <w:rFonts w:ascii="Times New Roman" w:eastAsia="Times New Roman" w:hAnsi="Times New Roman" w:cs="Times New Roman"/>
                <w:b/>
                <w:bCs/>
                <w:color w:val="000000" w:themeColor="text1"/>
                <w:sz w:val="16"/>
                <w:szCs w:val="16"/>
                <w:lang w:val="it-IT"/>
              </w:rPr>
              <w:t>Rationale</w:t>
            </w:r>
          </w:p>
        </w:tc>
      </w:tr>
      <w:tr w:rsidR="18D20408" w14:paraId="3A553481" w14:textId="77777777" w:rsidTr="00B01C11">
        <w:trPr>
          <w:trHeight w:val="345"/>
        </w:trPr>
        <w:tc>
          <w:tcPr>
            <w:tcW w:w="123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4CCCC"/>
            <w:tcMar>
              <w:top w:w="90" w:type="dxa"/>
              <w:left w:w="90" w:type="dxa"/>
              <w:bottom w:w="90" w:type="dxa"/>
              <w:right w:w="90" w:type="dxa"/>
            </w:tcMar>
          </w:tcPr>
          <w:p w14:paraId="43705AF5" w14:textId="6603BB65" w:rsidR="18D20408" w:rsidRDefault="18D20408" w:rsidP="00B01C11">
            <w:pPr>
              <w:spacing w:after="0" w:line="279" w:lineRule="auto"/>
              <w:jc w:val="right"/>
              <w:rPr>
                <w:rFonts w:ascii="Times New Roman" w:eastAsia="Times New Roman" w:hAnsi="Times New Roman" w:cs="Times New Roman"/>
                <w:color w:val="000000" w:themeColor="text1"/>
                <w:sz w:val="16"/>
                <w:szCs w:val="16"/>
                <w:lang w:val="it-IT"/>
              </w:rPr>
            </w:pPr>
            <w:r w:rsidRPr="18D20408">
              <w:rPr>
                <w:rFonts w:ascii="Times New Roman" w:eastAsia="Times New Roman" w:hAnsi="Times New Roman" w:cs="Times New Roman"/>
                <w:b/>
                <w:bCs/>
                <w:color w:val="000000" w:themeColor="text1"/>
                <w:sz w:val="16"/>
                <w:szCs w:val="16"/>
                <w:lang w:val="it-IT"/>
              </w:rPr>
              <w:t>Risk of Bias</w:t>
            </w:r>
          </w:p>
        </w:tc>
        <w:tc>
          <w:tcPr>
            <w:tcW w:w="7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87F5578" w14:textId="5492C703"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 xml:space="preserve">- 1 </w:t>
            </w:r>
          </w:p>
        </w:tc>
        <w:tc>
          <w:tcPr>
            <w:tcW w:w="26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2995963" w14:textId="3981E8DB"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r w:rsidRPr="00642484">
              <w:rPr>
                <w:rFonts w:ascii="Times New Roman" w:eastAsia="Times New Roman" w:hAnsi="Times New Roman" w:cs="Times New Roman"/>
                <w:color w:val="000000" w:themeColor="text1"/>
                <w:sz w:val="14"/>
                <w:szCs w:val="14"/>
                <w:lang w:val="en-GB"/>
              </w:rPr>
              <w:t xml:space="preserve">The rating was downgraded by one point, since most evidence came from studies showing high risk of bias for confounding effect (26/30 studies) and lack of accuracy in the exposure assessment (24/30). </w:t>
            </w:r>
          </w:p>
        </w:tc>
        <w:tc>
          <w:tcPr>
            <w:tcW w:w="75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BF65C0D" w14:textId="10164F82"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 xml:space="preserve">-1 </w:t>
            </w:r>
          </w:p>
        </w:tc>
        <w:tc>
          <w:tcPr>
            <w:tcW w:w="2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CAB8FCA" w14:textId="6DF57474"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r w:rsidRPr="00642484">
              <w:rPr>
                <w:rFonts w:ascii="Times New Roman" w:eastAsia="Times New Roman" w:hAnsi="Times New Roman" w:cs="Times New Roman"/>
                <w:color w:val="000000" w:themeColor="text1"/>
                <w:sz w:val="14"/>
                <w:szCs w:val="14"/>
                <w:lang w:val="en-GB"/>
              </w:rPr>
              <w:t xml:space="preserve">The rating was downgraded by one point, since most evidence came from studies showing high risk of bias for confounding effect (16/21 studies) and lack of accuracy in the exposure assessment (19/21). </w:t>
            </w:r>
          </w:p>
        </w:tc>
        <w:tc>
          <w:tcPr>
            <w:tcW w:w="82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E475CAE" w14:textId="124A0907"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 xml:space="preserve">-1 </w:t>
            </w:r>
          </w:p>
        </w:tc>
        <w:tc>
          <w:tcPr>
            <w:tcW w:w="24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A7905F0" w14:textId="6714AE1D"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r w:rsidRPr="00642484">
              <w:rPr>
                <w:rFonts w:ascii="Times New Roman" w:eastAsia="Times New Roman" w:hAnsi="Times New Roman" w:cs="Times New Roman"/>
                <w:color w:val="000000" w:themeColor="text1"/>
                <w:sz w:val="14"/>
                <w:szCs w:val="14"/>
                <w:lang w:val="en-GB"/>
              </w:rPr>
              <w:t xml:space="preserve">The rating was downgraded by one point, since most evidence came from studies showing high risk of bias for confounding effect (13/15 studies) and lack of accuracy in the exposure assessment (11/15). </w:t>
            </w: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F305367" w14:textId="78A3092B"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 - 1 )</w:t>
            </w:r>
          </w:p>
        </w:tc>
        <w:tc>
          <w:tcPr>
            <w:tcW w:w="23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310E767" w14:textId="0A5AD37C"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r w:rsidRPr="00642484">
              <w:rPr>
                <w:rFonts w:ascii="Times New Roman" w:eastAsia="Times New Roman" w:hAnsi="Times New Roman" w:cs="Times New Roman"/>
                <w:color w:val="000000" w:themeColor="text1"/>
                <w:sz w:val="14"/>
                <w:szCs w:val="14"/>
                <w:lang w:val="en-GB"/>
              </w:rPr>
              <w:t>The rating was downgraded by one point, since most evidence  came from studies showing a probable high risk of bias for accuracy in the exposure assessment (4/6 studies)  and for confounding effect (3/6 studies).</w:t>
            </w:r>
          </w:p>
        </w:tc>
      </w:tr>
      <w:tr w:rsidR="18D20408" w14:paraId="2E114D48" w14:textId="77777777" w:rsidTr="00B01C11">
        <w:trPr>
          <w:trHeight w:val="1410"/>
        </w:trPr>
        <w:tc>
          <w:tcPr>
            <w:tcW w:w="123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4CCCC"/>
            <w:tcMar>
              <w:top w:w="90" w:type="dxa"/>
              <w:left w:w="90" w:type="dxa"/>
              <w:bottom w:w="90" w:type="dxa"/>
              <w:right w:w="90" w:type="dxa"/>
            </w:tcMar>
          </w:tcPr>
          <w:p w14:paraId="13A8365D" w14:textId="51E781D1" w:rsidR="18D20408" w:rsidRDefault="18D20408" w:rsidP="00B01C11">
            <w:pPr>
              <w:spacing w:after="0" w:line="279" w:lineRule="auto"/>
              <w:jc w:val="right"/>
              <w:rPr>
                <w:rFonts w:ascii="Times New Roman" w:eastAsia="Times New Roman" w:hAnsi="Times New Roman" w:cs="Times New Roman"/>
                <w:color w:val="000000" w:themeColor="text1"/>
                <w:sz w:val="16"/>
                <w:szCs w:val="16"/>
                <w:lang w:val="it-IT"/>
              </w:rPr>
            </w:pPr>
            <w:r w:rsidRPr="18D20408">
              <w:rPr>
                <w:rFonts w:ascii="Times New Roman" w:eastAsia="Times New Roman" w:hAnsi="Times New Roman" w:cs="Times New Roman"/>
                <w:b/>
                <w:bCs/>
                <w:color w:val="000000" w:themeColor="text1"/>
                <w:sz w:val="16"/>
                <w:szCs w:val="16"/>
                <w:lang w:val="it-IT"/>
              </w:rPr>
              <w:t>Indirectness</w:t>
            </w:r>
          </w:p>
        </w:tc>
        <w:tc>
          <w:tcPr>
            <w:tcW w:w="7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9BCBB6D" w14:textId="4B850DED"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0</w:t>
            </w:r>
          </w:p>
        </w:tc>
        <w:tc>
          <w:tcPr>
            <w:tcW w:w="26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728462E" w14:textId="465D9DFF" w:rsidR="18D20408" w:rsidRDefault="18D20408" w:rsidP="00B01C11">
            <w:pPr>
              <w:spacing w:after="0" w:line="279" w:lineRule="auto"/>
              <w:rPr>
                <w:rFonts w:ascii="Times New Roman" w:eastAsia="Times New Roman" w:hAnsi="Times New Roman" w:cs="Times New Roman"/>
                <w:color w:val="000000" w:themeColor="text1"/>
                <w:sz w:val="14"/>
                <w:szCs w:val="14"/>
                <w:lang w:val="it-IT"/>
              </w:rPr>
            </w:pPr>
            <w:r w:rsidRPr="00642484">
              <w:rPr>
                <w:rFonts w:ascii="Times New Roman" w:eastAsia="Times New Roman" w:hAnsi="Times New Roman" w:cs="Times New Roman"/>
                <w:color w:val="000000" w:themeColor="text1"/>
                <w:sz w:val="14"/>
                <w:szCs w:val="14"/>
                <w:lang w:val="en-GB"/>
              </w:rPr>
              <w:t xml:space="preserve">The rating was not downgraded since there is no compelling reason to think that the studied population differed from the population of interest in a way that could lead to substantial differences in the effect sizes. </w:t>
            </w:r>
            <w:r w:rsidRPr="18D20408">
              <w:rPr>
                <w:rFonts w:ascii="Times New Roman" w:eastAsia="Times New Roman" w:hAnsi="Times New Roman" w:cs="Times New Roman"/>
                <w:color w:val="000000" w:themeColor="text1"/>
                <w:sz w:val="14"/>
                <w:szCs w:val="14"/>
                <w:lang w:val="it-IT"/>
              </w:rPr>
              <w:t>Moreover, the included studies addressed the research question effectively.</w:t>
            </w:r>
          </w:p>
        </w:tc>
        <w:tc>
          <w:tcPr>
            <w:tcW w:w="75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4247254" w14:textId="030BF835" w:rsidR="18D20408" w:rsidRDefault="18D20408" w:rsidP="00B01C11">
            <w:pPr>
              <w:spacing w:before="240" w:after="24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0</w:t>
            </w:r>
          </w:p>
        </w:tc>
        <w:tc>
          <w:tcPr>
            <w:tcW w:w="2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EAD78A8" w14:textId="431890A1"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r w:rsidRPr="00642484">
              <w:rPr>
                <w:rFonts w:ascii="Times New Roman" w:eastAsia="Times New Roman" w:hAnsi="Times New Roman" w:cs="Times New Roman"/>
                <w:color w:val="000000" w:themeColor="text1"/>
                <w:sz w:val="14"/>
                <w:szCs w:val="14"/>
                <w:lang w:val="en-GB"/>
              </w:rPr>
              <w:t>The rating was not downgraded because there is no strong reason to believe that the studied population differed significantly from the population of interest in a manner that would affect effect sizes.</w:t>
            </w:r>
          </w:p>
          <w:p w14:paraId="19959258" w14:textId="64773F4A"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r w:rsidRPr="00642484">
              <w:rPr>
                <w:rFonts w:ascii="Times New Roman" w:eastAsia="Times New Roman" w:hAnsi="Times New Roman" w:cs="Times New Roman"/>
                <w:color w:val="000000" w:themeColor="text1"/>
                <w:sz w:val="14"/>
                <w:szCs w:val="14"/>
                <w:lang w:val="en-GB"/>
              </w:rPr>
              <w:t xml:space="preserve"> </w:t>
            </w:r>
          </w:p>
        </w:tc>
        <w:tc>
          <w:tcPr>
            <w:tcW w:w="82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2F9C059" w14:textId="530199F0" w:rsidR="18D20408" w:rsidRDefault="18D20408" w:rsidP="00B01C11">
            <w:pPr>
              <w:spacing w:before="240" w:after="24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0</w:t>
            </w:r>
          </w:p>
        </w:tc>
        <w:tc>
          <w:tcPr>
            <w:tcW w:w="24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75E0DA4" w14:textId="341A9B46" w:rsidR="18D20408" w:rsidRDefault="18D20408" w:rsidP="00B01C11">
            <w:pPr>
              <w:spacing w:after="0" w:line="279" w:lineRule="auto"/>
              <w:rPr>
                <w:rFonts w:ascii="Times New Roman" w:eastAsia="Times New Roman" w:hAnsi="Times New Roman" w:cs="Times New Roman"/>
                <w:color w:val="000000" w:themeColor="text1"/>
                <w:sz w:val="14"/>
                <w:szCs w:val="14"/>
                <w:lang w:val="it-IT"/>
              </w:rPr>
            </w:pPr>
            <w:r w:rsidRPr="00642484">
              <w:rPr>
                <w:rFonts w:ascii="Times New Roman" w:eastAsia="Times New Roman" w:hAnsi="Times New Roman" w:cs="Times New Roman"/>
                <w:color w:val="000000" w:themeColor="text1"/>
                <w:sz w:val="14"/>
                <w:szCs w:val="14"/>
                <w:lang w:val="en-GB"/>
              </w:rPr>
              <w:t xml:space="preserve">The rating was not downgraded because there is no strong reason to believe that the studied population differed significantly from the population of interest in such a way that would affect effect sizes. </w:t>
            </w:r>
            <w:r w:rsidRPr="18D20408">
              <w:rPr>
                <w:rFonts w:ascii="Times New Roman" w:eastAsia="Times New Roman" w:hAnsi="Times New Roman" w:cs="Times New Roman"/>
                <w:color w:val="000000" w:themeColor="text1"/>
                <w:sz w:val="14"/>
                <w:szCs w:val="14"/>
                <w:lang w:val="it-IT"/>
              </w:rPr>
              <w:t>Additionally, the included studies effectively addressed the research question.</w:t>
            </w: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22525D4" w14:textId="4FA7DA48"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0</w:t>
            </w:r>
          </w:p>
        </w:tc>
        <w:tc>
          <w:tcPr>
            <w:tcW w:w="23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B9F5C55" w14:textId="05048110" w:rsidR="18D20408" w:rsidRDefault="18D20408" w:rsidP="00B01C11">
            <w:pPr>
              <w:spacing w:after="0" w:line="279" w:lineRule="auto"/>
              <w:rPr>
                <w:rFonts w:ascii="Times New Roman" w:eastAsia="Times New Roman" w:hAnsi="Times New Roman" w:cs="Times New Roman"/>
                <w:color w:val="000000" w:themeColor="text1"/>
                <w:sz w:val="14"/>
                <w:szCs w:val="14"/>
                <w:lang w:val="it-IT"/>
              </w:rPr>
            </w:pPr>
            <w:r w:rsidRPr="00642484">
              <w:rPr>
                <w:rFonts w:ascii="Times New Roman" w:eastAsia="Times New Roman" w:hAnsi="Times New Roman" w:cs="Times New Roman"/>
                <w:color w:val="000000" w:themeColor="text1"/>
                <w:sz w:val="14"/>
                <w:szCs w:val="14"/>
                <w:lang w:val="en-GB"/>
              </w:rPr>
              <w:t xml:space="preserve">The rating was not downgraded since there is no compelling reason to think that the studied population differed from the population of interest in a way that could lead to substantial differences in the effect sizes. </w:t>
            </w:r>
            <w:r w:rsidRPr="18D20408">
              <w:rPr>
                <w:rFonts w:ascii="Times New Roman" w:eastAsia="Times New Roman" w:hAnsi="Times New Roman" w:cs="Times New Roman"/>
                <w:color w:val="000000" w:themeColor="text1"/>
                <w:sz w:val="14"/>
                <w:szCs w:val="14"/>
                <w:lang w:val="it-IT"/>
              </w:rPr>
              <w:t>No study was considered at risk of selection bias.</w:t>
            </w:r>
          </w:p>
          <w:p w14:paraId="290F624D" w14:textId="08926A55" w:rsidR="18D20408" w:rsidRDefault="18D20408" w:rsidP="00B01C11">
            <w:pPr>
              <w:spacing w:after="0" w:line="279" w:lineRule="auto"/>
              <w:rPr>
                <w:rFonts w:ascii="Aptos" w:eastAsia="Aptos" w:hAnsi="Aptos" w:cs="Aptos"/>
                <w:color w:val="000000" w:themeColor="text1"/>
                <w:sz w:val="24"/>
                <w:szCs w:val="24"/>
                <w:lang w:val="it-IT"/>
              </w:rPr>
            </w:pPr>
          </w:p>
        </w:tc>
      </w:tr>
      <w:tr w:rsidR="18D20408" w14:paraId="7168D1CA" w14:textId="77777777" w:rsidTr="00B01C11">
        <w:trPr>
          <w:trHeight w:val="345"/>
        </w:trPr>
        <w:tc>
          <w:tcPr>
            <w:tcW w:w="123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4CCCC"/>
            <w:tcMar>
              <w:top w:w="90" w:type="dxa"/>
              <w:left w:w="90" w:type="dxa"/>
              <w:bottom w:w="90" w:type="dxa"/>
              <w:right w:w="90" w:type="dxa"/>
            </w:tcMar>
          </w:tcPr>
          <w:p w14:paraId="404E7BE1" w14:textId="0342A05E" w:rsidR="18D20408" w:rsidRDefault="18D20408" w:rsidP="00B01C11">
            <w:pPr>
              <w:spacing w:after="0" w:line="279" w:lineRule="auto"/>
              <w:jc w:val="right"/>
              <w:rPr>
                <w:rFonts w:ascii="Times New Roman" w:eastAsia="Times New Roman" w:hAnsi="Times New Roman" w:cs="Times New Roman"/>
                <w:color w:val="000000" w:themeColor="text1"/>
                <w:sz w:val="16"/>
                <w:szCs w:val="16"/>
                <w:lang w:val="it-IT"/>
              </w:rPr>
            </w:pPr>
            <w:r w:rsidRPr="18D20408">
              <w:rPr>
                <w:rFonts w:ascii="Times New Roman" w:eastAsia="Times New Roman" w:hAnsi="Times New Roman" w:cs="Times New Roman"/>
                <w:b/>
                <w:bCs/>
                <w:color w:val="000000" w:themeColor="text1"/>
                <w:sz w:val="16"/>
                <w:szCs w:val="16"/>
                <w:lang w:val="it-IT"/>
              </w:rPr>
              <w:t>Inconsistency</w:t>
            </w:r>
          </w:p>
        </w:tc>
        <w:tc>
          <w:tcPr>
            <w:tcW w:w="7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1F1B600" w14:textId="6B6DEEB1"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0</w:t>
            </w:r>
          </w:p>
        </w:tc>
        <w:tc>
          <w:tcPr>
            <w:tcW w:w="26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B5ECFA8" w14:textId="3B99E09F"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r w:rsidRPr="00642484">
              <w:rPr>
                <w:rFonts w:ascii="Times New Roman" w:eastAsia="Times New Roman" w:hAnsi="Times New Roman" w:cs="Times New Roman"/>
                <w:color w:val="000000" w:themeColor="text1"/>
                <w:sz w:val="14"/>
                <w:szCs w:val="14"/>
                <w:lang w:val="en-GB"/>
              </w:rPr>
              <w:t xml:space="preserve">The rating was not downgraded even if the point estimates moderately differed across studies  point estimates did not vary widely across studies, confidence intervals were overlapping, and the total I2 did not indicate the presence of high heterogeneity. </w:t>
            </w:r>
          </w:p>
        </w:tc>
        <w:tc>
          <w:tcPr>
            <w:tcW w:w="75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309E284" w14:textId="6E707AB2"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 xml:space="preserve">-1 </w:t>
            </w:r>
          </w:p>
        </w:tc>
        <w:tc>
          <w:tcPr>
            <w:tcW w:w="2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CBB1769" w14:textId="6574D099"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r w:rsidRPr="00642484">
              <w:rPr>
                <w:rFonts w:ascii="Times New Roman" w:eastAsia="Times New Roman" w:hAnsi="Times New Roman" w:cs="Times New Roman"/>
                <w:color w:val="000000" w:themeColor="text1"/>
                <w:sz w:val="14"/>
                <w:szCs w:val="14"/>
                <w:lang w:val="en-GB"/>
              </w:rPr>
              <w:t>The rating was downgraded because of  heterogeneity in the results, evident from a high value of I2, a significant p-value for the heterogeneity test and moderately different point estimates. GRADE states that inconsistency is important when it reduces confidence in results in relation to a particular decision which appears to be the case from this results.</w:t>
            </w:r>
          </w:p>
        </w:tc>
        <w:tc>
          <w:tcPr>
            <w:tcW w:w="82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818C63D" w14:textId="70DAF6F7"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0</w:t>
            </w:r>
          </w:p>
        </w:tc>
        <w:tc>
          <w:tcPr>
            <w:tcW w:w="24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D616F86" w14:textId="279DBA38"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r w:rsidRPr="00642484">
              <w:rPr>
                <w:rFonts w:ascii="Times New Roman" w:eastAsia="Times New Roman" w:hAnsi="Times New Roman" w:cs="Times New Roman"/>
                <w:color w:val="000000" w:themeColor="text1"/>
                <w:sz w:val="14"/>
                <w:szCs w:val="14"/>
                <w:lang w:val="en-GB"/>
              </w:rPr>
              <w:t>The rating was not downgraded because of  evident heterogeneity in the results. The I2 statistic showed a moderate level of heterogeneity in the results and the majority of the point estimates were consistent.</w:t>
            </w: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A91E5BF" w14:textId="6D87420D"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0</w:t>
            </w:r>
          </w:p>
        </w:tc>
        <w:tc>
          <w:tcPr>
            <w:tcW w:w="23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552C5DE" w14:textId="327E4F7B"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r w:rsidRPr="00642484">
              <w:rPr>
                <w:rFonts w:ascii="Times New Roman" w:eastAsia="Times New Roman" w:hAnsi="Times New Roman" w:cs="Times New Roman"/>
                <w:color w:val="000000" w:themeColor="text1"/>
                <w:sz w:val="14"/>
                <w:szCs w:val="14"/>
                <w:lang w:val="en-GB"/>
              </w:rPr>
              <w:t>The rating was not downgraded since the point estimates were consistent (all above 1) across studies, the total I2 indicated the presence of low heterogeneity and the p-value for the heterogeneity test was not significant.</w:t>
            </w:r>
          </w:p>
        </w:tc>
      </w:tr>
      <w:tr w:rsidR="18D20408" w14:paraId="084FB2AF" w14:textId="77777777" w:rsidTr="00B01C11">
        <w:trPr>
          <w:trHeight w:val="750"/>
        </w:trPr>
        <w:tc>
          <w:tcPr>
            <w:tcW w:w="123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4CCCC"/>
            <w:tcMar>
              <w:top w:w="90" w:type="dxa"/>
              <w:left w:w="90" w:type="dxa"/>
              <w:bottom w:w="90" w:type="dxa"/>
              <w:right w:w="90" w:type="dxa"/>
            </w:tcMar>
          </w:tcPr>
          <w:p w14:paraId="151C9E76" w14:textId="4D3B7FDC" w:rsidR="18D20408" w:rsidRDefault="18D20408" w:rsidP="00B01C11">
            <w:pPr>
              <w:spacing w:after="0" w:line="279" w:lineRule="auto"/>
              <w:jc w:val="right"/>
              <w:rPr>
                <w:rFonts w:ascii="Times New Roman" w:eastAsia="Times New Roman" w:hAnsi="Times New Roman" w:cs="Times New Roman"/>
                <w:color w:val="000000" w:themeColor="text1"/>
                <w:sz w:val="16"/>
                <w:szCs w:val="16"/>
                <w:lang w:val="it-IT"/>
              </w:rPr>
            </w:pPr>
            <w:r w:rsidRPr="18D20408">
              <w:rPr>
                <w:rFonts w:ascii="Times New Roman" w:eastAsia="Times New Roman" w:hAnsi="Times New Roman" w:cs="Times New Roman"/>
                <w:b/>
                <w:bCs/>
                <w:color w:val="000000" w:themeColor="text1"/>
                <w:sz w:val="16"/>
                <w:szCs w:val="16"/>
                <w:lang w:val="it-IT"/>
              </w:rPr>
              <w:t>Imprecision</w:t>
            </w:r>
          </w:p>
        </w:tc>
        <w:tc>
          <w:tcPr>
            <w:tcW w:w="7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026E8F2" w14:textId="68E0D1C4"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0</w:t>
            </w:r>
          </w:p>
        </w:tc>
        <w:tc>
          <w:tcPr>
            <w:tcW w:w="26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D4ED14C" w14:textId="0E05C203"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r w:rsidRPr="18D20408">
              <w:rPr>
                <w:rFonts w:ascii="Times New Roman" w:eastAsia="Times New Roman" w:hAnsi="Times New Roman" w:cs="Times New Roman"/>
                <w:color w:val="000000" w:themeColor="text1"/>
                <w:sz w:val="14"/>
                <w:szCs w:val="14"/>
              </w:rPr>
              <w:t>The rating was not downgraded due to imprecision since the confidence interval around the estimate of exposure didn’t indicate opposite effects.</w:t>
            </w:r>
          </w:p>
        </w:tc>
        <w:tc>
          <w:tcPr>
            <w:tcW w:w="75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C3F0D2B" w14:textId="4D537558"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-1</w:t>
            </w:r>
          </w:p>
        </w:tc>
        <w:tc>
          <w:tcPr>
            <w:tcW w:w="2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B1E9B79" w14:textId="28D7709F"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r w:rsidRPr="18D20408">
              <w:rPr>
                <w:rFonts w:ascii="Times New Roman" w:eastAsia="Times New Roman" w:hAnsi="Times New Roman" w:cs="Times New Roman"/>
                <w:color w:val="000000" w:themeColor="text1"/>
                <w:sz w:val="14"/>
                <w:szCs w:val="14"/>
              </w:rPr>
              <w:t>The rating was downgraded due to imprecision because the lower limit of the 95% CI of the pooled effect estimate indicated a small decrease in risk, whereas the upper limit indicated a large increase.</w:t>
            </w:r>
          </w:p>
        </w:tc>
        <w:tc>
          <w:tcPr>
            <w:tcW w:w="82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FDABD9D" w14:textId="68B51145"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0</w:t>
            </w:r>
          </w:p>
        </w:tc>
        <w:tc>
          <w:tcPr>
            <w:tcW w:w="24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577AC24" w14:textId="7C86096C"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r w:rsidRPr="18D20408">
              <w:rPr>
                <w:rFonts w:ascii="Times New Roman" w:eastAsia="Times New Roman" w:hAnsi="Times New Roman" w:cs="Times New Roman"/>
                <w:color w:val="000000" w:themeColor="text1"/>
                <w:sz w:val="14"/>
                <w:szCs w:val="14"/>
              </w:rPr>
              <w:t>The rating was not downgraded due to imprecision since the confidence interval around the estimate of exposure didn’t indicate opposite effects.</w:t>
            </w: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710D771" w14:textId="30937096"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0</w:t>
            </w:r>
          </w:p>
        </w:tc>
        <w:tc>
          <w:tcPr>
            <w:tcW w:w="23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33C7A96" w14:textId="18D79DAD"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r w:rsidRPr="18D20408">
              <w:rPr>
                <w:rFonts w:ascii="Times New Roman" w:eastAsia="Times New Roman" w:hAnsi="Times New Roman" w:cs="Times New Roman"/>
                <w:color w:val="000000" w:themeColor="text1"/>
                <w:sz w:val="14"/>
                <w:szCs w:val="14"/>
              </w:rPr>
              <w:t>The rating was not downgraded due to imprecision since the confidence interval around the estimate of exposure didn’t indicate opposite effects.</w:t>
            </w:r>
          </w:p>
          <w:p w14:paraId="2CEE8FD8" w14:textId="74F00513"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p>
        </w:tc>
      </w:tr>
      <w:tr w:rsidR="18D20408" w14:paraId="4B135764" w14:textId="77777777" w:rsidTr="00B01C11">
        <w:trPr>
          <w:trHeight w:val="345"/>
        </w:trPr>
        <w:tc>
          <w:tcPr>
            <w:tcW w:w="123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4CCCC"/>
            <w:tcMar>
              <w:top w:w="90" w:type="dxa"/>
              <w:left w:w="90" w:type="dxa"/>
              <w:bottom w:w="90" w:type="dxa"/>
              <w:right w:w="90" w:type="dxa"/>
            </w:tcMar>
          </w:tcPr>
          <w:p w14:paraId="5A915A5E" w14:textId="5B740C19" w:rsidR="18D20408" w:rsidRDefault="18D20408" w:rsidP="00B01C11">
            <w:pPr>
              <w:spacing w:after="0" w:line="279" w:lineRule="auto"/>
              <w:jc w:val="right"/>
              <w:rPr>
                <w:rFonts w:ascii="Times New Roman" w:eastAsia="Times New Roman" w:hAnsi="Times New Roman" w:cs="Times New Roman"/>
                <w:color w:val="000000" w:themeColor="text1"/>
                <w:sz w:val="16"/>
                <w:szCs w:val="16"/>
                <w:lang w:val="it-IT"/>
              </w:rPr>
            </w:pPr>
            <w:r w:rsidRPr="18D20408">
              <w:rPr>
                <w:rFonts w:ascii="Times New Roman" w:eastAsia="Times New Roman" w:hAnsi="Times New Roman" w:cs="Times New Roman"/>
                <w:b/>
                <w:bCs/>
                <w:color w:val="000000" w:themeColor="text1"/>
                <w:sz w:val="16"/>
                <w:szCs w:val="16"/>
                <w:lang w:val="it-IT"/>
              </w:rPr>
              <w:lastRenderedPageBreak/>
              <w:t>Publication bias</w:t>
            </w:r>
          </w:p>
        </w:tc>
        <w:tc>
          <w:tcPr>
            <w:tcW w:w="7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7E6008C" w14:textId="68A4EC48"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0</w:t>
            </w:r>
          </w:p>
        </w:tc>
        <w:tc>
          <w:tcPr>
            <w:tcW w:w="26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73CEA62" w14:textId="0BC56F7C"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r w:rsidRPr="00642484">
              <w:rPr>
                <w:rFonts w:ascii="Times New Roman" w:eastAsia="Times New Roman" w:hAnsi="Times New Roman" w:cs="Times New Roman"/>
                <w:color w:val="000000" w:themeColor="text1"/>
                <w:sz w:val="14"/>
                <w:szCs w:val="14"/>
                <w:lang w:val="en-GB"/>
              </w:rPr>
              <w:t>The rating was not downgraded due to publication bias because the visual inspection of the funnel and DOI plot did not indicate concerning evidence of asymmetry, and the p-value of the Egger test was not significant. Additionally, the vast majority of studies were conducted independently and were not funded by the industry (26/30).</w:t>
            </w:r>
          </w:p>
        </w:tc>
        <w:tc>
          <w:tcPr>
            <w:tcW w:w="75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1416D43" w14:textId="6604DA94"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0</w:t>
            </w:r>
          </w:p>
        </w:tc>
        <w:tc>
          <w:tcPr>
            <w:tcW w:w="2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C838090" w14:textId="4D349553"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r w:rsidRPr="00642484">
              <w:rPr>
                <w:rFonts w:ascii="Times New Roman" w:eastAsia="Times New Roman" w:hAnsi="Times New Roman" w:cs="Times New Roman"/>
                <w:color w:val="000000" w:themeColor="text1"/>
                <w:sz w:val="14"/>
                <w:szCs w:val="14"/>
                <w:lang w:val="en-GB"/>
              </w:rPr>
              <w:t xml:space="preserve">The rating was not downgraded because the visual inspection of the funnel and DOI plots didn’t show any concerning evidence of publication bias and the p-value of the Egger test was not significant. </w:t>
            </w:r>
          </w:p>
        </w:tc>
        <w:tc>
          <w:tcPr>
            <w:tcW w:w="82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0B460FE" w14:textId="1568CE1A"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0</w:t>
            </w:r>
          </w:p>
        </w:tc>
        <w:tc>
          <w:tcPr>
            <w:tcW w:w="24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9C224BE" w14:textId="04062BA7"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r w:rsidRPr="00642484">
              <w:rPr>
                <w:rFonts w:ascii="Times New Roman" w:eastAsia="Times New Roman" w:hAnsi="Times New Roman" w:cs="Times New Roman"/>
                <w:color w:val="000000" w:themeColor="text1"/>
                <w:sz w:val="14"/>
                <w:szCs w:val="14"/>
                <w:lang w:val="en-GB"/>
              </w:rPr>
              <w:t>The rating was not downgraded due to publication bias because the visual inspection of the funnel and DOI plots did not indicate concerning evidence of asymmetry, and the p-value of the Egger test was not significant. Moreover, no study presented a risk of bias for financial conflict of interest.</w:t>
            </w: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39BC0E7" w14:textId="53730155"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0</w:t>
            </w:r>
          </w:p>
        </w:tc>
        <w:tc>
          <w:tcPr>
            <w:tcW w:w="23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51BCF3D" w14:textId="62AE31AB"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r w:rsidRPr="00642484">
              <w:rPr>
                <w:rFonts w:ascii="Times New Roman" w:eastAsia="Times New Roman" w:hAnsi="Times New Roman" w:cs="Times New Roman"/>
                <w:color w:val="000000" w:themeColor="text1"/>
                <w:sz w:val="14"/>
                <w:szCs w:val="14"/>
                <w:lang w:val="en-GB"/>
              </w:rPr>
              <w:t xml:space="preserve">The rating was not downgraded due to publication bias because the visual inspection of the funnel and DOI plot did not show any evidence of asymmetry, and the p-value of the Egger test was not significant. </w:t>
            </w:r>
          </w:p>
        </w:tc>
      </w:tr>
      <w:tr w:rsidR="18D20408" w14:paraId="54B1BA30" w14:textId="77777777" w:rsidTr="00B01C11">
        <w:trPr>
          <w:trHeight w:val="345"/>
        </w:trPr>
        <w:tc>
          <w:tcPr>
            <w:tcW w:w="123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AD3"/>
            <w:tcMar>
              <w:top w:w="90" w:type="dxa"/>
              <w:left w:w="90" w:type="dxa"/>
              <w:bottom w:w="90" w:type="dxa"/>
              <w:right w:w="90" w:type="dxa"/>
            </w:tcMar>
          </w:tcPr>
          <w:p w14:paraId="2AA612C1" w14:textId="63B92BDD" w:rsidR="18D20408" w:rsidRDefault="18D20408" w:rsidP="00B01C11">
            <w:pPr>
              <w:spacing w:after="0" w:line="279" w:lineRule="auto"/>
              <w:jc w:val="right"/>
              <w:rPr>
                <w:rFonts w:ascii="Times New Roman" w:eastAsia="Times New Roman" w:hAnsi="Times New Roman" w:cs="Times New Roman"/>
                <w:color w:val="000000" w:themeColor="text1"/>
                <w:sz w:val="16"/>
                <w:szCs w:val="16"/>
                <w:lang w:val="it-IT"/>
              </w:rPr>
            </w:pPr>
            <w:r w:rsidRPr="18D20408">
              <w:rPr>
                <w:rFonts w:ascii="Times New Roman" w:eastAsia="Times New Roman" w:hAnsi="Times New Roman" w:cs="Times New Roman"/>
                <w:b/>
                <w:bCs/>
                <w:color w:val="000000" w:themeColor="text1"/>
                <w:sz w:val="16"/>
                <w:szCs w:val="16"/>
                <w:lang w:val="it-IT"/>
              </w:rPr>
              <w:t xml:space="preserve">Large magnitude </w:t>
            </w:r>
          </w:p>
        </w:tc>
        <w:tc>
          <w:tcPr>
            <w:tcW w:w="7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E5B02AF" w14:textId="4E6843F2"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0</w:t>
            </w:r>
          </w:p>
        </w:tc>
        <w:tc>
          <w:tcPr>
            <w:tcW w:w="26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10BA853" w14:textId="000A7125"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r w:rsidRPr="00642484">
              <w:rPr>
                <w:rFonts w:ascii="Times New Roman" w:eastAsia="Times New Roman" w:hAnsi="Times New Roman" w:cs="Times New Roman"/>
                <w:color w:val="000000" w:themeColor="text1"/>
                <w:sz w:val="14"/>
                <w:szCs w:val="14"/>
                <w:lang w:val="en-GB"/>
              </w:rPr>
              <w:t>The rating was not upgraded since the magnitude of effect did not show great association between outcome and exposure.</w:t>
            </w:r>
          </w:p>
        </w:tc>
        <w:tc>
          <w:tcPr>
            <w:tcW w:w="75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AC33207" w14:textId="0B108CDB"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0</w:t>
            </w:r>
          </w:p>
        </w:tc>
        <w:tc>
          <w:tcPr>
            <w:tcW w:w="2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BA0CFC1" w14:textId="6C83CCBD"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r w:rsidRPr="00642484">
              <w:rPr>
                <w:rFonts w:ascii="Times New Roman" w:eastAsia="Times New Roman" w:hAnsi="Times New Roman" w:cs="Times New Roman"/>
                <w:color w:val="000000" w:themeColor="text1"/>
                <w:sz w:val="14"/>
                <w:szCs w:val="14"/>
                <w:lang w:val="en-GB"/>
              </w:rPr>
              <w:t>The rating was not upgraded since the magnitude of effect did not show great association between outcome and exposure.</w:t>
            </w:r>
          </w:p>
        </w:tc>
        <w:tc>
          <w:tcPr>
            <w:tcW w:w="82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C25B80E" w14:textId="3FDF72DD"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0</w:t>
            </w:r>
          </w:p>
        </w:tc>
        <w:tc>
          <w:tcPr>
            <w:tcW w:w="24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DAFD751" w14:textId="208AC15C"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r w:rsidRPr="00642484">
              <w:rPr>
                <w:rFonts w:ascii="Times New Roman" w:eastAsia="Times New Roman" w:hAnsi="Times New Roman" w:cs="Times New Roman"/>
                <w:color w:val="000000" w:themeColor="text1"/>
                <w:sz w:val="14"/>
                <w:szCs w:val="14"/>
                <w:lang w:val="en-GB"/>
              </w:rPr>
              <w:t xml:space="preserve">The rating for large magnitude of effect was upgraded since the pooled RR was greater than 1.25. </w:t>
            </w: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DC13C11" w14:textId="6B85C2A0"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+1</w:t>
            </w:r>
          </w:p>
        </w:tc>
        <w:tc>
          <w:tcPr>
            <w:tcW w:w="23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401C5F2" w14:textId="7C12B171"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r w:rsidRPr="00642484">
              <w:rPr>
                <w:rFonts w:ascii="Times New Roman" w:eastAsia="Times New Roman" w:hAnsi="Times New Roman" w:cs="Times New Roman"/>
                <w:color w:val="000000" w:themeColor="text1"/>
                <w:sz w:val="14"/>
                <w:szCs w:val="14"/>
                <w:lang w:val="en-GB"/>
              </w:rPr>
              <w:t xml:space="preserve">The rating for magnitude of effect was upgraded since the pooled RR was greater than 1.25. </w:t>
            </w:r>
          </w:p>
        </w:tc>
      </w:tr>
      <w:tr w:rsidR="18D20408" w14:paraId="631C80F9" w14:textId="77777777" w:rsidTr="00B01C11">
        <w:trPr>
          <w:trHeight w:val="345"/>
        </w:trPr>
        <w:tc>
          <w:tcPr>
            <w:tcW w:w="123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AD3"/>
            <w:tcMar>
              <w:top w:w="90" w:type="dxa"/>
              <w:left w:w="90" w:type="dxa"/>
              <w:bottom w:w="90" w:type="dxa"/>
              <w:right w:w="90" w:type="dxa"/>
            </w:tcMar>
          </w:tcPr>
          <w:p w14:paraId="79AF69D6" w14:textId="5F017852" w:rsidR="18D20408" w:rsidRDefault="18D20408" w:rsidP="00B01C11">
            <w:pPr>
              <w:spacing w:after="0" w:line="279" w:lineRule="auto"/>
              <w:jc w:val="right"/>
              <w:rPr>
                <w:rFonts w:ascii="Times New Roman" w:eastAsia="Times New Roman" w:hAnsi="Times New Roman" w:cs="Times New Roman"/>
                <w:color w:val="000000" w:themeColor="text1"/>
                <w:sz w:val="16"/>
                <w:szCs w:val="16"/>
                <w:lang w:val="it-IT"/>
              </w:rPr>
            </w:pPr>
            <w:r w:rsidRPr="18D20408">
              <w:rPr>
                <w:rFonts w:ascii="Times New Roman" w:eastAsia="Times New Roman" w:hAnsi="Times New Roman" w:cs="Times New Roman"/>
                <w:b/>
                <w:bCs/>
                <w:color w:val="000000" w:themeColor="text1"/>
                <w:sz w:val="16"/>
                <w:szCs w:val="16"/>
                <w:lang w:val="it-IT"/>
              </w:rPr>
              <w:t>Dose response</w:t>
            </w:r>
          </w:p>
        </w:tc>
        <w:tc>
          <w:tcPr>
            <w:tcW w:w="7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3D545D2" w14:textId="4F4F16E0"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0</w:t>
            </w:r>
          </w:p>
        </w:tc>
        <w:tc>
          <w:tcPr>
            <w:tcW w:w="26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EC92EAA" w14:textId="6E37F27F" w:rsidR="18D20408" w:rsidRPr="00642484" w:rsidRDefault="18D20408" w:rsidP="00B01C11">
            <w:pPr>
              <w:spacing w:after="0" w:line="279" w:lineRule="auto"/>
              <w:jc w:val="both"/>
              <w:rPr>
                <w:rFonts w:ascii="Times New Roman" w:eastAsia="Times New Roman" w:hAnsi="Times New Roman" w:cs="Times New Roman"/>
                <w:color w:val="000000" w:themeColor="text1"/>
                <w:sz w:val="14"/>
                <w:szCs w:val="14"/>
                <w:lang w:val="en-GB"/>
              </w:rPr>
            </w:pPr>
            <w:r w:rsidRPr="00642484">
              <w:rPr>
                <w:rFonts w:ascii="Times New Roman" w:eastAsia="Times New Roman" w:hAnsi="Times New Roman" w:cs="Times New Roman"/>
                <w:color w:val="000000" w:themeColor="text1"/>
                <w:sz w:val="14"/>
                <w:szCs w:val="14"/>
                <w:lang w:val="en-GB"/>
              </w:rPr>
              <w:t>The rating was not upgraded since dose response gradients were not available across the majority of the included studies.</w:t>
            </w:r>
          </w:p>
        </w:tc>
        <w:tc>
          <w:tcPr>
            <w:tcW w:w="75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7A81B96" w14:textId="187C30E7"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0</w:t>
            </w:r>
          </w:p>
        </w:tc>
        <w:tc>
          <w:tcPr>
            <w:tcW w:w="2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887BFE2" w14:textId="7F0E3443" w:rsidR="18D20408" w:rsidRPr="00642484" w:rsidRDefault="18D20408" w:rsidP="00B01C11">
            <w:pPr>
              <w:spacing w:after="0" w:line="279" w:lineRule="auto"/>
              <w:jc w:val="both"/>
              <w:rPr>
                <w:rFonts w:ascii="Times New Roman" w:eastAsia="Times New Roman" w:hAnsi="Times New Roman" w:cs="Times New Roman"/>
                <w:color w:val="000000" w:themeColor="text1"/>
                <w:sz w:val="14"/>
                <w:szCs w:val="14"/>
                <w:lang w:val="en-GB"/>
              </w:rPr>
            </w:pPr>
            <w:r w:rsidRPr="00642484">
              <w:rPr>
                <w:rFonts w:ascii="Times New Roman" w:eastAsia="Times New Roman" w:hAnsi="Times New Roman" w:cs="Times New Roman"/>
                <w:color w:val="000000" w:themeColor="text1"/>
                <w:sz w:val="14"/>
                <w:szCs w:val="14"/>
                <w:lang w:val="en-GB"/>
              </w:rPr>
              <w:t>The rating was not upgraded since dose response gradients were not available across the majority of the included studies.</w:t>
            </w:r>
          </w:p>
        </w:tc>
        <w:tc>
          <w:tcPr>
            <w:tcW w:w="82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8995FB6" w14:textId="14397CBB"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0</w:t>
            </w:r>
          </w:p>
        </w:tc>
        <w:tc>
          <w:tcPr>
            <w:tcW w:w="24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E5592EC" w14:textId="096DF44C" w:rsidR="18D20408" w:rsidRPr="00642484" w:rsidRDefault="18D20408" w:rsidP="00B01C11">
            <w:pPr>
              <w:spacing w:after="0" w:line="279" w:lineRule="auto"/>
              <w:jc w:val="both"/>
              <w:rPr>
                <w:rFonts w:ascii="Times New Roman" w:eastAsia="Times New Roman" w:hAnsi="Times New Roman" w:cs="Times New Roman"/>
                <w:color w:val="000000" w:themeColor="text1"/>
                <w:sz w:val="14"/>
                <w:szCs w:val="14"/>
                <w:lang w:val="en-GB"/>
              </w:rPr>
            </w:pPr>
            <w:r w:rsidRPr="00642484">
              <w:rPr>
                <w:rFonts w:ascii="Times New Roman" w:eastAsia="Times New Roman" w:hAnsi="Times New Roman" w:cs="Times New Roman"/>
                <w:color w:val="000000" w:themeColor="text1"/>
                <w:sz w:val="14"/>
                <w:szCs w:val="14"/>
                <w:lang w:val="en-GB"/>
              </w:rPr>
              <w:t>The rating was not upgraded since dose response gradients were not available across the majority of the included studies.</w:t>
            </w: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E070A67" w14:textId="45A2D649"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0</w:t>
            </w:r>
          </w:p>
        </w:tc>
        <w:tc>
          <w:tcPr>
            <w:tcW w:w="23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E59DAC4" w14:textId="56DC49F5" w:rsidR="18D20408" w:rsidRPr="00642484" w:rsidRDefault="18D20408" w:rsidP="00B01C11">
            <w:pPr>
              <w:spacing w:after="0" w:line="279" w:lineRule="auto"/>
              <w:jc w:val="both"/>
              <w:rPr>
                <w:rFonts w:ascii="Times New Roman" w:eastAsia="Times New Roman" w:hAnsi="Times New Roman" w:cs="Times New Roman"/>
                <w:color w:val="000000" w:themeColor="text1"/>
                <w:sz w:val="14"/>
                <w:szCs w:val="14"/>
                <w:lang w:val="en-GB"/>
              </w:rPr>
            </w:pPr>
            <w:r w:rsidRPr="00642484">
              <w:rPr>
                <w:rFonts w:ascii="Times New Roman" w:eastAsia="Times New Roman" w:hAnsi="Times New Roman" w:cs="Times New Roman"/>
                <w:color w:val="000000" w:themeColor="text1"/>
                <w:sz w:val="14"/>
                <w:szCs w:val="14"/>
                <w:lang w:val="en-GB"/>
              </w:rPr>
              <w:t>The rating was not upgraded since dose response gradients were not available across the included studies.</w:t>
            </w:r>
          </w:p>
        </w:tc>
      </w:tr>
      <w:tr w:rsidR="18D20408" w14:paraId="3D852B14" w14:textId="77777777" w:rsidTr="00B01C11">
        <w:trPr>
          <w:trHeight w:val="345"/>
        </w:trPr>
        <w:tc>
          <w:tcPr>
            <w:tcW w:w="123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AD3"/>
            <w:tcMar>
              <w:top w:w="90" w:type="dxa"/>
              <w:left w:w="90" w:type="dxa"/>
              <w:bottom w:w="90" w:type="dxa"/>
              <w:right w:w="90" w:type="dxa"/>
            </w:tcMar>
          </w:tcPr>
          <w:p w14:paraId="66510103" w14:textId="57F10E34" w:rsidR="18D20408" w:rsidRDefault="18D20408" w:rsidP="00B01C11">
            <w:pPr>
              <w:spacing w:after="0" w:line="279" w:lineRule="auto"/>
              <w:jc w:val="right"/>
              <w:rPr>
                <w:rFonts w:ascii="Times New Roman" w:eastAsia="Times New Roman" w:hAnsi="Times New Roman" w:cs="Times New Roman"/>
                <w:color w:val="000000" w:themeColor="text1"/>
                <w:sz w:val="16"/>
                <w:szCs w:val="16"/>
                <w:lang w:val="it-IT"/>
              </w:rPr>
            </w:pPr>
            <w:r w:rsidRPr="18D20408">
              <w:rPr>
                <w:rFonts w:ascii="Times New Roman" w:eastAsia="Times New Roman" w:hAnsi="Times New Roman" w:cs="Times New Roman"/>
                <w:b/>
                <w:bCs/>
                <w:color w:val="000000" w:themeColor="text1"/>
                <w:sz w:val="16"/>
                <w:szCs w:val="16"/>
                <w:lang w:val="it-IT"/>
              </w:rPr>
              <w:t>Residual confounding</w:t>
            </w:r>
          </w:p>
        </w:tc>
        <w:tc>
          <w:tcPr>
            <w:tcW w:w="7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6B50A7E" w14:textId="65EB46BE"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0</w:t>
            </w:r>
          </w:p>
        </w:tc>
        <w:tc>
          <w:tcPr>
            <w:tcW w:w="26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A44F436" w14:textId="6AA1D852"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r w:rsidRPr="00642484">
              <w:rPr>
                <w:rFonts w:ascii="Times New Roman" w:eastAsia="Times New Roman" w:hAnsi="Times New Roman" w:cs="Times New Roman"/>
                <w:color w:val="000000" w:themeColor="text1"/>
                <w:sz w:val="14"/>
                <w:szCs w:val="14"/>
                <w:lang w:val="en-GB"/>
              </w:rPr>
              <w:t>The rating was not upgraded since the  consideration of plausible residual confounders, biases, or effect modification would not suggest a spurious effect.</w:t>
            </w:r>
          </w:p>
        </w:tc>
        <w:tc>
          <w:tcPr>
            <w:tcW w:w="75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C86B2C7" w14:textId="7E9A6C6E"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0</w:t>
            </w:r>
          </w:p>
        </w:tc>
        <w:tc>
          <w:tcPr>
            <w:tcW w:w="252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5B1637E" w14:textId="3239C6D3"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r w:rsidRPr="00642484">
              <w:rPr>
                <w:rFonts w:ascii="Times New Roman" w:eastAsia="Times New Roman" w:hAnsi="Times New Roman" w:cs="Times New Roman"/>
                <w:color w:val="000000" w:themeColor="text1"/>
                <w:sz w:val="14"/>
                <w:szCs w:val="14"/>
                <w:lang w:val="en-GB"/>
              </w:rPr>
              <w:t xml:space="preserve">The rating was not increased because, after considering potential residual confounders, biases, or effect modification, there was no indication that the observed effect was false or misleading. </w:t>
            </w:r>
          </w:p>
        </w:tc>
        <w:tc>
          <w:tcPr>
            <w:tcW w:w="82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BE8136A" w14:textId="7123F4B1"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0</w:t>
            </w:r>
          </w:p>
        </w:tc>
        <w:tc>
          <w:tcPr>
            <w:tcW w:w="24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853160A" w14:textId="3DA288E4"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r w:rsidRPr="00642484">
              <w:rPr>
                <w:rFonts w:ascii="Times New Roman" w:eastAsia="Times New Roman" w:hAnsi="Times New Roman" w:cs="Times New Roman"/>
                <w:color w:val="000000" w:themeColor="text1"/>
                <w:sz w:val="14"/>
                <w:szCs w:val="14"/>
                <w:lang w:val="en-GB"/>
              </w:rPr>
              <w:t xml:space="preserve">The rating was not increased because, after considering potential residual confounders, biases, or effect modification, there was no indication that the observed effect was false or misleading. </w:t>
            </w:r>
          </w:p>
        </w:tc>
        <w:tc>
          <w:tcPr>
            <w:tcW w:w="7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3FA6DD4" w14:textId="1279CDD5"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0</w:t>
            </w:r>
          </w:p>
        </w:tc>
        <w:tc>
          <w:tcPr>
            <w:tcW w:w="23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F3AD6BF" w14:textId="2EF6D7CC"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r w:rsidRPr="00642484">
              <w:rPr>
                <w:rFonts w:ascii="Times New Roman" w:eastAsia="Times New Roman" w:hAnsi="Times New Roman" w:cs="Times New Roman"/>
                <w:color w:val="000000" w:themeColor="text1"/>
                <w:sz w:val="14"/>
                <w:szCs w:val="14"/>
                <w:lang w:val="en-GB"/>
              </w:rPr>
              <w:t>The rating was not upgraded since the  consideration of plausible residual confounders would not suggest an underestimation of the observed effect.</w:t>
            </w:r>
          </w:p>
        </w:tc>
      </w:tr>
    </w:tbl>
    <w:p w14:paraId="1268BACA" w14:textId="34A23252" w:rsidR="00D30515" w:rsidRDefault="00D30515" w:rsidP="18D20408">
      <w:pPr>
        <w:spacing w:line="259" w:lineRule="auto"/>
        <w:rPr>
          <w:rFonts w:ascii="Times New Roman" w:hAnsi="Times New Roman" w:cs="Times New Roman"/>
          <w:b/>
          <w:bCs/>
        </w:rPr>
      </w:pPr>
    </w:p>
    <w:p w14:paraId="52329C50" w14:textId="09C5912C" w:rsidR="34B2E162" w:rsidRDefault="34B2E162" w:rsidP="18D20408">
      <w:pPr>
        <w:spacing w:line="259" w:lineRule="auto"/>
        <w:rPr>
          <w:rFonts w:ascii="Times New Roman" w:hAnsi="Times New Roman" w:cs="Times New Roman"/>
          <w:b/>
          <w:bCs/>
        </w:rPr>
      </w:pPr>
      <w:r w:rsidRPr="18D20408">
        <w:rPr>
          <w:rFonts w:ascii="Times New Roman" w:hAnsi="Times New Roman" w:cs="Times New Roman"/>
          <w:b/>
          <w:bCs/>
        </w:rPr>
        <w:t>Supplementary Table 7.2 Summary of GRADE ratings for Risk of Nose and Sinuses cancer, Risk of HNCs among European cohorts and Risk of HNCs among low quality studies.</w:t>
      </w:r>
    </w:p>
    <w:p w14:paraId="42B3A4E7" w14:textId="295156E1" w:rsidR="18D20408" w:rsidRDefault="18D20408" w:rsidP="18D20408">
      <w:pPr>
        <w:spacing w:line="259" w:lineRule="auto"/>
        <w:rPr>
          <w:rFonts w:ascii="Times New Roman" w:hAnsi="Times New Roman" w:cs="Times New Roman"/>
          <w:b/>
          <w:bCs/>
        </w:rPr>
      </w:pPr>
    </w:p>
    <w:tbl>
      <w:tblPr>
        <w:tblW w:w="0" w:type="auto"/>
        <w:tblLayout w:type="fixed"/>
        <w:tblLook w:val="06A0" w:firstRow="1" w:lastRow="0" w:firstColumn="1" w:lastColumn="0" w:noHBand="1" w:noVBand="1"/>
      </w:tblPr>
      <w:tblGrid>
        <w:gridCol w:w="1196"/>
        <w:gridCol w:w="885"/>
        <w:gridCol w:w="2640"/>
        <w:gridCol w:w="801"/>
        <w:gridCol w:w="2529"/>
        <w:gridCol w:w="855"/>
        <w:gridCol w:w="2368"/>
      </w:tblGrid>
      <w:tr w:rsidR="18D20408" w14:paraId="3A5E472A" w14:textId="77777777" w:rsidTr="00B01C11">
        <w:trPr>
          <w:trHeight w:val="360"/>
        </w:trPr>
        <w:tc>
          <w:tcPr>
            <w:tcW w:w="119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9273E2A" w14:textId="221DF7AE" w:rsidR="18D20408" w:rsidRPr="00642484" w:rsidRDefault="18D20408" w:rsidP="00B01C11">
            <w:pPr>
              <w:spacing w:after="0" w:line="279" w:lineRule="auto"/>
              <w:jc w:val="right"/>
              <w:rPr>
                <w:rFonts w:ascii="Times New Roman" w:eastAsia="Times New Roman" w:hAnsi="Times New Roman" w:cs="Times New Roman"/>
                <w:color w:val="000000" w:themeColor="text1"/>
                <w:sz w:val="14"/>
                <w:szCs w:val="14"/>
                <w:lang w:val="en-GB"/>
              </w:rPr>
            </w:pPr>
          </w:p>
        </w:tc>
        <w:tc>
          <w:tcPr>
            <w:tcW w:w="352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768ADF4" w14:textId="6D2B933B" w:rsidR="18D20408" w:rsidRPr="00642484" w:rsidRDefault="18D20408" w:rsidP="00B01C11">
            <w:pPr>
              <w:spacing w:after="0" w:line="279" w:lineRule="auto"/>
              <w:jc w:val="center"/>
              <w:rPr>
                <w:rFonts w:ascii="Times New Roman" w:eastAsia="Times New Roman" w:hAnsi="Times New Roman" w:cs="Times New Roman"/>
                <w:color w:val="000000" w:themeColor="text1"/>
                <w:sz w:val="16"/>
                <w:szCs w:val="16"/>
                <w:lang w:val="en-GB"/>
              </w:rPr>
            </w:pPr>
            <w:r w:rsidRPr="00642484">
              <w:rPr>
                <w:rFonts w:ascii="Times New Roman" w:eastAsia="Times New Roman" w:hAnsi="Times New Roman" w:cs="Times New Roman"/>
                <w:b/>
                <w:bCs/>
                <w:color w:val="000000" w:themeColor="text1"/>
                <w:sz w:val="16"/>
                <w:szCs w:val="16"/>
                <w:lang w:val="en-GB"/>
              </w:rPr>
              <w:t>Risk of Nose and Sinuses cancer</w:t>
            </w:r>
          </w:p>
        </w:tc>
        <w:tc>
          <w:tcPr>
            <w:tcW w:w="33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DF6F4E9" w14:textId="60A589CD" w:rsidR="18D20408" w:rsidRPr="00642484" w:rsidRDefault="18D20408" w:rsidP="00B01C11">
            <w:pPr>
              <w:spacing w:after="0" w:line="279" w:lineRule="auto"/>
              <w:jc w:val="center"/>
              <w:rPr>
                <w:rFonts w:ascii="Times New Roman" w:eastAsia="Times New Roman" w:hAnsi="Times New Roman" w:cs="Times New Roman"/>
                <w:color w:val="000000" w:themeColor="text1"/>
                <w:sz w:val="18"/>
                <w:szCs w:val="18"/>
                <w:lang w:val="en-GB"/>
              </w:rPr>
            </w:pPr>
            <w:r w:rsidRPr="00642484">
              <w:rPr>
                <w:rFonts w:ascii="Times New Roman" w:eastAsia="Times New Roman" w:hAnsi="Times New Roman" w:cs="Times New Roman"/>
                <w:b/>
                <w:bCs/>
                <w:color w:val="000000" w:themeColor="text1"/>
                <w:sz w:val="18"/>
                <w:szCs w:val="18"/>
                <w:lang w:val="en-GB"/>
              </w:rPr>
              <w:t>Risk of HNCs among European cohorts</w:t>
            </w:r>
          </w:p>
        </w:tc>
        <w:tc>
          <w:tcPr>
            <w:tcW w:w="322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04C655E" w14:textId="53E911EF" w:rsidR="18D20408" w:rsidRPr="00642484" w:rsidRDefault="18D20408" w:rsidP="00B01C11">
            <w:pPr>
              <w:spacing w:after="0" w:line="279" w:lineRule="auto"/>
              <w:jc w:val="center"/>
              <w:rPr>
                <w:rFonts w:ascii="Times New Roman" w:eastAsia="Times New Roman" w:hAnsi="Times New Roman" w:cs="Times New Roman"/>
                <w:color w:val="000000" w:themeColor="text1"/>
                <w:sz w:val="18"/>
                <w:szCs w:val="18"/>
                <w:lang w:val="en-GB"/>
              </w:rPr>
            </w:pPr>
            <w:r w:rsidRPr="00642484">
              <w:rPr>
                <w:rFonts w:ascii="Times New Roman" w:eastAsia="Times New Roman" w:hAnsi="Times New Roman" w:cs="Times New Roman"/>
                <w:b/>
                <w:bCs/>
                <w:color w:val="000000" w:themeColor="text1"/>
                <w:sz w:val="18"/>
                <w:szCs w:val="18"/>
                <w:lang w:val="en-GB"/>
              </w:rPr>
              <w:t>Risk of HNCs among low quality studies</w:t>
            </w:r>
          </w:p>
        </w:tc>
      </w:tr>
      <w:tr w:rsidR="18D20408" w14:paraId="3E0D9AD8" w14:textId="77777777" w:rsidTr="00B01C11">
        <w:trPr>
          <w:trHeight w:val="375"/>
        </w:trPr>
        <w:tc>
          <w:tcPr>
            <w:tcW w:w="119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76DC6C0" w14:textId="19CA7733" w:rsidR="18D20408" w:rsidRPr="00642484" w:rsidRDefault="18D20408" w:rsidP="00B01C11">
            <w:pPr>
              <w:spacing w:after="0" w:line="279" w:lineRule="auto"/>
              <w:rPr>
                <w:rFonts w:ascii="Aptos" w:eastAsia="Aptos" w:hAnsi="Aptos" w:cs="Aptos"/>
                <w:color w:val="000000" w:themeColor="text1"/>
                <w:sz w:val="24"/>
                <w:szCs w:val="24"/>
                <w:lang w:val="en-GB"/>
              </w:rPr>
            </w:pPr>
          </w:p>
        </w:tc>
        <w:tc>
          <w:tcPr>
            <w:tcW w:w="8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F0A39CA" w14:textId="61BA6A92" w:rsidR="18D20408" w:rsidRDefault="18D20408" w:rsidP="00B01C11">
            <w:pPr>
              <w:spacing w:after="0" w:line="279" w:lineRule="auto"/>
              <w:jc w:val="center"/>
              <w:rPr>
                <w:rFonts w:ascii="Times New Roman" w:eastAsia="Times New Roman" w:hAnsi="Times New Roman" w:cs="Times New Roman"/>
                <w:color w:val="000000" w:themeColor="text1"/>
                <w:sz w:val="16"/>
                <w:szCs w:val="16"/>
                <w:lang w:val="it-IT"/>
              </w:rPr>
            </w:pPr>
            <w:r w:rsidRPr="18D20408">
              <w:rPr>
                <w:rFonts w:ascii="Times New Roman" w:eastAsia="Times New Roman" w:hAnsi="Times New Roman" w:cs="Times New Roman"/>
                <w:b/>
                <w:bCs/>
                <w:color w:val="000000" w:themeColor="text1"/>
                <w:sz w:val="16"/>
                <w:szCs w:val="16"/>
                <w:lang w:val="it-IT"/>
              </w:rPr>
              <w:t>Rating</w:t>
            </w:r>
          </w:p>
        </w:tc>
        <w:tc>
          <w:tcPr>
            <w:tcW w:w="26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5E63952" w14:textId="70D41A14" w:rsidR="18D20408" w:rsidRDefault="18D20408" w:rsidP="00B01C11">
            <w:pPr>
              <w:spacing w:after="0" w:line="279" w:lineRule="auto"/>
              <w:jc w:val="center"/>
              <w:rPr>
                <w:rFonts w:ascii="Times New Roman" w:eastAsia="Times New Roman" w:hAnsi="Times New Roman" w:cs="Times New Roman"/>
                <w:color w:val="000000" w:themeColor="text1"/>
                <w:sz w:val="16"/>
                <w:szCs w:val="16"/>
                <w:lang w:val="it-IT"/>
              </w:rPr>
            </w:pPr>
            <w:r w:rsidRPr="18D20408">
              <w:rPr>
                <w:rFonts w:ascii="Times New Roman" w:eastAsia="Times New Roman" w:hAnsi="Times New Roman" w:cs="Times New Roman"/>
                <w:b/>
                <w:bCs/>
                <w:color w:val="000000" w:themeColor="text1"/>
                <w:sz w:val="16"/>
                <w:szCs w:val="16"/>
                <w:lang w:val="it-IT"/>
              </w:rPr>
              <w:t>Rationale</w:t>
            </w:r>
          </w:p>
        </w:tc>
        <w:tc>
          <w:tcPr>
            <w:tcW w:w="8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DF31305" w14:textId="08A25081" w:rsidR="18D20408" w:rsidRDefault="18D20408" w:rsidP="00B01C11">
            <w:pPr>
              <w:spacing w:after="0" w:line="279" w:lineRule="auto"/>
              <w:jc w:val="center"/>
              <w:rPr>
                <w:rFonts w:ascii="Times New Roman" w:eastAsia="Times New Roman" w:hAnsi="Times New Roman" w:cs="Times New Roman"/>
                <w:color w:val="000000" w:themeColor="text1"/>
                <w:sz w:val="16"/>
                <w:szCs w:val="16"/>
                <w:lang w:val="it-IT"/>
              </w:rPr>
            </w:pPr>
            <w:r w:rsidRPr="18D20408">
              <w:rPr>
                <w:rFonts w:ascii="Times New Roman" w:eastAsia="Times New Roman" w:hAnsi="Times New Roman" w:cs="Times New Roman"/>
                <w:b/>
                <w:bCs/>
                <w:color w:val="000000" w:themeColor="text1"/>
                <w:sz w:val="16"/>
                <w:szCs w:val="16"/>
                <w:lang w:val="it-IT"/>
              </w:rPr>
              <w:t>Rating</w:t>
            </w:r>
          </w:p>
        </w:tc>
        <w:tc>
          <w:tcPr>
            <w:tcW w:w="252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F0141AF" w14:textId="533B4874" w:rsidR="18D20408" w:rsidRDefault="18D20408" w:rsidP="00B01C11">
            <w:pPr>
              <w:spacing w:after="0" w:line="279" w:lineRule="auto"/>
              <w:jc w:val="center"/>
              <w:rPr>
                <w:rFonts w:ascii="Times New Roman" w:eastAsia="Times New Roman" w:hAnsi="Times New Roman" w:cs="Times New Roman"/>
                <w:color w:val="000000" w:themeColor="text1"/>
                <w:sz w:val="16"/>
                <w:szCs w:val="16"/>
                <w:lang w:val="it-IT"/>
              </w:rPr>
            </w:pPr>
            <w:r w:rsidRPr="18D20408">
              <w:rPr>
                <w:rFonts w:ascii="Times New Roman" w:eastAsia="Times New Roman" w:hAnsi="Times New Roman" w:cs="Times New Roman"/>
                <w:b/>
                <w:bCs/>
                <w:color w:val="000000" w:themeColor="text1"/>
                <w:sz w:val="16"/>
                <w:szCs w:val="16"/>
                <w:lang w:val="it-IT"/>
              </w:rPr>
              <w:t>Rationale</w:t>
            </w:r>
          </w:p>
        </w:tc>
        <w:tc>
          <w:tcPr>
            <w:tcW w:w="8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B2162E3" w14:textId="106EC4C0" w:rsidR="18D20408" w:rsidRDefault="18D20408" w:rsidP="00B01C11">
            <w:pPr>
              <w:spacing w:after="0" w:line="279" w:lineRule="auto"/>
              <w:jc w:val="center"/>
              <w:rPr>
                <w:rFonts w:ascii="Times New Roman" w:eastAsia="Times New Roman" w:hAnsi="Times New Roman" w:cs="Times New Roman"/>
                <w:color w:val="000000" w:themeColor="text1"/>
                <w:sz w:val="16"/>
                <w:szCs w:val="16"/>
                <w:lang w:val="it-IT"/>
              </w:rPr>
            </w:pPr>
            <w:r w:rsidRPr="18D20408">
              <w:rPr>
                <w:rFonts w:ascii="Times New Roman" w:eastAsia="Times New Roman" w:hAnsi="Times New Roman" w:cs="Times New Roman"/>
                <w:b/>
                <w:bCs/>
                <w:color w:val="000000" w:themeColor="text1"/>
                <w:sz w:val="16"/>
                <w:szCs w:val="16"/>
                <w:lang w:val="it-IT"/>
              </w:rPr>
              <w:t xml:space="preserve">Rating </w:t>
            </w:r>
          </w:p>
        </w:tc>
        <w:tc>
          <w:tcPr>
            <w:tcW w:w="236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DFCEB81" w14:textId="1C4CE8BE" w:rsidR="18D20408" w:rsidRDefault="18D20408" w:rsidP="00B01C11">
            <w:pPr>
              <w:spacing w:after="0" w:line="279" w:lineRule="auto"/>
              <w:jc w:val="center"/>
              <w:rPr>
                <w:rFonts w:ascii="Times New Roman" w:eastAsia="Times New Roman" w:hAnsi="Times New Roman" w:cs="Times New Roman"/>
                <w:color w:val="000000" w:themeColor="text1"/>
                <w:sz w:val="16"/>
                <w:szCs w:val="16"/>
                <w:lang w:val="it-IT"/>
              </w:rPr>
            </w:pPr>
            <w:r w:rsidRPr="18D20408">
              <w:rPr>
                <w:rFonts w:ascii="Times New Roman" w:eastAsia="Times New Roman" w:hAnsi="Times New Roman" w:cs="Times New Roman"/>
                <w:b/>
                <w:bCs/>
                <w:color w:val="000000" w:themeColor="text1"/>
                <w:sz w:val="16"/>
                <w:szCs w:val="16"/>
                <w:lang w:val="it-IT"/>
              </w:rPr>
              <w:t>Rationale</w:t>
            </w:r>
          </w:p>
        </w:tc>
      </w:tr>
      <w:tr w:rsidR="18D20408" w14:paraId="75D846E3" w14:textId="77777777" w:rsidTr="00B01C11">
        <w:trPr>
          <w:trHeight w:val="345"/>
        </w:trPr>
        <w:tc>
          <w:tcPr>
            <w:tcW w:w="11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4CCCC"/>
            <w:tcMar>
              <w:top w:w="90" w:type="dxa"/>
              <w:left w:w="90" w:type="dxa"/>
              <w:bottom w:w="90" w:type="dxa"/>
              <w:right w:w="90" w:type="dxa"/>
            </w:tcMar>
          </w:tcPr>
          <w:p w14:paraId="7A023A4B" w14:textId="461054C6" w:rsidR="18D20408" w:rsidRDefault="18D20408" w:rsidP="00B01C11">
            <w:pPr>
              <w:spacing w:after="0" w:line="279" w:lineRule="auto"/>
              <w:jc w:val="right"/>
              <w:rPr>
                <w:rFonts w:ascii="Times New Roman" w:eastAsia="Times New Roman" w:hAnsi="Times New Roman" w:cs="Times New Roman"/>
                <w:color w:val="000000" w:themeColor="text1"/>
                <w:sz w:val="16"/>
                <w:szCs w:val="16"/>
                <w:lang w:val="it-IT"/>
              </w:rPr>
            </w:pPr>
            <w:r w:rsidRPr="18D20408">
              <w:rPr>
                <w:rFonts w:ascii="Times New Roman" w:eastAsia="Times New Roman" w:hAnsi="Times New Roman" w:cs="Times New Roman"/>
                <w:b/>
                <w:bCs/>
                <w:color w:val="000000" w:themeColor="text1"/>
                <w:sz w:val="16"/>
                <w:szCs w:val="16"/>
                <w:lang w:val="it-IT"/>
              </w:rPr>
              <w:t>Risk of Bias</w:t>
            </w:r>
          </w:p>
        </w:tc>
        <w:tc>
          <w:tcPr>
            <w:tcW w:w="8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1D8E736" w14:textId="6A251B3B"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 xml:space="preserve">- 1 </w:t>
            </w:r>
          </w:p>
        </w:tc>
        <w:tc>
          <w:tcPr>
            <w:tcW w:w="26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E11E55F" w14:textId="07E24537"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r w:rsidRPr="18D20408">
              <w:rPr>
                <w:rFonts w:ascii="Times New Roman" w:eastAsia="Times New Roman" w:hAnsi="Times New Roman" w:cs="Times New Roman"/>
                <w:color w:val="000000" w:themeColor="text1"/>
                <w:sz w:val="14"/>
                <w:szCs w:val="14"/>
              </w:rPr>
              <w:t>The rating was downgraded by one point, since most evidence (6/7 studies) came from studies showing a probable high risk of bias for accuracy in the exposure assessment    and confounding effect.</w:t>
            </w:r>
          </w:p>
        </w:tc>
        <w:tc>
          <w:tcPr>
            <w:tcW w:w="8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E3A5A6F" w14:textId="60B0ECB3"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 xml:space="preserve">-1 </w:t>
            </w:r>
          </w:p>
        </w:tc>
        <w:tc>
          <w:tcPr>
            <w:tcW w:w="252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7C61DBF" w14:textId="4586DDFF"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r w:rsidRPr="18D20408">
              <w:rPr>
                <w:rFonts w:ascii="Times New Roman" w:eastAsia="Times New Roman" w:hAnsi="Times New Roman" w:cs="Times New Roman"/>
                <w:color w:val="000000" w:themeColor="text1"/>
                <w:sz w:val="14"/>
                <w:szCs w:val="14"/>
              </w:rPr>
              <w:t>The rating was downgraded by one point, since most evidence came from studies (15/18) showing a probable high risk of bias for accuracy in the exposure assessment and for confounding effect.</w:t>
            </w:r>
          </w:p>
        </w:tc>
        <w:tc>
          <w:tcPr>
            <w:tcW w:w="8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4E87621" w14:textId="686C78C1"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 xml:space="preserve">-1 </w:t>
            </w:r>
          </w:p>
        </w:tc>
        <w:tc>
          <w:tcPr>
            <w:tcW w:w="236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37802EA" w14:textId="515698B1"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r w:rsidRPr="18D20408">
              <w:rPr>
                <w:rFonts w:ascii="Times New Roman" w:eastAsia="Times New Roman" w:hAnsi="Times New Roman" w:cs="Times New Roman"/>
                <w:color w:val="000000" w:themeColor="text1"/>
                <w:sz w:val="14"/>
                <w:szCs w:val="14"/>
              </w:rPr>
              <w:t xml:space="preserve">The rating was downgraded by one point, since most evidence (8/12 studies) came from studies showing a probable high risk of bias for accuracy in the exposure assessment    and confounding effect. </w:t>
            </w:r>
          </w:p>
        </w:tc>
      </w:tr>
      <w:tr w:rsidR="18D20408" w14:paraId="53EE9A30" w14:textId="77777777" w:rsidTr="00B01C11">
        <w:trPr>
          <w:trHeight w:val="1410"/>
        </w:trPr>
        <w:tc>
          <w:tcPr>
            <w:tcW w:w="11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4CCCC"/>
            <w:tcMar>
              <w:top w:w="90" w:type="dxa"/>
              <w:left w:w="90" w:type="dxa"/>
              <w:bottom w:w="90" w:type="dxa"/>
              <w:right w:w="90" w:type="dxa"/>
            </w:tcMar>
          </w:tcPr>
          <w:p w14:paraId="7E60A9E9" w14:textId="67FFA56F" w:rsidR="18D20408" w:rsidRDefault="18D20408" w:rsidP="00B01C11">
            <w:pPr>
              <w:spacing w:after="0" w:line="279" w:lineRule="auto"/>
              <w:jc w:val="right"/>
              <w:rPr>
                <w:rFonts w:ascii="Times New Roman" w:eastAsia="Times New Roman" w:hAnsi="Times New Roman" w:cs="Times New Roman"/>
                <w:color w:val="000000" w:themeColor="text1"/>
                <w:sz w:val="16"/>
                <w:szCs w:val="16"/>
                <w:lang w:val="it-IT"/>
              </w:rPr>
            </w:pPr>
            <w:r w:rsidRPr="18D20408">
              <w:rPr>
                <w:rFonts w:ascii="Times New Roman" w:eastAsia="Times New Roman" w:hAnsi="Times New Roman" w:cs="Times New Roman"/>
                <w:b/>
                <w:bCs/>
                <w:color w:val="000000" w:themeColor="text1"/>
                <w:sz w:val="16"/>
                <w:szCs w:val="16"/>
                <w:lang w:val="it-IT"/>
              </w:rPr>
              <w:lastRenderedPageBreak/>
              <w:t>Indirectness</w:t>
            </w:r>
          </w:p>
        </w:tc>
        <w:tc>
          <w:tcPr>
            <w:tcW w:w="8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2D74E12" w14:textId="2F4FFDD2"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0</w:t>
            </w:r>
          </w:p>
        </w:tc>
        <w:tc>
          <w:tcPr>
            <w:tcW w:w="26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173088A" w14:textId="5A09DBD4" w:rsidR="18D20408" w:rsidRDefault="18D20408" w:rsidP="00B01C11">
            <w:pPr>
              <w:spacing w:after="0" w:line="279" w:lineRule="auto"/>
              <w:rPr>
                <w:rFonts w:ascii="Times New Roman" w:eastAsia="Times New Roman" w:hAnsi="Times New Roman" w:cs="Times New Roman"/>
                <w:color w:val="000000" w:themeColor="text1"/>
                <w:sz w:val="14"/>
                <w:szCs w:val="14"/>
                <w:lang w:val="it-IT"/>
              </w:rPr>
            </w:pPr>
            <w:r w:rsidRPr="00642484">
              <w:rPr>
                <w:rFonts w:ascii="Times New Roman" w:eastAsia="Times New Roman" w:hAnsi="Times New Roman" w:cs="Times New Roman"/>
                <w:color w:val="000000" w:themeColor="text1"/>
                <w:sz w:val="14"/>
                <w:szCs w:val="14"/>
                <w:lang w:val="en-GB"/>
              </w:rPr>
              <w:t xml:space="preserve">The rating was not downgraded since there is no compelling reason to think that the studied population differed from the population of interest in a way that could lead to substantial differences in the effect sizes. </w:t>
            </w:r>
            <w:r w:rsidRPr="18D20408">
              <w:rPr>
                <w:rFonts w:ascii="Times New Roman" w:eastAsia="Times New Roman" w:hAnsi="Times New Roman" w:cs="Times New Roman"/>
                <w:color w:val="000000" w:themeColor="text1"/>
                <w:sz w:val="14"/>
                <w:szCs w:val="14"/>
                <w:lang w:val="it-IT"/>
              </w:rPr>
              <w:t>Moreover, the included studies effectively addressed our research question.</w:t>
            </w:r>
          </w:p>
        </w:tc>
        <w:tc>
          <w:tcPr>
            <w:tcW w:w="8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9162857" w14:textId="075F6B64" w:rsidR="18D20408" w:rsidRDefault="18D20408" w:rsidP="00B01C11">
            <w:pPr>
              <w:spacing w:before="240" w:after="24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0</w:t>
            </w:r>
          </w:p>
        </w:tc>
        <w:tc>
          <w:tcPr>
            <w:tcW w:w="252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3851807" w14:textId="7BCCD39F"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r w:rsidRPr="18D20408">
              <w:rPr>
                <w:rFonts w:ascii="Times New Roman" w:eastAsia="Times New Roman" w:hAnsi="Times New Roman" w:cs="Times New Roman"/>
                <w:color w:val="000000" w:themeColor="text1"/>
                <w:sz w:val="14"/>
                <w:szCs w:val="14"/>
              </w:rPr>
              <w:t>The rating was not downgraded because there is no strong reason to believe that the studied population differed from the target population in a manner that would significantly affect the effect sizes. Three studies were considered at risk of selection bias, but they had small weights in the overall result.</w:t>
            </w:r>
          </w:p>
          <w:p w14:paraId="2F67A07E" w14:textId="4C0DA461"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r w:rsidRPr="00642484">
              <w:rPr>
                <w:rFonts w:ascii="Times New Roman" w:eastAsia="Times New Roman" w:hAnsi="Times New Roman" w:cs="Times New Roman"/>
                <w:color w:val="000000" w:themeColor="text1"/>
                <w:sz w:val="14"/>
                <w:szCs w:val="14"/>
                <w:lang w:val="en-GB"/>
              </w:rPr>
              <w:t xml:space="preserve"> </w:t>
            </w:r>
          </w:p>
        </w:tc>
        <w:tc>
          <w:tcPr>
            <w:tcW w:w="8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FBEF465" w14:textId="69DEAE08" w:rsidR="18D20408" w:rsidRDefault="18D20408" w:rsidP="00B01C11">
            <w:pPr>
              <w:spacing w:before="240" w:after="24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0</w:t>
            </w:r>
          </w:p>
        </w:tc>
        <w:tc>
          <w:tcPr>
            <w:tcW w:w="236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C984EEC" w14:textId="322ACE99"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r w:rsidRPr="18D20408">
              <w:rPr>
                <w:rFonts w:ascii="Times New Roman" w:eastAsia="Times New Roman" w:hAnsi="Times New Roman" w:cs="Times New Roman"/>
                <w:color w:val="000000" w:themeColor="text1"/>
                <w:sz w:val="14"/>
                <w:szCs w:val="14"/>
              </w:rPr>
              <w:t>The rating was not downgraded because there is no strong reason to believe that the studied population differed from the target population in a manner that would significantly affect the effect sizes. Three studies were considered at risk of selection bias, but they had small weights in the overall result.</w:t>
            </w:r>
          </w:p>
        </w:tc>
      </w:tr>
      <w:tr w:rsidR="18D20408" w14:paraId="111A916F" w14:textId="77777777" w:rsidTr="00B01C11">
        <w:trPr>
          <w:trHeight w:val="345"/>
        </w:trPr>
        <w:tc>
          <w:tcPr>
            <w:tcW w:w="11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4CCCC"/>
            <w:tcMar>
              <w:top w:w="90" w:type="dxa"/>
              <w:left w:w="90" w:type="dxa"/>
              <w:bottom w:w="90" w:type="dxa"/>
              <w:right w:w="90" w:type="dxa"/>
            </w:tcMar>
          </w:tcPr>
          <w:p w14:paraId="068C6E23" w14:textId="229A91D2" w:rsidR="18D20408" w:rsidRDefault="18D20408" w:rsidP="00B01C11">
            <w:pPr>
              <w:spacing w:after="0" w:line="279" w:lineRule="auto"/>
              <w:jc w:val="right"/>
              <w:rPr>
                <w:rFonts w:ascii="Times New Roman" w:eastAsia="Times New Roman" w:hAnsi="Times New Roman" w:cs="Times New Roman"/>
                <w:color w:val="000000" w:themeColor="text1"/>
                <w:sz w:val="16"/>
                <w:szCs w:val="16"/>
                <w:lang w:val="it-IT"/>
              </w:rPr>
            </w:pPr>
            <w:r w:rsidRPr="18D20408">
              <w:rPr>
                <w:rFonts w:ascii="Times New Roman" w:eastAsia="Times New Roman" w:hAnsi="Times New Roman" w:cs="Times New Roman"/>
                <w:b/>
                <w:bCs/>
                <w:color w:val="000000" w:themeColor="text1"/>
                <w:sz w:val="16"/>
                <w:szCs w:val="16"/>
                <w:lang w:val="it-IT"/>
              </w:rPr>
              <w:t>Inconsistency</w:t>
            </w:r>
          </w:p>
        </w:tc>
        <w:tc>
          <w:tcPr>
            <w:tcW w:w="8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49A374C" w14:textId="53825266"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0</w:t>
            </w:r>
          </w:p>
        </w:tc>
        <w:tc>
          <w:tcPr>
            <w:tcW w:w="26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BF86056" w14:textId="6E95E3AC"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r w:rsidRPr="18D20408">
              <w:rPr>
                <w:rFonts w:ascii="Times New Roman" w:eastAsia="Times New Roman" w:hAnsi="Times New Roman" w:cs="Times New Roman"/>
                <w:color w:val="000000" w:themeColor="text1"/>
                <w:sz w:val="14"/>
                <w:szCs w:val="14"/>
              </w:rPr>
              <w:t>The rating was not downgraded since the point estimates were consistent across studies, confidence intervals were overlapping, the total I2 indicated the presence of low heterogeneity and the p-value for the heterogeneity test was not significant.</w:t>
            </w:r>
          </w:p>
        </w:tc>
        <w:tc>
          <w:tcPr>
            <w:tcW w:w="8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0D2E072" w14:textId="4371325C"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0</w:t>
            </w:r>
          </w:p>
        </w:tc>
        <w:tc>
          <w:tcPr>
            <w:tcW w:w="252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1E36F71" w14:textId="7DCA8D90"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r w:rsidRPr="00642484">
              <w:rPr>
                <w:rFonts w:ascii="Times New Roman" w:eastAsia="Times New Roman" w:hAnsi="Times New Roman" w:cs="Times New Roman"/>
                <w:color w:val="000000" w:themeColor="text1"/>
                <w:sz w:val="14"/>
                <w:szCs w:val="14"/>
                <w:lang w:val="en-GB"/>
              </w:rPr>
              <w:t>The rating was not downgraded since the point estimates were moderately consistent across studies, the total I2 indicated the presence of moderate heterogeneity, and the confidence intervals were overlapping.</w:t>
            </w:r>
          </w:p>
        </w:tc>
        <w:tc>
          <w:tcPr>
            <w:tcW w:w="8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A684A82" w14:textId="49DBB063"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0</w:t>
            </w:r>
          </w:p>
        </w:tc>
        <w:tc>
          <w:tcPr>
            <w:tcW w:w="236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BA091EA" w14:textId="7DF530AF"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r w:rsidRPr="18D20408">
              <w:rPr>
                <w:rFonts w:ascii="Times New Roman" w:eastAsia="Times New Roman" w:hAnsi="Times New Roman" w:cs="Times New Roman"/>
                <w:color w:val="000000" w:themeColor="text1"/>
                <w:sz w:val="14"/>
                <w:szCs w:val="14"/>
              </w:rPr>
              <w:t>The rating was not downgraded since the point estimates were pretty consistent across studies, the total I2 did not indicate the presence of high heterogeneity, and the confidence intervals were overlapping</w:t>
            </w:r>
          </w:p>
        </w:tc>
      </w:tr>
      <w:tr w:rsidR="18D20408" w14:paraId="6C96AD5C" w14:textId="77777777" w:rsidTr="00B01C11">
        <w:trPr>
          <w:trHeight w:val="750"/>
        </w:trPr>
        <w:tc>
          <w:tcPr>
            <w:tcW w:w="11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4CCCC"/>
            <w:tcMar>
              <w:top w:w="90" w:type="dxa"/>
              <w:left w:w="90" w:type="dxa"/>
              <w:bottom w:w="90" w:type="dxa"/>
              <w:right w:w="90" w:type="dxa"/>
            </w:tcMar>
          </w:tcPr>
          <w:p w14:paraId="2940EF2D" w14:textId="517E62E2" w:rsidR="18D20408" w:rsidRDefault="18D20408" w:rsidP="00B01C11">
            <w:pPr>
              <w:spacing w:after="0" w:line="279" w:lineRule="auto"/>
              <w:jc w:val="right"/>
              <w:rPr>
                <w:rFonts w:ascii="Times New Roman" w:eastAsia="Times New Roman" w:hAnsi="Times New Roman" w:cs="Times New Roman"/>
                <w:color w:val="000000" w:themeColor="text1"/>
                <w:sz w:val="16"/>
                <w:szCs w:val="16"/>
                <w:lang w:val="it-IT"/>
              </w:rPr>
            </w:pPr>
            <w:r w:rsidRPr="18D20408">
              <w:rPr>
                <w:rFonts w:ascii="Times New Roman" w:eastAsia="Times New Roman" w:hAnsi="Times New Roman" w:cs="Times New Roman"/>
                <w:b/>
                <w:bCs/>
                <w:color w:val="000000" w:themeColor="text1"/>
                <w:sz w:val="16"/>
                <w:szCs w:val="16"/>
                <w:lang w:val="it-IT"/>
              </w:rPr>
              <w:t>Imprecision</w:t>
            </w:r>
          </w:p>
        </w:tc>
        <w:tc>
          <w:tcPr>
            <w:tcW w:w="8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E74E6BA" w14:textId="6EB76DD4"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0</w:t>
            </w:r>
          </w:p>
        </w:tc>
        <w:tc>
          <w:tcPr>
            <w:tcW w:w="26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0A0CA3C" w14:textId="08C0A721"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r w:rsidRPr="18D20408">
              <w:rPr>
                <w:rFonts w:ascii="Times New Roman" w:eastAsia="Times New Roman" w:hAnsi="Times New Roman" w:cs="Times New Roman"/>
                <w:color w:val="000000" w:themeColor="text1"/>
                <w:sz w:val="14"/>
                <w:szCs w:val="14"/>
              </w:rPr>
              <w:t>The rating was not downgraded due to imprecision since the confidence interval around the estimate of exposure didn’t indicate opposite effects.</w:t>
            </w:r>
          </w:p>
        </w:tc>
        <w:tc>
          <w:tcPr>
            <w:tcW w:w="8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857FB9B" w14:textId="270B9D81"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0</w:t>
            </w:r>
          </w:p>
        </w:tc>
        <w:tc>
          <w:tcPr>
            <w:tcW w:w="252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8A03645" w14:textId="6FE650CE"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r w:rsidRPr="18D20408">
              <w:rPr>
                <w:rFonts w:ascii="Times New Roman" w:eastAsia="Times New Roman" w:hAnsi="Times New Roman" w:cs="Times New Roman"/>
                <w:color w:val="000000" w:themeColor="text1"/>
                <w:sz w:val="14"/>
                <w:szCs w:val="14"/>
              </w:rPr>
              <w:t>The rating was not downgraded due to imprecision since the confidence interval around the estimate of exposure didn’t indicate opposite effects.</w:t>
            </w:r>
          </w:p>
          <w:p w14:paraId="50E5A9DF" w14:textId="281DB187"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p>
        </w:tc>
        <w:tc>
          <w:tcPr>
            <w:tcW w:w="8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9F63FBF" w14:textId="7B5D77F5"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0</w:t>
            </w:r>
          </w:p>
        </w:tc>
        <w:tc>
          <w:tcPr>
            <w:tcW w:w="236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E2B7E93" w14:textId="0CE4609D"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r w:rsidRPr="18D20408">
              <w:rPr>
                <w:rFonts w:ascii="Times New Roman" w:eastAsia="Times New Roman" w:hAnsi="Times New Roman" w:cs="Times New Roman"/>
                <w:color w:val="000000" w:themeColor="text1"/>
                <w:sz w:val="14"/>
                <w:szCs w:val="14"/>
              </w:rPr>
              <w:t>The rating was not downgraded due to imprecision since the confidence interval around the estimate of exposure didn’t indicate opposite effects.</w:t>
            </w:r>
          </w:p>
        </w:tc>
      </w:tr>
      <w:tr w:rsidR="18D20408" w14:paraId="4FBFF564" w14:textId="77777777" w:rsidTr="00B01C11">
        <w:trPr>
          <w:trHeight w:val="345"/>
        </w:trPr>
        <w:tc>
          <w:tcPr>
            <w:tcW w:w="11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4CCCC"/>
            <w:tcMar>
              <w:top w:w="90" w:type="dxa"/>
              <w:left w:w="90" w:type="dxa"/>
              <w:bottom w:w="90" w:type="dxa"/>
              <w:right w:w="90" w:type="dxa"/>
            </w:tcMar>
          </w:tcPr>
          <w:p w14:paraId="31E3250A" w14:textId="6ED80882" w:rsidR="18D20408" w:rsidRDefault="18D20408" w:rsidP="00B01C11">
            <w:pPr>
              <w:spacing w:after="0" w:line="279" w:lineRule="auto"/>
              <w:jc w:val="right"/>
              <w:rPr>
                <w:rFonts w:ascii="Times New Roman" w:eastAsia="Times New Roman" w:hAnsi="Times New Roman" w:cs="Times New Roman"/>
                <w:color w:val="000000" w:themeColor="text1"/>
                <w:sz w:val="16"/>
                <w:szCs w:val="16"/>
                <w:lang w:val="it-IT"/>
              </w:rPr>
            </w:pPr>
            <w:r w:rsidRPr="18D20408">
              <w:rPr>
                <w:rFonts w:ascii="Times New Roman" w:eastAsia="Times New Roman" w:hAnsi="Times New Roman" w:cs="Times New Roman"/>
                <w:b/>
                <w:bCs/>
                <w:color w:val="000000" w:themeColor="text1"/>
                <w:sz w:val="16"/>
                <w:szCs w:val="16"/>
                <w:lang w:val="it-IT"/>
              </w:rPr>
              <w:t>Publication bias</w:t>
            </w:r>
          </w:p>
        </w:tc>
        <w:tc>
          <w:tcPr>
            <w:tcW w:w="8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8462798" w14:textId="06FD466A"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0</w:t>
            </w:r>
          </w:p>
        </w:tc>
        <w:tc>
          <w:tcPr>
            <w:tcW w:w="26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7F714CA" w14:textId="2A6CCE1F"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r w:rsidRPr="18D20408">
              <w:rPr>
                <w:rFonts w:ascii="Times New Roman" w:eastAsia="Times New Roman" w:hAnsi="Times New Roman" w:cs="Times New Roman"/>
                <w:color w:val="000000" w:themeColor="text1"/>
                <w:sz w:val="14"/>
                <w:szCs w:val="14"/>
              </w:rPr>
              <w:t>The rating was not downgraded due to publication bias because the visual inspection of the funnel and DOI plot did not indicate concerning evidence of asymmetry, and the p-value of the Egger test was not significant.</w:t>
            </w:r>
          </w:p>
        </w:tc>
        <w:tc>
          <w:tcPr>
            <w:tcW w:w="8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7E1F7EF" w14:textId="1A736B3D"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0</w:t>
            </w:r>
          </w:p>
        </w:tc>
        <w:tc>
          <w:tcPr>
            <w:tcW w:w="252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0AF212D" w14:textId="5A2180B6"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r w:rsidRPr="00642484">
              <w:rPr>
                <w:rFonts w:ascii="Times New Roman" w:eastAsia="Times New Roman" w:hAnsi="Times New Roman" w:cs="Times New Roman"/>
                <w:color w:val="000000" w:themeColor="text1"/>
                <w:sz w:val="14"/>
                <w:szCs w:val="14"/>
                <w:lang w:val="en-GB"/>
              </w:rPr>
              <w:t xml:space="preserve">The rating was not downgraded due to publication bias because the visual inspection of the funnel and DOI plot did not show any evidence of asymmetry, and the p-value of the Egger test was not significant. </w:t>
            </w:r>
          </w:p>
        </w:tc>
        <w:tc>
          <w:tcPr>
            <w:tcW w:w="8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8DE7542" w14:textId="0D64CEAB"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0</w:t>
            </w:r>
          </w:p>
        </w:tc>
        <w:tc>
          <w:tcPr>
            <w:tcW w:w="236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1FD5F2B" w14:textId="668EBCC6"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r w:rsidRPr="00642484">
              <w:rPr>
                <w:rFonts w:ascii="Times New Roman" w:eastAsia="Times New Roman" w:hAnsi="Times New Roman" w:cs="Times New Roman"/>
                <w:color w:val="000000" w:themeColor="text1"/>
                <w:sz w:val="14"/>
                <w:szCs w:val="14"/>
                <w:lang w:val="en-GB"/>
              </w:rPr>
              <w:t>The rating was not downgraded due to publication bias because the visual inspection of the funnel and DOI plot did not show any evidence of asymmetry, and the p-value of the Egger test was not significant.</w:t>
            </w:r>
          </w:p>
        </w:tc>
      </w:tr>
      <w:tr w:rsidR="18D20408" w14:paraId="2C10881F" w14:textId="77777777" w:rsidTr="00B01C11">
        <w:trPr>
          <w:trHeight w:val="345"/>
        </w:trPr>
        <w:tc>
          <w:tcPr>
            <w:tcW w:w="11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AD3"/>
            <w:tcMar>
              <w:top w:w="90" w:type="dxa"/>
              <w:left w:w="90" w:type="dxa"/>
              <w:bottom w:w="90" w:type="dxa"/>
              <w:right w:w="90" w:type="dxa"/>
            </w:tcMar>
          </w:tcPr>
          <w:p w14:paraId="47EB1F37" w14:textId="7C78256B" w:rsidR="18D20408" w:rsidRDefault="18D20408" w:rsidP="00B01C11">
            <w:pPr>
              <w:spacing w:after="0" w:line="279" w:lineRule="auto"/>
              <w:jc w:val="right"/>
              <w:rPr>
                <w:rFonts w:ascii="Times New Roman" w:eastAsia="Times New Roman" w:hAnsi="Times New Roman" w:cs="Times New Roman"/>
                <w:color w:val="000000" w:themeColor="text1"/>
                <w:sz w:val="16"/>
                <w:szCs w:val="16"/>
                <w:lang w:val="it-IT"/>
              </w:rPr>
            </w:pPr>
            <w:r w:rsidRPr="18D20408">
              <w:rPr>
                <w:rFonts w:ascii="Times New Roman" w:eastAsia="Times New Roman" w:hAnsi="Times New Roman" w:cs="Times New Roman"/>
                <w:b/>
                <w:bCs/>
                <w:color w:val="000000" w:themeColor="text1"/>
                <w:sz w:val="16"/>
                <w:szCs w:val="16"/>
                <w:lang w:val="it-IT"/>
              </w:rPr>
              <w:t xml:space="preserve">Large magnitude </w:t>
            </w:r>
          </w:p>
        </w:tc>
        <w:tc>
          <w:tcPr>
            <w:tcW w:w="8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5C7987B" w14:textId="5759534D"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+1</w:t>
            </w:r>
          </w:p>
        </w:tc>
        <w:tc>
          <w:tcPr>
            <w:tcW w:w="26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A879C05" w14:textId="7FF210FD"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r w:rsidRPr="18D20408">
              <w:rPr>
                <w:rFonts w:ascii="Times New Roman" w:eastAsia="Times New Roman" w:hAnsi="Times New Roman" w:cs="Times New Roman"/>
                <w:color w:val="000000" w:themeColor="text1"/>
                <w:sz w:val="14"/>
                <w:szCs w:val="14"/>
              </w:rPr>
              <w:t>The rating was upgraded for magnitude of effect since the RR was greater than 1.25.</w:t>
            </w:r>
          </w:p>
        </w:tc>
        <w:tc>
          <w:tcPr>
            <w:tcW w:w="8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A872D87" w14:textId="0FC0703F"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+1</w:t>
            </w:r>
          </w:p>
        </w:tc>
        <w:tc>
          <w:tcPr>
            <w:tcW w:w="252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A013604" w14:textId="1DF155F6"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r w:rsidRPr="18D20408">
              <w:rPr>
                <w:rFonts w:ascii="Times New Roman" w:eastAsia="Times New Roman" w:hAnsi="Times New Roman" w:cs="Times New Roman"/>
                <w:color w:val="000000" w:themeColor="text1"/>
                <w:sz w:val="14"/>
                <w:szCs w:val="14"/>
              </w:rPr>
              <w:t>The rating was upgraded for magnitude of effect since the RR was greater than 1.25.</w:t>
            </w:r>
          </w:p>
          <w:p w14:paraId="38E4B4E8" w14:textId="1C73FAD5"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p>
        </w:tc>
        <w:tc>
          <w:tcPr>
            <w:tcW w:w="8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B5740C7" w14:textId="07A7604B"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+1</w:t>
            </w:r>
          </w:p>
        </w:tc>
        <w:tc>
          <w:tcPr>
            <w:tcW w:w="236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B6F20B3" w14:textId="625A514F"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r w:rsidRPr="00642484">
              <w:rPr>
                <w:rFonts w:ascii="Times New Roman" w:eastAsia="Times New Roman" w:hAnsi="Times New Roman" w:cs="Times New Roman"/>
                <w:color w:val="000000" w:themeColor="text1"/>
                <w:sz w:val="14"/>
                <w:szCs w:val="14"/>
                <w:lang w:val="en-GB"/>
              </w:rPr>
              <w:t xml:space="preserve">The rating for large magnitude of effect was upgraded since the pooled RR was greater than 1.25. </w:t>
            </w:r>
          </w:p>
        </w:tc>
      </w:tr>
      <w:tr w:rsidR="18D20408" w14:paraId="72F2A222" w14:textId="77777777" w:rsidTr="00B01C11">
        <w:trPr>
          <w:trHeight w:val="345"/>
        </w:trPr>
        <w:tc>
          <w:tcPr>
            <w:tcW w:w="11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AD3"/>
            <w:tcMar>
              <w:top w:w="90" w:type="dxa"/>
              <w:left w:w="90" w:type="dxa"/>
              <w:bottom w:w="90" w:type="dxa"/>
              <w:right w:w="90" w:type="dxa"/>
            </w:tcMar>
          </w:tcPr>
          <w:p w14:paraId="2466A828" w14:textId="0C30D5D3" w:rsidR="18D20408" w:rsidRDefault="18D20408" w:rsidP="00B01C11">
            <w:pPr>
              <w:spacing w:after="0" w:line="279" w:lineRule="auto"/>
              <w:jc w:val="right"/>
              <w:rPr>
                <w:rFonts w:ascii="Times New Roman" w:eastAsia="Times New Roman" w:hAnsi="Times New Roman" w:cs="Times New Roman"/>
                <w:color w:val="000000" w:themeColor="text1"/>
                <w:sz w:val="16"/>
                <w:szCs w:val="16"/>
                <w:lang w:val="it-IT"/>
              </w:rPr>
            </w:pPr>
            <w:r w:rsidRPr="18D20408">
              <w:rPr>
                <w:rFonts w:ascii="Times New Roman" w:eastAsia="Times New Roman" w:hAnsi="Times New Roman" w:cs="Times New Roman"/>
                <w:b/>
                <w:bCs/>
                <w:color w:val="000000" w:themeColor="text1"/>
                <w:sz w:val="16"/>
                <w:szCs w:val="16"/>
                <w:lang w:val="it-IT"/>
              </w:rPr>
              <w:t>Dose response</w:t>
            </w:r>
          </w:p>
        </w:tc>
        <w:tc>
          <w:tcPr>
            <w:tcW w:w="8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44172E2" w14:textId="59957749"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0</w:t>
            </w:r>
          </w:p>
        </w:tc>
        <w:tc>
          <w:tcPr>
            <w:tcW w:w="26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5BAEA08" w14:textId="53B03697" w:rsidR="18D20408" w:rsidRPr="00642484" w:rsidRDefault="18D20408" w:rsidP="00B01C11">
            <w:pPr>
              <w:spacing w:after="0" w:line="279" w:lineRule="auto"/>
              <w:jc w:val="both"/>
              <w:rPr>
                <w:rFonts w:ascii="Times New Roman" w:eastAsia="Times New Roman" w:hAnsi="Times New Roman" w:cs="Times New Roman"/>
                <w:color w:val="000000" w:themeColor="text1"/>
                <w:sz w:val="14"/>
                <w:szCs w:val="14"/>
                <w:lang w:val="en-GB"/>
              </w:rPr>
            </w:pPr>
            <w:r w:rsidRPr="18D20408">
              <w:rPr>
                <w:rFonts w:ascii="Times New Roman" w:eastAsia="Times New Roman" w:hAnsi="Times New Roman" w:cs="Times New Roman"/>
                <w:color w:val="000000" w:themeColor="text1"/>
                <w:sz w:val="14"/>
                <w:szCs w:val="14"/>
              </w:rPr>
              <w:t>The rating was not upgraded since dose response gradients were not available across most of the studies included.</w:t>
            </w:r>
          </w:p>
        </w:tc>
        <w:tc>
          <w:tcPr>
            <w:tcW w:w="8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86359C5" w14:textId="5F4C8A65"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0</w:t>
            </w:r>
          </w:p>
        </w:tc>
        <w:tc>
          <w:tcPr>
            <w:tcW w:w="252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CD2930F" w14:textId="57842026" w:rsidR="18D20408" w:rsidRPr="00642484" w:rsidRDefault="18D20408" w:rsidP="00B01C11">
            <w:pPr>
              <w:spacing w:after="0" w:line="279" w:lineRule="auto"/>
              <w:jc w:val="both"/>
              <w:rPr>
                <w:rFonts w:ascii="Times New Roman" w:eastAsia="Times New Roman" w:hAnsi="Times New Roman" w:cs="Times New Roman"/>
                <w:color w:val="000000" w:themeColor="text1"/>
                <w:sz w:val="14"/>
                <w:szCs w:val="14"/>
                <w:lang w:val="en-GB"/>
              </w:rPr>
            </w:pPr>
            <w:r w:rsidRPr="00642484">
              <w:rPr>
                <w:rFonts w:ascii="Times New Roman" w:eastAsia="Times New Roman" w:hAnsi="Times New Roman" w:cs="Times New Roman"/>
                <w:color w:val="000000" w:themeColor="text1"/>
                <w:sz w:val="14"/>
                <w:szCs w:val="14"/>
                <w:lang w:val="en-GB"/>
              </w:rPr>
              <w:t>The rating was not upgraded since dose response gradients were not available across the majority of the included studies.</w:t>
            </w:r>
          </w:p>
        </w:tc>
        <w:tc>
          <w:tcPr>
            <w:tcW w:w="8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7AAEB69" w14:textId="53F19502"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0</w:t>
            </w:r>
          </w:p>
        </w:tc>
        <w:tc>
          <w:tcPr>
            <w:tcW w:w="236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9C742FB" w14:textId="31B06D81" w:rsidR="18D20408" w:rsidRPr="00642484" w:rsidRDefault="18D20408" w:rsidP="00B01C11">
            <w:pPr>
              <w:spacing w:after="0" w:line="279" w:lineRule="auto"/>
              <w:jc w:val="both"/>
              <w:rPr>
                <w:rFonts w:ascii="Times New Roman" w:eastAsia="Times New Roman" w:hAnsi="Times New Roman" w:cs="Times New Roman"/>
                <w:color w:val="000000" w:themeColor="text1"/>
                <w:sz w:val="14"/>
                <w:szCs w:val="14"/>
                <w:lang w:val="en-GB"/>
              </w:rPr>
            </w:pPr>
            <w:r w:rsidRPr="00642484">
              <w:rPr>
                <w:rFonts w:ascii="Times New Roman" w:eastAsia="Times New Roman" w:hAnsi="Times New Roman" w:cs="Times New Roman"/>
                <w:color w:val="000000" w:themeColor="text1"/>
                <w:sz w:val="14"/>
                <w:szCs w:val="14"/>
                <w:lang w:val="en-GB"/>
              </w:rPr>
              <w:t>The rating was not upgraded since dose response gradients were not available across the majority of the included studies.</w:t>
            </w:r>
          </w:p>
        </w:tc>
      </w:tr>
      <w:tr w:rsidR="18D20408" w14:paraId="68728A6D" w14:textId="77777777" w:rsidTr="00B01C11">
        <w:trPr>
          <w:trHeight w:val="345"/>
        </w:trPr>
        <w:tc>
          <w:tcPr>
            <w:tcW w:w="11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AD3"/>
            <w:tcMar>
              <w:top w:w="90" w:type="dxa"/>
              <w:left w:w="90" w:type="dxa"/>
              <w:bottom w:w="90" w:type="dxa"/>
              <w:right w:w="90" w:type="dxa"/>
            </w:tcMar>
          </w:tcPr>
          <w:p w14:paraId="4A82515B" w14:textId="5BB329E2" w:rsidR="18D20408" w:rsidRDefault="18D20408" w:rsidP="00B01C11">
            <w:pPr>
              <w:spacing w:after="0" w:line="279" w:lineRule="auto"/>
              <w:jc w:val="right"/>
              <w:rPr>
                <w:rFonts w:ascii="Times New Roman" w:eastAsia="Times New Roman" w:hAnsi="Times New Roman" w:cs="Times New Roman"/>
                <w:color w:val="000000" w:themeColor="text1"/>
                <w:sz w:val="16"/>
                <w:szCs w:val="16"/>
                <w:lang w:val="it-IT"/>
              </w:rPr>
            </w:pPr>
            <w:r w:rsidRPr="18D20408">
              <w:rPr>
                <w:rFonts w:ascii="Times New Roman" w:eastAsia="Times New Roman" w:hAnsi="Times New Roman" w:cs="Times New Roman"/>
                <w:b/>
                <w:bCs/>
                <w:color w:val="000000" w:themeColor="text1"/>
                <w:sz w:val="16"/>
                <w:szCs w:val="16"/>
                <w:lang w:val="it-IT"/>
              </w:rPr>
              <w:t>Residual confounding</w:t>
            </w:r>
          </w:p>
        </w:tc>
        <w:tc>
          <w:tcPr>
            <w:tcW w:w="8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16E124A" w14:textId="05211319"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0</w:t>
            </w:r>
          </w:p>
        </w:tc>
        <w:tc>
          <w:tcPr>
            <w:tcW w:w="26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A496F16" w14:textId="076A8EAC"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r w:rsidRPr="00642484">
              <w:rPr>
                <w:rFonts w:ascii="Times New Roman" w:eastAsia="Times New Roman" w:hAnsi="Times New Roman" w:cs="Times New Roman"/>
                <w:color w:val="000000" w:themeColor="text1"/>
                <w:sz w:val="14"/>
                <w:szCs w:val="14"/>
                <w:lang w:val="en-GB"/>
              </w:rPr>
              <w:t>The rating was not upgraded since the  consideration of plausible residual confounders, biases, or effect modification would not suggest a spurious effect.</w:t>
            </w:r>
          </w:p>
        </w:tc>
        <w:tc>
          <w:tcPr>
            <w:tcW w:w="8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099AFE7" w14:textId="6F3EF586"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0</w:t>
            </w:r>
          </w:p>
        </w:tc>
        <w:tc>
          <w:tcPr>
            <w:tcW w:w="252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45519DA" w14:textId="7E1863D3"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r w:rsidRPr="18D20408">
              <w:rPr>
                <w:rFonts w:ascii="Times New Roman" w:eastAsia="Times New Roman" w:hAnsi="Times New Roman" w:cs="Times New Roman"/>
                <w:color w:val="000000" w:themeColor="text1"/>
                <w:sz w:val="14"/>
                <w:szCs w:val="14"/>
              </w:rPr>
              <w:t xml:space="preserve">The rating was not upgraded since the consideration of plausible residual confounders would not suggest an underestimation of the observed effect. </w:t>
            </w:r>
          </w:p>
        </w:tc>
        <w:tc>
          <w:tcPr>
            <w:tcW w:w="8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CE3BDB0" w14:textId="7DB4EF8D" w:rsidR="18D20408" w:rsidRDefault="18D20408" w:rsidP="00B01C11">
            <w:pPr>
              <w:spacing w:after="0" w:line="279" w:lineRule="auto"/>
              <w:jc w:val="center"/>
              <w:rPr>
                <w:rFonts w:ascii="Times New Roman" w:eastAsia="Times New Roman" w:hAnsi="Times New Roman" w:cs="Times New Roman"/>
                <w:color w:val="000000" w:themeColor="text1"/>
                <w:sz w:val="14"/>
                <w:szCs w:val="14"/>
                <w:lang w:val="it-IT"/>
              </w:rPr>
            </w:pPr>
            <w:r w:rsidRPr="18D20408">
              <w:rPr>
                <w:rFonts w:ascii="Times New Roman" w:eastAsia="Times New Roman" w:hAnsi="Times New Roman" w:cs="Times New Roman"/>
                <w:color w:val="000000" w:themeColor="text1"/>
                <w:sz w:val="14"/>
                <w:szCs w:val="14"/>
                <w:lang w:val="it-IT"/>
              </w:rPr>
              <w:t>0</w:t>
            </w:r>
          </w:p>
        </w:tc>
        <w:tc>
          <w:tcPr>
            <w:tcW w:w="236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147173F" w14:textId="3BBBCE13" w:rsidR="18D20408" w:rsidRPr="00642484" w:rsidRDefault="18D20408" w:rsidP="00B01C11">
            <w:pPr>
              <w:spacing w:after="0" w:line="279" w:lineRule="auto"/>
              <w:rPr>
                <w:rFonts w:ascii="Times New Roman" w:eastAsia="Times New Roman" w:hAnsi="Times New Roman" w:cs="Times New Roman"/>
                <w:color w:val="000000" w:themeColor="text1"/>
                <w:sz w:val="14"/>
                <w:szCs w:val="14"/>
                <w:lang w:val="en-GB"/>
              </w:rPr>
            </w:pPr>
            <w:r w:rsidRPr="18D20408">
              <w:rPr>
                <w:rFonts w:ascii="Times New Roman" w:eastAsia="Times New Roman" w:hAnsi="Times New Roman" w:cs="Times New Roman"/>
                <w:color w:val="000000" w:themeColor="text1"/>
                <w:sz w:val="14"/>
                <w:szCs w:val="14"/>
              </w:rPr>
              <w:t>The rating was not upgraded since the consideration of plausible residual confounders would not suggest an underestimation of the observed effect.</w:t>
            </w:r>
          </w:p>
        </w:tc>
      </w:tr>
    </w:tbl>
    <w:p w14:paraId="000004CA" w14:textId="447A0718" w:rsidR="007A0DFB" w:rsidRPr="002A4AD3" w:rsidRDefault="007A0DFB" w:rsidP="00B80FDF">
      <w:pPr>
        <w:spacing w:line="259" w:lineRule="auto"/>
        <w:rPr>
          <w:rFonts w:ascii="Times New Roman" w:hAnsi="Times New Roman" w:cs="Times New Roman"/>
          <w:b/>
        </w:rPr>
      </w:pPr>
      <w:bookmarkStart w:id="0" w:name="_heading=h.30j0zll" w:colFirst="0" w:colLast="0"/>
      <w:bookmarkStart w:id="1" w:name="_GoBack"/>
      <w:bookmarkEnd w:id="0"/>
      <w:bookmarkEnd w:id="1"/>
    </w:p>
    <w:sectPr w:rsidR="007A0DFB" w:rsidRPr="002A4AD3" w:rsidSect="00B80FDF">
      <w:pgSz w:w="16838" w:h="11906" w:orient="landscape"/>
      <w:pgMar w:top="1134" w:right="1417" w:bottom="1134" w:left="1134" w:header="708" w:footer="708"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E1B08A" w14:textId="77777777" w:rsidR="004E6E50" w:rsidRDefault="004E6E50">
      <w:pPr>
        <w:spacing w:after="0" w:line="240" w:lineRule="auto"/>
      </w:pPr>
      <w:r>
        <w:separator/>
      </w:r>
    </w:p>
  </w:endnote>
  <w:endnote w:type="continuationSeparator" w:id="0">
    <w:p w14:paraId="1B8EE5E6" w14:textId="77777777" w:rsidR="004E6E50" w:rsidRDefault="004E6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0319FD66-23FA-41C8-B6D8-E538F491ED7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26C7C2C-85CC-4209-B788-F5B951100767}"/>
    <w:embedBold r:id="rId3" w:fontKey="{1928835E-FA69-44C4-A6C8-5E4050AF1139}"/>
    <w:embedItalic r:id="rId4" w:fontKey="{D094E99D-2E39-4FEE-8E5E-2ABBC596577E}"/>
  </w:font>
  <w:font w:name="Calibri Light">
    <w:panose1 w:val="020F0302020204030204"/>
    <w:charset w:val="00"/>
    <w:family w:val="swiss"/>
    <w:pitch w:val="variable"/>
    <w:sig w:usb0="E4002EFF" w:usb1="C000247B" w:usb2="00000009" w:usb3="00000000" w:csb0="000001FF" w:csb1="00000000"/>
    <w:embedRegular r:id="rId5" w:fontKey="{6B26E096-5CC5-407C-B1C1-0D8DB77CF083}"/>
  </w:font>
  <w:font w:name="Segoe UI">
    <w:panose1 w:val="020B0502040204020203"/>
    <w:charset w:val="00"/>
    <w:family w:val="swiss"/>
    <w:pitch w:val="variable"/>
    <w:sig w:usb0="E4002EFF" w:usb1="C000E47F" w:usb2="00000009" w:usb3="00000000" w:csb0="000001FF" w:csb1="00000000"/>
    <w:embedRegular r:id="rId6" w:fontKey="{9A96180E-5A73-4417-9520-FFFA9BB175F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7768A179-09B8-453E-8F63-AFA2A46AA647}"/>
    <w:embedItalic r:id="rId8" w:fontKey="{0D023CCE-0228-4C5E-BBF8-CDA6138CC076}"/>
  </w:font>
  <w:font w:name="Helvetica Neue">
    <w:altName w:val="Arial"/>
    <w:charset w:val="00"/>
    <w:family w:val="roman"/>
    <w:pitch w:val="default"/>
  </w:font>
  <w:font w:name="Arial Unicode MS">
    <w:panose1 w:val="020B0604020202020204"/>
    <w:charset w:val="00"/>
    <w:family w:val="roman"/>
    <w:pitch w:val="default"/>
  </w:font>
  <w:font w:name="Cambria Math">
    <w:panose1 w:val="02040503050406030204"/>
    <w:charset w:val="00"/>
    <w:family w:val="roman"/>
    <w:pitch w:val="variable"/>
    <w:sig w:usb0="E00006FF" w:usb1="420024FF" w:usb2="02000000" w:usb3="00000000" w:csb0="0000019F" w:csb1="00000000"/>
    <w:embedRegular r:id="rId9" w:fontKey="{0F6A3259-5EB0-4195-81A7-3AB7B3F30965}"/>
    <w:embedItalic r:id="rId10" w:fontKey="{AA842117-F4CF-4D14-B92A-6C9474CCC381}"/>
  </w:font>
  <w:font w:name="Aptos">
    <w:charset w:val="00"/>
    <w:family w:val="swiss"/>
    <w:pitch w:val="variable"/>
    <w:sig w:usb0="20000287" w:usb1="00000003" w:usb2="00000000" w:usb3="00000000" w:csb0="0000019F" w:csb1="00000000"/>
    <w:embedRegular r:id="rId11" w:fontKey="{A3F30177-06D8-4EBF-B6E0-60790BB04F8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4CB" w14:textId="77777777" w:rsidR="007A0DFB" w:rsidRDefault="007A0DFB">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AC9DFD" w14:textId="77777777" w:rsidR="004E6E50" w:rsidRDefault="004E6E50">
      <w:pPr>
        <w:spacing w:after="0" w:line="240" w:lineRule="auto"/>
      </w:pPr>
      <w:r>
        <w:separator/>
      </w:r>
    </w:p>
  </w:footnote>
  <w:footnote w:type="continuationSeparator" w:id="0">
    <w:p w14:paraId="1791B812" w14:textId="77777777" w:rsidR="004E6E50" w:rsidRDefault="004E6E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987A07"/>
    <w:multiLevelType w:val="multilevel"/>
    <w:tmpl w:val="7B6678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B7A6491"/>
    <w:multiLevelType w:val="multilevel"/>
    <w:tmpl w:val="90325F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10276A7"/>
    <w:multiLevelType w:val="multilevel"/>
    <w:tmpl w:val="59EC1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63E55A6"/>
    <w:multiLevelType w:val="multilevel"/>
    <w:tmpl w:val="28E07A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6833A3E"/>
    <w:multiLevelType w:val="multilevel"/>
    <w:tmpl w:val="3FCE2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9DB44C9"/>
    <w:multiLevelType w:val="multilevel"/>
    <w:tmpl w:val="46A82D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DFB"/>
    <w:rsid w:val="00007277"/>
    <w:rsid w:val="00075CCF"/>
    <w:rsid w:val="000A69C5"/>
    <w:rsid w:val="000D8DD8"/>
    <w:rsid w:val="000F0CEC"/>
    <w:rsid w:val="000F53EC"/>
    <w:rsid w:val="00100563"/>
    <w:rsid w:val="00127C61"/>
    <w:rsid w:val="00131D97"/>
    <w:rsid w:val="0017658F"/>
    <w:rsid w:val="001774DA"/>
    <w:rsid w:val="00193FBB"/>
    <w:rsid w:val="00194404"/>
    <w:rsid w:val="002052D5"/>
    <w:rsid w:val="002841E1"/>
    <w:rsid w:val="00285F83"/>
    <w:rsid w:val="00293514"/>
    <w:rsid w:val="00294775"/>
    <w:rsid w:val="002A4AD3"/>
    <w:rsid w:val="00334BCF"/>
    <w:rsid w:val="00335A71"/>
    <w:rsid w:val="00361DD7"/>
    <w:rsid w:val="003816C3"/>
    <w:rsid w:val="003C2336"/>
    <w:rsid w:val="00401DDE"/>
    <w:rsid w:val="00406E42"/>
    <w:rsid w:val="004226F6"/>
    <w:rsid w:val="00427995"/>
    <w:rsid w:val="00432F3E"/>
    <w:rsid w:val="00463342"/>
    <w:rsid w:val="00494A5E"/>
    <w:rsid w:val="00496640"/>
    <w:rsid w:val="004A14D9"/>
    <w:rsid w:val="004B4C93"/>
    <w:rsid w:val="004C03D1"/>
    <w:rsid w:val="004E6A3A"/>
    <w:rsid w:val="004E6E50"/>
    <w:rsid w:val="005210B3"/>
    <w:rsid w:val="005A79B7"/>
    <w:rsid w:val="005A7F60"/>
    <w:rsid w:val="00610B5C"/>
    <w:rsid w:val="00620D54"/>
    <w:rsid w:val="00642484"/>
    <w:rsid w:val="00680F28"/>
    <w:rsid w:val="006870BC"/>
    <w:rsid w:val="006A5736"/>
    <w:rsid w:val="006B2870"/>
    <w:rsid w:val="006C3FDA"/>
    <w:rsid w:val="00707410"/>
    <w:rsid w:val="00714A8A"/>
    <w:rsid w:val="00721561"/>
    <w:rsid w:val="00762866"/>
    <w:rsid w:val="007A0DFB"/>
    <w:rsid w:val="007A33C1"/>
    <w:rsid w:val="007B0E3B"/>
    <w:rsid w:val="007C4DA4"/>
    <w:rsid w:val="007D16F7"/>
    <w:rsid w:val="00872076"/>
    <w:rsid w:val="00927B66"/>
    <w:rsid w:val="00977882"/>
    <w:rsid w:val="00987214"/>
    <w:rsid w:val="009B2F9D"/>
    <w:rsid w:val="009B302D"/>
    <w:rsid w:val="009D047D"/>
    <w:rsid w:val="009F75F5"/>
    <w:rsid w:val="00A15202"/>
    <w:rsid w:val="00A5038D"/>
    <w:rsid w:val="00A7294A"/>
    <w:rsid w:val="00B01C11"/>
    <w:rsid w:val="00B04055"/>
    <w:rsid w:val="00B14ECE"/>
    <w:rsid w:val="00B22868"/>
    <w:rsid w:val="00B70931"/>
    <w:rsid w:val="00B80FDF"/>
    <w:rsid w:val="00BC200C"/>
    <w:rsid w:val="00BC7828"/>
    <w:rsid w:val="00BE6894"/>
    <w:rsid w:val="00C23717"/>
    <w:rsid w:val="00C249C7"/>
    <w:rsid w:val="00C82564"/>
    <w:rsid w:val="00C8738D"/>
    <w:rsid w:val="00C91AC4"/>
    <w:rsid w:val="00CC43FC"/>
    <w:rsid w:val="00D30515"/>
    <w:rsid w:val="00D32DFA"/>
    <w:rsid w:val="00D505D7"/>
    <w:rsid w:val="00D5196B"/>
    <w:rsid w:val="00D94500"/>
    <w:rsid w:val="00DA14CE"/>
    <w:rsid w:val="00DB28F2"/>
    <w:rsid w:val="00DB2AB0"/>
    <w:rsid w:val="00E01DB7"/>
    <w:rsid w:val="00E0781D"/>
    <w:rsid w:val="00E11185"/>
    <w:rsid w:val="00E15701"/>
    <w:rsid w:val="00E31A9A"/>
    <w:rsid w:val="00E350D6"/>
    <w:rsid w:val="00E35A68"/>
    <w:rsid w:val="00F3369F"/>
    <w:rsid w:val="00F45BBF"/>
    <w:rsid w:val="00FF40F4"/>
    <w:rsid w:val="010E2F2F"/>
    <w:rsid w:val="01344C00"/>
    <w:rsid w:val="0176606D"/>
    <w:rsid w:val="0187B771"/>
    <w:rsid w:val="01A25B5A"/>
    <w:rsid w:val="01A37E98"/>
    <w:rsid w:val="01DE9BD9"/>
    <w:rsid w:val="01EE0317"/>
    <w:rsid w:val="0289E7DE"/>
    <w:rsid w:val="0299701B"/>
    <w:rsid w:val="02AFA1A8"/>
    <w:rsid w:val="0385CA02"/>
    <w:rsid w:val="039759A1"/>
    <w:rsid w:val="03A19957"/>
    <w:rsid w:val="042DD5BB"/>
    <w:rsid w:val="048019F5"/>
    <w:rsid w:val="04D47E9F"/>
    <w:rsid w:val="058477AA"/>
    <w:rsid w:val="05A84256"/>
    <w:rsid w:val="05E9F8B9"/>
    <w:rsid w:val="064E1390"/>
    <w:rsid w:val="06855B84"/>
    <w:rsid w:val="068703DB"/>
    <w:rsid w:val="0694EE40"/>
    <w:rsid w:val="06E3E21D"/>
    <w:rsid w:val="072E962D"/>
    <w:rsid w:val="07731BA9"/>
    <w:rsid w:val="078BBC33"/>
    <w:rsid w:val="07A80CCE"/>
    <w:rsid w:val="07C61C60"/>
    <w:rsid w:val="0808E307"/>
    <w:rsid w:val="083F05D8"/>
    <w:rsid w:val="0844CAB3"/>
    <w:rsid w:val="085F200C"/>
    <w:rsid w:val="08BBC652"/>
    <w:rsid w:val="08ED0C7E"/>
    <w:rsid w:val="093C6DB7"/>
    <w:rsid w:val="09545437"/>
    <w:rsid w:val="097BDD2E"/>
    <w:rsid w:val="09CE9011"/>
    <w:rsid w:val="0A55F6A1"/>
    <w:rsid w:val="0AADCA8E"/>
    <w:rsid w:val="0AB6C27A"/>
    <w:rsid w:val="0B004F0E"/>
    <w:rsid w:val="0B706813"/>
    <w:rsid w:val="0B7DB711"/>
    <w:rsid w:val="0B9D2F5F"/>
    <w:rsid w:val="0BB8D520"/>
    <w:rsid w:val="0C0F9AFD"/>
    <w:rsid w:val="0C1830F2"/>
    <w:rsid w:val="0C7913F4"/>
    <w:rsid w:val="0D756FE8"/>
    <w:rsid w:val="0D904334"/>
    <w:rsid w:val="0DED4FFB"/>
    <w:rsid w:val="0EB75ED3"/>
    <w:rsid w:val="0F1C5180"/>
    <w:rsid w:val="0F1FFD34"/>
    <w:rsid w:val="0F293CE0"/>
    <w:rsid w:val="0F72D080"/>
    <w:rsid w:val="0FAD4E6A"/>
    <w:rsid w:val="0FB754EC"/>
    <w:rsid w:val="0FDD0B7E"/>
    <w:rsid w:val="10A3A302"/>
    <w:rsid w:val="10C16631"/>
    <w:rsid w:val="10E0C96E"/>
    <w:rsid w:val="11615BEA"/>
    <w:rsid w:val="11D1A8AC"/>
    <w:rsid w:val="11F5F609"/>
    <w:rsid w:val="1202B247"/>
    <w:rsid w:val="1228867B"/>
    <w:rsid w:val="123A30C2"/>
    <w:rsid w:val="125BE622"/>
    <w:rsid w:val="12739F19"/>
    <w:rsid w:val="13180507"/>
    <w:rsid w:val="135B1B9E"/>
    <w:rsid w:val="1374711F"/>
    <w:rsid w:val="13B11B85"/>
    <w:rsid w:val="13D8A890"/>
    <w:rsid w:val="13EF2CA8"/>
    <w:rsid w:val="1422E892"/>
    <w:rsid w:val="14483EE0"/>
    <w:rsid w:val="146E7957"/>
    <w:rsid w:val="14BED9A9"/>
    <w:rsid w:val="14EFDFB0"/>
    <w:rsid w:val="15445ACB"/>
    <w:rsid w:val="1571BB6C"/>
    <w:rsid w:val="1586B673"/>
    <w:rsid w:val="15CF8F25"/>
    <w:rsid w:val="15F30BE4"/>
    <w:rsid w:val="160D099C"/>
    <w:rsid w:val="16292B64"/>
    <w:rsid w:val="163710F4"/>
    <w:rsid w:val="178B033C"/>
    <w:rsid w:val="1797D704"/>
    <w:rsid w:val="18513C02"/>
    <w:rsid w:val="18D20408"/>
    <w:rsid w:val="18EB4FBF"/>
    <w:rsid w:val="1935D141"/>
    <w:rsid w:val="19398192"/>
    <w:rsid w:val="194308A0"/>
    <w:rsid w:val="195637E8"/>
    <w:rsid w:val="198BA97F"/>
    <w:rsid w:val="198E9BD3"/>
    <w:rsid w:val="1A0FFE7E"/>
    <w:rsid w:val="1AA5FA5F"/>
    <w:rsid w:val="1ACEB55C"/>
    <w:rsid w:val="1AD0AB3F"/>
    <w:rsid w:val="1B2442BD"/>
    <w:rsid w:val="1BA09657"/>
    <w:rsid w:val="1C216F4D"/>
    <w:rsid w:val="1C80BD8E"/>
    <w:rsid w:val="1C82474A"/>
    <w:rsid w:val="1CE30874"/>
    <w:rsid w:val="1D0D963E"/>
    <w:rsid w:val="1D3A7343"/>
    <w:rsid w:val="1D8BFCD1"/>
    <w:rsid w:val="1DFA1C8D"/>
    <w:rsid w:val="1E18764D"/>
    <w:rsid w:val="1E6CDC3F"/>
    <w:rsid w:val="1E9C9D15"/>
    <w:rsid w:val="1F0F322F"/>
    <w:rsid w:val="1F4716ED"/>
    <w:rsid w:val="1FAE112B"/>
    <w:rsid w:val="1FC5C948"/>
    <w:rsid w:val="201780B6"/>
    <w:rsid w:val="203E1E28"/>
    <w:rsid w:val="206D7D26"/>
    <w:rsid w:val="20B6FA3B"/>
    <w:rsid w:val="212846D3"/>
    <w:rsid w:val="216473E5"/>
    <w:rsid w:val="21F11888"/>
    <w:rsid w:val="223B67E9"/>
    <w:rsid w:val="2251ABF9"/>
    <w:rsid w:val="229447AF"/>
    <w:rsid w:val="229DE0FE"/>
    <w:rsid w:val="22C0C70E"/>
    <w:rsid w:val="2326A153"/>
    <w:rsid w:val="233EAEF9"/>
    <w:rsid w:val="234EC1AA"/>
    <w:rsid w:val="2376007C"/>
    <w:rsid w:val="23CE3BA0"/>
    <w:rsid w:val="23FC45D4"/>
    <w:rsid w:val="240F7D2C"/>
    <w:rsid w:val="2446A730"/>
    <w:rsid w:val="2473A97B"/>
    <w:rsid w:val="2517291A"/>
    <w:rsid w:val="254BCDF3"/>
    <w:rsid w:val="25AAA51C"/>
    <w:rsid w:val="25E8D895"/>
    <w:rsid w:val="26064046"/>
    <w:rsid w:val="2630DED6"/>
    <w:rsid w:val="264BA220"/>
    <w:rsid w:val="271D2A4B"/>
    <w:rsid w:val="2793D6FE"/>
    <w:rsid w:val="27AC58C7"/>
    <w:rsid w:val="27DE3CD3"/>
    <w:rsid w:val="280CEB08"/>
    <w:rsid w:val="282FB5C9"/>
    <w:rsid w:val="28B0BD25"/>
    <w:rsid w:val="291CD11A"/>
    <w:rsid w:val="2991080C"/>
    <w:rsid w:val="2A1EE268"/>
    <w:rsid w:val="2A5278FE"/>
    <w:rsid w:val="2A62B39C"/>
    <w:rsid w:val="2A72FAE5"/>
    <w:rsid w:val="2AD6397B"/>
    <w:rsid w:val="2AFAC3AB"/>
    <w:rsid w:val="2B26F390"/>
    <w:rsid w:val="2B5573F2"/>
    <w:rsid w:val="2D6A5894"/>
    <w:rsid w:val="2D72DD42"/>
    <w:rsid w:val="2D89C988"/>
    <w:rsid w:val="2DB043D5"/>
    <w:rsid w:val="2DBF7D1F"/>
    <w:rsid w:val="2E0AC4EA"/>
    <w:rsid w:val="2E13A2CD"/>
    <w:rsid w:val="2E2205E3"/>
    <w:rsid w:val="2EB22B34"/>
    <w:rsid w:val="2FA19619"/>
    <w:rsid w:val="3010BF6A"/>
    <w:rsid w:val="302AF26E"/>
    <w:rsid w:val="30B8CBDF"/>
    <w:rsid w:val="30B92BDE"/>
    <w:rsid w:val="30E63F15"/>
    <w:rsid w:val="31498FB2"/>
    <w:rsid w:val="318216E7"/>
    <w:rsid w:val="31D6D1F5"/>
    <w:rsid w:val="31D90AEF"/>
    <w:rsid w:val="31E46EB4"/>
    <w:rsid w:val="324DCBA9"/>
    <w:rsid w:val="3314F8FD"/>
    <w:rsid w:val="33544B70"/>
    <w:rsid w:val="33B2913D"/>
    <w:rsid w:val="33F2A3AA"/>
    <w:rsid w:val="3424BCDE"/>
    <w:rsid w:val="343F92E3"/>
    <w:rsid w:val="3465C416"/>
    <w:rsid w:val="3494C763"/>
    <w:rsid w:val="34B2E162"/>
    <w:rsid w:val="34EBD572"/>
    <w:rsid w:val="350EC16F"/>
    <w:rsid w:val="3570B0F7"/>
    <w:rsid w:val="361D5858"/>
    <w:rsid w:val="3691BFCF"/>
    <w:rsid w:val="369E2EDA"/>
    <w:rsid w:val="36C4A5B4"/>
    <w:rsid w:val="36ECF2F0"/>
    <w:rsid w:val="36F3B8CF"/>
    <w:rsid w:val="37033156"/>
    <w:rsid w:val="37133EA4"/>
    <w:rsid w:val="37373A78"/>
    <w:rsid w:val="375C1F1A"/>
    <w:rsid w:val="38BF81C7"/>
    <w:rsid w:val="38E0B98B"/>
    <w:rsid w:val="38E902F1"/>
    <w:rsid w:val="395D98FB"/>
    <w:rsid w:val="3976D0D3"/>
    <w:rsid w:val="39C08DDF"/>
    <w:rsid w:val="39FAB2E8"/>
    <w:rsid w:val="3ADB04FD"/>
    <w:rsid w:val="3B076DEE"/>
    <w:rsid w:val="3B89E628"/>
    <w:rsid w:val="3B8CEA5C"/>
    <w:rsid w:val="3BB9191E"/>
    <w:rsid w:val="3BC38576"/>
    <w:rsid w:val="3BD09000"/>
    <w:rsid w:val="3C3B8810"/>
    <w:rsid w:val="3C7B3D95"/>
    <w:rsid w:val="3C9A5871"/>
    <w:rsid w:val="3D02B959"/>
    <w:rsid w:val="3D15827D"/>
    <w:rsid w:val="3E65F023"/>
    <w:rsid w:val="3E7A42EB"/>
    <w:rsid w:val="3E82F9F8"/>
    <w:rsid w:val="3EB51EEC"/>
    <w:rsid w:val="3EC37B62"/>
    <w:rsid w:val="3EE57A3A"/>
    <w:rsid w:val="3F3B92AE"/>
    <w:rsid w:val="3F3C6FE4"/>
    <w:rsid w:val="3F6D89A8"/>
    <w:rsid w:val="3F79D646"/>
    <w:rsid w:val="3F83B318"/>
    <w:rsid w:val="3F909D93"/>
    <w:rsid w:val="3FEE4E2A"/>
    <w:rsid w:val="40179762"/>
    <w:rsid w:val="4026BAAF"/>
    <w:rsid w:val="40384A56"/>
    <w:rsid w:val="40E7002D"/>
    <w:rsid w:val="41001987"/>
    <w:rsid w:val="4133B9A3"/>
    <w:rsid w:val="4139EF57"/>
    <w:rsid w:val="414F7575"/>
    <w:rsid w:val="41504691"/>
    <w:rsid w:val="416E2C00"/>
    <w:rsid w:val="41AF8541"/>
    <w:rsid w:val="41C34DF1"/>
    <w:rsid w:val="41F1426C"/>
    <w:rsid w:val="41F897AE"/>
    <w:rsid w:val="424B70A9"/>
    <w:rsid w:val="424E632A"/>
    <w:rsid w:val="431C28D5"/>
    <w:rsid w:val="4329ACB7"/>
    <w:rsid w:val="4330BCE3"/>
    <w:rsid w:val="43328C87"/>
    <w:rsid w:val="43597A13"/>
    <w:rsid w:val="4383DA6D"/>
    <w:rsid w:val="4385DAE9"/>
    <w:rsid w:val="4393BCA8"/>
    <w:rsid w:val="439D6C41"/>
    <w:rsid w:val="4416F470"/>
    <w:rsid w:val="448A5EAE"/>
    <w:rsid w:val="4505DE54"/>
    <w:rsid w:val="45171CFA"/>
    <w:rsid w:val="458867B9"/>
    <w:rsid w:val="4613AD41"/>
    <w:rsid w:val="4639D5DA"/>
    <w:rsid w:val="46460123"/>
    <w:rsid w:val="4652B910"/>
    <w:rsid w:val="466609DB"/>
    <w:rsid w:val="466DC8E4"/>
    <w:rsid w:val="4692FD66"/>
    <w:rsid w:val="46EAA3B9"/>
    <w:rsid w:val="46FBE1C9"/>
    <w:rsid w:val="4710A1E4"/>
    <w:rsid w:val="4718B2A0"/>
    <w:rsid w:val="47198385"/>
    <w:rsid w:val="47319F6C"/>
    <w:rsid w:val="47B7B0AA"/>
    <w:rsid w:val="47D5EB72"/>
    <w:rsid w:val="487E0B72"/>
    <w:rsid w:val="4905ED55"/>
    <w:rsid w:val="4949688A"/>
    <w:rsid w:val="497FF4F9"/>
    <w:rsid w:val="4A3DD378"/>
    <w:rsid w:val="4A449A17"/>
    <w:rsid w:val="4A8862C3"/>
    <w:rsid w:val="4B7AADA9"/>
    <w:rsid w:val="4BC393D1"/>
    <w:rsid w:val="4C2A6769"/>
    <w:rsid w:val="4C347188"/>
    <w:rsid w:val="4D6C4227"/>
    <w:rsid w:val="4DA28650"/>
    <w:rsid w:val="4DDACAB8"/>
    <w:rsid w:val="4DDD82F1"/>
    <w:rsid w:val="4DECEDEF"/>
    <w:rsid w:val="4E893117"/>
    <w:rsid w:val="4EA1893E"/>
    <w:rsid w:val="4ECA3E9C"/>
    <w:rsid w:val="4EE9E674"/>
    <w:rsid w:val="4EEAE9C2"/>
    <w:rsid w:val="4F0664DB"/>
    <w:rsid w:val="4F2BB3E6"/>
    <w:rsid w:val="4F8CA2A1"/>
    <w:rsid w:val="4FE0EA43"/>
    <w:rsid w:val="4FE69BF9"/>
    <w:rsid w:val="503CA150"/>
    <w:rsid w:val="507AB6B3"/>
    <w:rsid w:val="509C8DA8"/>
    <w:rsid w:val="50B7F3B0"/>
    <w:rsid w:val="50DA0E71"/>
    <w:rsid w:val="514DA8BF"/>
    <w:rsid w:val="515CDF2C"/>
    <w:rsid w:val="5160D6A5"/>
    <w:rsid w:val="516F19EE"/>
    <w:rsid w:val="51787CA2"/>
    <w:rsid w:val="51BFDA34"/>
    <w:rsid w:val="51EA928E"/>
    <w:rsid w:val="52156391"/>
    <w:rsid w:val="52445CCE"/>
    <w:rsid w:val="52501C14"/>
    <w:rsid w:val="52D859AA"/>
    <w:rsid w:val="52D98B84"/>
    <w:rsid w:val="53493AEF"/>
    <w:rsid w:val="536D7AB8"/>
    <w:rsid w:val="53EE137A"/>
    <w:rsid w:val="54248A2C"/>
    <w:rsid w:val="54EA472D"/>
    <w:rsid w:val="550022D0"/>
    <w:rsid w:val="551C0F62"/>
    <w:rsid w:val="55E78BCA"/>
    <w:rsid w:val="55ED2838"/>
    <w:rsid w:val="56271F96"/>
    <w:rsid w:val="56297F6F"/>
    <w:rsid w:val="5631CC4A"/>
    <w:rsid w:val="573A5E02"/>
    <w:rsid w:val="574222DB"/>
    <w:rsid w:val="577728EE"/>
    <w:rsid w:val="57F1F793"/>
    <w:rsid w:val="581B3C58"/>
    <w:rsid w:val="58A48A5B"/>
    <w:rsid w:val="590D3A24"/>
    <w:rsid w:val="5992F2A8"/>
    <w:rsid w:val="59C105A0"/>
    <w:rsid w:val="5A178E60"/>
    <w:rsid w:val="5A8CD3BA"/>
    <w:rsid w:val="5BB563E3"/>
    <w:rsid w:val="5BF0D979"/>
    <w:rsid w:val="5C0D98F3"/>
    <w:rsid w:val="5C4DE4C6"/>
    <w:rsid w:val="5C5E152E"/>
    <w:rsid w:val="5C72A0C3"/>
    <w:rsid w:val="5D3A748C"/>
    <w:rsid w:val="5DC941A4"/>
    <w:rsid w:val="5DD104E5"/>
    <w:rsid w:val="5E17AEB8"/>
    <w:rsid w:val="5E28AA1D"/>
    <w:rsid w:val="5E72C30E"/>
    <w:rsid w:val="5E81295D"/>
    <w:rsid w:val="5EAE74D2"/>
    <w:rsid w:val="5F4A702E"/>
    <w:rsid w:val="614D7202"/>
    <w:rsid w:val="61F1EC0D"/>
    <w:rsid w:val="61F34E6D"/>
    <w:rsid w:val="6281E7BF"/>
    <w:rsid w:val="6284A755"/>
    <w:rsid w:val="62CB2E7C"/>
    <w:rsid w:val="62CC8D72"/>
    <w:rsid w:val="635DB311"/>
    <w:rsid w:val="636544A8"/>
    <w:rsid w:val="636EBD65"/>
    <w:rsid w:val="639306A5"/>
    <w:rsid w:val="6399962D"/>
    <w:rsid w:val="63CEA517"/>
    <w:rsid w:val="6402CB8B"/>
    <w:rsid w:val="6458FA3B"/>
    <w:rsid w:val="64686F99"/>
    <w:rsid w:val="649F1C6D"/>
    <w:rsid w:val="64AFC6FA"/>
    <w:rsid w:val="64B43D0D"/>
    <w:rsid w:val="650109FC"/>
    <w:rsid w:val="657C85A0"/>
    <w:rsid w:val="65986D90"/>
    <w:rsid w:val="65FECC66"/>
    <w:rsid w:val="661FE915"/>
    <w:rsid w:val="665553C1"/>
    <w:rsid w:val="6656D4C7"/>
    <w:rsid w:val="66933BB1"/>
    <w:rsid w:val="66A4AD69"/>
    <w:rsid w:val="66B7BD63"/>
    <w:rsid w:val="66CAC156"/>
    <w:rsid w:val="67E5D3E8"/>
    <w:rsid w:val="682B9B9C"/>
    <w:rsid w:val="682CEAF3"/>
    <w:rsid w:val="68EA98E6"/>
    <w:rsid w:val="6A05D9E2"/>
    <w:rsid w:val="6A17ED8B"/>
    <w:rsid w:val="6A548618"/>
    <w:rsid w:val="6A801A6A"/>
    <w:rsid w:val="6A91FAAA"/>
    <w:rsid w:val="6B5A300E"/>
    <w:rsid w:val="6BC11A76"/>
    <w:rsid w:val="6BDBAAC3"/>
    <w:rsid w:val="6C037223"/>
    <w:rsid w:val="6C3EC3DD"/>
    <w:rsid w:val="6C98081C"/>
    <w:rsid w:val="6D29D512"/>
    <w:rsid w:val="6D555A85"/>
    <w:rsid w:val="6DDBD609"/>
    <w:rsid w:val="6DFC8A57"/>
    <w:rsid w:val="6E08C38A"/>
    <w:rsid w:val="6E4EF4BA"/>
    <w:rsid w:val="6F02BB5B"/>
    <w:rsid w:val="6F7B3DD5"/>
    <w:rsid w:val="70575684"/>
    <w:rsid w:val="708CB948"/>
    <w:rsid w:val="70C3AFDE"/>
    <w:rsid w:val="70CD10B2"/>
    <w:rsid w:val="7183BDE2"/>
    <w:rsid w:val="71E368F1"/>
    <w:rsid w:val="73BA1512"/>
    <w:rsid w:val="73EA978B"/>
    <w:rsid w:val="747D925B"/>
    <w:rsid w:val="748DDDAB"/>
    <w:rsid w:val="74C2275D"/>
    <w:rsid w:val="755042E8"/>
    <w:rsid w:val="75870CE3"/>
    <w:rsid w:val="7593D8F9"/>
    <w:rsid w:val="75B3FCB0"/>
    <w:rsid w:val="75CC5672"/>
    <w:rsid w:val="75D739A5"/>
    <w:rsid w:val="7684A025"/>
    <w:rsid w:val="76BCDD47"/>
    <w:rsid w:val="77170510"/>
    <w:rsid w:val="78341316"/>
    <w:rsid w:val="78902A62"/>
    <w:rsid w:val="7939FA1F"/>
    <w:rsid w:val="7A04B708"/>
    <w:rsid w:val="7A51C4D2"/>
    <w:rsid w:val="7A5506B0"/>
    <w:rsid w:val="7ACCA979"/>
    <w:rsid w:val="7AF6CF5A"/>
    <w:rsid w:val="7B2245D8"/>
    <w:rsid w:val="7B4CA91E"/>
    <w:rsid w:val="7B677CC6"/>
    <w:rsid w:val="7B861959"/>
    <w:rsid w:val="7BB13B4A"/>
    <w:rsid w:val="7BB87218"/>
    <w:rsid w:val="7BFF1F4F"/>
    <w:rsid w:val="7C75D0E2"/>
    <w:rsid w:val="7D8D4257"/>
    <w:rsid w:val="7DCF4732"/>
    <w:rsid w:val="7E58446C"/>
    <w:rsid w:val="7E5DE103"/>
    <w:rsid w:val="7EDCA1E5"/>
    <w:rsid w:val="7F0388D0"/>
    <w:rsid w:val="7F0D9DBB"/>
    <w:rsid w:val="7F21C7DF"/>
    <w:rsid w:val="7FA8D36F"/>
    <w:rsid w:val="7FCE01CF"/>
    <w:rsid w:val="7FF8ECB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1B52F"/>
  <w15:docId w15:val="{6F652054-CFD5-4258-80A6-B2CE0547B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it-IT" w:bidi="ar-SA"/>
      </w:rPr>
    </w:rPrDefault>
    <w:pPrDefault>
      <w:pPr>
        <w:spacing w:after="160" w:line="25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1513"/>
  </w:style>
  <w:style w:type="paragraph" w:styleId="Heading1">
    <w:name w:val="heading 1"/>
    <w:basedOn w:val="Normal"/>
    <w:next w:val="Normal"/>
    <w:link w:val="Heading1Char"/>
    <w:uiPriority w:val="9"/>
    <w:qFormat/>
    <w:rsid w:val="00745820"/>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val="it-IT"/>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E71E2B"/>
    <w:pPr>
      <w:spacing w:after="0" w:line="240" w:lineRule="auto"/>
      <w:ind w:left="720"/>
      <w:contextualSpacing/>
    </w:pPr>
    <w:rPr>
      <w:sz w:val="24"/>
      <w:szCs w:val="24"/>
      <w:lang w:val="it-IT"/>
    </w:rPr>
  </w:style>
  <w:style w:type="character" w:styleId="Hyperlink">
    <w:name w:val="Hyperlink"/>
    <w:basedOn w:val="DefaultParagraphFont"/>
    <w:uiPriority w:val="99"/>
    <w:unhideWhenUsed/>
    <w:rsid w:val="00E71E2B"/>
    <w:rPr>
      <w:color w:val="0563C1" w:themeColor="hyperlink"/>
      <w:u w:val="single"/>
    </w:rPr>
  </w:style>
  <w:style w:type="character" w:styleId="PlaceholderText">
    <w:name w:val="Placeholder Text"/>
    <w:basedOn w:val="DefaultParagraphFont"/>
    <w:uiPriority w:val="99"/>
    <w:semiHidden/>
    <w:rsid w:val="00745820"/>
    <w:rPr>
      <w:color w:val="666666"/>
    </w:rPr>
  </w:style>
  <w:style w:type="character" w:customStyle="1" w:styleId="Heading1Char">
    <w:name w:val="Heading 1 Char"/>
    <w:basedOn w:val="DefaultParagraphFont"/>
    <w:link w:val="Heading1"/>
    <w:uiPriority w:val="9"/>
    <w:rsid w:val="00745820"/>
    <w:rPr>
      <w:rFonts w:asciiTheme="majorHAnsi" w:eastAsiaTheme="majorEastAsia" w:hAnsiTheme="majorHAnsi" w:cstheme="majorBidi"/>
      <w:color w:val="2F5496" w:themeColor="accent1" w:themeShade="BF"/>
      <w:kern w:val="0"/>
      <w:sz w:val="32"/>
      <w:szCs w:val="32"/>
      <w:lang w:eastAsia="it-IT"/>
    </w:rPr>
  </w:style>
  <w:style w:type="paragraph" w:styleId="Bibliography">
    <w:name w:val="Bibliography"/>
    <w:basedOn w:val="Normal"/>
    <w:next w:val="Normal"/>
    <w:uiPriority w:val="37"/>
    <w:unhideWhenUsed/>
    <w:rsid w:val="00967D58"/>
  </w:style>
  <w:style w:type="paragraph" w:customStyle="1" w:styleId="msonormal0">
    <w:name w:val="msonormal"/>
    <w:basedOn w:val="Normal"/>
    <w:rsid w:val="007B78A0"/>
    <w:pPr>
      <w:spacing w:before="100" w:beforeAutospacing="1" w:after="100" w:afterAutospacing="1" w:line="240" w:lineRule="auto"/>
    </w:pPr>
    <w:rPr>
      <w:rFonts w:ascii="Times New Roman" w:eastAsiaTheme="minorEastAsia" w:hAnsi="Times New Roman" w:cs="Times New Roman"/>
      <w:sz w:val="24"/>
      <w:szCs w:val="24"/>
      <w:lang w:val="it-IT"/>
    </w:rPr>
  </w:style>
  <w:style w:type="character" w:customStyle="1" w:styleId="UnresolvedMention">
    <w:name w:val="Unresolved Mention"/>
    <w:basedOn w:val="DefaultParagraphFont"/>
    <w:uiPriority w:val="99"/>
    <w:semiHidden/>
    <w:unhideWhenUsed/>
    <w:rsid w:val="007B78A0"/>
    <w:rPr>
      <w:color w:val="605E5C"/>
      <w:shd w:val="clear" w:color="auto" w:fill="E1DFDD"/>
    </w:rPr>
  </w:style>
  <w:style w:type="table" w:styleId="TableGrid">
    <w:name w:val="Table Grid"/>
    <w:basedOn w:val="TableNormal"/>
    <w:uiPriority w:val="39"/>
    <w:rsid w:val="00575B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B5DD3"/>
    <w:pPr>
      <w:spacing w:before="100" w:beforeAutospacing="1" w:after="100" w:afterAutospacing="1" w:line="240" w:lineRule="auto"/>
    </w:pPr>
    <w:rPr>
      <w:rFonts w:ascii="Times New Roman" w:eastAsia="Times New Roman" w:hAnsi="Times New Roman" w:cs="Times New Roman"/>
      <w:sz w:val="24"/>
      <w:szCs w:val="24"/>
      <w:lang w:val="it-IT"/>
    </w:rPr>
  </w:style>
  <w:style w:type="paragraph" w:customStyle="1" w:styleId="bulleted">
    <w:name w:val="bulleted"/>
    <w:basedOn w:val="Normal"/>
    <w:rsid w:val="00EB5DD3"/>
    <w:pPr>
      <w:spacing w:before="100" w:beforeAutospacing="1" w:after="100" w:afterAutospacing="1" w:line="240" w:lineRule="auto"/>
    </w:pPr>
    <w:rPr>
      <w:rFonts w:ascii="Times New Roman" w:eastAsia="Times New Roman" w:hAnsi="Times New Roman" w:cs="Times New Roman"/>
      <w:sz w:val="24"/>
      <w:szCs w:val="24"/>
      <w:lang w:val="it-IT"/>
    </w:rPr>
  </w:style>
  <w:style w:type="paragraph" w:styleId="Header">
    <w:name w:val="header"/>
    <w:basedOn w:val="Normal"/>
    <w:link w:val="HeaderChar"/>
    <w:uiPriority w:val="99"/>
    <w:unhideWhenUsed/>
    <w:rsid w:val="00514A20"/>
    <w:pPr>
      <w:tabs>
        <w:tab w:val="center" w:pos="4819"/>
        <w:tab w:val="right" w:pos="9638"/>
      </w:tabs>
      <w:spacing w:after="0" w:line="240" w:lineRule="auto"/>
    </w:pPr>
  </w:style>
  <w:style w:type="character" w:customStyle="1" w:styleId="HeaderChar">
    <w:name w:val="Header Char"/>
    <w:basedOn w:val="DefaultParagraphFont"/>
    <w:link w:val="Header"/>
    <w:uiPriority w:val="99"/>
    <w:rsid w:val="00514A20"/>
    <w:rPr>
      <w:lang w:val="en-US"/>
    </w:rPr>
  </w:style>
  <w:style w:type="paragraph" w:styleId="Footer">
    <w:name w:val="footer"/>
    <w:basedOn w:val="Normal"/>
    <w:link w:val="FooterChar"/>
    <w:uiPriority w:val="99"/>
    <w:unhideWhenUsed/>
    <w:rsid w:val="00514A20"/>
    <w:pPr>
      <w:tabs>
        <w:tab w:val="center" w:pos="4819"/>
        <w:tab w:val="right" w:pos="9638"/>
      </w:tabs>
      <w:spacing w:after="0" w:line="240" w:lineRule="auto"/>
    </w:pPr>
  </w:style>
  <w:style w:type="character" w:customStyle="1" w:styleId="FooterChar">
    <w:name w:val="Footer Char"/>
    <w:basedOn w:val="DefaultParagraphFont"/>
    <w:link w:val="Footer"/>
    <w:uiPriority w:val="99"/>
    <w:rsid w:val="00514A20"/>
    <w:rPr>
      <w:lang w:val="en-US"/>
    </w:rPr>
  </w:style>
  <w:style w:type="paragraph" w:customStyle="1" w:styleId="pf0">
    <w:name w:val="pf0"/>
    <w:basedOn w:val="Normal"/>
    <w:rsid w:val="00BC3B60"/>
    <w:pPr>
      <w:spacing w:before="100" w:beforeAutospacing="1" w:after="100" w:afterAutospacing="1" w:line="240" w:lineRule="auto"/>
    </w:pPr>
    <w:rPr>
      <w:rFonts w:ascii="Times New Roman" w:eastAsia="Times New Roman" w:hAnsi="Times New Roman" w:cs="Times New Roman"/>
      <w:sz w:val="24"/>
      <w:szCs w:val="24"/>
      <w:lang w:val="it-IT"/>
    </w:rPr>
  </w:style>
  <w:style w:type="character" w:customStyle="1" w:styleId="cf01">
    <w:name w:val="cf01"/>
    <w:basedOn w:val="DefaultParagraphFont"/>
    <w:rsid w:val="00BC3B60"/>
    <w:rPr>
      <w:rFonts w:ascii="Segoe UI" w:hAnsi="Segoe UI" w:cs="Segoe UI" w:hint="default"/>
      <w:color w:val="212121"/>
      <w:sz w:val="18"/>
      <w:szCs w:val="18"/>
      <w:shd w:val="clear" w:color="auto" w:fill="FFFFFF"/>
    </w:rPr>
  </w:style>
  <w:style w:type="character" w:styleId="CommentReference">
    <w:name w:val="annotation reference"/>
    <w:basedOn w:val="DefaultParagraphFont"/>
    <w:uiPriority w:val="99"/>
    <w:semiHidden/>
    <w:unhideWhenUsed/>
    <w:rsid w:val="005274EE"/>
    <w:rPr>
      <w:sz w:val="16"/>
      <w:szCs w:val="16"/>
    </w:rPr>
  </w:style>
  <w:style w:type="paragraph" w:styleId="CommentText">
    <w:name w:val="annotation text"/>
    <w:basedOn w:val="Normal"/>
    <w:link w:val="CommentTextChar"/>
    <w:uiPriority w:val="99"/>
    <w:unhideWhenUsed/>
    <w:rsid w:val="005274EE"/>
    <w:pPr>
      <w:spacing w:after="0" w:line="240" w:lineRule="auto"/>
    </w:pPr>
    <w:rPr>
      <w:rFonts w:ascii="Arial" w:eastAsia="Arial" w:hAnsi="Arial" w:cs="Arial"/>
      <w:sz w:val="20"/>
      <w:szCs w:val="20"/>
      <w:lang w:val="it"/>
    </w:rPr>
  </w:style>
  <w:style w:type="character" w:customStyle="1" w:styleId="CommentTextChar">
    <w:name w:val="Comment Text Char"/>
    <w:basedOn w:val="DefaultParagraphFont"/>
    <w:link w:val="CommentText"/>
    <w:uiPriority w:val="99"/>
    <w:rsid w:val="005274EE"/>
    <w:rPr>
      <w:rFonts w:ascii="Arial" w:eastAsia="Arial" w:hAnsi="Arial" w:cs="Arial"/>
      <w:kern w:val="0"/>
      <w:sz w:val="20"/>
      <w:szCs w:val="20"/>
      <w:lang w:val="it" w:eastAsia="it-IT"/>
    </w:rPr>
  </w:style>
  <w:style w:type="paragraph" w:styleId="HTMLPreformatted">
    <w:name w:val="HTML Preformatted"/>
    <w:basedOn w:val="Normal"/>
    <w:link w:val="HTMLPreformattedChar"/>
    <w:uiPriority w:val="99"/>
    <w:unhideWhenUsed/>
    <w:rsid w:val="00312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t-IT"/>
    </w:rPr>
  </w:style>
  <w:style w:type="character" w:customStyle="1" w:styleId="HTMLPreformattedChar">
    <w:name w:val="HTML Preformatted Char"/>
    <w:basedOn w:val="DefaultParagraphFont"/>
    <w:link w:val="HTMLPreformatted"/>
    <w:uiPriority w:val="99"/>
    <w:rsid w:val="00312F16"/>
    <w:rPr>
      <w:rFonts w:ascii="Courier New" w:eastAsia="Times New Roman" w:hAnsi="Courier New" w:cs="Courier New"/>
      <w:kern w:val="0"/>
      <w:sz w:val="20"/>
      <w:szCs w:val="20"/>
      <w:lang w:eastAsia="it-IT"/>
    </w:rPr>
  </w:style>
  <w:style w:type="character" w:customStyle="1" w:styleId="y2iqfc">
    <w:name w:val="y2iqfc"/>
    <w:basedOn w:val="DefaultParagraphFont"/>
    <w:rsid w:val="00312F16"/>
  </w:style>
  <w:style w:type="paragraph" w:styleId="Revision">
    <w:name w:val="Revision"/>
    <w:hidden/>
    <w:uiPriority w:val="99"/>
    <w:semiHidden/>
    <w:rsid w:val="006005E9"/>
    <w:pPr>
      <w:spacing w:after="0" w:line="240" w:lineRule="auto"/>
    </w:pPr>
  </w:style>
  <w:style w:type="table" w:customStyle="1" w:styleId="TableGrid1">
    <w:name w:val="Table Grid1"/>
    <w:basedOn w:val="TableNormal"/>
    <w:next w:val="TableGrid"/>
    <w:uiPriority w:val="39"/>
    <w:rsid w:val="006005E9"/>
    <w:pPr>
      <w:spacing w:after="0" w:line="240" w:lineRule="auto"/>
    </w:pPr>
    <w:rPr>
      <w:rFonts w:cs="Arial"/>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83EE8"/>
    <w:pPr>
      <w:spacing w:after="160"/>
    </w:pPr>
    <w:rPr>
      <w:rFonts w:asciiTheme="minorHAnsi" w:eastAsiaTheme="minorHAnsi" w:hAnsiTheme="minorHAnsi" w:cstheme="minorBidi"/>
      <w:b/>
      <w:bCs/>
      <w:kern w:val="2"/>
      <w:lang w:val="en-US" w:eastAsia="en-US"/>
    </w:rPr>
  </w:style>
  <w:style w:type="character" w:customStyle="1" w:styleId="CommentSubjectChar">
    <w:name w:val="Comment Subject Char"/>
    <w:basedOn w:val="CommentTextChar"/>
    <w:link w:val="CommentSubject"/>
    <w:uiPriority w:val="99"/>
    <w:semiHidden/>
    <w:rsid w:val="00483EE8"/>
    <w:rPr>
      <w:rFonts w:ascii="Arial" w:eastAsia="Arial" w:hAnsi="Arial" w:cs="Arial"/>
      <w:b/>
      <w:bCs/>
      <w:kern w:val="0"/>
      <w:sz w:val="20"/>
      <w:szCs w:val="20"/>
      <w:lang w:val="en-US" w:eastAsia="it-IT"/>
    </w:rPr>
  </w:style>
  <w:style w:type="character" w:styleId="LineNumber">
    <w:name w:val="line number"/>
    <w:basedOn w:val="DefaultParagraphFont"/>
    <w:uiPriority w:val="99"/>
    <w:semiHidden/>
    <w:unhideWhenUsed/>
    <w:rsid w:val="007312D0"/>
  </w:style>
  <w:style w:type="paragraph" w:customStyle="1" w:styleId="pb-2">
    <w:name w:val="pb-2"/>
    <w:basedOn w:val="Normal"/>
    <w:rsid w:val="00E40B5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40B50"/>
    <w:rPr>
      <w:b/>
      <w:bCs/>
    </w:rPr>
  </w:style>
  <w:style w:type="character" w:customStyle="1" w:styleId="issue-underline">
    <w:name w:val="issue-underline"/>
    <w:basedOn w:val="DefaultParagraphFont"/>
    <w:rsid w:val="00E40B5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4"/>
      <w:szCs w:val="24"/>
    </w:r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rPr>
      <w:sz w:val="24"/>
      <w:szCs w:val="24"/>
    </w:rPr>
    <w:tblPr>
      <w:tblStyleRowBandSize w:val="1"/>
      <w:tblStyleColBandSize w:val="1"/>
    </w:tblPr>
  </w:style>
  <w:style w:type="table" w:customStyle="1" w:styleId="a2">
    <w:basedOn w:val="TableNormal"/>
    <w:pPr>
      <w:spacing w:after="0" w:line="240" w:lineRule="auto"/>
    </w:pPr>
    <w:rPr>
      <w:sz w:val="24"/>
      <w:szCs w:val="24"/>
    </w:r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numbering" w:customStyle="1" w:styleId="Nessunelenco1">
    <w:name w:val="Nessun elenco1"/>
    <w:next w:val="NoList"/>
    <w:uiPriority w:val="99"/>
    <w:semiHidden/>
    <w:unhideWhenUsed/>
    <w:rsid w:val="00B14ECE"/>
  </w:style>
  <w:style w:type="paragraph" w:customStyle="1" w:styleId="Didefault">
    <w:name w:val="Di default"/>
    <w:rsid w:val="00401DD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8465">
      <w:bodyDiv w:val="1"/>
      <w:marLeft w:val="0"/>
      <w:marRight w:val="0"/>
      <w:marTop w:val="0"/>
      <w:marBottom w:val="0"/>
      <w:divBdr>
        <w:top w:val="none" w:sz="0" w:space="0" w:color="auto"/>
        <w:left w:val="none" w:sz="0" w:space="0" w:color="auto"/>
        <w:bottom w:val="none" w:sz="0" w:space="0" w:color="auto"/>
        <w:right w:val="none" w:sz="0" w:space="0" w:color="auto"/>
      </w:divBdr>
    </w:div>
    <w:div w:id="5720409">
      <w:bodyDiv w:val="1"/>
      <w:marLeft w:val="0"/>
      <w:marRight w:val="0"/>
      <w:marTop w:val="0"/>
      <w:marBottom w:val="0"/>
      <w:divBdr>
        <w:top w:val="none" w:sz="0" w:space="0" w:color="auto"/>
        <w:left w:val="none" w:sz="0" w:space="0" w:color="auto"/>
        <w:bottom w:val="none" w:sz="0" w:space="0" w:color="auto"/>
        <w:right w:val="none" w:sz="0" w:space="0" w:color="auto"/>
      </w:divBdr>
    </w:div>
    <w:div w:id="6103758">
      <w:bodyDiv w:val="1"/>
      <w:marLeft w:val="0"/>
      <w:marRight w:val="0"/>
      <w:marTop w:val="0"/>
      <w:marBottom w:val="0"/>
      <w:divBdr>
        <w:top w:val="none" w:sz="0" w:space="0" w:color="auto"/>
        <w:left w:val="none" w:sz="0" w:space="0" w:color="auto"/>
        <w:bottom w:val="none" w:sz="0" w:space="0" w:color="auto"/>
        <w:right w:val="none" w:sz="0" w:space="0" w:color="auto"/>
      </w:divBdr>
    </w:div>
    <w:div w:id="11958081">
      <w:bodyDiv w:val="1"/>
      <w:marLeft w:val="0"/>
      <w:marRight w:val="0"/>
      <w:marTop w:val="0"/>
      <w:marBottom w:val="0"/>
      <w:divBdr>
        <w:top w:val="none" w:sz="0" w:space="0" w:color="auto"/>
        <w:left w:val="none" w:sz="0" w:space="0" w:color="auto"/>
        <w:bottom w:val="none" w:sz="0" w:space="0" w:color="auto"/>
        <w:right w:val="none" w:sz="0" w:space="0" w:color="auto"/>
      </w:divBdr>
      <w:divsChild>
        <w:div w:id="1568953925">
          <w:marLeft w:val="0"/>
          <w:marRight w:val="0"/>
          <w:marTop w:val="0"/>
          <w:marBottom w:val="0"/>
          <w:divBdr>
            <w:top w:val="none" w:sz="0" w:space="0" w:color="auto"/>
            <w:left w:val="none" w:sz="0" w:space="0" w:color="auto"/>
            <w:bottom w:val="none" w:sz="0" w:space="0" w:color="auto"/>
            <w:right w:val="none" w:sz="0" w:space="0" w:color="auto"/>
          </w:divBdr>
        </w:div>
        <w:div w:id="89857091">
          <w:marLeft w:val="0"/>
          <w:marRight w:val="0"/>
          <w:marTop w:val="0"/>
          <w:marBottom w:val="0"/>
          <w:divBdr>
            <w:top w:val="none" w:sz="0" w:space="0" w:color="auto"/>
            <w:left w:val="none" w:sz="0" w:space="0" w:color="auto"/>
            <w:bottom w:val="none" w:sz="0" w:space="0" w:color="auto"/>
            <w:right w:val="none" w:sz="0" w:space="0" w:color="auto"/>
          </w:divBdr>
        </w:div>
        <w:div w:id="804087250">
          <w:marLeft w:val="0"/>
          <w:marRight w:val="0"/>
          <w:marTop w:val="0"/>
          <w:marBottom w:val="0"/>
          <w:divBdr>
            <w:top w:val="none" w:sz="0" w:space="0" w:color="auto"/>
            <w:left w:val="none" w:sz="0" w:space="0" w:color="auto"/>
            <w:bottom w:val="none" w:sz="0" w:space="0" w:color="auto"/>
            <w:right w:val="none" w:sz="0" w:space="0" w:color="auto"/>
          </w:divBdr>
        </w:div>
        <w:div w:id="1833523286">
          <w:marLeft w:val="0"/>
          <w:marRight w:val="0"/>
          <w:marTop w:val="0"/>
          <w:marBottom w:val="0"/>
          <w:divBdr>
            <w:top w:val="none" w:sz="0" w:space="0" w:color="auto"/>
            <w:left w:val="none" w:sz="0" w:space="0" w:color="auto"/>
            <w:bottom w:val="none" w:sz="0" w:space="0" w:color="auto"/>
            <w:right w:val="none" w:sz="0" w:space="0" w:color="auto"/>
          </w:divBdr>
        </w:div>
        <w:div w:id="2127502158">
          <w:marLeft w:val="0"/>
          <w:marRight w:val="0"/>
          <w:marTop w:val="0"/>
          <w:marBottom w:val="0"/>
          <w:divBdr>
            <w:top w:val="none" w:sz="0" w:space="0" w:color="auto"/>
            <w:left w:val="none" w:sz="0" w:space="0" w:color="auto"/>
            <w:bottom w:val="none" w:sz="0" w:space="0" w:color="auto"/>
            <w:right w:val="none" w:sz="0" w:space="0" w:color="auto"/>
          </w:divBdr>
        </w:div>
        <w:div w:id="424614934">
          <w:marLeft w:val="0"/>
          <w:marRight w:val="0"/>
          <w:marTop w:val="0"/>
          <w:marBottom w:val="0"/>
          <w:divBdr>
            <w:top w:val="none" w:sz="0" w:space="0" w:color="auto"/>
            <w:left w:val="none" w:sz="0" w:space="0" w:color="auto"/>
            <w:bottom w:val="none" w:sz="0" w:space="0" w:color="auto"/>
            <w:right w:val="none" w:sz="0" w:space="0" w:color="auto"/>
          </w:divBdr>
        </w:div>
        <w:div w:id="1685127379">
          <w:marLeft w:val="0"/>
          <w:marRight w:val="0"/>
          <w:marTop w:val="0"/>
          <w:marBottom w:val="0"/>
          <w:divBdr>
            <w:top w:val="none" w:sz="0" w:space="0" w:color="auto"/>
            <w:left w:val="none" w:sz="0" w:space="0" w:color="auto"/>
            <w:bottom w:val="none" w:sz="0" w:space="0" w:color="auto"/>
            <w:right w:val="none" w:sz="0" w:space="0" w:color="auto"/>
          </w:divBdr>
        </w:div>
        <w:div w:id="1720930467">
          <w:marLeft w:val="0"/>
          <w:marRight w:val="0"/>
          <w:marTop w:val="0"/>
          <w:marBottom w:val="0"/>
          <w:divBdr>
            <w:top w:val="none" w:sz="0" w:space="0" w:color="auto"/>
            <w:left w:val="none" w:sz="0" w:space="0" w:color="auto"/>
            <w:bottom w:val="none" w:sz="0" w:space="0" w:color="auto"/>
            <w:right w:val="none" w:sz="0" w:space="0" w:color="auto"/>
          </w:divBdr>
        </w:div>
        <w:div w:id="2000494856">
          <w:marLeft w:val="0"/>
          <w:marRight w:val="0"/>
          <w:marTop w:val="0"/>
          <w:marBottom w:val="0"/>
          <w:divBdr>
            <w:top w:val="none" w:sz="0" w:space="0" w:color="auto"/>
            <w:left w:val="none" w:sz="0" w:space="0" w:color="auto"/>
            <w:bottom w:val="none" w:sz="0" w:space="0" w:color="auto"/>
            <w:right w:val="none" w:sz="0" w:space="0" w:color="auto"/>
          </w:divBdr>
        </w:div>
        <w:div w:id="2085948308">
          <w:marLeft w:val="0"/>
          <w:marRight w:val="0"/>
          <w:marTop w:val="0"/>
          <w:marBottom w:val="0"/>
          <w:divBdr>
            <w:top w:val="none" w:sz="0" w:space="0" w:color="auto"/>
            <w:left w:val="none" w:sz="0" w:space="0" w:color="auto"/>
            <w:bottom w:val="none" w:sz="0" w:space="0" w:color="auto"/>
            <w:right w:val="none" w:sz="0" w:space="0" w:color="auto"/>
          </w:divBdr>
        </w:div>
        <w:div w:id="1547645962">
          <w:marLeft w:val="0"/>
          <w:marRight w:val="0"/>
          <w:marTop w:val="0"/>
          <w:marBottom w:val="0"/>
          <w:divBdr>
            <w:top w:val="none" w:sz="0" w:space="0" w:color="auto"/>
            <w:left w:val="none" w:sz="0" w:space="0" w:color="auto"/>
            <w:bottom w:val="none" w:sz="0" w:space="0" w:color="auto"/>
            <w:right w:val="none" w:sz="0" w:space="0" w:color="auto"/>
          </w:divBdr>
        </w:div>
        <w:div w:id="1485388706">
          <w:marLeft w:val="0"/>
          <w:marRight w:val="0"/>
          <w:marTop w:val="0"/>
          <w:marBottom w:val="0"/>
          <w:divBdr>
            <w:top w:val="none" w:sz="0" w:space="0" w:color="auto"/>
            <w:left w:val="none" w:sz="0" w:space="0" w:color="auto"/>
            <w:bottom w:val="none" w:sz="0" w:space="0" w:color="auto"/>
            <w:right w:val="none" w:sz="0" w:space="0" w:color="auto"/>
          </w:divBdr>
        </w:div>
        <w:div w:id="1331327562">
          <w:marLeft w:val="0"/>
          <w:marRight w:val="0"/>
          <w:marTop w:val="0"/>
          <w:marBottom w:val="0"/>
          <w:divBdr>
            <w:top w:val="none" w:sz="0" w:space="0" w:color="auto"/>
            <w:left w:val="none" w:sz="0" w:space="0" w:color="auto"/>
            <w:bottom w:val="none" w:sz="0" w:space="0" w:color="auto"/>
            <w:right w:val="none" w:sz="0" w:space="0" w:color="auto"/>
          </w:divBdr>
        </w:div>
        <w:div w:id="1846169409">
          <w:marLeft w:val="0"/>
          <w:marRight w:val="0"/>
          <w:marTop w:val="0"/>
          <w:marBottom w:val="0"/>
          <w:divBdr>
            <w:top w:val="none" w:sz="0" w:space="0" w:color="auto"/>
            <w:left w:val="none" w:sz="0" w:space="0" w:color="auto"/>
            <w:bottom w:val="none" w:sz="0" w:space="0" w:color="auto"/>
            <w:right w:val="none" w:sz="0" w:space="0" w:color="auto"/>
          </w:divBdr>
        </w:div>
        <w:div w:id="673265524">
          <w:marLeft w:val="0"/>
          <w:marRight w:val="0"/>
          <w:marTop w:val="0"/>
          <w:marBottom w:val="0"/>
          <w:divBdr>
            <w:top w:val="none" w:sz="0" w:space="0" w:color="auto"/>
            <w:left w:val="none" w:sz="0" w:space="0" w:color="auto"/>
            <w:bottom w:val="none" w:sz="0" w:space="0" w:color="auto"/>
            <w:right w:val="none" w:sz="0" w:space="0" w:color="auto"/>
          </w:divBdr>
        </w:div>
        <w:div w:id="1887716392">
          <w:marLeft w:val="0"/>
          <w:marRight w:val="0"/>
          <w:marTop w:val="0"/>
          <w:marBottom w:val="0"/>
          <w:divBdr>
            <w:top w:val="none" w:sz="0" w:space="0" w:color="auto"/>
            <w:left w:val="none" w:sz="0" w:space="0" w:color="auto"/>
            <w:bottom w:val="none" w:sz="0" w:space="0" w:color="auto"/>
            <w:right w:val="none" w:sz="0" w:space="0" w:color="auto"/>
          </w:divBdr>
        </w:div>
        <w:div w:id="50233007">
          <w:marLeft w:val="0"/>
          <w:marRight w:val="0"/>
          <w:marTop w:val="0"/>
          <w:marBottom w:val="0"/>
          <w:divBdr>
            <w:top w:val="none" w:sz="0" w:space="0" w:color="auto"/>
            <w:left w:val="none" w:sz="0" w:space="0" w:color="auto"/>
            <w:bottom w:val="none" w:sz="0" w:space="0" w:color="auto"/>
            <w:right w:val="none" w:sz="0" w:space="0" w:color="auto"/>
          </w:divBdr>
        </w:div>
        <w:div w:id="1133018013">
          <w:marLeft w:val="0"/>
          <w:marRight w:val="0"/>
          <w:marTop w:val="0"/>
          <w:marBottom w:val="0"/>
          <w:divBdr>
            <w:top w:val="none" w:sz="0" w:space="0" w:color="auto"/>
            <w:left w:val="none" w:sz="0" w:space="0" w:color="auto"/>
            <w:bottom w:val="none" w:sz="0" w:space="0" w:color="auto"/>
            <w:right w:val="none" w:sz="0" w:space="0" w:color="auto"/>
          </w:divBdr>
        </w:div>
        <w:div w:id="1735666165">
          <w:marLeft w:val="0"/>
          <w:marRight w:val="0"/>
          <w:marTop w:val="0"/>
          <w:marBottom w:val="0"/>
          <w:divBdr>
            <w:top w:val="none" w:sz="0" w:space="0" w:color="auto"/>
            <w:left w:val="none" w:sz="0" w:space="0" w:color="auto"/>
            <w:bottom w:val="none" w:sz="0" w:space="0" w:color="auto"/>
            <w:right w:val="none" w:sz="0" w:space="0" w:color="auto"/>
          </w:divBdr>
        </w:div>
        <w:div w:id="1456291639">
          <w:marLeft w:val="0"/>
          <w:marRight w:val="0"/>
          <w:marTop w:val="0"/>
          <w:marBottom w:val="0"/>
          <w:divBdr>
            <w:top w:val="none" w:sz="0" w:space="0" w:color="auto"/>
            <w:left w:val="none" w:sz="0" w:space="0" w:color="auto"/>
            <w:bottom w:val="none" w:sz="0" w:space="0" w:color="auto"/>
            <w:right w:val="none" w:sz="0" w:space="0" w:color="auto"/>
          </w:divBdr>
        </w:div>
        <w:div w:id="491918812">
          <w:marLeft w:val="0"/>
          <w:marRight w:val="0"/>
          <w:marTop w:val="0"/>
          <w:marBottom w:val="0"/>
          <w:divBdr>
            <w:top w:val="none" w:sz="0" w:space="0" w:color="auto"/>
            <w:left w:val="none" w:sz="0" w:space="0" w:color="auto"/>
            <w:bottom w:val="none" w:sz="0" w:space="0" w:color="auto"/>
            <w:right w:val="none" w:sz="0" w:space="0" w:color="auto"/>
          </w:divBdr>
        </w:div>
        <w:div w:id="1070543401">
          <w:marLeft w:val="0"/>
          <w:marRight w:val="0"/>
          <w:marTop w:val="0"/>
          <w:marBottom w:val="0"/>
          <w:divBdr>
            <w:top w:val="none" w:sz="0" w:space="0" w:color="auto"/>
            <w:left w:val="none" w:sz="0" w:space="0" w:color="auto"/>
            <w:bottom w:val="none" w:sz="0" w:space="0" w:color="auto"/>
            <w:right w:val="none" w:sz="0" w:space="0" w:color="auto"/>
          </w:divBdr>
        </w:div>
        <w:div w:id="171338417">
          <w:marLeft w:val="0"/>
          <w:marRight w:val="0"/>
          <w:marTop w:val="0"/>
          <w:marBottom w:val="0"/>
          <w:divBdr>
            <w:top w:val="none" w:sz="0" w:space="0" w:color="auto"/>
            <w:left w:val="none" w:sz="0" w:space="0" w:color="auto"/>
            <w:bottom w:val="none" w:sz="0" w:space="0" w:color="auto"/>
            <w:right w:val="none" w:sz="0" w:space="0" w:color="auto"/>
          </w:divBdr>
        </w:div>
        <w:div w:id="2087024026">
          <w:marLeft w:val="0"/>
          <w:marRight w:val="0"/>
          <w:marTop w:val="0"/>
          <w:marBottom w:val="0"/>
          <w:divBdr>
            <w:top w:val="none" w:sz="0" w:space="0" w:color="auto"/>
            <w:left w:val="none" w:sz="0" w:space="0" w:color="auto"/>
            <w:bottom w:val="none" w:sz="0" w:space="0" w:color="auto"/>
            <w:right w:val="none" w:sz="0" w:space="0" w:color="auto"/>
          </w:divBdr>
        </w:div>
        <w:div w:id="753629209">
          <w:marLeft w:val="0"/>
          <w:marRight w:val="0"/>
          <w:marTop w:val="0"/>
          <w:marBottom w:val="0"/>
          <w:divBdr>
            <w:top w:val="none" w:sz="0" w:space="0" w:color="auto"/>
            <w:left w:val="none" w:sz="0" w:space="0" w:color="auto"/>
            <w:bottom w:val="none" w:sz="0" w:space="0" w:color="auto"/>
            <w:right w:val="none" w:sz="0" w:space="0" w:color="auto"/>
          </w:divBdr>
        </w:div>
        <w:div w:id="1291745679">
          <w:marLeft w:val="0"/>
          <w:marRight w:val="0"/>
          <w:marTop w:val="0"/>
          <w:marBottom w:val="0"/>
          <w:divBdr>
            <w:top w:val="none" w:sz="0" w:space="0" w:color="auto"/>
            <w:left w:val="none" w:sz="0" w:space="0" w:color="auto"/>
            <w:bottom w:val="none" w:sz="0" w:space="0" w:color="auto"/>
            <w:right w:val="none" w:sz="0" w:space="0" w:color="auto"/>
          </w:divBdr>
        </w:div>
        <w:div w:id="1475024894">
          <w:marLeft w:val="0"/>
          <w:marRight w:val="0"/>
          <w:marTop w:val="0"/>
          <w:marBottom w:val="0"/>
          <w:divBdr>
            <w:top w:val="none" w:sz="0" w:space="0" w:color="auto"/>
            <w:left w:val="none" w:sz="0" w:space="0" w:color="auto"/>
            <w:bottom w:val="none" w:sz="0" w:space="0" w:color="auto"/>
            <w:right w:val="none" w:sz="0" w:space="0" w:color="auto"/>
          </w:divBdr>
        </w:div>
        <w:div w:id="1543713306">
          <w:marLeft w:val="0"/>
          <w:marRight w:val="0"/>
          <w:marTop w:val="0"/>
          <w:marBottom w:val="0"/>
          <w:divBdr>
            <w:top w:val="none" w:sz="0" w:space="0" w:color="auto"/>
            <w:left w:val="none" w:sz="0" w:space="0" w:color="auto"/>
            <w:bottom w:val="none" w:sz="0" w:space="0" w:color="auto"/>
            <w:right w:val="none" w:sz="0" w:space="0" w:color="auto"/>
          </w:divBdr>
        </w:div>
        <w:div w:id="2099910640">
          <w:marLeft w:val="0"/>
          <w:marRight w:val="0"/>
          <w:marTop w:val="0"/>
          <w:marBottom w:val="0"/>
          <w:divBdr>
            <w:top w:val="none" w:sz="0" w:space="0" w:color="auto"/>
            <w:left w:val="none" w:sz="0" w:space="0" w:color="auto"/>
            <w:bottom w:val="none" w:sz="0" w:space="0" w:color="auto"/>
            <w:right w:val="none" w:sz="0" w:space="0" w:color="auto"/>
          </w:divBdr>
        </w:div>
        <w:div w:id="1211452584">
          <w:marLeft w:val="0"/>
          <w:marRight w:val="0"/>
          <w:marTop w:val="0"/>
          <w:marBottom w:val="0"/>
          <w:divBdr>
            <w:top w:val="none" w:sz="0" w:space="0" w:color="auto"/>
            <w:left w:val="none" w:sz="0" w:space="0" w:color="auto"/>
            <w:bottom w:val="none" w:sz="0" w:space="0" w:color="auto"/>
            <w:right w:val="none" w:sz="0" w:space="0" w:color="auto"/>
          </w:divBdr>
        </w:div>
        <w:div w:id="79448064">
          <w:marLeft w:val="0"/>
          <w:marRight w:val="0"/>
          <w:marTop w:val="0"/>
          <w:marBottom w:val="0"/>
          <w:divBdr>
            <w:top w:val="none" w:sz="0" w:space="0" w:color="auto"/>
            <w:left w:val="none" w:sz="0" w:space="0" w:color="auto"/>
            <w:bottom w:val="none" w:sz="0" w:space="0" w:color="auto"/>
            <w:right w:val="none" w:sz="0" w:space="0" w:color="auto"/>
          </w:divBdr>
        </w:div>
        <w:div w:id="1044868874">
          <w:marLeft w:val="0"/>
          <w:marRight w:val="0"/>
          <w:marTop w:val="0"/>
          <w:marBottom w:val="0"/>
          <w:divBdr>
            <w:top w:val="none" w:sz="0" w:space="0" w:color="auto"/>
            <w:left w:val="none" w:sz="0" w:space="0" w:color="auto"/>
            <w:bottom w:val="none" w:sz="0" w:space="0" w:color="auto"/>
            <w:right w:val="none" w:sz="0" w:space="0" w:color="auto"/>
          </w:divBdr>
        </w:div>
        <w:div w:id="33697830">
          <w:marLeft w:val="0"/>
          <w:marRight w:val="0"/>
          <w:marTop w:val="0"/>
          <w:marBottom w:val="0"/>
          <w:divBdr>
            <w:top w:val="none" w:sz="0" w:space="0" w:color="auto"/>
            <w:left w:val="none" w:sz="0" w:space="0" w:color="auto"/>
            <w:bottom w:val="none" w:sz="0" w:space="0" w:color="auto"/>
            <w:right w:val="none" w:sz="0" w:space="0" w:color="auto"/>
          </w:divBdr>
        </w:div>
        <w:div w:id="1228806939">
          <w:marLeft w:val="0"/>
          <w:marRight w:val="0"/>
          <w:marTop w:val="0"/>
          <w:marBottom w:val="0"/>
          <w:divBdr>
            <w:top w:val="none" w:sz="0" w:space="0" w:color="auto"/>
            <w:left w:val="none" w:sz="0" w:space="0" w:color="auto"/>
            <w:bottom w:val="none" w:sz="0" w:space="0" w:color="auto"/>
            <w:right w:val="none" w:sz="0" w:space="0" w:color="auto"/>
          </w:divBdr>
        </w:div>
        <w:div w:id="98258888">
          <w:marLeft w:val="0"/>
          <w:marRight w:val="0"/>
          <w:marTop w:val="0"/>
          <w:marBottom w:val="0"/>
          <w:divBdr>
            <w:top w:val="none" w:sz="0" w:space="0" w:color="auto"/>
            <w:left w:val="none" w:sz="0" w:space="0" w:color="auto"/>
            <w:bottom w:val="none" w:sz="0" w:space="0" w:color="auto"/>
            <w:right w:val="none" w:sz="0" w:space="0" w:color="auto"/>
          </w:divBdr>
        </w:div>
        <w:div w:id="182911205">
          <w:marLeft w:val="0"/>
          <w:marRight w:val="0"/>
          <w:marTop w:val="0"/>
          <w:marBottom w:val="0"/>
          <w:divBdr>
            <w:top w:val="none" w:sz="0" w:space="0" w:color="auto"/>
            <w:left w:val="none" w:sz="0" w:space="0" w:color="auto"/>
            <w:bottom w:val="none" w:sz="0" w:space="0" w:color="auto"/>
            <w:right w:val="none" w:sz="0" w:space="0" w:color="auto"/>
          </w:divBdr>
        </w:div>
        <w:div w:id="111285270">
          <w:marLeft w:val="0"/>
          <w:marRight w:val="0"/>
          <w:marTop w:val="0"/>
          <w:marBottom w:val="0"/>
          <w:divBdr>
            <w:top w:val="none" w:sz="0" w:space="0" w:color="auto"/>
            <w:left w:val="none" w:sz="0" w:space="0" w:color="auto"/>
            <w:bottom w:val="none" w:sz="0" w:space="0" w:color="auto"/>
            <w:right w:val="none" w:sz="0" w:space="0" w:color="auto"/>
          </w:divBdr>
        </w:div>
        <w:div w:id="1288006611">
          <w:marLeft w:val="0"/>
          <w:marRight w:val="0"/>
          <w:marTop w:val="0"/>
          <w:marBottom w:val="0"/>
          <w:divBdr>
            <w:top w:val="none" w:sz="0" w:space="0" w:color="auto"/>
            <w:left w:val="none" w:sz="0" w:space="0" w:color="auto"/>
            <w:bottom w:val="none" w:sz="0" w:space="0" w:color="auto"/>
            <w:right w:val="none" w:sz="0" w:space="0" w:color="auto"/>
          </w:divBdr>
        </w:div>
        <w:div w:id="501093143">
          <w:marLeft w:val="0"/>
          <w:marRight w:val="0"/>
          <w:marTop w:val="0"/>
          <w:marBottom w:val="0"/>
          <w:divBdr>
            <w:top w:val="none" w:sz="0" w:space="0" w:color="auto"/>
            <w:left w:val="none" w:sz="0" w:space="0" w:color="auto"/>
            <w:bottom w:val="none" w:sz="0" w:space="0" w:color="auto"/>
            <w:right w:val="none" w:sz="0" w:space="0" w:color="auto"/>
          </w:divBdr>
        </w:div>
        <w:div w:id="1547524822">
          <w:marLeft w:val="0"/>
          <w:marRight w:val="0"/>
          <w:marTop w:val="0"/>
          <w:marBottom w:val="0"/>
          <w:divBdr>
            <w:top w:val="none" w:sz="0" w:space="0" w:color="auto"/>
            <w:left w:val="none" w:sz="0" w:space="0" w:color="auto"/>
            <w:bottom w:val="none" w:sz="0" w:space="0" w:color="auto"/>
            <w:right w:val="none" w:sz="0" w:space="0" w:color="auto"/>
          </w:divBdr>
        </w:div>
        <w:div w:id="272978775">
          <w:marLeft w:val="0"/>
          <w:marRight w:val="0"/>
          <w:marTop w:val="0"/>
          <w:marBottom w:val="0"/>
          <w:divBdr>
            <w:top w:val="none" w:sz="0" w:space="0" w:color="auto"/>
            <w:left w:val="none" w:sz="0" w:space="0" w:color="auto"/>
            <w:bottom w:val="none" w:sz="0" w:space="0" w:color="auto"/>
            <w:right w:val="none" w:sz="0" w:space="0" w:color="auto"/>
          </w:divBdr>
        </w:div>
        <w:div w:id="1800220704">
          <w:marLeft w:val="0"/>
          <w:marRight w:val="0"/>
          <w:marTop w:val="0"/>
          <w:marBottom w:val="0"/>
          <w:divBdr>
            <w:top w:val="none" w:sz="0" w:space="0" w:color="auto"/>
            <w:left w:val="none" w:sz="0" w:space="0" w:color="auto"/>
            <w:bottom w:val="none" w:sz="0" w:space="0" w:color="auto"/>
            <w:right w:val="none" w:sz="0" w:space="0" w:color="auto"/>
          </w:divBdr>
        </w:div>
        <w:div w:id="1014919430">
          <w:marLeft w:val="0"/>
          <w:marRight w:val="0"/>
          <w:marTop w:val="0"/>
          <w:marBottom w:val="0"/>
          <w:divBdr>
            <w:top w:val="none" w:sz="0" w:space="0" w:color="auto"/>
            <w:left w:val="none" w:sz="0" w:space="0" w:color="auto"/>
            <w:bottom w:val="none" w:sz="0" w:space="0" w:color="auto"/>
            <w:right w:val="none" w:sz="0" w:space="0" w:color="auto"/>
          </w:divBdr>
        </w:div>
        <w:div w:id="1742026093">
          <w:marLeft w:val="0"/>
          <w:marRight w:val="0"/>
          <w:marTop w:val="0"/>
          <w:marBottom w:val="0"/>
          <w:divBdr>
            <w:top w:val="none" w:sz="0" w:space="0" w:color="auto"/>
            <w:left w:val="none" w:sz="0" w:space="0" w:color="auto"/>
            <w:bottom w:val="none" w:sz="0" w:space="0" w:color="auto"/>
            <w:right w:val="none" w:sz="0" w:space="0" w:color="auto"/>
          </w:divBdr>
        </w:div>
        <w:div w:id="1976330182">
          <w:marLeft w:val="0"/>
          <w:marRight w:val="0"/>
          <w:marTop w:val="0"/>
          <w:marBottom w:val="0"/>
          <w:divBdr>
            <w:top w:val="none" w:sz="0" w:space="0" w:color="auto"/>
            <w:left w:val="none" w:sz="0" w:space="0" w:color="auto"/>
            <w:bottom w:val="none" w:sz="0" w:space="0" w:color="auto"/>
            <w:right w:val="none" w:sz="0" w:space="0" w:color="auto"/>
          </w:divBdr>
        </w:div>
        <w:div w:id="919557785">
          <w:marLeft w:val="0"/>
          <w:marRight w:val="0"/>
          <w:marTop w:val="0"/>
          <w:marBottom w:val="0"/>
          <w:divBdr>
            <w:top w:val="none" w:sz="0" w:space="0" w:color="auto"/>
            <w:left w:val="none" w:sz="0" w:space="0" w:color="auto"/>
            <w:bottom w:val="none" w:sz="0" w:space="0" w:color="auto"/>
            <w:right w:val="none" w:sz="0" w:space="0" w:color="auto"/>
          </w:divBdr>
        </w:div>
        <w:div w:id="729812836">
          <w:marLeft w:val="0"/>
          <w:marRight w:val="0"/>
          <w:marTop w:val="0"/>
          <w:marBottom w:val="0"/>
          <w:divBdr>
            <w:top w:val="none" w:sz="0" w:space="0" w:color="auto"/>
            <w:left w:val="none" w:sz="0" w:space="0" w:color="auto"/>
            <w:bottom w:val="none" w:sz="0" w:space="0" w:color="auto"/>
            <w:right w:val="none" w:sz="0" w:space="0" w:color="auto"/>
          </w:divBdr>
        </w:div>
        <w:div w:id="157772088">
          <w:marLeft w:val="0"/>
          <w:marRight w:val="0"/>
          <w:marTop w:val="0"/>
          <w:marBottom w:val="0"/>
          <w:divBdr>
            <w:top w:val="none" w:sz="0" w:space="0" w:color="auto"/>
            <w:left w:val="none" w:sz="0" w:space="0" w:color="auto"/>
            <w:bottom w:val="none" w:sz="0" w:space="0" w:color="auto"/>
            <w:right w:val="none" w:sz="0" w:space="0" w:color="auto"/>
          </w:divBdr>
        </w:div>
        <w:div w:id="408888746">
          <w:marLeft w:val="0"/>
          <w:marRight w:val="0"/>
          <w:marTop w:val="0"/>
          <w:marBottom w:val="0"/>
          <w:divBdr>
            <w:top w:val="none" w:sz="0" w:space="0" w:color="auto"/>
            <w:left w:val="none" w:sz="0" w:space="0" w:color="auto"/>
            <w:bottom w:val="none" w:sz="0" w:space="0" w:color="auto"/>
            <w:right w:val="none" w:sz="0" w:space="0" w:color="auto"/>
          </w:divBdr>
        </w:div>
        <w:div w:id="1035500054">
          <w:marLeft w:val="0"/>
          <w:marRight w:val="0"/>
          <w:marTop w:val="0"/>
          <w:marBottom w:val="0"/>
          <w:divBdr>
            <w:top w:val="none" w:sz="0" w:space="0" w:color="auto"/>
            <w:left w:val="none" w:sz="0" w:space="0" w:color="auto"/>
            <w:bottom w:val="none" w:sz="0" w:space="0" w:color="auto"/>
            <w:right w:val="none" w:sz="0" w:space="0" w:color="auto"/>
          </w:divBdr>
        </w:div>
        <w:div w:id="1197550163">
          <w:marLeft w:val="0"/>
          <w:marRight w:val="0"/>
          <w:marTop w:val="0"/>
          <w:marBottom w:val="0"/>
          <w:divBdr>
            <w:top w:val="none" w:sz="0" w:space="0" w:color="auto"/>
            <w:left w:val="none" w:sz="0" w:space="0" w:color="auto"/>
            <w:bottom w:val="none" w:sz="0" w:space="0" w:color="auto"/>
            <w:right w:val="none" w:sz="0" w:space="0" w:color="auto"/>
          </w:divBdr>
        </w:div>
        <w:div w:id="623997800">
          <w:marLeft w:val="0"/>
          <w:marRight w:val="0"/>
          <w:marTop w:val="0"/>
          <w:marBottom w:val="0"/>
          <w:divBdr>
            <w:top w:val="none" w:sz="0" w:space="0" w:color="auto"/>
            <w:left w:val="none" w:sz="0" w:space="0" w:color="auto"/>
            <w:bottom w:val="none" w:sz="0" w:space="0" w:color="auto"/>
            <w:right w:val="none" w:sz="0" w:space="0" w:color="auto"/>
          </w:divBdr>
        </w:div>
        <w:div w:id="1887524523">
          <w:marLeft w:val="0"/>
          <w:marRight w:val="0"/>
          <w:marTop w:val="0"/>
          <w:marBottom w:val="0"/>
          <w:divBdr>
            <w:top w:val="none" w:sz="0" w:space="0" w:color="auto"/>
            <w:left w:val="none" w:sz="0" w:space="0" w:color="auto"/>
            <w:bottom w:val="none" w:sz="0" w:space="0" w:color="auto"/>
            <w:right w:val="none" w:sz="0" w:space="0" w:color="auto"/>
          </w:divBdr>
        </w:div>
        <w:div w:id="503518755">
          <w:marLeft w:val="0"/>
          <w:marRight w:val="0"/>
          <w:marTop w:val="0"/>
          <w:marBottom w:val="0"/>
          <w:divBdr>
            <w:top w:val="none" w:sz="0" w:space="0" w:color="auto"/>
            <w:left w:val="none" w:sz="0" w:space="0" w:color="auto"/>
            <w:bottom w:val="none" w:sz="0" w:space="0" w:color="auto"/>
            <w:right w:val="none" w:sz="0" w:space="0" w:color="auto"/>
          </w:divBdr>
        </w:div>
        <w:div w:id="80419564">
          <w:marLeft w:val="0"/>
          <w:marRight w:val="0"/>
          <w:marTop w:val="0"/>
          <w:marBottom w:val="0"/>
          <w:divBdr>
            <w:top w:val="none" w:sz="0" w:space="0" w:color="auto"/>
            <w:left w:val="none" w:sz="0" w:space="0" w:color="auto"/>
            <w:bottom w:val="none" w:sz="0" w:space="0" w:color="auto"/>
            <w:right w:val="none" w:sz="0" w:space="0" w:color="auto"/>
          </w:divBdr>
        </w:div>
        <w:div w:id="2090347077">
          <w:marLeft w:val="0"/>
          <w:marRight w:val="0"/>
          <w:marTop w:val="0"/>
          <w:marBottom w:val="0"/>
          <w:divBdr>
            <w:top w:val="none" w:sz="0" w:space="0" w:color="auto"/>
            <w:left w:val="none" w:sz="0" w:space="0" w:color="auto"/>
            <w:bottom w:val="none" w:sz="0" w:space="0" w:color="auto"/>
            <w:right w:val="none" w:sz="0" w:space="0" w:color="auto"/>
          </w:divBdr>
        </w:div>
        <w:div w:id="441153480">
          <w:marLeft w:val="0"/>
          <w:marRight w:val="0"/>
          <w:marTop w:val="0"/>
          <w:marBottom w:val="0"/>
          <w:divBdr>
            <w:top w:val="none" w:sz="0" w:space="0" w:color="auto"/>
            <w:left w:val="none" w:sz="0" w:space="0" w:color="auto"/>
            <w:bottom w:val="none" w:sz="0" w:space="0" w:color="auto"/>
            <w:right w:val="none" w:sz="0" w:space="0" w:color="auto"/>
          </w:divBdr>
        </w:div>
        <w:div w:id="1496453952">
          <w:marLeft w:val="0"/>
          <w:marRight w:val="0"/>
          <w:marTop w:val="0"/>
          <w:marBottom w:val="0"/>
          <w:divBdr>
            <w:top w:val="none" w:sz="0" w:space="0" w:color="auto"/>
            <w:left w:val="none" w:sz="0" w:space="0" w:color="auto"/>
            <w:bottom w:val="none" w:sz="0" w:space="0" w:color="auto"/>
            <w:right w:val="none" w:sz="0" w:space="0" w:color="auto"/>
          </w:divBdr>
        </w:div>
        <w:div w:id="214972815">
          <w:marLeft w:val="0"/>
          <w:marRight w:val="0"/>
          <w:marTop w:val="0"/>
          <w:marBottom w:val="0"/>
          <w:divBdr>
            <w:top w:val="none" w:sz="0" w:space="0" w:color="auto"/>
            <w:left w:val="none" w:sz="0" w:space="0" w:color="auto"/>
            <w:bottom w:val="none" w:sz="0" w:space="0" w:color="auto"/>
            <w:right w:val="none" w:sz="0" w:space="0" w:color="auto"/>
          </w:divBdr>
        </w:div>
        <w:div w:id="286545890">
          <w:marLeft w:val="0"/>
          <w:marRight w:val="0"/>
          <w:marTop w:val="0"/>
          <w:marBottom w:val="0"/>
          <w:divBdr>
            <w:top w:val="none" w:sz="0" w:space="0" w:color="auto"/>
            <w:left w:val="none" w:sz="0" w:space="0" w:color="auto"/>
            <w:bottom w:val="none" w:sz="0" w:space="0" w:color="auto"/>
            <w:right w:val="none" w:sz="0" w:space="0" w:color="auto"/>
          </w:divBdr>
        </w:div>
        <w:div w:id="1061095902">
          <w:marLeft w:val="0"/>
          <w:marRight w:val="0"/>
          <w:marTop w:val="0"/>
          <w:marBottom w:val="0"/>
          <w:divBdr>
            <w:top w:val="none" w:sz="0" w:space="0" w:color="auto"/>
            <w:left w:val="none" w:sz="0" w:space="0" w:color="auto"/>
            <w:bottom w:val="none" w:sz="0" w:space="0" w:color="auto"/>
            <w:right w:val="none" w:sz="0" w:space="0" w:color="auto"/>
          </w:divBdr>
        </w:div>
        <w:div w:id="1352999296">
          <w:marLeft w:val="0"/>
          <w:marRight w:val="0"/>
          <w:marTop w:val="0"/>
          <w:marBottom w:val="0"/>
          <w:divBdr>
            <w:top w:val="none" w:sz="0" w:space="0" w:color="auto"/>
            <w:left w:val="none" w:sz="0" w:space="0" w:color="auto"/>
            <w:bottom w:val="none" w:sz="0" w:space="0" w:color="auto"/>
            <w:right w:val="none" w:sz="0" w:space="0" w:color="auto"/>
          </w:divBdr>
        </w:div>
        <w:div w:id="1948538149">
          <w:marLeft w:val="0"/>
          <w:marRight w:val="0"/>
          <w:marTop w:val="0"/>
          <w:marBottom w:val="0"/>
          <w:divBdr>
            <w:top w:val="none" w:sz="0" w:space="0" w:color="auto"/>
            <w:left w:val="none" w:sz="0" w:space="0" w:color="auto"/>
            <w:bottom w:val="none" w:sz="0" w:space="0" w:color="auto"/>
            <w:right w:val="none" w:sz="0" w:space="0" w:color="auto"/>
          </w:divBdr>
        </w:div>
        <w:div w:id="1773240250">
          <w:marLeft w:val="0"/>
          <w:marRight w:val="0"/>
          <w:marTop w:val="0"/>
          <w:marBottom w:val="0"/>
          <w:divBdr>
            <w:top w:val="none" w:sz="0" w:space="0" w:color="auto"/>
            <w:left w:val="none" w:sz="0" w:space="0" w:color="auto"/>
            <w:bottom w:val="none" w:sz="0" w:space="0" w:color="auto"/>
            <w:right w:val="none" w:sz="0" w:space="0" w:color="auto"/>
          </w:divBdr>
        </w:div>
        <w:div w:id="1954751839">
          <w:marLeft w:val="0"/>
          <w:marRight w:val="0"/>
          <w:marTop w:val="0"/>
          <w:marBottom w:val="0"/>
          <w:divBdr>
            <w:top w:val="none" w:sz="0" w:space="0" w:color="auto"/>
            <w:left w:val="none" w:sz="0" w:space="0" w:color="auto"/>
            <w:bottom w:val="none" w:sz="0" w:space="0" w:color="auto"/>
            <w:right w:val="none" w:sz="0" w:space="0" w:color="auto"/>
          </w:divBdr>
        </w:div>
        <w:div w:id="982275704">
          <w:marLeft w:val="0"/>
          <w:marRight w:val="0"/>
          <w:marTop w:val="0"/>
          <w:marBottom w:val="0"/>
          <w:divBdr>
            <w:top w:val="none" w:sz="0" w:space="0" w:color="auto"/>
            <w:left w:val="none" w:sz="0" w:space="0" w:color="auto"/>
            <w:bottom w:val="none" w:sz="0" w:space="0" w:color="auto"/>
            <w:right w:val="none" w:sz="0" w:space="0" w:color="auto"/>
          </w:divBdr>
        </w:div>
        <w:div w:id="342364474">
          <w:marLeft w:val="0"/>
          <w:marRight w:val="0"/>
          <w:marTop w:val="0"/>
          <w:marBottom w:val="0"/>
          <w:divBdr>
            <w:top w:val="none" w:sz="0" w:space="0" w:color="auto"/>
            <w:left w:val="none" w:sz="0" w:space="0" w:color="auto"/>
            <w:bottom w:val="none" w:sz="0" w:space="0" w:color="auto"/>
            <w:right w:val="none" w:sz="0" w:space="0" w:color="auto"/>
          </w:divBdr>
        </w:div>
        <w:div w:id="1610894871">
          <w:marLeft w:val="0"/>
          <w:marRight w:val="0"/>
          <w:marTop w:val="0"/>
          <w:marBottom w:val="0"/>
          <w:divBdr>
            <w:top w:val="none" w:sz="0" w:space="0" w:color="auto"/>
            <w:left w:val="none" w:sz="0" w:space="0" w:color="auto"/>
            <w:bottom w:val="none" w:sz="0" w:space="0" w:color="auto"/>
            <w:right w:val="none" w:sz="0" w:space="0" w:color="auto"/>
          </w:divBdr>
        </w:div>
        <w:div w:id="1345009405">
          <w:marLeft w:val="0"/>
          <w:marRight w:val="0"/>
          <w:marTop w:val="0"/>
          <w:marBottom w:val="0"/>
          <w:divBdr>
            <w:top w:val="none" w:sz="0" w:space="0" w:color="auto"/>
            <w:left w:val="none" w:sz="0" w:space="0" w:color="auto"/>
            <w:bottom w:val="none" w:sz="0" w:space="0" w:color="auto"/>
            <w:right w:val="none" w:sz="0" w:space="0" w:color="auto"/>
          </w:divBdr>
        </w:div>
        <w:div w:id="1735855561">
          <w:marLeft w:val="0"/>
          <w:marRight w:val="0"/>
          <w:marTop w:val="0"/>
          <w:marBottom w:val="0"/>
          <w:divBdr>
            <w:top w:val="none" w:sz="0" w:space="0" w:color="auto"/>
            <w:left w:val="none" w:sz="0" w:space="0" w:color="auto"/>
            <w:bottom w:val="none" w:sz="0" w:space="0" w:color="auto"/>
            <w:right w:val="none" w:sz="0" w:space="0" w:color="auto"/>
          </w:divBdr>
        </w:div>
        <w:div w:id="1867019403">
          <w:marLeft w:val="0"/>
          <w:marRight w:val="0"/>
          <w:marTop w:val="0"/>
          <w:marBottom w:val="0"/>
          <w:divBdr>
            <w:top w:val="none" w:sz="0" w:space="0" w:color="auto"/>
            <w:left w:val="none" w:sz="0" w:space="0" w:color="auto"/>
            <w:bottom w:val="none" w:sz="0" w:space="0" w:color="auto"/>
            <w:right w:val="none" w:sz="0" w:space="0" w:color="auto"/>
          </w:divBdr>
        </w:div>
        <w:div w:id="915826742">
          <w:marLeft w:val="0"/>
          <w:marRight w:val="0"/>
          <w:marTop w:val="0"/>
          <w:marBottom w:val="0"/>
          <w:divBdr>
            <w:top w:val="none" w:sz="0" w:space="0" w:color="auto"/>
            <w:left w:val="none" w:sz="0" w:space="0" w:color="auto"/>
            <w:bottom w:val="none" w:sz="0" w:space="0" w:color="auto"/>
            <w:right w:val="none" w:sz="0" w:space="0" w:color="auto"/>
          </w:divBdr>
        </w:div>
        <w:div w:id="1316758482">
          <w:marLeft w:val="0"/>
          <w:marRight w:val="0"/>
          <w:marTop w:val="0"/>
          <w:marBottom w:val="0"/>
          <w:divBdr>
            <w:top w:val="none" w:sz="0" w:space="0" w:color="auto"/>
            <w:left w:val="none" w:sz="0" w:space="0" w:color="auto"/>
            <w:bottom w:val="none" w:sz="0" w:space="0" w:color="auto"/>
            <w:right w:val="none" w:sz="0" w:space="0" w:color="auto"/>
          </w:divBdr>
        </w:div>
        <w:div w:id="545531501">
          <w:marLeft w:val="0"/>
          <w:marRight w:val="0"/>
          <w:marTop w:val="0"/>
          <w:marBottom w:val="0"/>
          <w:divBdr>
            <w:top w:val="none" w:sz="0" w:space="0" w:color="auto"/>
            <w:left w:val="none" w:sz="0" w:space="0" w:color="auto"/>
            <w:bottom w:val="none" w:sz="0" w:space="0" w:color="auto"/>
            <w:right w:val="none" w:sz="0" w:space="0" w:color="auto"/>
          </w:divBdr>
        </w:div>
        <w:div w:id="1285845177">
          <w:marLeft w:val="0"/>
          <w:marRight w:val="0"/>
          <w:marTop w:val="0"/>
          <w:marBottom w:val="0"/>
          <w:divBdr>
            <w:top w:val="none" w:sz="0" w:space="0" w:color="auto"/>
            <w:left w:val="none" w:sz="0" w:space="0" w:color="auto"/>
            <w:bottom w:val="none" w:sz="0" w:space="0" w:color="auto"/>
            <w:right w:val="none" w:sz="0" w:space="0" w:color="auto"/>
          </w:divBdr>
        </w:div>
        <w:div w:id="1032460893">
          <w:marLeft w:val="0"/>
          <w:marRight w:val="0"/>
          <w:marTop w:val="0"/>
          <w:marBottom w:val="0"/>
          <w:divBdr>
            <w:top w:val="none" w:sz="0" w:space="0" w:color="auto"/>
            <w:left w:val="none" w:sz="0" w:space="0" w:color="auto"/>
            <w:bottom w:val="none" w:sz="0" w:space="0" w:color="auto"/>
            <w:right w:val="none" w:sz="0" w:space="0" w:color="auto"/>
          </w:divBdr>
        </w:div>
        <w:div w:id="1464690167">
          <w:marLeft w:val="0"/>
          <w:marRight w:val="0"/>
          <w:marTop w:val="0"/>
          <w:marBottom w:val="0"/>
          <w:divBdr>
            <w:top w:val="none" w:sz="0" w:space="0" w:color="auto"/>
            <w:left w:val="none" w:sz="0" w:space="0" w:color="auto"/>
            <w:bottom w:val="none" w:sz="0" w:space="0" w:color="auto"/>
            <w:right w:val="none" w:sz="0" w:space="0" w:color="auto"/>
          </w:divBdr>
        </w:div>
      </w:divsChild>
    </w:div>
    <w:div w:id="14356025">
      <w:bodyDiv w:val="1"/>
      <w:marLeft w:val="0"/>
      <w:marRight w:val="0"/>
      <w:marTop w:val="0"/>
      <w:marBottom w:val="0"/>
      <w:divBdr>
        <w:top w:val="none" w:sz="0" w:space="0" w:color="auto"/>
        <w:left w:val="none" w:sz="0" w:space="0" w:color="auto"/>
        <w:bottom w:val="none" w:sz="0" w:space="0" w:color="auto"/>
        <w:right w:val="none" w:sz="0" w:space="0" w:color="auto"/>
      </w:divBdr>
    </w:div>
    <w:div w:id="14623149">
      <w:bodyDiv w:val="1"/>
      <w:marLeft w:val="0"/>
      <w:marRight w:val="0"/>
      <w:marTop w:val="0"/>
      <w:marBottom w:val="0"/>
      <w:divBdr>
        <w:top w:val="none" w:sz="0" w:space="0" w:color="auto"/>
        <w:left w:val="none" w:sz="0" w:space="0" w:color="auto"/>
        <w:bottom w:val="none" w:sz="0" w:space="0" w:color="auto"/>
        <w:right w:val="none" w:sz="0" w:space="0" w:color="auto"/>
      </w:divBdr>
    </w:div>
    <w:div w:id="17973149">
      <w:bodyDiv w:val="1"/>
      <w:marLeft w:val="0"/>
      <w:marRight w:val="0"/>
      <w:marTop w:val="0"/>
      <w:marBottom w:val="0"/>
      <w:divBdr>
        <w:top w:val="none" w:sz="0" w:space="0" w:color="auto"/>
        <w:left w:val="none" w:sz="0" w:space="0" w:color="auto"/>
        <w:bottom w:val="none" w:sz="0" w:space="0" w:color="auto"/>
        <w:right w:val="none" w:sz="0" w:space="0" w:color="auto"/>
      </w:divBdr>
      <w:divsChild>
        <w:div w:id="304437166">
          <w:marLeft w:val="480"/>
          <w:marRight w:val="0"/>
          <w:marTop w:val="0"/>
          <w:marBottom w:val="0"/>
          <w:divBdr>
            <w:top w:val="none" w:sz="0" w:space="0" w:color="auto"/>
            <w:left w:val="none" w:sz="0" w:space="0" w:color="auto"/>
            <w:bottom w:val="none" w:sz="0" w:space="0" w:color="auto"/>
            <w:right w:val="none" w:sz="0" w:space="0" w:color="auto"/>
          </w:divBdr>
        </w:div>
        <w:div w:id="362481087">
          <w:marLeft w:val="480"/>
          <w:marRight w:val="0"/>
          <w:marTop w:val="0"/>
          <w:marBottom w:val="0"/>
          <w:divBdr>
            <w:top w:val="none" w:sz="0" w:space="0" w:color="auto"/>
            <w:left w:val="none" w:sz="0" w:space="0" w:color="auto"/>
            <w:bottom w:val="none" w:sz="0" w:space="0" w:color="auto"/>
            <w:right w:val="none" w:sz="0" w:space="0" w:color="auto"/>
          </w:divBdr>
        </w:div>
        <w:div w:id="1025206117">
          <w:marLeft w:val="480"/>
          <w:marRight w:val="0"/>
          <w:marTop w:val="0"/>
          <w:marBottom w:val="0"/>
          <w:divBdr>
            <w:top w:val="none" w:sz="0" w:space="0" w:color="auto"/>
            <w:left w:val="none" w:sz="0" w:space="0" w:color="auto"/>
            <w:bottom w:val="none" w:sz="0" w:space="0" w:color="auto"/>
            <w:right w:val="none" w:sz="0" w:space="0" w:color="auto"/>
          </w:divBdr>
        </w:div>
        <w:div w:id="1341732831">
          <w:marLeft w:val="480"/>
          <w:marRight w:val="0"/>
          <w:marTop w:val="0"/>
          <w:marBottom w:val="0"/>
          <w:divBdr>
            <w:top w:val="none" w:sz="0" w:space="0" w:color="auto"/>
            <w:left w:val="none" w:sz="0" w:space="0" w:color="auto"/>
            <w:bottom w:val="none" w:sz="0" w:space="0" w:color="auto"/>
            <w:right w:val="none" w:sz="0" w:space="0" w:color="auto"/>
          </w:divBdr>
        </w:div>
        <w:div w:id="237861721">
          <w:marLeft w:val="480"/>
          <w:marRight w:val="0"/>
          <w:marTop w:val="0"/>
          <w:marBottom w:val="0"/>
          <w:divBdr>
            <w:top w:val="none" w:sz="0" w:space="0" w:color="auto"/>
            <w:left w:val="none" w:sz="0" w:space="0" w:color="auto"/>
            <w:bottom w:val="none" w:sz="0" w:space="0" w:color="auto"/>
            <w:right w:val="none" w:sz="0" w:space="0" w:color="auto"/>
          </w:divBdr>
        </w:div>
        <w:div w:id="810178094">
          <w:marLeft w:val="480"/>
          <w:marRight w:val="0"/>
          <w:marTop w:val="0"/>
          <w:marBottom w:val="0"/>
          <w:divBdr>
            <w:top w:val="none" w:sz="0" w:space="0" w:color="auto"/>
            <w:left w:val="none" w:sz="0" w:space="0" w:color="auto"/>
            <w:bottom w:val="none" w:sz="0" w:space="0" w:color="auto"/>
            <w:right w:val="none" w:sz="0" w:space="0" w:color="auto"/>
          </w:divBdr>
        </w:div>
        <w:div w:id="1842616877">
          <w:marLeft w:val="480"/>
          <w:marRight w:val="0"/>
          <w:marTop w:val="0"/>
          <w:marBottom w:val="0"/>
          <w:divBdr>
            <w:top w:val="none" w:sz="0" w:space="0" w:color="auto"/>
            <w:left w:val="none" w:sz="0" w:space="0" w:color="auto"/>
            <w:bottom w:val="none" w:sz="0" w:space="0" w:color="auto"/>
            <w:right w:val="none" w:sz="0" w:space="0" w:color="auto"/>
          </w:divBdr>
        </w:div>
        <w:div w:id="825360995">
          <w:marLeft w:val="480"/>
          <w:marRight w:val="0"/>
          <w:marTop w:val="0"/>
          <w:marBottom w:val="0"/>
          <w:divBdr>
            <w:top w:val="none" w:sz="0" w:space="0" w:color="auto"/>
            <w:left w:val="none" w:sz="0" w:space="0" w:color="auto"/>
            <w:bottom w:val="none" w:sz="0" w:space="0" w:color="auto"/>
            <w:right w:val="none" w:sz="0" w:space="0" w:color="auto"/>
          </w:divBdr>
        </w:div>
        <w:div w:id="1575160094">
          <w:marLeft w:val="480"/>
          <w:marRight w:val="0"/>
          <w:marTop w:val="0"/>
          <w:marBottom w:val="0"/>
          <w:divBdr>
            <w:top w:val="none" w:sz="0" w:space="0" w:color="auto"/>
            <w:left w:val="none" w:sz="0" w:space="0" w:color="auto"/>
            <w:bottom w:val="none" w:sz="0" w:space="0" w:color="auto"/>
            <w:right w:val="none" w:sz="0" w:space="0" w:color="auto"/>
          </w:divBdr>
        </w:div>
        <w:div w:id="1786970928">
          <w:marLeft w:val="480"/>
          <w:marRight w:val="0"/>
          <w:marTop w:val="0"/>
          <w:marBottom w:val="0"/>
          <w:divBdr>
            <w:top w:val="none" w:sz="0" w:space="0" w:color="auto"/>
            <w:left w:val="none" w:sz="0" w:space="0" w:color="auto"/>
            <w:bottom w:val="none" w:sz="0" w:space="0" w:color="auto"/>
            <w:right w:val="none" w:sz="0" w:space="0" w:color="auto"/>
          </w:divBdr>
        </w:div>
        <w:div w:id="1241673007">
          <w:marLeft w:val="480"/>
          <w:marRight w:val="0"/>
          <w:marTop w:val="0"/>
          <w:marBottom w:val="0"/>
          <w:divBdr>
            <w:top w:val="none" w:sz="0" w:space="0" w:color="auto"/>
            <w:left w:val="none" w:sz="0" w:space="0" w:color="auto"/>
            <w:bottom w:val="none" w:sz="0" w:space="0" w:color="auto"/>
            <w:right w:val="none" w:sz="0" w:space="0" w:color="auto"/>
          </w:divBdr>
        </w:div>
        <w:div w:id="986278833">
          <w:marLeft w:val="480"/>
          <w:marRight w:val="0"/>
          <w:marTop w:val="0"/>
          <w:marBottom w:val="0"/>
          <w:divBdr>
            <w:top w:val="none" w:sz="0" w:space="0" w:color="auto"/>
            <w:left w:val="none" w:sz="0" w:space="0" w:color="auto"/>
            <w:bottom w:val="none" w:sz="0" w:space="0" w:color="auto"/>
            <w:right w:val="none" w:sz="0" w:space="0" w:color="auto"/>
          </w:divBdr>
        </w:div>
        <w:div w:id="1132092795">
          <w:marLeft w:val="480"/>
          <w:marRight w:val="0"/>
          <w:marTop w:val="0"/>
          <w:marBottom w:val="0"/>
          <w:divBdr>
            <w:top w:val="none" w:sz="0" w:space="0" w:color="auto"/>
            <w:left w:val="none" w:sz="0" w:space="0" w:color="auto"/>
            <w:bottom w:val="none" w:sz="0" w:space="0" w:color="auto"/>
            <w:right w:val="none" w:sz="0" w:space="0" w:color="auto"/>
          </w:divBdr>
        </w:div>
        <w:div w:id="219557123">
          <w:marLeft w:val="480"/>
          <w:marRight w:val="0"/>
          <w:marTop w:val="0"/>
          <w:marBottom w:val="0"/>
          <w:divBdr>
            <w:top w:val="none" w:sz="0" w:space="0" w:color="auto"/>
            <w:left w:val="none" w:sz="0" w:space="0" w:color="auto"/>
            <w:bottom w:val="none" w:sz="0" w:space="0" w:color="auto"/>
            <w:right w:val="none" w:sz="0" w:space="0" w:color="auto"/>
          </w:divBdr>
        </w:div>
        <w:div w:id="1472401028">
          <w:marLeft w:val="480"/>
          <w:marRight w:val="0"/>
          <w:marTop w:val="0"/>
          <w:marBottom w:val="0"/>
          <w:divBdr>
            <w:top w:val="none" w:sz="0" w:space="0" w:color="auto"/>
            <w:left w:val="none" w:sz="0" w:space="0" w:color="auto"/>
            <w:bottom w:val="none" w:sz="0" w:space="0" w:color="auto"/>
            <w:right w:val="none" w:sz="0" w:space="0" w:color="auto"/>
          </w:divBdr>
        </w:div>
        <w:div w:id="348221357">
          <w:marLeft w:val="480"/>
          <w:marRight w:val="0"/>
          <w:marTop w:val="0"/>
          <w:marBottom w:val="0"/>
          <w:divBdr>
            <w:top w:val="none" w:sz="0" w:space="0" w:color="auto"/>
            <w:left w:val="none" w:sz="0" w:space="0" w:color="auto"/>
            <w:bottom w:val="none" w:sz="0" w:space="0" w:color="auto"/>
            <w:right w:val="none" w:sz="0" w:space="0" w:color="auto"/>
          </w:divBdr>
        </w:div>
        <w:div w:id="1752971442">
          <w:marLeft w:val="480"/>
          <w:marRight w:val="0"/>
          <w:marTop w:val="0"/>
          <w:marBottom w:val="0"/>
          <w:divBdr>
            <w:top w:val="none" w:sz="0" w:space="0" w:color="auto"/>
            <w:left w:val="none" w:sz="0" w:space="0" w:color="auto"/>
            <w:bottom w:val="none" w:sz="0" w:space="0" w:color="auto"/>
            <w:right w:val="none" w:sz="0" w:space="0" w:color="auto"/>
          </w:divBdr>
        </w:div>
        <w:div w:id="114252905">
          <w:marLeft w:val="480"/>
          <w:marRight w:val="0"/>
          <w:marTop w:val="0"/>
          <w:marBottom w:val="0"/>
          <w:divBdr>
            <w:top w:val="none" w:sz="0" w:space="0" w:color="auto"/>
            <w:left w:val="none" w:sz="0" w:space="0" w:color="auto"/>
            <w:bottom w:val="none" w:sz="0" w:space="0" w:color="auto"/>
            <w:right w:val="none" w:sz="0" w:space="0" w:color="auto"/>
          </w:divBdr>
        </w:div>
        <w:div w:id="1559631516">
          <w:marLeft w:val="480"/>
          <w:marRight w:val="0"/>
          <w:marTop w:val="0"/>
          <w:marBottom w:val="0"/>
          <w:divBdr>
            <w:top w:val="none" w:sz="0" w:space="0" w:color="auto"/>
            <w:left w:val="none" w:sz="0" w:space="0" w:color="auto"/>
            <w:bottom w:val="none" w:sz="0" w:space="0" w:color="auto"/>
            <w:right w:val="none" w:sz="0" w:space="0" w:color="auto"/>
          </w:divBdr>
        </w:div>
        <w:div w:id="34619048">
          <w:marLeft w:val="480"/>
          <w:marRight w:val="0"/>
          <w:marTop w:val="0"/>
          <w:marBottom w:val="0"/>
          <w:divBdr>
            <w:top w:val="none" w:sz="0" w:space="0" w:color="auto"/>
            <w:left w:val="none" w:sz="0" w:space="0" w:color="auto"/>
            <w:bottom w:val="none" w:sz="0" w:space="0" w:color="auto"/>
            <w:right w:val="none" w:sz="0" w:space="0" w:color="auto"/>
          </w:divBdr>
        </w:div>
        <w:div w:id="1000547641">
          <w:marLeft w:val="480"/>
          <w:marRight w:val="0"/>
          <w:marTop w:val="0"/>
          <w:marBottom w:val="0"/>
          <w:divBdr>
            <w:top w:val="none" w:sz="0" w:space="0" w:color="auto"/>
            <w:left w:val="none" w:sz="0" w:space="0" w:color="auto"/>
            <w:bottom w:val="none" w:sz="0" w:space="0" w:color="auto"/>
            <w:right w:val="none" w:sz="0" w:space="0" w:color="auto"/>
          </w:divBdr>
        </w:div>
        <w:div w:id="2002658633">
          <w:marLeft w:val="480"/>
          <w:marRight w:val="0"/>
          <w:marTop w:val="0"/>
          <w:marBottom w:val="0"/>
          <w:divBdr>
            <w:top w:val="none" w:sz="0" w:space="0" w:color="auto"/>
            <w:left w:val="none" w:sz="0" w:space="0" w:color="auto"/>
            <w:bottom w:val="none" w:sz="0" w:space="0" w:color="auto"/>
            <w:right w:val="none" w:sz="0" w:space="0" w:color="auto"/>
          </w:divBdr>
        </w:div>
        <w:div w:id="1131830057">
          <w:marLeft w:val="480"/>
          <w:marRight w:val="0"/>
          <w:marTop w:val="0"/>
          <w:marBottom w:val="0"/>
          <w:divBdr>
            <w:top w:val="none" w:sz="0" w:space="0" w:color="auto"/>
            <w:left w:val="none" w:sz="0" w:space="0" w:color="auto"/>
            <w:bottom w:val="none" w:sz="0" w:space="0" w:color="auto"/>
            <w:right w:val="none" w:sz="0" w:space="0" w:color="auto"/>
          </w:divBdr>
        </w:div>
        <w:div w:id="965234493">
          <w:marLeft w:val="480"/>
          <w:marRight w:val="0"/>
          <w:marTop w:val="0"/>
          <w:marBottom w:val="0"/>
          <w:divBdr>
            <w:top w:val="none" w:sz="0" w:space="0" w:color="auto"/>
            <w:left w:val="none" w:sz="0" w:space="0" w:color="auto"/>
            <w:bottom w:val="none" w:sz="0" w:space="0" w:color="auto"/>
            <w:right w:val="none" w:sz="0" w:space="0" w:color="auto"/>
          </w:divBdr>
        </w:div>
        <w:div w:id="281419395">
          <w:marLeft w:val="480"/>
          <w:marRight w:val="0"/>
          <w:marTop w:val="0"/>
          <w:marBottom w:val="0"/>
          <w:divBdr>
            <w:top w:val="none" w:sz="0" w:space="0" w:color="auto"/>
            <w:left w:val="none" w:sz="0" w:space="0" w:color="auto"/>
            <w:bottom w:val="none" w:sz="0" w:space="0" w:color="auto"/>
            <w:right w:val="none" w:sz="0" w:space="0" w:color="auto"/>
          </w:divBdr>
        </w:div>
        <w:div w:id="1937135162">
          <w:marLeft w:val="480"/>
          <w:marRight w:val="0"/>
          <w:marTop w:val="0"/>
          <w:marBottom w:val="0"/>
          <w:divBdr>
            <w:top w:val="none" w:sz="0" w:space="0" w:color="auto"/>
            <w:left w:val="none" w:sz="0" w:space="0" w:color="auto"/>
            <w:bottom w:val="none" w:sz="0" w:space="0" w:color="auto"/>
            <w:right w:val="none" w:sz="0" w:space="0" w:color="auto"/>
          </w:divBdr>
        </w:div>
        <w:div w:id="898589900">
          <w:marLeft w:val="480"/>
          <w:marRight w:val="0"/>
          <w:marTop w:val="0"/>
          <w:marBottom w:val="0"/>
          <w:divBdr>
            <w:top w:val="none" w:sz="0" w:space="0" w:color="auto"/>
            <w:left w:val="none" w:sz="0" w:space="0" w:color="auto"/>
            <w:bottom w:val="none" w:sz="0" w:space="0" w:color="auto"/>
            <w:right w:val="none" w:sz="0" w:space="0" w:color="auto"/>
          </w:divBdr>
        </w:div>
        <w:div w:id="453329024">
          <w:marLeft w:val="480"/>
          <w:marRight w:val="0"/>
          <w:marTop w:val="0"/>
          <w:marBottom w:val="0"/>
          <w:divBdr>
            <w:top w:val="none" w:sz="0" w:space="0" w:color="auto"/>
            <w:left w:val="none" w:sz="0" w:space="0" w:color="auto"/>
            <w:bottom w:val="none" w:sz="0" w:space="0" w:color="auto"/>
            <w:right w:val="none" w:sz="0" w:space="0" w:color="auto"/>
          </w:divBdr>
        </w:div>
        <w:div w:id="1392581747">
          <w:marLeft w:val="480"/>
          <w:marRight w:val="0"/>
          <w:marTop w:val="0"/>
          <w:marBottom w:val="0"/>
          <w:divBdr>
            <w:top w:val="none" w:sz="0" w:space="0" w:color="auto"/>
            <w:left w:val="none" w:sz="0" w:space="0" w:color="auto"/>
            <w:bottom w:val="none" w:sz="0" w:space="0" w:color="auto"/>
            <w:right w:val="none" w:sz="0" w:space="0" w:color="auto"/>
          </w:divBdr>
        </w:div>
        <w:div w:id="1235356534">
          <w:marLeft w:val="480"/>
          <w:marRight w:val="0"/>
          <w:marTop w:val="0"/>
          <w:marBottom w:val="0"/>
          <w:divBdr>
            <w:top w:val="none" w:sz="0" w:space="0" w:color="auto"/>
            <w:left w:val="none" w:sz="0" w:space="0" w:color="auto"/>
            <w:bottom w:val="none" w:sz="0" w:space="0" w:color="auto"/>
            <w:right w:val="none" w:sz="0" w:space="0" w:color="auto"/>
          </w:divBdr>
        </w:div>
        <w:div w:id="1725062435">
          <w:marLeft w:val="480"/>
          <w:marRight w:val="0"/>
          <w:marTop w:val="0"/>
          <w:marBottom w:val="0"/>
          <w:divBdr>
            <w:top w:val="none" w:sz="0" w:space="0" w:color="auto"/>
            <w:left w:val="none" w:sz="0" w:space="0" w:color="auto"/>
            <w:bottom w:val="none" w:sz="0" w:space="0" w:color="auto"/>
            <w:right w:val="none" w:sz="0" w:space="0" w:color="auto"/>
          </w:divBdr>
        </w:div>
        <w:div w:id="1850634552">
          <w:marLeft w:val="480"/>
          <w:marRight w:val="0"/>
          <w:marTop w:val="0"/>
          <w:marBottom w:val="0"/>
          <w:divBdr>
            <w:top w:val="none" w:sz="0" w:space="0" w:color="auto"/>
            <w:left w:val="none" w:sz="0" w:space="0" w:color="auto"/>
            <w:bottom w:val="none" w:sz="0" w:space="0" w:color="auto"/>
            <w:right w:val="none" w:sz="0" w:space="0" w:color="auto"/>
          </w:divBdr>
        </w:div>
        <w:div w:id="1051271457">
          <w:marLeft w:val="480"/>
          <w:marRight w:val="0"/>
          <w:marTop w:val="0"/>
          <w:marBottom w:val="0"/>
          <w:divBdr>
            <w:top w:val="none" w:sz="0" w:space="0" w:color="auto"/>
            <w:left w:val="none" w:sz="0" w:space="0" w:color="auto"/>
            <w:bottom w:val="none" w:sz="0" w:space="0" w:color="auto"/>
            <w:right w:val="none" w:sz="0" w:space="0" w:color="auto"/>
          </w:divBdr>
        </w:div>
        <w:div w:id="535657283">
          <w:marLeft w:val="480"/>
          <w:marRight w:val="0"/>
          <w:marTop w:val="0"/>
          <w:marBottom w:val="0"/>
          <w:divBdr>
            <w:top w:val="none" w:sz="0" w:space="0" w:color="auto"/>
            <w:left w:val="none" w:sz="0" w:space="0" w:color="auto"/>
            <w:bottom w:val="none" w:sz="0" w:space="0" w:color="auto"/>
            <w:right w:val="none" w:sz="0" w:space="0" w:color="auto"/>
          </w:divBdr>
        </w:div>
        <w:div w:id="1606306851">
          <w:marLeft w:val="480"/>
          <w:marRight w:val="0"/>
          <w:marTop w:val="0"/>
          <w:marBottom w:val="0"/>
          <w:divBdr>
            <w:top w:val="none" w:sz="0" w:space="0" w:color="auto"/>
            <w:left w:val="none" w:sz="0" w:space="0" w:color="auto"/>
            <w:bottom w:val="none" w:sz="0" w:space="0" w:color="auto"/>
            <w:right w:val="none" w:sz="0" w:space="0" w:color="auto"/>
          </w:divBdr>
        </w:div>
        <w:div w:id="1255171066">
          <w:marLeft w:val="480"/>
          <w:marRight w:val="0"/>
          <w:marTop w:val="0"/>
          <w:marBottom w:val="0"/>
          <w:divBdr>
            <w:top w:val="none" w:sz="0" w:space="0" w:color="auto"/>
            <w:left w:val="none" w:sz="0" w:space="0" w:color="auto"/>
            <w:bottom w:val="none" w:sz="0" w:space="0" w:color="auto"/>
            <w:right w:val="none" w:sz="0" w:space="0" w:color="auto"/>
          </w:divBdr>
        </w:div>
        <w:div w:id="432676072">
          <w:marLeft w:val="480"/>
          <w:marRight w:val="0"/>
          <w:marTop w:val="0"/>
          <w:marBottom w:val="0"/>
          <w:divBdr>
            <w:top w:val="none" w:sz="0" w:space="0" w:color="auto"/>
            <w:left w:val="none" w:sz="0" w:space="0" w:color="auto"/>
            <w:bottom w:val="none" w:sz="0" w:space="0" w:color="auto"/>
            <w:right w:val="none" w:sz="0" w:space="0" w:color="auto"/>
          </w:divBdr>
        </w:div>
        <w:div w:id="20203635">
          <w:marLeft w:val="480"/>
          <w:marRight w:val="0"/>
          <w:marTop w:val="0"/>
          <w:marBottom w:val="0"/>
          <w:divBdr>
            <w:top w:val="none" w:sz="0" w:space="0" w:color="auto"/>
            <w:left w:val="none" w:sz="0" w:space="0" w:color="auto"/>
            <w:bottom w:val="none" w:sz="0" w:space="0" w:color="auto"/>
            <w:right w:val="none" w:sz="0" w:space="0" w:color="auto"/>
          </w:divBdr>
        </w:div>
        <w:div w:id="1162623751">
          <w:marLeft w:val="480"/>
          <w:marRight w:val="0"/>
          <w:marTop w:val="0"/>
          <w:marBottom w:val="0"/>
          <w:divBdr>
            <w:top w:val="none" w:sz="0" w:space="0" w:color="auto"/>
            <w:left w:val="none" w:sz="0" w:space="0" w:color="auto"/>
            <w:bottom w:val="none" w:sz="0" w:space="0" w:color="auto"/>
            <w:right w:val="none" w:sz="0" w:space="0" w:color="auto"/>
          </w:divBdr>
        </w:div>
        <w:div w:id="177239715">
          <w:marLeft w:val="480"/>
          <w:marRight w:val="0"/>
          <w:marTop w:val="0"/>
          <w:marBottom w:val="0"/>
          <w:divBdr>
            <w:top w:val="none" w:sz="0" w:space="0" w:color="auto"/>
            <w:left w:val="none" w:sz="0" w:space="0" w:color="auto"/>
            <w:bottom w:val="none" w:sz="0" w:space="0" w:color="auto"/>
            <w:right w:val="none" w:sz="0" w:space="0" w:color="auto"/>
          </w:divBdr>
        </w:div>
        <w:div w:id="1658654968">
          <w:marLeft w:val="480"/>
          <w:marRight w:val="0"/>
          <w:marTop w:val="0"/>
          <w:marBottom w:val="0"/>
          <w:divBdr>
            <w:top w:val="none" w:sz="0" w:space="0" w:color="auto"/>
            <w:left w:val="none" w:sz="0" w:space="0" w:color="auto"/>
            <w:bottom w:val="none" w:sz="0" w:space="0" w:color="auto"/>
            <w:right w:val="none" w:sz="0" w:space="0" w:color="auto"/>
          </w:divBdr>
        </w:div>
        <w:div w:id="1384283720">
          <w:marLeft w:val="480"/>
          <w:marRight w:val="0"/>
          <w:marTop w:val="0"/>
          <w:marBottom w:val="0"/>
          <w:divBdr>
            <w:top w:val="none" w:sz="0" w:space="0" w:color="auto"/>
            <w:left w:val="none" w:sz="0" w:space="0" w:color="auto"/>
            <w:bottom w:val="none" w:sz="0" w:space="0" w:color="auto"/>
            <w:right w:val="none" w:sz="0" w:space="0" w:color="auto"/>
          </w:divBdr>
        </w:div>
        <w:div w:id="1641575368">
          <w:marLeft w:val="480"/>
          <w:marRight w:val="0"/>
          <w:marTop w:val="0"/>
          <w:marBottom w:val="0"/>
          <w:divBdr>
            <w:top w:val="none" w:sz="0" w:space="0" w:color="auto"/>
            <w:left w:val="none" w:sz="0" w:space="0" w:color="auto"/>
            <w:bottom w:val="none" w:sz="0" w:space="0" w:color="auto"/>
            <w:right w:val="none" w:sz="0" w:space="0" w:color="auto"/>
          </w:divBdr>
        </w:div>
        <w:div w:id="287056620">
          <w:marLeft w:val="480"/>
          <w:marRight w:val="0"/>
          <w:marTop w:val="0"/>
          <w:marBottom w:val="0"/>
          <w:divBdr>
            <w:top w:val="none" w:sz="0" w:space="0" w:color="auto"/>
            <w:left w:val="none" w:sz="0" w:space="0" w:color="auto"/>
            <w:bottom w:val="none" w:sz="0" w:space="0" w:color="auto"/>
            <w:right w:val="none" w:sz="0" w:space="0" w:color="auto"/>
          </w:divBdr>
        </w:div>
        <w:div w:id="1855800490">
          <w:marLeft w:val="480"/>
          <w:marRight w:val="0"/>
          <w:marTop w:val="0"/>
          <w:marBottom w:val="0"/>
          <w:divBdr>
            <w:top w:val="none" w:sz="0" w:space="0" w:color="auto"/>
            <w:left w:val="none" w:sz="0" w:space="0" w:color="auto"/>
            <w:bottom w:val="none" w:sz="0" w:space="0" w:color="auto"/>
            <w:right w:val="none" w:sz="0" w:space="0" w:color="auto"/>
          </w:divBdr>
        </w:div>
        <w:div w:id="1770856472">
          <w:marLeft w:val="480"/>
          <w:marRight w:val="0"/>
          <w:marTop w:val="0"/>
          <w:marBottom w:val="0"/>
          <w:divBdr>
            <w:top w:val="none" w:sz="0" w:space="0" w:color="auto"/>
            <w:left w:val="none" w:sz="0" w:space="0" w:color="auto"/>
            <w:bottom w:val="none" w:sz="0" w:space="0" w:color="auto"/>
            <w:right w:val="none" w:sz="0" w:space="0" w:color="auto"/>
          </w:divBdr>
        </w:div>
        <w:div w:id="1503624600">
          <w:marLeft w:val="480"/>
          <w:marRight w:val="0"/>
          <w:marTop w:val="0"/>
          <w:marBottom w:val="0"/>
          <w:divBdr>
            <w:top w:val="none" w:sz="0" w:space="0" w:color="auto"/>
            <w:left w:val="none" w:sz="0" w:space="0" w:color="auto"/>
            <w:bottom w:val="none" w:sz="0" w:space="0" w:color="auto"/>
            <w:right w:val="none" w:sz="0" w:space="0" w:color="auto"/>
          </w:divBdr>
        </w:div>
        <w:div w:id="18819612">
          <w:marLeft w:val="480"/>
          <w:marRight w:val="0"/>
          <w:marTop w:val="0"/>
          <w:marBottom w:val="0"/>
          <w:divBdr>
            <w:top w:val="none" w:sz="0" w:space="0" w:color="auto"/>
            <w:left w:val="none" w:sz="0" w:space="0" w:color="auto"/>
            <w:bottom w:val="none" w:sz="0" w:space="0" w:color="auto"/>
            <w:right w:val="none" w:sz="0" w:space="0" w:color="auto"/>
          </w:divBdr>
        </w:div>
        <w:div w:id="421951836">
          <w:marLeft w:val="480"/>
          <w:marRight w:val="0"/>
          <w:marTop w:val="0"/>
          <w:marBottom w:val="0"/>
          <w:divBdr>
            <w:top w:val="none" w:sz="0" w:space="0" w:color="auto"/>
            <w:left w:val="none" w:sz="0" w:space="0" w:color="auto"/>
            <w:bottom w:val="none" w:sz="0" w:space="0" w:color="auto"/>
            <w:right w:val="none" w:sz="0" w:space="0" w:color="auto"/>
          </w:divBdr>
        </w:div>
        <w:div w:id="230047046">
          <w:marLeft w:val="480"/>
          <w:marRight w:val="0"/>
          <w:marTop w:val="0"/>
          <w:marBottom w:val="0"/>
          <w:divBdr>
            <w:top w:val="none" w:sz="0" w:space="0" w:color="auto"/>
            <w:left w:val="none" w:sz="0" w:space="0" w:color="auto"/>
            <w:bottom w:val="none" w:sz="0" w:space="0" w:color="auto"/>
            <w:right w:val="none" w:sz="0" w:space="0" w:color="auto"/>
          </w:divBdr>
        </w:div>
        <w:div w:id="904804106">
          <w:marLeft w:val="480"/>
          <w:marRight w:val="0"/>
          <w:marTop w:val="0"/>
          <w:marBottom w:val="0"/>
          <w:divBdr>
            <w:top w:val="none" w:sz="0" w:space="0" w:color="auto"/>
            <w:left w:val="none" w:sz="0" w:space="0" w:color="auto"/>
            <w:bottom w:val="none" w:sz="0" w:space="0" w:color="auto"/>
            <w:right w:val="none" w:sz="0" w:space="0" w:color="auto"/>
          </w:divBdr>
        </w:div>
        <w:div w:id="531647733">
          <w:marLeft w:val="480"/>
          <w:marRight w:val="0"/>
          <w:marTop w:val="0"/>
          <w:marBottom w:val="0"/>
          <w:divBdr>
            <w:top w:val="none" w:sz="0" w:space="0" w:color="auto"/>
            <w:left w:val="none" w:sz="0" w:space="0" w:color="auto"/>
            <w:bottom w:val="none" w:sz="0" w:space="0" w:color="auto"/>
            <w:right w:val="none" w:sz="0" w:space="0" w:color="auto"/>
          </w:divBdr>
        </w:div>
        <w:div w:id="1614945892">
          <w:marLeft w:val="480"/>
          <w:marRight w:val="0"/>
          <w:marTop w:val="0"/>
          <w:marBottom w:val="0"/>
          <w:divBdr>
            <w:top w:val="none" w:sz="0" w:space="0" w:color="auto"/>
            <w:left w:val="none" w:sz="0" w:space="0" w:color="auto"/>
            <w:bottom w:val="none" w:sz="0" w:space="0" w:color="auto"/>
            <w:right w:val="none" w:sz="0" w:space="0" w:color="auto"/>
          </w:divBdr>
        </w:div>
        <w:div w:id="576525081">
          <w:marLeft w:val="480"/>
          <w:marRight w:val="0"/>
          <w:marTop w:val="0"/>
          <w:marBottom w:val="0"/>
          <w:divBdr>
            <w:top w:val="none" w:sz="0" w:space="0" w:color="auto"/>
            <w:left w:val="none" w:sz="0" w:space="0" w:color="auto"/>
            <w:bottom w:val="none" w:sz="0" w:space="0" w:color="auto"/>
            <w:right w:val="none" w:sz="0" w:space="0" w:color="auto"/>
          </w:divBdr>
        </w:div>
        <w:div w:id="459299187">
          <w:marLeft w:val="480"/>
          <w:marRight w:val="0"/>
          <w:marTop w:val="0"/>
          <w:marBottom w:val="0"/>
          <w:divBdr>
            <w:top w:val="none" w:sz="0" w:space="0" w:color="auto"/>
            <w:left w:val="none" w:sz="0" w:space="0" w:color="auto"/>
            <w:bottom w:val="none" w:sz="0" w:space="0" w:color="auto"/>
            <w:right w:val="none" w:sz="0" w:space="0" w:color="auto"/>
          </w:divBdr>
        </w:div>
        <w:div w:id="593975949">
          <w:marLeft w:val="480"/>
          <w:marRight w:val="0"/>
          <w:marTop w:val="0"/>
          <w:marBottom w:val="0"/>
          <w:divBdr>
            <w:top w:val="none" w:sz="0" w:space="0" w:color="auto"/>
            <w:left w:val="none" w:sz="0" w:space="0" w:color="auto"/>
            <w:bottom w:val="none" w:sz="0" w:space="0" w:color="auto"/>
            <w:right w:val="none" w:sz="0" w:space="0" w:color="auto"/>
          </w:divBdr>
        </w:div>
        <w:div w:id="1238174907">
          <w:marLeft w:val="480"/>
          <w:marRight w:val="0"/>
          <w:marTop w:val="0"/>
          <w:marBottom w:val="0"/>
          <w:divBdr>
            <w:top w:val="none" w:sz="0" w:space="0" w:color="auto"/>
            <w:left w:val="none" w:sz="0" w:space="0" w:color="auto"/>
            <w:bottom w:val="none" w:sz="0" w:space="0" w:color="auto"/>
            <w:right w:val="none" w:sz="0" w:space="0" w:color="auto"/>
          </w:divBdr>
        </w:div>
        <w:div w:id="999695295">
          <w:marLeft w:val="480"/>
          <w:marRight w:val="0"/>
          <w:marTop w:val="0"/>
          <w:marBottom w:val="0"/>
          <w:divBdr>
            <w:top w:val="none" w:sz="0" w:space="0" w:color="auto"/>
            <w:left w:val="none" w:sz="0" w:space="0" w:color="auto"/>
            <w:bottom w:val="none" w:sz="0" w:space="0" w:color="auto"/>
            <w:right w:val="none" w:sz="0" w:space="0" w:color="auto"/>
          </w:divBdr>
        </w:div>
        <w:div w:id="1095859071">
          <w:marLeft w:val="480"/>
          <w:marRight w:val="0"/>
          <w:marTop w:val="0"/>
          <w:marBottom w:val="0"/>
          <w:divBdr>
            <w:top w:val="none" w:sz="0" w:space="0" w:color="auto"/>
            <w:left w:val="none" w:sz="0" w:space="0" w:color="auto"/>
            <w:bottom w:val="none" w:sz="0" w:space="0" w:color="auto"/>
            <w:right w:val="none" w:sz="0" w:space="0" w:color="auto"/>
          </w:divBdr>
        </w:div>
        <w:div w:id="991064860">
          <w:marLeft w:val="480"/>
          <w:marRight w:val="0"/>
          <w:marTop w:val="0"/>
          <w:marBottom w:val="0"/>
          <w:divBdr>
            <w:top w:val="none" w:sz="0" w:space="0" w:color="auto"/>
            <w:left w:val="none" w:sz="0" w:space="0" w:color="auto"/>
            <w:bottom w:val="none" w:sz="0" w:space="0" w:color="auto"/>
            <w:right w:val="none" w:sz="0" w:space="0" w:color="auto"/>
          </w:divBdr>
        </w:div>
        <w:div w:id="430662148">
          <w:marLeft w:val="480"/>
          <w:marRight w:val="0"/>
          <w:marTop w:val="0"/>
          <w:marBottom w:val="0"/>
          <w:divBdr>
            <w:top w:val="none" w:sz="0" w:space="0" w:color="auto"/>
            <w:left w:val="none" w:sz="0" w:space="0" w:color="auto"/>
            <w:bottom w:val="none" w:sz="0" w:space="0" w:color="auto"/>
            <w:right w:val="none" w:sz="0" w:space="0" w:color="auto"/>
          </w:divBdr>
        </w:div>
        <w:div w:id="2144036481">
          <w:marLeft w:val="480"/>
          <w:marRight w:val="0"/>
          <w:marTop w:val="0"/>
          <w:marBottom w:val="0"/>
          <w:divBdr>
            <w:top w:val="none" w:sz="0" w:space="0" w:color="auto"/>
            <w:left w:val="none" w:sz="0" w:space="0" w:color="auto"/>
            <w:bottom w:val="none" w:sz="0" w:space="0" w:color="auto"/>
            <w:right w:val="none" w:sz="0" w:space="0" w:color="auto"/>
          </w:divBdr>
        </w:div>
        <w:div w:id="1590848440">
          <w:marLeft w:val="480"/>
          <w:marRight w:val="0"/>
          <w:marTop w:val="0"/>
          <w:marBottom w:val="0"/>
          <w:divBdr>
            <w:top w:val="none" w:sz="0" w:space="0" w:color="auto"/>
            <w:left w:val="none" w:sz="0" w:space="0" w:color="auto"/>
            <w:bottom w:val="none" w:sz="0" w:space="0" w:color="auto"/>
            <w:right w:val="none" w:sz="0" w:space="0" w:color="auto"/>
          </w:divBdr>
        </w:div>
        <w:div w:id="1510944699">
          <w:marLeft w:val="480"/>
          <w:marRight w:val="0"/>
          <w:marTop w:val="0"/>
          <w:marBottom w:val="0"/>
          <w:divBdr>
            <w:top w:val="none" w:sz="0" w:space="0" w:color="auto"/>
            <w:left w:val="none" w:sz="0" w:space="0" w:color="auto"/>
            <w:bottom w:val="none" w:sz="0" w:space="0" w:color="auto"/>
            <w:right w:val="none" w:sz="0" w:space="0" w:color="auto"/>
          </w:divBdr>
        </w:div>
        <w:div w:id="2133278783">
          <w:marLeft w:val="480"/>
          <w:marRight w:val="0"/>
          <w:marTop w:val="0"/>
          <w:marBottom w:val="0"/>
          <w:divBdr>
            <w:top w:val="none" w:sz="0" w:space="0" w:color="auto"/>
            <w:left w:val="none" w:sz="0" w:space="0" w:color="auto"/>
            <w:bottom w:val="none" w:sz="0" w:space="0" w:color="auto"/>
            <w:right w:val="none" w:sz="0" w:space="0" w:color="auto"/>
          </w:divBdr>
        </w:div>
        <w:div w:id="1772048221">
          <w:marLeft w:val="480"/>
          <w:marRight w:val="0"/>
          <w:marTop w:val="0"/>
          <w:marBottom w:val="0"/>
          <w:divBdr>
            <w:top w:val="none" w:sz="0" w:space="0" w:color="auto"/>
            <w:left w:val="none" w:sz="0" w:space="0" w:color="auto"/>
            <w:bottom w:val="none" w:sz="0" w:space="0" w:color="auto"/>
            <w:right w:val="none" w:sz="0" w:space="0" w:color="auto"/>
          </w:divBdr>
        </w:div>
        <w:div w:id="2104523773">
          <w:marLeft w:val="480"/>
          <w:marRight w:val="0"/>
          <w:marTop w:val="0"/>
          <w:marBottom w:val="0"/>
          <w:divBdr>
            <w:top w:val="none" w:sz="0" w:space="0" w:color="auto"/>
            <w:left w:val="none" w:sz="0" w:space="0" w:color="auto"/>
            <w:bottom w:val="none" w:sz="0" w:space="0" w:color="auto"/>
            <w:right w:val="none" w:sz="0" w:space="0" w:color="auto"/>
          </w:divBdr>
        </w:div>
        <w:div w:id="68550834">
          <w:marLeft w:val="480"/>
          <w:marRight w:val="0"/>
          <w:marTop w:val="0"/>
          <w:marBottom w:val="0"/>
          <w:divBdr>
            <w:top w:val="none" w:sz="0" w:space="0" w:color="auto"/>
            <w:left w:val="none" w:sz="0" w:space="0" w:color="auto"/>
            <w:bottom w:val="none" w:sz="0" w:space="0" w:color="auto"/>
            <w:right w:val="none" w:sz="0" w:space="0" w:color="auto"/>
          </w:divBdr>
        </w:div>
        <w:div w:id="1579631007">
          <w:marLeft w:val="480"/>
          <w:marRight w:val="0"/>
          <w:marTop w:val="0"/>
          <w:marBottom w:val="0"/>
          <w:divBdr>
            <w:top w:val="none" w:sz="0" w:space="0" w:color="auto"/>
            <w:left w:val="none" w:sz="0" w:space="0" w:color="auto"/>
            <w:bottom w:val="none" w:sz="0" w:space="0" w:color="auto"/>
            <w:right w:val="none" w:sz="0" w:space="0" w:color="auto"/>
          </w:divBdr>
        </w:div>
        <w:div w:id="1695768397">
          <w:marLeft w:val="480"/>
          <w:marRight w:val="0"/>
          <w:marTop w:val="0"/>
          <w:marBottom w:val="0"/>
          <w:divBdr>
            <w:top w:val="none" w:sz="0" w:space="0" w:color="auto"/>
            <w:left w:val="none" w:sz="0" w:space="0" w:color="auto"/>
            <w:bottom w:val="none" w:sz="0" w:space="0" w:color="auto"/>
            <w:right w:val="none" w:sz="0" w:space="0" w:color="auto"/>
          </w:divBdr>
        </w:div>
        <w:div w:id="1419903148">
          <w:marLeft w:val="480"/>
          <w:marRight w:val="0"/>
          <w:marTop w:val="0"/>
          <w:marBottom w:val="0"/>
          <w:divBdr>
            <w:top w:val="none" w:sz="0" w:space="0" w:color="auto"/>
            <w:left w:val="none" w:sz="0" w:space="0" w:color="auto"/>
            <w:bottom w:val="none" w:sz="0" w:space="0" w:color="auto"/>
            <w:right w:val="none" w:sz="0" w:space="0" w:color="auto"/>
          </w:divBdr>
        </w:div>
        <w:div w:id="1840151873">
          <w:marLeft w:val="480"/>
          <w:marRight w:val="0"/>
          <w:marTop w:val="0"/>
          <w:marBottom w:val="0"/>
          <w:divBdr>
            <w:top w:val="none" w:sz="0" w:space="0" w:color="auto"/>
            <w:left w:val="none" w:sz="0" w:space="0" w:color="auto"/>
            <w:bottom w:val="none" w:sz="0" w:space="0" w:color="auto"/>
            <w:right w:val="none" w:sz="0" w:space="0" w:color="auto"/>
          </w:divBdr>
        </w:div>
        <w:div w:id="1988047327">
          <w:marLeft w:val="480"/>
          <w:marRight w:val="0"/>
          <w:marTop w:val="0"/>
          <w:marBottom w:val="0"/>
          <w:divBdr>
            <w:top w:val="none" w:sz="0" w:space="0" w:color="auto"/>
            <w:left w:val="none" w:sz="0" w:space="0" w:color="auto"/>
            <w:bottom w:val="none" w:sz="0" w:space="0" w:color="auto"/>
            <w:right w:val="none" w:sz="0" w:space="0" w:color="auto"/>
          </w:divBdr>
        </w:div>
        <w:div w:id="970944835">
          <w:marLeft w:val="480"/>
          <w:marRight w:val="0"/>
          <w:marTop w:val="0"/>
          <w:marBottom w:val="0"/>
          <w:divBdr>
            <w:top w:val="none" w:sz="0" w:space="0" w:color="auto"/>
            <w:left w:val="none" w:sz="0" w:space="0" w:color="auto"/>
            <w:bottom w:val="none" w:sz="0" w:space="0" w:color="auto"/>
            <w:right w:val="none" w:sz="0" w:space="0" w:color="auto"/>
          </w:divBdr>
        </w:div>
        <w:div w:id="1877886259">
          <w:marLeft w:val="480"/>
          <w:marRight w:val="0"/>
          <w:marTop w:val="0"/>
          <w:marBottom w:val="0"/>
          <w:divBdr>
            <w:top w:val="none" w:sz="0" w:space="0" w:color="auto"/>
            <w:left w:val="none" w:sz="0" w:space="0" w:color="auto"/>
            <w:bottom w:val="none" w:sz="0" w:space="0" w:color="auto"/>
            <w:right w:val="none" w:sz="0" w:space="0" w:color="auto"/>
          </w:divBdr>
        </w:div>
        <w:div w:id="1591352364">
          <w:marLeft w:val="480"/>
          <w:marRight w:val="0"/>
          <w:marTop w:val="0"/>
          <w:marBottom w:val="0"/>
          <w:divBdr>
            <w:top w:val="none" w:sz="0" w:space="0" w:color="auto"/>
            <w:left w:val="none" w:sz="0" w:space="0" w:color="auto"/>
            <w:bottom w:val="none" w:sz="0" w:space="0" w:color="auto"/>
            <w:right w:val="none" w:sz="0" w:space="0" w:color="auto"/>
          </w:divBdr>
        </w:div>
        <w:div w:id="1414743945">
          <w:marLeft w:val="480"/>
          <w:marRight w:val="0"/>
          <w:marTop w:val="0"/>
          <w:marBottom w:val="0"/>
          <w:divBdr>
            <w:top w:val="none" w:sz="0" w:space="0" w:color="auto"/>
            <w:left w:val="none" w:sz="0" w:space="0" w:color="auto"/>
            <w:bottom w:val="none" w:sz="0" w:space="0" w:color="auto"/>
            <w:right w:val="none" w:sz="0" w:space="0" w:color="auto"/>
          </w:divBdr>
        </w:div>
      </w:divsChild>
    </w:div>
    <w:div w:id="20208749">
      <w:bodyDiv w:val="1"/>
      <w:marLeft w:val="0"/>
      <w:marRight w:val="0"/>
      <w:marTop w:val="0"/>
      <w:marBottom w:val="0"/>
      <w:divBdr>
        <w:top w:val="none" w:sz="0" w:space="0" w:color="auto"/>
        <w:left w:val="none" w:sz="0" w:space="0" w:color="auto"/>
        <w:bottom w:val="none" w:sz="0" w:space="0" w:color="auto"/>
        <w:right w:val="none" w:sz="0" w:space="0" w:color="auto"/>
      </w:divBdr>
    </w:div>
    <w:div w:id="28998455">
      <w:bodyDiv w:val="1"/>
      <w:marLeft w:val="0"/>
      <w:marRight w:val="0"/>
      <w:marTop w:val="0"/>
      <w:marBottom w:val="0"/>
      <w:divBdr>
        <w:top w:val="none" w:sz="0" w:space="0" w:color="auto"/>
        <w:left w:val="none" w:sz="0" w:space="0" w:color="auto"/>
        <w:bottom w:val="none" w:sz="0" w:space="0" w:color="auto"/>
        <w:right w:val="none" w:sz="0" w:space="0" w:color="auto"/>
      </w:divBdr>
    </w:div>
    <w:div w:id="31929493">
      <w:bodyDiv w:val="1"/>
      <w:marLeft w:val="0"/>
      <w:marRight w:val="0"/>
      <w:marTop w:val="0"/>
      <w:marBottom w:val="0"/>
      <w:divBdr>
        <w:top w:val="none" w:sz="0" w:space="0" w:color="auto"/>
        <w:left w:val="none" w:sz="0" w:space="0" w:color="auto"/>
        <w:bottom w:val="none" w:sz="0" w:space="0" w:color="auto"/>
        <w:right w:val="none" w:sz="0" w:space="0" w:color="auto"/>
      </w:divBdr>
    </w:div>
    <w:div w:id="32315801">
      <w:bodyDiv w:val="1"/>
      <w:marLeft w:val="0"/>
      <w:marRight w:val="0"/>
      <w:marTop w:val="0"/>
      <w:marBottom w:val="0"/>
      <w:divBdr>
        <w:top w:val="none" w:sz="0" w:space="0" w:color="auto"/>
        <w:left w:val="none" w:sz="0" w:space="0" w:color="auto"/>
        <w:bottom w:val="none" w:sz="0" w:space="0" w:color="auto"/>
        <w:right w:val="none" w:sz="0" w:space="0" w:color="auto"/>
      </w:divBdr>
      <w:divsChild>
        <w:div w:id="1655335215">
          <w:marLeft w:val="0"/>
          <w:marRight w:val="0"/>
          <w:marTop w:val="0"/>
          <w:marBottom w:val="0"/>
          <w:divBdr>
            <w:top w:val="none" w:sz="0" w:space="0" w:color="auto"/>
            <w:left w:val="none" w:sz="0" w:space="0" w:color="auto"/>
            <w:bottom w:val="none" w:sz="0" w:space="0" w:color="auto"/>
            <w:right w:val="none" w:sz="0" w:space="0" w:color="auto"/>
          </w:divBdr>
        </w:div>
        <w:div w:id="1695184404">
          <w:marLeft w:val="0"/>
          <w:marRight w:val="0"/>
          <w:marTop w:val="0"/>
          <w:marBottom w:val="0"/>
          <w:divBdr>
            <w:top w:val="none" w:sz="0" w:space="0" w:color="auto"/>
            <w:left w:val="none" w:sz="0" w:space="0" w:color="auto"/>
            <w:bottom w:val="none" w:sz="0" w:space="0" w:color="auto"/>
            <w:right w:val="none" w:sz="0" w:space="0" w:color="auto"/>
          </w:divBdr>
        </w:div>
        <w:div w:id="6445966">
          <w:marLeft w:val="0"/>
          <w:marRight w:val="0"/>
          <w:marTop w:val="0"/>
          <w:marBottom w:val="0"/>
          <w:divBdr>
            <w:top w:val="none" w:sz="0" w:space="0" w:color="auto"/>
            <w:left w:val="none" w:sz="0" w:space="0" w:color="auto"/>
            <w:bottom w:val="none" w:sz="0" w:space="0" w:color="auto"/>
            <w:right w:val="none" w:sz="0" w:space="0" w:color="auto"/>
          </w:divBdr>
        </w:div>
        <w:div w:id="927496593">
          <w:marLeft w:val="0"/>
          <w:marRight w:val="0"/>
          <w:marTop w:val="0"/>
          <w:marBottom w:val="0"/>
          <w:divBdr>
            <w:top w:val="none" w:sz="0" w:space="0" w:color="auto"/>
            <w:left w:val="none" w:sz="0" w:space="0" w:color="auto"/>
            <w:bottom w:val="none" w:sz="0" w:space="0" w:color="auto"/>
            <w:right w:val="none" w:sz="0" w:space="0" w:color="auto"/>
          </w:divBdr>
        </w:div>
        <w:div w:id="481503943">
          <w:marLeft w:val="0"/>
          <w:marRight w:val="0"/>
          <w:marTop w:val="0"/>
          <w:marBottom w:val="0"/>
          <w:divBdr>
            <w:top w:val="none" w:sz="0" w:space="0" w:color="auto"/>
            <w:left w:val="none" w:sz="0" w:space="0" w:color="auto"/>
            <w:bottom w:val="none" w:sz="0" w:space="0" w:color="auto"/>
            <w:right w:val="none" w:sz="0" w:space="0" w:color="auto"/>
          </w:divBdr>
        </w:div>
        <w:div w:id="1112214565">
          <w:marLeft w:val="0"/>
          <w:marRight w:val="0"/>
          <w:marTop w:val="0"/>
          <w:marBottom w:val="0"/>
          <w:divBdr>
            <w:top w:val="none" w:sz="0" w:space="0" w:color="auto"/>
            <w:left w:val="none" w:sz="0" w:space="0" w:color="auto"/>
            <w:bottom w:val="none" w:sz="0" w:space="0" w:color="auto"/>
            <w:right w:val="none" w:sz="0" w:space="0" w:color="auto"/>
          </w:divBdr>
        </w:div>
        <w:div w:id="1469200979">
          <w:marLeft w:val="0"/>
          <w:marRight w:val="0"/>
          <w:marTop w:val="0"/>
          <w:marBottom w:val="0"/>
          <w:divBdr>
            <w:top w:val="none" w:sz="0" w:space="0" w:color="auto"/>
            <w:left w:val="none" w:sz="0" w:space="0" w:color="auto"/>
            <w:bottom w:val="none" w:sz="0" w:space="0" w:color="auto"/>
            <w:right w:val="none" w:sz="0" w:space="0" w:color="auto"/>
          </w:divBdr>
        </w:div>
        <w:div w:id="95365922">
          <w:marLeft w:val="0"/>
          <w:marRight w:val="0"/>
          <w:marTop w:val="0"/>
          <w:marBottom w:val="0"/>
          <w:divBdr>
            <w:top w:val="none" w:sz="0" w:space="0" w:color="auto"/>
            <w:left w:val="none" w:sz="0" w:space="0" w:color="auto"/>
            <w:bottom w:val="none" w:sz="0" w:space="0" w:color="auto"/>
            <w:right w:val="none" w:sz="0" w:space="0" w:color="auto"/>
          </w:divBdr>
        </w:div>
        <w:div w:id="1570850457">
          <w:marLeft w:val="0"/>
          <w:marRight w:val="0"/>
          <w:marTop w:val="0"/>
          <w:marBottom w:val="0"/>
          <w:divBdr>
            <w:top w:val="none" w:sz="0" w:space="0" w:color="auto"/>
            <w:left w:val="none" w:sz="0" w:space="0" w:color="auto"/>
            <w:bottom w:val="none" w:sz="0" w:space="0" w:color="auto"/>
            <w:right w:val="none" w:sz="0" w:space="0" w:color="auto"/>
          </w:divBdr>
        </w:div>
        <w:div w:id="1397360708">
          <w:marLeft w:val="0"/>
          <w:marRight w:val="0"/>
          <w:marTop w:val="0"/>
          <w:marBottom w:val="0"/>
          <w:divBdr>
            <w:top w:val="none" w:sz="0" w:space="0" w:color="auto"/>
            <w:left w:val="none" w:sz="0" w:space="0" w:color="auto"/>
            <w:bottom w:val="none" w:sz="0" w:space="0" w:color="auto"/>
            <w:right w:val="none" w:sz="0" w:space="0" w:color="auto"/>
          </w:divBdr>
        </w:div>
        <w:div w:id="1255285979">
          <w:marLeft w:val="0"/>
          <w:marRight w:val="0"/>
          <w:marTop w:val="0"/>
          <w:marBottom w:val="0"/>
          <w:divBdr>
            <w:top w:val="none" w:sz="0" w:space="0" w:color="auto"/>
            <w:left w:val="none" w:sz="0" w:space="0" w:color="auto"/>
            <w:bottom w:val="none" w:sz="0" w:space="0" w:color="auto"/>
            <w:right w:val="none" w:sz="0" w:space="0" w:color="auto"/>
          </w:divBdr>
        </w:div>
        <w:div w:id="1172840497">
          <w:marLeft w:val="0"/>
          <w:marRight w:val="0"/>
          <w:marTop w:val="0"/>
          <w:marBottom w:val="0"/>
          <w:divBdr>
            <w:top w:val="none" w:sz="0" w:space="0" w:color="auto"/>
            <w:left w:val="none" w:sz="0" w:space="0" w:color="auto"/>
            <w:bottom w:val="none" w:sz="0" w:space="0" w:color="auto"/>
            <w:right w:val="none" w:sz="0" w:space="0" w:color="auto"/>
          </w:divBdr>
        </w:div>
        <w:div w:id="2027557870">
          <w:marLeft w:val="0"/>
          <w:marRight w:val="0"/>
          <w:marTop w:val="0"/>
          <w:marBottom w:val="0"/>
          <w:divBdr>
            <w:top w:val="none" w:sz="0" w:space="0" w:color="auto"/>
            <w:left w:val="none" w:sz="0" w:space="0" w:color="auto"/>
            <w:bottom w:val="none" w:sz="0" w:space="0" w:color="auto"/>
            <w:right w:val="none" w:sz="0" w:space="0" w:color="auto"/>
          </w:divBdr>
        </w:div>
        <w:div w:id="1165970200">
          <w:marLeft w:val="0"/>
          <w:marRight w:val="0"/>
          <w:marTop w:val="0"/>
          <w:marBottom w:val="0"/>
          <w:divBdr>
            <w:top w:val="none" w:sz="0" w:space="0" w:color="auto"/>
            <w:left w:val="none" w:sz="0" w:space="0" w:color="auto"/>
            <w:bottom w:val="none" w:sz="0" w:space="0" w:color="auto"/>
            <w:right w:val="none" w:sz="0" w:space="0" w:color="auto"/>
          </w:divBdr>
        </w:div>
        <w:div w:id="35592325">
          <w:marLeft w:val="0"/>
          <w:marRight w:val="0"/>
          <w:marTop w:val="0"/>
          <w:marBottom w:val="0"/>
          <w:divBdr>
            <w:top w:val="none" w:sz="0" w:space="0" w:color="auto"/>
            <w:left w:val="none" w:sz="0" w:space="0" w:color="auto"/>
            <w:bottom w:val="none" w:sz="0" w:space="0" w:color="auto"/>
            <w:right w:val="none" w:sz="0" w:space="0" w:color="auto"/>
          </w:divBdr>
        </w:div>
        <w:div w:id="121047955">
          <w:marLeft w:val="0"/>
          <w:marRight w:val="0"/>
          <w:marTop w:val="0"/>
          <w:marBottom w:val="0"/>
          <w:divBdr>
            <w:top w:val="none" w:sz="0" w:space="0" w:color="auto"/>
            <w:left w:val="none" w:sz="0" w:space="0" w:color="auto"/>
            <w:bottom w:val="none" w:sz="0" w:space="0" w:color="auto"/>
            <w:right w:val="none" w:sz="0" w:space="0" w:color="auto"/>
          </w:divBdr>
        </w:div>
        <w:div w:id="1968929475">
          <w:marLeft w:val="0"/>
          <w:marRight w:val="0"/>
          <w:marTop w:val="0"/>
          <w:marBottom w:val="0"/>
          <w:divBdr>
            <w:top w:val="none" w:sz="0" w:space="0" w:color="auto"/>
            <w:left w:val="none" w:sz="0" w:space="0" w:color="auto"/>
            <w:bottom w:val="none" w:sz="0" w:space="0" w:color="auto"/>
            <w:right w:val="none" w:sz="0" w:space="0" w:color="auto"/>
          </w:divBdr>
        </w:div>
        <w:div w:id="224146626">
          <w:marLeft w:val="0"/>
          <w:marRight w:val="0"/>
          <w:marTop w:val="0"/>
          <w:marBottom w:val="0"/>
          <w:divBdr>
            <w:top w:val="none" w:sz="0" w:space="0" w:color="auto"/>
            <w:left w:val="none" w:sz="0" w:space="0" w:color="auto"/>
            <w:bottom w:val="none" w:sz="0" w:space="0" w:color="auto"/>
            <w:right w:val="none" w:sz="0" w:space="0" w:color="auto"/>
          </w:divBdr>
        </w:div>
        <w:div w:id="1532038221">
          <w:marLeft w:val="0"/>
          <w:marRight w:val="0"/>
          <w:marTop w:val="0"/>
          <w:marBottom w:val="0"/>
          <w:divBdr>
            <w:top w:val="none" w:sz="0" w:space="0" w:color="auto"/>
            <w:left w:val="none" w:sz="0" w:space="0" w:color="auto"/>
            <w:bottom w:val="none" w:sz="0" w:space="0" w:color="auto"/>
            <w:right w:val="none" w:sz="0" w:space="0" w:color="auto"/>
          </w:divBdr>
        </w:div>
        <w:div w:id="267811804">
          <w:marLeft w:val="0"/>
          <w:marRight w:val="0"/>
          <w:marTop w:val="0"/>
          <w:marBottom w:val="0"/>
          <w:divBdr>
            <w:top w:val="none" w:sz="0" w:space="0" w:color="auto"/>
            <w:left w:val="none" w:sz="0" w:space="0" w:color="auto"/>
            <w:bottom w:val="none" w:sz="0" w:space="0" w:color="auto"/>
            <w:right w:val="none" w:sz="0" w:space="0" w:color="auto"/>
          </w:divBdr>
        </w:div>
        <w:div w:id="164127683">
          <w:marLeft w:val="0"/>
          <w:marRight w:val="0"/>
          <w:marTop w:val="0"/>
          <w:marBottom w:val="0"/>
          <w:divBdr>
            <w:top w:val="none" w:sz="0" w:space="0" w:color="auto"/>
            <w:left w:val="none" w:sz="0" w:space="0" w:color="auto"/>
            <w:bottom w:val="none" w:sz="0" w:space="0" w:color="auto"/>
            <w:right w:val="none" w:sz="0" w:space="0" w:color="auto"/>
          </w:divBdr>
        </w:div>
        <w:div w:id="982538045">
          <w:marLeft w:val="0"/>
          <w:marRight w:val="0"/>
          <w:marTop w:val="0"/>
          <w:marBottom w:val="0"/>
          <w:divBdr>
            <w:top w:val="none" w:sz="0" w:space="0" w:color="auto"/>
            <w:left w:val="none" w:sz="0" w:space="0" w:color="auto"/>
            <w:bottom w:val="none" w:sz="0" w:space="0" w:color="auto"/>
            <w:right w:val="none" w:sz="0" w:space="0" w:color="auto"/>
          </w:divBdr>
        </w:div>
        <w:div w:id="2108186715">
          <w:marLeft w:val="0"/>
          <w:marRight w:val="0"/>
          <w:marTop w:val="0"/>
          <w:marBottom w:val="0"/>
          <w:divBdr>
            <w:top w:val="none" w:sz="0" w:space="0" w:color="auto"/>
            <w:left w:val="none" w:sz="0" w:space="0" w:color="auto"/>
            <w:bottom w:val="none" w:sz="0" w:space="0" w:color="auto"/>
            <w:right w:val="none" w:sz="0" w:space="0" w:color="auto"/>
          </w:divBdr>
        </w:div>
        <w:div w:id="810177747">
          <w:marLeft w:val="0"/>
          <w:marRight w:val="0"/>
          <w:marTop w:val="0"/>
          <w:marBottom w:val="0"/>
          <w:divBdr>
            <w:top w:val="none" w:sz="0" w:space="0" w:color="auto"/>
            <w:left w:val="none" w:sz="0" w:space="0" w:color="auto"/>
            <w:bottom w:val="none" w:sz="0" w:space="0" w:color="auto"/>
            <w:right w:val="none" w:sz="0" w:space="0" w:color="auto"/>
          </w:divBdr>
        </w:div>
        <w:div w:id="422341255">
          <w:marLeft w:val="0"/>
          <w:marRight w:val="0"/>
          <w:marTop w:val="0"/>
          <w:marBottom w:val="0"/>
          <w:divBdr>
            <w:top w:val="none" w:sz="0" w:space="0" w:color="auto"/>
            <w:left w:val="none" w:sz="0" w:space="0" w:color="auto"/>
            <w:bottom w:val="none" w:sz="0" w:space="0" w:color="auto"/>
            <w:right w:val="none" w:sz="0" w:space="0" w:color="auto"/>
          </w:divBdr>
        </w:div>
        <w:div w:id="1505590038">
          <w:marLeft w:val="0"/>
          <w:marRight w:val="0"/>
          <w:marTop w:val="0"/>
          <w:marBottom w:val="0"/>
          <w:divBdr>
            <w:top w:val="none" w:sz="0" w:space="0" w:color="auto"/>
            <w:left w:val="none" w:sz="0" w:space="0" w:color="auto"/>
            <w:bottom w:val="none" w:sz="0" w:space="0" w:color="auto"/>
            <w:right w:val="none" w:sz="0" w:space="0" w:color="auto"/>
          </w:divBdr>
        </w:div>
        <w:div w:id="165020271">
          <w:marLeft w:val="0"/>
          <w:marRight w:val="0"/>
          <w:marTop w:val="0"/>
          <w:marBottom w:val="0"/>
          <w:divBdr>
            <w:top w:val="none" w:sz="0" w:space="0" w:color="auto"/>
            <w:left w:val="none" w:sz="0" w:space="0" w:color="auto"/>
            <w:bottom w:val="none" w:sz="0" w:space="0" w:color="auto"/>
            <w:right w:val="none" w:sz="0" w:space="0" w:color="auto"/>
          </w:divBdr>
        </w:div>
        <w:div w:id="1995791462">
          <w:marLeft w:val="0"/>
          <w:marRight w:val="0"/>
          <w:marTop w:val="0"/>
          <w:marBottom w:val="0"/>
          <w:divBdr>
            <w:top w:val="none" w:sz="0" w:space="0" w:color="auto"/>
            <w:left w:val="none" w:sz="0" w:space="0" w:color="auto"/>
            <w:bottom w:val="none" w:sz="0" w:space="0" w:color="auto"/>
            <w:right w:val="none" w:sz="0" w:space="0" w:color="auto"/>
          </w:divBdr>
        </w:div>
        <w:div w:id="443504105">
          <w:marLeft w:val="0"/>
          <w:marRight w:val="0"/>
          <w:marTop w:val="0"/>
          <w:marBottom w:val="0"/>
          <w:divBdr>
            <w:top w:val="none" w:sz="0" w:space="0" w:color="auto"/>
            <w:left w:val="none" w:sz="0" w:space="0" w:color="auto"/>
            <w:bottom w:val="none" w:sz="0" w:space="0" w:color="auto"/>
            <w:right w:val="none" w:sz="0" w:space="0" w:color="auto"/>
          </w:divBdr>
        </w:div>
        <w:div w:id="501314058">
          <w:marLeft w:val="0"/>
          <w:marRight w:val="0"/>
          <w:marTop w:val="0"/>
          <w:marBottom w:val="0"/>
          <w:divBdr>
            <w:top w:val="none" w:sz="0" w:space="0" w:color="auto"/>
            <w:left w:val="none" w:sz="0" w:space="0" w:color="auto"/>
            <w:bottom w:val="none" w:sz="0" w:space="0" w:color="auto"/>
            <w:right w:val="none" w:sz="0" w:space="0" w:color="auto"/>
          </w:divBdr>
        </w:div>
        <w:div w:id="824737607">
          <w:marLeft w:val="0"/>
          <w:marRight w:val="0"/>
          <w:marTop w:val="0"/>
          <w:marBottom w:val="0"/>
          <w:divBdr>
            <w:top w:val="none" w:sz="0" w:space="0" w:color="auto"/>
            <w:left w:val="none" w:sz="0" w:space="0" w:color="auto"/>
            <w:bottom w:val="none" w:sz="0" w:space="0" w:color="auto"/>
            <w:right w:val="none" w:sz="0" w:space="0" w:color="auto"/>
          </w:divBdr>
        </w:div>
        <w:div w:id="1814564671">
          <w:marLeft w:val="0"/>
          <w:marRight w:val="0"/>
          <w:marTop w:val="0"/>
          <w:marBottom w:val="0"/>
          <w:divBdr>
            <w:top w:val="none" w:sz="0" w:space="0" w:color="auto"/>
            <w:left w:val="none" w:sz="0" w:space="0" w:color="auto"/>
            <w:bottom w:val="none" w:sz="0" w:space="0" w:color="auto"/>
            <w:right w:val="none" w:sz="0" w:space="0" w:color="auto"/>
          </w:divBdr>
        </w:div>
        <w:div w:id="1760760154">
          <w:marLeft w:val="0"/>
          <w:marRight w:val="0"/>
          <w:marTop w:val="0"/>
          <w:marBottom w:val="0"/>
          <w:divBdr>
            <w:top w:val="none" w:sz="0" w:space="0" w:color="auto"/>
            <w:left w:val="none" w:sz="0" w:space="0" w:color="auto"/>
            <w:bottom w:val="none" w:sz="0" w:space="0" w:color="auto"/>
            <w:right w:val="none" w:sz="0" w:space="0" w:color="auto"/>
          </w:divBdr>
        </w:div>
        <w:div w:id="1911039257">
          <w:marLeft w:val="0"/>
          <w:marRight w:val="0"/>
          <w:marTop w:val="0"/>
          <w:marBottom w:val="0"/>
          <w:divBdr>
            <w:top w:val="none" w:sz="0" w:space="0" w:color="auto"/>
            <w:left w:val="none" w:sz="0" w:space="0" w:color="auto"/>
            <w:bottom w:val="none" w:sz="0" w:space="0" w:color="auto"/>
            <w:right w:val="none" w:sz="0" w:space="0" w:color="auto"/>
          </w:divBdr>
        </w:div>
        <w:div w:id="921716177">
          <w:marLeft w:val="0"/>
          <w:marRight w:val="0"/>
          <w:marTop w:val="0"/>
          <w:marBottom w:val="0"/>
          <w:divBdr>
            <w:top w:val="none" w:sz="0" w:space="0" w:color="auto"/>
            <w:left w:val="none" w:sz="0" w:space="0" w:color="auto"/>
            <w:bottom w:val="none" w:sz="0" w:space="0" w:color="auto"/>
            <w:right w:val="none" w:sz="0" w:space="0" w:color="auto"/>
          </w:divBdr>
        </w:div>
        <w:div w:id="1275408938">
          <w:marLeft w:val="0"/>
          <w:marRight w:val="0"/>
          <w:marTop w:val="0"/>
          <w:marBottom w:val="0"/>
          <w:divBdr>
            <w:top w:val="none" w:sz="0" w:space="0" w:color="auto"/>
            <w:left w:val="none" w:sz="0" w:space="0" w:color="auto"/>
            <w:bottom w:val="none" w:sz="0" w:space="0" w:color="auto"/>
            <w:right w:val="none" w:sz="0" w:space="0" w:color="auto"/>
          </w:divBdr>
        </w:div>
        <w:div w:id="1973095063">
          <w:marLeft w:val="0"/>
          <w:marRight w:val="0"/>
          <w:marTop w:val="0"/>
          <w:marBottom w:val="0"/>
          <w:divBdr>
            <w:top w:val="none" w:sz="0" w:space="0" w:color="auto"/>
            <w:left w:val="none" w:sz="0" w:space="0" w:color="auto"/>
            <w:bottom w:val="none" w:sz="0" w:space="0" w:color="auto"/>
            <w:right w:val="none" w:sz="0" w:space="0" w:color="auto"/>
          </w:divBdr>
        </w:div>
        <w:div w:id="1390416405">
          <w:marLeft w:val="0"/>
          <w:marRight w:val="0"/>
          <w:marTop w:val="0"/>
          <w:marBottom w:val="0"/>
          <w:divBdr>
            <w:top w:val="none" w:sz="0" w:space="0" w:color="auto"/>
            <w:left w:val="none" w:sz="0" w:space="0" w:color="auto"/>
            <w:bottom w:val="none" w:sz="0" w:space="0" w:color="auto"/>
            <w:right w:val="none" w:sz="0" w:space="0" w:color="auto"/>
          </w:divBdr>
        </w:div>
        <w:div w:id="682318757">
          <w:marLeft w:val="0"/>
          <w:marRight w:val="0"/>
          <w:marTop w:val="0"/>
          <w:marBottom w:val="0"/>
          <w:divBdr>
            <w:top w:val="none" w:sz="0" w:space="0" w:color="auto"/>
            <w:left w:val="none" w:sz="0" w:space="0" w:color="auto"/>
            <w:bottom w:val="none" w:sz="0" w:space="0" w:color="auto"/>
            <w:right w:val="none" w:sz="0" w:space="0" w:color="auto"/>
          </w:divBdr>
        </w:div>
        <w:div w:id="272247042">
          <w:marLeft w:val="0"/>
          <w:marRight w:val="0"/>
          <w:marTop w:val="0"/>
          <w:marBottom w:val="0"/>
          <w:divBdr>
            <w:top w:val="none" w:sz="0" w:space="0" w:color="auto"/>
            <w:left w:val="none" w:sz="0" w:space="0" w:color="auto"/>
            <w:bottom w:val="none" w:sz="0" w:space="0" w:color="auto"/>
            <w:right w:val="none" w:sz="0" w:space="0" w:color="auto"/>
          </w:divBdr>
        </w:div>
        <w:div w:id="41760191">
          <w:marLeft w:val="0"/>
          <w:marRight w:val="0"/>
          <w:marTop w:val="0"/>
          <w:marBottom w:val="0"/>
          <w:divBdr>
            <w:top w:val="none" w:sz="0" w:space="0" w:color="auto"/>
            <w:left w:val="none" w:sz="0" w:space="0" w:color="auto"/>
            <w:bottom w:val="none" w:sz="0" w:space="0" w:color="auto"/>
            <w:right w:val="none" w:sz="0" w:space="0" w:color="auto"/>
          </w:divBdr>
        </w:div>
        <w:div w:id="1980110635">
          <w:marLeft w:val="0"/>
          <w:marRight w:val="0"/>
          <w:marTop w:val="0"/>
          <w:marBottom w:val="0"/>
          <w:divBdr>
            <w:top w:val="none" w:sz="0" w:space="0" w:color="auto"/>
            <w:left w:val="none" w:sz="0" w:space="0" w:color="auto"/>
            <w:bottom w:val="none" w:sz="0" w:space="0" w:color="auto"/>
            <w:right w:val="none" w:sz="0" w:space="0" w:color="auto"/>
          </w:divBdr>
        </w:div>
        <w:div w:id="418529203">
          <w:marLeft w:val="0"/>
          <w:marRight w:val="0"/>
          <w:marTop w:val="0"/>
          <w:marBottom w:val="0"/>
          <w:divBdr>
            <w:top w:val="none" w:sz="0" w:space="0" w:color="auto"/>
            <w:left w:val="none" w:sz="0" w:space="0" w:color="auto"/>
            <w:bottom w:val="none" w:sz="0" w:space="0" w:color="auto"/>
            <w:right w:val="none" w:sz="0" w:space="0" w:color="auto"/>
          </w:divBdr>
        </w:div>
        <w:div w:id="326832996">
          <w:marLeft w:val="0"/>
          <w:marRight w:val="0"/>
          <w:marTop w:val="0"/>
          <w:marBottom w:val="0"/>
          <w:divBdr>
            <w:top w:val="none" w:sz="0" w:space="0" w:color="auto"/>
            <w:left w:val="none" w:sz="0" w:space="0" w:color="auto"/>
            <w:bottom w:val="none" w:sz="0" w:space="0" w:color="auto"/>
            <w:right w:val="none" w:sz="0" w:space="0" w:color="auto"/>
          </w:divBdr>
        </w:div>
        <w:div w:id="170417296">
          <w:marLeft w:val="0"/>
          <w:marRight w:val="0"/>
          <w:marTop w:val="0"/>
          <w:marBottom w:val="0"/>
          <w:divBdr>
            <w:top w:val="none" w:sz="0" w:space="0" w:color="auto"/>
            <w:left w:val="none" w:sz="0" w:space="0" w:color="auto"/>
            <w:bottom w:val="none" w:sz="0" w:space="0" w:color="auto"/>
            <w:right w:val="none" w:sz="0" w:space="0" w:color="auto"/>
          </w:divBdr>
        </w:div>
        <w:div w:id="1639216800">
          <w:marLeft w:val="0"/>
          <w:marRight w:val="0"/>
          <w:marTop w:val="0"/>
          <w:marBottom w:val="0"/>
          <w:divBdr>
            <w:top w:val="none" w:sz="0" w:space="0" w:color="auto"/>
            <w:left w:val="none" w:sz="0" w:space="0" w:color="auto"/>
            <w:bottom w:val="none" w:sz="0" w:space="0" w:color="auto"/>
            <w:right w:val="none" w:sz="0" w:space="0" w:color="auto"/>
          </w:divBdr>
        </w:div>
        <w:div w:id="756823659">
          <w:marLeft w:val="0"/>
          <w:marRight w:val="0"/>
          <w:marTop w:val="0"/>
          <w:marBottom w:val="0"/>
          <w:divBdr>
            <w:top w:val="none" w:sz="0" w:space="0" w:color="auto"/>
            <w:left w:val="none" w:sz="0" w:space="0" w:color="auto"/>
            <w:bottom w:val="none" w:sz="0" w:space="0" w:color="auto"/>
            <w:right w:val="none" w:sz="0" w:space="0" w:color="auto"/>
          </w:divBdr>
        </w:div>
        <w:div w:id="45767381">
          <w:marLeft w:val="0"/>
          <w:marRight w:val="0"/>
          <w:marTop w:val="0"/>
          <w:marBottom w:val="0"/>
          <w:divBdr>
            <w:top w:val="none" w:sz="0" w:space="0" w:color="auto"/>
            <w:left w:val="none" w:sz="0" w:space="0" w:color="auto"/>
            <w:bottom w:val="none" w:sz="0" w:space="0" w:color="auto"/>
            <w:right w:val="none" w:sz="0" w:space="0" w:color="auto"/>
          </w:divBdr>
        </w:div>
        <w:div w:id="1783499707">
          <w:marLeft w:val="0"/>
          <w:marRight w:val="0"/>
          <w:marTop w:val="0"/>
          <w:marBottom w:val="0"/>
          <w:divBdr>
            <w:top w:val="none" w:sz="0" w:space="0" w:color="auto"/>
            <w:left w:val="none" w:sz="0" w:space="0" w:color="auto"/>
            <w:bottom w:val="none" w:sz="0" w:space="0" w:color="auto"/>
            <w:right w:val="none" w:sz="0" w:space="0" w:color="auto"/>
          </w:divBdr>
        </w:div>
        <w:div w:id="415131157">
          <w:marLeft w:val="0"/>
          <w:marRight w:val="0"/>
          <w:marTop w:val="0"/>
          <w:marBottom w:val="0"/>
          <w:divBdr>
            <w:top w:val="none" w:sz="0" w:space="0" w:color="auto"/>
            <w:left w:val="none" w:sz="0" w:space="0" w:color="auto"/>
            <w:bottom w:val="none" w:sz="0" w:space="0" w:color="auto"/>
            <w:right w:val="none" w:sz="0" w:space="0" w:color="auto"/>
          </w:divBdr>
        </w:div>
        <w:div w:id="217478598">
          <w:marLeft w:val="0"/>
          <w:marRight w:val="0"/>
          <w:marTop w:val="0"/>
          <w:marBottom w:val="0"/>
          <w:divBdr>
            <w:top w:val="none" w:sz="0" w:space="0" w:color="auto"/>
            <w:left w:val="none" w:sz="0" w:space="0" w:color="auto"/>
            <w:bottom w:val="none" w:sz="0" w:space="0" w:color="auto"/>
            <w:right w:val="none" w:sz="0" w:space="0" w:color="auto"/>
          </w:divBdr>
        </w:div>
        <w:div w:id="1150442749">
          <w:marLeft w:val="0"/>
          <w:marRight w:val="0"/>
          <w:marTop w:val="0"/>
          <w:marBottom w:val="0"/>
          <w:divBdr>
            <w:top w:val="none" w:sz="0" w:space="0" w:color="auto"/>
            <w:left w:val="none" w:sz="0" w:space="0" w:color="auto"/>
            <w:bottom w:val="none" w:sz="0" w:space="0" w:color="auto"/>
            <w:right w:val="none" w:sz="0" w:space="0" w:color="auto"/>
          </w:divBdr>
        </w:div>
        <w:div w:id="1894582740">
          <w:marLeft w:val="0"/>
          <w:marRight w:val="0"/>
          <w:marTop w:val="0"/>
          <w:marBottom w:val="0"/>
          <w:divBdr>
            <w:top w:val="none" w:sz="0" w:space="0" w:color="auto"/>
            <w:left w:val="none" w:sz="0" w:space="0" w:color="auto"/>
            <w:bottom w:val="none" w:sz="0" w:space="0" w:color="auto"/>
            <w:right w:val="none" w:sz="0" w:space="0" w:color="auto"/>
          </w:divBdr>
        </w:div>
        <w:div w:id="1568152578">
          <w:marLeft w:val="0"/>
          <w:marRight w:val="0"/>
          <w:marTop w:val="0"/>
          <w:marBottom w:val="0"/>
          <w:divBdr>
            <w:top w:val="none" w:sz="0" w:space="0" w:color="auto"/>
            <w:left w:val="none" w:sz="0" w:space="0" w:color="auto"/>
            <w:bottom w:val="none" w:sz="0" w:space="0" w:color="auto"/>
            <w:right w:val="none" w:sz="0" w:space="0" w:color="auto"/>
          </w:divBdr>
        </w:div>
        <w:div w:id="1895116046">
          <w:marLeft w:val="0"/>
          <w:marRight w:val="0"/>
          <w:marTop w:val="0"/>
          <w:marBottom w:val="0"/>
          <w:divBdr>
            <w:top w:val="none" w:sz="0" w:space="0" w:color="auto"/>
            <w:left w:val="none" w:sz="0" w:space="0" w:color="auto"/>
            <w:bottom w:val="none" w:sz="0" w:space="0" w:color="auto"/>
            <w:right w:val="none" w:sz="0" w:space="0" w:color="auto"/>
          </w:divBdr>
        </w:div>
        <w:div w:id="2146048104">
          <w:marLeft w:val="0"/>
          <w:marRight w:val="0"/>
          <w:marTop w:val="0"/>
          <w:marBottom w:val="0"/>
          <w:divBdr>
            <w:top w:val="none" w:sz="0" w:space="0" w:color="auto"/>
            <w:left w:val="none" w:sz="0" w:space="0" w:color="auto"/>
            <w:bottom w:val="none" w:sz="0" w:space="0" w:color="auto"/>
            <w:right w:val="none" w:sz="0" w:space="0" w:color="auto"/>
          </w:divBdr>
        </w:div>
        <w:div w:id="602032783">
          <w:marLeft w:val="0"/>
          <w:marRight w:val="0"/>
          <w:marTop w:val="0"/>
          <w:marBottom w:val="0"/>
          <w:divBdr>
            <w:top w:val="none" w:sz="0" w:space="0" w:color="auto"/>
            <w:left w:val="none" w:sz="0" w:space="0" w:color="auto"/>
            <w:bottom w:val="none" w:sz="0" w:space="0" w:color="auto"/>
            <w:right w:val="none" w:sz="0" w:space="0" w:color="auto"/>
          </w:divBdr>
        </w:div>
        <w:div w:id="225410552">
          <w:marLeft w:val="0"/>
          <w:marRight w:val="0"/>
          <w:marTop w:val="0"/>
          <w:marBottom w:val="0"/>
          <w:divBdr>
            <w:top w:val="none" w:sz="0" w:space="0" w:color="auto"/>
            <w:left w:val="none" w:sz="0" w:space="0" w:color="auto"/>
            <w:bottom w:val="none" w:sz="0" w:space="0" w:color="auto"/>
            <w:right w:val="none" w:sz="0" w:space="0" w:color="auto"/>
          </w:divBdr>
        </w:div>
        <w:div w:id="394546500">
          <w:marLeft w:val="0"/>
          <w:marRight w:val="0"/>
          <w:marTop w:val="0"/>
          <w:marBottom w:val="0"/>
          <w:divBdr>
            <w:top w:val="none" w:sz="0" w:space="0" w:color="auto"/>
            <w:left w:val="none" w:sz="0" w:space="0" w:color="auto"/>
            <w:bottom w:val="none" w:sz="0" w:space="0" w:color="auto"/>
            <w:right w:val="none" w:sz="0" w:space="0" w:color="auto"/>
          </w:divBdr>
        </w:div>
        <w:div w:id="108858609">
          <w:marLeft w:val="0"/>
          <w:marRight w:val="0"/>
          <w:marTop w:val="0"/>
          <w:marBottom w:val="0"/>
          <w:divBdr>
            <w:top w:val="none" w:sz="0" w:space="0" w:color="auto"/>
            <w:left w:val="none" w:sz="0" w:space="0" w:color="auto"/>
            <w:bottom w:val="none" w:sz="0" w:space="0" w:color="auto"/>
            <w:right w:val="none" w:sz="0" w:space="0" w:color="auto"/>
          </w:divBdr>
        </w:div>
        <w:div w:id="1514951032">
          <w:marLeft w:val="0"/>
          <w:marRight w:val="0"/>
          <w:marTop w:val="0"/>
          <w:marBottom w:val="0"/>
          <w:divBdr>
            <w:top w:val="none" w:sz="0" w:space="0" w:color="auto"/>
            <w:left w:val="none" w:sz="0" w:space="0" w:color="auto"/>
            <w:bottom w:val="none" w:sz="0" w:space="0" w:color="auto"/>
            <w:right w:val="none" w:sz="0" w:space="0" w:color="auto"/>
          </w:divBdr>
        </w:div>
        <w:div w:id="225648758">
          <w:marLeft w:val="0"/>
          <w:marRight w:val="0"/>
          <w:marTop w:val="0"/>
          <w:marBottom w:val="0"/>
          <w:divBdr>
            <w:top w:val="none" w:sz="0" w:space="0" w:color="auto"/>
            <w:left w:val="none" w:sz="0" w:space="0" w:color="auto"/>
            <w:bottom w:val="none" w:sz="0" w:space="0" w:color="auto"/>
            <w:right w:val="none" w:sz="0" w:space="0" w:color="auto"/>
          </w:divBdr>
        </w:div>
        <w:div w:id="153838703">
          <w:marLeft w:val="0"/>
          <w:marRight w:val="0"/>
          <w:marTop w:val="0"/>
          <w:marBottom w:val="0"/>
          <w:divBdr>
            <w:top w:val="none" w:sz="0" w:space="0" w:color="auto"/>
            <w:left w:val="none" w:sz="0" w:space="0" w:color="auto"/>
            <w:bottom w:val="none" w:sz="0" w:space="0" w:color="auto"/>
            <w:right w:val="none" w:sz="0" w:space="0" w:color="auto"/>
          </w:divBdr>
        </w:div>
        <w:div w:id="659192179">
          <w:marLeft w:val="0"/>
          <w:marRight w:val="0"/>
          <w:marTop w:val="0"/>
          <w:marBottom w:val="0"/>
          <w:divBdr>
            <w:top w:val="none" w:sz="0" w:space="0" w:color="auto"/>
            <w:left w:val="none" w:sz="0" w:space="0" w:color="auto"/>
            <w:bottom w:val="none" w:sz="0" w:space="0" w:color="auto"/>
            <w:right w:val="none" w:sz="0" w:space="0" w:color="auto"/>
          </w:divBdr>
        </w:div>
        <w:div w:id="976954389">
          <w:marLeft w:val="0"/>
          <w:marRight w:val="0"/>
          <w:marTop w:val="0"/>
          <w:marBottom w:val="0"/>
          <w:divBdr>
            <w:top w:val="none" w:sz="0" w:space="0" w:color="auto"/>
            <w:left w:val="none" w:sz="0" w:space="0" w:color="auto"/>
            <w:bottom w:val="none" w:sz="0" w:space="0" w:color="auto"/>
            <w:right w:val="none" w:sz="0" w:space="0" w:color="auto"/>
          </w:divBdr>
        </w:div>
        <w:div w:id="2059011527">
          <w:marLeft w:val="0"/>
          <w:marRight w:val="0"/>
          <w:marTop w:val="0"/>
          <w:marBottom w:val="0"/>
          <w:divBdr>
            <w:top w:val="none" w:sz="0" w:space="0" w:color="auto"/>
            <w:left w:val="none" w:sz="0" w:space="0" w:color="auto"/>
            <w:bottom w:val="none" w:sz="0" w:space="0" w:color="auto"/>
            <w:right w:val="none" w:sz="0" w:space="0" w:color="auto"/>
          </w:divBdr>
        </w:div>
        <w:div w:id="969241588">
          <w:marLeft w:val="0"/>
          <w:marRight w:val="0"/>
          <w:marTop w:val="0"/>
          <w:marBottom w:val="0"/>
          <w:divBdr>
            <w:top w:val="none" w:sz="0" w:space="0" w:color="auto"/>
            <w:left w:val="none" w:sz="0" w:space="0" w:color="auto"/>
            <w:bottom w:val="none" w:sz="0" w:space="0" w:color="auto"/>
            <w:right w:val="none" w:sz="0" w:space="0" w:color="auto"/>
          </w:divBdr>
        </w:div>
        <w:div w:id="1333876698">
          <w:marLeft w:val="0"/>
          <w:marRight w:val="0"/>
          <w:marTop w:val="0"/>
          <w:marBottom w:val="0"/>
          <w:divBdr>
            <w:top w:val="none" w:sz="0" w:space="0" w:color="auto"/>
            <w:left w:val="none" w:sz="0" w:space="0" w:color="auto"/>
            <w:bottom w:val="none" w:sz="0" w:space="0" w:color="auto"/>
            <w:right w:val="none" w:sz="0" w:space="0" w:color="auto"/>
          </w:divBdr>
        </w:div>
        <w:div w:id="1676110041">
          <w:marLeft w:val="0"/>
          <w:marRight w:val="0"/>
          <w:marTop w:val="0"/>
          <w:marBottom w:val="0"/>
          <w:divBdr>
            <w:top w:val="none" w:sz="0" w:space="0" w:color="auto"/>
            <w:left w:val="none" w:sz="0" w:space="0" w:color="auto"/>
            <w:bottom w:val="none" w:sz="0" w:space="0" w:color="auto"/>
            <w:right w:val="none" w:sz="0" w:space="0" w:color="auto"/>
          </w:divBdr>
        </w:div>
        <w:div w:id="389035413">
          <w:marLeft w:val="0"/>
          <w:marRight w:val="0"/>
          <w:marTop w:val="0"/>
          <w:marBottom w:val="0"/>
          <w:divBdr>
            <w:top w:val="none" w:sz="0" w:space="0" w:color="auto"/>
            <w:left w:val="none" w:sz="0" w:space="0" w:color="auto"/>
            <w:bottom w:val="none" w:sz="0" w:space="0" w:color="auto"/>
            <w:right w:val="none" w:sz="0" w:space="0" w:color="auto"/>
          </w:divBdr>
        </w:div>
        <w:div w:id="559092655">
          <w:marLeft w:val="0"/>
          <w:marRight w:val="0"/>
          <w:marTop w:val="0"/>
          <w:marBottom w:val="0"/>
          <w:divBdr>
            <w:top w:val="none" w:sz="0" w:space="0" w:color="auto"/>
            <w:left w:val="none" w:sz="0" w:space="0" w:color="auto"/>
            <w:bottom w:val="none" w:sz="0" w:space="0" w:color="auto"/>
            <w:right w:val="none" w:sz="0" w:space="0" w:color="auto"/>
          </w:divBdr>
        </w:div>
        <w:div w:id="1804032053">
          <w:marLeft w:val="0"/>
          <w:marRight w:val="0"/>
          <w:marTop w:val="0"/>
          <w:marBottom w:val="0"/>
          <w:divBdr>
            <w:top w:val="none" w:sz="0" w:space="0" w:color="auto"/>
            <w:left w:val="none" w:sz="0" w:space="0" w:color="auto"/>
            <w:bottom w:val="none" w:sz="0" w:space="0" w:color="auto"/>
            <w:right w:val="none" w:sz="0" w:space="0" w:color="auto"/>
          </w:divBdr>
        </w:div>
        <w:div w:id="1561213561">
          <w:marLeft w:val="0"/>
          <w:marRight w:val="0"/>
          <w:marTop w:val="0"/>
          <w:marBottom w:val="0"/>
          <w:divBdr>
            <w:top w:val="none" w:sz="0" w:space="0" w:color="auto"/>
            <w:left w:val="none" w:sz="0" w:space="0" w:color="auto"/>
            <w:bottom w:val="none" w:sz="0" w:space="0" w:color="auto"/>
            <w:right w:val="none" w:sz="0" w:space="0" w:color="auto"/>
          </w:divBdr>
        </w:div>
        <w:div w:id="1866551775">
          <w:marLeft w:val="0"/>
          <w:marRight w:val="0"/>
          <w:marTop w:val="0"/>
          <w:marBottom w:val="0"/>
          <w:divBdr>
            <w:top w:val="none" w:sz="0" w:space="0" w:color="auto"/>
            <w:left w:val="none" w:sz="0" w:space="0" w:color="auto"/>
            <w:bottom w:val="none" w:sz="0" w:space="0" w:color="auto"/>
            <w:right w:val="none" w:sz="0" w:space="0" w:color="auto"/>
          </w:divBdr>
        </w:div>
        <w:div w:id="1080755043">
          <w:marLeft w:val="0"/>
          <w:marRight w:val="0"/>
          <w:marTop w:val="0"/>
          <w:marBottom w:val="0"/>
          <w:divBdr>
            <w:top w:val="none" w:sz="0" w:space="0" w:color="auto"/>
            <w:left w:val="none" w:sz="0" w:space="0" w:color="auto"/>
            <w:bottom w:val="none" w:sz="0" w:space="0" w:color="auto"/>
            <w:right w:val="none" w:sz="0" w:space="0" w:color="auto"/>
          </w:divBdr>
        </w:div>
        <w:div w:id="1380589263">
          <w:marLeft w:val="0"/>
          <w:marRight w:val="0"/>
          <w:marTop w:val="0"/>
          <w:marBottom w:val="0"/>
          <w:divBdr>
            <w:top w:val="none" w:sz="0" w:space="0" w:color="auto"/>
            <w:left w:val="none" w:sz="0" w:space="0" w:color="auto"/>
            <w:bottom w:val="none" w:sz="0" w:space="0" w:color="auto"/>
            <w:right w:val="none" w:sz="0" w:space="0" w:color="auto"/>
          </w:divBdr>
        </w:div>
        <w:div w:id="1433280935">
          <w:marLeft w:val="0"/>
          <w:marRight w:val="0"/>
          <w:marTop w:val="0"/>
          <w:marBottom w:val="0"/>
          <w:divBdr>
            <w:top w:val="none" w:sz="0" w:space="0" w:color="auto"/>
            <w:left w:val="none" w:sz="0" w:space="0" w:color="auto"/>
            <w:bottom w:val="none" w:sz="0" w:space="0" w:color="auto"/>
            <w:right w:val="none" w:sz="0" w:space="0" w:color="auto"/>
          </w:divBdr>
        </w:div>
      </w:divsChild>
    </w:div>
    <w:div w:id="38014253">
      <w:bodyDiv w:val="1"/>
      <w:marLeft w:val="0"/>
      <w:marRight w:val="0"/>
      <w:marTop w:val="0"/>
      <w:marBottom w:val="0"/>
      <w:divBdr>
        <w:top w:val="none" w:sz="0" w:space="0" w:color="auto"/>
        <w:left w:val="none" w:sz="0" w:space="0" w:color="auto"/>
        <w:bottom w:val="none" w:sz="0" w:space="0" w:color="auto"/>
        <w:right w:val="none" w:sz="0" w:space="0" w:color="auto"/>
      </w:divBdr>
    </w:div>
    <w:div w:id="38357369">
      <w:bodyDiv w:val="1"/>
      <w:marLeft w:val="0"/>
      <w:marRight w:val="0"/>
      <w:marTop w:val="0"/>
      <w:marBottom w:val="0"/>
      <w:divBdr>
        <w:top w:val="none" w:sz="0" w:space="0" w:color="auto"/>
        <w:left w:val="none" w:sz="0" w:space="0" w:color="auto"/>
        <w:bottom w:val="none" w:sz="0" w:space="0" w:color="auto"/>
        <w:right w:val="none" w:sz="0" w:space="0" w:color="auto"/>
      </w:divBdr>
    </w:div>
    <w:div w:id="47266425">
      <w:bodyDiv w:val="1"/>
      <w:marLeft w:val="0"/>
      <w:marRight w:val="0"/>
      <w:marTop w:val="0"/>
      <w:marBottom w:val="0"/>
      <w:divBdr>
        <w:top w:val="none" w:sz="0" w:space="0" w:color="auto"/>
        <w:left w:val="none" w:sz="0" w:space="0" w:color="auto"/>
        <w:bottom w:val="none" w:sz="0" w:space="0" w:color="auto"/>
        <w:right w:val="none" w:sz="0" w:space="0" w:color="auto"/>
      </w:divBdr>
    </w:div>
    <w:div w:id="49109737">
      <w:bodyDiv w:val="1"/>
      <w:marLeft w:val="0"/>
      <w:marRight w:val="0"/>
      <w:marTop w:val="0"/>
      <w:marBottom w:val="0"/>
      <w:divBdr>
        <w:top w:val="none" w:sz="0" w:space="0" w:color="auto"/>
        <w:left w:val="none" w:sz="0" w:space="0" w:color="auto"/>
        <w:bottom w:val="none" w:sz="0" w:space="0" w:color="auto"/>
        <w:right w:val="none" w:sz="0" w:space="0" w:color="auto"/>
      </w:divBdr>
    </w:div>
    <w:div w:id="50424768">
      <w:bodyDiv w:val="1"/>
      <w:marLeft w:val="0"/>
      <w:marRight w:val="0"/>
      <w:marTop w:val="0"/>
      <w:marBottom w:val="0"/>
      <w:divBdr>
        <w:top w:val="none" w:sz="0" w:space="0" w:color="auto"/>
        <w:left w:val="none" w:sz="0" w:space="0" w:color="auto"/>
        <w:bottom w:val="none" w:sz="0" w:space="0" w:color="auto"/>
        <w:right w:val="none" w:sz="0" w:space="0" w:color="auto"/>
      </w:divBdr>
    </w:div>
    <w:div w:id="63532482">
      <w:bodyDiv w:val="1"/>
      <w:marLeft w:val="0"/>
      <w:marRight w:val="0"/>
      <w:marTop w:val="0"/>
      <w:marBottom w:val="0"/>
      <w:divBdr>
        <w:top w:val="none" w:sz="0" w:space="0" w:color="auto"/>
        <w:left w:val="none" w:sz="0" w:space="0" w:color="auto"/>
        <w:bottom w:val="none" w:sz="0" w:space="0" w:color="auto"/>
        <w:right w:val="none" w:sz="0" w:space="0" w:color="auto"/>
      </w:divBdr>
    </w:div>
    <w:div w:id="68969761">
      <w:bodyDiv w:val="1"/>
      <w:marLeft w:val="0"/>
      <w:marRight w:val="0"/>
      <w:marTop w:val="0"/>
      <w:marBottom w:val="0"/>
      <w:divBdr>
        <w:top w:val="none" w:sz="0" w:space="0" w:color="auto"/>
        <w:left w:val="none" w:sz="0" w:space="0" w:color="auto"/>
        <w:bottom w:val="none" w:sz="0" w:space="0" w:color="auto"/>
        <w:right w:val="none" w:sz="0" w:space="0" w:color="auto"/>
      </w:divBdr>
    </w:div>
    <w:div w:id="78985425">
      <w:bodyDiv w:val="1"/>
      <w:marLeft w:val="0"/>
      <w:marRight w:val="0"/>
      <w:marTop w:val="0"/>
      <w:marBottom w:val="0"/>
      <w:divBdr>
        <w:top w:val="none" w:sz="0" w:space="0" w:color="auto"/>
        <w:left w:val="none" w:sz="0" w:space="0" w:color="auto"/>
        <w:bottom w:val="none" w:sz="0" w:space="0" w:color="auto"/>
        <w:right w:val="none" w:sz="0" w:space="0" w:color="auto"/>
      </w:divBdr>
    </w:div>
    <w:div w:id="79104065">
      <w:bodyDiv w:val="1"/>
      <w:marLeft w:val="0"/>
      <w:marRight w:val="0"/>
      <w:marTop w:val="0"/>
      <w:marBottom w:val="0"/>
      <w:divBdr>
        <w:top w:val="none" w:sz="0" w:space="0" w:color="auto"/>
        <w:left w:val="none" w:sz="0" w:space="0" w:color="auto"/>
        <w:bottom w:val="none" w:sz="0" w:space="0" w:color="auto"/>
        <w:right w:val="none" w:sz="0" w:space="0" w:color="auto"/>
      </w:divBdr>
    </w:div>
    <w:div w:id="85663185">
      <w:bodyDiv w:val="1"/>
      <w:marLeft w:val="0"/>
      <w:marRight w:val="0"/>
      <w:marTop w:val="0"/>
      <w:marBottom w:val="0"/>
      <w:divBdr>
        <w:top w:val="none" w:sz="0" w:space="0" w:color="auto"/>
        <w:left w:val="none" w:sz="0" w:space="0" w:color="auto"/>
        <w:bottom w:val="none" w:sz="0" w:space="0" w:color="auto"/>
        <w:right w:val="none" w:sz="0" w:space="0" w:color="auto"/>
      </w:divBdr>
      <w:divsChild>
        <w:div w:id="29645806">
          <w:marLeft w:val="480"/>
          <w:marRight w:val="0"/>
          <w:marTop w:val="0"/>
          <w:marBottom w:val="0"/>
          <w:divBdr>
            <w:top w:val="none" w:sz="0" w:space="0" w:color="auto"/>
            <w:left w:val="none" w:sz="0" w:space="0" w:color="auto"/>
            <w:bottom w:val="none" w:sz="0" w:space="0" w:color="auto"/>
            <w:right w:val="none" w:sz="0" w:space="0" w:color="auto"/>
          </w:divBdr>
        </w:div>
        <w:div w:id="1300571825">
          <w:marLeft w:val="480"/>
          <w:marRight w:val="0"/>
          <w:marTop w:val="0"/>
          <w:marBottom w:val="0"/>
          <w:divBdr>
            <w:top w:val="none" w:sz="0" w:space="0" w:color="auto"/>
            <w:left w:val="none" w:sz="0" w:space="0" w:color="auto"/>
            <w:bottom w:val="none" w:sz="0" w:space="0" w:color="auto"/>
            <w:right w:val="none" w:sz="0" w:space="0" w:color="auto"/>
          </w:divBdr>
        </w:div>
        <w:div w:id="2064518747">
          <w:marLeft w:val="480"/>
          <w:marRight w:val="0"/>
          <w:marTop w:val="0"/>
          <w:marBottom w:val="0"/>
          <w:divBdr>
            <w:top w:val="none" w:sz="0" w:space="0" w:color="auto"/>
            <w:left w:val="none" w:sz="0" w:space="0" w:color="auto"/>
            <w:bottom w:val="none" w:sz="0" w:space="0" w:color="auto"/>
            <w:right w:val="none" w:sz="0" w:space="0" w:color="auto"/>
          </w:divBdr>
        </w:div>
        <w:div w:id="689141131">
          <w:marLeft w:val="480"/>
          <w:marRight w:val="0"/>
          <w:marTop w:val="0"/>
          <w:marBottom w:val="0"/>
          <w:divBdr>
            <w:top w:val="none" w:sz="0" w:space="0" w:color="auto"/>
            <w:left w:val="none" w:sz="0" w:space="0" w:color="auto"/>
            <w:bottom w:val="none" w:sz="0" w:space="0" w:color="auto"/>
            <w:right w:val="none" w:sz="0" w:space="0" w:color="auto"/>
          </w:divBdr>
        </w:div>
        <w:div w:id="1661226742">
          <w:marLeft w:val="480"/>
          <w:marRight w:val="0"/>
          <w:marTop w:val="0"/>
          <w:marBottom w:val="0"/>
          <w:divBdr>
            <w:top w:val="none" w:sz="0" w:space="0" w:color="auto"/>
            <w:left w:val="none" w:sz="0" w:space="0" w:color="auto"/>
            <w:bottom w:val="none" w:sz="0" w:space="0" w:color="auto"/>
            <w:right w:val="none" w:sz="0" w:space="0" w:color="auto"/>
          </w:divBdr>
        </w:div>
        <w:div w:id="46731837">
          <w:marLeft w:val="480"/>
          <w:marRight w:val="0"/>
          <w:marTop w:val="0"/>
          <w:marBottom w:val="0"/>
          <w:divBdr>
            <w:top w:val="none" w:sz="0" w:space="0" w:color="auto"/>
            <w:left w:val="none" w:sz="0" w:space="0" w:color="auto"/>
            <w:bottom w:val="none" w:sz="0" w:space="0" w:color="auto"/>
            <w:right w:val="none" w:sz="0" w:space="0" w:color="auto"/>
          </w:divBdr>
        </w:div>
        <w:div w:id="1338196806">
          <w:marLeft w:val="480"/>
          <w:marRight w:val="0"/>
          <w:marTop w:val="0"/>
          <w:marBottom w:val="0"/>
          <w:divBdr>
            <w:top w:val="none" w:sz="0" w:space="0" w:color="auto"/>
            <w:left w:val="none" w:sz="0" w:space="0" w:color="auto"/>
            <w:bottom w:val="none" w:sz="0" w:space="0" w:color="auto"/>
            <w:right w:val="none" w:sz="0" w:space="0" w:color="auto"/>
          </w:divBdr>
        </w:div>
        <w:div w:id="434250063">
          <w:marLeft w:val="480"/>
          <w:marRight w:val="0"/>
          <w:marTop w:val="0"/>
          <w:marBottom w:val="0"/>
          <w:divBdr>
            <w:top w:val="none" w:sz="0" w:space="0" w:color="auto"/>
            <w:left w:val="none" w:sz="0" w:space="0" w:color="auto"/>
            <w:bottom w:val="none" w:sz="0" w:space="0" w:color="auto"/>
            <w:right w:val="none" w:sz="0" w:space="0" w:color="auto"/>
          </w:divBdr>
        </w:div>
        <w:div w:id="210701037">
          <w:marLeft w:val="480"/>
          <w:marRight w:val="0"/>
          <w:marTop w:val="0"/>
          <w:marBottom w:val="0"/>
          <w:divBdr>
            <w:top w:val="none" w:sz="0" w:space="0" w:color="auto"/>
            <w:left w:val="none" w:sz="0" w:space="0" w:color="auto"/>
            <w:bottom w:val="none" w:sz="0" w:space="0" w:color="auto"/>
            <w:right w:val="none" w:sz="0" w:space="0" w:color="auto"/>
          </w:divBdr>
        </w:div>
        <w:div w:id="645431160">
          <w:marLeft w:val="480"/>
          <w:marRight w:val="0"/>
          <w:marTop w:val="0"/>
          <w:marBottom w:val="0"/>
          <w:divBdr>
            <w:top w:val="none" w:sz="0" w:space="0" w:color="auto"/>
            <w:left w:val="none" w:sz="0" w:space="0" w:color="auto"/>
            <w:bottom w:val="none" w:sz="0" w:space="0" w:color="auto"/>
            <w:right w:val="none" w:sz="0" w:space="0" w:color="auto"/>
          </w:divBdr>
        </w:div>
        <w:div w:id="553738539">
          <w:marLeft w:val="480"/>
          <w:marRight w:val="0"/>
          <w:marTop w:val="0"/>
          <w:marBottom w:val="0"/>
          <w:divBdr>
            <w:top w:val="none" w:sz="0" w:space="0" w:color="auto"/>
            <w:left w:val="none" w:sz="0" w:space="0" w:color="auto"/>
            <w:bottom w:val="none" w:sz="0" w:space="0" w:color="auto"/>
            <w:right w:val="none" w:sz="0" w:space="0" w:color="auto"/>
          </w:divBdr>
        </w:div>
        <w:div w:id="1275289287">
          <w:marLeft w:val="480"/>
          <w:marRight w:val="0"/>
          <w:marTop w:val="0"/>
          <w:marBottom w:val="0"/>
          <w:divBdr>
            <w:top w:val="none" w:sz="0" w:space="0" w:color="auto"/>
            <w:left w:val="none" w:sz="0" w:space="0" w:color="auto"/>
            <w:bottom w:val="none" w:sz="0" w:space="0" w:color="auto"/>
            <w:right w:val="none" w:sz="0" w:space="0" w:color="auto"/>
          </w:divBdr>
        </w:div>
        <w:div w:id="1689480485">
          <w:marLeft w:val="480"/>
          <w:marRight w:val="0"/>
          <w:marTop w:val="0"/>
          <w:marBottom w:val="0"/>
          <w:divBdr>
            <w:top w:val="none" w:sz="0" w:space="0" w:color="auto"/>
            <w:left w:val="none" w:sz="0" w:space="0" w:color="auto"/>
            <w:bottom w:val="none" w:sz="0" w:space="0" w:color="auto"/>
            <w:right w:val="none" w:sz="0" w:space="0" w:color="auto"/>
          </w:divBdr>
        </w:div>
        <w:div w:id="1359618637">
          <w:marLeft w:val="480"/>
          <w:marRight w:val="0"/>
          <w:marTop w:val="0"/>
          <w:marBottom w:val="0"/>
          <w:divBdr>
            <w:top w:val="none" w:sz="0" w:space="0" w:color="auto"/>
            <w:left w:val="none" w:sz="0" w:space="0" w:color="auto"/>
            <w:bottom w:val="none" w:sz="0" w:space="0" w:color="auto"/>
            <w:right w:val="none" w:sz="0" w:space="0" w:color="auto"/>
          </w:divBdr>
        </w:div>
        <w:div w:id="94836077">
          <w:marLeft w:val="480"/>
          <w:marRight w:val="0"/>
          <w:marTop w:val="0"/>
          <w:marBottom w:val="0"/>
          <w:divBdr>
            <w:top w:val="none" w:sz="0" w:space="0" w:color="auto"/>
            <w:left w:val="none" w:sz="0" w:space="0" w:color="auto"/>
            <w:bottom w:val="none" w:sz="0" w:space="0" w:color="auto"/>
            <w:right w:val="none" w:sz="0" w:space="0" w:color="auto"/>
          </w:divBdr>
        </w:div>
        <w:div w:id="852914149">
          <w:marLeft w:val="480"/>
          <w:marRight w:val="0"/>
          <w:marTop w:val="0"/>
          <w:marBottom w:val="0"/>
          <w:divBdr>
            <w:top w:val="none" w:sz="0" w:space="0" w:color="auto"/>
            <w:left w:val="none" w:sz="0" w:space="0" w:color="auto"/>
            <w:bottom w:val="none" w:sz="0" w:space="0" w:color="auto"/>
            <w:right w:val="none" w:sz="0" w:space="0" w:color="auto"/>
          </w:divBdr>
        </w:div>
        <w:div w:id="656571515">
          <w:marLeft w:val="480"/>
          <w:marRight w:val="0"/>
          <w:marTop w:val="0"/>
          <w:marBottom w:val="0"/>
          <w:divBdr>
            <w:top w:val="none" w:sz="0" w:space="0" w:color="auto"/>
            <w:left w:val="none" w:sz="0" w:space="0" w:color="auto"/>
            <w:bottom w:val="none" w:sz="0" w:space="0" w:color="auto"/>
            <w:right w:val="none" w:sz="0" w:space="0" w:color="auto"/>
          </w:divBdr>
        </w:div>
        <w:div w:id="1481262378">
          <w:marLeft w:val="480"/>
          <w:marRight w:val="0"/>
          <w:marTop w:val="0"/>
          <w:marBottom w:val="0"/>
          <w:divBdr>
            <w:top w:val="none" w:sz="0" w:space="0" w:color="auto"/>
            <w:left w:val="none" w:sz="0" w:space="0" w:color="auto"/>
            <w:bottom w:val="none" w:sz="0" w:space="0" w:color="auto"/>
            <w:right w:val="none" w:sz="0" w:space="0" w:color="auto"/>
          </w:divBdr>
        </w:div>
        <w:div w:id="551769188">
          <w:marLeft w:val="480"/>
          <w:marRight w:val="0"/>
          <w:marTop w:val="0"/>
          <w:marBottom w:val="0"/>
          <w:divBdr>
            <w:top w:val="none" w:sz="0" w:space="0" w:color="auto"/>
            <w:left w:val="none" w:sz="0" w:space="0" w:color="auto"/>
            <w:bottom w:val="none" w:sz="0" w:space="0" w:color="auto"/>
            <w:right w:val="none" w:sz="0" w:space="0" w:color="auto"/>
          </w:divBdr>
        </w:div>
        <w:div w:id="1690332457">
          <w:marLeft w:val="480"/>
          <w:marRight w:val="0"/>
          <w:marTop w:val="0"/>
          <w:marBottom w:val="0"/>
          <w:divBdr>
            <w:top w:val="none" w:sz="0" w:space="0" w:color="auto"/>
            <w:left w:val="none" w:sz="0" w:space="0" w:color="auto"/>
            <w:bottom w:val="none" w:sz="0" w:space="0" w:color="auto"/>
            <w:right w:val="none" w:sz="0" w:space="0" w:color="auto"/>
          </w:divBdr>
        </w:div>
        <w:div w:id="1698579403">
          <w:marLeft w:val="480"/>
          <w:marRight w:val="0"/>
          <w:marTop w:val="0"/>
          <w:marBottom w:val="0"/>
          <w:divBdr>
            <w:top w:val="none" w:sz="0" w:space="0" w:color="auto"/>
            <w:left w:val="none" w:sz="0" w:space="0" w:color="auto"/>
            <w:bottom w:val="none" w:sz="0" w:space="0" w:color="auto"/>
            <w:right w:val="none" w:sz="0" w:space="0" w:color="auto"/>
          </w:divBdr>
        </w:div>
        <w:div w:id="695037193">
          <w:marLeft w:val="480"/>
          <w:marRight w:val="0"/>
          <w:marTop w:val="0"/>
          <w:marBottom w:val="0"/>
          <w:divBdr>
            <w:top w:val="none" w:sz="0" w:space="0" w:color="auto"/>
            <w:left w:val="none" w:sz="0" w:space="0" w:color="auto"/>
            <w:bottom w:val="none" w:sz="0" w:space="0" w:color="auto"/>
            <w:right w:val="none" w:sz="0" w:space="0" w:color="auto"/>
          </w:divBdr>
        </w:div>
        <w:div w:id="2031028785">
          <w:marLeft w:val="480"/>
          <w:marRight w:val="0"/>
          <w:marTop w:val="0"/>
          <w:marBottom w:val="0"/>
          <w:divBdr>
            <w:top w:val="none" w:sz="0" w:space="0" w:color="auto"/>
            <w:left w:val="none" w:sz="0" w:space="0" w:color="auto"/>
            <w:bottom w:val="none" w:sz="0" w:space="0" w:color="auto"/>
            <w:right w:val="none" w:sz="0" w:space="0" w:color="auto"/>
          </w:divBdr>
        </w:div>
        <w:div w:id="2089618474">
          <w:marLeft w:val="480"/>
          <w:marRight w:val="0"/>
          <w:marTop w:val="0"/>
          <w:marBottom w:val="0"/>
          <w:divBdr>
            <w:top w:val="none" w:sz="0" w:space="0" w:color="auto"/>
            <w:left w:val="none" w:sz="0" w:space="0" w:color="auto"/>
            <w:bottom w:val="none" w:sz="0" w:space="0" w:color="auto"/>
            <w:right w:val="none" w:sz="0" w:space="0" w:color="auto"/>
          </w:divBdr>
        </w:div>
        <w:div w:id="1407722492">
          <w:marLeft w:val="480"/>
          <w:marRight w:val="0"/>
          <w:marTop w:val="0"/>
          <w:marBottom w:val="0"/>
          <w:divBdr>
            <w:top w:val="none" w:sz="0" w:space="0" w:color="auto"/>
            <w:left w:val="none" w:sz="0" w:space="0" w:color="auto"/>
            <w:bottom w:val="none" w:sz="0" w:space="0" w:color="auto"/>
            <w:right w:val="none" w:sz="0" w:space="0" w:color="auto"/>
          </w:divBdr>
        </w:div>
        <w:div w:id="1727754461">
          <w:marLeft w:val="480"/>
          <w:marRight w:val="0"/>
          <w:marTop w:val="0"/>
          <w:marBottom w:val="0"/>
          <w:divBdr>
            <w:top w:val="none" w:sz="0" w:space="0" w:color="auto"/>
            <w:left w:val="none" w:sz="0" w:space="0" w:color="auto"/>
            <w:bottom w:val="none" w:sz="0" w:space="0" w:color="auto"/>
            <w:right w:val="none" w:sz="0" w:space="0" w:color="auto"/>
          </w:divBdr>
        </w:div>
        <w:div w:id="859003661">
          <w:marLeft w:val="480"/>
          <w:marRight w:val="0"/>
          <w:marTop w:val="0"/>
          <w:marBottom w:val="0"/>
          <w:divBdr>
            <w:top w:val="none" w:sz="0" w:space="0" w:color="auto"/>
            <w:left w:val="none" w:sz="0" w:space="0" w:color="auto"/>
            <w:bottom w:val="none" w:sz="0" w:space="0" w:color="auto"/>
            <w:right w:val="none" w:sz="0" w:space="0" w:color="auto"/>
          </w:divBdr>
        </w:div>
        <w:div w:id="208959821">
          <w:marLeft w:val="480"/>
          <w:marRight w:val="0"/>
          <w:marTop w:val="0"/>
          <w:marBottom w:val="0"/>
          <w:divBdr>
            <w:top w:val="none" w:sz="0" w:space="0" w:color="auto"/>
            <w:left w:val="none" w:sz="0" w:space="0" w:color="auto"/>
            <w:bottom w:val="none" w:sz="0" w:space="0" w:color="auto"/>
            <w:right w:val="none" w:sz="0" w:space="0" w:color="auto"/>
          </w:divBdr>
        </w:div>
        <w:div w:id="346636154">
          <w:marLeft w:val="480"/>
          <w:marRight w:val="0"/>
          <w:marTop w:val="0"/>
          <w:marBottom w:val="0"/>
          <w:divBdr>
            <w:top w:val="none" w:sz="0" w:space="0" w:color="auto"/>
            <w:left w:val="none" w:sz="0" w:space="0" w:color="auto"/>
            <w:bottom w:val="none" w:sz="0" w:space="0" w:color="auto"/>
            <w:right w:val="none" w:sz="0" w:space="0" w:color="auto"/>
          </w:divBdr>
        </w:div>
        <w:div w:id="534733571">
          <w:marLeft w:val="480"/>
          <w:marRight w:val="0"/>
          <w:marTop w:val="0"/>
          <w:marBottom w:val="0"/>
          <w:divBdr>
            <w:top w:val="none" w:sz="0" w:space="0" w:color="auto"/>
            <w:left w:val="none" w:sz="0" w:space="0" w:color="auto"/>
            <w:bottom w:val="none" w:sz="0" w:space="0" w:color="auto"/>
            <w:right w:val="none" w:sz="0" w:space="0" w:color="auto"/>
          </w:divBdr>
        </w:div>
        <w:div w:id="278034154">
          <w:marLeft w:val="480"/>
          <w:marRight w:val="0"/>
          <w:marTop w:val="0"/>
          <w:marBottom w:val="0"/>
          <w:divBdr>
            <w:top w:val="none" w:sz="0" w:space="0" w:color="auto"/>
            <w:left w:val="none" w:sz="0" w:space="0" w:color="auto"/>
            <w:bottom w:val="none" w:sz="0" w:space="0" w:color="auto"/>
            <w:right w:val="none" w:sz="0" w:space="0" w:color="auto"/>
          </w:divBdr>
        </w:div>
        <w:div w:id="248588140">
          <w:marLeft w:val="480"/>
          <w:marRight w:val="0"/>
          <w:marTop w:val="0"/>
          <w:marBottom w:val="0"/>
          <w:divBdr>
            <w:top w:val="none" w:sz="0" w:space="0" w:color="auto"/>
            <w:left w:val="none" w:sz="0" w:space="0" w:color="auto"/>
            <w:bottom w:val="none" w:sz="0" w:space="0" w:color="auto"/>
            <w:right w:val="none" w:sz="0" w:space="0" w:color="auto"/>
          </w:divBdr>
        </w:div>
        <w:div w:id="24183871">
          <w:marLeft w:val="480"/>
          <w:marRight w:val="0"/>
          <w:marTop w:val="0"/>
          <w:marBottom w:val="0"/>
          <w:divBdr>
            <w:top w:val="none" w:sz="0" w:space="0" w:color="auto"/>
            <w:left w:val="none" w:sz="0" w:space="0" w:color="auto"/>
            <w:bottom w:val="none" w:sz="0" w:space="0" w:color="auto"/>
            <w:right w:val="none" w:sz="0" w:space="0" w:color="auto"/>
          </w:divBdr>
        </w:div>
        <w:div w:id="622031269">
          <w:marLeft w:val="480"/>
          <w:marRight w:val="0"/>
          <w:marTop w:val="0"/>
          <w:marBottom w:val="0"/>
          <w:divBdr>
            <w:top w:val="none" w:sz="0" w:space="0" w:color="auto"/>
            <w:left w:val="none" w:sz="0" w:space="0" w:color="auto"/>
            <w:bottom w:val="none" w:sz="0" w:space="0" w:color="auto"/>
            <w:right w:val="none" w:sz="0" w:space="0" w:color="auto"/>
          </w:divBdr>
        </w:div>
        <w:div w:id="1460342860">
          <w:marLeft w:val="480"/>
          <w:marRight w:val="0"/>
          <w:marTop w:val="0"/>
          <w:marBottom w:val="0"/>
          <w:divBdr>
            <w:top w:val="none" w:sz="0" w:space="0" w:color="auto"/>
            <w:left w:val="none" w:sz="0" w:space="0" w:color="auto"/>
            <w:bottom w:val="none" w:sz="0" w:space="0" w:color="auto"/>
            <w:right w:val="none" w:sz="0" w:space="0" w:color="auto"/>
          </w:divBdr>
        </w:div>
        <w:div w:id="609775150">
          <w:marLeft w:val="480"/>
          <w:marRight w:val="0"/>
          <w:marTop w:val="0"/>
          <w:marBottom w:val="0"/>
          <w:divBdr>
            <w:top w:val="none" w:sz="0" w:space="0" w:color="auto"/>
            <w:left w:val="none" w:sz="0" w:space="0" w:color="auto"/>
            <w:bottom w:val="none" w:sz="0" w:space="0" w:color="auto"/>
            <w:right w:val="none" w:sz="0" w:space="0" w:color="auto"/>
          </w:divBdr>
        </w:div>
        <w:div w:id="614946646">
          <w:marLeft w:val="480"/>
          <w:marRight w:val="0"/>
          <w:marTop w:val="0"/>
          <w:marBottom w:val="0"/>
          <w:divBdr>
            <w:top w:val="none" w:sz="0" w:space="0" w:color="auto"/>
            <w:left w:val="none" w:sz="0" w:space="0" w:color="auto"/>
            <w:bottom w:val="none" w:sz="0" w:space="0" w:color="auto"/>
            <w:right w:val="none" w:sz="0" w:space="0" w:color="auto"/>
          </w:divBdr>
        </w:div>
        <w:div w:id="556014838">
          <w:marLeft w:val="480"/>
          <w:marRight w:val="0"/>
          <w:marTop w:val="0"/>
          <w:marBottom w:val="0"/>
          <w:divBdr>
            <w:top w:val="none" w:sz="0" w:space="0" w:color="auto"/>
            <w:left w:val="none" w:sz="0" w:space="0" w:color="auto"/>
            <w:bottom w:val="none" w:sz="0" w:space="0" w:color="auto"/>
            <w:right w:val="none" w:sz="0" w:space="0" w:color="auto"/>
          </w:divBdr>
        </w:div>
        <w:div w:id="837774853">
          <w:marLeft w:val="480"/>
          <w:marRight w:val="0"/>
          <w:marTop w:val="0"/>
          <w:marBottom w:val="0"/>
          <w:divBdr>
            <w:top w:val="none" w:sz="0" w:space="0" w:color="auto"/>
            <w:left w:val="none" w:sz="0" w:space="0" w:color="auto"/>
            <w:bottom w:val="none" w:sz="0" w:space="0" w:color="auto"/>
            <w:right w:val="none" w:sz="0" w:space="0" w:color="auto"/>
          </w:divBdr>
        </w:div>
        <w:div w:id="1788963420">
          <w:marLeft w:val="480"/>
          <w:marRight w:val="0"/>
          <w:marTop w:val="0"/>
          <w:marBottom w:val="0"/>
          <w:divBdr>
            <w:top w:val="none" w:sz="0" w:space="0" w:color="auto"/>
            <w:left w:val="none" w:sz="0" w:space="0" w:color="auto"/>
            <w:bottom w:val="none" w:sz="0" w:space="0" w:color="auto"/>
            <w:right w:val="none" w:sz="0" w:space="0" w:color="auto"/>
          </w:divBdr>
        </w:div>
        <w:div w:id="1210611713">
          <w:marLeft w:val="480"/>
          <w:marRight w:val="0"/>
          <w:marTop w:val="0"/>
          <w:marBottom w:val="0"/>
          <w:divBdr>
            <w:top w:val="none" w:sz="0" w:space="0" w:color="auto"/>
            <w:left w:val="none" w:sz="0" w:space="0" w:color="auto"/>
            <w:bottom w:val="none" w:sz="0" w:space="0" w:color="auto"/>
            <w:right w:val="none" w:sz="0" w:space="0" w:color="auto"/>
          </w:divBdr>
        </w:div>
        <w:div w:id="787892259">
          <w:marLeft w:val="480"/>
          <w:marRight w:val="0"/>
          <w:marTop w:val="0"/>
          <w:marBottom w:val="0"/>
          <w:divBdr>
            <w:top w:val="none" w:sz="0" w:space="0" w:color="auto"/>
            <w:left w:val="none" w:sz="0" w:space="0" w:color="auto"/>
            <w:bottom w:val="none" w:sz="0" w:space="0" w:color="auto"/>
            <w:right w:val="none" w:sz="0" w:space="0" w:color="auto"/>
          </w:divBdr>
        </w:div>
        <w:div w:id="1437821359">
          <w:marLeft w:val="480"/>
          <w:marRight w:val="0"/>
          <w:marTop w:val="0"/>
          <w:marBottom w:val="0"/>
          <w:divBdr>
            <w:top w:val="none" w:sz="0" w:space="0" w:color="auto"/>
            <w:left w:val="none" w:sz="0" w:space="0" w:color="auto"/>
            <w:bottom w:val="none" w:sz="0" w:space="0" w:color="auto"/>
            <w:right w:val="none" w:sz="0" w:space="0" w:color="auto"/>
          </w:divBdr>
        </w:div>
        <w:div w:id="1020010664">
          <w:marLeft w:val="480"/>
          <w:marRight w:val="0"/>
          <w:marTop w:val="0"/>
          <w:marBottom w:val="0"/>
          <w:divBdr>
            <w:top w:val="none" w:sz="0" w:space="0" w:color="auto"/>
            <w:left w:val="none" w:sz="0" w:space="0" w:color="auto"/>
            <w:bottom w:val="none" w:sz="0" w:space="0" w:color="auto"/>
            <w:right w:val="none" w:sz="0" w:space="0" w:color="auto"/>
          </w:divBdr>
        </w:div>
        <w:div w:id="249970665">
          <w:marLeft w:val="480"/>
          <w:marRight w:val="0"/>
          <w:marTop w:val="0"/>
          <w:marBottom w:val="0"/>
          <w:divBdr>
            <w:top w:val="none" w:sz="0" w:space="0" w:color="auto"/>
            <w:left w:val="none" w:sz="0" w:space="0" w:color="auto"/>
            <w:bottom w:val="none" w:sz="0" w:space="0" w:color="auto"/>
            <w:right w:val="none" w:sz="0" w:space="0" w:color="auto"/>
          </w:divBdr>
        </w:div>
        <w:div w:id="420487784">
          <w:marLeft w:val="480"/>
          <w:marRight w:val="0"/>
          <w:marTop w:val="0"/>
          <w:marBottom w:val="0"/>
          <w:divBdr>
            <w:top w:val="none" w:sz="0" w:space="0" w:color="auto"/>
            <w:left w:val="none" w:sz="0" w:space="0" w:color="auto"/>
            <w:bottom w:val="none" w:sz="0" w:space="0" w:color="auto"/>
            <w:right w:val="none" w:sz="0" w:space="0" w:color="auto"/>
          </w:divBdr>
        </w:div>
        <w:div w:id="43019579">
          <w:marLeft w:val="480"/>
          <w:marRight w:val="0"/>
          <w:marTop w:val="0"/>
          <w:marBottom w:val="0"/>
          <w:divBdr>
            <w:top w:val="none" w:sz="0" w:space="0" w:color="auto"/>
            <w:left w:val="none" w:sz="0" w:space="0" w:color="auto"/>
            <w:bottom w:val="none" w:sz="0" w:space="0" w:color="auto"/>
            <w:right w:val="none" w:sz="0" w:space="0" w:color="auto"/>
          </w:divBdr>
        </w:div>
        <w:div w:id="413477844">
          <w:marLeft w:val="480"/>
          <w:marRight w:val="0"/>
          <w:marTop w:val="0"/>
          <w:marBottom w:val="0"/>
          <w:divBdr>
            <w:top w:val="none" w:sz="0" w:space="0" w:color="auto"/>
            <w:left w:val="none" w:sz="0" w:space="0" w:color="auto"/>
            <w:bottom w:val="none" w:sz="0" w:space="0" w:color="auto"/>
            <w:right w:val="none" w:sz="0" w:space="0" w:color="auto"/>
          </w:divBdr>
        </w:div>
        <w:div w:id="1554540635">
          <w:marLeft w:val="480"/>
          <w:marRight w:val="0"/>
          <w:marTop w:val="0"/>
          <w:marBottom w:val="0"/>
          <w:divBdr>
            <w:top w:val="none" w:sz="0" w:space="0" w:color="auto"/>
            <w:left w:val="none" w:sz="0" w:space="0" w:color="auto"/>
            <w:bottom w:val="none" w:sz="0" w:space="0" w:color="auto"/>
            <w:right w:val="none" w:sz="0" w:space="0" w:color="auto"/>
          </w:divBdr>
        </w:div>
        <w:div w:id="322515873">
          <w:marLeft w:val="480"/>
          <w:marRight w:val="0"/>
          <w:marTop w:val="0"/>
          <w:marBottom w:val="0"/>
          <w:divBdr>
            <w:top w:val="none" w:sz="0" w:space="0" w:color="auto"/>
            <w:left w:val="none" w:sz="0" w:space="0" w:color="auto"/>
            <w:bottom w:val="none" w:sz="0" w:space="0" w:color="auto"/>
            <w:right w:val="none" w:sz="0" w:space="0" w:color="auto"/>
          </w:divBdr>
        </w:div>
        <w:div w:id="1415857241">
          <w:marLeft w:val="480"/>
          <w:marRight w:val="0"/>
          <w:marTop w:val="0"/>
          <w:marBottom w:val="0"/>
          <w:divBdr>
            <w:top w:val="none" w:sz="0" w:space="0" w:color="auto"/>
            <w:left w:val="none" w:sz="0" w:space="0" w:color="auto"/>
            <w:bottom w:val="none" w:sz="0" w:space="0" w:color="auto"/>
            <w:right w:val="none" w:sz="0" w:space="0" w:color="auto"/>
          </w:divBdr>
        </w:div>
        <w:div w:id="1732532404">
          <w:marLeft w:val="480"/>
          <w:marRight w:val="0"/>
          <w:marTop w:val="0"/>
          <w:marBottom w:val="0"/>
          <w:divBdr>
            <w:top w:val="none" w:sz="0" w:space="0" w:color="auto"/>
            <w:left w:val="none" w:sz="0" w:space="0" w:color="auto"/>
            <w:bottom w:val="none" w:sz="0" w:space="0" w:color="auto"/>
            <w:right w:val="none" w:sz="0" w:space="0" w:color="auto"/>
          </w:divBdr>
        </w:div>
        <w:div w:id="363293669">
          <w:marLeft w:val="480"/>
          <w:marRight w:val="0"/>
          <w:marTop w:val="0"/>
          <w:marBottom w:val="0"/>
          <w:divBdr>
            <w:top w:val="none" w:sz="0" w:space="0" w:color="auto"/>
            <w:left w:val="none" w:sz="0" w:space="0" w:color="auto"/>
            <w:bottom w:val="none" w:sz="0" w:space="0" w:color="auto"/>
            <w:right w:val="none" w:sz="0" w:space="0" w:color="auto"/>
          </w:divBdr>
        </w:div>
        <w:div w:id="160120913">
          <w:marLeft w:val="480"/>
          <w:marRight w:val="0"/>
          <w:marTop w:val="0"/>
          <w:marBottom w:val="0"/>
          <w:divBdr>
            <w:top w:val="none" w:sz="0" w:space="0" w:color="auto"/>
            <w:left w:val="none" w:sz="0" w:space="0" w:color="auto"/>
            <w:bottom w:val="none" w:sz="0" w:space="0" w:color="auto"/>
            <w:right w:val="none" w:sz="0" w:space="0" w:color="auto"/>
          </w:divBdr>
        </w:div>
        <w:div w:id="221408994">
          <w:marLeft w:val="480"/>
          <w:marRight w:val="0"/>
          <w:marTop w:val="0"/>
          <w:marBottom w:val="0"/>
          <w:divBdr>
            <w:top w:val="none" w:sz="0" w:space="0" w:color="auto"/>
            <w:left w:val="none" w:sz="0" w:space="0" w:color="auto"/>
            <w:bottom w:val="none" w:sz="0" w:space="0" w:color="auto"/>
            <w:right w:val="none" w:sz="0" w:space="0" w:color="auto"/>
          </w:divBdr>
        </w:div>
        <w:div w:id="1862821968">
          <w:marLeft w:val="480"/>
          <w:marRight w:val="0"/>
          <w:marTop w:val="0"/>
          <w:marBottom w:val="0"/>
          <w:divBdr>
            <w:top w:val="none" w:sz="0" w:space="0" w:color="auto"/>
            <w:left w:val="none" w:sz="0" w:space="0" w:color="auto"/>
            <w:bottom w:val="none" w:sz="0" w:space="0" w:color="auto"/>
            <w:right w:val="none" w:sz="0" w:space="0" w:color="auto"/>
          </w:divBdr>
        </w:div>
        <w:div w:id="1360546816">
          <w:marLeft w:val="480"/>
          <w:marRight w:val="0"/>
          <w:marTop w:val="0"/>
          <w:marBottom w:val="0"/>
          <w:divBdr>
            <w:top w:val="none" w:sz="0" w:space="0" w:color="auto"/>
            <w:left w:val="none" w:sz="0" w:space="0" w:color="auto"/>
            <w:bottom w:val="none" w:sz="0" w:space="0" w:color="auto"/>
            <w:right w:val="none" w:sz="0" w:space="0" w:color="auto"/>
          </w:divBdr>
        </w:div>
        <w:div w:id="499975426">
          <w:marLeft w:val="480"/>
          <w:marRight w:val="0"/>
          <w:marTop w:val="0"/>
          <w:marBottom w:val="0"/>
          <w:divBdr>
            <w:top w:val="none" w:sz="0" w:space="0" w:color="auto"/>
            <w:left w:val="none" w:sz="0" w:space="0" w:color="auto"/>
            <w:bottom w:val="none" w:sz="0" w:space="0" w:color="auto"/>
            <w:right w:val="none" w:sz="0" w:space="0" w:color="auto"/>
          </w:divBdr>
        </w:div>
        <w:div w:id="377900046">
          <w:marLeft w:val="480"/>
          <w:marRight w:val="0"/>
          <w:marTop w:val="0"/>
          <w:marBottom w:val="0"/>
          <w:divBdr>
            <w:top w:val="none" w:sz="0" w:space="0" w:color="auto"/>
            <w:left w:val="none" w:sz="0" w:space="0" w:color="auto"/>
            <w:bottom w:val="none" w:sz="0" w:space="0" w:color="auto"/>
            <w:right w:val="none" w:sz="0" w:space="0" w:color="auto"/>
          </w:divBdr>
        </w:div>
        <w:div w:id="303855239">
          <w:marLeft w:val="480"/>
          <w:marRight w:val="0"/>
          <w:marTop w:val="0"/>
          <w:marBottom w:val="0"/>
          <w:divBdr>
            <w:top w:val="none" w:sz="0" w:space="0" w:color="auto"/>
            <w:left w:val="none" w:sz="0" w:space="0" w:color="auto"/>
            <w:bottom w:val="none" w:sz="0" w:space="0" w:color="auto"/>
            <w:right w:val="none" w:sz="0" w:space="0" w:color="auto"/>
          </w:divBdr>
        </w:div>
        <w:div w:id="1782796021">
          <w:marLeft w:val="480"/>
          <w:marRight w:val="0"/>
          <w:marTop w:val="0"/>
          <w:marBottom w:val="0"/>
          <w:divBdr>
            <w:top w:val="none" w:sz="0" w:space="0" w:color="auto"/>
            <w:left w:val="none" w:sz="0" w:space="0" w:color="auto"/>
            <w:bottom w:val="none" w:sz="0" w:space="0" w:color="auto"/>
            <w:right w:val="none" w:sz="0" w:space="0" w:color="auto"/>
          </w:divBdr>
        </w:div>
        <w:div w:id="1209535712">
          <w:marLeft w:val="480"/>
          <w:marRight w:val="0"/>
          <w:marTop w:val="0"/>
          <w:marBottom w:val="0"/>
          <w:divBdr>
            <w:top w:val="none" w:sz="0" w:space="0" w:color="auto"/>
            <w:left w:val="none" w:sz="0" w:space="0" w:color="auto"/>
            <w:bottom w:val="none" w:sz="0" w:space="0" w:color="auto"/>
            <w:right w:val="none" w:sz="0" w:space="0" w:color="auto"/>
          </w:divBdr>
        </w:div>
        <w:div w:id="1873613270">
          <w:marLeft w:val="480"/>
          <w:marRight w:val="0"/>
          <w:marTop w:val="0"/>
          <w:marBottom w:val="0"/>
          <w:divBdr>
            <w:top w:val="none" w:sz="0" w:space="0" w:color="auto"/>
            <w:left w:val="none" w:sz="0" w:space="0" w:color="auto"/>
            <w:bottom w:val="none" w:sz="0" w:space="0" w:color="auto"/>
            <w:right w:val="none" w:sz="0" w:space="0" w:color="auto"/>
          </w:divBdr>
        </w:div>
        <w:div w:id="217593826">
          <w:marLeft w:val="480"/>
          <w:marRight w:val="0"/>
          <w:marTop w:val="0"/>
          <w:marBottom w:val="0"/>
          <w:divBdr>
            <w:top w:val="none" w:sz="0" w:space="0" w:color="auto"/>
            <w:left w:val="none" w:sz="0" w:space="0" w:color="auto"/>
            <w:bottom w:val="none" w:sz="0" w:space="0" w:color="auto"/>
            <w:right w:val="none" w:sz="0" w:space="0" w:color="auto"/>
          </w:divBdr>
        </w:div>
        <w:div w:id="1344479365">
          <w:marLeft w:val="480"/>
          <w:marRight w:val="0"/>
          <w:marTop w:val="0"/>
          <w:marBottom w:val="0"/>
          <w:divBdr>
            <w:top w:val="none" w:sz="0" w:space="0" w:color="auto"/>
            <w:left w:val="none" w:sz="0" w:space="0" w:color="auto"/>
            <w:bottom w:val="none" w:sz="0" w:space="0" w:color="auto"/>
            <w:right w:val="none" w:sz="0" w:space="0" w:color="auto"/>
          </w:divBdr>
        </w:div>
        <w:div w:id="1242134286">
          <w:marLeft w:val="480"/>
          <w:marRight w:val="0"/>
          <w:marTop w:val="0"/>
          <w:marBottom w:val="0"/>
          <w:divBdr>
            <w:top w:val="none" w:sz="0" w:space="0" w:color="auto"/>
            <w:left w:val="none" w:sz="0" w:space="0" w:color="auto"/>
            <w:bottom w:val="none" w:sz="0" w:space="0" w:color="auto"/>
            <w:right w:val="none" w:sz="0" w:space="0" w:color="auto"/>
          </w:divBdr>
        </w:div>
        <w:div w:id="1495101283">
          <w:marLeft w:val="480"/>
          <w:marRight w:val="0"/>
          <w:marTop w:val="0"/>
          <w:marBottom w:val="0"/>
          <w:divBdr>
            <w:top w:val="none" w:sz="0" w:space="0" w:color="auto"/>
            <w:left w:val="none" w:sz="0" w:space="0" w:color="auto"/>
            <w:bottom w:val="none" w:sz="0" w:space="0" w:color="auto"/>
            <w:right w:val="none" w:sz="0" w:space="0" w:color="auto"/>
          </w:divBdr>
        </w:div>
        <w:div w:id="812869593">
          <w:marLeft w:val="480"/>
          <w:marRight w:val="0"/>
          <w:marTop w:val="0"/>
          <w:marBottom w:val="0"/>
          <w:divBdr>
            <w:top w:val="none" w:sz="0" w:space="0" w:color="auto"/>
            <w:left w:val="none" w:sz="0" w:space="0" w:color="auto"/>
            <w:bottom w:val="none" w:sz="0" w:space="0" w:color="auto"/>
            <w:right w:val="none" w:sz="0" w:space="0" w:color="auto"/>
          </w:divBdr>
        </w:div>
        <w:div w:id="849756842">
          <w:marLeft w:val="480"/>
          <w:marRight w:val="0"/>
          <w:marTop w:val="0"/>
          <w:marBottom w:val="0"/>
          <w:divBdr>
            <w:top w:val="none" w:sz="0" w:space="0" w:color="auto"/>
            <w:left w:val="none" w:sz="0" w:space="0" w:color="auto"/>
            <w:bottom w:val="none" w:sz="0" w:space="0" w:color="auto"/>
            <w:right w:val="none" w:sz="0" w:space="0" w:color="auto"/>
          </w:divBdr>
        </w:div>
        <w:div w:id="1069420093">
          <w:marLeft w:val="480"/>
          <w:marRight w:val="0"/>
          <w:marTop w:val="0"/>
          <w:marBottom w:val="0"/>
          <w:divBdr>
            <w:top w:val="none" w:sz="0" w:space="0" w:color="auto"/>
            <w:left w:val="none" w:sz="0" w:space="0" w:color="auto"/>
            <w:bottom w:val="none" w:sz="0" w:space="0" w:color="auto"/>
            <w:right w:val="none" w:sz="0" w:space="0" w:color="auto"/>
          </w:divBdr>
        </w:div>
        <w:div w:id="2132481542">
          <w:marLeft w:val="480"/>
          <w:marRight w:val="0"/>
          <w:marTop w:val="0"/>
          <w:marBottom w:val="0"/>
          <w:divBdr>
            <w:top w:val="none" w:sz="0" w:space="0" w:color="auto"/>
            <w:left w:val="none" w:sz="0" w:space="0" w:color="auto"/>
            <w:bottom w:val="none" w:sz="0" w:space="0" w:color="auto"/>
            <w:right w:val="none" w:sz="0" w:space="0" w:color="auto"/>
          </w:divBdr>
        </w:div>
        <w:div w:id="476147582">
          <w:marLeft w:val="480"/>
          <w:marRight w:val="0"/>
          <w:marTop w:val="0"/>
          <w:marBottom w:val="0"/>
          <w:divBdr>
            <w:top w:val="none" w:sz="0" w:space="0" w:color="auto"/>
            <w:left w:val="none" w:sz="0" w:space="0" w:color="auto"/>
            <w:bottom w:val="none" w:sz="0" w:space="0" w:color="auto"/>
            <w:right w:val="none" w:sz="0" w:space="0" w:color="auto"/>
          </w:divBdr>
        </w:div>
        <w:div w:id="1488210938">
          <w:marLeft w:val="480"/>
          <w:marRight w:val="0"/>
          <w:marTop w:val="0"/>
          <w:marBottom w:val="0"/>
          <w:divBdr>
            <w:top w:val="none" w:sz="0" w:space="0" w:color="auto"/>
            <w:left w:val="none" w:sz="0" w:space="0" w:color="auto"/>
            <w:bottom w:val="none" w:sz="0" w:space="0" w:color="auto"/>
            <w:right w:val="none" w:sz="0" w:space="0" w:color="auto"/>
          </w:divBdr>
        </w:div>
        <w:div w:id="402794635">
          <w:marLeft w:val="480"/>
          <w:marRight w:val="0"/>
          <w:marTop w:val="0"/>
          <w:marBottom w:val="0"/>
          <w:divBdr>
            <w:top w:val="none" w:sz="0" w:space="0" w:color="auto"/>
            <w:left w:val="none" w:sz="0" w:space="0" w:color="auto"/>
            <w:bottom w:val="none" w:sz="0" w:space="0" w:color="auto"/>
            <w:right w:val="none" w:sz="0" w:space="0" w:color="auto"/>
          </w:divBdr>
        </w:div>
        <w:div w:id="370616064">
          <w:marLeft w:val="480"/>
          <w:marRight w:val="0"/>
          <w:marTop w:val="0"/>
          <w:marBottom w:val="0"/>
          <w:divBdr>
            <w:top w:val="none" w:sz="0" w:space="0" w:color="auto"/>
            <w:left w:val="none" w:sz="0" w:space="0" w:color="auto"/>
            <w:bottom w:val="none" w:sz="0" w:space="0" w:color="auto"/>
            <w:right w:val="none" w:sz="0" w:space="0" w:color="auto"/>
          </w:divBdr>
        </w:div>
        <w:div w:id="2015452424">
          <w:marLeft w:val="480"/>
          <w:marRight w:val="0"/>
          <w:marTop w:val="0"/>
          <w:marBottom w:val="0"/>
          <w:divBdr>
            <w:top w:val="none" w:sz="0" w:space="0" w:color="auto"/>
            <w:left w:val="none" w:sz="0" w:space="0" w:color="auto"/>
            <w:bottom w:val="none" w:sz="0" w:space="0" w:color="auto"/>
            <w:right w:val="none" w:sz="0" w:space="0" w:color="auto"/>
          </w:divBdr>
        </w:div>
        <w:div w:id="275336287">
          <w:marLeft w:val="480"/>
          <w:marRight w:val="0"/>
          <w:marTop w:val="0"/>
          <w:marBottom w:val="0"/>
          <w:divBdr>
            <w:top w:val="none" w:sz="0" w:space="0" w:color="auto"/>
            <w:left w:val="none" w:sz="0" w:space="0" w:color="auto"/>
            <w:bottom w:val="none" w:sz="0" w:space="0" w:color="auto"/>
            <w:right w:val="none" w:sz="0" w:space="0" w:color="auto"/>
          </w:divBdr>
        </w:div>
      </w:divsChild>
    </w:div>
    <w:div w:id="90050081">
      <w:bodyDiv w:val="1"/>
      <w:marLeft w:val="0"/>
      <w:marRight w:val="0"/>
      <w:marTop w:val="0"/>
      <w:marBottom w:val="0"/>
      <w:divBdr>
        <w:top w:val="none" w:sz="0" w:space="0" w:color="auto"/>
        <w:left w:val="none" w:sz="0" w:space="0" w:color="auto"/>
        <w:bottom w:val="none" w:sz="0" w:space="0" w:color="auto"/>
        <w:right w:val="none" w:sz="0" w:space="0" w:color="auto"/>
      </w:divBdr>
    </w:div>
    <w:div w:id="93401251">
      <w:bodyDiv w:val="1"/>
      <w:marLeft w:val="0"/>
      <w:marRight w:val="0"/>
      <w:marTop w:val="0"/>
      <w:marBottom w:val="0"/>
      <w:divBdr>
        <w:top w:val="none" w:sz="0" w:space="0" w:color="auto"/>
        <w:left w:val="none" w:sz="0" w:space="0" w:color="auto"/>
        <w:bottom w:val="none" w:sz="0" w:space="0" w:color="auto"/>
        <w:right w:val="none" w:sz="0" w:space="0" w:color="auto"/>
      </w:divBdr>
    </w:div>
    <w:div w:id="96679691">
      <w:bodyDiv w:val="1"/>
      <w:marLeft w:val="0"/>
      <w:marRight w:val="0"/>
      <w:marTop w:val="0"/>
      <w:marBottom w:val="0"/>
      <w:divBdr>
        <w:top w:val="none" w:sz="0" w:space="0" w:color="auto"/>
        <w:left w:val="none" w:sz="0" w:space="0" w:color="auto"/>
        <w:bottom w:val="none" w:sz="0" w:space="0" w:color="auto"/>
        <w:right w:val="none" w:sz="0" w:space="0" w:color="auto"/>
      </w:divBdr>
    </w:div>
    <w:div w:id="113717763">
      <w:bodyDiv w:val="1"/>
      <w:marLeft w:val="0"/>
      <w:marRight w:val="0"/>
      <w:marTop w:val="0"/>
      <w:marBottom w:val="0"/>
      <w:divBdr>
        <w:top w:val="none" w:sz="0" w:space="0" w:color="auto"/>
        <w:left w:val="none" w:sz="0" w:space="0" w:color="auto"/>
        <w:bottom w:val="none" w:sz="0" w:space="0" w:color="auto"/>
        <w:right w:val="none" w:sz="0" w:space="0" w:color="auto"/>
      </w:divBdr>
    </w:div>
    <w:div w:id="115949876">
      <w:bodyDiv w:val="1"/>
      <w:marLeft w:val="0"/>
      <w:marRight w:val="0"/>
      <w:marTop w:val="0"/>
      <w:marBottom w:val="0"/>
      <w:divBdr>
        <w:top w:val="none" w:sz="0" w:space="0" w:color="auto"/>
        <w:left w:val="none" w:sz="0" w:space="0" w:color="auto"/>
        <w:bottom w:val="none" w:sz="0" w:space="0" w:color="auto"/>
        <w:right w:val="none" w:sz="0" w:space="0" w:color="auto"/>
      </w:divBdr>
    </w:div>
    <w:div w:id="117066393">
      <w:bodyDiv w:val="1"/>
      <w:marLeft w:val="0"/>
      <w:marRight w:val="0"/>
      <w:marTop w:val="0"/>
      <w:marBottom w:val="0"/>
      <w:divBdr>
        <w:top w:val="none" w:sz="0" w:space="0" w:color="auto"/>
        <w:left w:val="none" w:sz="0" w:space="0" w:color="auto"/>
        <w:bottom w:val="none" w:sz="0" w:space="0" w:color="auto"/>
        <w:right w:val="none" w:sz="0" w:space="0" w:color="auto"/>
      </w:divBdr>
      <w:divsChild>
        <w:div w:id="1053307882">
          <w:marLeft w:val="480"/>
          <w:marRight w:val="0"/>
          <w:marTop w:val="0"/>
          <w:marBottom w:val="0"/>
          <w:divBdr>
            <w:top w:val="none" w:sz="0" w:space="0" w:color="auto"/>
            <w:left w:val="none" w:sz="0" w:space="0" w:color="auto"/>
            <w:bottom w:val="none" w:sz="0" w:space="0" w:color="auto"/>
            <w:right w:val="none" w:sz="0" w:space="0" w:color="auto"/>
          </w:divBdr>
        </w:div>
        <w:div w:id="1888712182">
          <w:marLeft w:val="480"/>
          <w:marRight w:val="0"/>
          <w:marTop w:val="0"/>
          <w:marBottom w:val="0"/>
          <w:divBdr>
            <w:top w:val="none" w:sz="0" w:space="0" w:color="auto"/>
            <w:left w:val="none" w:sz="0" w:space="0" w:color="auto"/>
            <w:bottom w:val="none" w:sz="0" w:space="0" w:color="auto"/>
            <w:right w:val="none" w:sz="0" w:space="0" w:color="auto"/>
          </w:divBdr>
        </w:div>
        <w:div w:id="2144539533">
          <w:marLeft w:val="480"/>
          <w:marRight w:val="0"/>
          <w:marTop w:val="0"/>
          <w:marBottom w:val="0"/>
          <w:divBdr>
            <w:top w:val="none" w:sz="0" w:space="0" w:color="auto"/>
            <w:left w:val="none" w:sz="0" w:space="0" w:color="auto"/>
            <w:bottom w:val="none" w:sz="0" w:space="0" w:color="auto"/>
            <w:right w:val="none" w:sz="0" w:space="0" w:color="auto"/>
          </w:divBdr>
        </w:div>
        <w:div w:id="2044015464">
          <w:marLeft w:val="480"/>
          <w:marRight w:val="0"/>
          <w:marTop w:val="0"/>
          <w:marBottom w:val="0"/>
          <w:divBdr>
            <w:top w:val="none" w:sz="0" w:space="0" w:color="auto"/>
            <w:left w:val="none" w:sz="0" w:space="0" w:color="auto"/>
            <w:bottom w:val="none" w:sz="0" w:space="0" w:color="auto"/>
            <w:right w:val="none" w:sz="0" w:space="0" w:color="auto"/>
          </w:divBdr>
        </w:div>
        <w:div w:id="933779169">
          <w:marLeft w:val="480"/>
          <w:marRight w:val="0"/>
          <w:marTop w:val="0"/>
          <w:marBottom w:val="0"/>
          <w:divBdr>
            <w:top w:val="none" w:sz="0" w:space="0" w:color="auto"/>
            <w:left w:val="none" w:sz="0" w:space="0" w:color="auto"/>
            <w:bottom w:val="none" w:sz="0" w:space="0" w:color="auto"/>
            <w:right w:val="none" w:sz="0" w:space="0" w:color="auto"/>
          </w:divBdr>
        </w:div>
        <w:div w:id="1677263511">
          <w:marLeft w:val="480"/>
          <w:marRight w:val="0"/>
          <w:marTop w:val="0"/>
          <w:marBottom w:val="0"/>
          <w:divBdr>
            <w:top w:val="none" w:sz="0" w:space="0" w:color="auto"/>
            <w:left w:val="none" w:sz="0" w:space="0" w:color="auto"/>
            <w:bottom w:val="none" w:sz="0" w:space="0" w:color="auto"/>
            <w:right w:val="none" w:sz="0" w:space="0" w:color="auto"/>
          </w:divBdr>
        </w:div>
        <w:div w:id="2092924204">
          <w:marLeft w:val="480"/>
          <w:marRight w:val="0"/>
          <w:marTop w:val="0"/>
          <w:marBottom w:val="0"/>
          <w:divBdr>
            <w:top w:val="none" w:sz="0" w:space="0" w:color="auto"/>
            <w:left w:val="none" w:sz="0" w:space="0" w:color="auto"/>
            <w:bottom w:val="none" w:sz="0" w:space="0" w:color="auto"/>
            <w:right w:val="none" w:sz="0" w:space="0" w:color="auto"/>
          </w:divBdr>
        </w:div>
        <w:div w:id="1853370866">
          <w:marLeft w:val="480"/>
          <w:marRight w:val="0"/>
          <w:marTop w:val="0"/>
          <w:marBottom w:val="0"/>
          <w:divBdr>
            <w:top w:val="none" w:sz="0" w:space="0" w:color="auto"/>
            <w:left w:val="none" w:sz="0" w:space="0" w:color="auto"/>
            <w:bottom w:val="none" w:sz="0" w:space="0" w:color="auto"/>
            <w:right w:val="none" w:sz="0" w:space="0" w:color="auto"/>
          </w:divBdr>
        </w:div>
        <w:div w:id="1842157861">
          <w:marLeft w:val="480"/>
          <w:marRight w:val="0"/>
          <w:marTop w:val="0"/>
          <w:marBottom w:val="0"/>
          <w:divBdr>
            <w:top w:val="none" w:sz="0" w:space="0" w:color="auto"/>
            <w:left w:val="none" w:sz="0" w:space="0" w:color="auto"/>
            <w:bottom w:val="none" w:sz="0" w:space="0" w:color="auto"/>
            <w:right w:val="none" w:sz="0" w:space="0" w:color="auto"/>
          </w:divBdr>
        </w:div>
        <w:div w:id="1586573771">
          <w:marLeft w:val="480"/>
          <w:marRight w:val="0"/>
          <w:marTop w:val="0"/>
          <w:marBottom w:val="0"/>
          <w:divBdr>
            <w:top w:val="none" w:sz="0" w:space="0" w:color="auto"/>
            <w:left w:val="none" w:sz="0" w:space="0" w:color="auto"/>
            <w:bottom w:val="none" w:sz="0" w:space="0" w:color="auto"/>
            <w:right w:val="none" w:sz="0" w:space="0" w:color="auto"/>
          </w:divBdr>
        </w:div>
        <w:div w:id="160389621">
          <w:marLeft w:val="480"/>
          <w:marRight w:val="0"/>
          <w:marTop w:val="0"/>
          <w:marBottom w:val="0"/>
          <w:divBdr>
            <w:top w:val="none" w:sz="0" w:space="0" w:color="auto"/>
            <w:left w:val="none" w:sz="0" w:space="0" w:color="auto"/>
            <w:bottom w:val="none" w:sz="0" w:space="0" w:color="auto"/>
            <w:right w:val="none" w:sz="0" w:space="0" w:color="auto"/>
          </w:divBdr>
        </w:div>
        <w:div w:id="1639609240">
          <w:marLeft w:val="480"/>
          <w:marRight w:val="0"/>
          <w:marTop w:val="0"/>
          <w:marBottom w:val="0"/>
          <w:divBdr>
            <w:top w:val="none" w:sz="0" w:space="0" w:color="auto"/>
            <w:left w:val="none" w:sz="0" w:space="0" w:color="auto"/>
            <w:bottom w:val="none" w:sz="0" w:space="0" w:color="auto"/>
            <w:right w:val="none" w:sz="0" w:space="0" w:color="auto"/>
          </w:divBdr>
        </w:div>
        <w:div w:id="474687159">
          <w:marLeft w:val="480"/>
          <w:marRight w:val="0"/>
          <w:marTop w:val="0"/>
          <w:marBottom w:val="0"/>
          <w:divBdr>
            <w:top w:val="none" w:sz="0" w:space="0" w:color="auto"/>
            <w:left w:val="none" w:sz="0" w:space="0" w:color="auto"/>
            <w:bottom w:val="none" w:sz="0" w:space="0" w:color="auto"/>
            <w:right w:val="none" w:sz="0" w:space="0" w:color="auto"/>
          </w:divBdr>
        </w:div>
        <w:div w:id="131794055">
          <w:marLeft w:val="480"/>
          <w:marRight w:val="0"/>
          <w:marTop w:val="0"/>
          <w:marBottom w:val="0"/>
          <w:divBdr>
            <w:top w:val="none" w:sz="0" w:space="0" w:color="auto"/>
            <w:left w:val="none" w:sz="0" w:space="0" w:color="auto"/>
            <w:bottom w:val="none" w:sz="0" w:space="0" w:color="auto"/>
            <w:right w:val="none" w:sz="0" w:space="0" w:color="auto"/>
          </w:divBdr>
        </w:div>
        <w:div w:id="451094435">
          <w:marLeft w:val="480"/>
          <w:marRight w:val="0"/>
          <w:marTop w:val="0"/>
          <w:marBottom w:val="0"/>
          <w:divBdr>
            <w:top w:val="none" w:sz="0" w:space="0" w:color="auto"/>
            <w:left w:val="none" w:sz="0" w:space="0" w:color="auto"/>
            <w:bottom w:val="none" w:sz="0" w:space="0" w:color="auto"/>
            <w:right w:val="none" w:sz="0" w:space="0" w:color="auto"/>
          </w:divBdr>
        </w:div>
        <w:div w:id="1811239292">
          <w:marLeft w:val="480"/>
          <w:marRight w:val="0"/>
          <w:marTop w:val="0"/>
          <w:marBottom w:val="0"/>
          <w:divBdr>
            <w:top w:val="none" w:sz="0" w:space="0" w:color="auto"/>
            <w:left w:val="none" w:sz="0" w:space="0" w:color="auto"/>
            <w:bottom w:val="none" w:sz="0" w:space="0" w:color="auto"/>
            <w:right w:val="none" w:sz="0" w:space="0" w:color="auto"/>
          </w:divBdr>
        </w:div>
        <w:div w:id="1498113886">
          <w:marLeft w:val="480"/>
          <w:marRight w:val="0"/>
          <w:marTop w:val="0"/>
          <w:marBottom w:val="0"/>
          <w:divBdr>
            <w:top w:val="none" w:sz="0" w:space="0" w:color="auto"/>
            <w:left w:val="none" w:sz="0" w:space="0" w:color="auto"/>
            <w:bottom w:val="none" w:sz="0" w:space="0" w:color="auto"/>
            <w:right w:val="none" w:sz="0" w:space="0" w:color="auto"/>
          </w:divBdr>
        </w:div>
        <w:div w:id="851528895">
          <w:marLeft w:val="480"/>
          <w:marRight w:val="0"/>
          <w:marTop w:val="0"/>
          <w:marBottom w:val="0"/>
          <w:divBdr>
            <w:top w:val="none" w:sz="0" w:space="0" w:color="auto"/>
            <w:left w:val="none" w:sz="0" w:space="0" w:color="auto"/>
            <w:bottom w:val="none" w:sz="0" w:space="0" w:color="auto"/>
            <w:right w:val="none" w:sz="0" w:space="0" w:color="auto"/>
          </w:divBdr>
        </w:div>
        <w:div w:id="1641224384">
          <w:marLeft w:val="480"/>
          <w:marRight w:val="0"/>
          <w:marTop w:val="0"/>
          <w:marBottom w:val="0"/>
          <w:divBdr>
            <w:top w:val="none" w:sz="0" w:space="0" w:color="auto"/>
            <w:left w:val="none" w:sz="0" w:space="0" w:color="auto"/>
            <w:bottom w:val="none" w:sz="0" w:space="0" w:color="auto"/>
            <w:right w:val="none" w:sz="0" w:space="0" w:color="auto"/>
          </w:divBdr>
        </w:div>
        <w:div w:id="782774614">
          <w:marLeft w:val="480"/>
          <w:marRight w:val="0"/>
          <w:marTop w:val="0"/>
          <w:marBottom w:val="0"/>
          <w:divBdr>
            <w:top w:val="none" w:sz="0" w:space="0" w:color="auto"/>
            <w:left w:val="none" w:sz="0" w:space="0" w:color="auto"/>
            <w:bottom w:val="none" w:sz="0" w:space="0" w:color="auto"/>
            <w:right w:val="none" w:sz="0" w:space="0" w:color="auto"/>
          </w:divBdr>
        </w:div>
        <w:div w:id="644242176">
          <w:marLeft w:val="480"/>
          <w:marRight w:val="0"/>
          <w:marTop w:val="0"/>
          <w:marBottom w:val="0"/>
          <w:divBdr>
            <w:top w:val="none" w:sz="0" w:space="0" w:color="auto"/>
            <w:left w:val="none" w:sz="0" w:space="0" w:color="auto"/>
            <w:bottom w:val="none" w:sz="0" w:space="0" w:color="auto"/>
            <w:right w:val="none" w:sz="0" w:space="0" w:color="auto"/>
          </w:divBdr>
        </w:div>
        <w:div w:id="380909501">
          <w:marLeft w:val="480"/>
          <w:marRight w:val="0"/>
          <w:marTop w:val="0"/>
          <w:marBottom w:val="0"/>
          <w:divBdr>
            <w:top w:val="none" w:sz="0" w:space="0" w:color="auto"/>
            <w:left w:val="none" w:sz="0" w:space="0" w:color="auto"/>
            <w:bottom w:val="none" w:sz="0" w:space="0" w:color="auto"/>
            <w:right w:val="none" w:sz="0" w:space="0" w:color="auto"/>
          </w:divBdr>
        </w:div>
        <w:div w:id="948507590">
          <w:marLeft w:val="480"/>
          <w:marRight w:val="0"/>
          <w:marTop w:val="0"/>
          <w:marBottom w:val="0"/>
          <w:divBdr>
            <w:top w:val="none" w:sz="0" w:space="0" w:color="auto"/>
            <w:left w:val="none" w:sz="0" w:space="0" w:color="auto"/>
            <w:bottom w:val="none" w:sz="0" w:space="0" w:color="auto"/>
            <w:right w:val="none" w:sz="0" w:space="0" w:color="auto"/>
          </w:divBdr>
        </w:div>
        <w:div w:id="561675728">
          <w:marLeft w:val="480"/>
          <w:marRight w:val="0"/>
          <w:marTop w:val="0"/>
          <w:marBottom w:val="0"/>
          <w:divBdr>
            <w:top w:val="none" w:sz="0" w:space="0" w:color="auto"/>
            <w:left w:val="none" w:sz="0" w:space="0" w:color="auto"/>
            <w:bottom w:val="none" w:sz="0" w:space="0" w:color="auto"/>
            <w:right w:val="none" w:sz="0" w:space="0" w:color="auto"/>
          </w:divBdr>
        </w:div>
        <w:div w:id="405539738">
          <w:marLeft w:val="480"/>
          <w:marRight w:val="0"/>
          <w:marTop w:val="0"/>
          <w:marBottom w:val="0"/>
          <w:divBdr>
            <w:top w:val="none" w:sz="0" w:space="0" w:color="auto"/>
            <w:left w:val="none" w:sz="0" w:space="0" w:color="auto"/>
            <w:bottom w:val="none" w:sz="0" w:space="0" w:color="auto"/>
            <w:right w:val="none" w:sz="0" w:space="0" w:color="auto"/>
          </w:divBdr>
        </w:div>
        <w:div w:id="795179242">
          <w:marLeft w:val="480"/>
          <w:marRight w:val="0"/>
          <w:marTop w:val="0"/>
          <w:marBottom w:val="0"/>
          <w:divBdr>
            <w:top w:val="none" w:sz="0" w:space="0" w:color="auto"/>
            <w:left w:val="none" w:sz="0" w:space="0" w:color="auto"/>
            <w:bottom w:val="none" w:sz="0" w:space="0" w:color="auto"/>
            <w:right w:val="none" w:sz="0" w:space="0" w:color="auto"/>
          </w:divBdr>
        </w:div>
        <w:div w:id="2014523486">
          <w:marLeft w:val="480"/>
          <w:marRight w:val="0"/>
          <w:marTop w:val="0"/>
          <w:marBottom w:val="0"/>
          <w:divBdr>
            <w:top w:val="none" w:sz="0" w:space="0" w:color="auto"/>
            <w:left w:val="none" w:sz="0" w:space="0" w:color="auto"/>
            <w:bottom w:val="none" w:sz="0" w:space="0" w:color="auto"/>
            <w:right w:val="none" w:sz="0" w:space="0" w:color="auto"/>
          </w:divBdr>
        </w:div>
        <w:div w:id="644893245">
          <w:marLeft w:val="480"/>
          <w:marRight w:val="0"/>
          <w:marTop w:val="0"/>
          <w:marBottom w:val="0"/>
          <w:divBdr>
            <w:top w:val="none" w:sz="0" w:space="0" w:color="auto"/>
            <w:left w:val="none" w:sz="0" w:space="0" w:color="auto"/>
            <w:bottom w:val="none" w:sz="0" w:space="0" w:color="auto"/>
            <w:right w:val="none" w:sz="0" w:space="0" w:color="auto"/>
          </w:divBdr>
        </w:div>
        <w:div w:id="412823181">
          <w:marLeft w:val="480"/>
          <w:marRight w:val="0"/>
          <w:marTop w:val="0"/>
          <w:marBottom w:val="0"/>
          <w:divBdr>
            <w:top w:val="none" w:sz="0" w:space="0" w:color="auto"/>
            <w:left w:val="none" w:sz="0" w:space="0" w:color="auto"/>
            <w:bottom w:val="none" w:sz="0" w:space="0" w:color="auto"/>
            <w:right w:val="none" w:sz="0" w:space="0" w:color="auto"/>
          </w:divBdr>
        </w:div>
        <w:div w:id="1515652661">
          <w:marLeft w:val="480"/>
          <w:marRight w:val="0"/>
          <w:marTop w:val="0"/>
          <w:marBottom w:val="0"/>
          <w:divBdr>
            <w:top w:val="none" w:sz="0" w:space="0" w:color="auto"/>
            <w:left w:val="none" w:sz="0" w:space="0" w:color="auto"/>
            <w:bottom w:val="none" w:sz="0" w:space="0" w:color="auto"/>
            <w:right w:val="none" w:sz="0" w:space="0" w:color="auto"/>
          </w:divBdr>
        </w:div>
        <w:div w:id="2031451261">
          <w:marLeft w:val="480"/>
          <w:marRight w:val="0"/>
          <w:marTop w:val="0"/>
          <w:marBottom w:val="0"/>
          <w:divBdr>
            <w:top w:val="none" w:sz="0" w:space="0" w:color="auto"/>
            <w:left w:val="none" w:sz="0" w:space="0" w:color="auto"/>
            <w:bottom w:val="none" w:sz="0" w:space="0" w:color="auto"/>
            <w:right w:val="none" w:sz="0" w:space="0" w:color="auto"/>
          </w:divBdr>
        </w:div>
        <w:div w:id="1072849213">
          <w:marLeft w:val="480"/>
          <w:marRight w:val="0"/>
          <w:marTop w:val="0"/>
          <w:marBottom w:val="0"/>
          <w:divBdr>
            <w:top w:val="none" w:sz="0" w:space="0" w:color="auto"/>
            <w:left w:val="none" w:sz="0" w:space="0" w:color="auto"/>
            <w:bottom w:val="none" w:sz="0" w:space="0" w:color="auto"/>
            <w:right w:val="none" w:sz="0" w:space="0" w:color="auto"/>
          </w:divBdr>
        </w:div>
        <w:div w:id="1094782361">
          <w:marLeft w:val="480"/>
          <w:marRight w:val="0"/>
          <w:marTop w:val="0"/>
          <w:marBottom w:val="0"/>
          <w:divBdr>
            <w:top w:val="none" w:sz="0" w:space="0" w:color="auto"/>
            <w:left w:val="none" w:sz="0" w:space="0" w:color="auto"/>
            <w:bottom w:val="none" w:sz="0" w:space="0" w:color="auto"/>
            <w:right w:val="none" w:sz="0" w:space="0" w:color="auto"/>
          </w:divBdr>
        </w:div>
        <w:div w:id="1003555527">
          <w:marLeft w:val="480"/>
          <w:marRight w:val="0"/>
          <w:marTop w:val="0"/>
          <w:marBottom w:val="0"/>
          <w:divBdr>
            <w:top w:val="none" w:sz="0" w:space="0" w:color="auto"/>
            <w:left w:val="none" w:sz="0" w:space="0" w:color="auto"/>
            <w:bottom w:val="none" w:sz="0" w:space="0" w:color="auto"/>
            <w:right w:val="none" w:sz="0" w:space="0" w:color="auto"/>
          </w:divBdr>
        </w:div>
        <w:div w:id="1205093798">
          <w:marLeft w:val="480"/>
          <w:marRight w:val="0"/>
          <w:marTop w:val="0"/>
          <w:marBottom w:val="0"/>
          <w:divBdr>
            <w:top w:val="none" w:sz="0" w:space="0" w:color="auto"/>
            <w:left w:val="none" w:sz="0" w:space="0" w:color="auto"/>
            <w:bottom w:val="none" w:sz="0" w:space="0" w:color="auto"/>
            <w:right w:val="none" w:sz="0" w:space="0" w:color="auto"/>
          </w:divBdr>
        </w:div>
        <w:div w:id="1170094879">
          <w:marLeft w:val="480"/>
          <w:marRight w:val="0"/>
          <w:marTop w:val="0"/>
          <w:marBottom w:val="0"/>
          <w:divBdr>
            <w:top w:val="none" w:sz="0" w:space="0" w:color="auto"/>
            <w:left w:val="none" w:sz="0" w:space="0" w:color="auto"/>
            <w:bottom w:val="none" w:sz="0" w:space="0" w:color="auto"/>
            <w:right w:val="none" w:sz="0" w:space="0" w:color="auto"/>
          </w:divBdr>
        </w:div>
        <w:div w:id="2026593267">
          <w:marLeft w:val="480"/>
          <w:marRight w:val="0"/>
          <w:marTop w:val="0"/>
          <w:marBottom w:val="0"/>
          <w:divBdr>
            <w:top w:val="none" w:sz="0" w:space="0" w:color="auto"/>
            <w:left w:val="none" w:sz="0" w:space="0" w:color="auto"/>
            <w:bottom w:val="none" w:sz="0" w:space="0" w:color="auto"/>
            <w:right w:val="none" w:sz="0" w:space="0" w:color="auto"/>
          </w:divBdr>
        </w:div>
        <w:div w:id="135345492">
          <w:marLeft w:val="480"/>
          <w:marRight w:val="0"/>
          <w:marTop w:val="0"/>
          <w:marBottom w:val="0"/>
          <w:divBdr>
            <w:top w:val="none" w:sz="0" w:space="0" w:color="auto"/>
            <w:left w:val="none" w:sz="0" w:space="0" w:color="auto"/>
            <w:bottom w:val="none" w:sz="0" w:space="0" w:color="auto"/>
            <w:right w:val="none" w:sz="0" w:space="0" w:color="auto"/>
          </w:divBdr>
        </w:div>
        <w:div w:id="249195560">
          <w:marLeft w:val="480"/>
          <w:marRight w:val="0"/>
          <w:marTop w:val="0"/>
          <w:marBottom w:val="0"/>
          <w:divBdr>
            <w:top w:val="none" w:sz="0" w:space="0" w:color="auto"/>
            <w:left w:val="none" w:sz="0" w:space="0" w:color="auto"/>
            <w:bottom w:val="none" w:sz="0" w:space="0" w:color="auto"/>
            <w:right w:val="none" w:sz="0" w:space="0" w:color="auto"/>
          </w:divBdr>
        </w:div>
        <w:div w:id="1618639212">
          <w:marLeft w:val="480"/>
          <w:marRight w:val="0"/>
          <w:marTop w:val="0"/>
          <w:marBottom w:val="0"/>
          <w:divBdr>
            <w:top w:val="none" w:sz="0" w:space="0" w:color="auto"/>
            <w:left w:val="none" w:sz="0" w:space="0" w:color="auto"/>
            <w:bottom w:val="none" w:sz="0" w:space="0" w:color="auto"/>
            <w:right w:val="none" w:sz="0" w:space="0" w:color="auto"/>
          </w:divBdr>
        </w:div>
        <w:div w:id="97987554">
          <w:marLeft w:val="480"/>
          <w:marRight w:val="0"/>
          <w:marTop w:val="0"/>
          <w:marBottom w:val="0"/>
          <w:divBdr>
            <w:top w:val="none" w:sz="0" w:space="0" w:color="auto"/>
            <w:left w:val="none" w:sz="0" w:space="0" w:color="auto"/>
            <w:bottom w:val="none" w:sz="0" w:space="0" w:color="auto"/>
            <w:right w:val="none" w:sz="0" w:space="0" w:color="auto"/>
          </w:divBdr>
        </w:div>
        <w:div w:id="1706443715">
          <w:marLeft w:val="480"/>
          <w:marRight w:val="0"/>
          <w:marTop w:val="0"/>
          <w:marBottom w:val="0"/>
          <w:divBdr>
            <w:top w:val="none" w:sz="0" w:space="0" w:color="auto"/>
            <w:left w:val="none" w:sz="0" w:space="0" w:color="auto"/>
            <w:bottom w:val="none" w:sz="0" w:space="0" w:color="auto"/>
            <w:right w:val="none" w:sz="0" w:space="0" w:color="auto"/>
          </w:divBdr>
        </w:div>
        <w:div w:id="1491096120">
          <w:marLeft w:val="480"/>
          <w:marRight w:val="0"/>
          <w:marTop w:val="0"/>
          <w:marBottom w:val="0"/>
          <w:divBdr>
            <w:top w:val="none" w:sz="0" w:space="0" w:color="auto"/>
            <w:left w:val="none" w:sz="0" w:space="0" w:color="auto"/>
            <w:bottom w:val="none" w:sz="0" w:space="0" w:color="auto"/>
            <w:right w:val="none" w:sz="0" w:space="0" w:color="auto"/>
          </w:divBdr>
        </w:div>
        <w:div w:id="245383528">
          <w:marLeft w:val="480"/>
          <w:marRight w:val="0"/>
          <w:marTop w:val="0"/>
          <w:marBottom w:val="0"/>
          <w:divBdr>
            <w:top w:val="none" w:sz="0" w:space="0" w:color="auto"/>
            <w:left w:val="none" w:sz="0" w:space="0" w:color="auto"/>
            <w:bottom w:val="none" w:sz="0" w:space="0" w:color="auto"/>
            <w:right w:val="none" w:sz="0" w:space="0" w:color="auto"/>
          </w:divBdr>
        </w:div>
        <w:div w:id="701634445">
          <w:marLeft w:val="480"/>
          <w:marRight w:val="0"/>
          <w:marTop w:val="0"/>
          <w:marBottom w:val="0"/>
          <w:divBdr>
            <w:top w:val="none" w:sz="0" w:space="0" w:color="auto"/>
            <w:left w:val="none" w:sz="0" w:space="0" w:color="auto"/>
            <w:bottom w:val="none" w:sz="0" w:space="0" w:color="auto"/>
            <w:right w:val="none" w:sz="0" w:space="0" w:color="auto"/>
          </w:divBdr>
        </w:div>
        <w:div w:id="1973517002">
          <w:marLeft w:val="480"/>
          <w:marRight w:val="0"/>
          <w:marTop w:val="0"/>
          <w:marBottom w:val="0"/>
          <w:divBdr>
            <w:top w:val="none" w:sz="0" w:space="0" w:color="auto"/>
            <w:left w:val="none" w:sz="0" w:space="0" w:color="auto"/>
            <w:bottom w:val="none" w:sz="0" w:space="0" w:color="auto"/>
            <w:right w:val="none" w:sz="0" w:space="0" w:color="auto"/>
          </w:divBdr>
        </w:div>
        <w:div w:id="221336588">
          <w:marLeft w:val="480"/>
          <w:marRight w:val="0"/>
          <w:marTop w:val="0"/>
          <w:marBottom w:val="0"/>
          <w:divBdr>
            <w:top w:val="none" w:sz="0" w:space="0" w:color="auto"/>
            <w:left w:val="none" w:sz="0" w:space="0" w:color="auto"/>
            <w:bottom w:val="none" w:sz="0" w:space="0" w:color="auto"/>
            <w:right w:val="none" w:sz="0" w:space="0" w:color="auto"/>
          </w:divBdr>
        </w:div>
        <w:div w:id="1985893947">
          <w:marLeft w:val="480"/>
          <w:marRight w:val="0"/>
          <w:marTop w:val="0"/>
          <w:marBottom w:val="0"/>
          <w:divBdr>
            <w:top w:val="none" w:sz="0" w:space="0" w:color="auto"/>
            <w:left w:val="none" w:sz="0" w:space="0" w:color="auto"/>
            <w:bottom w:val="none" w:sz="0" w:space="0" w:color="auto"/>
            <w:right w:val="none" w:sz="0" w:space="0" w:color="auto"/>
          </w:divBdr>
        </w:div>
        <w:div w:id="1379015213">
          <w:marLeft w:val="480"/>
          <w:marRight w:val="0"/>
          <w:marTop w:val="0"/>
          <w:marBottom w:val="0"/>
          <w:divBdr>
            <w:top w:val="none" w:sz="0" w:space="0" w:color="auto"/>
            <w:left w:val="none" w:sz="0" w:space="0" w:color="auto"/>
            <w:bottom w:val="none" w:sz="0" w:space="0" w:color="auto"/>
            <w:right w:val="none" w:sz="0" w:space="0" w:color="auto"/>
          </w:divBdr>
        </w:div>
        <w:div w:id="1846086666">
          <w:marLeft w:val="480"/>
          <w:marRight w:val="0"/>
          <w:marTop w:val="0"/>
          <w:marBottom w:val="0"/>
          <w:divBdr>
            <w:top w:val="none" w:sz="0" w:space="0" w:color="auto"/>
            <w:left w:val="none" w:sz="0" w:space="0" w:color="auto"/>
            <w:bottom w:val="none" w:sz="0" w:space="0" w:color="auto"/>
            <w:right w:val="none" w:sz="0" w:space="0" w:color="auto"/>
          </w:divBdr>
        </w:div>
        <w:div w:id="235625498">
          <w:marLeft w:val="480"/>
          <w:marRight w:val="0"/>
          <w:marTop w:val="0"/>
          <w:marBottom w:val="0"/>
          <w:divBdr>
            <w:top w:val="none" w:sz="0" w:space="0" w:color="auto"/>
            <w:left w:val="none" w:sz="0" w:space="0" w:color="auto"/>
            <w:bottom w:val="none" w:sz="0" w:space="0" w:color="auto"/>
            <w:right w:val="none" w:sz="0" w:space="0" w:color="auto"/>
          </w:divBdr>
        </w:div>
        <w:div w:id="362950357">
          <w:marLeft w:val="480"/>
          <w:marRight w:val="0"/>
          <w:marTop w:val="0"/>
          <w:marBottom w:val="0"/>
          <w:divBdr>
            <w:top w:val="none" w:sz="0" w:space="0" w:color="auto"/>
            <w:left w:val="none" w:sz="0" w:space="0" w:color="auto"/>
            <w:bottom w:val="none" w:sz="0" w:space="0" w:color="auto"/>
            <w:right w:val="none" w:sz="0" w:space="0" w:color="auto"/>
          </w:divBdr>
        </w:div>
        <w:div w:id="558437356">
          <w:marLeft w:val="480"/>
          <w:marRight w:val="0"/>
          <w:marTop w:val="0"/>
          <w:marBottom w:val="0"/>
          <w:divBdr>
            <w:top w:val="none" w:sz="0" w:space="0" w:color="auto"/>
            <w:left w:val="none" w:sz="0" w:space="0" w:color="auto"/>
            <w:bottom w:val="none" w:sz="0" w:space="0" w:color="auto"/>
            <w:right w:val="none" w:sz="0" w:space="0" w:color="auto"/>
          </w:divBdr>
        </w:div>
        <w:div w:id="1218586622">
          <w:marLeft w:val="480"/>
          <w:marRight w:val="0"/>
          <w:marTop w:val="0"/>
          <w:marBottom w:val="0"/>
          <w:divBdr>
            <w:top w:val="none" w:sz="0" w:space="0" w:color="auto"/>
            <w:left w:val="none" w:sz="0" w:space="0" w:color="auto"/>
            <w:bottom w:val="none" w:sz="0" w:space="0" w:color="auto"/>
            <w:right w:val="none" w:sz="0" w:space="0" w:color="auto"/>
          </w:divBdr>
        </w:div>
        <w:div w:id="86510522">
          <w:marLeft w:val="480"/>
          <w:marRight w:val="0"/>
          <w:marTop w:val="0"/>
          <w:marBottom w:val="0"/>
          <w:divBdr>
            <w:top w:val="none" w:sz="0" w:space="0" w:color="auto"/>
            <w:left w:val="none" w:sz="0" w:space="0" w:color="auto"/>
            <w:bottom w:val="none" w:sz="0" w:space="0" w:color="auto"/>
            <w:right w:val="none" w:sz="0" w:space="0" w:color="auto"/>
          </w:divBdr>
        </w:div>
        <w:div w:id="1364672618">
          <w:marLeft w:val="480"/>
          <w:marRight w:val="0"/>
          <w:marTop w:val="0"/>
          <w:marBottom w:val="0"/>
          <w:divBdr>
            <w:top w:val="none" w:sz="0" w:space="0" w:color="auto"/>
            <w:left w:val="none" w:sz="0" w:space="0" w:color="auto"/>
            <w:bottom w:val="none" w:sz="0" w:space="0" w:color="auto"/>
            <w:right w:val="none" w:sz="0" w:space="0" w:color="auto"/>
          </w:divBdr>
        </w:div>
        <w:div w:id="986277262">
          <w:marLeft w:val="480"/>
          <w:marRight w:val="0"/>
          <w:marTop w:val="0"/>
          <w:marBottom w:val="0"/>
          <w:divBdr>
            <w:top w:val="none" w:sz="0" w:space="0" w:color="auto"/>
            <w:left w:val="none" w:sz="0" w:space="0" w:color="auto"/>
            <w:bottom w:val="none" w:sz="0" w:space="0" w:color="auto"/>
            <w:right w:val="none" w:sz="0" w:space="0" w:color="auto"/>
          </w:divBdr>
        </w:div>
        <w:div w:id="1249732746">
          <w:marLeft w:val="480"/>
          <w:marRight w:val="0"/>
          <w:marTop w:val="0"/>
          <w:marBottom w:val="0"/>
          <w:divBdr>
            <w:top w:val="none" w:sz="0" w:space="0" w:color="auto"/>
            <w:left w:val="none" w:sz="0" w:space="0" w:color="auto"/>
            <w:bottom w:val="none" w:sz="0" w:space="0" w:color="auto"/>
            <w:right w:val="none" w:sz="0" w:space="0" w:color="auto"/>
          </w:divBdr>
        </w:div>
        <w:div w:id="217134415">
          <w:marLeft w:val="480"/>
          <w:marRight w:val="0"/>
          <w:marTop w:val="0"/>
          <w:marBottom w:val="0"/>
          <w:divBdr>
            <w:top w:val="none" w:sz="0" w:space="0" w:color="auto"/>
            <w:left w:val="none" w:sz="0" w:space="0" w:color="auto"/>
            <w:bottom w:val="none" w:sz="0" w:space="0" w:color="auto"/>
            <w:right w:val="none" w:sz="0" w:space="0" w:color="auto"/>
          </w:divBdr>
        </w:div>
        <w:div w:id="914702584">
          <w:marLeft w:val="480"/>
          <w:marRight w:val="0"/>
          <w:marTop w:val="0"/>
          <w:marBottom w:val="0"/>
          <w:divBdr>
            <w:top w:val="none" w:sz="0" w:space="0" w:color="auto"/>
            <w:left w:val="none" w:sz="0" w:space="0" w:color="auto"/>
            <w:bottom w:val="none" w:sz="0" w:space="0" w:color="auto"/>
            <w:right w:val="none" w:sz="0" w:space="0" w:color="auto"/>
          </w:divBdr>
        </w:div>
        <w:div w:id="981547133">
          <w:marLeft w:val="480"/>
          <w:marRight w:val="0"/>
          <w:marTop w:val="0"/>
          <w:marBottom w:val="0"/>
          <w:divBdr>
            <w:top w:val="none" w:sz="0" w:space="0" w:color="auto"/>
            <w:left w:val="none" w:sz="0" w:space="0" w:color="auto"/>
            <w:bottom w:val="none" w:sz="0" w:space="0" w:color="auto"/>
            <w:right w:val="none" w:sz="0" w:space="0" w:color="auto"/>
          </w:divBdr>
        </w:div>
        <w:div w:id="1227112581">
          <w:marLeft w:val="480"/>
          <w:marRight w:val="0"/>
          <w:marTop w:val="0"/>
          <w:marBottom w:val="0"/>
          <w:divBdr>
            <w:top w:val="none" w:sz="0" w:space="0" w:color="auto"/>
            <w:left w:val="none" w:sz="0" w:space="0" w:color="auto"/>
            <w:bottom w:val="none" w:sz="0" w:space="0" w:color="auto"/>
            <w:right w:val="none" w:sz="0" w:space="0" w:color="auto"/>
          </w:divBdr>
        </w:div>
        <w:div w:id="1197623040">
          <w:marLeft w:val="480"/>
          <w:marRight w:val="0"/>
          <w:marTop w:val="0"/>
          <w:marBottom w:val="0"/>
          <w:divBdr>
            <w:top w:val="none" w:sz="0" w:space="0" w:color="auto"/>
            <w:left w:val="none" w:sz="0" w:space="0" w:color="auto"/>
            <w:bottom w:val="none" w:sz="0" w:space="0" w:color="auto"/>
            <w:right w:val="none" w:sz="0" w:space="0" w:color="auto"/>
          </w:divBdr>
        </w:div>
        <w:div w:id="499932945">
          <w:marLeft w:val="480"/>
          <w:marRight w:val="0"/>
          <w:marTop w:val="0"/>
          <w:marBottom w:val="0"/>
          <w:divBdr>
            <w:top w:val="none" w:sz="0" w:space="0" w:color="auto"/>
            <w:left w:val="none" w:sz="0" w:space="0" w:color="auto"/>
            <w:bottom w:val="none" w:sz="0" w:space="0" w:color="auto"/>
            <w:right w:val="none" w:sz="0" w:space="0" w:color="auto"/>
          </w:divBdr>
        </w:div>
        <w:div w:id="2044090410">
          <w:marLeft w:val="480"/>
          <w:marRight w:val="0"/>
          <w:marTop w:val="0"/>
          <w:marBottom w:val="0"/>
          <w:divBdr>
            <w:top w:val="none" w:sz="0" w:space="0" w:color="auto"/>
            <w:left w:val="none" w:sz="0" w:space="0" w:color="auto"/>
            <w:bottom w:val="none" w:sz="0" w:space="0" w:color="auto"/>
            <w:right w:val="none" w:sz="0" w:space="0" w:color="auto"/>
          </w:divBdr>
        </w:div>
        <w:div w:id="2085450362">
          <w:marLeft w:val="480"/>
          <w:marRight w:val="0"/>
          <w:marTop w:val="0"/>
          <w:marBottom w:val="0"/>
          <w:divBdr>
            <w:top w:val="none" w:sz="0" w:space="0" w:color="auto"/>
            <w:left w:val="none" w:sz="0" w:space="0" w:color="auto"/>
            <w:bottom w:val="none" w:sz="0" w:space="0" w:color="auto"/>
            <w:right w:val="none" w:sz="0" w:space="0" w:color="auto"/>
          </w:divBdr>
        </w:div>
        <w:div w:id="627785756">
          <w:marLeft w:val="480"/>
          <w:marRight w:val="0"/>
          <w:marTop w:val="0"/>
          <w:marBottom w:val="0"/>
          <w:divBdr>
            <w:top w:val="none" w:sz="0" w:space="0" w:color="auto"/>
            <w:left w:val="none" w:sz="0" w:space="0" w:color="auto"/>
            <w:bottom w:val="none" w:sz="0" w:space="0" w:color="auto"/>
            <w:right w:val="none" w:sz="0" w:space="0" w:color="auto"/>
          </w:divBdr>
        </w:div>
        <w:div w:id="1795710971">
          <w:marLeft w:val="480"/>
          <w:marRight w:val="0"/>
          <w:marTop w:val="0"/>
          <w:marBottom w:val="0"/>
          <w:divBdr>
            <w:top w:val="none" w:sz="0" w:space="0" w:color="auto"/>
            <w:left w:val="none" w:sz="0" w:space="0" w:color="auto"/>
            <w:bottom w:val="none" w:sz="0" w:space="0" w:color="auto"/>
            <w:right w:val="none" w:sz="0" w:space="0" w:color="auto"/>
          </w:divBdr>
        </w:div>
        <w:div w:id="1104880875">
          <w:marLeft w:val="480"/>
          <w:marRight w:val="0"/>
          <w:marTop w:val="0"/>
          <w:marBottom w:val="0"/>
          <w:divBdr>
            <w:top w:val="none" w:sz="0" w:space="0" w:color="auto"/>
            <w:left w:val="none" w:sz="0" w:space="0" w:color="auto"/>
            <w:bottom w:val="none" w:sz="0" w:space="0" w:color="auto"/>
            <w:right w:val="none" w:sz="0" w:space="0" w:color="auto"/>
          </w:divBdr>
        </w:div>
        <w:div w:id="1522276105">
          <w:marLeft w:val="480"/>
          <w:marRight w:val="0"/>
          <w:marTop w:val="0"/>
          <w:marBottom w:val="0"/>
          <w:divBdr>
            <w:top w:val="none" w:sz="0" w:space="0" w:color="auto"/>
            <w:left w:val="none" w:sz="0" w:space="0" w:color="auto"/>
            <w:bottom w:val="none" w:sz="0" w:space="0" w:color="auto"/>
            <w:right w:val="none" w:sz="0" w:space="0" w:color="auto"/>
          </w:divBdr>
        </w:div>
        <w:div w:id="1664746441">
          <w:marLeft w:val="480"/>
          <w:marRight w:val="0"/>
          <w:marTop w:val="0"/>
          <w:marBottom w:val="0"/>
          <w:divBdr>
            <w:top w:val="none" w:sz="0" w:space="0" w:color="auto"/>
            <w:left w:val="none" w:sz="0" w:space="0" w:color="auto"/>
            <w:bottom w:val="none" w:sz="0" w:space="0" w:color="auto"/>
            <w:right w:val="none" w:sz="0" w:space="0" w:color="auto"/>
          </w:divBdr>
        </w:div>
        <w:div w:id="1392925463">
          <w:marLeft w:val="480"/>
          <w:marRight w:val="0"/>
          <w:marTop w:val="0"/>
          <w:marBottom w:val="0"/>
          <w:divBdr>
            <w:top w:val="none" w:sz="0" w:space="0" w:color="auto"/>
            <w:left w:val="none" w:sz="0" w:space="0" w:color="auto"/>
            <w:bottom w:val="none" w:sz="0" w:space="0" w:color="auto"/>
            <w:right w:val="none" w:sz="0" w:space="0" w:color="auto"/>
          </w:divBdr>
        </w:div>
        <w:div w:id="557060102">
          <w:marLeft w:val="480"/>
          <w:marRight w:val="0"/>
          <w:marTop w:val="0"/>
          <w:marBottom w:val="0"/>
          <w:divBdr>
            <w:top w:val="none" w:sz="0" w:space="0" w:color="auto"/>
            <w:left w:val="none" w:sz="0" w:space="0" w:color="auto"/>
            <w:bottom w:val="none" w:sz="0" w:space="0" w:color="auto"/>
            <w:right w:val="none" w:sz="0" w:space="0" w:color="auto"/>
          </w:divBdr>
        </w:div>
        <w:div w:id="500509682">
          <w:marLeft w:val="480"/>
          <w:marRight w:val="0"/>
          <w:marTop w:val="0"/>
          <w:marBottom w:val="0"/>
          <w:divBdr>
            <w:top w:val="none" w:sz="0" w:space="0" w:color="auto"/>
            <w:left w:val="none" w:sz="0" w:space="0" w:color="auto"/>
            <w:bottom w:val="none" w:sz="0" w:space="0" w:color="auto"/>
            <w:right w:val="none" w:sz="0" w:space="0" w:color="auto"/>
          </w:divBdr>
        </w:div>
        <w:div w:id="1015154075">
          <w:marLeft w:val="480"/>
          <w:marRight w:val="0"/>
          <w:marTop w:val="0"/>
          <w:marBottom w:val="0"/>
          <w:divBdr>
            <w:top w:val="none" w:sz="0" w:space="0" w:color="auto"/>
            <w:left w:val="none" w:sz="0" w:space="0" w:color="auto"/>
            <w:bottom w:val="none" w:sz="0" w:space="0" w:color="auto"/>
            <w:right w:val="none" w:sz="0" w:space="0" w:color="auto"/>
          </w:divBdr>
        </w:div>
        <w:div w:id="986131209">
          <w:marLeft w:val="480"/>
          <w:marRight w:val="0"/>
          <w:marTop w:val="0"/>
          <w:marBottom w:val="0"/>
          <w:divBdr>
            <w:top w:val="none" w:sz="0" w:space="0" w:color="auto"/>
            <w:left w:val="none" w:sz="0" w:space="0" w:color="auto"/>
            <w:bottom w:val="none" w:sz="0" w:space="0" w:color="auto"/>
            <w:right w:val="none" w:sz="0" w:space="0" w:color="auto"/>
          </w:divBdr>
        </w:div>
        <w:div w:id="1000159049">
          <w:marLeft w:val="480"/>
          <w:marRight w:val="0"/>
          <w:marTop w:val="0"/>
          <w:marBottom w:val="0"/>
          <w:divBdr>
            <w:top w:val="none" w:sz="0" w:space="0" w:color="auto"/>
            <w:left w:val="none" w:sz="0" w:space="0" w:color="auto"/>
            <w:bottom w:val="none" w:sz="0" w:space="0" w:color="auto"/>
            <w:right w:val="none" w:sz="0" w:space="0" w:color="auto"/>
          </w:divBdr>
        </w:div>
      </w:divsChild>
    </w:div>
    <w:div w:id="129514621">
      <w:bodyDiv w:val="1"/>
      <w:marLeft w:val="0"/>
      <w:marRight w:val="0"/>
      <w:marTop w:val="0"/>
      <w:marBottom w:val="0"/>
      <w:divBdr>
        <w:top w:val="none" w:sz="0" w:space="0" w:color="auto"/>
        <w:left w:val="none" w:sz="0" w:space="0" w:color="auto"/>
        <w:bottom w:val="none" w:sz="0" w:space="0" w:color="auto"/>
        <w:right w:val="none" w:sz="0" w:space="0" w:color="auto"/>
      </w:divBdr>
    </w:div>
    <w:div w:id="133178827">
      <w:bodyDiv w:val="1"/>
      <w:marLeft w:val="0"/>
      <w:marRight w:val="0"/>
      <w:marTop w:val="0"/>
      <w:marBottom w:val="0"/>
      <w:divBdr>
        <w:top w:val="none" w:sz="0" w:space="0" w:color="auto"/>
        <w:left w:val="none" w:sz="0" w:space="0" w:color="auto"/>
        <w:bottom w:val="none" w:sz="0" w:space="0" w:color="auto"/>
        <w:right w:val="none" w:sz="0" w:space="0" w:color="auto"/>
      </w:divBdr>
    </w:div>
    <w:div w:id="136001220">
      <w:bodyDiv w:val="1"/>
      <w:marLeft w:val="0"/>
      <w:marRight w:val="0"/>
      <w:marTop w:val="0"/>
      <w:marBottom w:val="0"/>
      <w:divBdr>
        <w:top w:val="none" w:sz="0" w:space="0" w:color="auto"/>
        <w:left w:val="none" w:sz="0" w:space="0" w:color="auto"/>
        <w:bottom w:val="none" w:sz="0" w:space="0" w:color="auto"/>
        <w:right w:val="none" w:sz="0" w:space="0" w:color="auto"/>
      </w:divBdr>
    </w:div>
    <w:div w:id="139537858">
      <w:bodyDiv w:val="1"/>
      <w:marLeft w:val="0"/>
      <w:marRight w:val="0"/>
      <w:marTop w:val="0"/>
      <w:marBottom w:val="0"/>
      <w:divBdr>
        <w:top w:val="none" w:sz="0" w:space="0" w:color="auto"/>
        <w:left w:val="none" w:sz="0" w:space="0" w:color="auto"/>
        <w:bottom w:val="none" w:sz="0" w:space="0" w:color="auto"/>
        <w:right w:val="none" w:sz="0" w:space="0" w:color="auto"/>
      </w:divBdr>
    </w:div>
    <w:div w:id="145971745">
      <w:bodyDiv w:val="1"/>
      <w:marLeft w:val="0"/>
      <w:marRight w:val="0"/>
      <w:marTop w:val="0"/>
      <w:marBottom w:val="0"/>
      <w:divBdr>
        <w:top w:val="none" w:sz="0" w:space="0" w:color="auto"/>
        <w:left w:val="none" w:sz="0" w:space="0" w:color="auto"/>
        <w:bottom w:val="none" w:sz="0" w:space="0" w:color="auto"/>
        <w:right w:val="none" w:sz="0" w:space="0" w:color="auto"/>
      </w:divBdr>
    </w:div>
    <w:div w:id="153032988">
      <w:bodyDiv w:val="1"/>
      <w:marLeft w:val="0"/>
      <w:marRight w:val="0"/>
      <w:marTop w:val="0"/>
      <w:marBottom w:val="0"/>
      <w:divBdr>
        <w:top w:val="none" w:sz="0" w:space="0" w:color="auto"/>
        <w:left w:val="none" w:sz="0" w:space="0" w:color="auto"/>
        <w:bottom w:val="none" w:sz="0" w:space="0" w:color="auto"/>
        <w:right w:val="none" w:sz="0" w:space="0" w:color="auto"/>
      </w:divBdr>
    </w:div>
    <w:div w:id="156268608">
      <w:bodyDiv w:val="1"/>
      <w:marLeft w:val="0"/>
      <w:marRight w:val="0"/>
      <w:marTop w:val="0"/>
      <w:marBottom w:val="0"/>
      <w:divBdr>
        <w:top w:val="none" w:sz="0" w:space="0" w:color="auto"/>
        <w:left w:val="none" w:sz="0" w:space="0" w:color="auto"/>
        <w:bottom w:val="none" w:sz="0" w:space="0" w:color="auto"/>
        <w:right w:val="none" w:sz="0" w:space="0" w:color="auto"/>
      </w:divBdr>
    </w:div>
    <w:div w:id="160237004">
      <w:bodyDiv w:val="1"/>
      <w:marLeft w:val="0"/>
      <w:marRight w:val="0"/>
      <w:marTop w:val="0"/>
      <w:marBottom w:val="0"/>
      <w:divBdr>
        <w:top w:val="none" w:sz="0" w:space="0" w:color="auto"/>
        <w:left w:val="none" w:sz="0" w:space="0" w:color="auto"/>
        <w:bottom w:val="none" w:sz="0" w:space="0" w:color="auto"/>
        <w:right w:val="none" w:sz="0" w:space="0" w:color="auto"/>
      </w:divBdr>
    </w:div>
    <w:div w:id="161357950">
      <w:bodyDiv w:val="1"/>
      <w:marLeft w:val="0"/>
      <w:marRight w:val="0"/>
      <w:marTop w:val="0"/>
      <w:marBottom w:val="0"/>
      <w:divBdr>
        <w:top w:val="none" w:sz="0" w:space="0" w:color="auto"/>
        <w:left w:val="none" w:sz="0" w:space="0" w:color="auto"/>
        <w:bottom w:val="none" w:sz="0" w:space="0" w:color="auto"/>
        <w:right w:val="none" w:sz="0" w:space="0" w:color="auto"/>
      </w:divBdr>
    </w:div>
    <w:div w:id="162624213">
      <w:bodyDiv w:val="1"/>
      <w:marLeft w:val="0"/>
      <w:marRight w:val="0"/>
      <w:marTop w:val="0"/>
      <w:marBottom w:val="0"/>
      <w:divBdr>
        <w:top w:val="none" w:sz="0" w:space="0" w:color="auto"/>
        <w:left w:val="none" w:sz="0" w:space="0" w:color="auto"/>
        <w:bottom w:val="none" w:sz="0" w:space="0" w:color="auto"/>
        <w:right w:val="none" w:sz="0" w:space="0" w:color="auto"/>
      </w:divBdr>
    </w:div>
    <w:div w:id="171651841">
      <w:bodyDiv w:val="1"/>
      <w:marLeft w:val="0"/>
      <w:marRight w:val="0"/>
      <w:marTop w:val="0"/>
      <w:marBottom w:val="0"/>
      <w:divBdr>
        <w:top w:val="none" w:sz="0" w:space="0" w:color="auto"/>
        <w:left w:val="none" w:sz="0" w:space="0" w:color="auto"/>
        <w:bottom w:val="none" w:sz="0" w:space="0" w:color="auto"/>
        <w:right w:val="none" w:sz="0" w:space="0" w:color="auto"/>
      </w:divBdr>
    </w:div>
    <w:div w:id="187255279">
      <w:bodyDiv w:val="1"/>
      <w:marLeft w:val="0"/>
      <w:marRight w:val="0"/>
      <w:marTop w:val="0"/>
      <w:marBottom w:val="0"/>
      <w:divBdr>
        <w:top w:val="none" w:sz="0" w:space="0" w:color="auto"/>
        <w:left w:val="none" w:sz="0" w:space="0" w:color="auto"/>
        <w:bottom w:val="none" w:sz="0" w:space="0" w:color="auto"/>
        <w:right w:val="none" w:sz="0" w:space="0" w:color="auto"/>
      </w:divBdr>
    </w:div>
    <w:div w:id="199323969">
      <w:bodyDiv w:val="1"/>
      <w:marLeft w:val="0"/>
      <w:marRight w:val="0"/>
      <w:marTop w:val="0"/>
      <w:marBottom w:val="0"/>
      <w:divBdr>
        <w:top w:val="none" w:sz="0" w:space="0" w:color="auto"/>
        <w:left w:val="none" w:sz="0" w:space="0" w:color="auto"/>
        <w:bottom w:val="none" w:sz="0" w:space="0" w:color="auto"/>
        <w:right w:val="none" w:sz="0" w:space="0" w:color="auto"/>
      </w:divBdr>
    </w:div>
    <w:div w:id="208807091">
      <w:bodyDiv w:val="1"/>
      <w:marLeft w:val="0"/>
      <w:marRight w:val="0"/>
      <w:marTop w:val="0"/>
      <w:marBottom w:val="0"/>
      <w:divBdr>
        <w:top w:val="none" w:sz="0" w:space="0" w:color="auto"/>
        <w:left w:val="none" w:sz="0" w:space="0" w:color="auto"/>
        <w:bottom w:val="none" w:sz="0" w:space="0" w:color="auto"/>
        <w:right w:val="none" w:sz="0" w:space="0" w:color="auto"/>
      </w:divBdr>
    </w:div>
    <w:div w:id="214968005">
      <w:bodyDiv w:val="1"/>
      <w:marLeft w:val="0"/>
      <w:marRight w:val="0"/>
      <w:marTop w:val="0"/>
      <w:marBottom w:val="0"/>
      <w:divBdr>
        <w:top w:val="none" w:sz="0" w:space="0" w:color="auto"/>
        <w:left w:val="none" w:sz="0" w:space="0" w:color="auto"/>
        <w:bottom w:val="none" w:sz="0" w:space="0" w:color="auto"/>
        <w:right w:val="none" w:sz="0" w:space="0" w:color="auto"/>
      </w:divBdr>
    </w:div>
    <w:div w:id="215364127">
      <w:bodyDiv w:val="1"/>
      <w:marLeft w:val="0"/>
      <w:marRight w:val="0"/>
      <w:marTop w:val="0"/>
      <w:marBottom w:val="0"/>
      <w:divBdr>
        <w:top w:val="none" w:sz="0" w:space="0" w:color="auto"/>
        <w:left w:val="none" w:sz="0" w:space="0" w:color="auto"/>
        <w:bottom w:val="none" w:sz="0" w:space="0" w:color="auto"/>
        <w:right w:val="none" w:sz="0" w:space="0" w:color="auto"/>
      </w:divBdr>
    </w:div>
    <w:div w:id="215943268">
      <w:bodyDiv w:val="1"/>
      <w:marLeft w:val="0"/>
      <w:marRight w:val="0"/>
      <w:marTop w:val="0"/>
      <w:marBottom w:val="0"/>
      <w:divBdr>
        <w:top w:val="none" w:sz="0" w:space="0" w:color="auto"/>
        <w:left w:val="none" w:sz="0" w:space="0" w:color="auto"/>
        <w:bottom w:val="none" w:sz="0" w:space="0" w:color="auto"/>
        <w:right w:val="none" w:sz="0" w:space="0" w:color="auto"/>
      </w:divBdr>
    </w:div>
    <w:div w:id="220292080">
      <w:bodyDiv w:val="1"/>
      <w:marLeft w:val="0"/>
      <w:marRight w:val="0"/>
      <w:marTop w:val="0"/>
      <w:marBottom w:val="0"/>
      <w:divBdr>
        <w:top w:val="none" w:sz="0" w:space="0" w:color="auto"/>
        <w:left w:val="none" w:sz="0" w:space="0" w:color="auto"/>
        <w:bottom w:val="none" w:sz="0" w:space="0" w:color="auto"/>
        <w:right w:val="none" w:sz="0" w:space="0" w:color="auto"/>
      </w:divBdr>
    </w:div>
    <w:div w:id="223681510">
      <w:bodyDiv w:val="1"/>
      <w:marLeft w:val="0"/>
      <w:marRight w:val="0"/>
      <w:marTop w:val="0"/>
      <w:marBottom w:val="0"/>
      <w:divBdr>
        <w:top w:val="none" w:sz="0" w:space="0" w:color="auto"/>
        <w:left w:val="none" w:sz="0" w:space="0" w:color="auto"/>
        <w:bottom w:val="none" w:sz="0" w:space="0" w:color="auto"/>
        <w:right w:val="none" w:sz="0" w:space="0" w:color="auto"/>
      </w:divBdr>
    </w:div>
    <w:div w:id="224873937">
      <w:bodyDiv w:val="1"/>
      <w:marLeft w:val="0"/>
      <w:marRight w:val="0"/>
      <w:marTop w:val="0"/>
      <w:marBottom w:val="0"/>
      <w:divBdr>
        <w:top w:val="none" w:sz="0" w:space="0" w:color="auto"/>
        <w:left w:val="none" w:sz="0" w:space="0" w:color="auto"/>
        <w:bottom w:val="none" w:sz="0" w:space="0" w:color="auto"/>
        <w:right w:val="none" w:sz="0" w:space="0" w:color="auto"/>
      </w:divBdr>
    </w:div>
    <w:div w:id="226185400">
      <w:bodyDiv w:val="1"/>
      <w:marLeft w:val="0"/>
      <w:marRight w:val="0"/>
      <w:marTop w:val="0"/>
      <w:marBottom w:val="0"/>
      <w:divBdr>
        <w:top w:val="none" w:sz="0" w:space="0" w:color="auto"/>
        <w:left w:val="none" w:sz="0" w:space="0" w:color="auto"/>
        <w:bottom w:val="none" w:sz="0" w:space="0" w:color="auto"/>
        <w:right w:val="none" w:sz="0" w:space="0" w:color="auto"/>
      </w:divBdr>
    </w:div>
    <w:div w:id="234516923">
      <w:bodyDiv w:val="1"/>
      <w:marLeft w:val="0"/>
      <w:marRight w:val="0"/>
      <w:marTop w:val="0"/>
      <w:marBottom w:val="0"/>
      <w:divBdr>
        <w:top w:val="none" w:sz="0" w:space="0" w:color="auto"/>
        <w:left w:val="none" w:sz="0" w:space="0" w:color="auto"/>
        <w:bottom w:val="none" w:sz="0" w:space="0" w:color="auto"/>
        <w:right w:val="none" w:sz="0" w:space="0" w:color="auto"/>
      </w:divBdr>
    </w:div>
    <w:div w:id="236790026">
      <w:bodyDiv w:val="1"/>
      <w:marLeft w:val="0"/>
      <w:marRight w:val="0"/>
      <w:marTop w:val="0"/>
      <w:marBottom w:val="0"/>
      <w:divBdr>
        <w:top w:val="none" w:sz="0" w:space="0" w:color="auto"/>
        <w:left w:val="none" w:sz="0" w:space="0" w:color="auto"/>
        <w:bottom w:val="none" w:sz="0" w:space="0" w:color="auto"/>
        <w:right w:val="none" w:sz="0" w:space="0" w:color="auto"/>
      </w:divBdr>
    </w:div>
    <w:div w:id="240528705">
      <w:bodyDiv w:val="1"/>
      <w:marLeft w:val="0"/>
      <w:marRight w:val="0"/>
      <w:marTop w:val="0"/>
      <w:marBottom w:val="0"/>
      <w:divBdr>
        <w:top w:val="none" w:sz="0" w:space="0" w:color="auto"/>
        <w:left w:val="none" w:sz="0" w:space="0" w:color="auto"/>
        <w:bottom w:val="none" w:sz="0" w:space="0" w:color="auto"/>
        <w:right w:val="none" w:sz="0" w:space="0" w:color="auto"/>
      </w:divBdr>
    </w:div>
    <w:div w:id="241642679">
      <w:bodyDiv w:val="1"/>
      <w:marLeft w:val="0"/>
      <w:marRight w:val="0"/>
      <w:marTop w:val="0"/>
      <w:marBottom w:val="0"/>
      <w:divBdr>
        <w:top w:val="none" w:sz="0" w:space="0" w:color="auto"/>
        <w:left w:val="none" w:sz="0" w:space="0" w:color="auto"/>
        <w:bottom w:val="none" w:sz="0" w:space="0" w:color="auto"/>
        <w:right w:val="none" w:sz="0" w:space="0" w:color="auto"/>
      </w:divBdr>
    </w:div>
    <w:div w:id="242878272">
      <w:bodyDiv w:val="1"/>
      <w:marLeft w:val="0"/>
      <w:marRight w:val="0"/>
      <w:marTop w:val="0"/>
      <w:marBottom w:val="0"/>
      <w:divBdr>
        <w:top w:val="none" w:sz="0" w:space="0" w:color="auto"/>
        <w:left w:val="none" w:sz="0" w:space="0" w:color="auto"/>
        <w:bottom w:val="none" w:sz="0" w:space="0" w:color="auto"/>
        <w:right w:val="none" w:sz="0" w:space="0" w:color="auto"/>
      </w:divBdr>
    </w:div>
    <w:div w:id="244653695">
      <w:bodyDiv w:val="1"/>
      <w:marLeft w:val="0"/>
      <w:marRight w:val="0"/>
      <w:marTop w:val="0"/>
      <w:marBottom w:val="0"/>
      <w:divBdr>
        <w:top w:val="none" w:sz="0" w:space="0" w:color="auto"/>
        <w:left w:val="none" w:sz="0" w:space="0" w:color="auto"/>
        <w:bottom w:val="none" w:sz="0" w:space="0" w:color="auto"/>
        <w:right w:val="none" w:sz="0" w:space="0" w:color="auto"/>
      </w:divBdr>
    </w:div>
    <w:div w:id="246235035">
      <w:bodyDiv w:val="1"/>
      <w:marLeft w:val="0"/>
      <w:marRight w:val="0"/>
      <w:marTop w:val="0"/>
      <w:marBottom w:val="0"/>
      <w:divBdr>
        <w:top w:val="none" w:sz="0" w:space="0" w:color="auto"/>
        <w:left w:val="none" w:sz="0" w:space="0" w:color="auto"/>
        <w:bottom w:val="none" w:sz="0" w:space="0" w:color="auto"/>
        <w:right w:val="none" w:sz="0" w:space="0" w:color="auto"/>
      </w:divBdr>
      <w:divsChild>
        <w:div w:id="2011785659">
          <w:marLeft w:val="480"/>
          <w:marRight w:val="0"/>
          <w:marTop w:val="0"/>
          <w:marBottom w:val="0"/>
          <w:divBdr>
            <w:top w:val="none" w:sz="0" w:space="0" w:color="auto"/>
            <w:left w:val="none" w:sz="0" w:space="0" w:color="auto"/>
            <w:bottom w:val="none" w:sz="0" w:space="0" w:color="auto"/>
            <w:right w:val="none" w:sz="0" w:space="0" w:color="auto"/>
          </w:divBdr>
        </w:div>
        <w:div w:id="669601491">
          <w:marLeft w:val="480"/>
          <w:marRight w:val="0"/>
          <w:marTop w:val="0"/>
          <w:marBottom w:val="0"/>
          <w:divBdr>
            <w:top w:val="none" w:sz="0" w:space="0" w:color="auto"/>
            <w:left w:val="none" w:sz="0" w:space="0" w:color="auto"/>
            <w:bottom w:val="none" w:sz="0" w:space="0" w:color="auto"/>
            <w:right w:val="none" w:sz="0" w:space="0" w:color="auto"/>
          </w:divBdr>
        </w:div>
        <w:div w:id="1124034412">
          <w:marLeft w:val="480"/>
          <w:marRight w:val="0"/>
          <w:marTop w:val="0"/>
          <w:marBottom w:val="0"/>
          <w:divBdr>
            <w:top w:val="none" w:sz="0" w:space="0" w:color="auto"/>
            <w:left w:val="none" w:sz="0" w:space="0" w:color="auto"/>
            <w:bottom w:val="none" w:sz="0" w:space="0" w:color="auto"/>
            <w:right w:val="none" w:sz="0" w:space="0" w:color="auto"/>
          </w:divBdr>
        </w:div>
        <w:div w:id="1175652343">
          <w:marLeft w:val="480"/>
          <w:marRight w:val="0"/>
          <w:marTop w:val="0"/>
          <w:marBottom w:val="0"/>
          <w:divBdr>
            <w:top w:val="none" w:sz="0" w:space="0" w:color="auto"/>
            <w:left w:val="none" w:sz="0" w:space="0" w:color="auto"/>
            <w:bottom w:val="none" w:sz="0" w:space="0" w:color="auto"/>
            <w:right w:val="none" w:sz="0" w:space="0" w:color="auto"/>
          </w:divBdr>
        </w:div>
        <w:div w:id="820274981">
          <w:marLeft w:val="480"/>
          <w:marRight w:val="0"/>
          <w:marTop w:val="0"/>
          <w:marBottom w:val="0"/>
          <w:divBdr>
            <w:top w:val="none" w:sz="0" w:space="0" w:color="auto"/>
            <w:left w:val="none" w:sz="0" w:space="0" w:color="auto"/>
            <w:bottom w:val="none" w:sz="0" w:space="0" w:color="auto"/>
            <w:right w:val="none" w:sz="0" w:space="0" w:color="auto"/>
          </w:divBdr>
        </w:div>
        <w:div w:id="872301858">
          <w:marLeft w:val="480"/>
          <w:marRight w:val="0"/>
          <w:marTop w:val="0"/>
          <w:marBottom w:val="0"/>
          <w:divBdr>
            <w:top w:val="none" w:sz="0" w:space="0" w:color="auto"/>
            <w:left w:val="none" w:sz="0" w:space="0" w:color="auto"/>
            <w:bottom w:val="none" w:sz="0" w:space="0" w:color="auto"/>
            <w:right w:val="none" w:sz="0" w:space="0" w:color="auto"/>
          </w:divBdr>
        </w:div>
        <w:div w:id="6176132">
          <w:marLeft w:val="480"/>
          <w:marRight w:val="0"/>
          <w:marTop w:val="0"/>
          <w:marBottom w:val="0"/>
          <w:divBdr>
            <w:top w:val="none" w:sz="0" w:space="0" w:color="auto"/>
            <w:left w:val="none" w:sz="0" w:space="0" w:color="auto"/>
            <w:bottom w:val="none" w:sz="0" w:space="0" w:color="auto"/>
            <w:right w:val="none" w:sz="0" w:space="0" w:color="auto"/>
          </w:divBdr>
        </w:div>
        <w:div w:id="1505513587">
          <w:marLeft w:val="480"/>
          <w:marRight w:val="0"/>
          <w:marTop w:val="0"/>
          <w:marBottom w:val="0"/>
          <w:divBdr>
            <w:top w:val="none" w:sz="0" w:space="0" w:color="auto"/>
            <w:left w:val="none" w:sz="0" w:space="0" w:color="auto"/>
            <w:bottom w:val="none" w:sz="0" w:space="0" w:color="auto"/>
            <w:right w:val="none" w:sz="0" w:space="0" w:color="auto"/>
          </w:divBdr>
        </w:div>
        <w:div w:id="2005276633">
          <w:marLeft w:val="480"/>
          <w:marRight w:val="0"/>
          <w:marTop w:val="0"/>
          <w:marBottom w:val="0"/>
          <w:divBdr>
            <w:top w:val="none" w:sz="0" w:space="0" w:color="auto"/>
            <w:left w:val="none" w:sz="0" w:space="0" w:color="auto"/>
            <w:bottom w:val="none" w:sz="0" w:space="0" w:color="auto"/>
            <w:right w:val="none" w:sz="0" w:space="0" w:color="auto"/>
          </w:divBdr>
        </w:div>
        <w:div w:id="1239055893">
          <w:marLeft w:val="480"/>
          <w:marRight w:val="0"/>
          <w:marTop w:val="0"/>
          <w:marBottom w:val="0"/>
          <w:divBdr>
            <w:top w:val="none" w:sz="0" w:space="0" w:color="auto"/>
            <w:left w:val="none" w:sz="0" w:space="0" w:color="auto"/>
            <w:bottom w:val="none" w:sz="0" w:space="0" w:color="auto"/>
            <w:right w:val="none" w:sz="0" w:space="0" w:color="auto"/>
          </w:divBdr>
        </w:div>
        <w:div w:id="1406491886">
          <w:marLeft w:val="480"/>
          <w:marRight w:val="0"/>
          <w:marTop w:val="0"/>
          <w:marBottom w:val="0"/>
          <w:divBdr>
            <w:top w:val="none" w:sz="0" w:space="0" w:color="auto"/>
            <w:left w:val="none" w:sz="0" w:space="0" w:color="auto"/>
            <w:bottom w:val="none" w:sz="0" w:space="0" w:color="auto"/>
            <w:right w:val="none" w:sz="0" w:space="0" w:color="auto"/>
          </w:divBdr>
        </w:div>
        <w:div w:id="382219502">
          <w:marLeft w:val="480"/>
          <w:marRight w:val="0"/>
          <w:marTop w:val="0"/>
          <w:marBottom w:val="0"/>
          <w:divBdr>
            <w:top w:val="none" w:sz="0" w:space="0" w:color="auto"/>
            <w:left w:val="none" w:sz="0" w:space="0" w:color="auto"/>
            <w:bottom w:val="none" w:sz="0" w:space="0" w:color="auto"/>
            <w:right w:val="none" w:sz="0" w:space="0" w:color="auto"/>
          </w:divBdr>
        </w:div>
        <w:div w:id="1724478105">
          <w:marLeft w:val="480"/>
          <w:marRight w:val="0"/>
          <w:marTop w:val="0"/>
          <w:marBottom w:val="0"/>
          <w:divBdr>
            <w:top w:val="none" w:sz="0" w:space="0" w:color="auto"/>
            <w:left w:val="none" w:sz="0" w:space="0" w:color="auto"/>
            <w:bottom w:val="none" w:sz="0" w:space="0" w:color="auto"/>
            <w:right w:val="none" w:sz="0" w:space="0" w:color="auto"/>
          </w:divBdr>
        </w:div>
        <w:div w:id="1876504900">
          <w:marLeft w:val="480"/>
          <w:marRight w:val="0"/>
          <w:marTop w:val="0"/>
          <w:marBottom w:val="0"/>
          <w:divBdr>
            <w:top w:val="none" w:sz="0" w:space="0" w:color="auto"/>
            <w:left w:val="none" w:sz="0" w:space="0" w:color="auto"/>
            <w:bottom w:val="none" w:sz="0" w:space="0" w:color="auto"/>
            <w:right w:val="none" w:sz="0" w:space="0" w:color="auto"/>
          </w:divBdr>
        </w:div>
        <w:div w:id="657074048">
          <w:marLeft w:val="480"/>
          <w:marRight w:val="0"/>
          <w:marTop w:val="0"/>
          <w:marBottom w:val="0"/>
          <w:divBdr>
            <w:top w:val="none" w:sz="0" w:space="0" w:color="auto"/>
            <w:left w:val="none" w:sz="0" w:space="0" w:color="auto"/>
            <w:bottom w:val="none" w:sz="0" w:space="0" w:color="auto"/>
            <w:right w:val="none" w:sz="0" w:space="0" w:color="auto"/>
          </w:divBdr>
        </w:div>
        <w:div w:id="910575977">
          <w:marLeft w:val="480"/>
          <w:marRight w:val="0"/>
          <w:marTop w:val="0"/>
          <w:marBottom w:val="0"/>
          <w:divBdr>
            <w:top w:val="none" w:sz="0" w:space="0" w:color="auto"/>
            <w:left w:val="none" w:sz="0" w:space="0" w:color="auto"/>
            <w:bottom w:val="none" w:sz="0" w:space="0" w:color="auto"/>
            <w:right w:val="none" w:sz="0" w:space="0" w:color="auto"/>
          </w:divBdr>
        </w:div>
        <w:div w:id="847065151">
          <w:marLeft w:val="480"/>
          <w:marRight w:val="0"/>
          <w:marTop w:val="0"/>
          <w:marBottom w:val="0"/>
          <w:divBdr>
            <w:top w:val="none" w:sz="0" w:space="0" w:color="auto"/>
            <w:left w:val="none" w:sz="0" w:space="0" w:color="auto"/>
            <w:bottom w:val="none" w:sz="0" w:space="0" w:color="auto"/>
            <w:right w:val="none" w:sz="0" w:space="0" w:color="auto"/>
          </w:divBdr>
        </w:div>
        <w:div w:id="653992889">
          <w:marLeft w:val="480"/>
          <w:marRight w:val="0"/>
          <w:marTop w:val="0"/>
          <w:marBottom w:val="0"/>
          <w:divBdr>
            <w:top w:val="none" w:sz="0" w:space="0" w:color="auto"/>
            <w:left w:val="none" w:sz="0" w:space="0" w:color="auto"/>
            <w:bottom w:val="none" w:sz="0" w:space="0" w:color="auto"/>
            <w:right w:val="none" w:sz="0" w:space="0" w:color="auto"/>
          </w:divBdr>
        </w:div>
        <w:div w:id="1886216943">
          <w:marLeft w:val="480"/>
          <w:marRight w:val="0"/>
          <w:marTop w:val="0"/>
          <w:marBottom w:val="0"/>
          <w:divBdr>
            <w:top w:val="none" w:sz="0" w:space="0" w:color="auto"/>
            <w:left w:val="none" w:sz="0" w:space="0" w:color="auto"/>
            <w:bottom w:val="none" w:sz="0" w:space="0" w:color="auto"/>
            <w:right w:val="none" w:sz="0" w:space="0" w:color="auto"/>
          </w:divBdr>
        </w:div>
        <w:div w:id="307832536">
          <w:marLeft w:val="480"/>
          <w:marRight w:val="0"/>
          <w:marTop w:val="0"/>
          <w:marBottom w:val="0"/>
          <w:divBdr>
            <w:top w:val="none" w:sz="0" w:space="0" w:color="auto"/>
            <w:left w:val="none" w:sz="0" w:space="0" w:color="auto"/>
            <w:bottom w:val="none" w:sz="0" w:space="0" w:color="auto"/>
            <w:right w:val="none" w:sz="0" w:space="0" w:color="auto"/>
          </w:divBdr>
        </w:div>
        <w:div w:id="1248466942">
          <w:marLeft w:val="480"/>
          <w:marRight w:val="0"/>
          <w:marTop w:val="0"/>
          <w:marBottom w:val="0"/>
          <w:divBdr>
            <w:top w:val="none" w:sz="0" w:space="0" w:color="auto"/>
            <w:left w:val="none" w:sz="0" w:space="0" w:color="auto"/>
            <w:bottom w:val="none" w:sz="0" w:space="0" w:color="auto"/>
            <w:right w:val="none" w:sz="0" w:space="0" w:color="auto"/>
          </w:divBdr>
        </w:div>
        <w:div w:id="505244360">
          <w:marLeft w:val="480"/>
          <w:marRight w:val="0"/>
          <w:marTop w:val="0"/>
          <w:marBottom w:val="0"/>
          <w:divBdr>
            <w:top w:val="none" w:sz="0" w:space="0" w:color="auto"/>
            <w:left w:val="none" w:sz="0" w:space="0" w:color="auto"/>
            <w:bottom w:val="none" w:sz="0" w:space="0" w:color="auto"/>
            <w:right w:val="none" w:sz="0" w:space="0" w:color="auto"/>
          </w:divBdr>
        </w:div>
        <w:div w:id="704406573">
          <w:marLeft w:val="480"/>
          <w:marRight w:val="0"/>
          <w:marTop w:val="0"/>
          <w:marBottom w:val="0"/>
          <w:divBdr>
            <w:top w:val="none" w:sz="0" w:space="0" w:color="auto"/>
            <w:left w:val="none" w:sz="0" w:space="0" w:color="auto"/>
            <w:bottom w:val="none" w:sz="0" w:space="0" w:color="auto"/>
            <w:right w:val="none" w:sz="0" w:space="0" w:color="auto"/>
          </w:divBdr>
        </w:div>
        <w:div w:id="369186315">
          <w:marLeft w:val="480"/>
          <w:marRight w:val="0"/>
          <w:marTop w:val="0"/>
          <w:marBottom w:val="0"/>
          <w:divBdr>
            <w:top w:val="none" w:sz="0" w:space="0" w:color="auto"/>
            <w:left w:val="none" w:sz="0" w:space="0" w:color="auto"/>
            <w:bottom w:val="none" w:sz="0" w:space="0" w:color="auto"/>
            <w:right w:val="none" w:sz="0" w:space="0" w:color="auto"/>
          </w:divBdr>
        </w:div>
        <w:div w:id="942688652">
          <w:marLeft w:val="480"/>
          <w:marRight w:val="0"/>
          <w:marTop w:val="0"/>
          <w:marBottom w:val="0"/>
          <w:divBdr>
            <w:top w:val="none" w:sz="0" w:space="0" w:color="auto"/>
            <w:left w:val="none" w:sz="0" w:space="0" w:color="auto"/>
            <w:bottom w:val="none" w:sz="0" w:space="0" w:color="auto"/>
            <w:right w:val="none" w:sz="0" w:space="0" w:color="auto"/>
          </w:divBdr>
        </w:div>
        <w:div w:id="1078359565">
          <w:marLeft w:val="480"/>
          <w:marRight w:val="0"/>
          <w:marTop w:val="0"/>
          <w:marBottom w:val="0"/>
          <w:divBdr>
            <w:top w:val="none" w:sz="0" w:space="0" w:color="auto"/>
            <w:left w:val="none" w:sz="0" w:space="0" w:color="auto"/>
            <w:bottom w:val="none" w:sz="0" w:space="0" w:color="auto"/>
            <w:right w:val="none" w:sz="0" w:space="0" w:color="auto"/>
          </w:divBdr>
        </w:div>
        <w:div w:id="1856110658">
          <w:marLeft w:val="480"/>
          <w:marRight w:val="0"/>
          <w:marTop w:val="0"/>
          <w:marBottom w:val="0"/>
          <w:divBdr>
            <w:top w:val="none" w:sz="0" w:space="0" w:color="auto"/>
            <w:left w:val="none" w:sz="0" w:space="0" w:color="auto"/>
            <w:bottom w:val="none" w:sz="0" w:space="0" w:color="auto"/>
            <w:right w:val="none" w:sz="0" w:space="0" w:color="auto"/>
          </w:divBdr>
        </w:div>
        <w:div w:id="962226455">
          <w:marLeft w:val="480"/>
          <w:marRight w:val="0"/>
          <w:marTop w:val="0"/>
          <w:marBottom w:val="0"/>
          <w:divBdr>
            <w:top w:val="none" w:sz="0" w:space="0" w:color="auto"/>
            <w:left w:val="none" w:sz="0" w:space="0" w:color="auto"/>
            <w:bottom w:val="none" w:sz="0" w:space="0" w:color="auto"/>
            <w:right w:val="none" w:sz="0" w:space="0" w:color="auto"/>
          </w:divBdr>
        </w:div>
        <w:div w:id="1922717109">
          <w:marLeft w:val="480"/>
          <w:marRight w:val="0"/>
          <w:marTop w:val="0"/>
          <w:marBottom w:val="0"/>
          <w:divBdr>
            <w:top w:val="none" w:sz="0" w:space="0" w:color="auto"/>
            <w:left w:val="none" w:sz="0" w:space="0" w:color="auto"/>
            <w:bottom w:val="none" w:sz="0" w:space="0" w:color="auto"/>
            <w:right w:val="none" w:sz="0" w:space="0" w:color="auto"/>
          </w:divBdr>
        </w:div>
        <w:div w:id="53431954">
          <w:marLeft w:val="480"/>
          <w:marRight w:val="0"/>
          <w:marTop w:val="0"/>
          <w:marBottom w:val="0"/>
          <w:divBdr>
            <w:top w:val="none" w:sz="0" w:space="0" w:color="auto"/>
            <w:left w:val="none" w:sz="0" w:space="0" w:color="auto"/>
            <w:bottom w:val="none" w:sz="0" w:space="0" w:color="auto"/>
            <w:right w:val="none" w:sz="0" w:space="0" w:color="auto"/>
          </w:divBdr>
        </w:div>
        <w:div w:id="6639014">
          <w:marLeft w:val="480"/>
          <w:marRight w:val="0"/>
          <w:marTop w:val="0"/>
          <w:marBottom w:val="0"/>
          <w:divBdr>
            <w:top w:val="none" w:sz="0" w:space="0" w:color="auto"/>
            <w:left w:val="none" w:sz="0" w:space="0" w:color="auto"/>
            <w:bottom w:val="none" w:sz="0" w:space="0" w:color="auto"/>
            <w:right w:val="none" w:sz="0" w:space="0" w:color="auto"/>
          </w:divBdr>
        </w:div>
        <w:div w:id="567501044">
          <w:marLeft w:val="480"/>
          <w:marRight w:val="0"/>
          <w:marTop w:val="0"/>
          <w:marBottom w:val="0"/>
          <w:divBdr>
            <w:top w:val="none" w:sz="0" w:space="0" w:color="auto"/>
            <w:left w:val="none" w:sz="0" w:space="0" w:color="auto"/>
            <w:bottom w:val="none" w:sz="0" w:space="0" w:color="auto"/>
            <w:right w:val="none" w:sz="0" w:space="0" w:color="auto"/>
          </w:divBdr>
        </w:div>
        <w:div w:id="1519468920">
          <w:marLeft w:val="480"/>
          <w:marRight w:val="0"/>
          <w:marTop w:val="0"/>
          <w:marBottom w:val="0"/>
          <w:divBdr>
            <w:top w:val="none" w:sz="0" w:space="0" w:color="auto"/>
            <w:left w:val="none" w:sz="0" w:space="0" w:color="auto"/>
            <w:bottom w:val="none" w:sz="0" w:space="0" w:color="auto"/>
            <w:right w:val="none" w:sz="0" w:space="0" w:color="auto"/>
          </w:divBdr>
        </w:div>
        <w:div w:id="527723828">
          <w:marLeft w:val="480"/>
          <w:marRight w:val="0"/>
          <w:marTop w:val="0"/>
          <w:marBottom w:val="0"/>
          <w:divBdr>
            <w:top w:val="none" w:sz="0" w:space="0" w:color="auto"/>
            <w:left w:val="none" w:sz="0" w:space="0" w:color="auto"/>
            <w:bottom w:val="none" w:sz="0" w:space="0" w:color="auto"/>
            <w:right w:val="none" w:sz="0" w:space="0" w:color="auto"/>
          </w:divBdr>
        </w:div>
        <w:div w:id="1053845709">
          <w:marLeft w:val="480"/>
          <w:marRight w:val="0"/>
          <w:marTop w:val="0"/>
          <w:marBottom w:val="0"/>
          <w:divBdr>
            <w:top w:val="none" w:sz="0" w:space="0" w:color="auto"/>
            <w:left w:val="none" w:sz="0" w:space="0" w:color="auto"/>
            <w:bottom w:val="none" w:sz="0" w:space="0" w:color="auto"/>
            <w:right w:val="none" w:sz="0" w:space="0" w:color="auto"/>
          </w:divBdr>
        </w:div>
        <w:div w:id="163860534">
          <w:marLeft w:val="480"/>
          <w:marRight w:val="0"/>
          <w:marTop w:val="0"/>
          <w:marBottom w:val="0"/>
          <w:divBdr>
            <w:top w:val="none" w:sz="0" w:space="0" w:color="auto"/>
            <w:left w:val="none" w:sz="0" w:space="0" w:color="auto"/>
            <w:bottom w:val="none" w:sz="0" w:space="0" w:color="auto"/>
            <w:right w:val="none" w:sz="0" w:space="0" w:color="auto"/>
          </w:divBdr>
        </w:div>
        <w:div w:id="331103151">
          <w:marLeft w:val="480"/>
          <w:marRight w:val="0"/>
          <w:marTop w:val="0"/>
          <w:marBottom w:val="0"/>
          <w:divBdr>
            <w:top w:val="none" w:sz="0" w:space="0" w:color="auto"/>
            <w:left w:val="none" w:sz="0" w:space="0" w:color="auto"/>
            <w:bottom w:val="none" w:sz="0" w:space="0" w:color="auto"/>
            <w:right w:val="none" w:sz="0" w:space="0" w:color="auto"/>
          </w:divBdr>
        </w:div>
        <w:div w:id="329143380">
          <w:marLeft w:val="480"/>
          <w:marRight w:val="0"/>
          <w:marTop w:val="0"/>
          <w:marBottom w:val="0"/>
          <w:divBdr>
            <w:top w:val="none" w:sz="0" w:space="0" w:color="auto"/>
            <w:left w:val="none" w:sz="0" w:space="0" w:color="auto"/>
            <w:bottom w:val="none" w:sz="0" w:space="0" w:color="auto"/>
            <w:right w:val="none" w:sz="0" w:space="0" w:color="auto"/>
          </w:divBdr>
        </w:div>
        <w:div w:id="784695132">
          <w:marLeft w:val="480"/>
          <w:marRight w:val="0"/>
          <w:marTop w:val="0"/>
          <w:marBottom w:val="0"/>
          <w:divBdr>
            <w:top w:val="none" w:sz="0" w:space="0" w:color="auto"/>
            <w:left w:val="none" w:sz="0" w:space="0" w:color="auto"/>
            <w:bottom w:val="none" w:sz="0" w:space="0" w:color="auto"/>
            <w:right w:val="none" w:sz="0" w:space="0" w:color="auto"/>
          </w:divBdr>
        </w:div>
        <w:div w:id="1250772586">
          <w:marLeft w:val="480"/>
          <w:marRight w:val="0"/>
          <w:marTop w:val="0"/>
          <w:marBottom w:val="0"/>
          <w:divBdr>
            <w:top w:val="none" w:sz="0" w:space="0" w:color="auto"/>
            <w:left w:val="none" w:sz="0" w:space="0" w:color="auto"/>
            <w:bottom w:val="none" w:sz="0" w:space="0" w:color="auto"/>
            <w:right w:val="none" w:sz="0" w:space="0" w:color="auto"/>
          </w:divBdr>
        </w:div>
        <w:div w:id="871264163">
          <w:marLeft w:val="480"/>
          <w:marRight w:val="0"/>
          <w:marTop w:val="0"/>
          <w:marBottom w:val="0"/>
          <w:divBdr>
            <w:top w:val="none" w:sz="0" w:space="0" w:color="auto"/>
            <w:left w:val="none" w:sz="0" w:space="0" w:color="auto"/>
            <w:bottom w:val="none" w:sz="0" w:space="0" w:color="auto"/>
            <w:right w:val="none" w:sz="0" w:space="0" w:color="auto"/>
          </w:divBdr>
        </w:div>
        <w:div w:id="799998954">
          <w:marLeft w:val="480"/>
          <w:marRight w:val="0"/>
          <w:marTop w:val="0"/>
          <w:marBottom w:val="0"/>
          <w:divBdr>
            <w:top w:val="none" w:sz="0" w:space="0" w:color="auto"/>
            <w:left w:val="none" w:sz="0" w:space="0" w:color="auto"/>
            <w:bottom w:val="none" w:sz="0" w:space="0" w:color="auto"/>
            <w:right w:val="none" w:sz="0" w:space="0" w:color="auto"/>
          </w:divBdr>
        </w:div>
        <w:div w:id="414202518">
          <w:marLeft w:val="480"/>
          <w:marRight w:val="0"/>
          <w:marTop w:val="0"/>
          <w:marBottom w:val="0"/>
          <w:divBdr>
            <w:top w:val="none" w:sz="0" w:space="0" w:color="auto"/>
            <w:left w:val="none" w:sz="0" w:space="0" w:color="auto"/>
            <w:bottom w:val="none" w:sz="0" w:space="0" w:color="auto"/>
            <w:right w:val="none" w:sz="0" w:space="0" w:color="auto"/>
          </w:divBdr>
        </w:div>
        <w:div w:id="812213288">
          <w:marLeft w:val="480"/>
          <w:marRight w:val="0"/>
          <w:marTop w:val="0"/>
          <w:marBottom w:val="0"/>
          <w:divBdr>
            <w:top w:val="none" w:sz="0" w:space="0" w:color="auto"/>
            <w:left w:val="none" w:sz="0" w:space="0" w:color="auto"/>
            <w:bottom w:val="none" w:sz="0" w:space="0" w:color="auto"/>
            <w:right w:val="none" w:sz="0" w:space="0" w:color="auto"/>
          </w:divBdr>
        </w:div>
        <w:div w:id="1026103089">
          <w:marLeft w:val="480"/>
          <w:marRight w:val="0"/>
          <w:marTop w:val="0"/>
          <w:marBottom w:val="0"/>
          <w:divBdr>
            <w:top w:val="none" w:sz="0" w:space="0" w:color="auto"/>
            <w:left w:val="none" w:sz="0" w:space="0" w:color="auto"/>
            <w:bottom w:val="none" w:sz="0" w:space="0" w:color="auto"/>
            <w:right w:val="none" w:sz="0" w:space="0" w:color="auto"/>
          </w:divBdr>
        </w:div>
        <w:div w:id="1088161704">
          <w:marLeft w:val="480"/>
          <w:marRight w:val="0"/>
          <w:marTop w:val="0"/>
          <w:marBottom w:val="0"/>
          <w:divBdr>
            <w:top w:val="none" w:sz="0" w:space="0" w:color="auto"/>
            <w:left w:val="none" w:sz="0" w:space="0" w:color="auto"/>
            <w:bottom w:val="none" w:sz="0" w:space="0" w:color="auto"/>
            <w:right w:val="none" w:sz="0" w:space="0" w:color="auto"/>
          </w:divBdr>
        </w:div>
        <w:div w:id="572278893">
          <w:marLeft w:val="480"/>
          <w:marRight w:val="0"/>
          <w:marTop w:val="0"/>
          <w:marBottom w:val="0"/>
          <w:divBdr>
            <w:top w:val="none" w:sz="0" w:space="0" w:color="auto"/>
            <w:left w:val="none" w:sz="0" w:space="0" w:color="auto"/>
            <w:bottom w:val="none" w:sz="0" w:space="0" w:color="auto"/>
            <w:right w:val="none" w:sz="0" w:space="0" w:color="auto"/>
          </w:divBdr>
        </w:div>
        <w:div w:id="1226456409">
          <w:marLeft w:val="480"/>
          <w:marRight w:val="0"/>
          <w:marTop w:val="0"/>
          <w:marBottom w:val="0"/>
          <w:divBdr>
            <w:top w:val="none" w:sz="0" w:space="0" w:color="auto"/>
            <w:left w:val="none" w:sz="0" w:space="0" w:color="auto"/>
            <w:bottom w:val="none" w:sz="0" w:space="0" w:color="auto"/>
            <w:right w:val="none" w:sz="0" w:space="0" w:color="auto"/>
          </w:divBdr>
        </w:div>
        <w:div w:id="809326879">
          <w:marLeft w:val="480"/>
          <w:marRight w:val="0"/>
          <w:marTop w:val="0"/>
          <w:marBottom w:val="0"/>
          <w:divBdr>
            <w:top w:val="none" w:sz="0" w:space="0" w:color="auto"/>
            <w:left w:val="none" w:sz="0" w:space="0" w:color="auto"/>
            <w:bottom w:val="none" w:sz="0" w:space="0" w:color="auto"/>
            <w:right w:val="none" w:sz="0" w:space="0" w:color="auto"/>
          </w:divBdr>
        </w:div>
        <w:div w:id="1087648875">
          <w:marLeft w:val="480"/>
          <w:marRight w:val="0"/>
          <w:marTop w:val="0"/>
          <w:marBottom w:val="0"/>
          <w:divBdr>
            <w:top w:val="none" w:sz="0" w:space="0" w:color="auto"/>
            <w:left w:val="none" w:sz="0" w:space="0" w:color="auto"/>
            <w:bottom w:val="none" w:sz="0" w:space="0" w:color="auto"/>
            <w:right w:val="none" w:sz="0" w:space="0" w:color="auto"/>
          </w:divBdr>
        </w:div>
        <w:div w:id="1838616612">
          <w:marLeft w:val="480"/>
          <w:marRight w:val="0"/>
          <w:marTop w:val="0"/>
          <w:marBottom w:val="0"/>
          <w:divBdr>
            <w:top w:val="none" w:sz="0" w:space="0" w:color="auto"/>
            <w:left w:val="none" w:sz="0" w:space="0" w:color="auto"/>
            <w:bottom w:val="none" w:sz="0" w:space="0" w:color="auto"/>
            <w:right w:val="none" w:sz="0" w:space="0" w:color="auto"/>
          </w:divBdr>
        </w:div>
        <w:div w:id="977029651">
          <w:marLeft w:val="480"/>
          <w:marRight w:val="0"/>
          <w:marTop w:val="0"/>
          <w:marBottom w:val="0"/>
          <w:divBdr>
            <w:top w:val="none" w:sz="0" w:space="0" w:color="auto"/>
            <w:left w:val="none" w:sz="0" w:space="0" w:color="auto"/>
            <w:bottom w:val="none" w:sz="0" w:space="0" w:color="auto"/>
            <w:right w:val="none" w:sz="0" w:space="0" w:color="auto"/>
          </w:divBdr>
        </w:div>
        <w:div w:id="869149421">
          <w:marLeft w:val="480"/>
          <w:marRight w:val="0"/>
          <w:marTop w:val="0"/>
          <w:marBottom w:val="0"/>
          <w:divBdr>
            <w:top w:val="none" w:sz="0" w:space="0" w:color="auto"/>
            <w:left w:val="none" w:sz="0" w:space="0" w:color="auto"/>
            <w:bottom w:val="none" w:sz="0" w:space="0" w:color="auto"/>
            <w:right w:val="none" w:sz="0" w:space="0" w:color="auto"/>
          </w:divBdr>
        </w:div>
        <w:div w:id="1441678845">
          <w:marLeft w:val="480"/>
          <w:marRight w:val="0"/>
          <w:marTop w:val="0"/>
          <w:marBottom w:val="0"/>
          <w:divBdr>
            <w:top w:val="none" w:sz="0" w:space="0" w:color="auto"/>
            <w:left w:val="none" w:sz="0" w:space="0" w:color="auto"/>
            <w:bottom w:val="none" w:sz="0" w:space="0" w:color="auto"/>
            <w:right w:val="none" w:sz="0" w:space="0" w:color="auto"/>
          </w:divBdr>
        </w:div>
        <w:div w:id="1714771265">
          <w:marLeft w:val="480"/>
          <w:marRight w:val="0"/>
          <w:marTop w:val="0"/>
          <w:marBottom w:val="0"/>
          <w:divBdr>
            <w:top w:val="none" w:sz="0" w:space="0" w:color="auto"/>
            <w:left w:val="none" w:sz="0" w:space="0" w:color="auto"/>
            <w:bottom w:val="none" w:sz="0" w:space="0" w:color="auto"/>
            <w:right w:val="none" w:sz="0" w:space="0" w:color="auto"/>
          </w:divBdr>
        </w:div>
        <w:div w:id="635716484">
          <w:marLeft w:val="480"/>
          <w:marRight w:val="0"/>
          <w:marTop w:val="0"/>
          <w:marBottom w:val="0"/>
          <w:divBdr>
            <w:top w:val="none" w:sz="0" w:space="0" w:color="auto"/>
            <w:left w:val="none" w:sz="0" w:space="0" w:color="auto"/>
            <w:bottom w:val="none" w:sz="0" w:space="0" w:color="auto"/>
            <w:right w:val="none" w:sz="0" w:space="0" w:color="auto"/>
          </w:divBdr>
        </w:div>
        <w:div w:id="1572231265">
          <w:marLeft w:val="480"/>
          <w:marRight w:val="0"/>
          <w:marTop w:val="0"/>
          <w:marBottom w:val="0"/>
          <w:divBdr>
            <w:top w:val="none" w:sz="0" w:space="0" w:color="auto"/>
            <w:left w:val="none" w:sz="0" w:space="0" w:color="auto"/>
            <w:bottom w:val="none" w:sz="0" w:space="0" w:color="auto"/>
            <w:right w:val="none" w:sz="0" w:space="0" w:color="auto"/>
          </w:divBdr>
        </w:div>
        <w:div w:id="1097822996">
          <w:marLeft w:val="480"/>
          <w:marRight w:val="0"/>
          <w:marTop w:val="0"/>
          <w:marBottom w:val="0"/>
          <w:divBdr>
            <w:top w:val="none" w:sz="0" w:space="0" w:color="auto"/>
            <w:left w:val="none" w:sz="0" w:space="0" w:color="auto"/>
            <w:bottom w:val="none" w:sz="0" w:space="0" w:color="auto"/>
            <w:right w:val="none" w:sz="0" w:space="0" w:color="auto"/>
          </w:divBdr>
        </w:div>
        <w:div w:id="849566725">
          <w:marLeft w:val="480"/>
          <w:marRight w:val="0"/>
          <w:marTop w:val="0"/>
          <w:marBottom w:val="0"/>
          <w:divBdr>
            <w:top w:val="none" w:sz="0" w:space="0" w:color="auto"/>
            <w:left w:val="none" w:sz="0" w:space="0" w:color="auto"/>
            <w:bottom w:val="none" w:sz="0" w:space="0" w:color="auto"/>
            <w:right w:val="none" w:sz="0" w:space="0" w:color="auto"/>
          </w:divBdr>
        </w:div>
        <w:div w:id="1254050762">
          <w:marLeft w:val="480"/>
          <w:marRight w:val="0"/>
          <w:marTop w:val="0"/>
          <w:marBottom w:val="0"/>
          <w:divBdr>
            <w:top w:val="none" w:sz="0" w:space="0" w:color="auto"/>
            <w:left w:val="none" w:sz="0" w:space="0" w:color="auto"/>
            <w:bottom w:val="none" w:sz="0" w:space="0" w:color="auto"/>
            <w:right w:val="none" w:sz="0" w:space="0" w:color="auto"/>
          </w:divBdr>
        </w:div>
        <w:div w:id="950553819">
          <w:marLeft w:val="480"/>
          <w:marRight w:val="0"/>
          <w:marTop w:val="0"/>
          <w:marBottom w:val="0"/>
          <w:divBdr>
            <w:top w:val="none" w:sz="0" w:space="0" w:color="auto"/>
            <w:left w:val="none" w:sz="0" w:space="0" w:color="auto"/>
            <w:bottom w:val="none" w:sz="0" w:space="0" w:color="auto"/>
            <w:right w:val="none" w:sz="0" w:space="0" w:color="auto"/>
          </w:divBdr>
        </w:div>
        <w:div w:id="1316177660">
          <w:marLeft w:val="480"/>
          <w:marRight w:val="0"/>
          <w:marTop w:val="0"/>
          <w:marBottom w:val="0"/>
          <w:divBdr>
            <w:top w:val="none" w:sz="0" w:space="0" w:color="auto"/>
            <w:left w:val="none" w:sz="0" w:space="0" w:color="auto"/>
            <w:bottom w:val="none" w:sz="0" w:space="0" w:color="auto"/>
            <w:right w:val="none" w:sz="0" w:space="0" w:color="auto"/>
          </w:divBdr>
        </w:div>
        <w:div w:id="1312444732">
          <w:marLeft w:val="480"/>
          <w:marRight w:val="0"/>
          <w:marTop w:val="0"/>
          <w:marBottom w:val="0"/>
          <w:divBdr>
            <w:top w:val="none" w:sz="0" w:space="0" w:color="auto"/>
            <w:left w:val="none" w:sz="0" w:space="0" w:color="auto"/>
            <w:bottom w:val="none" w:sz="0" w:space="0" w:color="auto"/>
            <w:right w:val="none" w:sz="0" w:space="0" w:color="auto"/>
          </w:divBdr>
        </w:div>
        <w:div w:id="1737701362">
          <w:marLeft w:val="480"/>
          <w:marRight w:val="0"/>
          <w:marTop w:val="0"/>
          <w:marBottom w:val="0"/>
          <w:divBdr>
            <w:top w:val="none" w:sz="0" w:space="0" w:color="auto"/>
            <w:left w:val="none" w:sz="0" w:space="0" w:color="auto"/>
            <w:bottom w:val="none" w:sz="0" w:space="0" w:color="auto"/>
            <w:right w:val="none" w:sz="0" w:space="0" w:color="auto"/>
          </w:divBdr>
        </w:div>
        <w:div w:id="133842123">
          <w:marLeft w:val="480"/>
          <w:marRight w:val="0"/>
          <w:marTop w:val="0"/>
          <w:marBottom w:val="0"/>
          <w:divBdr>
            <w:top w:val="none" w:sz="0" w:space="0" w:color="auto"/>
            <w:left w:val="none" w:sz="0" w:space="0" w:color="auto"/>
            <w:bottom w:val="none" w:sz="0" w:space="0" w:color="auto"/>
            <w:right w:val="none" w:sz="0" w:space="0" w:color="auto"/>
          </w:divBdr>
        </w:div>
        <w:div w:id="767114744">
          <w:marLeft w:val="480"/>
          <w:marRight w:val="0"/>
          <w:marTop w:val="0"/>
          <w:marBottom w:val="0"/>
          <w:divBdr>
            <w:top w:val="none" w:sz="0" w:space="0" w:color="auto"/>
            <w:left w:val="none" w:sz="0" w:space="0" w:color="auto"/>
            <w:bottom w:val="none" w:sz="0" w:space="0" w:color="auto"/>
            <w:right w:val="none" w:sz="0" w:space="0" w:color="auto"/>
          </w:divBdr>
        </w:div>
        <w:div w:id="89474501">
          <w:marLeft w:val="480"/>
          <w:marRight w:val="0"/>
          <w:marTop w:val="0"/>
          <w:marBottom w:val="0"/>
          <w:divBdr>
            <w:top w:val="none" w:sz="0" w:space="0" w:color="auto"/>
            <w:left w:val="none" w:sz="0" w:space="0" w:color="auto"/>
            <w:bottom w:val="none" w:sz="0" w:space="0" w:color="auto"/>
            <w:right w:val="none" w:sz="0" w:space="0" w:color="auto"/>
          </w:divBdr>
        </w:div>
        <w:div w:id="925460783">
          <w:marLeft w:val="480"/>
          <w:marRight w:val="0"/>
          <w:marTop w:val="0"/>
          <w:marBottom w:val="0"/>
          <w:divBdr>
            <w:top w:val="none" w:sz="0" w:space="0" w:color="auto"/>
            <w:left w:val="none" w:sz="0" w:space="0" w:color="auto"/>
            <w:bottom w:val="none" w:sz="0" w:space="0" w:color="auto"/>
            <w:right w:val="none" w:sz="0" w:space="0" w:color="auto"/>
          </w:divBdr>
        </w:div>
        <w:div w:id="1089544812">
          <w:marLeft w:val="480"/>
          <w:marRight w:val="0"/>
          <w:marTop w:val="0"/>
          <w:marBottom w:val="0"/>
          <w:divBdr>
            <w:top w:val="none" w:sz="0" w:space="0" w:color="auto"/>
            <w:left w:val="none" w:sz="0" w:space="0" w:color="auto"/>
            <w:bottom w:val="none" w:sz="0" w:space="0" w:color="auto"/>
            <w:right w:val="none" w:sz="0" w:space="0" w:color="auto"/>
          </w:divBdr>
        </w:div>
        <w:div w:id="1080441662">
          <w:marLeft w:val="480"/>
          <w:marRight w:val="0"/>
          <w:marTop w:val="0"/>
          <w:marBottom w:val="0"/>
          <w:divBdr>
            <w:top w:val="none" w:sz="0" w:space="0" w:color="auto"/>
            <w:left w:val="none" w:sz="0" w:space="0" w:color="auto"/>
            <w:bottom w:val="none" w:sz="0" w:space="0" w:color="auto"/>
            <w:right w:val="none" w:sz="0" w:space="0" w:color="auto"/>
          </w:divBdr>
        </w:div>
        <w:div w:id="191041666">
          <w:marLeft w:val="480"/>
          <w:marRight w:val="0"/>
          <w:marTop w:val="0"/>
          <w:marBottom w:val="0"/>
          <w:divBdr>
            <w:top w:val="none" w:sz="0" w:space="0" w:color="auto"/>
            <w:left w:val="none" w:sz="0" w:space="0" w:color="auto"/>
            <w:bottom w:val="none" w:sz="0" w:space="0" w:color="auto"/>
            <w:right w:val="none" w:sz="0" w:space="0" w:color="auto"/>
          </w:divBdr>
        </w:div>
        <w:div w:id="625963392">
          <w:marLeft w:val="480"/>
          <w:marRight w:val="0"/>
          <w:marTop w:val="0"/>
          <w:marBottom w:val="0"/>
          <w:divBdr>
            <w:top w:val="none" w:sz="0" w:space="0" w:color="auto"/>
            <w:left w:val="none" w:sz="0" w:space="0" w:color="auto"/>
            <w:bottom w:val="none" w:sz="0" w:space="0" w:color="auto"/>
            <w:right w:val="none" w:sz="0" w:space="0" w:color="auto"/>
          </w:divBdr>
        </w:div>
        <w:div w:id="75636696">
          <w:marLeft w:val="480"/>
          <w:marRight w:val="0"/>
          <w:marTop w:val="0"/>
          <w:marBottom w:val="0"/>
          <w:divBdr>
            <w:top w:val="none" w:sz="0" w:space="0" w:color="auto"/>
            <w:left w:val="none" w:sz="0" w:space="0" w:color="auto"/>
            <w:bottom w:val="none" w:sz="0" w:space="0" w:color="auto"/>
            <w:right w:val="none" w:sz="0" w:space="0" w:color="auto"/>
          </w:divBdr>
        </w:div>
        <w:div w:id="1968779022">
          <w:marLeft w:val="480"/>
          <w:marRight w:val="0"/>
          <w:marTop w:val="0"/>
          <w:marBottom w:val="0"/>
          <w:divBdr>
            <w:top w:val="none" w:sz="0" w:space="0" w:color="auto"/>
            <w:left w:val="none" w:sz="0" w:space="0" w:color="auto"/>
            <w:bottom w:val="none" w:sz="0" w:space="0" w:color="auto"/>
            <w:right w:val="none" w:sz="0" w:space="0" w:color="auto"/>
          </w:divBdr>
        </w:div>
        <w:div w:id="1784686782">
          <w:marLeft w:val="480"/>
          <w:marRight w:val="0"/>
          <w:marTop w:val="0"/>
          <w:marBottom w:val="0"/>
          <w:divBdr>
            <w:top w:val="none" w:sz="0" w:space="0" w:color="auto"/>
            <w:left w:val="none" w:sz="0" w:space="0" w:color="auto"/>
            <w:bottom w:val="none" w:sz="0" w:space="0" w:color="auto"/>
            <w:right w:val="none" w:sz="0" w:space="0" w:color="auto"/>
          </w:divBdr>
        </w:div>
        <w:div w:id="810093442">
          <w:marLeft w:val="480"/>
          <w:marRight w:val="0"/>
          <w:marTop w:val="0"/>
          <w:marBottom w:val="0"/>
          <w:divBdr>
            <w:top w:val="none" w:sz="0" w:space="0" w:color="auto"/>
            <w:left w:val="none" w:sz="0" w:space="0" w:color="auto"/>
            <w:bottom w:val="none" w:sz="0" w:space="0" w:color="auto"/>
            <w:right w:val="none" w:sz="0" w:space="0" w:color="auto"/>
          </w:divBdr>
        </w:div>
        <w:div w:id="1819305033">
          <w:marLeft w:val="480"/>
          <w:marRight w:val="0"/>
          <w:marTop w:val="0"/>
          <w:marBottom w:val="0"/>
          <w:divBdr>
            <w:top w:val="none" w:sz="0" w:space="0" w:color="auto"/>
            <w:left w:val="none" w:sz="0" w:space="0" w:color="auto"/>
            <w:bottom w:val="none" w:sz="0" w:space="0" w:color="auto"/>
            <w:right w:val="none" w:sz="0" w:space="0" w:color="auto"/>
          </w:divBdr>
        </w:div>
      </w:divsChild>
    </w:div>
    <w:div w:id="258493377">
      <w:bodyDiv w:val="1"/>
      <w:marLeft w:val="0"/>
      <w:marRight w:val="0"/>
      <w:marTop w:val="0"/>
      <w:marBottom w:val="0"/>
      <w:divBdr>
        <w:top w:val="none" w:sz="0" w:space="0" w:color="auto"/>
        <w:left w:val="none" w:sz="0" w:space="0" w:color="auto"/>
        <w:bottom w:val="none" w:sz="0" w:space="0" w:color="auto"/>
        <w:right w:val="none" w:sz="0" w:space="0" w:color="auto"/>
      </w:divBdr>
    </w:div>
    <w:div w:id="259292863">
      <w:bodyDiv w:val="1"/>
      <w:marLeft w:val="0"/>
      <w:marRight w:val="0"/>
      <w:marTop w:val="0"/>
      <w:marBottom w:val="0"/>
      <w:divBdr>
        <w:top w:val="none" w:sz="0" w:space="0" w:color="auto"/>
        <w:left w:val="none" w:sz="0" w:space="0" w:color="auto"/>
        <w:bottom w:val="none" w:sz="0" w:space="0" w:color="auto"/>
        <w:right w:val="none" w:sz="0" w:space="0" w:color="auto"/>
      </w:divBdr>
    </w:div>
    <w:div w:id="260645532">
      <w:bodyDiv w:val="1"/>
      <w:marLeft w:val="0"/>
      <w:marRight w:val="0"/>
      <w:marTop w:val="0"/>
      <w:marBottom w:val="0"/>
      <w:divBdr>
        <w:top w:val="none" w:sz="0" w:space="0" w:color="auto"/>
        <w:left w:val="none" w:sz="0" w:space="0" w:color="auto"/>
        <w:bottom w:val="none" w:sz="0" w:space="0" w:color="auto"/>
        <w:right w:val="none" w:sz="0" w:space="0" w:color="auto"/>
      </w:divBdr>
    </w:div>
    <w:div w:id="266892347">
      <w:bodyDiv w:val="1"/>
      <w:marLeft w:val="0"/>
      <w:marRight w:val="0"/>
      <w:marTop w:val="0"/>
      <w:marBottom w:val="0"/>
      <w:divBdr>
        <w:top w:val="none" w:sz="0" w:space="0" w:color="auto"/>
        <w:left w:val="none" w:sz="0" w:space="0" w:color="auto"/>
        <w:bottom w:val="none" w:sz="0" w:space="0" w:color="auto"/>
        <w:right w:val="none" w:sz="0" w:space="0" w:color="auto"/>
      </w:divBdr>
    </w:div>
    <w:div w:id="275909897">
      <w:bodyDiv w:val="1"/>
      <w:marLeft w:val="0"/>
      <w:marRight w:val="0"/>
      <w:marTop w:val="0"/>
      <w:marBottom w:val="0"/>
      <w:divBdr>
        <w:top w:val="none" w:sz="0" w:space="0" w:color="auto"/>
        <w:left w:val="none" w:sz="0" w:space="0" w:color="auto"/>
        <w:bottom w:val="none" w:sz="0" w:space="0" w:color="auto"/>
        <w:right w:val="none" w:sz="0" w:space="0" w:color="auto"/>
      </w:divBdr>
    </w:div>
    <w:div w:id="276447562">
      <w:bodyDiv w:val="1"/>
      <w:marLeft w:val="0"/>
      <w:marRight w:val="0"/>
      <w:marTop w:val="0"/>
      <w:marBottom w:val="0"/>
      <w:divBdr>
        <w:top w:val="none" w:sz="0" w:space="0" w:color="auto"/>
        <w:left w:val="none" w:sz="0" w:space="0" w:color="auto"/>
        <w:bottom w:val="none" w:sz="0" w:space="0" w:color="auto"/>
        <w:right w:val="none" w:sz="0" w:space="0" w:color="auto"/>
      </w:divBdr>
    </w:div>
    <w:div w:id="277641294">
      <w:bodyDiv w:val="1"/>
      <w:marLeft w:val="0"/>
      <w:marRight w:val="0"/>
      <w:marTop w:val="0"/>
      <w:marBottom w:val="0"/>
      <w:divBdr>
        <w:top w:val="none" w:sz="0" w:space="0" w:color="auto"/>
        <w:left w:val="none" w:sz="0" w:space="0" w:color="auto"/>
        <w:bottom w:val="none" w:sz="0" w:space="0" w:color="auto"/>
        <w:right w:val="none" w:sz="0" w:space="0" w:color="auto"/>
      </w:divBdr>
    </w:div>
    <w:div w:id="277957835">
      <w:bodyDiv w:val="1"/>
      <w:marLeft w:val="0"/>
      <w:marRight w:val="0"/>
      <w:marTop w:val="0"/>
      <w:marBottom w:val="0"/>
      <w:divBdr>
        <w:top w:val="none" w:sz="0" w:space="0" w:color="auto"/>
        <w:left w:val="none" w:sz="0" w:space="0" w:color="auto"/>
        <w:bottom w:val="none" w:sz="0" w:space="0" w:color="auto"/>
        <w:right w:val="none" w:sz="0" w:space="0" w:color="auto"/>
      </w:divBdr>
    </w:div>
    <w:div w:id="280961114">
      <w:bodyDiv w:val="1"/>
      <w:marLeft w:val="0"/>
      <w:marRight w:val="0"/>
      <w:marTop w:val="0"/>
      <w:marBottom w:val="0"/>
      <w:divBdr>
        <w:top w:val="none" w:sz="0" w:space="0" w:color="auto"/>
        <w:left w:val="none" w:sz="0" w:space="0" w:color="auto"/>
        <w:bottom w:val="none" w:sz="0" w:space="0" w:color="auto"/>
        <w:right w:val="none" w:sz="0" w:space="0" w:color="auto"/>
      </w:divBdr>
    </w:div>
    <w:div w:id="292105012">
      <w:bodyDiv w:val="1"/>
      <w:marLeft w:val="0"/>
      <w:marRight w:val="0"/>
      <w:marTop w:val="0"/>
      <w:marBottom w:val="0"/>
      <w:divBdr>
        <w:top w:val="none" w:sz="0" w:space="0" w:color="auto"/>
        <w:left w:val="none" w:sz="0" w:space="0" w:color="auto"/>
        <w:bottom w:val="none" w:sz="0" w:space="0" w:color="auto"/>
        <w:right w:val="none" w:sz="0" w:space="0" w:color="auto"/>
      </w:divBdr>
    </w:div>
    <w:div w:id="293029199">
      <w:bodyDiv w:val="1"/>
      <w:marLeft w:val="0"/>
      <w:marRight w:val="0"/>
      <w:marTop w:val="0"/>
      <w:marBottom w:val="0"/>
      <w:divBdr>
        <w:top w:val="none" w:sz="0" w:space="0" w:color="auto"/>
        <w:left w:val="none" w:sz="0" w:space="0" w:color="auto"/>
        <w:bottom w:val="none" w:sz="0" w:space="0" w:color="auto"/>
        <w:right w:val="none" w:sz="0" w:space="0" w:color="auto"/>
      </w:divBdr>
    </w:div>
    <w:div w:id="298802168">
      <w:bodyDiv w:val="1"/>
      <w:marLeft w:val="0"/>
      <w:marRight w:val="0"/>
      <w:marTop w:val="0"/>
      <w:marBottom w:val="0"/>
      <w:divBdr>
        <w:top w:val="none" w:sz="0" w:space="0" w:color="auto"/>
        <w:left w:val="none" w:sz="0" w:space="0" w:color="auto"/>
        <w:bottom w:val="none" w:sz="0" w:space="0" w:color="auto"/>
        <w:right w:val="none" w:sz="0" w:space="0" w:color="auto"/>
      </w:divBdr>
    </w:div>
    <w:div w:id="300425214">
      <w:bodyDiv w:val="1"/>
      <w:marLeft w:val="0"/>
      <w:marRight w:val="0"/>
      <w:marTop w:val="0"/>
      <w:marBottom w:val="0"/>
      <w:divBdr>
        <w:top w:val="none" w:sz="0" w:space="0" w:color="auto"/>
        <w:left w:val="none" w:sz="0" w:space="0" w:color="auto"/>
        <w:bottom w:val="none" w:sz="0" w:space="0" w:color="auto"/>
        <w:right w:val="none" w:sz="0" w:space="0" w:color="auto"/>
      </w:divBdr>
    </w:div>
    <w:div w:id="303243340">
      <w:bodyDiv w:val="1"/>
      <w:marLeft w:val="0"/>
      <w:marRight w:val="0"/>
      <w:marTop w:val="0"/>
      <w:marBottom w:val="0"/>
      <w:divBdr>
        <w:top w:val="none" w:sz="0" w:space="0" w:color="auto"/>
        <w:left w:val="none" w:sz="0" w:space="0" w:color="auto"/>
        <w:bottom w:val="none" w:sz="0" w:space="0" w:color="auto"/>
        <w:right w:val="none" w:sz="0" w:space="0" w:color="auto"/>
      </w:divBdr>
    </w:div>
    <w:div w:id="310984743">
      <w:bodyDiv w:val="1"/>
      <w:marLeft w:val="0"/>
      <w:marRight w:val="0"/>
      <w:marTop w:val="0"/>
      <w:marBottom w:val="0"/>
      <w:divBdr>
        <w:top w:val="none" w:sz="0" w:space="0" w:color="auto"/>
        <w:left w:val="none" w:sz="0" w:space="0" w:color="auto"/>
        <w:bottom w:val="none" w:sz="0" w:space="0" w:color="auto"/>
        <w:right w:val="none" w:sz="0" w:space="0" w:color="auto"/>
      </w:divBdr>
    </w:div>
    <w:div w:id="316305348">
      <w:bodyDiv w:val="1"/>
      <w:marLeft w:val="0"/>
      <w:marRight w:val="0"/>
      <w:marTop w:val="0"/>
      <w:marBottom w:val="0"/>
      <w:divBdr>
        <w:top w:val="none" w:sz="0" w:space="0" w:color="auto"/>
        <w:left w:val="none" w:sz="0" w:space="0" w:color="auto"/>
        <w:bottom w:val="none" w:sz="0" w:space="0" w:color="auto"/>
        <w:right w:val="none" w:sz="0" w:space="0" w:color="auto"/>
      </w:divBdr>
    </w:div>
    <w:div w:id="320930386">
      <w:bodyDiv w:val="1"/>
      <w:marLeft w:val="0"/>
      <w:marRight w:val="0"/>
      <w:marTop w:val="0"/>
      <w:marBottom w:val="0"/>
      <w:divBdr>
        <w:top w:val="none" w:sz="0" w:space="0" w:color="auto"/>
        <w:left w:val="none" w:sz="0" w:space="0" w:color="auto"/>
        <w:bottom w:val="none" w:sz="0" w:space="0" w:color="auto"/>
        <w:right w:val="none" w:sz="0" w:space="0" w:color="auto"/>
      </w:divBdr>
    </w:div>
    <w:div w:id="322660354">
      <w:bodyDiv w:val="1"/>
      <w:marLeft w:val="0"/>
      <w:marRight w:val="0"/>
      <w:marTop w:val="0"/>
      <w:marBottom w:val="0"/>
      <w:divBdr>
        <w:top w:val="none" w:sz="0" w:space="0" w:color="auto"/>
        <w:left w:val="none" w:sz="0" w:space="0" w:color="auto"/>
        <w:bottom w:val="none" w:sz="0" w:space="0" w:color="auto"/>
        <w:right w:val="none" w:sz="0" w:space="0" w:color="auto"/>
      </w:divBdr>
      <w:divsChild>
        <w:div w:id="1001549387">
          <w:marLeft w:val="480"/>
          <w:marRight w:val="0"/>
          <w:marTop w:val="0"/>
          <w:marBottom w:val="0"/>
          <w:divBdr>
            <w:top w:val="none" w:sz="0" w:space="0" w:color="auto"/>
            <w:left w:val="none" w:sz="0" w:space="0" w:color="auto"/>
            <w:bottom w:val="none" w:sz="0" w:space="0" w:color="auto"/>
            <w:right w:val="none" w:sz="0" w:space="0" w:color="auto"/>
          </w:divBdr>
        </w:div>
        <w:div w:id="1221670135">
          <w:marLeft w:val="480"/>
          <w:marRight w:val="0"/>
          <w:marTop w:val="0"/>
          <w:marBottom w:val="0"/>
          <w:divBdr>
            <w:top w:val="none" w:sz="0" w:space="0" w:color="auto"/>
            <w:left w:val="none" w:sz="0" w:space="0" w:color="auto"/>
            <w:bottom w:val="none" w:sz="0" w:space="0" w:color="auto"/>
            <w:right w:val="none" w:sz="0" w:space="0" w:color="auto"/>
          </w:divBdr>
        </w:div>
        <w:div w:id="2046787067">
          <w:marLeft w:val="480"/>
          <w:marRight w:val="0"/>
          <w:marTop w:val="0"/>
          <w:marBottom w:val="0"/>
          <w:divBdr>
            <w:top w:val="none" w:sz="0" w:space="0" w:color="auto"/>
            <w:left w:val="none" w:sz="0" w:space="0" w:color="auto"/>
            <w:bottom w:val="none" w:sz="0" w:space="0" w:color="auto"/>
            <w:right w:val="none" w:sz="0" w:space="0" w:color="auto"/>
          </w:divBdr>
        </w:div>
        <w:div w:id="689650036">
          <w:marLeft w:val="480"/>
          <w:marRight w:val="0"/>
          <w:marTop w:val="0"/>
          <w:marBottom w:val="0"/>
          <w:divBdr>
            <w:top w:val="none" w:sz="0" w:space="0" w:color="auto"/>
            <w:left w:val="none" w:sz="0" w:space="0" w:color="auto"/>
            <w:bottom w:val="none" w:sz="0" w:space="0" w:color="auto"/>
            <w:right w:val="none" w:sz="0" w:space="0" w:color="auto"/>
          </w:divBdr>
        </w:div>
        <w:div w:id="236323604">
          <w:marLeft w:val="480"/>
          <w:marRight w:val="0"/>
          <w:marTop w:val="0"/>
          <w:marBottom w:val="0"/>
          <w:divBdr>
            <w:top w:val="none" w:sz="0" w:space="0" w:color="auto"/>
            <w:left w:val="none" w:sz="0" w:space="0" w:color="auto"/>
            <w:bottom w:val="none" w:sz="0" w:space="0" w:color="auto"/>
            <w:right w:val="none" w:sz="0" w:space="0" w:color="auto"/>
          </w:divBdr>
        </w:div>
        <w:div w:id="689986014">
          <w:marLeft w:val="480"/>
          <w:marRight w:val="0"/>
          <w:marTop w:val="0"/>
          <w:marBottom w:val="0"/>
          <w:divBdr>
            <w:top w:val="none" w:sz="0" w:space="0" w:color="auto"/>
            <w:left w:val="none" w:sz="0" w:space="0" w:color="auto"/>
            <w:bottom w:val="none" w:sz="0" w:space="0" w:color="auto"/>
            <w:right w:val="none" w:sz="0" w:space="0" w:color="auto"/>
          </w:divBdr>
        </w:div>
        <w:div w:id="789009422">
          <w:marLeft w:val="480"/>
          <w:marRight w:val="0"/>
          <w:marTop w:val="0"/>
          <w:marBottom w:val="0"/>
          <w:divBdr>
            <w:top w:val="none" w:sz="0" w:space="0" w:color="auto"/>
            <w:left w:val="none" w:sz="0" w:space="0" w:color="auto"/>
            <w:bottom w:val="none" w:sz="0" w:space="0" w:color="auto"/>
            <w:right w:val="none" w:sz="0" w:space="0" w:color="auto"/>
          </w:divBdr>
        </w:div>
        <w:div w:id="638264608">
          <w:marLeft w:val="480"/>
          <w:marRight w:val="0"/>
          <w:marTop w:val="0"/>
          <w:marBottom w:val="0"/>
          <w:divBdr>
            <w:top w:val="none" w:sz="0" w:space="0" w:color="auto"/>
            <w:left w:val="none" w:sz="0" w:space="0" w:color="auto"/>
            <w:bottom w:val="none" w:sz="0" w:space="0" w:color="auto"/>
            <w:right w:val="none" w:sz="0" w:space="0" w:color="auto"/>
          </w:divBdr>
        </w:div>
        <w:div w:id="267465513">
          <w:marLeft w:val="480"/>
          <w:marRight w:val="0"/>
          <w:marTop w:val="0"/>
          <w:marBottom w:val="0"/>
          <w:divBdr>
            <w:top w:val="none" w:sz="0" w:space="0" w:color="auto"/>
            <w:left w:val="none" w:sz="0" w:space="0" w:color="auto"/>
            <w:bottom w:val="none" w:sz="0" w:space="0" w:color="auto"/>
            <w:right w:val="none" w:sz="0" w:space="0" w:color="auto"/>
          </w:divBdr>
        </w:div>
        <w:div w:id="2101412112">
          <w:marLeft w:val="480"/>
          <w:marRight w:val="0"/>
          <w:marTop w:val="0"/>
          <w:marBottom w:val="0"/>
          <w:divBdr>
            <w:top w:val="none" w:sz="0" w:space="0" w:color="auto"/>
            <w:left w:val="none" w:sz="0" w:space="0" w:color="auto"/>
            <w:bottom w:val="none" w:sz="0" w:space="0" w:color="auto"/>
            <w:right w:val="none" w:sz="0" w:space="0" w:color="auto"/>
          </w:divBdr>
        </w:div>
        <w:div w:id="1464738598">
          <w:marLeft w:val="480"/>
          <w:marRight w:val="0"/>
          <w:marTop w:val="0"/>
          <w:marBottom w:val="0"/>
          <w:divBdr>
            <w:top w:val="none" w:sz="0" w:space="0" w:color="auto"/>
            <w:left w:val="none" w:sz="0" w:space="0" w:color="auto"/>
            <w:bottom w:val="none" w:sz="0" w:space="0" w:color="auto"/>
            <w:right w:val="none" w:sz="0" w:space="0" w:color="auto"/>
          </w:divBdr>
        </w:div>
        <w:div w:id="2041738664">
          <w:marLeft w:val="480"/>
          <w:marRight w:val="0"/>
          <w:marTop w:val="0"/>
          <w:marBottom w:val="0"/>
          <w:divBdr>
            <w:top w:val="none" w:sz="0" w:space="0" w:color="auto"/>
            <w:left w:val="none" w:sz="0" w:space="0" w:color="auto"/>
            <w:bottom w:val="none" w:sz="0" w:space="0" w:color="auto"/>
            <w:right w:val="none" w:sz="0" w:space="0" w:color="auto"/>
          </w:divBdr>
        </w:div>
        <w:div w:id="355470717">
          <w:marLeft w:val="480"/>
          <w:marRight w:val="0"/>
          <w:marTop w:val="0"/>
          <w:marBottom w:val="0"/>
          <w:divBdr>
            <w:top w:val="none" w:sz="0" w:space="0" w:color="auto"/>
            <w:left w:val="none" w:sz="0" w:space="0" w:color="auto"/>
            <w:bottom w:val="none" w:sz="0" w:space="0" w:color="auto"/>
            <w:right w:val="none" w:sz="0" w:space="0" w:color="auto"/>
          </w:divBdr>
        </w:div>
        <w:div w:id="1003164006">
          <w:marLeft w:val="480"/>
          <w:marRight w:val="0"/>
          <w:marTop w:val="0"/>
          <w:marBottom w:val="0"/>
          <w:divBdr>
            <w:top w:val="none" w:sz="0" w:space="0" w:color="auto"/>
            <w:left w:val="none" w:sz="0" w:space="0" w:color="auto"/>
            <w:bottom w:val="none" w:sz="0" w:space="0" w:color="auto"/>
            <w:right w:val="none" w:sz="0" w:space="0" w:color="auto"/>
          </w:divBdr>
        </w:div>
        <w:div w:id="339165026">
          <w:marLeft w:val="480"/>
          <w:marRight w:val="0"/>
          <w:marTop w:val="0"/>
          <w:marBottom w:val="0"/>
          <w:divBdr>
            <w:top w:val="none" w:sz="0" w:space="0" w:color="auto"/>
            <w:left w:val="none" w:sz="0" w:space="0" w:color="auto"/>
            <w:bottom w:val="none" w:sz="0" w:space="0" w:color="auto"/>
            <w:right w:val="none" w:sz="0" w:space="0" w:color="auto"/>
          </w:divBdr>
        </w:div>
        <w:div w:id="2139105846">
          <w:marLeft w:val="480"/>
          <w:marRight w:val="0"/>
          <w:marTop w:val="0"/>
          <w:marBottom w:val="0"/>
          <w:divBdr>
            <w:top w:val="none" w:sz="0" w:space="0" w:color="auto"/>
            <w:left w:val="none" w:sz="0" w:space="0" w:color="auto"/>
            <w:bottom w:val="none" w:sz="0" w:space="0" w:color="auto"/>
            <w:right w:val="none" w:sz="0" w:space="0" w:color="auto"/>
          </w:divBdr>
        </w:div>
        <w:div w:id="2133279498">
          <w:marLeft w:val="480"/>
          <w:marRight w:val="0"/>
          <w:marTop w:val="0"/>
          <w:marBottom w:val="0"/>
          <w:divBdr>
            <w:top w:val="none" w:sz="0" w:space="0" w:color="auto"/>
            <w:left w:val="none" w:sz="0" w:space="0" w:color="auto"/>
            <w:bottom w:val="none" w:sz="0" w:space="0" w:color="auto"/>
            <w:right w:val="none" w:sz="0" w:space="0" w:color="auto"/>
          </w:divBdr>
        </w:div>
        <w:div w:id="1428192123">
          <w:marLeft w:val="480"/>
          <w:marRight w:val="0"/>
          <w:marTop w:val="0"/>
          <w:marBottom w:val="0"/>
          <w:divBdr>
            <w:top w:val="none" w:sz="0" w:space="0" w:color="auto"/>
            <w:left w:val="none" w:sz="0" w:space="0" w:color="auto"/>
            <w:bottom w:val="none" w:sz="0" w:space="0" w:color="auto"/>
            <w:right w:val="none" w:sz="0" w:space="0" w:color="auto"/>
          </w:divBdr>
        </w:div>
        <w:div w:id="25255693">
          <w:marLeft w:val="480"/>
          <w:marRight w:val="0"/>
          <w:marTop w:val="0"/>
          <w:marBottom w:val="0"/>
          <w:divBdr>
            <w:top w:val="none" w:sz="0" w:space="0" w:color="auto"/>
            <w:left w:val="none" w:sz="0" w:space="0" w:color="auto"/>
            <w:bottom w:val="none" w:sz="0" w:space="0" w:color="auto"/>
            <w:right w:val="none" w:sz="0" w:space="0" w:color="auto"/>
          </w:divBdr>
        </w:div>
        <w:div w:id="1198931148">
          <w:marLeft w:val="480"/>
          <w:marRight w:val="0"/>
          <w:marTop w:val="0"/>
          <w:marBottom w:val="0"/>
          <w:divBdr>
            <w:top w:val="none" w:sz="0" w:space="0" w:color="auto"/>
            <w:left w:val="none" w:sz="0" w:space="0" w:color="auto"/>
            <w:bottom w:val="none" w:sz="0" w:space="0" w:color="auto"/>
            <w:right w:val="none" w:sz="0" w:space="0" w:color="auto"/>
          </w:divBdr>
        </w:div>
        <w:div w:id="34694733">
          <w:marLeft w:val="480"/>
          <w:marRight w:val="0"/>
          <w:marTop w:val="0"/>
          <w:marBottom w:val="0"/>
          <w:divBdr>
            <w:top w:val="none" w:sz="0" w:space="0" w:color="auto"/>
            <w:left w:val="none" w:sz="0" w:space="0" w:color="auto"/>
            <w:bottom w:val="none" w:sz="0" w:space="0" w:color="auto"/>
            <w:right w:val="none" w:sz="0" w:space="0" w:color="auto"/>
          </w:divBdr>
        </w:div>
        <w:div w:id="1681078439">
          <w:marLeft w:val="480"/>
          <w:marRight w:val="0"/>
          <w:marTop w:val="0"/>
          <w:marBottom w:val="0"/>
          <w:divBdr>
            <w:top w:val="none" w:sz="0" w:space="0" w:color="auto"/>
            <w:left w:val="none" w:sz="0" w:space="0" w:color="auto"/>
            <w:bottom w:val="none" w:sz="0" w:space="0" w:color="auto"/>
            <w:right w:val="none" w:sz="0" w:space="0" w:color="auto"/>
          </w:divBdr>
        </w:div>
        <w:div w:id="1667630066">
          <w:marLeft w:val="480"/>
          <w:marRight w:val="0"/>
          <w:marTop w:val="0"/>
          <w:marBottom w:val="0"/>
          <w:divBdr>
            <w:top w:val="none" w:sz="0" w:space="0" w:color="auto"/>
            <w:left w:val="none" w:sz="0" w:space="0" w:color="auto"/>
            <w:bottom w:val="none" w:sz="0" w:space="0" w:color="auto"/>
            <w:right w:val="none" w:sz="0" w:space="0" w:color="auto"/>
          </w:divBdr>
        </w:div>
        <w:div w:id="706299774">
          <w:marLeft w:val="480"/>
          <w:marRight w:val="0"/>
          <w:marTop w:val="0"/>
          <w:marBottom w:val="0"/>
          <w:divBdr>
            <w:top w:val="none" w:sz="0" w:space="0" w:color="auto"/>
            <w:left w:val="none" w:sz="0" w:space="0" w:color="auto"/>
            <w:bottom w:val="none" w:sz="0" w:space="0" w:color="auto"/>
            <w:right w:val="none" w:sz="0" w:space="0" w:color="auto"/>
          </w:divBdr>
        </w:div>
        <w:div w:id="179391481">
          <w:marLeft w:val="480"/>
          <w:marRight w:val="0"/>
          <w:marTop w:val="0"/>
          <w:marBottom w:val="0"/>
          <w:divBdr>
            <w:top w:val="none" w:sz="0" w:space="0" w:color="auto"/>
            <w:left w:val="none" w:sz="0" w:space="0" w:color="auto"/>
            <w:bottom w:val="none" w:sz="0" w:space="0" w:color="auto"/>
            <w:right w:val="none" w:sz="0" w:space="0" w:color="auto"/>
          </w:divBdr>
        </w:div>
        <w:div w:id="78186819">
          <w:marLeft w:val="480"/>
          <w:marRight w:val="0"/>
          <w:marTop w:val="0"/>
          <w:marBottom w:val="0"/>
          <w:divBdr>
            <w:top w:val="none" w:sz="0" w:space="0" w:color="auto"/>
            <w:left w:val="none" w:sz="0" w:space="0" w:color="auto"/>
            <w:bottom w:val="none" w:sz="0" w:space="0" w:color="auto"/>
            <w:right w:val="none" w:sz="0" w:space="0" w:color="auto"/>
          </w:divBdr>
        </w:div>
        <w:div w:id="2030183687">
          <w:marLeft w:val="480"/>
          <w:marRight w:val="0"/>
          <w:marTop w:val="0"/>
          <w:marBottom w:val="0"/>
          <w:divBdr>
            <w:top w:val="none" w:sz="0" w:space="0" w:color="auto"/>
            <w:left w:val="none" w:sz="0" w:space="0" w:color="auto"/>
            <w:bottom w:val="none" w:sz="0" w:space="0" w:color="auto"/>
            <w:right w:val="none" w:sz="0" w:space="0" w:color="auto"/>
          </w:divBdr>
        </w:div>
        <w:div w:id="4329386">
          <w:marLeft w:val="480"/>
          <w:marRight w:val="0"/>
          <w:marTop w:val="0"/>
          <w:marBottom w:val="0"/>
          <w:divBdr>
            <w:top w:val="none" w:sz="0" w:space="0" w:color="auto"/>
            <w:left w:val="none" w:sz="0" w:space="0" w:color="auto"/>
            <w:bottom w:val="none" w:sz="0" w:space="0" w:color="auto"/>
            <w:right w:val="none" w:sz="0" w:space="0" w:color="auto"/>
          </w:divBdr>
        </w:div>
        <w:div w:id="875853361">
          <w:marLeft w:val="480"/>
          <w:marRight w:val="0"/>
          <w:marTop w:val="0"/>
          <w:marBottom w:val="0"/>
          <w:divBdr>
            <w:top w:val="none" w:sz="0" w:space="0" w:color="auto"/>
            <w:left w:val="none" w:sz="0" w:space="0" w:color="auto"/>
            <w:bottom w:val="none" w:sz="0" w:space="0" w:color="auto"/>
            <w:right w:val="none" w:sz="0" w:space="0" w:color="auto"/>
          </w:divBdr>
        </w:div>
        <w:div w:id="898367987">
          <w:marLeft w:val="480"/>
          <w:marRight w:val="0"/>
          <w:marTop w:val="0"/>
          <w:marBottom w:val="0"/>
          <w:divBdr>
            <w:top w:val="none" w:sz="0" w:space="0" w:color="auto"/>
            <w:left w:val="none" w:sz="0" w:space="0" w:color="auto"/>
            <w:bottom w:val="none" w:sz="0" w:space="0" w:color="auto"/>
            <w:right w:val="none" w:sz="0" w:space="0" w:color="auto"/>
          </w:divBdr>
        </w:div>
        <w:div w:id="40906726">
          <w:marLeft w:val="480"/>
          <w:marRight w:val="0"/>
          <w:marTop w:val="0"/>
          <w:marBottom w:val="0"/>
          <w:divBdr>
            <w:top w:val="none" w:sz="0" w:space="0" w:color="auto"/>
            <w:left w:val="none" w:sz="0" w:space="0" w:color="auto"/>
            <w:bottom w:val="none" w:sz="0" w:space="0" w:color="auto"/>
            <w:right w:val="none" w:sz="0" w:space="0" w:color="auto"/>
          </w:divBdr>
        </w:div>
        <w:div w:id="930049026">
          <w:marLeft w:val="480"/>
          <w:marRight w:val="0"/>
          <w:marTop w:val="0"/>
          <w:marBottom w:val="0"/>
          <w:divBdr>
            <w:top w:val="none" w:sz="0" w:space="0" w:color="auto"/>
            <w:left w:val="none" w:sz="0" w:space="0" w:color="auto"/>
            <w:bottom w:val="none" w:sz="0" w:space="0" w:color="auto"/>
            <w:right w:val="none" w:sz="0" w:space="0" w:color="auto"/>
          </w:divBdr>
        </w:div>
        <w:div w:id="1707680291">
          <w:marLeft w:val="480"/>
          <w:marRight w:val="0"/>
          <w:marTop w:val="0"/>
          <w:marBottom w:val="0"/>
          <w:divBdr>
            <w:top w:val="none" w:sz="0" w:space="0" w:color="auto"/>
            <w:left w:val="none" w:sz="0" w:space="0" w:color="auto"/>
            <w:bottom w:val="none" w:sz="0" w:space="0" w:color="auto"/>
            <w:right w:val="none" w:sz="0" w:space="0" w:color="auto"/>
          </w:divBdr>
        </w:div>
        <w:div w:id="1574242426">
          <w:marLeft w:val="480"/>
          <w:marRight w:val="0"/>
          <w:marTop w:val="0"/>
          <w:marBottom w:val="0"/>
          <w:divBdr>
            <w:top w:val="none" w:sz="0" w:space="0" w:color="auto"/>
            <w:left w:val="none" w:sz="0" w:space="0" w:color="auto"/>
            <w:bottom w:val="none" w:sz="0" w:space="0" w:color="auto"/>
            <w:right w:val="none" w:sz="0" w:space="0" w:color="auto"/>
          </w:divBdr>
        </w:div>
        <w:div w:id="1426002338">
          <w:marLeft w:val="480"/>
          <w:marRight w:val="0"/>
          <w:marTop w:val="0"/>
          <w:marBottom w:val="0"/>
          <w:divBdr>
            <w:top w:val="none" w:sz="0" w:space="0" w:color="auto"/>
            <w:left w:val="none" w:sz="0" w:space="0" w:color="auto"/>
            <w:bottom w:val="none" w:sz="0" w:space="0" w:color="auto"/>
            <w:right w:val="none" w:sz="0" w:space="0" w:color="auto"/>
          </w:divBdr>
        </w:div>
        <w:div w:id="1630210638">
          <w:marLeft w:val="480"/>
          <w:marRight w:val="0"/>
          <w:marTop w:val="0"/>
          <w:marBottom w:val="0"/>
          <w:divBdr>
            <w:top w:val="none" w:sz="0" w:space="0" w:color="auto"/>
            <w:left w:val="none" w:sz="0" w:space="0" w:color="auto"/>
            <w:bottom w:val="none" w:sz="0" w:space="0" w:color="auto"/>
            <w:right w:val="none" w:sz="0" w:space="0" w:color="auto"/>
          </w:divBdr>
        </w:div>
        <w:div w:id="1680229210">
          <w:marLeft w:val="480"/>
          <w:marRight w:val="0"/>
          <w:marTop w:val="0"/>
          <w:marBottom w:val="0"/>
          <w:divBdr>
            <w:top w:val="none" w:sz="0" w:space="0" w:color="auto"/>
            <w:left w:val="none" w:sz="0" w:space="0" w:color="auto"/>
            <w:bottom w:val="none" w:sz="0" w:space="0" w:color="auto"/>
            <w:right w:val="none" w:sz="0" w:space="0" w:color="auto"/>
          </w:divBdr>
        </w:div>
        <w:div w:id="888614989">
          <w:marLeft w:val="480"/>
          <w:marRight w:val="0"/>
          <w:marTop w:val="0"/>
          <w:marBottom w:val="0"/>
          <w:divBdr>
            <w:top w:val="none" w:sz="0" w:space="0" w:color="auto"/>
            <w:left w:val="none" w:sz="0" w:space="0" w:color="auto"/>
            <w:bottom w:val="none" w:sz="0" w:space="0" w:color="auto"/>
            <w:right w:val="none" w:sz="0" w:space="0" w:color="auto"/>
          </w:divBdr>
        </w:div>
        <w:div w:id="1016735924">
          <w:marLeft w:val="480"/>
          <w:marRight w:val="0"/>
          <w:marTop w:val="0"/>
          <w:marBottom w:val="0"/>
          <w:divBdr>
            <w:top w:val="none" w:sz="0" w:space="0" w:color="auto"/>
            <w:left w:val="none" w:sz="0" w:space="0" w:color="auto"/>
            <w:bottom w:val="none" w:sz="0" w:space="0" w:color="auto"/>
            <w:right w:val="none" w:sz="0" w:space="0" w:color="auto"/>
          </w:divBdr>
        </w:div>
        <w:div w:id="1560244669">
          <w:marLeft w:val="480"/>
          <w:marRight w:val="0"/>
          <w:marTop w:val="0"/>
          <w:marBottom w:val="0"/>
          <w:divBdr>
            <w:top w:val="none" w:sz="0" w:space="0" w:color="auto"/>
            <w:left w:val="none" w:sz="0" w:space="0" w:color="auto"/>
            <w:bottom w:val="none" w:sz="0" w:space="0" w:color="auto"/>
            <w:right w:val="none" w:sz="0" w:space="0" w:color="auto"/>
          </w:divBdr>
        </w:div>
        <w:div w:id="772475148">
          <w:marLeft w:val="480"/>
          <w:marRight w:val="0"/>
          <w:marTop w:val="0"/>
          <w:marBottom w:val="0"/>
          <w:divBdr>
            <w:top w:val="none" w:sz="0" w:space="0" w:color="auto"/>
            <w:left w:val="none" w:sz="0" w:space="0" w:color="auto"/>
            <w:bottom w:val="none" w:sz="0" w:space="0" w:color="auto"/>
            <w:right w:val="none" w:sz="0" w:space="0" w:color="auto"/>
          </w:divBdr>
        </w:div>
        <w:div w:id="2075472455">
          <w:marLeft w:val="480"/>
          <w:marRight w:val="0"/>
          <w:marTop w:val="0"/>
          <w:marBottom w:val="0"/>
          <w:divBdr>
            <w:top w:val="none" w:sz="0" w:space="0" w:color="auto"/>
            <w:left w:val="none" w:sz="0" w:space="0" w:color="auto"/>
            <w:bottom w:val="none" w:sz="0" w:space="0" w:color="auto"/>
            <w:right w:val="none" w:sz="0" w:space="0" w:color="auto"/>
          </w:divBdr>
        </w:div>
        <w:div w:id="482699559">
          <w:marLeft w:val="480"/>
          <w:marRight w:val="0"/>
          <w:marTop w:val="0"/>
          <w:marBottom w:val="0"/>
          <w:divBdr>
            <w:top w:val="none" w:sz="0" w:space="0" w:color="auto"/>
            <w:left w:val="none" w:sz="0" w:space="0" w:color="auto"/>
            <w:bottom w:val="none" w:sz="0" w:space="0" w:color="auto"/>
            <w:right w:val="none" w:sz="0" w:space="0" w:color="auto"/>
          </w:divBdr>
        </w:div>
        <w:div w:id="246892291">
          <w:marLeft w:val="480"/>
          <w:marRight w:val="0"/>
          <w:marTop w:val="0"/>
          <w:marBottom w:val="0"/>
          <w:divBdr>
            <w:top w:val="none" w:sz="0" w:space="0" w:color="auto"/>
            <w:left w:val="none" w:sz="0" w:space="0" w:color="auto"/>
            <w:bottom w:val="none" w:sz="0" w:space="0" w:color="auto"/>
            <w:right w:val="none" w:sz="0" w:space="0" w:color="auto"/>
          </w:divBdr>
        </w:div>
        <w:div w:id="494809126">
          <w:marLeft w:val="480"/>
          <w:marRight w:val="0"/>
          <w:marTop w:val="0"/>
          <w:marBottom w:val="0"/>
          <w:divBdr>
            <w:top w:val="none" w:sz="0" w:space="0" w:color="auto"/>
            <w:left w:val="none" w:sz="0" w:space="0" w:color="auto"/>
            <w:bottom w:val="none" w:sz="0" w:space="0" w:color="auto"/>
            <w:right w:val="none" w:sz="0" w:space="0" w:color="auto"/>
          </w:divBdr>
        </w:div>
        <w:div w:id="1757702894">
          <w:marLeft w:val="480"/>
          <w:marRight w:val="0"/>
          <w:marTop w:val="0"/>
          <w:marBottom w:val="0"/>
          <w:divBdr>
            <w:top w:val="none" w:sz="0" w:space="0" w:color="auto"/>
            <w:left w:val="none" w:sz="0" w:space="0" w:color="auto"/>
            <w:bottom w:val="none" w:sz="0" w:space="0" w:color="auto"/>
            <w:right w:val="none" w:sz="0" w:space="0" w:color="auto"/>
          </w:divBdr>
        </w:div>
        <w:div w:id="2114588541">
          <w:marLeft w:val="480"/>
          <w:marRight w:val="0"/>
          <w:marTop w:val="0"/>
          <w:marBottom w:val="0"/>
          <w:divBdr>
            <w:top w:val="none" w:sz="0" w:space="0" w:color="auto"/>
            <w:left w:val="none" w:sz="0" w:space="0" w:color="auto"/>
            <w:bottom w:val="none" w:sz="0" w:space="0" w:color="auto"/>
            <w:right w:val="none" w:sz="0" w:space="0" w:color="auto"/>
          </w:divBdr>
        </w:div>
        <w:div w:id="1702392164">
          <w:marLeft w:val="480"/>
          <w:marRight w:val="0"/>
          <w:marTop w:val="0"/>
          <w:marBottom w:val="0"/>
          <w:divBdr>
            <w:top w:val="none" w:sz="0" w:space="0" w:color="auto"/>
            <w:left w:val="none" w:sz="0" w:space="0" w:color="auto"/>
            <w:bottom w:val="none" w:sz="0" w:space="0" w:color="auto"/>
            <w:right w:val="none" w:sz="0" w:space="0" w:color="auto"/>
          </w:divBdr>
        </w:div>
        <w:div w:id="932708472">
          <w:marLeft w:val="480"/>
          <w:marRight w:val="0"/>
          <w:marTop w:val="0"/>
          <w:marBottom w:val="0"/>
          <w:divBdr>
            <w:top w:val="none" w:sz="0" w:space="0" w:color="auto"/>
            <w:left w:val="none" w:sz="0" w:space="0" w:color="auto"/>
            <w:bottom w:val="none" w:sz="0" w:space="0" w:color="auto"/>
            <w:right w:val="none" w:sz="0" w:space="0" w:color="auto"/>
          </w:divBdr>
        </w:div>
        <w:div w:id="475101455">
          <w:marLeft w:val="480"/>
          <w:marRight w:val="0"/>
          <w:marTop w:val="0"/>
          <w:marBottom w:val="0"/>
          <w:divBdr>
            <w:top w:val="none" w:sz="0" w:space="0" w:color="auto"/>
            <w:left w:val="none" w:sz="0" w:space="0" w:color="auto"/>
            <w:bottom w:val="none" w:sz="0" w:space="0" w:color="auto"/>
            <w:right w:val="none" w:sz="0" w:space="0" w:color="auto"/>
          </w:divBdr>
        </w:div>
        <w:div w:id="1570534035">
          <w:marLeft w:val="480"/>
          <w:marRight w:val="0"/>
          <w:marTop w:val="0"/>
          <w:marBottom w:val="0"/>
          <w:divBdr>
            <w:top w:val="none" w:sz="0" w:space="0" w:color="auto"/>
            <w:left w:val="none" w:sz="0" w:space="0" w:color="auto"/>
            <w:bottom w:val="none" w:sz="0" w:space="0" w:color="auto"/>
            <w:right w:val="none" w:sz="0" w:space="0" w:color="auto"/>
          </w:divBdr>
        </w:div>
        <w:div w:id="830950467">
          <w:marLeft w:val="480"/>
          <w:marRight w:val="0"/>
          <w:marTop w:val="0"/>
          <w:marBottom w:val="0"/>
          <w:divBdr>
            <w:top w:val="none" w:sz="0" w:space="0" w:color="auto"/>
            <w:left w:val="none" w:sz="0" w:space="0" w:color="auto"/>
            <w:bottom w:val="none" w:sz="0" w:space="0" w:color="auto"/>
            <w:right w:val="none" w:sz="0" w:space="0" w:color="auto"/>
          </w:divBdr>
        </w:div>
        <w:div w:id="2136943358">
          <w:marLeft w:val="480"/>
          <w:marRight w:val="0"/>
          <w:marTop w:val="0"/>
          <w:marBottom w:val="0"/>
          <w:divBdr>
            <w:top w:val="none" w:sz="0" w:space="0" w:color="auto"/>
            <w:left w:val="none" w:sz="0" w:space="0" w:color="auto"/>
            <w:bottom w:val="none" w:sz="0" w:space="0" w:color="auto"/>
            <w:right w:val="none" w:sz="0" w:space="0" w:color="auto"/>
          </w:divBdr>
        </w:div>
        <w:div w:id="210776936">
          <w:marLeft w:val="480"/>
          <w:marRight w:val="0"/>
          <w:marTop w:val="0"/>
          <w:marBottom w:val="0"/>
          <w:divBdr>
            <w:top w:val="none" w:sz="0" w:space="0" w:color="auto"/>
            <w:left w:val="none" w:sz="0" w:space="0" w:color="auto"/>
            <w:bottom w:val="none" w:sz="0" w:space="0" w:color="auto"/>
            <w:right w:val="none" w:sz="0" w:space="0" w:color="auto"/>
          </w:divBdr>
        </w:div>
        <w:div w:id="652224736">
          <w:marLeft w:val="480"/>
          <w:marRight w:val="0"/>
          <w:marTop w:val="0"/>
          <w:marBottom w:val="0"/>
          <w:divBdr>
            <w:top w:val="none" w:sz="0" w:space="0" w:color="auto"/>
            <w:left w:val="none" w:sz="0" w:space="0" w:color="auto"/>
            <w:bottom w:val="none" w:sz="0" w:space="0" w:color="auto"/>
            <w:right w:val="none" w:sz="0" w:space="0" w:color="auto"/>
          </w:divBdr>
        </w:div>
        <w:div w:id="2017607610">
          <w:marLeft w:val="480"/>
          <w:marRight w:val="0"/>
          <w:marTop w:val="0"/>
          <w:marBottom w:val="0"/>
          <w:divBdr>
            <w:top w:val="none" w:sz="0" w:space="0" w:color="auto"/>
            <w:left w:val="none" w:sz="0" w:space="0" w:color="auto"/>
            <w:bottom w:val="none" w:sz="0" w:space="0" w:color="auto"/>
            <w:right w:val="none" w:sz="0" w:space="0" w:color="auto"/>
          </w:divBdr>
        </w:div>
        <w:div w:id="828595889">
          <w:marLeft w:val="480"/>
          <w:marRight w:val="0"/>
          <w:marTop w:val="0"/>
          <w:marBottom w:val="0"/>
          <w:divBdr>
            <w:top w:val="none" w:sz="0" w:space="0" w:color="auto"/>
            <w:left w:val="none" w:sz="0" w:space="0" w:color="auto"/>
            <w:bottom w:val="none" w:sz="0" w:space="0" w:color="auto"/>
            <w:right w:val="none" w:sz="0" w:space="0" w:color="auto"/>
          </w:divBdr>
        </w:div>
        <w:div w:id="1813792480">
          <w:marLeft w:val="480"/>
          <w:marRight w:val="0"/>
          <w:marTop w:val="0"/>
          <w:marBottom w:val="0"/>
          <w:divBdr>
            <w:top w:val="none" w:sz="0" w:space="0" w:color="auto"/>
            <w:left w:val="none" w:sz="0" w:space="0" w:color="auto"/>
            <w:bottom w:val="none" w:sz="0" w:space="0" w:color="auto"/>
            <w:right w:val="none" w:sz="0" w:space="0" w:color="auto"/>
          </w:divBdr>
        </w:div>
        <w:div w:id="1067924008">
          <w:marLeft w:val="480"/>
          <w:marRight w:val="0"/>
          <w:marTop w:val="0"/>
          <w:marBottom w:val="0"/>
          <w:divBdr>
            <w:top w:val="none" w:sz="0" w:space="0" w:color="auto"/>
            <w:left w:val="none" w:sz="0" w:space="0" w:color="auto"/>
            <w:bottom w:val="none" w:sz="0" w:space="0" w:color="auto"/>
            <w:right w:val="none" w:sz="0" w:space="0" w:color="auto"/>
          </w:divBdr>
        </w:div>
        <w:div w:id="1414157457">
          <w:marLeft w:val="480"/>
          <w:marRight w:val="0"/>
          <w:marTop w:val="0"/>
          <w:marBottom w:val="0"/>
          <w:divBdr>
            <w:top w:val="none" w:sz="0" w:space="0" w:color="auto"/>
            <w:left w:val="none" w:sz="0" w:space="0" w:color="auto"/>
            <w:bottom w:val="none" w:sz="0" w:space="0" w:color="auto"/>
            <w:right w:val="none" w:sz="0" w:space="0" w:color="auto"/>
          </w:divBdr>
        </w:div>
        <w:div w:id="1901673545">
          <w:marLeft w:val="480"/>
          <w:marRight w:val="0"/>
          <w:marTop w:val="0"/>
          <w:marBottom w:val="0"/>
          <w:divBdr>
            <w:top w:val="none" w:sz="0" w:space="0" w:color="auto"/>
            <w:left w:val="none" w:sz="0" w:space="0" w:color="auto"/>
            <w:bottom w:val="none" w:sz="0" w:space="0" w:color="auto"/>
            <w:right w:val="none" w:sz="0" w:space="0" w:color="auto"/>
          </w:divBdr>
        </w:div>
        <w:div w:id="779760708">
          <w:marLeft w:val="480"/>
          <w:marRight w:val="0"/>
          <w:marTop w:val="0"/>
          <w:marBottom w:val="0"/>
          <w:divBdr>
            <w:top w:val="none" w:sz="0" w:space="0" w:color="auto"/>
            <w:left w:val="none" w:sz="0" w:space="0" w:color="auto"/>
            <w:bottom w:val="none" w:sz="0" w:space="0" w:color="auto"/>
            <w:right w:val="none" w:sz="0" w:space="0" w:color="auto"/>
          </w:divBdr>
        </w:div>
        <w:div w:id="1495337153">
          <w:marLeft w:val="480"/>
          <w:marRight w:val="0"/>
          <w:marTop w:val="0"/>
          <w:marBottom w:val="0"/>
          <w:divBdr>
            <w:top w:val="none" w:sz="0" w:space="0" w:color="auto"/>
            <w:left w:val="none" w:sz="0" w:space="0" w:color="auto"/>
            <w:bottom w:val="none" w:sz="0" w:space="0" w:color="auto"/>
            <w:right w:val="none" w:sz="0" w:space="0" w:color="auto"/>
          </w:divBdr>
        </w:div>
        <w:div w:id="581451971">
          <w:marLeft w:val="480"/>
          <w:marRight w:val="0"/>
          <w:marTop w:val="0"/>
          <w:marBottom w:val="0"/>
          <w:divBdr>
            <w:top w:val="none" w:sz="0" w:space="0" w:color="auto"/>
            <w:left w:val="none" w:sz="0" w:space="0" w:color="auto"/>
            <w:bottom w:val="none" w:sz="0" w:space="0" w:color="auto"/>
            <w:right w:val="none" w:sz="0" w:space="0" w:color="auto"/>
          </w:divBdr>
        </w:div>
        <w:div w:id="1571311928">
          <w:marLeft w:val="480"/>
          <w:marRight w:val="0"/>
          <w:marTop w:val="0"/>
          <w:marBottom w:val="0"/>
          <w:divBdr>
            <w:top w:val="none" w:sz="0" w:space="0" w:color="auto"/>
            <w:left w:val="none" w:sz="0" w:space="0" w:color="auto"/>
            <w:bottom w:val="none" w:sz="0" w:space="0" w:color="auto"/>
            <w:right w:val="none" w:sz="0" w:space="0" w:color="auto"/>
          </w:divBdr>
        </w:div>
        <w:div w:id="36706613">
          <w:marLeft w:val="480"/>
          <w:marRight w:val="0"/>
          <w:marTop w:val="0"/>
          <w:marBottom w:val="0"/>
          <w:divBdr>
            <w:top w:val="none" w:sz="0" w:space="0" w:color="auto"/>
            <w:left w:val="none" w:sz="0" w:space="0" w:color="auto"/>
            <w:bottom w:val="none" w:sz="0" w:space="0" w:color="auto"/>
            <w:right w:val="none" w:sz="0" w:space="0" w:color="auto"/>
          </w:divBdr>
        </w:div>
        <w:div w:id="692195549">
          <w:marLeft w:val="480"/>
          <w:marRight w:val="0"/>
          <w:marTop w:val="0"/>
          <w:marBottom w:val="0"/>
          <w:divBdr>
            <w:top w:val="none" w:sz="0" w:space="0" w:color="auto"/>
            <w:left w:val="none" w:sz="0" w:space="0" w:color="auto"/>
            <w:bottom w:val="none" w:sz="0" w:space="0" w:color="auto"/>
            <w:right w:val="none" w:sz="0" w:space="0" w:color="auto"/>
          </w:divBdr>
        </w:div>
        <w:div w:id="362946187">
          <w:marLeft w:val="480"/>
          <w:marRight w:val="0"/>
          <w:marTop w:val="0"/>
          <w:marBottom w:val="0"/>
          <w:divBdr>
            <w:top w:val="none" w:sz="0" w:space="0" w:color="auto"/>
            <w:left w:val="none" w:sz="0" w:space="0" w:color="auto"/>
            <w:bottom w:val="none" w:sz="0" w:space="0" w:color="auto"/>
            <w:right w:val="none" w:sz="0" w:space="0" w:color="auto"/>
          </w:divBdr>
        </w:div>
        <w:div w:id="1032609877">
          <w:marLeft w:val="480"/>
          <w:marRight w:val="0"/>
          <w:marTop w:val="0"/>
          <w:marBottom w:val="0"/>
          <w:divBdr>
            <w:top w:val="none" w:sz="0" w:space="0" w:color="auto"/>
            <w:left w:val="none" w:sz="0" w:space="0" w:color="auto"/>
            <w:bottom w:val="none" w:sz="0" w:space="0" w:color="auto"/>
            <w:right w:val="none" w:sz="0" w:space="0" w:color="auto"/>
          </w:divBdr>
        </w:div>
        <w:div w:id="1337924604">
          <w:marLeft w:val="480"/>
          <w:marRight w:val="0"/>
          <w:marTop w:val="0"/>
          <w:marBottom w:val="0"/>
          <w:divBdr>
            <w:top w:val="none" w:sz="0" w:space="0" w:color="auto"/>
            <w:left w:val="none" w:sz="0" w:space="0" w:color="auto"/>
            <w:bottom w:val="none" w:sz="0" w:space="0" w:color="auto"/>
            <w:right w:val="none" w:sz="0" w:space="0" w:color="auto"/>
          </w:divBdr>
        </w:div>
        <w:div w:id="1196625945">
          <w:marLeft w:val="480"/>
          <w:marRight w:val="0"/>
          <w:marTop w:val="0"/>
          <w:marBottom w:val="0"/>
          <w:divBdr>
            <w:top w:val="none" w:sz="0" w:space="0" w:color="auto"/>
            <w:left w:val="none" w:sz="0" w:space="0" w:color="auto"/>
            <w:bottom w:val="none" w:sz="0" w:space="0" w:color="auto"/>
            <w:right w:val="none" w:sz="0" w:space="0" w:color="auto"/>
          </w:divBdr>
        </w:div>
        <w:div w:id="2070110486">
          <w:marLeft w:val="480"/>
          <w:marRight w:val="0"/>
          <w:marTop w:val="0"/>
          <w:marBottom w:val="0"/>
          <w:divBdr>
            <w:top w:val="none" w:sz="0" w:space="0" w:color="auto"/>
            <w:left w:val="none" w:sz="0" w:space="0" w:color="auto"/>
            <w:bottom w:val="none" w:sz="0" w:space="0" w:color="auto"/>
            <w:right w:val="none" w:sz="0" w:space="0" w:color="auto"/>
          </w:divBdr>
        </w:div>
        <w:div w:id="1605645345">
          <w:marLeft w:val="480"/>
          <w:marRight w:val="0"/>
          <w:marTop w:val="0"/>
          <w:marBottom w:val="0"/>
          <w:divBdr>
            <w:top w:val="none" w:sz="0" w:space="0" w:color="auto"/>
            <w:left w:val="none" w:sz="0" w:space="0" w:color="auto"/>
            <w:bottom w:val="none" w:sz="0" w:space="0" w:color="auto"/>
            <w:right w:val="none" w:sz="0" w:space="0" w:color="auto"/>
          </w:divBdr>
        </w:div>
        <w:div w:id="2050446847">
          <w:marLeft w:val="480"/>
          <w:marRight w:val="0"/>
          <w:marTop w:val="0"/>
          <w:marBottom w:val="0"/>
          <w:divBdr>
            <w:top w:val="none" w:sz="0" w:space="0" w:color="auto"/>
            <w:left w:val="none" w:sz="0" w:space="0" w:color="auto"/>
            <w:bottom w:val="none" w:sz="0" w:space="0" w:color="auto"/>
            <w:right w:val="none" w:sz="0" w:space="0" w:color="auto"/>
          </w:divBdr>
        </w:div>
        <w:div w:id="382407994">
          <w:marLeft w:val="480"/>
          <w:marRight w:val="0"/>
          <w:marTop w:val="0"/>
          <w:marBottom w:val="0"/>
          <w:divBdr>
            <w:top w:val="none" w:sz="0" w:space="0" w:color="auto"/>
            <w:left w:val="none" w:sz="0" w:space="0" w:color="auto"/>
            <w:bottom w:val="none" w:sz="0" w:space="0" w:color="auto"/>
            <w:right w:val="none" w:sz="0" w:space="0" w:color="auto"/>
          </w:divBdr>
        </w:div>
        <w:div w:id="156917738">
          <w:marLeft w:val="480"/>
          <w:marRight w:val="0"/>
          <w:marTop w:val="0"/>
          <w:marBottom w:val="0"/>
          <w:divBdr>
            <w:top w:val="none" w:sz="0" w:space="0" w:color="auto"/>
            <w:left w:val="none" w:sz="0" w:space="0" w:color="auto"/>
            <w:bottom w:val="none" w:sz="0" w:space="0" w:color="auto"/>
            <w:right w:val="none" w:sz="0" w:space="0" w:color="auto"/>
          </w:divBdr>
        </w:div>
        <w:div w:id="1221207953">
          <w:marLeft w:val="480"/>
          <w:marRight w:val="0"/>
          <w:marTop w:val="0"/>
          <w:marBottom w:val="0"/>
          <w:divBdr>
            <w:top w:val="none" w:sz="0" w:space="0" w:color="auto"/>
            <w:left w:val="none" w:sz="0" w:space="0" w:color="auto"/>
            <w:bottom w:val="none" w:sz="0" w:space="0" w:color="auto"/>
            <w:right w:val="none" w:sz="0" w:space="0" w:color="auto"/>
          </w:divBdr>
        </w:div>
      </w:divsChild>
    </w:div>
    <w:div w:id="327828733">
      <w:bodyDiv w:val="1"/>
      <w:marLeft w:val="0"/>
      <w:marRight w:val="0"/>
      <w:marTop w:val="0"/>
      <w:marBottom w:val="0"/>
      <w:divBdr>
        <w:top w:val="none" w:sz="0" w:space="0" w:color="auto"/>
        <w:left w:val="none" w:sz="0" w:space="0" w:color="auto"/>
        <w:bottom w:val="none" w:sz="0" w:space="0" w:color="auto"/>
        <w:right w:val="none" w:sz="0" w:space="0" w:color="auto"/>
      </w:divBdr>
    </w:div>
    <w:div w:id="335692399">
      <w:bodyDiv w:val="1"/>
      <w:marLeft w:val="0"/>
      <w:marRight w:val="0"/>
      <w:marTop w:val="0"/>
      <w:marBottom w:val="0"/>
      <w:divBdr>
        <w:top w:val="none" w:sz="0" w:space="0" w:color="auto"/>
        <w:left w:val="none" w:sz="0" w:space="0" w:color="auto"/>
        <w:bottom w:val="none" w:sz="0" w:space="0" w:color="auto"/>
        <w:right w:val="none" w:sz="0" w:space="0" w:color="auto"/>
      </w:divBdr>
    </w:div>
    <w:div w:id="336885378">
      <w:bodyDiv w:val="1"/>
      <w:marLeft w:val="0"/>
      <w:marRight w:val="0"/>
      <w:marTop w:val="0"/>
      <w:marBottom w:val="0"/>
      <w:divBdr>
        <w:top w:val="none" w:sz="0" w:space="0" w:color="auto"/>
        <w:left w:val="none" w:sz="0" w:space="0" w:color="auto"/>
        <w:bottom w:val="none" w:sz="0" w:space="0" w:color="auto"/>
        <w:right w:val="none" w:sz="0" w:space="0" w:color="auto"/>
      </w:divBdr>
    </w:div>
    <w:div w:id="337733564">
      <w:bodyDiv w:val="1"/>
      <w:marLeft w:val="0"/>
      <w:marRight w:val="0"/>
      <w:marTop w:val="0"/>
      <w:marBottom w:val="0"/>
      <w:divBdr>
        <w:top w:val="none" w:sz="0" w:space="0" w:color="auto"/>
        <w:left w:val="none" w:sz="0" w:space="0" w:color="auto"/>
        <w:bottom w:val="none" w:sz="0" w:space="0" w:color="auto"/>
        <w:right w:val="none" w:sz="0" w:space="0" w:color="auto"/>
      </w:divBdr>
    </w:div>
    <w:div w:id="340743760">
      <w:bodyDiv w:val="1"/>
      <w:marLeft w:val="0"/>
      <w:marRight w:val="0"/>
      <w:marTop w:val="0"/>
      <w:marBottom w:val="0"/>
      <w:divBdr>
        <w:top w:val="none" w:sz="0" w:space="0" w:color="auto"/>
        <w:left w:val="none" w:sz="0" w:space="0" w:color="auto"/>
        <w:bottom w:val="none" w:sz="0" w:space="0" w:color="auto"/>
        <w:right w:val="none" w:sz="0" w:space="0" w:color="auto"/>
      </w:divBdr>
    </w:div>
    <w:div w:id="342391843">
      <w:bodyDiv w:val="1"/>
      <w:marLeft w:val="0"/>
      <w:marRight w:val="0"/>
      <w:marTop w:val="0"/>
      <w:marBottom w:val="0"/>
      <w:divBdr>
        <w:top w:val="none" w:sz="0" w:space="0" w:color="auto"/>
        <w:left w:val="none" w:sz="0" w:space="0" w:color="auto"/>
        <w:bottom w:val="none" w:sz="0" w:space="0" w:color="auto"/>
        <w:right w:val="none" w:sz="0" w:space="0" w:color="auto"/>
      </w:divBdr>
    </w:div>
    <w:div w:id="345597278">
      <w:bodyDiv w:val="1"/>
      <w:marLeft w:val="0"/>
      <w:marRight w:val="0"/>
      <w:marTop w:val="0"/>
      <w:marBottom w:val="0"/>
      <w:divBdr>
        <w:top w:val="none" w:sz="0" w:space="0" w:color="auto"/>
        <w:left w:val="none" w:sz="0" w:space="0" w:color="auto"/>
        <w:bottom w:val="none" w:sz="0" w:space="0" w:color="auto"/>
        <w:right w:val="none" w:sz="0" w:space="0" w:color="auto"/>
      </w:divBdr>
    </w:div>
    <w:div w:id="347559705">
      <w:bodyDiv w:val="1"/>
      <w:marLeft w:val="0"/>
      <w:marRight w:val="0"/>
      <w:marTop w:val="0"/>
      <w:marBottom w:val="0"/>
      <w:divBdr>
        <w:top w:val="none" w:sz="0" w:space="0" w:color="auto"/>
        <w:left w:val="none" w:sz="0" w:space="0" w:color="auto"/>
        <w:bottom w:val="none" w:sz="0" w:space="0" w:color="auto"/>
        <w:right w:val="none" w:sz="0" w:space="0" w:color="auto"/>
      </w:divBdr>
    </w:div>
    <w:div w:id="355928654">
      <w:bodyDiv w:val="1"/>
      <w:marLeft w:val="0"/>
      <w:marRight w:val="0"/>
      <w:marTop w:val="0"/>
      <w:marBottom w:val="0"/>
      <w:divBdr>
        <w:top w:val="none" w:sz="0" w:space="0" w:color="auto"/>
        <w:left w:val="none" w:sz="0" w:space="0" w:color="auto"/>
        <w:bottom w:val="none" w:sz="0" w:space="0" w:color="auto"/>
        <w:right w:val="none" w:sz="0" w:space="0" w:color="auto"/>
      </w:divBdr>
    </w:div>
    <w:div w:id="356271922">
      <w:bodyDiv w:val="1"/>
      <w:marLeft w:val="0"/>
      <w:marRight w:val="0"/>
      <w:marTop w:val="0"/>
      <w:marBottom w:val="0"/>
      <w:divBdr>
        <w:top w:val="none" w:sz="0" w:space="0" w:color="auto"/>
        <w:left w:val="none" w:sz="0" w:space="0" w:color="auto"/>
        <w:bottom w:val="none" w:sz="0" w:space="0" w:color="auto"/>
        <w:right w:val="none" w:sz="0" w:space="0" w:color="auto"/>
      </w:divBdr>
    </w:div>
    <w:div w:id="368578157">
      <w:bodyDiv w:val="1"/>
      <w:marLeft w:val="0"/>
      <w:marRight w:val="0"/>
      <w:marTop w:val="0"/>
      <w:marBottom w:val="0"/>
      <w:divBdr>
        <w:top w:val="none" w:sz="0" w:space="0" w:color="auto"/>
        <w:left w:val="none" w:sz="0" w:space="0" w:color="auto"/>
        <w:bottom w:val="none" w:sz="0" w:space="0" w:color="auto"/>
        <w:right w:val="none" w:sz="0" w:space="0" w:color="auto"/>
      </w:divBdr>
    </w:div>
    <w:div w:id="377439198">
      <w:bodyDiv w:val="1"/>
      <w:marLeft w:val="0"/>
      <w:marRight w:val="0"/>
      <w:marTop w:val="0"/>
      <w:marBottom w:val="0"/>
      <w:divBdr>
        <w:top w:val="none" w:sz="0" w:space="0" w:color="auto"/>
        <w:left w:val="none" w:sz="0" w:space="0" w:color="auto"/>
        <w:bottom w:val="none" w:sz="0" w:space="0" w:color="auto"/>
        <w:right w:val="none" w:sz="0" w:space="0" w:color="auto"/>
      </w:divBdr>
    </w:div>
    <w:div w:id="378825766">
      <w:bodyDiv w:val="1"/>
      <w:marLeft w:val="0"/>
      <w:marRight w:val="0"/>
      <w:marTop w:val="0"/>
      <w:marBottom w:val="0"/>
      <w:divBdr>
        <w:top w:val="none" w:sz="0" w:space="0" w:color="auto"/>
        <w:left w:val="none" w:sz="0" w:space="0" w:color="auto"/>
        <w:bottom w:val="none" w:sz="0" w:space="0" w:color="auto"/>
        <w:right w:val="none" w:sz="0" w:space="0" w:color="auto"/>
      </w:divBdr>
    </w:div>
    <w:div w:id="390151314">
      <w:bodyDiv w:val="1"/>
      <w:marLeft w:val="0"/>
      <w:marRight w:val="0"/>
      <w:marTop w:val="0"/>
      <w:marBottom w:val="0"/>
      <w:divBdr>
        <w:top w:val="none" w:sz="0" w:space="0" w:color="auto"/>
        <w:left w:val="none" w:sz="0" w:space="0" w:color="auto"/>
        <w:bottom w:val="none" w:sz="0" w:space="0" w:color="auto"/>
        <w:right w:val="none" w:sz="0" w:space="0" w:color="auto"/>
      </w:divBdr>
      <w:divsChild>
        <w:div w:id="1927614061">
          <w:marLeft w:val="480"/>
          <w:marRight w:val="0"/>
          <w:marTop w:val="0"/>
          <w:marBottom w:val="0"/>
          <w:divBdr>
            <w:top w:val="none" w:sz="0" w:space="0" w:color="auto"/>
            <w:left w:val="none" w:sz="0" w:space="0" w:color="auto"/>
            <w:bottom w:val="none" w:sz="0" w:space="0" w:color="auto"/>
            <w:right w:val="none" w:sz="0" w:space="0" w:color="auto"/>
          </w:divBdr>
        </w:div>
        <w:div w:id="559638596">
          <w:marLeft w:val="480"/>
          <w:marRight w:val="0"/>
          <w:marTop w:val="0"/>
          <w:marBottom w:val="0"/>
          <w:divBdr>
            <w:top w:val="none" w:sz="0" w:space="0" w:color="auto"/>
            <w:left w:val="none" w:sz="0" w:space="0" w:color="auto"/>
            <w:bottom w:val="none" w:sz="0" w:space="0" w:color="auto"/>
            <w:right w:val="none" w:sz="0" w:space="0" w:color="auto"/>
          </w:divBdr>
        </w:div>
        <w:div w:id="939489178">
          <w:marLeft w:val="480"/>
          <w:marRight w:val="0"/>
          <w:marTop w:val="0"/>
          <w:marBottom w:val="0"/>
          <w:divBdr>
            <w:top w:val="none" w:sz="0" w:space="0" w:color="auto"/>
            <w:left w:val="none" w:sz="0" w:space="0" w:color="auto"/>
            <w:bottom w:val="none" w:sz="0" w:space="0" w:color="auto"/>
            <w:right w:val="none" w:sz="0" w:space="0" w:color="auto"/>
          </w:divBdr>
        </w:div>
        <w:div w:id="901448499">
          <w:marLeft w:val="480"/>
          <w:marRight w:val="0"/>
          <w:marTop w:val="0"/>
          <w:marBottom w:val="0"/>
          <w:divBdr>
            <w:top w:val="none" w:sz="0" w:space="0" w:color="auto"/>
            <w:left w:val="none" w:sz="0" w:space="0" w:color="auto"/>
            <w:bottom w:val="none" w:sz="0" w:space="0" w:color="auto"/>
            <w:right w:val="none" w:sz="0" w:space="0" w:color="auto"/>
          </w:divBdr>
        </w:div>
        <w:div w:id="1698768972">
          <w:marLeft w:val="480"/>
          <w:marRight w:val="0"/>
          <w:marTop w:val="0"/>
          <w:marBottom w:val="0"/>
          <w:divBdr>
            <w:top w:val="none" w:sz="0" w:space="0" w:color="auto"/>
            <w:left w:val="none" w:sz="0" w:space="0" w:color="auto"/>
            <w:bottom w:val="none" w:sz="0" w:space="0" w:color="auto"/>
            <w:right w:val="none" w:sz="0" w:space="0" w:color="auto"/>
          </w:divBdr>
        </w:div>
        <w:div w:id="927739125">
          <w:marLeft w:val="480"/>
          <w:marRight w:val="0"/>
          <w:marTop w:val="0"/>
          <w:marBottom w:val="0"/>
          <w:divBdr>
            <w:top w:val="none" w:sz="0" w:space="0" w:color="auto"/>
            <w:left w:val="none" w:sz="0" w:space="0" w:color="auto"/>
            <w:bottom w:val="none" w:sz="0" w:space="0" w:color="auto"/>
            <w:right w:val="none" w:sz="0" w:space="0" w:color="auto"/>
          </w:divBdr>
        </w:div>
        <w:div w:id="2073582322">
          <w:marLeft w:val="480"/>
          <w:marRight w:val="0"/>
          <w:marTop w:val="0"/>
          <w:marBottom w:val="0"/>
          <w:divBdr>
            <w:top w:val="none" w:sz="0" w:space="0" w:color="auto"/>
            <w:left w:val="none" w:sz="0" w:space="0" w:color="auto"/>
            <w:bottom w:val="none" w:sz="0" w:space="0" w:color="auto"/>
            <w:right w:val="none" w:sz="0" w:space="0" w:color="auto"/>
          </w:divBdr>
        </w:div>
        <w:div w:id="526455991">
          <w:marLeft w:val="480"/>
          <w:marRight w:val="0"/>
          <w:marTop w:val="0"/>
          <w:marBottom w:val="0"/>
          <w:divBdr>
            <w:top w:val="none" w:sz="0" w:space="0" w:color="auto"/>
            <w:left w:val="none" w:sz="0" w:space="0" w:color="auto"/>
            <w:bottom w:val="none" w:sz="0" w:space="0" w:color="auto"/>
            <w:right w:val="none" w:sz="0" w:space="0" w:color="auto"/>
          </w:divBdr>
        </w:div>
        <w:div w:id="284582225">
          <w:marLeft w:val="480"/>
          <w:marRight w:val="0"/>
          <w:marTop w:val="0"/>
          <w:marBottom w:val="0"/>
          <w:divBdr>
            <w:top w:val="none" w:sz="0" w:space="0" w:color="auto"/>
            <w:left w:val="none" w:sz="0" w:space="0" w:color="auto"/>
            <w:bottom w:val="none" w:sz="0" w:space="0" w:color="auto"/>
            <w:right w:val="none" w:sz="0" w:space="0" w:color="auto"/>
          </w:divBdr>
        </w:div>
        <w:div w:id="466552271">
          <w:marLeft w:val="480"/>
          <w:marRight w:val="0"/>
          <w:marTop w:val="0"/>
          <w:marBottom w:val="0"/>
          <w:divBdr>
            <w:top w:val="none" w:sz="0" w:space="0" w:color="auto"/>
            <w:left w:val="none" w:sz="0" w:space="0" w:color="auto"/>
            <w:bottom w:val="none" w:sz="0" w:space="0" w:color="auto"/>
            <w:right w:val="none" w:sz="0" w:space="0" w:color="auto"/>
          </w:divBdr>
        </w:div>
        <w:div w:id="1473675154">
          <w:marLeft w:val="480"/>
          <w:marRight w:val="0"/>
          <w:marTop w:val="0"/>
          <w:marBottom w:val="0"/>
          <w:divBdr>
            <w:top w:val="none" w:sz="0" w:space="0" w:color="auto"/>
            <w:left w:val="none" w:sz="0" w:space="0" w:color="auto"/>
            <w:bottom w:val="none" w:sz="0" w:space="0" w:color="auto"/>
            <w:right w:val="none" w:sz="0" w:space="0" w:color="auto"/>
          </w:divBdr>
        </w:div>
        <w:div w:id="72511056">
          <w:marLeft w:val="480"/>
          <w:marRight w:val="0"/>
          <w:marTop w:val="0"/>
          <w:marBottom w:val="0"/>
          <w:divBdr>
            <w:top w:val="none" w:sz="0" w:space="0" w:color="auto"/>
            <w:left w:val="none" w:sz="0" w:space="0" w:color="auto"/>
            <w:bottom w:val="none" w:sz="0" w:space="0" w:color="auto"/>
            <w:right w:val="none" w:sz="0" w:space="0" w:color="auto"/>
          </w:divBdr>
        </w:div>
        <w:div w:id="1970696802">
          <w:marLeft w:val="480"/>
          <w:marRight w:val="0"/>
          <w:marTop w:val="0"/>
          <w:marBottom w:val="0"/>
          <w:divBdr>
            <w:top w:val="none" w:sz="0" w:space="0" w:color="auto"/>
            <w:left w:val="none" w:sz="0" w:space="0" w:color="auto"/>
            <w:bottom w:val="none" w:sz="0" w:space="0" w:color="auto"/>
            <w:right w:val="none" w:sz="0" w:space="0" w:color="auto"/>
          </w:divBdr>
        </w:div>
        <w:div w:id="364336334">
          <w:marLeft w:val="480"/>
          <w:marRight w:val="0"/>
          <w:marTop w:val="0"/>
          <w:marBottom w:val="0"/>
          <w:divBdr>
            <w:top w:val="none" w:sz="0" w:space="0" w:color="auto"/>
            <w:left w:val="none" w:sz="0" w:space="0" w:color="auto"/>
            <w:bottom w:val="none" w:sz="0" w:space="0" w:color="auto"/>
            <w:right w:val="none" w:sz="0" w:space="0" w:color="auto"/>
          </w:divBdr>
        </w:div>
        <w:div w:id="465661869">
          <w:marLeft w:val="480"/>
          <w:marRight w:val="0"/>
          <w:marTop w:val="0"/>
          <w:marBottom w:val="0"/>
          <w:divBdr>
            <w:top w:val="none" w:sz="0" w:space="0" w:color="auto"/>
            <w:left w:val="none" w:sz="0" w:space="0" w:color="auto"/>
            <w:bottom w:val="none" w:sz="0" w:space="0" w:color="auto"/>
            <w:right w:val="none" w:sz="0" w:space="0" w:color="auto"/>
          </w:divBdr>
        </w:div>
        <w:div w:id="1327317660">
          <w:marLeft w:val="480"/>
          <w:marRight w:val="0"/>
          <w:marTop w:val="0"/>
          <w:marBottom w:val="0"/>
          <w:divBdr>
            <w:top w:val="none" w:sz="0" w:space="0" w:color="auto"/>
            <w:left w:val="none" w:sz="0" w:space="0" w:color="auto"/>
            <w:bottom w:val="none" w:sz="0" w:space="0" w:color="auto"/>
            <w:right w:val="none" w:sz="0" w:space="0" w:color="auto"/>
          </w:divBdr>
        </w:div>
        <w:div w:id="1795099057">
          <w:marLeft w:val="480"/>
          <w:marRight w:val="0"/>
          <w:marTop w:val="0"/>
          <w:marBottom w:val="0"/>
          <w:divBdr>
            <w:top w:val="none" w:sz="0" w:space="0" w:color="auto"/>
            <w:left w:val="none" w:sz="0" w:space="0" w:color="auto"/>
            <w:bottom w:val="none" w:sz="0" w:space="0" w:color="auto"/>
            <w:right w:val="none" w:sz="0" w:space="0" w:color="auto"/>
          </w:divBdr>
        </w:div>
        <w:div w:id="1797286150">
          <w:marLeft w:val="480"/>
          <w:marRight w:val="0"/>
          <w:marTop w:val="0"/>
          <w:marBottom w:val="0"/>
          <w:divBdr>
            <w:top w:val="none" w:sz="0" w:space="0" w:color="auto"/>
            <w:left w:val="none" w:sz="0" w:space="0" w:color="auto"/>
            <w:bottom w:val="none" w:sz="0" w:space="0" w:color="auto"/>
            <w:right w:val="none" w:sz="0" w:space="0" w:color="auto"/>
          </w:divBdr>
        </w:div>
        <w:div w:id="754667088">
          <w:marLeft w:val="480"/>
          <w:marRight w:val="0"/>
          <w:marTop w:val="0"/>
          <w:marBottom w:val="0"/>
          <w:divBdr>
            <w:top w:val="none" w:sz="0" w:space="0" w:color="auto"/>
            <w:left w:val="none" w:sz="0" w:space="0" w:color="auto"/>
            <w:bottom w:val="none" w:sz="0" w:space="0" w:color="auto"/>
            <w:right w:val="none" w:sz="0" w:space="0" w:color="auto"/>
          </w:divBdr>
        </w:div>
        <w:div w:id="923225731">
          <w:marLeft w:val="480"/>
          <w:marRight w:val="0"/>
          <w:marTop w:val="0"/>
          <w:marBottom w:val="0"/>
          <w:divBdr>
            <w:top w:val="none" w:sz="0" w:space="0" w:color="auto"/>
            <w:left w:val="none" w:sz="0" w:space="0" w:color="auto"/>
            <w:bottom w:val="none" w:sz="0" w:space="0" w:color="auto"/>
            <w:right w:val="none" w:sz="0" w:space="0" w:color="auto"/>
          </w:divBdr>
        </w:div>
        <w:div w:id="1484158352">
          <w:marLeft w:val="480"/>
          <w:marRight w:val="0"/>
          <w:marTop w:val="0"/>
          <w:marBottom w:val="0"/>
          <w:divBdr>
            <w:top w:val="none" w:sz="0" w:space="0" w:color="auto"/>
            <w:left w:val="none" w:sz="0" w:space="0" w:color="auto"/>
            <w:bottom w:val="none" w:sz="0" w:space="0" w:color="auto"/>
            <w:right w:val="none" w:sz="0" w:space="0" w:color="auto"/>
          </w:divBdr>
        </w:div>
        <w:div w:id="64760963">
          <w:marLeft w:val="480"/>
          <w:marRight w:val="0"/>
          <w:marTop w:val="0"/>
          <w:marBottom w:val="0"/>
          <w:divBdr>
            <w:top w:val="none" w:sz="0" w:space="0" w:color="auto"/>
            <w:left w:val="none" w:sz="0" w:space="0" w:color="auto"/>
            <w:bottom w:val="none" w:sz="0" w:space="0" w:color="auto"/>
            <w:right w:val="none" w:sz="0" w:space="0" w:color="auto"/>
          </w:divBdr>
        </w:div>
        <w:div w:id="947859973">
          <w:marLeft w:val="480"/>
          <w:marRight w:val="0"/>
          <w:marTop w:val="0"/>
          <w:marBottom w:val="0"/>
          <w:divBdr>
            <w:top w:val="none" w:sz="0" w:space="0" w:color="auto"/>
            <w:left w:val="none" w:sz="0" w:space="0" w:color="auto"/>
            <w:bottom w:val="none" w:sz="0" w:space="0" w:color="auto"/>
            <w:right w:val="none" w:sz="0" w:space="0" w:color="auto"/>
          </w:divBdr>
        </w:div>
        <w:div w:id="412119272">
          <w:marLeft w:val="480"/>
          <w:marRight w:val="0"/>
          <w:marTop w:val="0"/>
          <w:marBottom w:val="0"/>
          <w:divBdr>
            <w:top w:val="none" w:sz="0" w:space="0" w:color="auto"/>
            <w:left w:val="none" w:sz="0" w:space="0" w:color="auto"/>
            <w:bottom w:val="none" w:sz="0" w:space="0" w:color="auto"/>
            <w:right w:val="none" w:sz="0" w:space="0" w:color="auto"/>
          </w:divBdr>
        </w:div>
        <w:div w:id="1359817383">
          <w:marLeft w:val="480"/>
          <w:marRight w:val="0"/>
          <w:marTop w:val="0"/>
          <w:marBottom w:val="0"/>
          <w:divBdr>
            <w:top w:val="none" w:sz="0" w:space="0" w:color="auto"/>
            <w:left w:val="none" w:sz="0" w:space="0" w:color="auto"/>
            <w:bottom w:val="none" w:sz="0" w:space="0" w:color="auto"/>
            <w:right w:val="none" w:sz="0" w:space="0" w:color="auto"/>
          </w:divBdr>
        </w:div>
        <w:div w:id="248580046">
          <w:marLeft w:val="480"/>
          <w:marRight w:val="0"/>
          <w:marTop w:val="0"/>
          <w:marBottom w:val="0"/>
          <w:divBdr>
            <w:top w:val="none" w:sz="0" w:space="0" w:color="auto"/>
            <w:left w:val="none" w:sz="0" w:space="0" w:color="auto"/>
            <w:bottom w:val="none" w:sz="0" w:space="0" w:color="auto"/>
            <w:right w:val="none" w:sz="0" w:space="0" w:color="auto"/>
          </w:divBdr>
        </w:div>
        <w:div w:id="69277896">
          <w:marLeft w:val="480"/>
          <w:marRight w:val="0"/>
          <w:marTop w:val="0"/>
          <w:marBottom w:val="0"/>
          <w:divBdr>
            <w:top w:val="none" w:sz="0" w:space="0" w:color="auto"/>
            <w:left w:val="none" w:sz="0" w:space="0" w:color="auto"/>
            <w:bottom w:val="none" w:sz="0" w:space="0" w:color="auto"/>
            <w:right w:val="none" w:sz="0" w:space="0" w:color="auto"/>
          </w:divBdr>
        </w:div>
        <w:div w:id="332881053">
          <w:marLeft w:val="480"/>
          <w:marRight w:val="0"/>
          <w:marTop w:val="0"/>
          <w:marBottom w:val="0"/>
          <w:divBdr>
            <w:top w:val="none" w:sz="0" w:space="0" w:color="auto"/>
            <w:left w:val="none" w:sz="0" w:space="0" w:color="auto"/>
            <w:bottom w:val="none" w:sz="0" w:space="0" w:color="auto"/>
            <w:right w:val="none" w:sz="0" w:space="0" w:color="auto"/>
          </w:divBdr>
        </w:div>
        <w:div w:id="562102989">
          <w:marLeft w:val="480"/>
          <w:marRight w:val="0"/>
          <w:marTop w:val="0"/>
          <w:marBottom w:val="0"/>
          <w:divBdr>
            <w:top w:val="none" w:sz="0" w:space="0" w:color="auto"/>
            <w:left w:val="none" w:sz="0" w:space="0" w:color="auto"/>
            <w:bottom w:val="none" w:sz="0" w:space="0" w:color="auto"/>
            <w:right w:val="none" w:sz="0" w:space="0" w:color="auto"/>
          </w:divBdr>
        </w:div>
        <w:div w:id="784155904">
          <w:marLeft w:val="480"/>
          <w:marRight w:val="0"/>
          <w:marTop w:val="0"/>
          <w:marBottom w:val="0"/>
          <w:divBdr>
            <w:top w:val="none" w:sz="0" w:space="0" w:color="auto"/>
            <w:left w:val="none" w:sz="0" w:space="0" w:color="auto"/>
            <w:bottom w:val="none" w:sz="0" w:space="0" w:color="auto"/>
            <w:right w:val="none" w:sz="0" w:space="0" w:color="auto"/>
          </w:divBdr>
        </w:div>
        <w:div w:id="662315586">
          <w:marLeft w:val="480"/>
          <w:marRight w:val="0"/>
          <w:marTop w:val="0"/>
          <w:marBottom w:val="0"/>
          <w:divBdr>
            <w:top w:val="none" w:sz="0" w:space="0" w:color="auto"/>
            <w:left w:val="none" w:sz="0" w:space="0" w:color="auto"/>
            <w:bottom w:val="none" w:sz="0" w:space="0" w:color="auto"/>
            <w:right w:val="none" w:sz="0" w:space="0" w:color="auto"/>
          </w:divBdr>
        </w:div>
        <w:div w:id="552542106">
          <w:marLeft w:val="480"/>
          <w:marRight w:val="0"/>
          <w:marTop w:val="0"/>
          <w:marBottom w:val="0"/>
          <w:divBdr>
            <w:top w:val="none" w:sz="0" w:space="0" w:color="auto"/>
            <w:left w:val="none" w:sz="0" w:space="0" w:color="auto"/>
            <w:bottom w:val="none" w:sz="0" w:space="0" w:color="auto"/>
            <w:right w:val="none" w:sz="0" w:space="0" w:color="auto"/>
          </w:divBdr>
        </w:div>
        <w:div w:id="1015425724">
          <w:marLeft w:val="480"/>
          <w:marRight w:val="0"/>
          <w:marTop w:val="0"/>
          <w:marBottom w:val="0"/>
          <w:divBdr>
            <w:top w:val="none" w:sz="0" w:space="0" w:color="auto"/>
            <w:left w:val="none" w:sz="0" w:space="0" w:color="auto"/>
            <w:bottom w:val="none" w:sz="0" w:space="0" w:color="auto"/>
            <w:right w:val="none" w:sz="0" w:space="0" w:color="auto"/>
          </w:divBdr>
        </w:div>
        <w:div w:id="645013551">
          <w:marLeft w:val="480"/>
          <w:marRight w:val="0"/>
          <w:marTop w:val="0"/>
          <w:marBottom w:val="0"/>
          <w:divBdr>
            <w:top w:val="none" w:sz="0" w:space="0" w:color="auto"/>
            <w:left w:val="none" w:sz="0" w:space="0" w:color="auto"/>
            <w:bottom w:val="none" w:sz="0" w:space="0" w:color="auto"/>
            <w:right w:val="none" w:sz="0" w:space="0" w:color="auto"/>
          </w:divBdr>
        </w:div>
        <w:div w:id="193999977">
          <w:marLeft w:val="480"/>
          <w:marRight w:val="0"/>
          <w:marTop w:val="0"/>
          <w:marBottom w:val="0"/>
          <w:divBdr>
            <w:top w:val="none" w:sz="0" w:space="0" w:color="auto"/>
            <w:left w:val="none" w:sz="0" w:space="0" w:color="auto"/>
            <w:bottom w:val="none" w:sz="0" w:space="0" w:color="auto"/>
            <w:right w:val="none" w:sz="0" w:space="0" w:color="auto"/>
          </w:divBdr>
        </w:div>
        <w:div w:id="1650866531">
          <w:marLeft w:val="480"/>
          <w:marRight w:val="0"/>
          <w:marTop w:val="0"/>
          <w:marBottom w:val="0"/>
          <w:divBdr>
            <w:top w:val="none" w:sz="0" w:space="0" w:color="auto"/>
            <w:left w:val="none" w:sz="0" w:space="0" w:color="auto"/>
            <w:bottom w:val="none" w:sz="0" w:space="0" w:color="auto"/>
            <w:right w:val="none" w:sz="0" w:space="0" w:color="auto"/>
          </w:divBdr>
        </w:div>
        <w:div w:id="445589299">
          <w:marLeft w:val="480"/>
          <w:marRight w:val="0"/>
          <w:marTop w:val="0"/>
          <w:marBottom w:val="0"/>
          <w:divBdr>
            <w:top w:val="none" w:sz="0" w:space="0" w:color="auto"/>
            <w:left w:val="none" w:sz="0" w:space="0" w:color="auto"/>
            <w:bottom w:val="none" w:sz="0" w:space="0" w:color="auto"/>
            <w:right w:val="none" w:sz="0" w:space="0" w:color="auto"/>
          </w:divBdr>
        </w:div>
        <w:div w:id="877664883">
          <w:marLeft w:val="480"/>
          <w:marRight w:val="0"/>
          <w:marTop w:val="0"/>
          <w:marBottom w:val="0"/>
          <w:divBdr>
            <w:top w:val="none" w:sz="0" w:space="0" w:color="auto"/>
            <w:left w:val="none" w:sz="0" w:space="0" w:color="auto"/>
            <w:bottom w:val="none" w:sz="0" w:space="0" w:color="auto"/>
            <w:right w:val="none" w:sz="0" w:space="0" w:color="auto"/>
          </w:divBdr>
        </w:div>
        <w:div w:id="261645962">
          <w:marLeft w:val="480"/>
          <w:marRight w:val="0"/>
          <w:marTop w:val="0"/>
          <w:marBottom w:val="0"/>
          <w:divBdr>
            <w:top w:val="none" w:sz="0" w:space="0" w:color="auto"/>
            <w:left w:val="none" w:sz="0" w:space="0" w:color="auto"/>
            <w:bottom w:val="none" w:sz="0" w:space="0" w:color="auto"/>
            <w:right w:val="none" w:sz="0" w:space="0" w:color="auto"/>
          </w:divBdr>
        </w:div>
        <w:div w:id="477651537">
          <w:marLeft w:val="480"/>
          <w:marRight w:val="0"/>
          <w:marTop w:val="0"/>
          <w:marBottom w:val="0"/>
          <w:divBdr>
            <w:top w:val="none" w:sz="0" w:space="0" w:color="auto"/>
            <w:left w:val="none" w:sz="0" w:space="0" w:color="auto"/>
            <w:bottom w:val="none" w:sz="0" w:space="0" w:color="auto"/>
            <w:right w:val="none" w:sz="0" w:space="0" w:color="auto"/>
          </w:divBdr>
        </w:div>
        <w:div w:id="696614277">
          <w:marLeft w:val="480"/>
          <w:marRight w:val="0"/>
          <w:marTop w:val="0"/>
          <w:marBottom w:val="0"/>
          <w:divBdr>
            <w:top w:val="none" w:sz="0" w:space="0" w:color="auto"/>
            <w:left w:val="none" w:sz="0" w:space="0" w:color="auto"/>
            <w:bottom w:val="none" w:sz="0" w:space="0" w:color="auto"/>
            <w:right w:val="none" w:sz="0" w:space="0" w:color="auto"/>
          </w:divBdr>
        </w:div>
        <w:div w:id="392968663">
          <w:marLeft w:val="480"/>
          <w:marRight w:val="0"/>
          <w:marTop w:val="0"/>
          <w:marBottom w:val="0"/>
          <w:divBdr>
            <w:top w:val="none" w:sz="0" w:space="0" w:color="auto"/>
            <w:left w:val="none" w:sz="0" w:space="0" w:color="auto"/>
            <w:bottom w:val="none" w:sz="0" w:space="0" w:color="auto"/>
            <w:right w:val="none" w:sz="0" w:space="0" w:color="auto"/>
          </w:divBdr>
        </w:div>
        <w:div w:id="1367874059">
          <w:marLeft w:val="480"/>
          <w:marRight w:val="0"/>
          <w:marTop w:val="0"/>
          <w:marBottom w:val="0"/>
          <w:divBdr>
            <w:top w:val="none" w:sz="0" w:space="0" w:color="auto"/>
            <w:left w:val="none" w:sz="0" w:space="0" w:color="auto"/>
            <w:bottom w:val="none" w:sz="0" w:space="0" w:color="auto"/>
            <w:right w:val="none" w:sz="0" w:space="0" w:color="auto"/>
          </w:divBdr>
        </w:div>
        <w:div w:id="1271011080">
          <w:marLeft w:val="480"/>
          <w:marRight w:val="0"/>
          <w:marTop w:val="0"/>
          <w:marBottom w:val="0"/>
          <w:divBdr>
            <w:top w:val="none" w:sz="0" w:space="0" w:color="auto"/>
            <w:left w:val="none" w:sz="0" w:space="0" w:color="auto"/>
            <w:bottom w:val="none" w:sz="0" w:space="0" w:color="auto"/>
            <w:right w:val="none" w:sz="0" w:space="0" w:color="auto"/>
          </w:divBdr>
        </w:div>
        <w:div w:id="1708750636">
          <w:marLeft w:val="480"/>
          <w:marRight w:val="0"/>
          <w:marTop w:val="0"/>
          <w:marBottom w:val="0"/>
          <w:divBdr>
            <w:top w:val="none" w:sz="0" w:space="0" w:color="auto"/>
            <w:left w:val="none" w:sz="0" w:space="0" w:color="auto"/>
            <w:bottom w:val="none" w:sz="0" w:space="0" w:color="auto"/>
            <w:right w:val="none" w:sz="0" w:space="0" w:color="auto"/>
          </w:divBdr>
        </w:div>
        <w:div w:id="1629815931">
          <w:marLeft w:val="480"/>
          <w:marRight w:val="0"/>
          <w:marTop w:val="0"/>
          <w:marBottom w:val="0"/>
          <w:divBdr>
            <w:top w:val="none" w:sz="0" w:space="0" w:color="auto"/>
            <w:left w:val="none" w:sz="0" w:space="0" w:color="auto"/>
            <w:bottom w:val="none" w:sz="0" w:space="0" w:color="auto"/>
            <w:right w:val="none" w:sz="0" w:space="0" w:color="auto"/>
          </w:divBdr>
        </w:div>
        <w:div w:id="2022388210">
          <w:marLeft w:val="480"/>
          <w:marRight w:val="0"/>
          <w:marTop w:val="0"/>
          <w:marBottom w:val="0"/>
          <w:divBdr>
            <w:top w:val="none" w:sz="0" w:space="0" w:color="auto"/>
            <w:left w:val="none" w:sz="0" w:space="0" w:color="auto"/>
            <w:bottom w:val="none" w:sz="0" w:space="0" w:color="auto"/>
            <w:right w:val="none" w:sz="0" w:space="0" w:color="auto"/>
          </w:divBdr>
        </w:div>
        <w:div w:id="1115753869">
          <w:marLeft w:val="480"/>
          <w:marRight w:val="0"/>
          <w:marTop w:val="0"/>
          <w:marBottom w:val="0"/>
          <w:divBdr>
            <w:top w:val="none" w:sz="0" w:space="0" w:color="auto"/>
            <w:left w:val="none" w:sz="0" w:space="0" w:color="auto"/>
            <w:bottom w:val="none" w:sz="0" w:space="0" w:color="auto"/>
            <w:right w:val="none" w:sz="0" w:space="0" w:color="auto"/>
          </w:divBdr>
        </w:div>
        <w:div w:id="1064764507">
          <w:marLeft w:val="480"/>
          <w:marRight w:val="0"/>
          <w:marTop w:val="0"/>
          <w:marBottom w:val="0"/>
          <w:divBdr>
            <w:top w:val="none" w:sz="0" w:space="0" w:color="auto"/>
            <w:left w:val="none" w:sz="0" w:space="0" w:color="auto"/>
            <w:bottom w:val="none" w:sz="0" w:space="0" w:color="auto"/>
            <w:right w:val="none" w:sz="0" w:space="0" w:color="auto"/>
          </w:divBdr>
        </w:div>
        <w:div w:id="1166703901">
          <w:marLeft w:val="480"/>
          <w:marRight w:val="0"/>
          <w:marTop w:val="0"/>
          <w:marBottom w:val="0"/>
          <w:divBdr>
            <w:top w:val="none" w:sz="0" w:space="0" w:color="auto"/>
            <w:left w:val="none" w:sz="0" w:space="0" w:color="auto"/>
            <w:bottom w:val="none" w:sz="0" w:space="0" w:color="auto"/>
            <w:right w:val="none" w:sz="0" w:space="0" w:color="auto"/>
          </w:divBdr>
        </w:div>
        <w:div w:id="2060932676">
          <w:marLeft w:val="480"/>
          <w:marRight w:val="0"/>
          <w:marTop w:val="0"/>
          <w:marBottom w:val="0"/>
          <w:divBdr>
            <w:top w:val="none" w:sz="0" w:space="0" w:color="auto"/>
            <w:left w:val="none" w:sz="0" w:space="0" w:color="auto"/>
            <w:bottom w:val="none" w:sz="0" w:space="0" w:color="auto"/>
            <w:right w:val="none" w:sz="0" w:space="0" w:color="auto"/>
          </w:divBdr>
        </w:div>
        <w:div w:id="72286527">
          <w:marLeft w:val="480"/>
          <w:marRight w:val="0"/>
          <w:marTop w:val="0"/>
          <w:marBottom w:val="0"/>
          <w:divBdr>
            <w:top w:val="none" w:sz="0" w:space="0" w:color="auto"/>
            <w:left w:val="none" w:sz="0" w:space="0" w:color="auto"/>
            <w:bottom w:val="none" w:sz="0" w:space="0" w:color="auto"/>
            <w:right w:val="none" w:sz="0" w:space="0" w:color="auto"/>
          </w:divBdr>
        </w:div>
        <w:div w:id="573978240">
          <w:marLeft w:val="480"/>
          <w:marRight w:val="0"/>
          <w:marTop w:val="0"/>
          <w:marBottom w:val="0"/>
          <w:divBdr>
            <w:top w:val="none" w:sz="0" w:space="0" w:color="auto"/>
            <w:left w:val="none" w:sz="0" w:space="0" w:color="auto"/>
            <w:bottom w:val="none" w:sz="0" w:space="0" w:color="auto"/>
            <w:right w:val="none" w:sz="0" w:space="0" w:color="auto"/>
          </w:divBdr>
        </w:div>
        <w:div w:id="2031639973">
          <w:marLeft w:val="480"/>
          <w:marRight w:val="0"/>
          <w:marTop w:val="0"/>
          <w:marBottom w:val="0"/>
          <w:divBdr>
            <w:top w:val="none" w:sz="0" w:space="0" w:color="auto"/>
            <w:left w:val="none" w:sz="0" w:space="0" w:color="auto"/>
            <w:bottom w:val="none" w:sz="0" w:space="0" w:color="auto"/>
            <w:right w:val="none" w:sz="0" w:space="0" w:color="auto"/>
          </w:divBdr>
        </w:div>
        <w:div w:id="1115715625">
          <w:marLeft w:val="480"/>
          <w:marRight w:val="0"/>
          <w:marTop w:val="0"/>
          <w:marBottom w:val="0"/>
          <w:divBdr>
            <w:top w:val="none" w:sz="0" w:space="0" w:color="auto"/>
            <w:left w:val="none" w:sz="0" w:space="0" w:color="auto"/>
            <w:bottom w:val="none" w:sz="0" w:space="0" w:color="auto"/>
            <w:right w:val="none" w:sz="0" w:space="0" w:color="auto"/>
          </w:divBdr>
        </w:div>
        <w:div w:id="1470896391">
          <w:marLeft w:val="480"/>
          <w:marRight w:val="0"/>
          <w:marTop w:val="0"/>
          <w:marBottom w:val="0"/>
          <w:divBdr>
            <w:top w:val="none" w:sz="0" w:space="0" w:color="auto"/>
            <w:left w:val="none" w:sz="0" w:space="0" w:color="auto"/>
            <w:bottom w:val="none" w:sz="0" w:space="0" w:color="auto"/>
            <w:right w:val="none" w:sz="0" w:space="0" w:color="auto"/>
          </w:divBdr>
        </w:div>
        <w:div w:id="692464551">
          <w:marLeft w:val="480"/>
          <w:marRight w:val="0"/>
          <w:marTop w:val="0"/>
          <w:marBottom w:val="0"/>
          <w:divBdr>
            <w:top w:val="none" w:sz="0" w:space="0" w:color="auto"/>
            <w:left w:val="none" w:sz="0" w:space="0" w:color="auto"/>
            <w:bottom w:val="none" w:sz="0" w:space="0" w:color="auto"/>
            <w:right w:val="none" w:sz="0" w:space="0" w:color="auto"/>
          </w:divBdr>
        </w:div>
        <w:div w:id="1449154637">
          <w:marLeft w:val="480"/>
          <w:marRight w:val="0"/>
          <w:marTop w:val="0"/>
          <w:marBottom w:val="0"/>
          <w:divBdr>
            <w:top w:val="none" w:sz="0" w:space="0" w:color="auto"/>
            <w:left w:val="none" w:sz="0" w:space="0" w:color="auto"/>
            <w:bottom w:val="none" w:sz="0" w:space="0" w:color="auto"/>
            <w:right w:val="none" w:sz="0" w:space="0" w:color="auto"/>
          </w:divBdr>
        </w:div>
        <w:div w:id="397485634">
          <w:marLeft w:val="480"/>
          <w:marRight w:val="0"/>
          <w:marTop w:val="0"/>
          <w:marBottom w:val="0"/>
          <w:divBdr>
            <w:top w:val="none" w:sz="0" w:space="0" w:color="auto"/>
            <w:left w:val="none" w:sz="0" w:space="0" w:color="auto"/>
            <w:bottom w:val="none" w:sz="0" w:space="0" w:color="auto"/>
            <w:right w:val="none" w:sz="0" w:space="0" w:color="auto"/>
          </w:divBdr>
        </w:div>
        <w:div w:id="1593011021">
          <w:marLeft w:val="480"/>
          <w:marRight w:val="0"/>
          <w:marTop w:val="0"/>
          <w:marBottom w:val="0"/>
          <w:divBdr>
            <w:top w:val="none" w:sz="0" w:space="0" w:color="auto"/>
            <w:left w:val="none" w:sz="0" w:space="0" w:color="auto"/>
            <w:bottom w:val="none" w:sz="0" w:space="0" w:color="auto"/>
            <w:right w:val="none" w:sz="0" w:space="0" w:color="auto"/>
          </w:divBdr>
        </w:div>
        <w:div w:id="70397167">
          <w:marLeft w:val="480"/>
          <w:marRight w:val="0"/>
          <w:marTop w:val="0"/>
          <w:marBottom w:val="0"/>
          <w:divBdr>
            <w:top w:val="none" w:sz="0" w:space="0" w:color="auto"/>
            <w:left w:val="none" w:sz="0" w:space="0" w:color="auto"/>
            <w:bottom w:val="none" w:sz="0" w:space="0" w:color="auto"/>
            <w:right w:val="none" w:sz="0" w:space="0" w:color="auto"/>
          </w:divBdr>
        </w:div>
        <w:div w:id="383919174">
          <w:marLeft w:val="480"/>
          <w:marRight w:val="0"/>
          <w:marTop w:val="0"/>
          <w:marBottom w:val="0"/>
          <w:divBdr>
            <w:top w:val="none" w:sz="0" w:space="0" w:color="auto"/>
            <w:left w:val="none" w:sz="0" w:space="0" w:color="auto"/>
            <w:bottom w:val="none" w:sz="0" w:space="0" w:color="auto"/>
            <w:right w:val="none" w:sz="0" w:space="0" w:color="auto"/>
          </w:divBdr>
        </w:div>
        <w:div w:id="1528325459">
          <w:marLeft w:val="480"/>
          <w:marRight w:val="0"/>
          <w:marTop w:val="0"/>
          <w:marBottom w:val="0"/>
          <w:divBdr>
            <w:top w:val="none" w:sz="0" w:space="0" w:color="auto"/>
            <w:left w:val="none" w:sz="0" w:space="0" w:color="auto"/>
            <w:bottom w:val="none" w:sz="0" w:space="0" w:color="auto"/>
            <w:right w:val="none" w:sz="0" w:space="0" w:color="auto"/>
          </w:divBdr>
        </w:div>
        <w:div w:id="211771676">
          <w:marLeft w:val="480"/>
          <w:marRight w:val="0"/>
          <w:marTop w:val="0"/>
          <w:marBottom w:val="0"/>
          <w:divBdr>
            <w:top w:val="none" w:sz="0" w:space="0" w:color="auto"/>
            <w:left w:val="none" w:sz="0" w:space="0" w:color="auto"/>
            <w:bottom w:val="none" w:sz="0" w:space="0" w:color="auto"/>
            <w:right w:val="none" w:sz="0" w:space="0" w:color="auto"/>
          </w:divBdr>
        </w:div>
        <w:div w:id="1890648431">
          <w:marLeft w:val="480"/>
          <w:marRight w:val="0"/>
          <w:marTop w:val="0"/>
          <w:marBottom w:val="0"/>
          <w:divBdr>
            <w:top w:val="none" w:sz="0" w:space="0" w:color="auto"/>
            <w:left w:val="none" w:sz="0" w:space="0" w:color="auto"/>
            <w:bottom w:val="none" w:sz="0" w:space="0" w:color="auto"/>
            <w:right w:val="none" w:sz="0" w:space="0" w:color="auto"/>
          </w:divBdr>
        </w:div>
        <w:div w:id="716976054">
          <w:marLeft w:val="480"/>
          <w:marRight w:val="0"/>
          <w:marTop w:val="0"/>
          <w:marBottom w:val="0"/>
          <w:divBdr>
            <w:top w:val="none" w:sz="0" w:space="0" w:color="auto"/>
            <w:left w:val="none" w:sz="0" w:space="0" w:color="auto"/>
            <w:bottom w:val="none" w:sz="0" w:space="0" w:color="auto"/>
            <w:right w:val="none" w:sz="0" w:space="0" w:color="auto"/>
          </w:divBdr>
        </w:div>
        <w:div w:id="34045279">
          <w:marLeft w:val="480"/>
          <w:marRight w:val="0"/>
          <w:marTop w:val="0"/>
          <w:marBottom w:val="0"/>
          <w:divBdr>
            <w:top w:val="none" w:sz="0" w:space="0" w:color="auto"/>
            <w:left w:val="none" w:sz="0" w:space="0" w:color="auto"/>
            <w:bottom w:val="none" w:sz="0" w:space="0" w:color="auto"/>
            <w:right w:val="none" w:sz="0" w:space="0" w:color="auto"/>
          </w:divBdr>
        </w:div>
        <w:div w:id="1441686808">
          <w:marLeft w:val="480"/>
          <w:marRight w:val="0"/>
          <w:marTop w:val="0"/>
          <w:marBottom w:val="0"/>
          <w:divBdr>
            <w:top w:val="none" w:sz="0" w:space="0" w:color="auto"/>
            <w:left w:val="none" w:sz="0" w:space="0" w:color="auto"/>
            <w:bottom w:val="none" w:sz="0" w:space="0" w:color="auto"/>
            <w:right w:val="none" w:sz="0" w:space="0" w:color="auto"/>
          </w:divBdr>
        </w:div>
        <w:div w:id="1368946364">
          <w:marLeft w:val="480"/>
          <w:marRight w:val="0"/>
          <w:marTop w:val="0"/>
          <w:marBottom w:val="0"/>
          <w:divBdr>
            <w:top w:val="none" w:sz="0" w:space="0" w:color="auto"/>
            <w:left w:val="none" w:sz="0" w:space="0" w:color="auto"/>
            <w:bottom w:val="none" w:sz="0" w:space="0" w:color="auto"/>
            <w:right w:val="none" w:sz="0" w:space="0" w:color="auto"/>
          </w:divBdr>
        </w:div>
        <w:div w:id="980579000">
          <w:marLeft w:val="480"/>
          <w:marRight w:val="0"/>
          <w:marTop w:val="0"/>
          <w:marBottom w:val="0"/>
          <w:divBdr>
            <w:top w:val="none" w:sz="0" w:space="0" w:color="auto"/>
            <w:left w:val="none" w:sz="0" w:space="0" w:color="auto"/>
            <w:bottom w:val="none" w:sz="0" w:space="0" w:color="auto"/>
            <w:right w:val="none" w:sz="0" w:space="0" w:color="auto"/>
          </w:divBdr>
        </w:div>
        <w:div w:id="1912230426">
          <w:marLeft w:val="480"/>
          <w:marRight w:val="0"/>
          <w:marTop w:val="0"/>
          <w:marBottom w:val="0"/>
          <w:divBdr>
            <w:top w:val="none" w:sz="0" w:space="0" w:color="auto"/>
            <w:left w:val="none" w:sz="0" w:space="0" w:color="auto"/>
            <w:bottom w:val="none" w:sz="0" w:space="0" w:color="auto"/>
            <w:right w:val="none" w:sz="0" w:space="0" w:color="auto"/>
          </w:divBdr>
        </w:div>
        <w:div w:id="595480295">
          <w:marLeft w:val="480"/>
          <w:marRight w:val="0"/>
          <w:marTop w:val="0"/>
          <w:marBottom w:val="0"/>
          <w:divBdr>
            <w:top w:val="none" w:sz="0" w:space="0" w:color="auto"/>
            <w:left w:val="none" w:sz="0" w:space="0" w:color="auto"/>
            <w:bottom w:val="none" w:sz="0" w:space="0" w:color="auto"/>
            <w:right w:val="none" w:sz="0" w:space="0" w:color="auto"/>
          </w:divBdr>
        </w:div>
        <w:div w:id="1130828082">
          <w:marLeft w:val="480"/>
          <w:marRight w:val="0"/>
          <w:marTop w:val="0"/>
          <w:marBottom w:val="0"/>
          <w:divBdr>
            <w:top w:val="none" w:sz="0" w:space="0" w:color="auto"/>
            <w:left w:val="none" w:sz="0" w:space="0" w:color="auto"/>
            <w:bottom w:val="none" w:sz="0" w:space="0" w:color="auto"/>
            <w:right w:val="none" w:sz="0" w:space="0" w:color="auto"/>
          </w:divBdr>
        </w:div>
        <w:div w:id="1042557409">
          <w:marLeft w:val="480"/>
          <w:marRight w:val="0"/>
          <w:marTop w:val="0"/>
          <w:marBottom w:val="0"/>
          <w:divBdr>
            <w:top w:val="none" w:sz="0" w:space="0" w:color="auto"/>
            <w:left w:val="none" w:sz="0" w:space="0" w:color="auto"/>
            <w:bottom w:val="none" w:sz="0" w:space="0" w:color="auto"/>
            <w:right w:val="none" w:sz="0" w:space="0" w:color="auto"/>
          </w:divBdr>
        </w:div>
        <w:div w:id="1323312567">
          <w:marLeft w:val="480"/>
          <w:marRight w:val="0"/>
          <w:marTop w:val="0"/>
          <w:marBottom w:val="0"/>
          <w:divBdr>
            <w:top w:val="none" w:sz="0" w:space="0" w:color="auto"/>
            <w:left w:val="none" w:sz="0" w:space="0" w:color="auto"/>
            <w:bottom w:val="none" w:sz="0" w:space="0" w:color="auto"/>
            <w:right w:val="none" w:sz="0" w:space="0" w:color="auto"/>
          </w:divBdr>
        </w:div>
        <w:div w:id="241792172">
          <w:marLeft w:val="480"/>
          <w:marRight w:val="0"/>
          <w:marTop w:val="0"/>
          <w:marBottom w:val="0"/>
          <w:divBdr>
            <w:top w:val="none" w:sz="0" w:space="0" w:color="auto"/>
            <w:left w:val="none" w:sz="0" w:space="0" w:color="auto"/>
            <w:bottom w:val="none" w:sz="0" w:space="0" w:color="auto"/>
            <w:right w:val="none" w:sz="0" w:space="0" w:color="auto"/>
          </w:divBdr>
        </w:div>
        <w:div w:id="268659174">
          <w:marLeft w:val="480"/>
          <w:marRight w:val="0"/>
          <w:marTop w:val="0"/>
          <w:marBottom w:val="0"/>
          <w:divBdr>
            <w:top w:val="none" w:sz="0" w:space="0" w:color="auto"/>
            <w:left w:val="none" w:sz="0" w:space="0" w:color="auto"/>
            <w:bottom w:val="none" w:sz="0" w:space="0" w:color="auto"/>
            <w:right w:val="none" w:sz="0" w:space="0" w:color="auto"/>
          </w:divBdr>
        </w:div>
      </w:divsChild>
    </w:div>
    <w:div w:id="391079174">
      <w:bodyDiv w:val="1"/>
      <w:marLeft w:val="0"/>
      <w:marRight w:val="0"/>
      <w:marTop w:val="0"/>
      <w:marBottom w:val="0"/>
      <w:divBdr>
        <w:top w:val="none" w:sz="0" w:space="0" w:color="auto"/>
        <w:left w:val="none" w:sz="0" w:space="0" w:color="auto"/>
        <w:bottom w:val="none" w:sz="0" w:space="0" w:color="auto"/>
        <w:right w:val="none" w:sz="0" w:space="0" w:color="auto"/>
      </w:divBdr>
    </w:div>
    <w:div w:id="392848915">
      <w:bodyDiv w:val="1"/>
      <w:marLeft w:val="0"/>
      <w:marRight w:val="0"/>
      <w:marTop w:val="0"/>
      <w:marBottom w:val="0"/>
      <w:divBdr>
        <w:top w:val="none" w:sz="0" w:space="0" w:color="auto"/>
        <w:left w:val="none" w:sz="0" w:space="0" w:color="auto"/>
        <w:bottom w:val="none" w:sz="0" w:space="0" w:color="auto"/>
        <w:right w:val="none" w:sz="0" w:space="0" w:color="auto"/>
      </w:divBdr>
    </w:div>
    <w:div w:id="396167965">
      <w:bodyDiv w:val="1"/>
      <w:marLeft w:val="0"/>
      <w:marRight w:val="0"/>
      <w:marTop w:val="0"/>
      <w:marBottom w:val="0"/>
      <w:divBdr>
        <w:top w:val="none" w:sz="0" w:space="0" w:color="auto"/>
        <w:left w:val="none" w:sz="0" w:space="0" w:color="auto"/>
        <w:bottom w:val="none" w:sz="0" w:space="0" w:color="auto"/>
        <w:right w:val="none" w:sz="0" w:space="0" w:color="auto"/>
      </w:divBdr>
      <w:divsChild>
        <w:div w:id="967586936">
          <w:marLeft w:val="480"/>
          <w:marRight w:val="0"/>
          <w:marTop w:val="0"/>
          <w:marBottom w:val="0"/>
          <w:divBdr>
            <w:top w:val="none" w:sz="0" w:space="0" w:color="auto"/>
            <w:left w:val="none" w:sz="0" w:space="0" w:color="auto"/>
            <w:bottom w:val="none" w:sz="0" w:space="0" w:color="auto"/>
            <w:right w:val="none" w:sz="0" w:space="0" w:color="auto"/>
          </w:divBdr>
        </w:div>
        <w:div w:id="904494223">
          <w:marLeft w:val="480"/>
          <w:marRight w:val="0"/>
          <w:marTop w:val="0"/>
          <w:marBottom w:val="0"/>
          <w:divBdr>
            <w:top w:val="none" w:sz="0" w:space="0" w:color="auto"/>
            <w:left w:val="none" w:sz="0" w:space="0" w:color="auto"/>
            <w:bottom w:val="none" w:sz="0" w:space="0" w:color="auto"/>
            <w:right w:val="none" w:sz="0" w:space="0" w:color="auto"/>
          </w:divBdr>
        </w:div>
        <w:div w:id="791510001">
          <w:marLeft w:val="480"/>
          <w:marRight w:val="0"/>
          <w:marTop w:val="0"/>
          <w:marBottom w:val="0"/>
          <w:divBdr>
            <w:top w:val="none" w:sz="0" w:space="0" w:color="auto"/>
            <w:left w:val="none" w:sz="0" w:space="0" w:color="auto"/>
            <w:bottom w:val="none" w:sz="0" w:space="0" w:color="auto"/>
            <w:right w:val="none" w:sz="0" w:space="0" w:color="auto"/>
          </w:divBdr>
        </w:div>
        <w:div w:id="1980190378">
          <w:marLeft w:val="480"/>
          <w:marRight w:val="0"/>
          <w:marTop w:val="0"/>
          <w:marBottom w:val="0"/>
          <w:divBdr>
            <w:top w:val="none" w:sz="0" w:space="0" w:color="auto"/>
            <w:left w:val="none" w:sz="0" w:space="0" w:color="auto"/>
            <w:bottom w:val="none" w:sz="0" w:space="0" w:color="auto"/>
            <w:right w:val="none" w:sz="0" w:space="0" w:color="auto"/>
          </w:divBdr>
        </w:div>
        <w:div w:id="1651324741">
          <w:marLeft w:val="480"/>
          <w:marRight w:val="0"/>
          <w:marTop w:val="0"/>
          <w:marBottom w:val="0"/>
          <w:divBdr>
            <w:top w:val="none" w:sz="0" w:space="0" w:color="auto"/>
            <w:left w:val="none" w:sz="0" w:space="0" w:color="auto"/>
            <w:bottom w:val="none" w:sz="0" w:space="0" w:color="auto"/>
            <w:right w:val="none" w:sz="0" w:space="0" w:color="auto"/>
          </w:divBdr>
        </w:div>
        <w:div w:id="1394044126">
          <w:marLeft w:val="480"/>
          <w:marRight w:val="0"/>
          <w:marTop w:val="0"/>
          <w:marBottom w:val="0"/>
          <w:divBdr>
            <w:top w:val="none" w:sz="0" w:space="0" w:color="auto"/>
            <w:left w:val="none" w:sz="0" w:space="0" w:color="auto"/>
            <w:bottom w:val="none" w:sz="0" w:space="0" w:color="auto"/>
            <w:right w:val="none" w:sz="0" w:space="0" w:color="auto"/>
          </w:divBdr>
        </w:div>
        <w:div w:id="1476992127">
          <w:marLeft w:val="480"/>
          <w:marRight w:val="0"/>
          <w:marTop w:val="0"/>
          <w:marBottom w:val="0"/>
          <w:divBdr>
            <w:top w:val="none" w:sz="0" w:space="0" w:color="auto"/>
            <w:left w:val="none" w:sz="0" w:space="0" w:color="auto"/>
            <w:bottom w:val="none" w:sz="0" w:space="0" w:color="auto"/>
            <w:right w:val="none" w:sz="0" w:space="0" w:color="auto"/>
          </w:divBdr>
        </w:div>
        <w:div w:id="438567270">
          <w:marLeft w:val="480"/>
          <w:marRight w:val="0"/>
          <w:marTop w:val="0"/>
          <w:marBottom w:val="0"/>
          <w:divBdr>
            <w:top w:val="none" w:sz="0" w:space="0" w:color="auto"/>
            <w:left w:val="none" w:sz="0" w:space="0" w:color="auto"/>
            <w:bottom w:val="none" w:sz="0" w:space="0" w:color="auto"/>
            <w:right w:val="none" w:sz="0" w:space="0" w:color="auto"/>
          </w:divBdr>
        </w:div>
        <w:div w:id="369111318">
          <w:marLeft w:val="480"/>
          <w:marRight w:val="0"/>
          <w:marTop w:val="0"/>
          <w:marBottom w:val="0"/>
          <w:divBdr>
            <w:top w:val="none" w:sz="0" w:space="0" w:color="auto"/>
            <w:left w:val="none" w:sz="0" w:space="0" w:color="auto"/>
            <w:bottom w:val="none" w:sz="0" w:space="0" w:color="auto"/>
            <w:right w:val="none" w:sz="0" w:space="0" w:color="auto"/>
          </w:divBdr>
        </w:div>
        <w:div w:id="1013723715">
          <w:marLeft w:val="480"/>
          <w:marRight w:val="0"/>
          <w:marTop w:val="0"/>
          <w:marBottom w:val="0"/>
          <w:divBdr>
            <w:top w:val="none" w:sz="0" w:space="0" w:color="auto"/>
            <w:left w:val="none" w:sz="0" w:space="0" w:color="auto"/>
            <w:bottom w:val="none" w:sz="0" w:space="0" w:color="auto"/>
            <w:right w:val="none" w:sz="0" w:space="0" w:color="auto"/>
          </w:divBdr>
        </w:div>
        <w:div w:id="576868505">
          <w:marLeft w:val="480"/>
          <w:marRight w:val="0"/>
          <w:marTop w:val="0"/>
          <w:marBottom w:val="0"/>
          <w:divBdr>
            <w:top w:val="none" w:sz="0" w:space="0" w:color="auto"/>
            <w:left w:val="none" w:sz="0" w:space="0" w:color="auto"/>
            <w:bottom w:val="none" w:sz="0" w:space="0" w:color="auto"/>
            <w:right w:val="none" w:sz="0" w:space="0" w:color="auto"/>
          </w:divBdr>
        </w:div>
        <w:div w:id="707608575">
          <w:marLeft w:val="480"/>
          <w:marRight w:val="0"/>
          <w:marTop w:val="0"/>
          <w:marBottom w:val="0"/>
          <w:divBdr>
            <w:top w:val="none" w:sz="0" w:space="0" w:color="auto"/>
            <w:left w:val="none" w:sz="0" w:space="0" w:color="auto"/>
            <w:bottom w:val="none" w:sz="0" w:space="0" w:color="auto"/>
            <w:right w:val="none" w:sz="0" w:space="0" w:color="auto"/>
          </w:divBdr>
        </w:div>
        <w:div w:id="1354305648">
          <w:marLeft w:val="480"/>
          <w:marRight w:val="0"/>
          <w:marTop w:val="0"/>
          <w:marBottom w:val="0"/>
          <w:divBdr>
            <w:top w:val="none" w:sz="0" w:space="0" w:color="auto"/>
            <w:left w:val="none" w:sz="0" w:space="0" w:color="auto"/>
            <w:bottom w:val="none" w:sz="0" w:space="0" w:color="auto"/>
            <w:right w:val="none" w:sz="0" w:space="0" w:color="auto"/>
          </w:divBdr>
        </w:div>
        <w:div w:id="487937611">
          <w:marLeft w:val="480"/>
          <w:marRight w:val="0"/>
          <w:marTop w:val="0"/>
          <w:marBottom w:val="0"/>
          <w:divBdr>
            <w:top w:val="none" w:sz="0" w:space="0" w:color="auto"/>
            <w:left w:val="none" w:sz="0" w:space="0" w:color="auto"/>
            <w:bottom w:val="none" w:sz="0" w:space="0" w:color="auto"/>
            <w:right w:val="none" w:sz="0" w:space="0" w:color="auto"/>
          </w:divBdr>
        </w:div>
        <w:div w:id="2008481801">
          <w:marLeft w:val="480"/>
          <w:marRight w:val="0"/>
          <w:marTop w:val="0"/>
          <w:marBottom w:val="0"/>
          <w:divBdr>
            <w:top w:val="none" w:sz="0" w:space="0" w:color="auto"/>
            <w:left w:val="none" w:sz="0" w:space="0" w:color="auto"/>
            <w:bottom w:val="none" w:sz="0" w:space="0" w:color="auto"/>
            <w:right w:val="none" w:sz="0" w:space="0" w:color="auto"/>
          </w:divBdr>
        </w:div>
        <w:div w:id="1252738585">
          <w:marLeft w:val="480"/>
          <w:marRight w:val="0"/>
          <w:marTop w:val="0"/>
          <w:marBottom w:val="0"/>
          <w:divBdr>
            <w:top w:val="none" w:sz="0" w:space="0" w:color="auto"/>
            <w:left w:val="none" w:sz="0" w:space="0" w:color="auto"/>
            <w:bottom w:val="none" w:sz="0" w:space="0" w:color="auto"/>
            <w:right w:val="none" w:sz="0" w:space="0" w:color="auto"/>
          </w:divBdr>
        </w:div>
        <w:div w:id="97139665">
          <w:marLeft w:val="480"/>
          <w:marRight w:val="0"/>
          <w:marTop w:val="0"/>
          <w:marBottom w:val="0"/>
          <w:divBdr>
            <w:top w:val="none" w:sz="0" w:space="0" w:color="auto"/>
            <w:left w:val="none" w:sz="0" w:space="0" w:color="auto"/>
            <w:bottom w:val="none" w:sz="0" w:space="0" w:color="auto"/>
            <w:right w:val="none" w:sz="0" w:space="0" w:color="auto"/>
          </w:divBdr>
        </w:div>
        <w:div w:id="491141751">
          <w:marLeft w:val="480"/>
          <w:marRight w:val="0"/>
          <w:marTop w:val="0"/>
          <w:marBottom w:val="0"/>
          <w:divBdr>
            <w:top w:val="none" w:sz="0" w:space="0" w:color="auto"/>
            <w:left w:val="none" w:sz="0" w:space="0" w:color="auto"/>
            <w:bottom w:val="none" w:sz="0" w:space="0" w:color="auto"/>
            <w:right w:val="none" w:sz="0" w:space="0" w:color="auto"/>
          </w:divBdr>
        </w:div>
        <w:div w:id="564334571">
          <w:marLeft w:val="480"/>
          <w:marRight w:val="0"/>
          <w:marTop w:val="0"/>
          <w:marBottom w:val="0"/>
          <w:divBdr>
            <w:top w:val="none" w:sz="0" w:space="0" w:color="auto"/>
            <w:left w:val="none" w:sz="0" w:space="0" w:color="auto"/>
            <w:bottom w:val="none" w:sz="0" w:space="0" w:color="auto"/>
            <w:right w:val="none" w:sz="0" w:space="0" w:color="auto"/>
          </w:divBdr>
        </w:div>
        <w:div w:id="55009290">
          <w:marLeft w:val="480"/>
          <w:marRight w:val="0"/>
          <w:marTop w:val="0"/>
          <w:marBottom w:val="0"/>
          <w:divBdr>
            <w:top w:val="none" w:sz="0" w:space="0" w:color="auto"/>
            <w:left w:val="none" w:sz="0" w:space="0" w:color="auto"/>
            <w:bottom w:val="none" w:sz="0" w:space="0" w:color="auto"/>
            <w:right w:val="none" w:sz="0" w:space="0" w:color="auto"/>
          </w:divBdr>
        </w:div>
        <w:div w:id="1157265961">
          <w:marLeft w:val="480"/>
          <w:marRight w:val="0"/>
          <w:marTop w:val="0"/>
          <w:marBottom w:val="0"/>
          <w:divBdr>
            <w:top w:val="none" w:sz="0" w:space="0" w:color="auto"/>
            <w:left w:val="none" w:sz="0" w:space="0" w:color="auto"/>
            <w:bottom w:val="none" w:sz="0" w:space="0" w:color="auto"/>
            <w:right w:val="none" w:sz="0" w:space="0" w:color="auto"/>
          </w:divBdr>
        </w:div>
        <w:div w:id="352149211">
          <w:marLeft w:val="480"/>
          <w:marRight w:val="0"/>
          <w:marTop w:val="0"/>
          <w:marBottom w:val="0"/>
          <w:divBdr>
            <w:top w:val="none" w:sz="0" w:space="0" w:color="auto"/>
            <w:left w:val="none" w:sz="0" w:space="0" w:color="auto"/>
            <w:bottom w:val="none" w:sz="0" w:space="0" w:color="auto"/>
            <w:right w:val="none" w:sz="0" w:space="0" w:color="auto"/>
          </w:divBdr>
        </w:div>
        <w:div w:id="1427725774">
          <w:marLeft w:val="480"/>
          <w:marRight w:val="0"/>
          <w:marTop w:val="0"/>
          <w:marBottom w:val="0"/>
          <w:divBdr>
            <w:top w:val="none" w:sz="0" w:space="0" w:color="auto"/>
            <w:left w:val="none" w:sz="0" w:space="0" w:color="auto"/>
            <w:bottom w:val="none" w:sz="0" w:space="0" w:color="auto"/>
            <w:right w:val="none" w:sz="0" w:space="0" w:color="auto"/>
          </w:divBdr>
        </w:div>
        <w:div w:id="756707557">
          <w:marLeft w:val="480"/>
          <w:marRight w:val="0"/>
          <w:marTop w:val="0"/>
          <w:marBottom w:val="0"/>
          <w:divBdr>
            <w:top w:val="none" w:sz="0" w:space="0" w:color="auto"/>
            <w:left w:val="none" w:sz="0" w:space="0" w:color="auto"/>
            <w:bottom w:val="none" w:sz="0" w:space="0" w:color="auto"/>
            <w:right w:val="none" w:sz="0" w:space="0" w:color="auto"/>
          </w:divBdr>
        </w:div>
        <w:div w:id="547959447">
          <w:marLeft w:val="480"/>
          <w:marRight w:val="0"/>
          <w:marTop w:val="0"/>
          <w:marBottom w:val="0"/>
          <w:divBdr>
            <w:top w:val="none" w:sz="0" w:space="0" w:color="auto"/>
            <w:left w:val="none" w:sz="0" w:space="0" w:color="auto"/>
            <w:bottom w:val="none" w:sz="0" w:space="0" w:color="auto"/>
            <w:right w:val="none" w:sz="0" w:space="0" w:color="auto"/>
          </w:divBdr>
        </w:div>
        <w:div w:id="1863586654">
          <w:marLeft w:val="480"/>
          <w:marRight w:val="0"/>
          <w:marTop w:val="0"/>
          <w:marBottom w:val="0"/>
          <w:divBdr>
            <w:top w:val="none" w:sz="0" w:space="0" w:color="auto"/>
            <w:left w:val="none" w:sz="0" w:space="0" w:color="auto"/>
            <w:bottom w:val="none" w:sz="0" w:space="0" w:color="auto"/>
            <w:right w:val="none" w:sz="0" w:space="0" w:color="auto"/>
          </w:divBdr>
        </w:div>
        <w:div w:id="1962606771">
          <w:marLeft w:val="480"/>
          <w:marRight w:val="0"/>
          <w:marTop w:val="0"/>
          <w:marBottom w:val="0"/>
          <w:divBdr>
            <w:top w:val="none" w:sz="0" w:space="0" w:color="auto"/>
            <w:left w:val="none" w:sz="0" w:space="0" w:color="auto"/>
            <w:bottom w:val="none" w:sz="0" w:space="0" w:color="auto"/>
            <w:right w:val="none" w:sz="0" w:space="0" w:color="auto"/>
          </w:divBdr>
        </w:div>
        <w:div w:id="50690805">
          <w:marLeft w:val="480"/>
          <w:marRight w:val="0"/>
          <w:marTop w:val="0"/>
          <w:marBottom w:val="0"/>
          <w:divBdr>
            <w:top w:val="none" w:sz="0" w:space="0" w:color="auto"/>
            <w:left w:val="none" w:sz="0" w:space="0" w:color="auto"/>
            <w:bottom w:val="none" w:sz="0" w:space="0" w:color="auto"/>
            <w:right w:val="none" w:sz="0" w:space="0" w:color="auto"/>
          </w:divBdr>
        </w:div>
        <w:div w:id="53357667">
          <w:marLeft w:val="480"/>
          <w:marRight w:val="0"/>
          <w:marTop w:val="0"/>
          <w:marBottom w:val="0"/>
          <w:divBdr>
            <w:top w:val="none" w:sz="0" w:space="0" w:color="auto"/>
            <w:left w:val="none" w:sz="0" w:space="0" w:color="auto"/>
            <w:bottom w:val="none" w:sz="0" w:space="0" w:color="auto"/>
            <w:right w:val="none" w:sz="0" w:space="0" w:color="auto"/>
          </w:divBdr>
        </w:div>
        <w:div w:id="95290083">
          <w:marLeft w:val="480"/>
          <w:marRight w:val="0"/>
          <w:marTop w:val="0"/>
          <w:marBottom w:val="0"/>
          <w:divBdr>
            <w:top w:val="none" w:sz="0" w:space="0" w:color="auto"/>
            <w:left w:val="none" w:sz="0" w:space="0" w:color="auto"/>
            <w:bottom w:val="none" w:sz="0" w:space="0" w:color="auto"/>
            <w:right w:val="none" w:sz="0" w:space="0" w:color="auto"/>
          </w:divBdr>
        </w:div>
        <w:div w:id="539318272">
          <w:marLeft w:val="480"/>
          <w:marRight w:val="0"/>
          <w:marTop w:val="0"/>
          <w:marBottom w:val="0"/>
          <w:divBdr>
            <w:top w:val="none" w:sz="0" w:space="0" w:color="auto"/>
            <w:left w:val="none" w:sz="0" w:space="0" w:color="auto"/>
            <w:bottom w:val="none" w:sz="0" w:space="0" w:color="auto"/>
            <w:right w:val="none" w:sz="0" w:space="0" w:color="auto"/>
          </w:divBdr>
        </w:div>
        <w:div w:id="428430146">
          <w:marLeft w:val="480"/>
          <w:marRight w:val="0"/>
          <w:marTop w:val="0"/>
          <w:marBottom w:val="0"/>
          <w:divBdr>
            <w:top w:val="none" w:sz="0" w:space="0" w:color="auto"/>
            <w:left w:val="none" w:sz="0" w:space="0" w:color="auto"/>
            <w:bottom w:val="none" w:sz="0" w:space="0" w:color="auto"/>
            <w:right w:val="none" w:sz="0" w:space="0" w:color="auto"/>
          </w:divBdr>
        </w:div>
        <w:div w:id="307829851">
          <w:marLeft w:val="480"/>
          <w:marRight w:val="0"/>
          <w:marTop w:val="0"/>
          <w:marBottom w:val="0"/>
          <w:divBdr>
            <w:top w:val="none" w:sz="0" w:space="0" w:color="auto"/>
            <w:left w:val="none" w:sz="0" w:space="0" w:color="auto"/>
            <w:bottom w:val="none" w:sz="0" w:space="0" w:color="auto"/>
            <w:right w:val="none" w:sz="0" w:space="0" w:color="auto"/>
          </w:divBdr>
        </w:div>
        <w:div w:id="1309283089">
          <w:marLeft w:val="480"/>
          <w:marRight w:val="0"/>
          <w:marTop w:val="0"/>
          <w:marBottom w:val="0"/>
          <w:divBdr>
            <w:top w:val="none" w:sz="0" w:space="0" w:color="auto"/>
            <w:left w:val="none" w:sz="0" w:space="0" w:color="auto"/>
            <w:bottom w:val="none" w:sz="0" w:space="0" w:color="auto"/>
            <w:right w:val="none" w:sz="0" w:space="0" w:color="auto"/>
          </w:divBdr>
        </w:div>
        <w:div w:id="767045547">
          <w:marLeft w:val="480"/>
          <w:marRight w:val="0"/>
          <w:marTop w:val="0"/>
          <w:marBottom w:val="0"/>
          <w:divBdr>
            <w:top w:val="none" w:sz="0" w:space="0" w:color="auto"/>
            <w:left w:val="none" w:sz="0" w:space="0" w:color="auto"/>
            <w:bottom w:val="none" w:sz="0" w:space="0" w:color="auto"/>
            <w:right w:val="none" w:sz="0" w:space="0" w:color="auto"/>
          </w:divBdr>
        </w:div>
        <w:div w:id="1082920043">
          <w:marLeft w:val="480"/>
          <w:marRight w:val="0"/>
          <w:marTop w:val="0"/>
          <w:marBottom w:val="0"/>
          <w:divBdr>
            <w:top w:val="none" w:sz="0" w:space="0" w:color="auto"/>
            <w:left w:val="none" w:sz="0" w:space="0" w:color="auto"/>
            <w:bottom w:val="none" w:sz="0" w:space="0" w:color="auto"/>
            <w:right w:val="none" w:sz="0" w:space="0" w:color="auto"/>
          </w:divBdr>
        </w:div>
        <w:div w:id="1919368229">
          <w:marLeft w:val="480"/>
          <w:marRight w:val="0"/>
          <w:marTop w:val="0"/>
          <w:marBottom w:val="0"/>
          <w:divBdr>
            <w:top w:val="none" w:sz="0" w:space="0" w:color="auto"/>
            <w:left w:val="none" w:sz="0" w:space="0" w:color="auto"/>
            <w:bottom w:val="none" w:sz="0" w:space="0" w:color="auto"/>
            <w:right w:val="none" w:sz="0" w:space="0" w:color="auto"/>
          </w:divBdr>
        </w:div>
        <w:div w:id="1756631923">
          <w:marLeft w:val="480"/>
          <w:marRight w:val="0"/>
          <w:marTop w:val="0"/>
          <w:marBottom w:val="0"/>
          <w:divBdr>
            <w:top w:val="none" w:sz="0" w:space="0" w:color="auto"/>
            <w:left w:val="none" w:sz="0" w:space="0" w:color="auto"/>
            <w:bottom w:val="none" w:sz="0" w:space="0" w:color="auto"/>
            <w:right w:val="none" w:sz="0" w:space="0" w:color="auto"/>
          </w:divBdr>
        </w:div>
        <w:div w:id="86467833">
          <w:marLeft w:val="480"/>
          <w:marRight w:val="0"/>
          <w:marTop w:val="0"/>
          <w:marBottom w:val="0"/>
          <w:divBdr>
            <w:top w:val="none" w:sz="0" w:space="0" w:color="auto"/>
            <w:left w:val="none" w:sz="0" w:space="0" w:color="auto"/>
            <w:bottom w:val="none" w:sz="0" w:space="0" w:color="auto"/>
            <w:right w:val="none" w:sz="0" w:space="0" w:color="auto"/>
          </w:divBdr>
        </w:div>
        <w:div w:id="1331324825">
          <w:marLeft w:val="480"/>
          <w:marRight w:val="0"/>
          <w:marTop w:val="0"/>
          <w:marBottom w:val="0"/>
          <w:divBdr>
            <w:top w:val="none" w:sz="0" w:space="0" w:color="auto"/>
            <w:left w:val="none" w:sz="0" w:space="0" w:color="auto"/>
            <w:bottom w:val="none" w:sz="0" w:space="0" w:color="auto"/>
            <w:right w:val="none" w:sz="0" w:space="0" w:color="auto"/>
          </w:divBdr>
        </w:div>
        <w:div w:id="494994334">
          <w:marLeft w:val="480"/>
          <w:marRight w:val="0"/>
          <w:marTop w:val="0"/>
          <w:marBottom w:val="0"/>
          <w:divBdr>
            <w:top w:val="none" w:sz="0" w:space="0" w:color="auto"/>
            <w:left w:val="none" w:sz="0" w:space="0" w:color="auto"/>
            <w:bottom w:val="none" w:sz="0" w:space="0" w:color="auto"/>
            <w:right w:val="none" w:sz="0" w:space="0" w:color="auto"/>
          </w:divBdr>
        </w:div>
        <w:div w:id="1781099765">
          <w:marLeft w:val="480"/>
          <w:marRight w:val="0"/>
          <w:marTop w:val="0"/>
          <w:marBottom w:val="0"/>
          <w:divBdr>
            <w:top w:val="none" w:sz="0" w:space="0" w:color="auto"/>
            <w:left w:val="none" w:sz="0" w:space="0" w:color="auto"/>
            <w:bottom w:val="none" w:sz="0" w:space="0" w:color="auto"/>
            <w:right w:val="none" w:sz="0" w:space="0" w:color="auto"/>
          </w:divBdr>
        </w:div>
        <w:div w:id="967509256">
          <w:marLeft w:val="480"/>
          <w:marRight w:val="0"/>
          <w:marTop w:val="0"/>
          <w:marBottom w:val="0"/>
          <w:divBdr>
            <w:top w:val="none" w:sz="0" w:space="0" w:color="auto"/>
            <w:left w:val="none" w:sz="0" w:space="0" w:color="auto"/>
            <w:bottom w:val="none" w:sz="0" w:space="0" w:color="auto"/>
            <w:right w:val="none" w:sz="0" w:space="0" w:color="auto"/>
          </w:divBdr>
        </w:div>
        <w:div w:id="1239752496">
          <w:marLeft w:val="480"/>
          <w:marRight w:val="0"/>
          <w:marTop w:val="0"/>
          <w:marBottom w:val="0"/>
          <w:divBdr>
            <w:top w:val="none" w:sz="0" w:space="0" w:color="auto"/>
            <w:left w:val="none" w:sz="0" w:space="0" w:color="auto"/>
            <w:bottom w:val="none" w:sz="0" w:space="0" w:color="auto"/>
            <w:right w:val="none" w:sz="0" w:space="0" w:color="auto"/>
          </w:divBdr>
        </w:div>
        <w:div w:id="383216780">
          <w:marLeft w:val="480"/>
          <w:marRight w:val="0"/>
          <w:marTop w:val="0"/>
          <w:marBottom w:val="0"/>
          <w:divBdr>
            <w:top w:val="none" w:sz="0" w:space="0" w:color="auto"/>
            <w:left w:val="none" w:sz="0" w:space="0" w:color="auto"/>
            <w:bottom w:val="none" w:sz="0" w:space="0" w:color="auto"/>
            <w:right w:val="none" w:sz="0" w:space="0" w:color="auto"/>
          </w:divBdr>
        </w:div>
        <w:div w:id="294914926">
          <w:marLeft w:val="480"/>
          <w:marRight w:val="0"/>
          <w:marTop w:val="0"/>
          <w:marBottom w:val="0"/>
          <w:divBdr>
            <w:top w:val="none" w:sz="0" w:space="0" w:color="auto"/>
            <w:left w:val="none" w:sz="0" w:space="0" w:color="auto"/>
            <w:bottom w:val="none" w:sz="0" w:space="0" w:color="auto"/>
            <w:right w:val="none" w:sz="0" w:space="0" w:color="auto"/>
          </w:divBdr>
        </w:div>
        <w:div w:id="224068035">
          <w:marLeft w:val="480"/>
          <w:marRight w:val="0"/>
          <w:marTop w:val="0"/>
          <w:marBottom w:val="0"/>
          <w:divBdr>
            <w:top w:val="none" w:sz="0" w:space="0" w:color="auto"/>
            <w:left w:val="none" w:sz="0" w:space="0" w:color="auto"/>
            <w:bottom w:val="none" w:sz="0" w:space="0" w:color="auto"/>
            <w:right w:val="none" w:sz="0" w:space="0" w:color="auto"/>
          </w:divBdr>
        </w:div>
        <w:div w:id="744766242">
          <w:marLeft w:val="480"/>
          <w:marRight w:val="0"/>
          <w:marTop w:val="0"/>
          <w:marBottom w:val="0"/>
          <w:divBdr>
            <w:top w:val="none" w:sz="0" w:space="0" w:color="auto"/>
            <w:left w:val="none" w:sz="0" w:space="0" w:color="auto"/>
            <w:bottom w:val="none" w:sz="0" w:space="0" w:color="auto"/>
            <w:right w:val="none" w:sz="0" w:space="0" w:color="auto"/>
          </w:divBdr>
        </w:div>
        <w:div w:id="294025277">
          <w:marLeft w:val="480"/>
          <w:marRight w:val="0"/>
          <w:marTop w:val="0"/>
          <w:marBottom w:val="0"/>
          <w:divBdr>
            <w:top w:val="none" w:sz="0" w:space="0" w:color="auto"/>
            <w:left w:val="none" w:sz="0" w:space="0" w:color="auto"/>
            <w:bottom w:val="none" w:sz="0" w:space="0" w:color="auto"/>
            <w:right w:val="none" w:sz="0" w:space="0" w:color="auto"/>
          </w:divBdr>
        </w:div>
        <w:div w:id="1491873674">
          <w:marLeft w:val="480"/>
          <w:marRight w:val="0"/>
          <w:marTop w:val="0"/>
          <w:marBottom w:val="0"/>
          <w:divBdr>
            <w:top w:val="none" w:sz="0" w:space="0" w:color="auto"/>
            <w:left w:val="none" w:sz="0" w:space="0" w:color="auto"/>
            <w:bottom w:val="none" w:sz="0" w:space="0" w:color="auto"/>
            <w:right w:val="none" w:sz="0" w:space="0" w:color="auto"/>
          </w:divBdr>
        </w:div>
        <w:div w:id="1375883829">
          <w:marLeft w:val="480"/>
          <w:marRight w:val="0"/>
          <w:marTop w:val="0"/>
          <w:marBottom w:val="0"/>
          <w:divBdr>
            <w:top w:val="none" w:sz="0" w:space="0" w:color="auto"/>
            <w:left w:val="none" w:sz="0" w:space="0" w:color="auto"/>
            <w:bottom w:val="none" w:sz="0" w:space="0" w:color="auto"/>
            <w:right w:val="none" w:sz="0" w:space="0" w:color="auto"/>
          </w:divBdr>
        </w:div>
        <w:div w:id="1480073651">
          <w:marLeft w:val="480"/>
          <w:marRight w:val="0"/>
          <w:marTop w:val="0"/>
          <w:marBottom w:val="0"/>
          <w:divBdr>
            <w:top w:val="none" w:sz="0" w:space="0" w:color="auto"/>
            <w:left w:val="none" w:sz="0" w:space="0" w:color="auto"/>
            <w:bottom w:val="none" w:sz="0" w:space="0" w:color="auto"/>
            <w:right w:val="none" w:sz="0" w:space="0" w:color="auto"/>
          </w:divBdr>
        </w:div>
        <w:div w:id="298806852">
          <w:marLeft w:val="480"/>
          <w:marRight w:val="0"/>
          <w:marTop w:val="0"/>
          <w:marBottom w:val="0"/>
          <w:divBdr>
            <w:top w:val="none" w:sz="0" w:space="0" w:color="auto"/>
            <w:left w:val="none" w:sz="0" w:space="0" w:color="auto"/>
            <w:bottom w:val="none" w:sz="0" w:space="0" w:color="auto"/>
            <w:right w:val="none" w:sz="0" w:space="0" w:color="auto"/>
          </w:divBdr>
        </w:div>
        <w:div w:id="2029478504">
          <w:marLeft w:val="480"/>
          <w:marRight w:val="0"/>
          <w:marTop w:val="0"/>
          <w:marBottom w:val="0"/>
          <w:divBdr>
            <w:top w:val="none" w:sz="0" w:space="0" w:color="auto"/>
            <w:left w:val="none" w:sz="0" w:space="0" w:color="auto"/>
            <w:bottom w:val="none" w:sz="0" w:space="0" w:color="auto"/>
            <w:right w:val="none" w:sz="0" w:space="0" w:color="auto"/>
          </w:divBdr>
        </w:div>
        <w:div w:id="181630498">
          <w:marLeft w:val="480"/>
          <w:marRight w:val="0"/>
          <w:marTop w:val="0"/>
          <w:marBottom w:val="0"/>
          <w:divBdr>
            <w:top w:val="none" w:sz="0" w:space="0" w:color="auto"/>
            <w:left w:val="none" w:sz="0" w:space="0" w:color="auto"/>
            <w:bottom w:val="none" w:sz="0" w:space="0" w:color="auto"/>
            <w:right w:val="none" w:sz="0" w:space="0" w:color="auto"/>
          </w:divBdr>
        </w:div>
        <w:div w:id="818035175">
          <w:marLeft w:val="480"/>
          <w:marRight w:val="0"/>
          <w:marTop w:val="0"/>
          <w:marBottom w:val="0"/>
          <w:divBdr>
            <w:top w:val="none" w:sz="0" w:space="0" w:color="auto"/>
            <w:left w:val="none" w:sz="0" w:space="0" w:color="auto"/>
            <w:bottom w:val="none" w:sz="0" w:space="0" w:color="auto"/>
            <w:right w:val="none" w:sz="0" w:space="0" w:color="auto"/>
          </w:divBdr>
        </w:div>
        <w:div w:id="993946229">
          <w:marLeft w:val="480"/>
          <w:marRight w:val="0"/>
          <w:marTop w:val="0"/>
          <w:marBottom w:val="0"/>
          <w:divBdr>
            <w:top w:val="none" w:sz="0" w:space="0" w:color="auto"/>
            <w:left w:val="none" w:sz="0" w:space="0" w:color="auto"/>
            <w:bottom w:val="none" w:sz="0" w:space="0" w:color="auto"/>
            <w:right w:val="none" w:sz="0" w:space="0" w:color="auto"/>
          </w:divBdr>
        </w:div>
        <w:div w:id="1870870779">
          <w:marLeft w:val="480"/>
          <w:marRight w:val="0"/>
          <w:marTop w:val="0"/>
          <w:marBottom w:val="0"/>
          <w:divBdr>
            <w:top w:val="none" w:sz="0" w:space="0" w:color="auto"/>
            <w:left w:val="none" w:sz="0" w:space="0" w:color="auto"/>
            <w:bottom w:val="none" w:sz="0" w:space="0" w:color="auto"/>
            <w:right w:val="none" w:sz="0" w:space="0" w:color="auto"/>
          </w:divBdr>
        </w:div>
        <w:div w:id="1736583124">
          <w:marLeft w:val="480"/>
          <w:marRight w:val="0"/>
          <w:marTop w:val="0"/>
          <w:marBottom w:val="0"/>
          <w:divBdr>
            <w:top w:val="none" w:sz="0" w:space="0" w:color="auto"/>
            <w:left w:val="none" w:sz="0" w:space="0" w:color="auto"/>
            <w:bottom w:val="none" w:sz="0" w:space="0" w:color="auto"/>
            <w:right w:val="none" w:sz="0" w:space="0" w:color="auto"/>
          </w:divBdr>
        </w:div>
        <w:div w:id="1350057876">
          <w:marLeft w:val="480"/>
          <w:marRight w:val="0"/>
          <w:marTop w:val="0"/>
          <w:marBottom w:val="0"/>
          <w:divBdr>
            <w:top w:val="none" w:sz="0" w:space="0" w:color="auto"/>
            <w:left w:val="none" w:sz="0" w:space="0" w:color="auto"/>
            <w:bottom w:val="none" w:sz="0" w:space="0" w:color="auto"/>
            <w:right w:val="none" w:sz="0" w:space="0" w:color="auto"/>
          </w:divBdr>
        </w:div>
        <w:div w:id="109056550">
          <w:marLeft w:val="480"/>
          <w:marRight w:val="0"/>
          <w:marTop w:val="0"/>
          <w:marBottom w:val="0"/>
          <w:divBdr>
            <w:top w:val="none" w:sz="0" w:space="0" w:color="auto"/>
            <w:left w:val="none" w:sz="0" w:space="0" w:color="auto"/>
            <w:bottom w:val="none" w:sz="0" w:space="0" w:color="auto"/>
            <w:right w:val="none" w:sz="0" w:space="0" w:color="auto"/>
          </w:divBdr>
        </w:div>
        <w:div w:id="484973906">
          <w:marLeft w:val="480"/>
          <w:marRight w:val="0"/>
          <w:marTop w:val="0"/>
          <w:marBottom w:val="0"/>
          <w:divBdr>
            <w:top w:val="none" w:sz="0" w:space="0" w:color="auto"/>
            <w:left w:val="none" w:sz="0" w:space="0" w:color="auto"/>
            <w:bottom w:val="none" w:sz="0" w:space="0" w:color="auto"/>
            <w:right w:val="none" w:sz="0" w:space="0" w:color="auto"/>
          </w:divBdr>
        </w:div>
        <w:div w:id="2079668075">
          <w:marLeft w:val="480"/>
          <w:marRight w:val="0"/>
          <w:marTop w:val="0"/>
          <w:marBottom w:val="0"/>
          <w:divBdr>
            <w:top w:val="none" w:sz="0" w:space="0" w:color="auto"/>
            <w:left w:val="none" w:sz="0" w:space="0" w:color="auto"/>
            <w:bottom w:val="none" w:sz="0" w:space="0" w:color="auto"/>
            <w:right w:val="none" w:sz="0" w:space="0" w:color="auto"/>
          </w:divBdr>
        </w:div>
        <w:div w:id="145712278">
          <w:marLeft w:val="480"/>
          <w:marRight w:val="0"/>
          <w:marTop w:val="0"/>
          <w:marBottom w:val="0"/>
          <w:divBdr>
            <w:top w:val="none" w:sz="0" w:space="0" w:color="auto"/>
            <w:left w:val="none" w:sz="0" w:space="0" w:color="auto"/>
            <w:bottom w:val="none" w:sz="0" w:space="0" w:color="auto"/>
            <w:right w:val="none" w:sz="0" w:space="0" w:color="auto"/>
          </w:divBdr>
        </w:div>
        <w:div w:id="983897461">
          <w:marLeft w:val="480"/>
          <w:marRight w:val="0"/>
          <w:marTop w:val="0"/>
          <w:marBottom w:val="0"/>
          <w:divBdr>
            <w:top w:val="none" w:sz="0" w:space="0" w:color="auto"/>
            <w:left w:val="none" w:sz="0" w:space="0" w:color="auto"/>
            <w:bottom w:val="none" w:sz="0" w:space="0" w:color="auto"/>
            <w:right w:val="none" w:sz="0" w:space="0" w:color="auto"/>
          </w:divBdr>
        </w:div>
        <w:div w:id="257561207">
          <w:marLeft w:val="480"/>
          <w:marRight w:val="0"/>
          <w:marTop w:val="0"/>
          <w:marBottom w:val="0"/>
          <w:divBdr>
            <w:top w:val="none" w:sz="0" w:space="0" w:color="auto"/>
            <w:left w:val="none" w:sz="0" w:space="0" w:color="auto"/>
            <w:bottom w:val="none" w:sz="0" w:space="0" w:color="auto"/>
            <w:right w:val="none" w:sz="0" w:space="0" w:color="auto"/>
          </w:divBdr>
        </w:div>
        <w:div w:id="1969118379">
          <w:marLeft w:val="480"/>
          <w:marRight w:val="0"/>
          <w:marTop w:val="0"/>
          <w:marBottom w:val="0"/>
          <w:divBdr>
            <w:top w:val="none" w:sz="0" w:space="0" w:color="auto"/>
            <w:left w:val="none" w:sz="0" w:space="0" w:color="auto"/>
            <w:bottom w:val="none" w:sz="0" w:space="0" w:color="auto"/>
            <w:right w:val="none" w:sz="0" w:space="0" w:color="auto"/>
          </w:divBdr>
        </w:div>
        <w:div w:id="574441728">
          <w:marLeft w:val="480"/>
          <w:marRight w:val="0"/>
          <w:marTop w:val="0"/>
          <w:marBottom w:val="0"/>
          <w:divBdr>
            <w:top w:val="none" w:sz="0" w:space="0" w:color="auto"/>
            <w:left w:val="none" w:sz="0" w:space="0" w:color="auto"/>
            <w:bottom w:val="none" w:sz="0" w:space="0" w:color="auto"/>
            <w:right w:val="none" w:sz="0" w:space="0" w:color="auto"/>
          </w:divBdr>
        </w:div>
        <w:div w:id="30424671">
          <w:marLeft w:val="480"/>
          <w:marRight w:val="0"/>
          <w:marTop w:val="0"/>
          <w:marBottom w:val="0"/>
          <w:divBdr>
            <w:top w:val="none" w:sz="0" w:space="0" w:color="auto"/>
            <w:left w:val="none" w:sz="0" w:space="0" w:color="auto"/>
            <w:bottom w:val="none" w:sz="0" w:space="0" w:color="auto"/>
            <w:right w:val="none" w:sz="0" w:space="0" w:color="auto"/>
          </w:divBdr>
        </w:div>
        <w:div w:id="355469446">
          <w:marLeft w:val="480"/>
          <w:marRight w:val="0"/>
          <w:marTop w:val="0"/>
          <w:marBottom w:val="0"/>
          <w:divBdr>
            <w:top w:val="none" w:sz="0" w:space="0" w:color="auto"/>
            <w:left w:val="none" w:sz="0" w:space="0" w:color="auto"/>
            <w:bottom w:val="none" w:sz="0" w:space="0" w:color="auto"/>
            <w:right w:val="none" w:sz="0" w:space="0" w:color="auto"/>
          </w:divBdr>
        </w:div>
        <w:div w:id="1920361034">
          <w:marLeft w:val="480"/>
          <w:marRight w:val="0"/>
          <w:marTop w:val="0"/>
          <w:marBottom w:val="0"/>
          <w:divBdr>
            <w:top w:val="none" w:sz="0" w:space="0" w:color="auto"/>
            <w:left w:val="none" w:sz="0" w:space="0" w:color="auto"/>
            <w:bottom w:val="none" w:sz="0" w:space="0" w:color="auto"/>
            <w:right w:val="none" w:sz="0" w:space="0" w:color="auto"/>
          </w:divBdr>
        </w:div>
        <w:div w:id="1916041416">
          <w:marLeft w:val="480"/>
          <w:marRight w:val="0"/>
          <w:marTop w:val="0"/>
          <w:marBottom w:val="0"/>
          <w:divBdr>
            <w:top w:val="none" w:sz="0" w:space="0" w:color="auto"/>
            <w:left w:val="none" w:sz="0" w:space="0" w:color="auto"/>
            <w:bottom w:val="none" w:sz="0" w:space="0" w:color="auto"/>
            <w:right w:val="none" w:sz="0" w:space="0" w:color="auto"/>
          </w:divBdr>
        </w:div>
        <w:div w:id="2064865102">
          <w:marLeft w:val="480"/>
          <w:marRight w:val="0"/>
          <w:marTop w:val="0"/>
          <w:marBottom w:val="0"/>
          <w:divBdr>
            <w:top w:val="none" w:sz="0" w:space="0" w:color="auto"/>
            <w:left w:val="none" w:sz="0" w:space="0" w:color="auto"/>
            <w:bottom w:val="none" w:sz="0" w:space="0" w:color="auto"/>
            <w:right w:val="none" w:sz="0" w:space="0" w:color="auto"/>
          </w:divBdr>
        </w:div>
        <w:div w:id="1928490589">
          <w:marLeft w:val="480"/>
          <w:marRight w:val="0"/>
          <w:marTop w:val="0"/>
          <w:marBottom w:val="0"/>
          <w:divBdr>
            <w:top w:val="none" w:sz="0" w:space="0" w:color="auto"/>
            <w:left w:val="none" w:sz="0" w:space="0" w:color="auto"/>
            <w:bottom w:val="none" w:sz="0" w:space="0" w:color="auto"/>
            <w:right w:val="none" w:sz="0" w:space="0" w:color="auto"/>
          </w:divBdr>
        </w:div>
        <w:div w:id="395126590">
          <w:marLeft w:val="480"/>
          <w:marRight w:val="0"/>
          <w:marTop w:val="0"/>
          <w:marBottom w:val="0"/>
          <w:divBdr>
            <w:top w:val="none" w:sz="0" w:space="0" w:color="auto"/>
            <w:left w:val="none" w:sz="0" w:space="0" w:color="auto"/>
            <w:bottom w:val="none" w:sz="0" w:space="0" w:color="auto"/>
            <w:right w:val="none" w:sz="0" w:space="0" w:color="auto"/>
          </w:divBdr>
        </w:div>
        <w:div w:id="2125685068">
          <w:marLeft w:val="480"/>
          <w:marRight w:val="0"/>
          <w:marTop w:val="0"/>
          <w:marBottom w:val="0"/>
          <w:divBdr>
            <w:top w:val="none" w:sz="0" w:space="0" w:color="auto"/>
            <w:left w:val="none" w:sz="0" w:space="0" w:color="auto"/>
            <w:bottom w:val="none" w:sz="0" w:space="0" w:color="auto"/>
            <w:right w:val="none" w:sz="0" w:space="0" w:color="auto"/>
          </w:divBdr>
        </w:div>
        <w:div w:id="701788455">
          <w:marLeft w:val="480"/>
          <w:marRight w:val="0"/>
          <w:marTop w:val="0"/>
          <w:marBottom w:val="0"/>
          <w:divBdr>
            <w:top w:val="none" w:sz="0" w:space="0" w:color="auto"/>
            <w:left w:val="none" w:sz="0" w:space="0" w:color="auto"/>
            <w:bottom w:val="none" w:sz="0" w:space="0" w:color="auto"/>
            <w:right w:val="none" w:sz="0" w:space="0" w:color="auto"/>
          </w:divBdr>
        </w:div>
      </w:divsChild>
    </w:div>
    <w:div w:id="396437814">
      <w:bodyDiv w:val="1"/>
      <w:marLeft w:val="0"/>
      <w:marRight w:val="0"/>
      <w:marTop w:val="0"/>
      <w:marBottom w:val="0"/>
      <w:divBdr>
        <w:top w:val="none" w:sz="0" w:space="0" w:color="auto"/>
        <w:left w:val="none" w:sz="0" w:space="0" w:color="auto"/>
        <w:bottom w:val="none" w:sz="0" w:space="0" w:color="auto"/>
        <w:right w:val="none" w:sz="0" w:space="0" w:color="auto"/>
      </w:divBdr>
    </w:div>
    <w:div w:id="399980754">
      <w:bodyDiv w:val="1"/>
      <w:marLeft w:val="0"/>
      <w:marRight w:val="0"/>
      <w:marTop w:val="0"/>
      <w:marBottom w:val="0"/>
      <w:divBdr>
        <w:top w:val="none" w:sz="0" w:space="0" w:color="auto"/>
        <w:left w:val="none" w:sz="0" w:space="0" w:color="auto"/>
        <w:bottom w:val="none" w:sz="0" w:space="0" w:color="auto"/>
        <w:right w:val="none" w:sz="0" w:space="0" w:color="auto"/>
      </w:divBdr>
    </w:div>
    <w:div w:id="405424805">
      <w:bodyDiv w:val="1"/>
      <w:marLeft w:val="0"/>
      <w:marRight w:val="0"/>
      <w:marTop w:val="0"/>
      <w:marBottom w:val="0"/>
      <w:divBdr>
        <w:top w:val="none" w:sz="0" w:space="0" w:color="auto"/>
        <w:left w:val="none" w:sz="0" w:space="0" w:color="auto"/>
        <w:bottom w:val="none" w:sz="0" w:space="0" w:color="auto"/>
        <w:right w:val="none" w:sz="0" w:space="0" w:color="auto"/>
      </w:divBdr>
    </w:div>
    <w:div w:id="419987291">
      <w:bodyDiv w:val="1"/>
      <w:marLeft w:val="0"/>
      <w:marRight w:val="0"/>
      <w:marTop w:val="0"/>
      <w:marBottom w:val="0"/>
      <w:divBdr>
        <w:top w:val="none" w:sz="0" w:space="0" w:color="auto"/>
        <w:left w:val="none" w:sz="0" w:space="0" w:color="auto"/>
        <w:bottom w:val="none" w:sz="0" w:space="0" w:color="auto"/>
        <w:right w:val="none" w:sz="0" w:space="0" w:color="auto"/>
      </w:divBdr>
    </w:div>
    <w:div w:id="427122730">
      <w:bodyDiv w:val="1"/>
      <w:marLeft w:val="0"/>
      <w:marRight w:val="0"/>
      <w:marTop w:val="0"/>
      <w:marBottom w:val="0"/>
      <w:divBdr>
        <w:top w:val="none" w:sz="0" w:space="0" w:color="auto"/>
        <w:left w:val="none" w:sz="0" w:space="0" w:color="auto"/>
        <w:bottom w:val="none" w:sz="0" w:space="0" w:color="auto"/>
        <w:right w:val="none" w:sz="0" w:space="0" w:color="auto"/>
      </w:divBdr>
      <w:divsChild>
        <w:div w:id="1472089604">
          <w:marLeft w:val="0"/>
          <w:marRight w:val="0"/>
          <w:marTop w:val="0"/>
          <w:marBottom w:val="0"/>
          <w:divBdr>
            <w:top w:val="none" w:sz="0" w:space="0" w:color="auto"/>
            <w:left w:val="none" w:sz="0" w:space="0" w:color="auto"/>
            <w:bottom w:val="none" w:sz="0" w:space="0" w:color="auto"/>
            <w:right w:val="none" w:sz="0" w:space="0" w:color="auto"/>
          </w:divBdr>
        </w:div>
        <w:div w:id="1373724108">
          <w:marLeft w:val="0"/>
          <w:marRight w:val="0"/>
          <w:marTop w:val="0"/>
          <w:marBottom w:val="0"/>
          <w:divBdr>
            <w:top w:val="none" w:sz="0" w:space="0" w:color="auto"/>
            <w:left w:val="none" w:sz="0" w:space="0" w:color="auto"/>
            <w:bottom w:val="none" w:sz="0" w:space="0" w:color="auto"/>
            <w:right w:val="none" w:sz="0" w:space="0" w:color="auto"/>
          </w:divBdr>
        </w:div>
        <w:div w:id="1787583594">
          <w:marLeft w:val="0"/>
          <w:marRight w:val="0"/>
          <w:marTop w:val="0"/>
          <w:marBottom w:val="0"/>
          <w:divBdr>
            <w:top w:val="none" w:sz="0" w:space="0" w:color="auto"/>
            <w:left w:val="none" w:sz="0" w:space="0" w:color="auto"/>
            <w:bottom w:val="none" w:sz="0" w:space="0" w:color="auto"/>
            <w:right w:val="none" w:sz="0" w:space="0" w:color="auto"/>
          </w:divBdr>
        </w:div>
        <w:div w:id="2051570162">
          <w:marLeft w:val="0"/>
          <w:marRight w:val="0"/>
          <w:marTop w:val="0"/>
          <w:marBottom w:val="0"/>
          <w:divBdr>
            <w:top w:val="none" w:sz="0" w:space="0" w:color="auto"/>
            <w:left w:val="none" w:sz="0" w:space="0" w:color="auto"/>
            <w:bottom w:val="none" w:sz="0" w:space="0" w:color="auto"/>
            <w:right w:val="none" w:sz="0" w:space="0" w:color="auto"/>
          </w:divBdr>
        </w:div>
        <w:div w:id="85882448">
          <w:marLeft w:val="0"/>
          <w:marRight w:val="0"/>
          <w:marTop w:val="0"/>
          <w:marBottom w:val="0"/>
          <w:divBdr>
            <w:top w:val="none" w:sz="0" w:space="0" w:color="auto"/>
            <w:left w:val="none" w:sz="0" w:space="0" w:color="auto"/>
            <w:bottom w:val="none" w:sz="0" w:space="0" w:color="auto"/>
            <w:right w:val="none" w:sz="0" w:space="0" w:color="auto"/>
          </w:divBdr>
        </w:div>
        <w:div w:id="1337003731">
          <w:marLeft w:val="0"/>
          <w:marRight w:val="0"/>
          <w:marTop w:val="0"/>
          <w:marBottom w:val="0"/>
          <w:divBdr>
            <w:top w:val="none" w:sz="0" w:space="0" w:color="auto"/>
            <w:left w:val="none" w:sz="0" w:space="0" w:color="auto"/>
            <w:bottom w:val="none" w:sz="0" w:space="0" w:color="auto"/>
            <w:right w:val="none" w:sz="0" w:space="0" w:color="auto"/>
          </w:divBdr>
        </w:div>
        <w:div w:id="300427414">
          <w:marLeft w:val="0"/>
          <w:marRight w:val="0"/>
          <w:marTop w:val="0"/>
          <w:marBottom w:val="0"/>
          <w:divBdr>
            <w:top w:val="none" w:sz="0" w:space="0" w:color="auto"/>
            <w:left w:val="none" w:sz="0" w:space="0" w:color="auto"/>
            <w:bottom w:val="none" w:sz="0" w:space="0" w:color="auto"/>
            <w:right w:val="none" w:sz="0" w:space="0" w:color="auto"/>
          </w:divBdr>
        </w:div>
        <w:div w:id="304627318">
          <w:marLeft w:val="0"/>
          <w:marRight w:val="0"/>
          <w:marTop w:val="0"/>
          <w:marBottom w:val="0"/>
          <w:divBdr>
            <w:top w:val="none" w:sz="0" w:space="0" w:color="auto"/>
            <w:left w:val="none" w:sz="0" w:space="0" w:color="auto"/>
            <w:bottom w:val="none" w:sz="0" w:space="0" w:color="auto"/>
            <w:right w:val="none" w:sz="0" w:space="0" w:color="auto"/>
          </w:divBdr>
        </w:div>
        <w:div w:id="1368262255">
          <w:marLeft w:val="0"/>
          <w:marRight w:val="0"/>
          <w:marTop w:val="0"/>
          <w:marBottom w:val="0"/>
          <w:divBdr>
            <w:top w:val="none" w:sz="0" w:space="0" w:color="auto"/>
            <w:left w:val="none" w:sz="0" w:space="0" w:color="auto"/>
            <w:bottom w:val="none" w:sz="0" w:space="0" w:color="auto"/>
            <w:right w:val="none" w:sz="0" w:space="0" w:color="auto"/>
          </w:divBdr>
        </w:div>
        <w:div w:id="1173837645">
          <w:marLeft w:val="0"/>
          <w:marRight w:val="0"/>
          <w:marTop w:val="0"/>
          <w:marBottom w:val="0"/>
          <w:divBdr>
            <w:top w:val="none" w:sz="0" w:space="0" w:color="auto"/>
            <w:left w:val="none" w:sz="0" w:space="0" w:color="auto"/>
            <w:bottom w:val="none" w:sz="0" w:space="0" w:color="auto"/>
            <w:right w:val="none" w:sz="0" w:space="0" w:color="auto"/>
          </w:divBdr>
        </w:div>
        <w:div w:id="792554826">
          <w:marLeft w:val="0"/>
          <w:marRight w:val="0"/>
          <w:marTop w:val="0"/>
          <w:marBottom w:val="0"/>
          <w:divBdr>
            <w:top w:val="none" w:sz="0" w:space="0" w:color="auto"/>
            <w:left w:val="none" w:sz="0" w:space="0" w:color="auto"/>
            <w:bottom w:val="none" w:sz="0" w:space="0" w:color="auto"/>
            <w:right w:val="none" w:sz="0" w:space="0" w:color="auto"/>
          </w:divBdr>
        </w:div>
        <w:div w:id="724063495">
          <w:marLeft w:val="0"/>
          <w:marRight w:val="0"/>
          <w:marTop w:val="0"/>
          <w:marBottom w:val="0"/>
          <w:divBdr>
            <w:top w:val="none" w:sz="0" w:space="0" w:color="auto"/>
            <w:left w:val="none" w:sz="0" w:space="0" w:color="auto"/>
            <w:bottom w:val="none" w:sz="0" w:space="0" w:color="auto"/>
            <w:right w:val="none" w:sz="0" w:space="0" w:color="auto"/>
          </w:divBdr>
        </w:div>
        <w:div w:id="1421752512">
          <w:marLeft w:val="0"/>
          <w:marRight w:val="0"/>
          <w:marTop w:val="0"/>
          <w:marBottom w:val="0"/>
          <w:divBdr>
            <w:top w:val="none" w:sz="0" w:space="0" w:color="auto"/>
            <w:left w:val="none" w:sz="0" w:space="0" w:color="auto"/>
            <w:bottom w:val="none" w:sz="0" w:space="0" w:color="auto"/>
            <w:right w:val="none" w:sz="0" w:space="0" w:color="auto"/>
          </w:divBdr>
        </w:div>
        <w:div w:id="302778090">
          <w:marLeft w:val="0"/>
          <w:marRight w:val="0"/>
          <w:marTop w:val="0"/>
          <w:marBottom w:val="0"/>
          <w:divBdr>
            <w:top w:val="none" w:sz="0" w:space="0" w:color="auto"/>
            <w:left w:val="none" w:sz="0" w:space="0" w:color="auto"/>
            <w:bottom w:val="none" w:sz="0" w:space="0" w:color="auto"/>
            <w:right w:val="none" w:sz="0" w:space="0" w:color="auto"/>
          </w:divBdr>
        </w:div>
        <w:div w:id="656765016">
          <w:marLeft w:val="0"/>
          <w:marRight w:val="0"/>
          <w:marTop w:val="0"/>
          <w:marBottom w:val="0"/>
          <w:divBdr>
            <w:top w:val="none" w:sz="0" w:space="0" w:color="auto"/>
            <w:left w:val="none" w:sz="0" w:space="0" w:color="auto"/>
            <w:bottom w:val="none" w:sz="0" w:space="0" w:color="auto"/>
            <w:right w:val="none" w:sz="0" w:space="0" w:color="auto"/>
          </w:divBdr>
        </w:div>
        <w:div w:id="1444765551">
          <w:marLeft w:val="0"/>
          <w:marRight w:val="0"/>
          <w:marTop w:val="0"/>
          <w:marBottom w:val="0"/>
          <w:divBdr>
            <w:top w:val="none" w:sz="0" w:space="0" w:color="auto"/>
            <w:left w:val="none" w:sz="0" w:space="0" w:color="auto"/>
            <w:bottom w:val="none" w:sz="0" w:space="0" w:color="auto"/>
            <w:right w:val="none" w:sz="0" w:space="0" w:color="auto"/>
          </w:divBdr>
        </w:div>
        <w:div w:id="434135270">
          <w:marLeft w:val="0"/>
          <w:marRight w:val="0"/>
          <w:marTop w:val="0"/>
          <w:marBottom w:val="0"/>
          <w:divBdr>
            <w:top w:val="none" w:sz="0" w:space="0" w:color="auto"/>
            <w:left w:val="none" w:sz="0" w:space="0" w:color="auto"/>
            <w:bottom w:val="none" w:sz="0" w:space="0" w:color="auto"/>
            <w:right w:val="none" w:sz="0" w:space="0" w:color="auto"/>
          </w:divBdr>
        </w:div>
        <w:div w:id="663751246">
          <w:marLeft w:val="0"/>
          <w:marRight w:val="0"/>
          <w:marTop w:val="0"/>
          <w:marBottom w:val="0"/>
          <w:divBdr>
            <w:top w:val="none" w:sz="0" w:space="0" w:color="auto"/>
            <w:left w:val="none" w:sz="0" w:space="0" w:color="auto"/>
            <w:bottom w:val="none" w:sz="0" w:space="0" w:color="auto"/>
            <w:right w:val="none" w:sz="0" w:space="0" w:color="auto"/>
          </w:divBdr>
        </w:div>
        <w:div w:id="427585791">
          <w:marLeft w:val="0"/>
          <w:marRight w:val="0"/>
          <w:marTop w:val="0"/>
          <w:marBottom w:val="0"/>
          <w:divBdr>
            <w:top w:val="none" w:sz="0" w:space="0" w:color="auto"/>
            <w:left w:val="none" w:sz="0" w:space="0" w:color="auto"/>
            <w:bottom w:val="none" w:sz="0" w:space="0" w:color="auto"/>
            <w:right w:val="none" w:sz="0" w:space="0" w:color="auto"/>
          </w:divBdr>
        </w:div>
        <w:div w:id="1719931869">
          <w:marLeft w:val="0"/>
          <w:marRight w:val="0"/>
          <w:marTop w:val="0"/>
          <w:marBottom w:val="0"/>
          <w:divBdr>
            <w:top w:val="none" w:sz="0" w:space="0" w:color="auto"/>
            <w:left w:val="none" w:sz="0" w:space="0" w:color="auto"/>
            <w:bottom w:val="none" w:sz="0" w:space="0" w:color="auto"/>
            <w:right w:val="none" w:sz="0" w:space="0" w:color="auto"/>
          </w:divBdr>
        </w:div>
        <w:div w:id="1561285462">
          <w:marLeft w:val="0"/>
          <w:marRight w:val="0"/>
          <w:marTop w:val="0"/>
          <w:marBottom w:val="0"/>
          <w:divBdr>
            <w:top w:val="none" w:sz="0" w:space="0" w:color="auto"/>
            <w:left w:val="none" w:sz="0" w:space="0" w:color="auto"/>
            <w:bottom w:val="none" w:sz="0" w:space="0" w:color="auto"/>
            <w:right w:val="none" w:sz="0" w:space="0" w:color="auto"/>
          </w:divBdr>
        </w:div>
        <w:div w:id="82339717">
          <w:marLeft w:val="0"/>
          <w:marRight w:val="0"/>
          <w:marTop w:val="0"/>
          <w:marBottom w:val="0"/>
          <w:divBdr>
            <w:top w:val="none" w:sz="0" w:space="0" w:color="auto"/>
            <w:left w:val="none" w:sz="0" w:space="0" w:color="auto"/>
            <w:bottom w:val="none" w:sz="0" w:space="0" w:color="auto"/>
            <w:right w:val="none" w:sz="0" w:space="0" w:color="auto"/>
          </w:divBdr>
        </w:div>
        <w:div w:id="1037857865">
          <w:marLeft w:val="0"/>
          <w:marRight w:val="0"/>
          <w:marTop w:val="0"/>
          <w:marBottom w:val="0"/>
          <w:divBdr>
            <w:top w:val="none" w:sz="0" w:space="0" w:color="auto"/>
            <w:left w:val="none" w:sz="0" w:space="0" w:color="auto"/>
            <w:bottom w:val="none" w:sz="0" w:space="0" w:color="auto"/>
            <w:right w:val="none" w:sz="0" w:space="0" w:color="auto"/>
          </w:divBdr>
        </w:div>
        <w:div w:id="669481545">
          <w:marLeft w:val="0"/>
          <w:marRight w:val="0"/>
          <w:marTop w:val="0"/>
          <w:marBottom w:val="0"/>
          <w:divBdr>
            <w:top w:val="none" w:sz="0" w:space="0" w:color="auto"/>
            <w:left w:val="none" w:sz="0" w:space="0" w:color="auto"/>
            <w:bottom w:val="none" w:sz="0" w:space="0" w:color="auto"/>
            <w:right w:val="none" w:sz="0" w:space="0" w:color="auto"/>
          </w:divBdr>
        </w:div>
        <w:div w:id="230821190">
          <w:marLeft w:val="0"/>
          <w:marRight w:val="0"/>
          <w:marTop w:val="0"/>
          <w:marBottom w:val="0"/>
          <w:divBdr>
            <w:top w:val="none" w:sz="0" w:space="0" w:color="auto"/>
            <w:left w:val="none" w:sz="0" w:space="0" w:color="auto"/>
            <w:bottom w:val="none" w:sz="0" w:space="0" w:color="auto"/>
            <w:right w:val="none" w:sz="0" w:space="0" w:color="auto"/>
          </w:divBdr>
        </w:div>
        <w:div w:id="1151747700">
          <w:marLeft w:val="0"/>
          <w:marRight w:val="0"/>
          <w:marTop w:val="0"/>
          <w:marBottom w:val="0"/>
          <w:divBdr>
            <w:top w:val="none" w:sz="0" w:space="0" w:color="auto"/>
            <w:left w:val="none" w:sz="0" w:space="0" w:color="auto"/>
            <w:bottom w:val="none" w:sz="0" w:space="0" w:color="auto"/>
            <w:right w:val="none" w:sz="0" w:space="0" w:color="auto"/>
          </w:divBdr>
        </w:div>
        <w:div w:id="1049914599">
          <w:marLeft w:val="0"/>
          <w:marRight w:val="0"/>
          <w:marTop w:val="0"/>
          <w:marBottom w:val="0"/>
          <w:divBdr>
            <w:top w:val="none" w:sz="0" w:space="0" w:color="auto"/>
            <w:left w:val="none" w:sz="0" w:space="0" w:color="auto"/>
            <w:bottom w:val="none" w:sz="0" w:space="0" w:color="auto"/>
            <w:right w:val="none" w:sz="0" w:space="0" w:color="auto"/>
          </w:divBdr>
        </w:div>
        <w:div w:id="887378442">
          <w:marLeft w:val="0"/>
          <w:marRight w:val="0"/>
          <w:marTop w:val="0"/>
          <w:marBottom w:val="0"/>
          <w:divBdr>
            <w:top w:val="none" w:sz="0" w:space="0" w:color="auto"/>
            <w:left w:val="none" w:sz="0" w:space="0" w:color="auto"/>
            <w:bottom w:val="none" w:sz="0" w:space="0" w:color="auto"/>
            <w:right w:val="none" w:sz="0" w:space="0" w:color="auto"/>
          </w:divBdr>
        </w:div>
        <w:div w:id="1542010249">
          <w:marLeft w:val="0"/>
          <w:marRight w:val="0"/>
          <w:marTop w:val="0"/>
          <w:marBottom w:val="0"/>
          <w:divBdr>
            <w:top w:val="none" w:sz="0" w:space="0" w:color="auto"/>
            <w:left w:val="none" w:sz="0" w:space="0" w:color="auto"/>
            <w:bottom w:val="none" w:sz="0" w:space="0" w:color="auto"/>
            <w:right w:val="none" w:sz="0" w:space="0" w:color="auto"/>
          </w:divBdr>
        </w:div>
        <w:div w:id="1795514290">
          <w:marLeft w:val="0"/>
          <w:marRight w:val="0"/>
          <w:marTop w:val="0"/>
          <w:marBottom w:val="0"/>
          <w:divBdr>
            <w:top w:val="none" w:sz="0" w:space="0" w:color="auto"/>
            <w:left w:val="none" w:sz="0" w:space="0" w:color="auto"/>
            <w:bottom w:val="none" w:sz="0" w:space="0" w:color="auto"/>
            <w:right w:val="none" w:sz="0" w:space="0" w:color="auto"/>
          </w:divBdr>
        </w:div>
        <w:div w:id="244875243">
          <w:marLeft w:val="0"/>
          <w:marRight w:val="0"/>
          <w:marTop w:val="0"/>
          <w:marBottom w:val="0"/>
          <w:divBdr>
            <w:top w:val="none" w:sz="0" w:space="0" w:color="auto"/>
            <w:left w:val="none" w:sz="0" w:space="0" w:color="auto"/>
            <w:bottom w:val="none" w:sz="0" w:space="0" w:color="auto"/>
            <w:right w:val="none" w:sz="0" w:space="0" w:color="auto"/>
          </w:divBdr>
        </w:div>
        <w:div w:id="1146773570">
          <w:marLeft w:val="0"/>
          <w:marRight w:val="0"/>
          <w:marTop w:val="0"/>
          <w:marBottom w:val="0"/>
          <w:divBdr>
            <w:top w:val="none" w:sz="0" w:space="0" w:color="auto"/>
            <w:left w:val="none" w:sz="0" w:space="0" w:color="auto"/>
            <w:bottom w:val="none" w:sz="0" w:space="0" w:color="auto"/>
            <w:right w:val="none" w:sz="0" w:space="0" w:color="auto"/>
          </w:divBdr>
        </w:div>
        <w:div w:id="674917381">
          <w:marLeft w:val="0"/>
          <w:marRight w:val="0"/>
          <w:marTop w:val="0"/>
          <w:marBottom w:val="0"/>
          <w:divBdr>
            <w:top w:val="none" w:sz="0" w:space="0" w:color="auto"/>
            <w:left w:val="none" w:sz="0" w:space="0" w:color="auto"/>
            <w:bottom w:val="none" w:sz="0" w:space="0" w:color="auto"/>
            <w:right w:val="none" w:sz="0" w:space="0" w:color="auto"/>
          </w:divBdr>
        </w:div>
        <w:div w:id="876157933">
          <w:marLeft w:val="0"/>
          <w:marRight w:val="0"/>
          <w:marTop w:val="0"/>
          <w:marBottom w:val="0"/>
          <w:divBdr>
            <w:top w:val="none" w:sz="0" w:space="0" w:color="auto"/>
            <w:left w:val="none" w:sz="0" w:space="0" w:color="auto"/>
            <w:bottom w:val="none" w:sz="0" w:space="0" w:color="auto"/>
            <w:right w:val="none" w:sz="0" w:space="0" w:color="auto"/>
          </w:divBdr>
        </w:div>
        <w:div w:id="1281180728">
          <w:marLeft w:val="0"/>
          <w:marRight w:val="0"/>
          <w:marTop w:val="0"/>
          <w:marBottom w:val="0"/>
          <w:divBdr>
            <w:top w:val="none" w:sz="0" w:space="0" w:color="auto"/>
            <w:left w:val="none" w:sz="0" w:space="0" w:color="auto"/>
            <w:bottom w:val="none" w:sz="0" w:space="0" w:color="auto"/>
            <w:right w:val="none" w:sz="0" w:space="0" w:color="auto"/>
          </w:divBdr>
        </w:div>
        <w:div w:id="871114364">
          <w:marLeft w:val="0"/>
          <w:marRight w:val="0"/>
          <w:marTop w:val="0"/>
          <w:marBottom w:val="0"/>
          <w:divBdr>
            <w:top w:val="none" w:sz="0" w:space="0" w:color="auto"/>
            <w:left w:val="none" w:sz="0" w:space="0" w:color="auto"/>
            <w:bottom w:val="none" w:sz="0" w:space="0" w:color="auto"/>
            <w:right w:val="none" w:sz="0" w:space="0" w:color="auto"/>
          </w:divBdr>
        </w:div>
        <w:div w:id="866286347">
          <w:marLeft w:val="0"/>
          <w:marRight w:val="0"/>
          <w:marTop w:val="0"/>
          <w:marBottom w:val="0"/>
          <w:divBdr>
            <w:top w:val="none" w:sz="0" w:space="0" w:color="auto"/>
            <w:left w:val="none" w:sz="0" w:space="0" w:color="auto"/>
            <w:bottom w:val="none" w:sz="0" w:space="0" w:color="auto"/>
            <w:right w:val="none" w:sz="0" w:space="0" w:color="auto"/>
          </w:divBdr>
        </w:div>
        <w:div w:id="1738015485">
          <w:marLeft w:val="0"/>
          <w:marRight w:val="0"/>
          <w:marTop w:val="0"/>
          <w:marBottom w:val="0"/>
          <w:divBdr>
            <w:top w:val="none" w:sz="0" w:space="0" w:color="auto"/>
            <w:left w:val="none" w:sz="0" w:space="0" w:color="auto"/>
            <w:bottom w:val="none" w:sz="0" w:space="0" w:color="auto"/>
            <w:right w:val="none" w:sz="0" w:space="0" w:color="auto"/>
          </w:divBdr>
        </w:div>
        <w:div w:id="175771967">
          <w:marLeft w:val="0"/>
          <w:marRight w:val="0"/>
          <w:marTop w:val="0"/>
          <w:marBottom w:val="0"/>
          <w:divBdr>
            <w:top w:val="none" w:sz="0" w:space="0" w:color="auto"/>
            <w:left w:val="none" w:sz="0" w:space="0" w:color="auto"/>
            <w:bottom w:val="none" w:sz="0" w:space="0" w:color="auto"/>
            <w:right w:val="none" w:sz="0" w:space="0" w:color="auto"/>
          </w:divBdr>
        </w:div>
        <w:div w:id="1660378428">
          <w:marLeft w:val="0"/>
          <w:marRight w:val="0"/>
          <w:marTop w:val="0"/>
          <w:marBottom w:val="0"/>
          <w:divBdr>
            <w:top w:val="none" w:sz="0" w:space="0" w:color="auto"/>
            <w:left w:val="none" w:sz="0" w:space="0" w:color="auto"/>
            <w:bottom w:val="none" w:sz="0" w:space="0" w:color="auto"/>
            <w:right w:val="none" w:sz="0" w:space="0" w:color="auto"/>
          </w:divBdr>
        </w:div>
        <w:div w:id="500508838">
          <w:marLeft w:val="0"/>
          <w:marRight w:val="0"/>
          <w:marTop w:val="0"/>
          <w:marBottom w:val="0"/>
          <w:divBdr>
            <w:top w:val="none" w:sz="0" w:space="0" w:color="auto"/>
            <w:left w:val="none" w:sz="0" w:space="0" w:color="auto"/>
            <w:bottom w:val="none" w:sz="0" w:space="0" w:color="auto"/>
            <w:right w:val="none" w:sz="0" w:space="0" w:color="auto"/>
          </w:divBdr>
        </w:div>
        <w:div w:id="1041056156">
          <w:marLeft w:val="0"/>
          <w:marRight w:val="0"/>
          <w:marTop w:val="0"/>
          <w:marBottom w:val="0"/>
          <w:divBdr>
            <w:top w:val="none" w:sz="0" w:space="0" w:color="auto"/>
            <w:left w:val="none" w:sz="0" w:space="0" w:color="auto"/>
            <w:bottom w:val="none" w:sz="0" w:space="0" w:color="auto"/>
            <w:right w:val="none" w:sz="0" w:space="0" w:color="auto"/>
          </w:divBdr>
        </w:div>
        <w:div w:id="1022166652">
          <w:marLeft w:val="0"/>
          <w:marRight w:val="0"/>
          <w:marTop w:val="0"/>
          <w:marBottom w:val="0"/>
          <w:divBdr>
            <w:top w:val="none" w:sz="0" w:space="0" w:color="auto"/>
            <w:left w:val="none" w:sz="0" w:space="0" w:color="auto"/>
            <w:bottom w:val="none" w:sz="0" w:space="0" w:color="auto"/>
            <w:right w:val="none" w:sz="0" w:space="0" w:color="auto"/>
          </w:divBdr>
        </w:div>
        <w:div w:id="1855025048">
          <w:marLeft w:val="0"/>
          <w:marRight w:val="0"/>
          <w:marTop w:val="0"/>
          <w:marBottom w:val="0"/>
          <w:divBdr>
            <w:top w:val="none" w:sz="0" w:space="0" w:color="auto"/>
            <w:left w:val="none" w:sz="0" w:space="0" w:color="auto"/>
            <w:bottom w:val="none" w:sz="0" w:space="0" w:color="auto"/>
            <w:right w:val="none" w:sz="0" w:space="0" w:color="auto"/>
          </w:divBdr>
        </w:div>
        <w:div w:id="213394373">
          <w:marLeft w:val="0"/>
          <w:marRight w:val="0"/>
          <w:marTop w:val="0"/>
          <w:marBottom w:val="0"/>
          <w:divBdr>
            <w:top w:val="none" w:sz="0" w:space="0" w:color="auto"/>
            <w:left w:val="none" w:sz="0" w:space="0" w:color="auto"/>
            <w:bottom w:val="none" w:sz="0" w:space="0" w:color="auto"/>
            <w:right w:val="none" w:sz="0" w:space="0" w:color="auto"/>
          </w:divBdr>
        </w:div>
        <w:div w:id="2018657475">
          <w:marLeft w:val="0"/>
          <w:marRight w:val="0"/>
          <w:marTop w:val="0"/>
          <w:marBottom w:val="0"/>
          <w:divBdr>
            <w:top w:val="none" w:sz="0" w:space="0" w:color="auto"/>
            <w:left w:val="none" w:sz="0" w:space="0" w:color="auto"/>
            <w:bottom w:val="none" w:sz="0" w:space="0" w:color="auto"/>
            <w:right w:val="none" w:sz="0" w:space="0" w:color="auto"/>
          </w:divBdr>
        </w:div>
        <w:div w:id="1832595038">
          <w:marLeft w:val="0"/>
          <w:marRight w:val="0"/>
          <w:marTop w:val="0"/>
          <w:marBottom w:val="0"/>
          <w:divBdr>
            <w:top w:val="none" w:sz="0" w:space="0" w:color="auto"/>
            <w:left w:val="none" w:sz="0" w:space="0" w:color="auto"/>
            <w:bottom w:val="none" w:sz="0" w:space="0" w:color="auto"/>
            <w:right w:val="none" w:sz="0" w:space="0" w:color="auto"/>
          </w:divBdr>
        </w:div>
        <w:div w:id="2084792381">
          <w:marLeft w:val="0"/>
          <w:marRight w:val="0"/>
          <w:marTop w:val="0"/>
          <w:marBottom w:val="0"/>
          <w:divBdr>
            <w:top w:val="none" w:sz="0" w:space="0" w:color="auto"/>
            <w:left w:val="none" w:sz="0" w:space="0" w:color="auto"/>
            <w:bottom w:val="none" w:sz="0" w:space="0" w:color="auto"/>
            <w:right w:val="none" w:sz="0" w:space="0" w:color="auto"/>
          </w:divBdr>
        </w:div>
        <w:div w:id="1522356718">
          <w:marLeft w:val="0"/>
          <w:marRight w:val="0"/>
          <w:marTop w:val="0"/>
          <w:marBottom w:val="0"/>
          <w:divBdr>
            <w:top w:val="none" w:sz="0" w:space="0" w:color="auto"/>
            <w:left w:val="none" w:sz="0" w:space="0" w:color="auto"/>
            <w:bottom w:val="none" w:sz="0" w:space="0" w:color="auto"/>
            <w:right w:val="none" w:sz="0" w:space="0" w:color="auto"/>
          </w:divBdr>
        </w:div>
        <w:div w:id="1820607382">
          <w:marLeft w:val="0"/>
          <w:marRight w:val="0"/>
          <w:marTop w:val="0"/>
          <w:marBottom w:val="0"/>
          <w:divBdr>
            <w:top w:val="none" w:sz="0" w:space="0" w:color="auto"/>
            <w:left w:val="none" w:sz="0" w:space="0" w:color="auto"/>
            <w:bottom w:val="none" w:sz="0" w:space="0" w:color="auto"/>
            <w:right w:val="none" w:sz="0" w:space="0" w:color="auto"/>
          </w:divBdr>
        </w:div>
        <w:div w:id="1436169355">
          <w:marLeft w:val="0"/>
          <w:marRight w:val="0"/>
          <w:marTop w:val="0"/>
          <w:marBottom w:val="0"/>
          <w:divBdr>
            <w:top w:val="none" w:sz="0" w:space="0" w:color="auto"/>
            <w:left w:val="none" w:sz="0" w:space="0" w:color="auto"/>
            <w:bottom w:val="none" w:sz="0" w:space="0" w:color="auto"/>
            <w:right w:val="none" w:sz="0" w:space="0" w:color="auto"/>
          </w:divBdr>
        </w:div>
        <w:div w:id="1274752777">
          <w:marLeft w:val="0"/>
          <w:marRight w:val="0"/>
          <w:marTop w:val="0"/>
          <w:marBottom w:val="0"/>
          <w:divBdr>
            <w:top w:val="none" w:sz="0" w:space="0" w:color="auto"/>
            <w:left w:val="none" w:sz="0" w:space="0" w:color="auto"/>
            <w:bottom w:val="none" w:sz="0" w:space="0" w:color="auto"/>
            <w:right w:val="none" w:sz="0" w:space="0" w:color="auto"/>
          </w:divBdr>
        </w:div>
        <w:div w:id="1054474797">
          <w:marLeft w:val="0"/>
          <w:marRight w:val="0"/>
          <w:marTop w:val="0"/>
          <w:marBottom w:val="0"/>
          <w:divBdr>
            <w:top w:val="none" w:sz="0" w:space="0" w:color="auto"/>
            <w:left w:val="none" w:sz="0" w:space="0" w:color="auto"/>
            <w:bottom w:val="none" w:sz="0" w:space="0" w:color="auto"/>
            <w:right w:val="none" w:sz="0" w:space="0" w:color="auto"/>
          </w:divBdr>
        </w:div>
        <w:div w:id="1828085700">
          <w:marLeft w:val="0"/>
          <w:marRight w:val="0"/>
          <w:marTop w:val="0"/>
          <w:marBottom w:val="0"/>
          <w:divBdr>
            <w:top w:val="none" w:sz="0" w:space="0" w:color="auto"/>
            <w:left w:val="none" w:sz="0" w:space="0" w:color="auto"/>
            <w:bottom w:val="none" w:sz="0" w:space="0" w:color="auto"/>
            <w:right w:val="none" w:sz="0" w:space="0" w:color="auto"/>
          </w:divBdr>
        </w:div>
        <w:div w:id="1774014186">
          <w:marLeft w:val="0"/>
          <w:marRight w:val="0"/>
          <w:marTop w:val="0"/>
          <w:marBottom w:val="0"/>
          <w:divBdr>
            <w:top w:val="none" w:sz="0" w:space="0" w:color="auto"/>
            <w:left w:val="none" w:sz="0" w:space="0" w:color="auto"/>
            <w:bottom w:val="none" w:sz="0" w:space="0" w:color="auto"/>
            <w:right w:val="none" w:sz="0" w:space="0" w:color="auto"/>
          </w:divBdr>
        </w:div>
        <w:div w:id="1768035565">
          <w:marLeft w:val="0"/>
          <w:marRight w:val="0"/>
          <w:marTop w:val="0"/>
          <w:marBottom w:val="0"/>
          <w:divBdr>
            <w:top w:val="none" w:sz="0" w:space="0" w:color="auto"/>
            <w:left w:val="none" w:sz="0" w:space="0" w:color="auto"/>
            <w:bottom w:val="none" w:sz="0" w:space="0" w:color="auto"/>
            <w:right w:val="none" w:sz="0" w:space="0" w:color="auto"/>
          </w:divBdr>
        </w:div>
        <w:div w:id="851186722">
          <w:marLeft w:val="0"/>
          <w:marRight w:val="0"/>
          <w:marTop w:val="0"/>
          <w:marBottom w:val="0"/>
          <w:divBdr>
            <w:top w:val="none" w:sz="0" w:space="0" w:color="auto"/>
            <w:left w:val="none" w:sz="0" w:space="0" w:color="auto"/>
            <w:bottom w:val="none" w:sz="0" w:space="0" w:color="auto"/>
            <w:right w:val="none" w:sz="0" w:space="0" w:color="auto"/>
          </w:divBdr>
        </w:div>
        <w:div w:id="821121013">
          <w:marLeft w:val="0"/>
          <w:marRight w:val="0"/>
          <w:marTop w:val="0"/>
          <w:marBottom w:val="0"/>
          <w:divBdr>
            <w:top w:val="none" w:sz="0" w:space="0" w:color="auto"/>
            <w:left w:val="none" w:sz="0" w:space="0" w:color="auto"/>
            <w:bottom w:val="none" w:sz="0" w:space="0" w:color="auto"/>
            <w:right w:val="none" w:sz="0" w:space="0" w:color="auto"/>
          </w:divBdr>
        </w:div>
        <w:div w:id="1513495469">
          <w:marLeft w:val="0"/>
          <w:marRight w:val="0"/>
          <w:marTop w:val="0"/>
          <w:marBottom w:val="0"/>
          <w:divBdr>
            <w:top w:val="none" w:sz="0" w:space="0" w:color="auto"/>
            <w:left w:val="none" w:sz="0" w:space="0" w:color="auto"/>
            <w:bottom w:val="none" w:sz="0" w:space="0" w:color="auto"/>
            <w:right w:val="none" w:sz="0" w:space="0" w:color="auto"/>
          </w:divBdr>
        </w:div>
        <w:div w:id="987248883">
          <w:marLeft w:val="0"/>
          <w:marRight w:val="0"/>
          <w:marTop w:val="0"/>
          <w:marBottom w:val="0"/>
          <w:divBdr>
            <w:top w:val="none" w:sz="0" w:space="0" w:color="auto"/>
            <w:left w:val="none" w:sz="0" w:space="0" w:color="auto"/>
            <w:bottom w:val="none" w:sz="0" w:space="0" w:color="auto"/>
            <w:right w:val="none" w:sz="0" w:space="0" w:color="auto"/>
          </w:divBdr>
        </w:div>
        <w:div w:id="1238202539">
          <w:marLeft w:val="0"/>
          <w:marRight w:val="0"/>
          <w:marTop w:val="0"/>
          <w:marBottom w:val="0"/>
          <w:divBdr>
            <w:top w:val="none" w:sz="0" w:space="0" w:color="auto"/>
            <w:left w:val="none" w:sz="0" w:space="0" w:color="auto"/>
            <w:bottom w:val="none" w:sz="0" w:space="0" w:color="auto"/>
            <w:right w:val="none" w:sz="0" w:space="0" w:color="auto"/>
          </w:divBdr>
        </w:div>
        <w:div w:id="1061757209">
          <w:marLeft w:val="0"/>
          <w:marRight w:val="0"/>
          <w:marTop w:val="0"/>
          <w:marBottom w:val="0"/>
          <w:divBdr>
            <w:top w:val="none" w:sz="0" w:space="0" w:color="auto"/>
            <w:left w:val="none" w:sz="0" w:space="0" w:color="auto"/>
            <w:bottom w:val="none" w:sz="0" w:space="0" w:color="auto"/>
            <w:right w:val="none" w:sz="0" w:space="0" w:color="auto"/>
          </w:divBdr>
        </w:div>
        <w:div w:id="1678462359">
          <w:marLeft w:val="0"/>
          <w:marRight w:val="0"/>
          <w:marTop w:val="0"/>
          <w:marBottom w:val="0"/>
          <w:divBdr>
            <w:top w:val="none" w:sz="0" w:space="0" w:color="auto"/>
            <w:left w:val="none" w:sz="0" w:space="0" w:color="auto"/>
            <w:bottom w:val="none" w:sz="0" w:space="0" w:color="auto"/>
            <w:right w:val="none" w:sz="0" w:space="0" w:color="auto"/>
          </w:divBdr>
        </w:div>
        <w:div w:id="941492115">
          <w:marLeft w:val="0"/>
          <w:marRight w:val="0"/>
          <w:marTop w:val="0"/>
          <w:marBottom w:val="0"/>
          <w:divBdr>
            <w:top w:val="none" w:sz="0" w:space="0" w:color="auto"/>
            <w:left w:val="none" w:sz="0" w:space="0" w:color="auto"/>
            <w:bottom w:val="none" w:sz="0" w:space="0" w:color="auto"/>
            <w:right w:val="none" w:sz="0" w:space="0" w:color="auto"/>
          </w:divBdr>
        </w:div>
        <w:div w:id="2003193742">
          <w:marLeft w:val="0"/>
          <w:marRight w:val="0"/>
          <w:marTop w:val="0"/>
          <w:marBottom w:val="0"/>
          <w:divBdr>
            <w:top w:val="none" w:sz="0" w:space="0" w:color="auto"/>
            <w:left w:val="none" w:sz="0" w:space="0" w:color="auto"/>
            <w:bottom w:val="none" w:sz="0" w:space="0" w:color="auto"/>
            <w:right w:val="none" w:sz="0" w:space="0" w:color="auto"/>
          </w:divBdr>
        </w:div>
        <w:div w:id="1731223092">
          <w:marLeft w:val="0"/>
          <w:marRight w:val="0"/>
          <w:marTop w:val="0"/>
          <w:marBottom w:val="0"/>
          <w:divBdr>
            <w:top w:val="none" w:sz="0" w:space="0" w:color="auto"/>
            <w:left w:val="none" w:sz="0" w:space="0" w:color="auto"/>
            <w:bottom w:val="none" w:sz="0" w:space="0" w:color="auto"/>
            <w:right w:val="none" w:sz="0" w:space="0" w:color="auto"/>
          </w:divBdr>
        </w:div>
        <w:div w:id="980964321">
          <w:marLeft w:val="0"/>
          <w:marRight w:val="0"/>
          <w:marTop w:val="0"/>
          <w:marBottom w:val="0"/>
          <w:divBdr>
            <w:top w:val="none" w:sz="0" w:space="0" w:color="auto"/>
            <w:left w:val="none" w:sz="0" w:space="0" w:color="auto"/>
            <w:bottom w:val="none" w:sz="0" w:space="0" w:color="auto"/>
            <w:right w:val="none" w:sz="0" w:space="0" w:color="auto"/>
          </w:divBdr>
        </w:div>
        <w:div w:id="162009835">
          <w:marLeft w:val="0"/>
          <w:marRight w:val="0"/>
          <w:marTop w:val="0"/>
          <w:marBottom w:val="0"/>
          <w:divBdr>
            <w:top w:val="none" w:sz="0" w:space="0" w:color="auto"/>
            <w:left w:val="none" w:sz="0" w:space="0" w:color="auto"/>
            <w:bottom w:val="none" w:sz="0" w:space="0" w:color="auto"/>
            <w:right w:val="none" w:sz="0" w:space="0" w:color="auto"/>
          </w:divBdr>
        </w:div>
        <w:div w:id="1205678893">
          <w:marLeft w:val="0"/>
          <w:marRight w:val="0"/>
          <w:marTop w:val="0"/>
          <w:marBottom w:val="0"/>
          <w:divBdr>
            <w:top w:val="none" w:sz="0" w:space="0" w:color="auto"/>
            <w:left w:val="none" w:sz="0" w:space="0" w:color="auto"/>
            <w:bottom w:val="none" w:sz="0" w:space="0" w:color="auto"/>
            <w:right w:val="none" w:sz="0" w:space="0" w:color="auto"/>
          </w:divBdr>
        </w:div>
        <w:div w:id="147677901">
          <w:marLeft w:val="0"/>
          <w:marRight w:val="0"/>
          <w:marTop w:val="0"/>
          <w:marBottom w:val="0"/>
          <w:divBdr>
            <w:top w:val="none" w:sz="0" w:space="0" w:color="auto"/>
            <w:left w:val="none" w:sz="0" w:space="0" w:color="auto"/>
            <w:bottom w:val="none" w:sz="0" w:space="0" w:color="auto"/>
            <w:right w:val="none" w:sz="0" w:space="0" w:color="auto"/>
          </w:divBdr>
        </w:div>
        <w:div w:id="1802116443">
          <w:marLeft w:val="0"/>
          <w:marRight w:val="0"/>
          <w:marTop w:val="0"/>
          <w:marBottom w:val="0"/>
          <w:divBdr>
            <w:top w:val="none" w:sz="0" w:space="0" w:color="auto"/>
            <w:left w:val="none" w:sz="0" w:space="0" w:color="auto"/>
            <w:bottom w:val="none" w:sz="0" w:space="0" w:color="auto"/>
            <w:right w:val="none" w:sz="0" w:space="0" w:color="auto"/>
          </w:divBdr>
        </w:div>
        <w:div w:id="1198077964">
          <w:marLeft w:val="0"/>
          <w:marRight w:val="0"/>
          <w:marTop w:val="0"/>
          <w:marBottom w:val="0"/>
          <w:divBdr>
            <w:top w:val="none" w:sz="0" w:space="0" w:color="auto"/>
            <w:left w:val="none" w:sz="0" w:space="0" w:color="auto"/>
            <w:bottom w:val="none" w:sz="0" w:space="0" w:color="auto"/>
            <w:right w:val="none" w:sz="0" w:space="0" w:color="auto"/>
          </w:divBdr>
        </w:div>
        <w:div w:id="2039043900">
          <w:marLeft w:val="0"/>
          <w:marRight w:val="0"/>
          <w:marTop w:val="0"/>
          <w:marBottom w:val="0"/>
          <w:divBdr>
            <w:top w:val="none" w:sz="0" w:space="0" w:color="auto"/>
            <w:left w:val="none" w:sz="0" w:space="0" w:color="auto"/>
            <w:bottom w:val="none" w:sz="0" w:space="0" w:color="auto"/>
            <w:right w:val="none" w:sz="0" w:space="0" w:color="auto"/>
          </w:divBdr>
        </w:div>
        <w:div w:id="790243558">
          <w:marLeft w:val="0"/>
          <w:marRight w:val="0"/>
          <w:marTop w:val="0"/>
          <w:marBottom w:val="0"/>
          <w:divBdr>
            <w:top w:val="none" w:sz="0" w:space="0" w:color="auto"/>
            <w:left w:val="none" w:sz="0" w:space="0" w:color="auto"/>
            <w:bottom w:val="none" w:sz="0" w:space="0" w:color="auto"/>
            <w:right w:val="none" w:sz="0" w:space="0" w:color="auto"/>
          </w:divBdr>
        </w:div>
        <w:div w:id="1430276708">
          <w:marLeft w:val="0"/>
          <w:marRight w:val="0"/>
          <w:marTop w:val="0"/>
          <w:marBottom w:val="0"/>
          <w:divBdr>
            <w:top w:val="none" w:sz="0" w:space="0" w:color="auto"/>
            <w:left w:val="none" w:sz="0" w:space="0" w:color="auto"/>
            <w:bottom w:val="none" w:sz="0" w:space="0" w:color="auto"/>
            <w:right w:val="none" w:sz="0" w:space="0" w:color="auto"/>
          </w:divBdr>
        </w:div>
        <w:div w:id="1827283675">
          <w:marLeft w:val="0"/>
          <w:marRight w:val="0"/>
          <w:marTop w:val="0"/>
          <w:marBottom w:val="0"/>
          <w:divBdr>
            <w:top w:val="none" w:sz="0" w:space="0" w:color="auto"/>
            <w:left w:val="none" w:sz="0" w:space="0" w:color="auto"/>
            <w:bottom w:val="none" w:sz="0" w:space="0" w:color="auto"/>
            <w:right w:val="none" w:sz="0" w:space="0" w:color="auto"/>
          </w:divBdr>
        </w:div>
        <w:div w:id="2038308079">
          <w:marLeft w:val="0"/>
          <w:marRight w:val="0"/>
          <w:marTop w:val="0"/>
          <w:marBottom w:val="0"/>
          <w:divBdr>
            <w:top w:val="none" w:sz="0" w:space="0" w:color="auto"/>
            <w:left w:val="none" w:sz="0" w:space="0" w:color="auto"/>
            <w:bottom w:val="none" w:sz="0" w:space="0" w:color="auto"/>
            <w:right w:val="none" w:sz="0" w:space="0" w:color="auto"/>
          </w:divBdr>
        </w:div>
      </w:divsChild>
    </w:div>
    <w:div w:id="434249567">
      <w:bodyDiv w:val="1"/>
      <w:marLeft w:val="0"/>
      <w:marRight w:val="0"/>
      <w:marTop w:val="0"/>
      <w:marBottom w:val="0"/>
      <w:divBdr>
        <w:top w:val="none" w:sz="0" w:space="0" w:color="auto"/>
        <w:left w:val="none" w:sz="0" w:space="0" w:color="auto"/>
        <w:bottom w:val="none" w:sz="0" w:space="0" w:color="auto"/>
        <w:right w:val="none" w:sz="0" w:space="0" w:color="auto"/>
      </w:divBdr>
    </w:div>
    <w:div w:id="446004596">
      <w:bodyDiv w:val="1"/>
      <w:marLeft w:val="0"/>
      <w:marRight w:val="0"/>
      <w:marTop w:val="0"/>
      <w:marBottom w:val="0"/>
      <w:divBdr>
        <w:top w:val="none" w:sz="0" w:space="0" w:color="auto"/>
        <w:left w:val="none" w:sz="0" w:space="0" w:color="auto"/>
        <w:bottom w:val="none" w:sz="0" w:space="0" w:color="auto"/>
        <w:right w:val="none" w:sz="0" w:space="0" w:color="auto"/>
      </w:divBdr>
    </w:div>
    <w:div w:id="447360212">
      <w:bodyDiv w:val="1"/>
      <w:marLeft w:val="0"/>
      <w:marRight w:val="0"/>
      <w:marTop w:val="0"/>
      <w:marBottom w:val="0"/>
      <w:divBdr>
        <w:top w:val="none" w:sz="0" w:space="0" w:color="auto"/>
        <w:left w:val="none" w:sz="0" w:space="0" w:color="auto"/>
        <w:bottom w:val="none" w:sz="0" w:space="0" w:color="auto"/>
        <w:right w:val="none" w:sz="0" w:space="0" w:color="auto"/>
      </w:divBdr>
    </w:div>
    <w:div w:id="449469240">
      <w:bodyDiv w:val="1"/>
      <w:marLeft w:val="0"/>
      <w:marRight w:val="0"/>
      <w:marTop w:val="0"/>
      <w:marBottom w:val="0"/>
      <w:divBdr>
        <w:top w:val="none" w:sz="0" w:space="0" w:color="auto"/>
        <w:left w:val="none" w:sz="0" w:space="0" w:color="auto"/>
        <w:bottom w:val="none" w:sz="0" w:space="0" w:color="auto"/>
        <w:right w:val="none" w:sz="0" w:space="0" w:color="auto"/>
      </w:divBdr>
    </w:div>
    <w:div w:id="458187927">
      <w:bodyDiv w:val="1"/>
      <w:marLeft w:val="0"/>
      <w:marRight w:val="0"/>
      <w:marTop w:val="0"/>
      <w:marBottom w:val="0"/>
      <w:divBdr>
        <w:top w:val="none" w:sz="0" w:space="0" w:color="auto"/>
        <w:left w:val="none" w:sz="0" w:space="0" w:color="auto"/>
        <w:bottom w:val="none" w:sz="0" w:space="0" w:color="auto"/>
        <w:right w:val="none" w:sz="0" w:space="0" w:color="auto"/>
      </w:divBdr>
    </w:div>
    <w:div w:id="460922596">
      <w:bodyDiv w:val="1"/>
      <w:marLeft w:val="0"/>
      <w:marRight w:val="0"/>
      <w:marTop w:val="0"/>
      <w:marBottom w:val="0"/>
      <w:divBdr>
        <w:top w:val="none" w:sz="0" w:space="0" w:color="auto"/>
        <w:left w:val="none" w:sz="0" w:space="0" w:color="auto"/>
        <w:bottom w:val="none" w:sz="0" w:space="0" w:color="auto"/>
        <w:right w:val="none" w:sz="0" w:space="0" w:color="auto"/>
      </w:divBdr>
    </w:div>
    <w:div w:id="462314306">
      <w:bodyDiv w:val="1"/>
      <w:marLeft w:val="0"/>
      <w:marRight w:val="0"/>
      <w:marTop w:val="0"/>
      <w:marBottom w:val="0"/>
      <w:divBdr>
        <w:top w:val="none" w:sz="0" w:space="0" w:color="auto"/>
        <w:left w:val="none" w:sz="0" w:space="0" w:color="auto"/>
        <w:bottom w:val="none" w:sz="0" w:space="0" w:color="auto"/>
        <w:right w:val="none" w:sz="0" w:space="0" w:color="auto"/>
      </w:divBdr>
    </w:div>
    <w:div w:id="470251100">
      <w:bodyDiv w:val="1"/>
      <w:marLeft w:val="0"/>
      <w:marRight w:val="0"/>
      <w:marTop w:val="0"/>
      <w:marBottom w:val="0"/>
      <w:divBdr>
        <w:top w:val="none" w:sz="0" w:space="0" w:color="auto"/>
        <w:left w:val="none" w:sz="0" w:space="0" w:color="auto"/>
        <w:bottom w:val="none" w:sz="0" w:space="0" w:color="auto"/>
        <w:right w:val="none" w:sz="0" w:space="0" w:color="auto"/>
      </w:divBdr>
    </w:div>
    <w:div w:id="484586423">
      <w:bodyDiv w:val="1"/>
      <w:marLeft w:val="0"/>
      <w:marRight w:val="0"/>
      <w:marTop w:val="0"/>
      <w:marBottom w:val="0"/>
      <w:divBdr>
        <w:top w:val="none" w:sz="0" w:space="0" w:color="auto"/>
        <w:left w:val="none" w:sz="0" w:space="0" w:color="auto"/>
        <w:bottom w:val="none" w:sz="0" w:space="0" w:color="auto"/>
        <w:right w:val="none" w:sz="0" w:space="0" w:color="auto"/>
      </w:divBdr>
    </w:div>
    <w:div w:id="484778567">
      <w:bodyDiv w:val="1"/>
      <w:marLeft w:val="0"/>
      <w:marRight w:val="0"/>
      <w:marTop w:val="0"/>
      <w:marBottom w:val="0"/>
      <w:divBdr>
        <w:top w:val="none" w:sz="0" w:space="0" w:color="auto"/>
        <w:left w:val="none" w:sz="0" w:space="0" w:color="auto"/>
        <w:bottom w:val="none" w:sz="0" w:space="0" w:color="auto"/>
        <w:right w:val="none" w:sz="0" w:space="0" w:color="auto"/>
      </w:divBdr>
    </w:div>
    <w:div w:id="487065082">
      <w:bodyDiv w:val="1"/>
      <w:marLeft w:val="0"/>
      <w:marRight w:val="0"/>
      <w:marTop w:val="0"/>
      <w:marBottom w:val="0"/>
      <w:divBdr>
        <w:top w:val="none" w:sz="0" w:space="0" w:color="auto"/>
        <w:left w:val="none" w:sz="0" w:space="0" w:color="auto"/>
        <w:bottom w:val="none" w:sz="0" w:space="0" w:color="auto"/>
        <w:right w:val="none" w:sz="0" w:space="0" w:color="auto"/>
      </w:divBdr>
    </w:div>
    <w:div w:id="487135685">
      <w:bodyDiv w:val="1"/>
      <w:marLeft w:val="0"/>
      <w:marRight w:val="0"/>
      <w:marTop w:val="0"/>
      <w:marBottom w:val="0"/>
      <w:divBdr>
        <w:top w:val="none" w:sz="0" w:space="0" w:color="auto"/>
        <w:left w:val="none" w:sz="0" w:space="0" w:color="auto"/>
        <w:bottom w:val="none" w:sz="0" w:space="0" w:color="auto"/>
        <w:right w:val="none" w:sz="0" w:space="0" w:color="auto"/>
      </w:divBdr>
    </w:div>
    <w:div w:id="495079006">
      <w:bodyDiv w:val="1"/>
      <w:marLeft w:val="0"/>
      <w:marRight w:val="0"/>
      <w:marTop w:val="0"/>
      <w:marBottom w:val="0"/>
      <w:divBdr>
        <w:top w:val="none" w:sz="0" w:space="0" w:color="auto"/>
        <w:left w:val="none" w:sz="0" w:space="0" w:color="auto"/>
        <w:bottom w:val="none" w:sz="0" w:space="0" w:color="auto"/>
        <w:right w:val="none" w:sz="0" w:space="0" w:color="auto"/>
      </w:divBdr>
    </w:div>
    <w:div w:id="498083352">
      <w:bodyDiv w:val="1"/>
      <w:marLeft w:val="0"/>
      <w:marRight w:val="0"/>
      <w:marTop w:val="0"/>
      <w:marBottom w:val="0"/>
      <w:divBdr>
        <w:top w:val="none" w:sz="0" w:space="0" w:color="auto"/>
        <w:left w:val="none" w:sz="0" w:space="0" w:color="auto"/>
        <w:bottom w:val="none" w:sz="0" w:space="0" w:color="auto"/>
        <w:right w:val="none" w:sz="0" w:space="0" w:color="auto"/>
      </w:divBdr>
    </w:div>
    <w:div w:id="498427573">
      <w:bodyDiv w:val="1"/>
      <w:marLeft w:val="0"/>
      <w:marRight w:val="0"/>
      <w:marTop w:val="0"/>
      <w:marBottom w:val="0"/>
      <w:divBdr>
        <w:top w:val="none" w:sz="0" w:space="0" w:color="auto"/>
        <w:left w:val="none" w:sz="0" w:space="0" w:color="auto"/>
        <w:bottom w:val="none" w:sz="0" w:space="0" w:color="auto"/>
        <w:right w:val="none" w:sz="0" w:space="0" w:color="auto"/>
      </w:divBdr>
    </w:div>
    <w:div w:id="507252079">
      <w:bodyDiv w:val="1"/>
      <w:marLeft w:val="0"/>
      <w:marRight w:val="0"/>
      <w:marTop w:val="0"/>
      <w:marBottom w:val="0"/>
      <w:divBdr>
        <w:top w:val="none" w:sz="0" w:space="0" w:color="auto"/>
        <w:left w:val="none" w:sz="0" w:space="0" w:color="auto"/>
        <w:bottom w:val="none" w:sz="0" w:space="0" w:color="auto"/>
        <w:right w:val="none" w:sz="0" w:space="0" w:color="auto"/>
      </w:divBdr>
    </w:div>
    <w:div w:id="507795324">
      <w:bodyDiv w:val="1"/>
      <w:marLeft w:val="0"/>
      <w:marRight w:val="0"/>
      <w:marTop w:val="0"/>
      <w:marBottom w:val="0"/>
      <w:divBdr>
        <w:top w:val="none" w:sz="0" w:space="0" w:color="auto"/>
        <w:left w:val="none" w:sz="0" w:space="0" w:color="auto"/>
        <w:bottom w:val="none" w:sz="0" w:space="0" w:color="auto"/>
        <w:right w:val="none" w:sz="0" w:space="0" w:color="auto"/>
      </w:divBdr>
    </w:div>
    <w:div w:id="517698854">
      <w:bodyDiv w:val="1"/>
      <w:marLeft w:val="0"/>
      <w:marRight w:val="0"/>
      <w:marTop w:val="0"/>
      <w:marBottom w:val="0"/>
      <w:divBdr>
        <w:top w:val="none" w:sz="0" w:space="0" w:color="auto"/>
        <w:left w:val="none" w:sz="0" w:space="0" w:color="auto"/>
        <w:bottom w:val="none" w:sz="0" w:space="0" w:color="auto"/>
        <w:right w:val="none" w:sz="0" w:space="0" w:color="auto"/>
      </w:divBdr>
    </w:div>
    <w:div w:id="518549714">
      <w:bodyDiv w:val="1"/>
      <w:marLeft w:val="0"/>
      <w:marRight w:val="0"/>
      <w:marTop w:val="0"/>
      <w:marBottom w:val="0"/>
      <w:divBdr>
        <w:top w:val="none" w:sz="0" w:space="0" w:color="auto"/>
        <w:left w:val="none" w:sz="0" w:space="0" w:color="auto"/>
        <w:bottom w:val="none" w:sz="0" w:space="0" w:color="auto"/>
        <w:right w:val="none" w:sz="0" w:space="0" w:color="auto"/>
      </w:divBdr>
    </w:div>
    <w:div w:id="521169390">
      <w:bodyDiv w:val="1"/>
      <w:marLeft w:val="0"/>
      <w:marRight w:val="0"/>
      <w:marTop w:val="0"/>
      <w:marBottom w:val="0"/>
      <w:divBdr>
        <w:top w:val="none" w:sz="0" w:space="0" w:color="auto"/>
        <w:left w:val="none" w:sz="0" w:space="0" w:color="auto"/>
        <w:bottom w:val="none" w:sz="0" w:space="0" w:color="auto"/>
        <w:right w:val="none" w:sz="0" w:space="0" w:color="auto"/>
      </w:divBdr>
    </w:div>
    <w:div w:id="521286693">
      <w:bodyDiv w:val="1"/>
      <w:marLeft w:val="0"/>
      <w:marRight w:val="0"/>
      <w:marTop w:val="0"/>
      <w:marBottom w:val="0"/>
      <w:divBdr>
        <w:top w:val="none" w:sz="0" w:space="0" w:color="auto"/>
        <w:left w:val="none" w:sz="0" w:space="0" w:color="auto"/>
        <w:bottom w:val="none" w:sz="0" w:space="0" w:color="auto"/>
        <w:right w:val="none" w:sz="0" w:space="0" w:color="auto"/>
      </w:divBdr>
    </w:div>
    <w:div w:id="521404777">
      <w:bodyDiv w:val="1"/>
      <w:marLeft w:val="0"/>
      <w:marRight w:val="0"/>
      <w:marTop w:val="0"/>
      <w:marBottom w:val="0"/>
      <w:divBdr>
        <w:top w:val="none" w:sz="0" w:space="0" w:color="auto"/>
        <w:left w:val="none" w:sz="0" w:space="0" w:color="auto"/>
        <w:bottom w:val="none" w:sz="0" w:space="0" w:color="auto"/>
        <w:right w:val="none" w:sz="0" w:space="0" w:color="auto"/>
      </w:divBdr>
    </w:div>
    <w:div w:id="521434487">
      <w:bodyDiv w:val="1"/>
      <w:marLeft w:val="0"/>
      <w:marRight w:val="0"/>
      <w:marTop w:val="0"/>
      <w:marBottom w:val="0"/>
      <w:divBdr>
        <w:top w:val="none" w:sz="0" w:space="0" w:color="auto"/>
        <w:left w:val="none" w:sz="0" w:space="0" w:color="auto"/>
        <w:bottom w:val="none" w:sz="0" w:space="0" w:color="auto"/>
        <w:right w:val="none" w:sz="0" w:space="0" w:color="auto"/>
      </w:divBdr>
    </w:div>
    <w:div w:id="525296129">
      <w:bodyDiv w:val="1"/>
      <w:marLeft w:val="0"/>
      <w:marRight w:val="0"/>
      <w:marTop w:val="0"/>
      <w:marBottom w:val="0"/>
      <w:divBdr>
        <w:top w:val="none" w:sz="0" w:space="0" w:color="auto"/>
        <w:left w:val="none" w:sz="0" w:space="0" w:color="auto"/>
        <w:bottom w:val="none" w:sz="0" w:space="0" w:color="auto"/>
        <w:right w:val="none" w:sz="0" w:space="0" w:color="auto"/>
      </w:divBdr>
    </w:div>
    <w:div w:id="529611490">
      <w:bodyDiv w:val="1"/>
      <w:marLeft w:val="0"/>
      <w:marRight w:val="0"/>
      <w:marTop w:val="0"/>
      <w:marBottom w:val="0"/>
      <w:divBdr>
        <w:top w:val="none" w:sz="0" w:space="0" w:color="auto"/>
        <w:left w:val="none" w:sz="0" w:space="0" w:color="auto"/>
        <w:bottom w:val="none" w:sz="0" w:space="0" w:color="auto"/>
        <w:right w:val="none" w:sz="0" w:space="0" w:color="auto"/>
      </w:divBdr>
    </w:div>
    <w:div w:id="536048596">
      <w:bodyDiv w:val="1"/>
      <w:marLeft w:val="0"/>
      <w:marRight w:val="0"/>
      <w:marTop w:val="0"/>
      <w:marBottom w:val="0"/>
      <w:divBdr>
        <w:top w:val="none" w:sz="0" w:space="0" w:color="auto"/>
        <w:left w:val="none" w:sz="0" w:space="0" w:color="auto"/>
        <w:bottom w:val="none" w:sz="0" w:space="0" w:color="auto"/>
        <w:right w:val="none" w:sz="0" w:space="0" w:color="auto"/>
      </w:divBdr>
    </w:div>
    <w:div w:id="538511746">
      <w:bodyDiv w:val="1"/>
      <w:marLeft w:val="0"/>
      <w:marRight w:val="0"/>
      <w:marTop w:val="0"/>
      <w:marBottom w:val="0"/>
      <w:divBdr>
        <w:top w:val="none" w:sz="0" w:space="0" w:color="auto"/>
        <w:left w:val="none" w:sz="0" w:space="0" w:color="auto"/>
        <w:bottom w:val="none" w:sz="0" w:space="0" w:color="auto"/>
        <w:right w:val="none" w:sz="0" w:space="0" w:color="auto"/>
      </w:divBdr>
    </w:div>
    <w:div w:id="542519834">
      <w:bodyDiv w:val="1"/>
      <w:marLeft w:val="0"/>
      <w:marRight w:val="0"/>
      <w:marTop w:val="0"/>
      <w:marBottom w:val="0"/>
      <w:divBdr>
        <w:top w:val="none" w:sz="0" w:space="0" w:color="auto"/>
        <w:left w:val="none" w:sz="0" w:space="0" w:color="auto"/>
        <w:bottom w:val="none" w:sz="0" w:space="0" w:color="auto"/>
        <w:right w:val="none" w:sz="0" w:space="0" w:color="auto"/>
      </w:divBdr>
    </w:div>
    <w:div w:id="545261825">
      <w:bodyDiv w:val="1"/>
      <w:marLeft w:val="0"/>
      <w:marRight w:val="0"/>
      <w:marTop w:val="0"/>
      <w:marBottom w:val="0"/>
      <w:divBdr>
        <w:top w:val="none" w:sz="0" w:space="0" w:color="auto"/>
        <w:left w:val="none" w:sz="0" w:space="0" w:color="auto"/>
        <w:bottom w:val="none" w:sz="0" w:space="0" w:color="auto"/>
        <w:right w:val="none" w:sz="0" w:space="0" w:color="auto"/>
      </w:divBdr>
    </w:div>
    <w:div w:id="546917247">
      <w:bodyDiv w:val="1"/>
      <w:marLeft w:val="0"/>
      <w:marRight w:val="0"/>
      <w:marTop w:val="0"/>
      <w:marBottom w:val="0"/>
      <w:divBdr>
        <w:top w:val="none" w:sz="0" w:space="0" w:color="auto"/>
        <w:left w:val="none" w:sz="0" w:space="0" w:color="auto"/>
        <w:bottom w:val="none" w:sz="0" w:space="0" w:color="auto"/>
        <w:right w:val="none" w:sz="0" w:space="0" w:color="auto"/>
      </w:divBdr>
    </w:div>
    <w:div w:id="555238248">
      <w:bodyDiv w:val="1"/>
      <w:marLeft w:val="0"/>
      <w:marRight w:val="0"/>
      <w:marTop w:val="0"/>
      <w:marBottom w:val="0"/>
      <w:divBdr>
        <w:top w:val="none" w:sz="0" w:space="0" w:color="auto"/>
        <w:left w:val="none" w:sz="0" w:space="0" w:color="auto"/>
        <w:bottom w:val="none" w:sz="0" w:space="0" w:color="auto"/>
        <w:right w:val="none" w:sz="0" w:space="0" w:color="auto"/>
      </w:divBdr>
    </w:div>
    <w:div w:id="556666392">
      <w:bodyDiv w:val="1"/>
      <w:marLeft w:val="0"/>
      <w:marRight w:val="0"/>
      <w:marTop w:val="0"/>
      <w:marBottom w:val="0"/>
      <w:divBdr>
        <w:top w:val="none" w:sz="0" w:space="0" w:color="auto"/>
        <w:left w:val="none" w:sz="0" w:space="0" w:color="auto"/>
        <w:bottom w:val="none" w:sz="0" w:space="0" w:color="auto"/>
        <w:right w:val="none" w:sz="0" w:space="0" w:color="auto"/>
      </w:divBdr>
    </w:div>
    <w:div w:id="566037961">
      <w:bodyDiv w:val="1"/>
      <w:marLeft w:val="0"/>
      <w:marRight w:val="0"/>
      <w:marTop w:val="0"/>
      <w:marBottom w:val="0"/>
      <w:divBdr>
        <w:top w:val="none" w:sz="0" w:space="0" w:color="auto"/>
        <w:left w:val="none" w:sz="0" w:space="0" w:color="auto"/>
        <w:bottom w:val="none" w:sz="0" w:space="0" w:color="auto"/>
        <w:right w:val="none" w:sz="0" w:space="0" w:color="auto"/>
      </w:divBdr>
    </w:div>
    <w:div w:id="568348555">
      <w:bodyDiv w:val="1"/>
      <w:marLeft w:val="0"/>
      <w:marRight w:val="0"/>
      <w:marTop w:val="0"/>
      <w:marBottom w:val="0"/>
      <w:divBdr>
        <w:top w:val="none" w:sz="0" w:space="0" w:color="auto"/>
        <w:left w:val="none" w:sz="0" w:space="0" w:color="auto"/>
        <w:bottom w:val="none" w:sz="0" w:space="0" w:color="auto"/>
        <w:right w:val="none" w:sz="0" w:space="0" w:color="auto"/>
      </w:divBdr>
    </w:div>
    <w:div w:id="569462465">
      <w:bodyDiv w:val="1"/>
      <w:marLeft w:val="0"/>
      <w:marRight w:val="0"/>
      <w:marTop w:val="0"/>
      <w:marBottom w:val="0"/>
      <w:divBdr>
        <w:top w:val="none" w:sz="0" w:space="0" w:color="auto"/>
        <w:left w:val="none" w:sz="0" w:space="0" w:color="auto"/>
        <w:bottom w:val="none" w:sz="0" w:space="0" w:color="auto"/>
        <w:right w:val="none" w:sz="0" w:space="0" w:color="auto"/>
      </w:divBdr>
    </w:div>
    <w:div w:id="572935484">
      <w:bodyDiv w:val="1"/>
      <w:marLeft w:val="0"/>
      <w:marRight w:val="0"/>
      <w:marTop w:val="0"/>
      <w:marBottom w:val="0"/>
      <w:divBdr>
        <w:top w:val="none" w:sz="0" w:space="0" w:color="auto"/>
        <w:left w:val="none" w:sz="0" w:space="0" w:color="auto"/>
        <w:bottom w:val="none" w:sz="0" w:space="0" w:color="auto"/>
        <w:right w:val="none" w:sz="0" w:space="0" w:color="auto"/>
      </w:divBdr>
    </w:div>
    <w:div w:id="573246593">
      <w:bodyDiv w:val="1"/>
      <w:marLeft w:val="0"/>
      <w:marRight w:val="0"/>
      <w:marTop w:val="0"/>
      <w:marBottom w:val="0"/>
      <w:divBdr>
        <w:top w:val="none" w:sz="0" w:space="0" w:color="auto"/>
        <w:left w:val="none" w:sz="0" w:space="0" w:color="auto"/>
        <w:bottom w:val="none" w:sz="0" w:space="0" w:color="auto"/>
        <w:right w:val="none" w:sz="0" w:space="0" w:color="auto"/>
      </w:divBdr>
    </w:div>
    <w:div w:id="583953835">
      <w:bodyDiv w:val="1"/>
      <w:marLeft w:val="0"/>
      <w:marRight w:val="0"/>
      <w:marTop w:val="0"/>
      <w:marBottom w:val="0"/>
      <w:divBdr>
        <w:top w:val="none" w:sz="0" w:space="0" w:color="auto"/>
        <w:left w:val="none" w:sz="0" w:space="0" w:color="auto"/>
        <w:bottom w:val="none" w:sz="0" w:space="0" w:color="auto"/>
        <w:right w:val="none" w:sz="0" w:space="0" w:color="auto"/>
      </w:divBdr>
    </w:div>
    <w:div w:id="586185412">
      <w:bodyDiv w:val="1"/>
      <w:marLeft w:val="0"/>
      <w:marRight w:val="0"/>
      <w:marTop w:val="0"/>
      <w:marBottom w:val="0"/>
      <w:divBdr>
        <w:top w:val="none" w:sz="0" w:space="0" w:color="auto"/>
        <w:left w:val="none" w:sz="0" w:space="0" w:color="auto"/>
        <w:bottom w:val="none" w:sz="0" w:space="0" w:color="auto"/>
        <w:right w:val="none" w:sz="0" w:space="0" w:color="auto"/>
      </w:divBdr>
    </w:div>
    <w:div w:id="609778372">
      <w:bodyDiv w:val="1"/>
      <w:marLeft w:val="0"/>
      <w:marRight w:val="0"/>
      <w:marTop w:val="0"/>
      <w:marBottom w:val="0"/>
      <w:divBdr>
        <w:top w:val="none" w:sz="0" w:space="0" w:color="auto"/>
        <w:left w:val="none" w:sz="0" w:space="0" w:color="auto"/>
        <w:bottom w:val="none" w:sz="0" w:space="0" w:color="auto"/>
        <w:right w:val="none" w:sz="0" w:space="0" w:color="auto"/>
      </w:divBdr>
    </w:div>
    <w:div w:id="614870244">
      <w:bodyDiv w:val="1"/>
      <w:marLeft w:val="0"/>
      <w:marRight w:val="0"/>
      <w:marTop w:val="0"/>
      <w:marBottom w:val="0"/>
      <w:divBdr>
        <w:top w:val="none" w:sz="0" w:space="0" w:color="auto"/>
        <w:left w:val="none" w:sz="0" w:space="0" w:color="auto"/>
        <w:bottom w:val="none" w:sz="0" w:space="0" w:color="auto"/>
        <w:right w:val="none" w:sz="0" w:space="0" w:color="auto"/>
      </w:divBdr>
    </w:div>
    <w:div w:id="620265206">
      <w:bodyDiv w:val="1"/>
      <w:marLeft w:val="0"/>
      <w:marRight w:val="0"/>
      <w:marTop w:val="0"/>
      <w:marBottom w:val="0"/>
      <w:divBdr>
        <w:top w:val="none" w:sz="0" w:space="0" w:color="auto"/>
        <w:left w:val="none" w:sz="0" w:space="0" w:color="auto"/>
        <w:bottom w:val="none" w:sz="0" w:space="0" w:color="auto"/>
        <w:right w:val="none" w:sz="0" w:space="0" w:color="auto"/>
      </w:divBdr>
    </w:div>
    <w:div w:id="623972073">
      <w:bodyDiv w:val="1"/>
      <w:marLeft w:val="0"/>
      <w:marRight w:val="0"/>
      <w:marTop w:val="0"/>
      <w:marBottom w:val="0"/>
      <w:divBdr>
        <w:top w:val="none" w:sz="0" w:space="0" w:color="auto"/>
        <w:left w:val="none" w:sz="0" w:space="0" w:color="auto"/>
        <w:bottom w:val="none" w:sz="0" w:space="0" w:color="auto"/>
        <w:right w:val="none" w:sz="0" w:space="0" w:color="auto"/>
      </w:divBdr>
    </w:div>
    <w:div w:id="625283655">
      <w:bodyDiv w:val="1"/>
      <w:marLeft w:val="0"/>
      <w:marRight w:val="0"/>
      <w:marTop w:val="0"/>
      <w:marBottom w:val="0"/>
      <w:divBdr>
        <w:top w:val="none" w:sz="0" w:space="0" w:color="auto"/>
        <w:left w:val="none" w:sz="0" w:space="0" w:color="auto"/>
        <w:bottom w:val="none" w:sz="0" w:space="0" w:color="auto"/>
        <w:right w:val="none" w:sz="0" w:space="0" w:color="auto"/>
      </w:divBdr>
    </w:div>
    <w:div w:id="634217567">
      <w:bodyDiv w:val="1"/>
      <w:marLeft w:val="0"/>
      <w:marRight w:val="0"/>
      <w:marTop w:val="0"/>
      <w:marBottom w:val="0"/>
      <w:divBdr>
        <w:top w:val="none" w:sz="0" w:space="0" w:color="auto"/>
        <w:left w:val="none" w:sz="0" w:space="0" w:color="auto"/>
        <w:bottom w:val="none" w:sz="0" w:space="0" w:color="auto"/>
        <w:right w:val="none" w:sz="0" w:space="0" w:color="auto"/>
      </w:divBdr>
      <w:divsChild>
        <w:div w:id="1702169427">
          <w:marLeft w:val="480"/>
          <w:marRight w:val="0"/>
          <w:marTop w:val="0"/>
          <w:marBottom w:val="0"/>
          <w:divBdr>
            <w:top w:val="none" w:sz="0" w:space="0" w:color="auto"/>
            <w:left w:val="none" w:sz="0" w:space="0" w:color="auto"/>
            <w:bottom w:val="none" w:sz="0" w:space="0" w:color="auto"/>
            <w:right w:val="none" w:sz="0" w:space="0" w:color="auto"/>
          </w:divBdr>
        </w:div>
        <w:div w:id="19665527">
          <w:marLeft w:val="480"/>
          <w:marRight w:val="0"/>
          <w:marTop w:val="0"/>
          <w:marBottom w:val="0"/>
          <w:divBdr>
            <w:top w:val="none" w:sz="0" w:space="0" w:color="auto"/>
            <w:left w:val="none" w:sz="0" w:space="0" w:color="auto"/>
            <w:bottom w:val="none" w:sz="0" w:space="0" w:color="auto"/>
            <w:right w:val="none" w:sz="0" w:space="0" w:color="auto"/>
          </w:divBdr>
        </w:div>
        <w:div w:id="1026060048">
          <w:marLeft w:val="480"/>
          <w:marRight w:val="0"/>
          <w:marTop w:val="0"/>
          <w:marBottom w:val="0"/>
          <w:divBdr>
            <w:top w:val="none" w:sz="0" w:space="0" w:color="auto"/>
            <w:left w:val="none" w:sz="0" w:space="0" w:color="auto"/>
            <w:bottom w:val="none" w:sz="0" w:space="0" w:color="auto"/>
            <w:right w:val="none" w:sz="0" w:space="0" w:color="auto"/>
          </w:divBdr>
        </w:div>
        <w:div w:id="1421095515">
          <w:marLeft w:val="480"/>
          <w:marRight w:val="0"/>
          <w:marTop w:val="0"/>
          <w:marBottom w:val="0"/>
          <w:divBdr>
            <w:top w:val="none" w:sz="0" w:space="0" w:color="auto"/>
            <w:left w:val="none" w:sz="0" w:space="0" w:color="auto"/>
            <w:bottom w:val="none" w:sz="0" w:space="0" w:color="auto"/>
            <w:right w:val="none" w:sz="0" w:space="0" w:color="auto"/>
          </w:divBdr>
        </w:div>
        <w:div w:id="1545219183">
          <w:marLeft w:val="480"/>
          <w:marRight w:val="0"/>
          <w:marTop w:val="0"/>
          <w:marBottom w:val="0"/>
          <w:divBdr>
            <w:top w:val="none" w:sz="0" w:space="0" w:color="auto"/>
            <w:left w:val="none" w:sz="0" w:space="0" w:color="auto"/>
            <w:bottom w:val="none" w:sz="0" w:space="0" w:color="auto"/>
            <w:right w:val="none" w:sz="0" w:space="0" w:color="auto"/>
          </w:divBdr>
        </w:div>
        <w:div w:id="554240774">
          <w:marLeft w:val="480"/>
          <w:marRight w:val="0"/>
          <w:marTop w:val="0"/>
          <w:marBottom w:val="0"/>
          <w:divBdr>
            <w:top w:val="none" w:sz="0" w:space="0" w:color="auto"/>
            <w:left w:val="none" w:sz="0" w:space="0" w:color="auto"/>
            <w:bottom w:val="none" w:sz="0" w:space="0" w:color="auto"/>
            <w:right w:val="none" w:sz="0" w:space="0" w:color="auto"/>
          </w:divBdr>
        </w:div>
        <w:div w:id="1602491959">
          <w:marLeft w:val="480"/>
          <w:marRight w:val="0"/>
          <w:marTop w:val="0"/>
          <w:marBottom w:val="0"/>
          <w:divBdr>
            <w:top w:val="none" w:sz="0" w:space="0" w:color="auto"/>
            <w:left w:val="none" w:sz="0" w:space="0" w:color="auto"/>
            <w:bottom w:val="none" w:sz="0" w:space="0" w:color="auto"/>
            <w:right w:val="none" w:sz="0" w:space="0" w:color="auto"/>
          </w:divBdr>
        </w:div>
        <w:div w:id="699819675">
          <w:marLeft w:val="480"/>
          <w:marRight w:val="0"/>
          <w:marTop w:val="0"/>
          <w:marBottom w:val="0"/>
          <w:divBdr>
            <w:top w:val="none" w:sz="0" w:space="0" w:color="auto"/>
            <w:left w:val="none" w:sz="0" w:space="0" w:color="auto"/>
            <w:bottom w:val="none" w:sz="0" w:space="0" w:color="auto"/>
            <w:right w:val="none" w:sz="0" w:space="0" w:color="auto"/>
          </w:divBdr>
        </w:div>
        <w:div w:id="1223832853">
          <w:marLeft w:val="480"/>
          <w:marRight w:val="0"/>
          <w:marTop w:val="0"/>
          <w:marBottom w:val="0"/>
          <w:divBdr>
            <w:top w:val="none" w:sz="0" w:space="0" w:color="auto"/>
            <w:left w:val="none" w:sz="0" w:space="0" w:color="auto"/>
            <w:bottom w:val="none" w:sz="0" w:space="0" w:color="auto"/>
            <w:right w:val="none" w:sz="0" w:space="0" w:color="auto"/>
          </w:divBdr>
        </w:div>
        <w:div w:id="824128270">
          <w:marLeft w:val="480"/>
          <w:marRight w:val="0"/>
          <w:marTop w:val="0"/>
          <w:marBottom w:val="0"/>
          <w:divBdr>
            <w:top w:val="none" w:sz="0" w:space="0" w:color="auto"/>
            <w:left w:val="none" w:sz="0" w:space="0" w:color="auto"/>
            <w:bottom w:val="none" w:sz="0" w:space="0" w:color="auto"/>
            <w:right w:val="none" w:sz="0" w:space="0" w:color="auto"/>
          </w:divBdr>
        </w:div>
        <w:div w:id="165024819">
          <w:marLeft w:val="480"/>
          <w:marRight w:val="0"/>
          <w:marTop w:val="0"/>
          <w:marBottom w:val="0"/>
          <w:divBdr>
            <w:top w:val="none" w:sz="0" w:space="0" w:color="auto"/>
            <w:left w:val="none" w:sz="0" w:space="0" w:color="auto"/>
            <w:bottom w:val="none" w:sz="0" w:space="0" w:color="auto"/>
            <w:right w:val="none" w:sz="0" w:space="0" w:color="auto"/>
          </w:divBdr>
        </w:div>
        <w:div w:id="1904484072">
          <w:marLeft w:val="480"/>
          <w:marRight w:val="0"/>
          <w:marTop w:val="0"/>
          <w:marBottom w:val="0"/>
          <w:divBdr>
            <w:top w:val="none" w:sz="0" w:space="0" w:color="auto"/>
            <w:left w:val="none" w:sz="0" w:space="0" w:color="auto"/>
            <w:bottom w:val="none" w:sz="0" w:space="0" w:color="auto"/>
            <w:right w:val="none" w:sz="0" w:space="0" w:color="auto"/>
          </w:divBdr>
        </w:div>
        <w:div w:id="186219999">
          <w:marLeft w:val="480"/>
          <w:marRight w:val="0"/>
          <w:marTop w:val="0"/>
          <w:marBottom w:val="0"/>
          <w:divBdr>
            <w:top w:val="none" w:sz="0" w:space="0" w:color="auto"/>
            <w:left w:val="none" w:sz="0" w:space="0" w:color="auto"/>
            <w:bottom w:val="none" w:sz="0" w:space="0" w:color="auto"/>
            <w:right w:val="none" w:sz="0" w:space="0" w:color="auto"/>
          </w:divBdr>
        </w:div>
        <w:div w:id="331106792">
          <w:marLeft w:val="480"/>
          <w:marRight w:val="0"/>
          <w:marTop w:val="0"/>
          <w:marBottom w:val="0"/>
          <w:divBdr>
            <w:top w:val="none" w:sz="0" w:space="0" w:color="auto"/>
            <w:left w:val="none" w:sz="0" w:space="0" w:color="auto"/>
            <w:bottom w:val="none" w:sz="0" w:space="0" w:color="auto"/>
            <w:right w:val="none" w:sz="0" w:space="0" w:color="auto"/>
          </w:divBdr>
        </w:div>
        <w:div w:id="423384087">
          <w:marLeft w:val="480"/>
          <w:marRight w:val="0"/>
          <w:marTop w:val="0"/>
          <w:marBottom w:val="0"/>
          <w:divBdr>
            <w:top w:val="none" w:sz="0" w:space="0" w:color="auto"/>
            <w:left w:val="none" w:sz="0" w:space="0" w:color="auto"/>
            <w:bottom w:val="none" w:sz="0" w:space="0" w:color="auto"/>
            <w:right w:val="none" w:sz="0" w:space="0" w:color="auto"/>
          </w:divBdr>
        </w:div>
        <w:div w:id="1922372732">
          <w:marLeft w:val="480"/>
          <w:marRight w:val="0"/>
          <w:marTop w:val="0"/>
          <w:marBottom w:val="0"/>
          <w:divBdr>
            <w:top w:val="none" w:sz="0" w:space="0" w:color="auto"/>
            <w:left w:val="none" w:sz="0" w:space="0" w:color="auto"/>
            <w:bottom w:val="none" w:sz="0" w:space="0" w:color="auto"/>
            <w:right w:val="none" w:sz="0" w:space="0" w:color="auto"/>
          </w:divBdr>
        </w:div>
        <w:div w:id="1262567813">
          <w:marLeft w:val="480"/>
          <w:marRight w:val="0"/>
          <w:marTop w:val="0"/>
          <w:marBottom w:val="0"/>
          <w:divBdr>
            <w:top w:val="none" w:sz="0" w:space="0" w:color="auto"/>
            <w:left w:val="none" w:sz="0" w:space="0" w:color="auto"/>
            <w:bottom w:val="none" w:sz="0" w:space="0" w:color="auto"/>
            <w:right w:val="none" w:sz="0" w:space="0" w:color="auto"/>
          </w:divBdr>
        </w:div>
        <w:div w:id="1721591588">
          <w:marLeft w:val="480"/>
          <w:marRight w:val="0"/>
          <w:marTop w:val="0"/>
          <w:marBottom w:val="0"/>
          <w:divBdr>
            <w:top w:val="none" w:sz="0" w:space="0" w:color="auto"/>
            <w:left w:val="none" w:sz="0" w:space="0" w:color="auto"/>
            <w:bottom w:val="none" w:sz="0" w:space="0" w:color="auto"/>
            <w:right w:val="none" w:sz="0" w:space="0" w:color="auto"/>
          </w:divBdr>
        </w:div>
        <w:div w:id="739983171">
          <w:marLeft w:val="480"/>
          <w:marRight w:val="0"/>
          <w:marTop w:val="0"/>
          <w:marBottom w:val="0"/>
          <w:divBdr>
            <w:top w:val="none" w:sz="0" w:space="0" w:color="auto"/>
            <w:left w:val="none" w:sz="0" w:space="0" w:color="auto"/>
            <w:bottom w:val="none" w:sz="0" w:space="0" w:color="auto"/>
            <w:right w:val="none" w:sz="0" w:space="0" w:color="auto"/>
          </w:divBdr>
        </w:div>
        <w:div w:id="1350251310">
          <w:marLeft w:val="480"/>
          <w:marRight w:val="0"/>
          <w:marTop w:val="0"/>
          <w:marBottom w:val="0"/>
          <w:divBdr>
            <w:top w:val="none" w:sz="0" w:space="0" w:color="auto"/>
            <w:left w:val="none" w:sz="0" w:space="0" w:color="auto"/>
            <w:bottom w:val="none" w:sz="0" w:space="0" w:color="auto"/>
            <w:right w:val="none" w:sz="0" w:space="0" w:color="auto"/>
          </w:divBdr>
        </w:div>
        <w:div w:id="1310356355">
          <w:marLeft w:val="480"/>
          <w:marRight w:val="0"/>
          <w:marTop w:val="0"/>
          <w:marBottom w:val="0"/>
          <w:divBdr>
            <w:top w:val="none" w:sz="0" w:space="0" w:color="auto"/>
            <w:left w:val="none" w:sz="0" w:space="0" w:color="auto"/>
            <w:bottom w:val="none" w:sz="0" w:space="0" w:color="auto"/>
            <w:right w:val="none" w:sz="0" w:space="0" w:color="auto"/>
          </w:divBdr>
        </w:div>
        <w:div w:id="298800350">
          <w:marLeft w:val="480"/>
          <w:marRight w:val="0"/>
          <w:marTop w:val="0"/>
          <w:marBottom w:val="0"/>
          <w:divBdr>
            <w:top w:val="none" w:sz="0" w:space="0" w:color="auto"/>
            <w:left w:val="none" w:sz="0" w:space="0" w:color="auto"/>
            <w:bottom w:val="none" w:sz="0" w:space="0" w:color="auto"/>
            <w:right w:val="none" w:sz="0" w:space="0" w:color="auto"/>
          </w:divBdr>
        </w:div>
        <w:div w:id="1065757379">
          <w:marLeft w:val="480"/>
          <w:marRight w:val="0"/>
          <w:marTop w:val="0"/>
          <w:marBottom w:val="0"/>
          <w:divBdr>
            <w:top w:val="none" w:sz="0" w:space="0" w:color="auto"/>
            <w:left w:val="none" w:sz="0" w:space="0" w:color="auto"/>
            <w:bottom w:val="none" w:sz="0" w:space="0" w:color="auto"/>
            <w:right w:val="none" w:sz="0" w:space="0" w:color="auto"/>
          </w:divBdr>
        </w:div>
        <w:div w:id="1528828771">
          <w:marLeft w:val="480"/>
          <w:marRight w:val="0"/>
          <w:marTop w:val="0"/>
          <w:marBottom w:val="0"/>
          <w:divBdr>
            <w:top w:val="none" w:sz="0" w:space="0" w:color="auto"/>
            <w:left w:val="none" w:sz="0" w:space="0" w:color="auto"/>
            <w:bottom w:val="none" w:sz="0" w:space="0" w:color="auto"/>
            <w:right w:val="none" w:sz="0" w:space="0" w:color="auto"/>
          </w:divBdr>
        </w:div>
        <w:div w:id="1953902272">
          <w:marLeft w:val="480"/>
          <w:marRight w:val="0"/>
          <w:marTop w:val="0"/>
          <w:marBottom w:val="0"/>
          <w:divBdr>
            <w:top w:val="none" w:sz="0" w:space="0" w:color="auto"/>
            <w:left w:val="none" w:sz="0" w:space="0" w:color="auto"/>
            <w:bottom w:val="none" w:sz="0" w:space="0" w:color="auto"/>
            <w:right w:val="none" w:sz="0" w:space="0" w:color="auto"/>
          </w:divBdr>
        </w:div>
        <w:div w:id="253171432">
          <w:marLeft w:val="480"/>
          <w:marRight w:val="0"/>
          <w:marTop w:val="0"/>
          <w:marBottom w:val="0"/>
          <w:divBdr>
            <w:top w:val="none" w:sz="0" w:space="0" w:color="auto"/>
            <w:left w:val="none" w:sz="0" w:space="0" w:color="auto"/>
            <w:bottom w:val="none" w:sz="0" w:space="0" w:color="auto"/>
            <w:right w:val="none" w:sz="0" w:space="0" w:color="auto"/>
          </w:divBdr>
        </w:div>
        <w:div w:id="1329601368">
          <w:marLeft w:val="480"/>
          <w:marRight w:val="0"/>
          <w:marTop w:val="0"/>
          <w:marBottom w:val="0"/>
          <w:divBdr>
            <w:top w:val="none" w:sz="0" w:space="0" w:color="auto"/>
            <w:left w:val="none" w:sz="0" w:space="0" w:color="auto"/>
            <w:bottom w:val="none" w:sz="0" w:space="0" w:color="auto"/>
            <w:right w:val="none" w:sz="0" w:space="0" w:color="auto"/>
          </w:divBdr>
        </w:div>
        <w:div w:id="376704069">
          <w:marLeft w:val="480"/>
          <w:marRight w:val="0"/>
          <w:marTop w:val="0"/>
          <w:marBottom w:val="0"/>
          <w:divBdr>
            <w:top w:val="none" w:sz="0" w:space="0" w:color="auto"/>
            <w:left w:val="none" w:sz="0" w:space="0" w:color="auto"/>
            <w:bottom w:val="none" w:sz="0" w:space="0" w:color="auto"/>
            <w:right w:val="none" w:sz="0" w:space="0" w:color="auto"/>
          </w:divBdr>
        </w:div>
        <w:div w:id="1816095585">
          <w:marLeft w:val="480"/>
          <w:marRight w:val="0"/>
          <w:marTop w:val="0"/>
          <w:marBottom w:val="0"/>
          <w:divBdr>
            <w:top w:val="none" w:sz="0" w:space="0" w:color="auto"/>
            <w:left w:val="none" w:sz="0" w:space="0" w:color="auto"/>
            <w:bottom w:val="none" w:sz="0" w:space="0" w:color="auto"/>
            <w:right w:val="none" w:sz="0" w:space="0" w:color="auto"/>
          </w:divBdr>
        </w:div>
        <w:div w:id="923297743">
          <w:marLeft w:val="480"/>
          <w:marRight w:val="0"/>
          <w:marTop w:val="0"/>
          <w:marBottom w:val="0"/>
          <w:divBdr>
            <w:top w:val="none" w:sz="0" w:space="0" w:color="auto"/>
            <w:left w:val="none" w:sz="0" w:space="0" w:color="auto"/>
            <w:bottom w:val="none" w:sz="0" w:space="0" w:color="auto"/>
            <w:right w:val="none" w:sz="0" w:space="0" w:color="auto"/>
          </w:divBdr>
        </w:div>
        <w:div w:id="1190952750">
          <w:marLeft w:val="480"/>
          <w:marRight w:val="0"/>
          <w:marTop w:val="0"/>
          <w:marBottom w:val="0"/>
          <w:divBdr>
            <w:top w:val="none" w:sz="0" w:space="0" w:color="auto"/>
            <w:left w:val="none" w:sz="0" w:space="0" w:color="auto"/>
            <w:bottom w:val="none" w:sz="0" w:space="0" w:color="auto"/>
            <w:right w:val="none" w:sz="0" w:space="0" w:color="auto"/>
          </w:divBdr>
        </w:div>
        <w:div w:id="2119257433">
          <w:marLeft w:val="480"/>
          <w:marRight w:val="0"/>
          <w:marTop w:val="0"/>
          <w:marBottom w:val="0"/>
          <w:divBdr>
            <w:top w:val="none" w:sz="0" w:space="0" w:color="auto"/>
            <w:left w:val="none" w:sz="0" w:space="0" w:color="auto"/>
            <w:bottom w:val="none" w:sz="0" w:space="0" w:color="auto"/>
            <w:right w:val="none" w:sz="0" w:space="0" w:color="auto"/>
          </w:divBdr>
        </w:div>
        <w:div w:id="1448155961">
          <w:marLeft w:val="480"/>
          <w:marRight w:val="0"/>
          <w:marTop w:val="0"/>
          <w:marBottom w:val="0"/>
          <w:divBdr>
            <w:top w:val="none" w:sz="0" w:space="0" w:color="auto"/>
            <w:left w:val="none" w:sz="0" w:space="0" w:color="auto"/>
            <w:bottom w:val="none" w:sz="0" w:space="0" w:color="auto"/>
            <w:right w:val="none" w:sz="0" w:space="0" w:color="auto"/>
          </w:divBdr>
        </w:div>
        <w:div w:id="266933512">
          <w:marLeft w:val="480"/>
          <w:marRight w:val="0"/>
          <w:marTop w:val="0"/>
          <w:marBottom w:val="0"/>
          <w:divBdr>
            <w:top w:val="none" w:sz="0" w:space="0" w:color="auto"/>
            <w:left w:val="none" w:sz="0" w:space="0" w:color="auto"/>
            <w:bottom w:val="none" w:sz="0" w:space="0" w:color="auto"/>
            <w:right w:val="none" w:sz="0" w:space="0" w:color="auto"/>
          </w:divBdr>
        </w:div>
        <w:div w:id="199242113">
          <w:marLeft w:val="480"/>
          <w:marRight w:val="0"/>
          <w:marTop w:val="0"/>
          <w:marBottom w:val="0"/>
          <w:divBdr>
            <w:top w:val="none" w:sz="0" w:space="0" w:color="auto"/>
            <w:left w:val="none" w:sz="0" w:space="0" w:color="auto"/>
            <w:bottom w:val="none" w:sz="0" w:space="0" w:color="auto"/>
            <w:right w:val="none" w:sz="0" w:space="0" w:color="auto"/>
          </w:divBdr>
        </w:div>
        <w:div w:id="1335642194">
          <w:marLeft w:val="480"/>
          <w:marRight w:val="0"/>
          <w:marTop w:val="0"/>
          <w:marBottom w:val="0"/>
          <w:divBdr>
            <w:top w:val="none" w:sz="0" w:space="0" w:color="auto"/>
            <w:left w:val="none" w:sz="0" w:space="0" w:color="auto"/>
            <w:bottom w:val="none" w:sz="0" w:space="0" w:color="auto"/>
            <w:right w:val="none" w:sz="0" w:space="0" w:color="auto"/>
          </w:divBdr>
        </w:div>
        <w:div w:id="476729397">
          <w:marLeft w:val="480"/>
          <w:marRight w:val="0"/>
          <w:marTop w:val="0"/>
          <w:marBottom w:val="0"/>
          <w:divBdr>
            <w:top w:val="none" w:sz="0" w:space="0" w:color="auto"/>
            <w:left w:val="none" w:sz="0" w:space="0" w:color="auto"/>
            <w:bottom w:val="none" w:sz="0" w:space="0" w:color="auto"/>
            <w:right w:val="none" w:sz="0" w:space="0" w:color="auto"/>
          </w:divBdr>
        </w:div>
        <w:div w:id="1929732079">
          <w:marLeft w:val="480"/>
          <w:marRight w:val="0"/>
          <w:marTop w:val="0"/>
          <w:marBottom w:val="0"/>
          <w:divBdr>
            <w:top w:val="none" w:sz="0" w:space="0" w:color="auto"/>
            <w:left w:val="none" w:sz="0" w:space="0" w:color="auto"/>
            <w:bottom w:val="none" w:sz="0" w:space="0" w:color="auto"/>
            <w:right w:val="none" w:sz="0" w:space="0" w:color="auto"/>
          </w:divBdr>
        </w:div>
        <w:div w:id="1617758239">
          <w:marLeft w:val="480"/>
          <w:marRight w:val="0"/>
          <w:marTop w:val="0"/>
          <w:marBottom w:val="0"/>
          <w:divBdr>
            <w:top w:val="none" w:sz="0" w:space="0" w:color="auto"/>
            <w:left w:val="none" w:sz="0" w:space="0" w:color="auto"/>
            <w:bottom w:val="none" w:sz="0" w:space="0" w:color="auto"/>
            <w:right w:val="none" w:sz="0" w:space="0" w:color="auto"/>
          </w:divBdr>
        </w:div>
        <w:div w:id="69814827">
          <w:marLeft w:val="480"/>
          <w:marRight w:val="0"/>
          <w:marTop w:val="0"/>
          <w:marBottom w:val="0"/>
          <w:divBdr>
            <w:top w:val="none" w:sz="0" w:space="0" w:color="auto"/>
            <w:left w:val="none" w:sz="0" w:space="0" w:color="auto"/>
            <w:bottom w:val="none" w:sz="0" w:space="0" w:color="auto"/>
            <w:right w:val="none" w:sz="0" w:space="0" w:color="auto"/>
          </w:divBdr>
        </w:div>
        <w:div w:id="1571960338">
          <w:marLeft w:val="480"/>
          <w:marRight w:val="0"/>
          <w:marTop w:val="0"/>
          <w:marBottom w:val="0"/>
          <w:divBdr>
            <w:top w:val="none" w:sz="0" w:space="0" w:color="auto"/>
            <w:left w:val="none" w:sz="0" w:space="0" w:color="auto"/>
            <w:bottom w:val="none" w:sz="0" w:space="0" w:color="auto"/>
            <w:right w:val="none" w:sz="0" w:space="0" w:color="auto"/>
          </w:divBdr>
        </w:div>
        <w:div w:id="1340158229">
          <w:marLeft w:val="480"/>
          <w:marRight w:val="0"/>
          <w:marTop w:val="0"/>
          <w:marBottom w:val="0"/>
          <w:divBdr>
            <w:top w:val="none" w:sz="0" w:space="0" w:color="auto"/>
            <w:left w:val="none" w:sz="0" w:space="0" w:color="auto"/>
            <w:bottom w:val="none" w:sz="0" w:space="0" w:color="auto"/>
            <w:right w:val="none" w:sz="0" w:space="0" w:color="auto"/>
          </w:divBdr>
        </w:div>
        <w:div w:id="149291250">
          <w:marLeft w:val="480"/>
          <w:marRight w:val="0"/>
          <w:marTop w:val="0"/>
          <w:marBottom w:val="0"/>
          <w:divBdr>
            <w:top w:val="none" w:sz="0" w:space="0" w:color="auto"/>
            <w:left w:val="none" w:sz="0" w:space="0" w:color="auto"/>
            <w:bottom w:val="none" w:sz="0" w:space="0" w:color="auto"/>
            <w:right w:val="none" w:sz="0" w:space="0" w:color="auto"/>
          </w:divBdr>
        </w:div>
        <w:div w:id="1527527048">
          <w:marLeft w:val="480"/>
          <w:marRight w:val="0"/>
          <w:marTop w:val="0"/>
          <w:marBottom w:val="0"/>
          <w:divBdr>
            <w:top w:val="none" w:sz="0" w:space="0" w:color="auto"/>
            <w:left w:val="none" w:sz="0" w:space="0" w:color="auto"/>
            <w:bottom w:val="none" w:sz="0" w:space="0" w:color="auto"/>
            <w:right w:val="none" w:sz="0" w:space="0" w:color="auto"/>
          </w:divBdr>
        </w:div>
        <w:div w:id="1808088779">
          <w:marLeft w:val="480"/>
          <w:marRight w:val="0"/>
          <w:marTop w:val="0"/>
          <w:marBottom w:val="0"/>
          <w:divBdr>
            <w:top w:val="none" w:sz="0" w:space="0" w:color="auto"/>
            <w:left w:val="none" w:sz="0" w:space="0" w:color="auto"/>
            <w:bottom w:val="none" w:sz="0" w:space="0" w:color="auto"/>
            <w:right w:val="none" w:sz="0" w:space="0" w:color="auto"/>
          </w:divBdr>
        </w:div>
        <w:div w:id="1152217949">
          <w:marLeft w:val="480"/>
          <w:marRight w:val="0"/>
          <w:marTop w:val="0"/>
          <w:marBottom w:val="0"/>
          <w:divBdr>
            <w:top w:val="none" w:sz="0" w:space="0" w:color="auto"/>
            <w:left w:val="none" w:sz="0" w:space="0" w:color="auto"/>
            <w:bottom w:val="none" w:sz="0" w:space="0" w:color="auto"/>
            <w:right w:val="none" w:sz="0" w:space="0" w:color="auto"/>
          </w:divBdr>
        </w:div>
        <w:div w:id="352346851">
          <w:marLeft w:val="480"/>
          <w:marRight w:val="0"/>
          <w:marTop w:val="0"/>
          <w:marBottom w:val="0"/>
          <w:divBdr>
            <w:top w:val="none" w:sz="0" w:space="0" w:color="auto"/>
            <w:left w:val="none" w:sz="0" w:space="0" w:color="auto"/>
            <w:bottom w:val="none" w:sz="0" w:space="0" w:color="auto"/>
            <w:right w:val="none" w:sz="0" w:space="0" w:color="auto"/>
          </w:divBdr>
        </w:div>
        <w:div w:id="272370182">
          <w:marLeft w:val="480"/>
          <w:marRight w:val="0"/>
          <w:marTop w:val="0"/>
          <w:marBottom w:val="0"/>
          <w:divBdr>
            <w:top w:val="none" w:sz="0" w:space="0" w:color="auto"/>
            <w:left w:val="none" w:sz="0" w:space="0" w:color="auto"/>
            <w:bottom w:val="none" w:sz="0" w:space="0" w:color="auto"/>
            <w:right w:val="none" w:sz="0" w:space="0" w:color="auto"/>
          </w:divBdr>
        </w:div>
        <w:div w:id="234435812">
          <w:marLeft w:val="480"/>
          <w:marRight w:val="0"/>
          <w:marTop w:val="0"/>
          <w:marBottom w:val="0"/>
          <w:divBdr>
            <w:top w:val="none" w:sz="0" w:space="0" w:color="auto"/>
            <w:left w:val="none" w:sz="0" w:space="0" w:color="auto"/>
            <w:bottom w:val="none" w:sz="0" w:space="0" w:color="auto"/>
            <w:right w:val="none" w:sz="0" w:space="0" w:color="auto"/>
          </w:divBdr>
        </w:div>
        <w:div w:id="1981572450">
          <w:marLeft w:val="480"/>
          <w:marRight w:val="0"/>
          <w:marTop w:val="0"/>
          <w:marBottom w:val="0"/>
          <w:divBdr>
            <w:top w:val="none" w:sz="0" w:space="0" w:color="auto"/>
            <w:left w:val="none" w:sz="0" w:space="0" w:color="auto"/>
            <w:bottom w:val="none" w:sz="0" w:space="0" w:color="auto"/>
            <w:right w:val="none" w:sz="0" w:space="0" w:color="auto"/>
          </w:divBdr>
        </w:div>
        <w:div w:id="779106449">
          <w:marLeft w:val="480"/>
          <w:marRight w:val="0"/>
          <w:marTop w:val="0"/>
          <w:marBottom w:val="0"/>
          <w:divBdr>
            <w:top w:val="none" w:sz="0" w:space="0" w:color="auto"/>
            <w:left w:val="none" w:sz="0" w:space="0" w:color="auto"/>
            <w:bottom w:val="none" w:sz="0" w:space="0" w:color="auto"/>
            <w:right w:val="none" w:sz="0" w:space="0" w:color="auto"/>
          </w:divBdr>
        </w:div>
        <w:div w:id="1357347834">
          <w:marLeft w:val="480"/>
          <w:marRight w:val="0"/>
          <w:marTop w:val="0"/>
          <w:marBottom w:val="0"/>
          <w:divBdr>
            <w:top w:val="none" w:sz="0" w:space="0" w:color="auto"/>
            <w:left w:val="none" w:sz="0" w:space="0" w:color="auto"/>
            <w:bottom w:val="none" w:sz="0" w:space="0" w:color="auto"/>
            <w:right w:val="none" w:sz="0" w:space="0" w:color="auto"/>
          </w:divBdr>
        </w:div>
        <w:div w:id="1363555774">
          <w:marLeft w:val="480"/>
          <w:marRight w:val="0"/>
          <w:marTop w:val="0"/>
          <w:marBottom w:val="0"/>
          <w:divBdr>
            <w:top w:val="none" w:sz="0" w:space="0" w:color="auto"/>
            <w:left w:val="none" w:sz="0" w:space="0" w:color="auto"/>
            <w:bottom w:val="none" w:sz="0" w:space="0" w:color="auto"/>
            <w:right w:val="none" w:sz="0" w:space="0" w:color="auto"/>
          </w:divBdr>
        </w:div>
        <w:div w:id="2098135222">
          <w:marLeft w:val="480"/>
          <w:marRight w:val="0"/>
          <w:marTop w:val="0"/>
          <w:marBottom w:val="0"/>
          <w:divBdr>
            <w:top w:val="none" w:sz="0" w:space="0" w:color="auto"/>
            <w:left w:val="none" w:sz="0" w:space="0" w:color="auto"/>
            <w:bottom w:val="none" w:sz="0" w:space="0" w:color="auto"/>
            <w:right w:val="none" w:sz="0" w:space="0" w:color="auto"/>
          </w:divBdr>
        </w:div>
        <w:div w:id="1081946490">
          <w:marLeft w:val="480"/>
          <w:marRight w:val="0"/>
          <w:marTop w:val="0"/>
          <w:marBottom w:val="0"/>
          <w:divBdr>
            <w:top w:val="none" w:sz="0" w:space="0" w:color="auto"/>
            <w:left w:val="none" w:sz="0" w:space="0" w:color="auto"/>
            <w:bottom w:val="none" w:sz="0" w:space="0" w:color="auto"/>
            <w:right w:val="none" w:sz="0" w:space="0" w:color="auto"/>
          </w:divBdr>
        </w:div>
        <w:div w:id="1596592185">
          <w:marLeft w:val="480"/>
          <w:marRight w:val="0"/>
          <w:marTop w:val="0"/>
          <w:marBottom w:val="0"/>
          <w:divBdr>
            <w:top w:val="none" w:sz="0" w:space="0" w:color="auto"/>
            <w:left w:val="none" w:sz="0" w:space="0" w:color="auto"/>
            <w:bottom w:val="none" w:sz="0" w:space="0" w:color="auto"/>
            <w:right w:val="none" w:sz="0" w:space="0" w:color="auto"/>
          </w:divBdr>
        </w:div>
        <w:div w:id="1913853343">
          <w:marLeft w:val="480"/>
          <w:marRight w:val="0"/>
          <w:marTop w:val="0"/>
          <w:marBottom w:val="0"/>
          <w:divBdr>
            <w:top w:val="none" w:sz="0" w:space="0" w:color="auto"/>
            <w:left w:val="none" w:sz="0" w:space="0" w:color="auto"/>
            <w:bottom w:val="none" w:sz="0" w:space="0" w:color="auto"/>
            <w:right w:val="none" w:sz="0" w:space="0" w:color="auto"/>
          </w:divBdr>
        </w:div>
        <w:div w:id="887297281">
          <w:marLeft w:val="480"/>
          <w:marRight w:val="0"/>
          <w:marTop w:val="0"/>
          <w:marBottom w:val="0"/>
          <w:divBdr>
            <w:top w:val="none" w:sz="0" w:space="0" w:color="auto"/>
            <w:left w:val="none" w:sz="0" w:space="0" w:color="auto"/>
            <w:bottom w:val="none" w:sz="0" w:space="0" w:color="auto"/>
            <w:right w:val="none" w:sz="0" w:space="0" w:color="auto"/>
          </w:divBdr>
        </w:div>
        <w:div w:id="1583369193">
          <w:marLeft w:val="480"/>
          <w:marRight w:val="0"/>
          <w:marTop w:val="0"/>
          <w:marBottom w:val="0"/>
          <w:divBdr>
            <w:top w:val="none" w:sz="0" w:space="0" w:color="auto"/>
            <w:left w:val="none" w:sz="0" w:space="0" w:color="auto"/>
            <w:bottom w:val="none" w:sz="0" w:space="0" w:color="auto"/>
            <w:right w:val="none" w:sz="0" w:space="0" w:color="auto"/>
          </w:divBdr>
        </w:div>
        <w:div w:id="1753316359">
          <w:marLeft w:val="480"/>
          <w:marRight w:val="0"/>
          <w:marTop w:val="0"/>
          <w:marBottom w:val="0"/>
          <w:divBdr>
            <w:top w:val="none" w:sz="0" w:space="0" w:color="auto"/>
            <w:left w:val="none" w:sz="0" w:space="0" w:color="auto"/>
            <w:bottom w:val="none" w:sz="0" w:space="0" w:color="auto"/>
            <w:right w:val="none" w:sz="0" w:space="0" w:color="auto"/>
          </w:divBdr>
        </w:div>
        <w:div w:id="1770468505">
          <w:marLeft w:val="480"/>
          <w:marRight w:val="0"/>
          <w:marTop w:val="0"/>
          <w:marBottom w:val="0"/>
          <w:divBdr>
            <w:top w:val="none" w:sz="0" w:space="0" w:color="auto"/>
            <w:left w:val="none" w:sz="0" w:space="0" w:color="auto"/>
            <w:bottom w:val="none" w:sz="0" w:space="0" w:color="auto"/>
            <w:right w:val="none" w:sz="0" w:space="0" w:color="auto"/>
          </w:divBdr>
        </w:div>
        <w:div w:id="407534178">
          <w:marLeft w:val="480"/>
          <w:marRight w:val="0"/>
          <w:marTop w:val="0"/>
          <w:marBottom w:val="0"/>
          <w:divBdr>
            <w:top w:val="none" w:sz="0" w:space="0" w:color="auto"/>
            <w:left w:val="none" w:sz="0" w:space="0" w:color="auto"/>
            <w:bottom w:val="none" w:sz="0" w:space="0" w:color="auto"/>
            <w:right w:val="none" w:sz="0" w:space="0" w:color="auto"/>
          </w:divBdr>
        </w:div>
        <w:div w:id="169372387">
          <w:marLeft w:val="480"/>
          <w:marRight w:val="0"/>
          <w:marTop w:val="0"/>
          <w:marBottom w:val="0"/>
          <w:divBdr>
            <w:top w:val="none" w:sz="0" w:space="0" w:color="auto"/>
            <w:left w:val="none" w:sz="0" w:space="0" w:color="auto"/>
            <w:bottom w:val="none" w:sz="0" w:space="0" w:color="auto"/>
            <w:right w:val="none" w:sz="0" w:space="0" w:color="auto"/>
          </w:divBdr>
        </w:div>
        <w:div w:id="2075348670">
          <w:marLeft w:val="480"/>
          <w:marRight w:val="0"/>
          <w:marTop w:val="0"/>
          <w:marBottom w:val="0"/>
          <w:divBdr>
            <w:top w:val="none" w:sz="0" w:space="0" w:color="auto"/>
            <w:left w:val="none" w:sz="0" w:space="0" w:color="auto"/>
            <w:bottom w:val="none" w:sz="0" w:space="0" w:color="auto"/>
            <w:right w:val="none" w:sz="0" w:space="0" w:color="auto"/>
          </w:divBdr>
        </w:div>
        <w:div w:id="1657831300">
          <w:marLeft w:val="480"/>
          <w:marRight w:val="0"/>
          <w:marTop w:val="0"/>
          <w:marBottom w:val="0"/>
          <w:divBdr>
            <w:top w:val="none" w:sz="0" w:space="0" w:color="auto"/>
            <w:left w:val="none" w:sz="0" w:space="0" w:color="auto"/>
            <w:bottom w:val="none" w:sz="0" w:space="0" w:color="auto"/>
            <w:right w:val="none" w:sz="0" w:space="0" w:color="auto"/>
          </w:divBdr>
        </w:div>
        <w:div w:id="1346394870">
          <w:marLeft w:val="480"/>
          <w:marRight w:val="0"/>
          <w:marTop w:val="0"/>
          <w:marBottom w:val="0"/>
          <w:divBdr>
            <w:top w:val="none" w:sz="0" w:space="0" w:color="auto"/>
            <w:left w:val="none" w:sz="0" w:space="0" w:color="auto"/>
            <w:bottom w:val="none" w:sz="0" w:space="0" w:color="auto"/>
            <w:right w:val="none" w:sz="0" w:space="0" w:color="auto"/>
          </w:divBdr>
        </w:div>
        <w:div w:id="1555502319">
          <w:marLeft w:val="480"/>
          <w:marRight w:val="0"/>
          <w:marTop w:val="0"/>
          <w:marBottom w:val="0"/>
          <w:divBdr>
            <w:top w:val="none" w:sz="0" w:space="0" w:color="auto"/>
            <w:left w:val="none" w:sz="0" w:space="0" w:color="auto"/>
            <w:bottom w:val="none" w:sz="0" w:space="0" w:color="auto"/>
            <w:right w:val="none" w:sz="0" w:space="0" w:color="auto"/>
          </w:divBdr>
        </w:div>
        <w:div w:id="2126802317">
          <w:marLeft w:val="480"/>
          <w:marRight w:val="0"/>
          <w:marTop w:val="0"/>
          <w:marBottom w:val="0"/>
          <w:divBdr>
            <w:top w:val="none" w:sz="0" w:space="0" w:color="auto"/>
            <w:left w:val="none" w:sz="0" w:space="0" w:color="auto"/>
            <w:bottom w:val="none" w:sz="0" w:space="0" w:color="auto"/>
            <w:right w:val="none" w:sz="0" w:space="0" w:color="auto"/>
          </w:divBdr>
        </w:div>
        <w:div w:id="2141146948">
          <w:marLeft w:val="480"/>
          <w:marRight w:val="0"/>
          <w:marTop w:val="0"/>
          <w:marBottom w:val="0"/>
          <w:divBdr>
            <w:top w:val="none" w:sz="0" w:space="0" w:color="auto"/>
            <w:left w:val="none" w:sz="0" w:space="0" w:color="auto"/>
            <w:bottom w:val="none" w:sz="0" w:space="0" w:color="auto"/>
            <w:right w:val="none" w:sz="0" w:space="0" w:color="auto"/>
          </w:divBdr>
        </w:div>
        <w:div w:id="414325402">
          <w:marLeft w:val="480"/>
          <w:marRight w:val="0"/>
          <w:marTop w:val="0"/>
          <w:marBottom w:val="0"/>
          <w:divBdr>
            <w:top w:val="none" w:sz="0" w:space="0" w:color="auto"/>
            <w:left w:val="none" w:sz="0" w:space="0" w:color="auto"/>
            <w:bottom w:val="none" w:sz="0" w:space="0" w:color="auto"/>
            <w:right w:val="none" w:sz="0" w:space="0" w:color="auto"/>
          </w:divBdr>
        </w:div>
        <w:div w:id="1815758760">
          <w:marLeft w:val="480"/>
          <w:marRight w:val="0"/>
          <w:marTop w:val="0"/>
          <w:marBottom w:val="0"/>
          <w:divBdr>
            <w:top w:val="none" w:sz="0" w:space="0" w:color="auto"/>
            <w:left w:val="none" w:sz="0" w:space="0" w:color="auto"/>
            <w:bottom w:val="none" w:sz="0" w:space="0" w:color="auto"/>
            <w:right w:val="none" w:sz="0" w:space="0" w:color="auto"/>
          </w:divBdr>
        </w:div>
        <w:div w:id="290332041">
          <w:marLeft w:val="480"/>
          <w:marRight w:val="0"/>
          <w:marTop w:val="0"/>
          <w:marBottom w:val="0"/>
          <w:divBdr>
            <w:top w:val="none" w:sz="0" w:space="0" w:color="auto"/>
            <w:left w:val="none" w:sz="0" w:space="0" w:color="auto"/>
            <w:bottom w:val="none" w:sz="0" w:space="0" w:color="auto"/>
            <w:right w:val="none" w:sz="0" w:space="0" w:color="auto"/>
          </w:divBdr>
        </w:div>
        <w:div w:id="63070160">
          <w:marLeft w:val="480"/>
          <w:marRight w:val="0"/>
          <w:marTop w:val="0"/>
          <w:marBottom w:val="0"/>
          <w:divBdr>
            <w:top w:val="none" w:sz="0" w:space="0" w:color="auto"/>
            <w:left w:val="none" w:sz="0" w:space="0" w:color="auto"/>
            <w:bottom w:val="none" w:sz="0" w:space="0" w:color="auto"/>
            <w:right w:val="none" w:sz="0" w:space="0" w:color="auto"/>
          </w:divBdr>
        </w:div>
        <w:div w:id="1894274729">
          <w:marLeft w:val="480"/>
          <w:marRight w:val="0"/>
          <w:marTop w:val="0"/>
          <w:marBottom w:val="0"/>
          <w:divBdr>
            <w:top w:val="none" w:sz="0" w:space="0" w:color="auto"/>
            <w:left w:val="none" w:sz="0" w:space="0" w:color="auto"/>
            <w:bottom w:val="none" w:sz="0" w:space="0" w:color="auto"/>
            <w:right w:val="none" w:sz="0" w:space="0" w:color="auto"/>
          </w:divBdr>
        </w:div>
        <w:div w:id="1845701516">
          <w:marLeft w:val="480"/>
          <w:marRight w:val="0"/>
          <w:marTop w:val="0"/>
          <w:marBottom w:val="0"/>
          <w:divBdr>
            <w:top w:val="none" w:sz="0" w:space="0" w:color="auto"/>
            <w:left w:val="none" w:sz="0" w:space="0" w:color="auto"/>
            <w:bottom w:val="none" w:sz="0" w:space="0" w:color="auto"/>
            <w:right w:val="none" w:sz="0" w:space="0" w:color="auto"/>
          </w:divBdr>
        </w:div>
        <w:div w:id="1081292757">
          <w:marLeft w:val="480"/>
          <w:marRight w:val="0"/>
          <w:marTop w:val="0"/>
          <w:marBottom w:val="0"/>
          <w:divBdr>
            <w:top w:val="none" w:sz="0" w:space="0" w:color="auto"/>
            <w:left w:val="none" w:sz="0" w:space="0" w:color="auto"/>
            <w:bottom w:val="none" w:sz="0" w:space="0" w:color="auto"/>
            <w:right w:val="none" w:sz="0" w:space="0" w:color="auto"/>
          </w:divBdr>
        </w:div>
        <w:div w:id="5913743">
          <w:marLeft w:val="480"/>
          <w:marRight w:val="0"/>
          <w:marTop w:val="0"/>
          <w:marBottom w:val="0"/>
          <w:divBdr>
            <w:top w:val="none" w:sz="0" w:space="0" w:color="auto"/>
            <w:left w:val="none" w:sz="0" w:space="0" w:color="auto"/>
            <w:bottom w:val="none" w:sz="0" w:space="0" w:color="auto"/>
            <w:right w:val="none" w:sz="0" w:space="0" w:color="auto"/>
          </w:divBdr>
        </w:div>
      </w:divsChild>
    </w:div>
    <w:div w:id="642005931">
      <w:bodyDiv w:val="1"/>
      <w:marLeft w:val="0"/>
      <w:marRight w:val="0"/>
      <w:marTop w:val="0"/>
      <w:marBottom w:val="0"/>
      <w:divBdr>
        <w:top w:val="none" w:sz="0" w:space="0" w:color="auto"/>
        <w:left w:val="none" w:sz="0" w:space="0" w:color="auto"/>
        <w:bottom w:val="none" w:sz="0" w:space="0" w:color="auto"/>
        <w:right w:val="none" w:sz="0" w:space="0" w:color="auto"/>
      </w:divBdr>
    </w:div>
    <w:div w:id="643583348">
      <w:bodyDiv w:val="1"/>
      <w:marLeft w:val="0"/>
      <w:marRight w:val="0"/>
      <w:marTop w:val="0"/>
      <w:marBottom w:val="0"/>
      <w:divBdr>
        <w:top w:val="none" w:sz="0" w:space="0" w:color="auto"/>
        <w:left w:val="none" w:sz="0" w:space="0" w:color="auto"/>
        <w:bottom w:val="none" w:sz="0" w:space="0" w:color="auto"/>
        <w:right w:val="none" w:sz="0" w:space="0" w:color="auto"/>
      </w:divBdr>
    </w:div>
    <w:div w:id="644816452">
      <w:bodyDiv w:val="1"/>
      <w:marLeft w:val="0"/>
      <w:marRight w:val="0"/>
      <w:marTop w:val="0"/>
      <w:marBottom w:val="0"/>
      <w:divBdr>
        <w:top w:val="none" w:sz="0" w:space="0" w:color="auto"/>
        <w:left w:val="none" w:sz="0" w:space="0" w:color="auto"/>
        <w:bottom w:val="none" w:sz="0" w:space="0" w:color="auto"/>
        <w:right w:val="none" w:sz="0" w:space="0" w:color="auto"/>
      </w:divBdr>
    </w:div>
    <w:div w:id="647511706">
      <w:bodyDiv w:val="1"/>
      <w:marLeft w:val="0"/>
      <w:marRight w:val="0"/>
      <w:marTop w:val="0"/>
      <w:marBottom w:val="0"/>
      <w:divBdr>
        <w:top w:val="none" w:sz="0" w:space="0" w:color="auto"/>
        <w:left w:val="none" w:sz="0" w:space="0" w:color="auto"/>
        <w:bottom w:val="none" w:sz="0" w:space="0" w:color="auto"/>
        <w:right w:val="none" w:sz="0" w:space="0" w:color="auto"/>
      </w:divBdr>
    </w:div>
    <w:div w:id="652217895">
      <w:bodyDiv w:val="1"/>
      <w:marLeft w:val="0"/>
      <w:marRight w:val="0"/>
      <w:marTop w:val="0"/>
      <w:marBottom w:val="0"/>
      <w:divBdr>
        <w:top w:val="none" w:sz="0" w:space="0" w:color="auto"/>
        <w:left w:val="none" w:sz="0" w:space="0" w:color="auto"/>
        <w:bottom w:val="none" w:sz="0" w:space="0" w:color="auto"/>
        <w:right w:val="none" w:sz="0" w:space="0" w:color="auto"/>
      </w:divBdr>
    </w:div>
    <w:div w:id="653142480">
      <w:bodyDiv w:val="1"/>
      <w:marLeft w:val="0"/>
      <w:marRight w:val="0"/>
      <w:marTop w:val="0"/>
      <w:marBottom w:val="0"/>
      <w:divBdr>
        <w:top w:val="none" w:sz="0" w:space="0" w:color="auto"/>
        <w:left w:val="none" w:sz="0" w:space="0" w:color="auto"/>
        <w:bottom w:val="none" w:sz="0" w:space="0" w:color="auto"/>
        <w:right w:val="none" w:sz="0" w:space="0" w:color="auto"/>
      </w:divBdr>
    </w:div>
    <w:div w:id="654990194">
      <w:bodyDiv w:val="1"/>
      <w:marLeft w:val="0"/>
      <w:marRight w:val="0"/>
      <w:marTop w:val="0"/>
      <w:marBottom w:val="0"/>
      <w:divBdr>
        <w:top w:val="none" w:sz="0" w:space="0" w:color="auto"/>
        <w:left w:val="none" w:sz="0" w:space="0" w:color="auto"/>
        <w:bottom w:val="none" w:sz="0" w:space="0" w:color="auto"/>
        <w:right w:val="none" w:sz="0" w:space="0" w:color="auto"/>
      </w:divBdr>
    </w:div>
    <w:div w:id="663625020">
      <w:bodyDiv w:val="1"/>
      <w:marLeft w:val="0"/>
      <w:marRight w:val="0"/>
      <w:marTop w:val="0"/>
      <w:marBottom w:val="0"/>
      <w:divBdr>
        <w:top w:val="none" w:sz="0" w:space="0" w:color="auto"/>
        <w:left w:val="none" w:sz="0" w:space="0" w:color="auto"/>
        <w:bottom w:val="none" w:sz="0" w:space="0" w:color="auto"/>
        <w:right w:val="none" w:sz="0" w:space="0" w:color="auto"/>
      </w:divBdr>
    </w:div>
    <w:div w:id="663777405">
      <w:bodyDiv w:val="1"/>
      <w:marLeft w:val="0"/>
      <w:marRight w:val="0"/>
      <w:marTop w:val="0"/>
      <w:marBottom w:val="0"/>
      <w:divBdr>
        <w:top w:val="none" w:sz="0" w:space="0" w:color="auto"/>
        <w:left w:val="none" w:sz="0" w:space="0" w:color="auto"/>
        <w:bottom w:val="none" w:sz="0" w:space="0" w:color="auto"/>
        <w:right w:val="none" w:sz="0" w:space="0" w:color="auto"/>
      </w:divBdr>
    </w:div>
    <w:div w:id="664624489">
      <w:bodyDiv w:val="1"/>
      <w:marLeft w:val="0"/>
      <w:marRight w:val="0"/>
      <w:marTop w:val="0"/>
      <w:marBottom w:val="0"/>
      <w:divBdr>
        <w:top w:val="none" w:sz="0" w:space="0" w:color="auto"/>
        <w:left w:val="none" w:sz="0" w:space="0" w:color="auto"/>
        <w:bottom w:val="none" w:sz="0" w:space="0" w:color="auto"/>
        <w:right w:val="none" w:sz="0" w:space="0" w:color="auto"/>
      </w:divBdr>
    </w:div>
    <w:div w:id="666597101">
      <w:bodyDiv w:val="1"/>
      <w:marLeft w:val="0"/>
      <w:marRight w:val="0"/>
      <w:marTop w:val="0"/>
      <w:marBottom w:val="0"/>
      <w:divBdr>
        <w:top w:val="none" w:sz="0" w:space="0" w:color="auto"/>
        <w:left w:val="none" w:sz="0" w:space="0" w:color="auto"/>
        <w:bottom w:val="none" w:sz="0" w:space="0" w:color="auto"/>
        <w:right w:val="none" w:sz="0" w:space="0" w:color="auto"/>
      </w:divBdr>
    </w:div>
    <w:div w:id="670723141">
      <w:bodyDiv w:val="1"/>
      <w:marLeft w:val="0"/>
      <w:marRight w:val="0"/>
      <w:marTop w:val="0"/>
      <w:marBottom w:val="0"/>
      <w:divBdr>
        <w:top w:val="none" w:sz="0" w:space="0" w:color="auto"/>
        <w:left w:val="none" w:sz="0" w:space="0" w:color="auto"/>
        <w:bottom w:val="none" w:sz="0" w:space="0" w:color="auto"/>
        <w:right w:val="none" w:sz="0" w:space="0" w:color="auto"/>
      </w:divBdr>
    </w:div>
    <w:div w:id="682367306">
      <w:bodyDiv w:val="1"/>
      <w:marLeft w:val="0"/>
      <w:marRight w:val="0"/>
      <w:marTop w:val="0"/>
      <w:marBottom w:val="0"/>
      <w:divBdr>
        <w:top w:val="none" w:sz="0" w:space="0" w:color="auto"/>
        <w:left w:val="none" w:sz="0" w:space="0" w:color="auto"/>
        <w:bottom w:val="none" w:sz="0" w:space="0" w:color="auto"/>
        <w:right w:val="none" w:sz="0" w:space="0" w:color="auto"/>
      </w:divBdr>
    </w:div>
    <w:div w:id="688991930">
      <w:bodyDiv w:val="1"/>
      <w:marLeft w:val="0"/>
      <w:marRight w:val="0"/>
      <w:marTop w:val="0"/>
      <w:marBottom w:val="0"/>
      <w:divBdr>
        <w:top w:val="none" w:sz="0" w:space="0" w:color="auto"/>
        <w:left w:val="none" w:sz="0" w:space="0" w:color="auto"/>
        <w:bottom w:val="none" w:sz="0" w:space="0" w:color="auto"/>
        <w:right w:val="none" w:sz="0" w:space="0" w:color="auto"/>
      </w:divBdr>
      <w:divsChild>
        <w:div w:id="1960986780">
          <w:marLeft w:val="480"/>
          <w:marRight w:val="0"/>
          <w:marTop w:val="0"/>
          <w:marBottom w:val="0"/>
          <w:divBdr>
            <w:top w:val="none" w:sz="0" w:space="0" w:color="auto"/>
            <w:left w:val="none" w:sz="0" w:space="0" w:color="auto"/>
            <w:bottom w:val="none" w:sz="0" w:space="0" w:color="auto"/>
            <w:right w:val="none" w:sz="0" w:space="0" w:color="auto"/>
          </w:divBdr>
        </w:div>
        <w:div w:id="1269854410">
          <w:marLeft w:val="480"/>
          <w:marRight w:val="0"/>
          <w:marTop w:val="0"/>
          <w:marBottom w:val="0"/>
          <w:divBdr>
            <w:top w:val="none" w:sz="0" w:space="0" w:color="auto"/>
            <w:left w:val="none" w:sz="0" w:space="0" w:color="auto"/>
            <w:bottom w:val="none" w:sz="0" w:space="0" w:color="auto"/>
            <w:right w:val="none" w:sz="0" w:space="0" w:color="auto"/>
          </w:divBdr>
        </w:div>
        <w:div w:id="228611571">
          <w:marLeft w:val="480"/>
          <w:marRight w:val="0"/>
          <w:marTop w:val="0"/>
          <w:marBottom w:val="0"/>
          <w:divBdr>
            <w:top w:val="none" w:sz="0" w:space="0" w:color="auto"/>
            <w:left w:val="none" w:sz="0" w:space="0" w:color="auto"/>
            <w:bottom w:val="none" w:sz="0" w:space="0" w:color="auto"/>
            <w:right w:val="none" w:sz="0" w:space="0" w:color="auto"/>
          </w:divBdr>
        </w:div>
        <w:div w:id="1511143072">
          <w:marLeft w:val="480"/>
          <w:marRight w:val="0"/>
          <w:marTop w:val="0"/>
          <w:marBottom w:val="0"/>
          <w:divBdr>
            <w:top w:val="none" w:sz="0" w:space="0" w:color="auto"/>
            <w:left w:val="none" w:sz="0" w:space="0" w:color="auto"/>
            <w:bottom w:val="none" w:sz="0" w:space="0" w:color="auto"/>
            <w:right w:val="none" w:sz="0" w:space="0" w:color="auto"/>
          </w:divBdr>
        </w:div>
        <w:div w:id="361244805">
          <w:marLeft w:val="480"/>
          <w:marRight w:val="0"/>
          <w:marTop w:val="0"/>
          <w:marBottom w:val="0"/>
          <w:divBdr>
            <w:top w:val="none" w:sz="0" w:space="0" w:color="auto"/>
            <w:left w:val="none" w:sz="0" w:space="0" w:color="auto"/>
            <w:bottom w:val="none" w:sz="0" w:space="0" w:color="auto"/>
            <w:right w:val="none" w:sz="0" w:space="0" w:color="auto"/>
          </w:divBdr>
        </w:div>
        <w:div w:id="1627006505">
          <w:marLeft w:val="480"/>
          <w:marRight w:val="0"/>
          <w:marTop w:val="0"/>
          <w:marBottom w:val="0"/>
          <w:divBdr>
            <w:top w:val="none" w:sz="0" w:space="0" w:color="auto"/>
            <w:left w:val="none" w:sz="0" w:space="0" w:color="auto"/>
            <w:bottom w:val="none" w:sz="0" w:space="0" w:color="auto"/>
            <w:right w:val="none" w:sz="0" w:space="0" w:color="auto"/>
          </w:divBdr>
        </w:div>
        <w:div w:id="467599823">
          <w:marLeft w:val="480"/>
          <w:marRight w:val="0"/>
          <w:marTop w:val="0"/>
          <w:marBottom w:val="0"/>
          <w:divBdr>
            <w:top w:val="none" w:sz="0" w:space="0" w:color="auto"/>
            <w:left w:val="none" w:sz="0" w:space="0" w:color="auto"/>
            <w:bottom w:val="none" w:sz="0" w:space="0" w:color="auto"/>
            <w:right w:val="none" w:sz="0" w:space="0" w:color="auto"/>
          </w:divBdr>
        </w:div>
        <w:div w:id="472018074">
          <w:marLeft w:val="480"/>
          <w:marRight w:val="0"/>
          <w:marTop w:val="0"/>
          <w:marBottom w:val="0"/>
          <w:divBdr>
            <w:top w:val="none" w:sz="0" w:space="0" w:color="auto"/>
            <w:left w:val="none" w:sz="0" w:space="0" w:color="auto"/>
            <w:bottom w:val="none" w:sz="0" w:space="0" w:color="auto"/>
            <w:right w:val="none" w:sz="0" w:space="0" w:color="auto"/>
          </w:divBdr>
        </w:div>
        <w:div w:id="2127265587">
          <w:marLeft w:val="480"/>
          <w:marRight w:val="0"/>
          <w:marTop w:val="0"/>
          <w:marBottom w:val="0"/>
          <w:divBdr>
            <w:top w:val="none" w:sz="0" w:space="0" w:color="auto"/>
            <w:left w:val="none" w:sz="0" w:space="0" w:color="auto"/>
            <w:bottom w:val="none" w:sz="0" w:space="0" w:color="auto"/>
            <w:right w:val="none" w:sz="0" w:space="0" w:color="auto"/>
          </w:divBdr>
        </w:div>
        <w:div w:id="1388525858">
          <w:marLeft w:val="480"/>
          <w:marRight w:val="0"/>
          <w:marTop w:val="0"/>
          <w:marBottom w:val="0"/>
          <w:divBdr>
            <w:top w:val="none" w:sz="0" w:space="0" w:color="auto"/>
            <w:left w:val="none" w:sz="0" w:space="0" w:color="auto"/>
            <w:bottom w:val="none" w:sz="0" w:space="0" w:color="auto"/>
            <w:right w:val="none" w:sz="0" w:space="0" w:color="auto"/>
          </w:divBdr>
        </w:div>
        <w:div w:id="1697778291">
          <w:marLeft w:val="480"/>
          <w:marRight w:val="0"/>
          <w:marTop w:val="0"/>
          <w:marBottom w:val="0"/>
          <w:divBdr>
            <w:top w:val="none" w:sz="0" w:space="0" w:color="auto"/>
            <w:left w:val="none" w:sz="0" w:space="0" w:color="auto"/>
            <w:bottom w:val="none" w:sz="0" w:space="0" w:color="auto"/>
            <w:right w:val="none" w:sz="0" w:space="0" w:color="auto"/>
          </w:divBdr>
        </w:div>
        <w:div w:id="443698341">
          <w:marLeft w:val="480"/>
          <w:marRight w:val="0"/>
          <w:marTop w:val="0"/>
          <w:marBottom w:val="0"/>
          <w:divBdr>
            <w:top w:val="none" w:sz="0" w:space="0" w:color="auto"/>
            <w:left w:val="none" w:sz="0" w:space="0" w:color="auto"/>
            <w:bottom w:val="none" w:sz="0" w:space="0" w:color="auto"/>
            <w:right w:val="none" w:sz="0" w:space="0" w:color="auto"/>
          </w:divBdr>
        </w:div>
        <w:div w:id="1535776182">
          <w:marLeft w:val="480"/>
          <w:marRight w:val="0"/>
          <w:marTop w:val="0"/>
          <w:marBottom w:val="0"/>
          <w:divBdr>
            <w:top w:val="none" w:sz="0" w:space="0" w:color="auto"/>
            <w:left w:val="none" w:sz="0" w:space="0" w:color="auto"/>
            <w:bottom w:val="none" w:sz="0" w:space="0" w:color="auto"/>
            <w:right w:val="none" w:sz="0" w:space="0" w:color="auto"/>
          </w:divBdr>
        </w:div>
        <w:div w:id="1136407580">
          <w:marLeft w:val="480"/>
          <w:marRight w:val="0"/>
          <w:marTop w:val="0"/>
          <w:marBottom w:val="0"/>
          <w:divBdr>
            <w:top w:val="none" w:sz="0" w:space="0" w:color="auto"/>
            <w:left w:val="none" w:sz="0" w:space="0" w:color="auto"/>
            <w:bottom w:val="none" w:sz="0" w:space="0" w:color="auto"/>
            <w:right w:val="none" w:sz="0" w:space="0" w:color="auto"/>
          </w:divBdr>
        </w:div>
        <w:div w:id="142478314">
          <w:marLeft w:val="480"/>
          <w:marRight w:val="0"/>
          <w:marTop w:val="0"/>
          <w:marBottom w:val="0"/>
          <w:divBdr>
            <w:top w:val="none" w:sz="0" w:space="0" w:color="auto"/>
            <w:left w:val="none" w:sz="0" w:space="0" w:color="auto"/>
            <w:bottom w:val="none" w:sz="0" w:space="0" w:color="auto"/>
            <w:right w:val="none" w:sz="0" w:space="0" w:color="auto"/>
          </w:divBdr>
        </w:div>
        <w:div w:id="616371376">
          <w:marLeft w:val="480"/>
          <w:marRight w:val="0"/>
          <w:marTop w:val="0"/>
          <w:marBottom w:val="0"/>
          <w:divBdr>
            <w:top w:val="none" w:sz="0" w:space="0" w:color="auto"/>
            <w:left w:val="none" w:sz="0" w:space="0" w:color="auto"/>
            <w:bottom w:val="none" w:sz="0" w:space="0" w:color="auto"/>
            <w:right w:val="none" w:sz="0" w:space="0" w:color="auto"/>
          </w:divBdr>
        </w:div>
        <w:div w:id="590087232">
          <w:marLeft w:val="480"/>
          <w:marRight w:val="0"/>
          <w:marTop w:val="0"/>
          <w:marBottom w:val="0"/>
          <w:divBdr>
            <w:top w:val="none" w:sz="0" w:space="0" w:color="auto"/>
            <w:left w:val="none" w:sz="0" w:space="0" w:color="auto"/>
            <w:bottom w:val="none" w:sz="0" w:space="0" w:color="auto"/>
            <w:right w:val="none" w:sz="0" w:space="0" w:color="auto"/>
          </w:divBdr>
        </w:div>
        <w:div w:id="26563235">
          <w:marLeft w:val="480"/>
          <w:marRight w:val="0"/>
          <w:marTop w:val="0"/>
          <w:marBottom w:val="0"/>
          <w:divBdr>
            <w:top w:val="none" w:sz="0" w:space="0" w:color="auto"/>
            <w:left w:val="none" w:sz="0" w:space="0" w:color="auto"/>
            <w:bottom w:val="none" w:sz="0" w:space="0" w:color="auto"/>
            <w:right w:val="none" w:sz="0" w:space="0" w:color="auto"/>
          </w:divBdr>
        </w:div>
        <w:div w:id="242223844">
          <w:marLeft w:val="480"/>
          <w:marRight w:val="0"/>
          <w:marTop w:val="0"/>
          <w:marBottom w:val="0"/>
          <w:divBdr>
            <w:top w:val="none" w:sz="0" w:space="0" w:color="auto"/>
            <w:left w:val="none" w:sz="0" w:space="0" w:color="auto"/>
            <w:bottom w:val="none" w:sz="0" w:space="0" w:color="auto"/>
            <w:right w:val="none" w:sz="0" w:space="0" w:color="auto"/>
          </w:divBdr>
        </w:div>
        <w:div w:id="1974945136">
          <w:marLeft w:val="480"/>
          <w:marRight w:val="0"/>
          <w:marTop w:val="0"/>
          <w:marBottom w:val="0"/>
          <w:divBdr>
            <w:top w:val="none" w:sz="0" w:space="0" w:color="auto"/>
            <w:left w:val="none" w:sz="0" w:space="0" w:color="auto"/>
            <w:bottom w:val="none" w:sz="0" w:space="0" w:color="auto"/>
            <w:right w:val="none" w:sz="0" w:space="0" w:color="auto"/>
          </w:divBdr>
        </w:div>
        <w:div w:id="362219770">
          <w:marLeft w:val="480"/>
          <w:marRight w:val="0"/>
          <w:marTop w:val="0"/>
          <w:marBottom w:val="0"/>
          <w:divBdr>
            <w:top w:val="none" w:sz="0" w:space="0" w:color="auto"/>
            <w:left w:val="none" w:sz="0" w:space="0" w:color="auto"/>
            <w:bottom w:val="none" w:sz="0" w:space="0" w:color="auto"/>
            <w:right w:val="none" w:sz="0" w:space="0" w:color="auto"/>
          </w:divBdr>
        </w:div>
        <w:div w:id="1682664749">
          <w:marLeft w:val="480"/>
          <w:marRight w:val="0"/>
          <w:marTop w:val="0"/>
          <w:marBottom w:val="0"/>
          <w:divBdr>
            <w:top w:val="none" w:sz="0" w:space="0" w:color="auto"/>
            <w:left w:val="none" w:sz="0" w:space="0" w:color="auto"/>
            <w:bottom w:val="none" w:sz="0" w:space="0" w:color="auto"/>
            <w:right w:val="none" w:sz="0" w:space="0" w:color="auto"/>
          </w:divBdr>
        </w:div>
        <w:div w:id="295647685">
          <w:marLeft w:val="480"/>
          <w:marRight w:val="0"/>
          <w:marTop w:val="0"/>
          <w:marBottom w:val="0"/>
          <w:divBdr>
            <w:top w:val="none" w:sz="0" w:space="0" w:color="auto"/>
            <w:left w:val="none" w:sz="0" w:space="0" w:color="auto"/>
            <w:bottom w:val="none" w:sz="0" w:space="0" w:color="auto"/>
            <w:right w:val="none" w:sz="0" w:space="0" w:color="auto"/>
          </w:divBdr>
        </w:div>
        <w:div w:id="732891945">
          <w:marLeft w:val="480"/>
          <w:marRight w:val="0"/>
          <w:marTop w:val="0"/>
          <w:marBottom w:val="0"/>
          <w:divBdr>
            <w:top w:val="none" w:sz="0" w:space="0" w:color="auto"/>
            <w:left w:val="none" w:sz="0" w:space="0" w:color="auto"/>
            <w:bottom w:val="none" w:sz="0" w:space="0" w:color="auto"/>
            <w:right w:val="none" w:sz="0" w:space="0" w:color="auto"/>
          </w:divBdr>
        </w:div>
        <w:div w:id="1264920876">
          <w:marLeft w:val="480"/>
          <w:marRight w:val="0"/>
          <w:marTop w:val="0"/>
          <w:marBottom w:val="0"/>
          <w:divBdr>
            <w:top w:val="none" w:sz="0" w:space="0" w:color="auto"/>
            <w:left w:val="none" w:sz="0" w:space="0" w:color="auto"/>
            <w:bottom w:val="none" w:sz="0" w:space="0" w:color="auto"/>
            <w:right w:val="none" w:sz="0" w:space="0" w:color="auto"/>
          </w:divBdr>
        </w:div>
        <w:div w:id="136654819">
          <w:marLeft w:val="480"/>
          <w:marRight w:val="0"/>
          <w:marTop w:val="0"/>
          <w:marBottom w:val="0"/>
          <w:divBdr>
            <w:top w:val="none" w:sz="0" w:space="0" w:color="auto"/>
            <w:left w:val="none" w:sz="0" w:space="0" w:color="auto"/>
            <w:bottom w:val="none" w:sz="0" w:space="0" w:color="auto"/>
            <w:right w:val="none" w:sz="0" w:space="0" w:color="auto"/>
          </w:divBdr>
        </w:div>
        <w:div w:id="1880706925">
          <w:marLeft w:val="480"/>
          <w:marRight w:val="0"/>
          <w:marTop w:val="0"/>
          <w:marBottom w:val="0"/>
          <w:divBdr>
            <w:top w:val="none" w:sz="0" w:space="0" w:color="auto"/>
            <w:left w:val="none" w:sz="0" w:space="0" w:color="auto"/>
            <w:bottom w:val="none" w:sz="0" w:space="0" w:color="auto"/>
            <w:right w:val="none" w:sz="0" w:space="0" w:color="auto"/>
          </w:divBdr>
        </w:div>
        <w:div w:id="656884006">
          <w:marLeft w:val="480"/>
          <w:marRight w:val="0"/>
          <w:marTop w:val="0"/>
          <w:marBottom w:val="0"/>
          <w:divBdr>
            <w:top w:val="none" w:sz="0" w:space="0" w:color="auto"/>
            <w:left w:val="none" w:sz="0" w:space="0" w:color="auto"/>
            <w:bottom w:val="none" w:sz="0" w:space="0" w:color="auto"/>
            <w:right w:val="none" w:sz="0" w:space="0" w:color="auto"/>
          </w:divBdr>
        </w:div>
        <w:div w:id="961573384">
          <w:marLeft w:val="480"/>
          <w:marRight w:val="0"/>
          <w:marTop w:val="0"/>
          <w:marBottom w:val="0"/>
          <w:divBdr>
            <w:top w:val="none" w:sz="0" w:space="0" w:color="auto"/>
            <w:left w:val="none" w:sz="0" w:space="0" w:color="auto"/>
            <w:bottom w:val="none" w:sz="0" w:space="0" w:color="auto"/>
            <w:right w:val="none" w:sz="0" w:space="0" w:color="auto"/>
          </w:divBdr>
        </w:div>
        <w:div w:id="1411469083">
          <w:marLeft w:val="480"/>
          <w:marRight w:val="0"/>
          <w:marTop w:val="0"/>
          <w:marBottom w:val="0"/>
          <w:divBdr>
            <w:top w:val="none" w:sz="0" w:space="0" w:color="auto"/>
            <w:left w:val="none" w:sz="0" w:space="0" w:color="auto"/>
            <w:bottom w:val="none" w:sz="0" w:space="0" w:color="auto"/>
            <w:right w:val="none" w:sz="0" w:space="0" w:color="auto"/>
          </w:divBdr>
        </w:div>
        <w:div w:id="1192182810">
          <w:marLeft w:val="480"/>
          <w:marRight w:val="0"/>
          <w:marTop w:val="0"/>
          <w:marBottom w:val="0"/>
          <w:divBdr>
            <w:top w:val="none" w:sz="0" w:space="0" w:color="auto"/>
            <w:left w:val="none" w:sz="0" w:space="0" w:color="auto"/>
            <w:bottom w:val="none" w:sz="0" w:space="0" w:color="auto"/>
            <w:right w:val="none" w:sz="0" w:space="0" w:color="auto"/>
          </w:divBdr>
        </w:div>
        <w:div w:id="218056317">
          <w:marLeft w:val="480"/>
          <w:marRight w:val="0"/>
          <w:marTop w:val="0"/>
          <w:marBottom w:val="0"/>
          <w:divBdr>
            <w:top w:val="none" w:sz="0" w:space="0" w:color="auto"/>
            <w:left w:val="none" w:sz="0" w:space="0" w:color="auto"/>
            <w:bottom w:val="none" w:sz="0" w:space="0" w:color="auto"/>
            <w:right w:val="none" w:sz="0" w:space="0" w:color="auto"/>
          </w:divBdr>
        </w:div>
        <w:div w:id="1279221926">
          <w:marLeft w:val="480"/>
          <w:marRight w:val="0"/>
          <w:marTop w:val="0"/>
          <w:marBottom w:val="0"/>
          <w:divBdr>
            <w:top w:val="none" w:sz="0" w:space="0" w:color="auto"/>
            <w:left w:val="none" w:sz="0" w:space="0" w:color="auto"/>
            <w:bottom w:val="none" w:sz="0" w:space="0" w:color="auto"/>
            <w:right w:val="none" w:sz="0" w:space="0" w:color="auto"/>
          </w:divBdr>
        </w:div>
        <w:div w:id="1622689458">
          <w:marLeft w:val="480"/>
          <w:marRight w:val="0"/>
          <w:marTop w:val="0"/>
          <w:marBottom w:val="0"/>
          <w:divBdr>
            <w:top w:val="none" w:sz="0" w:space="0" w:color="auto"/>
            <w:left w:val="none" w:sz="0" w:space="0" w:color="auto"/>
            <w:bottom w:val="none" w:sz="0" w:space="0" w:color="auto"/>
            <w:right w:val="none" w:sz="0" w:space="0" w:color="auto"/>
          </w:divBdr>
        </w:div>
        <w:div w:id="10114031">
          <w:marLeft w:val="480"/>
          <w:marRight w:val="0"/>
          <w:marTop w:val="0"/>
          <w:marBottom w:val="0"/>
          <w:divBdr>
            <w:top w:val="none" w:sz="0" w:space="0" w:color="auto"/>
            <w:left w:val="none" w:sz="0" w:space="0" w:color="auto"/>
            <w:bottom w:val="none" w:sz="0" w:space="0" w:color="auto"/>
            <w:right w:val="none" w:sz="0" w:space="0" w:color="auto"/>
          </w:divBdr>
        </w:div>
        <w:div w:id="688414795">
          <w:marLeft w:val="480"/>
          <w:marRight w:val="0"/>
          <w:marTop w:val="0"/>
          <w:marBottom w:val="0"/>
          <w:divBdr>
            <w:top w:val="none" w:sz="0" w:space="0" w:color="auto"/>
            <w:left w:val="none" w:sz="0" w:space="0" w:color="auto"/>
            <w:bottom w:val="none" w:sz="0" w:space="0" w:color="auto"/>
            <w:right w:val="none" w:sz="0" w:space="0" w:color="auto"/>
          </w:divBdr>
        </w:div>
        <w:div w:id="73472746">
          <w:marLeft w:val="480"/>
          <w:marRight w:val="0"/>
          <w:marTop w:val="0"/>
          <w:marBottom w:val="0"/>
          <w:divBdr>
            <w:top w:val="none" w:sz="0" w:space="0" w:color="auto"/>
            <w:left w:val="none" w:sz="0" w:space="0" w:color="auto"/>
            <w:bottom w:val="none" w:sz="0" w:space="0" w:color="auto"/>
            <w:right w:val="none" w:sz="0" w:space="0" w:color="auto"/>
          </w:divBdr>
        </w:div>
        <w:div w:id="95027676">
          <w:marLeft w:val="480"/>
          <w:marRight w:val="0"/>
          <w:marTop w:val="0"/>
          <w:marBottom w:val="0"/>
          <w:divBdr>
            <w:top w:val="none" w:sz="0" w:space="0" w:color="auto"/>
            <w:left w:val="none" w:sz="0" w:space="0" w:color="auto"/>
            <w:bottom w:val="none" w:sz="0" w:space="0" w:color="auto"/>
            <w:right w:val="none" w:sz="0" w:space="0" w:color="auto"/>
          </w:divBdr>
        </w:div>
        <w:div w:id="227225279">
          <w:marLeft w:val="480"/>
          <w:marRight w:val="0"/>
          <w:marTop w:val="0"/>
          <w:marBottom w:val="0"/>
          <w:divBdr>
            <w:top w:val="none" w:sz="0" w:space="0" w:color="auto"/>
            <w:left w:val="none" w:sz="0" w:space="0" w:color="auto"/>
            <w:bottom w:val="none" w:sz="0" w:space="0" w:color="auto"/>
            <w:right w:val="none" w:sz="0" w:space="0" w:color="auto"/>
          </w:divBdr>
        </w:div>
        <w:div w:id="818881545">
          <w:marLeft w:val="480"/>
          <w:marRight w:val="0"/>
          <w:marTop w:val="0"/>
          <w:marBottom w:val="0"/>
          <w:divBdr>
            <w:top w:val="none" w:sz="0" w:space="0" w:color="auto"/>
            <w:left w:val="none" w:sz="0" w:space="0" w:color="auto"/>
            <w:bottom w:val="none" w:sz="0" w:space="0" w:color="auto"/>
            <w:right w:val="none" w:sz="0" w:space="0" w:color="auto"/>
          </w:divBdr>
        </w:div>
        <w:div w:id="454907410">
          <w:marLeft w:val="480"/>
          <w:marRight w:val="0"/>
          <w:marTop w:val="0"/>
          <w:marBottom w:val="0"/>
          <w:divBdr>
            <w:top w:val="none" w:sz="0" w:space="0" w:color="auto"/>
            <w:left w:val="none" w:sz="0" w:space="0" w:color="auto"/>
            <w:bottom w:val="none" w:sz="0" w:space="0" w:color="auto"/>
            <w:right w:val="none" w:sz="0" w:space="0" w:color="auto"/>
          </w:divBdr>
        </w:div>
        <w:div w:id="225267257">
          <w:marLeft w:val="480"/>
          <w:marRight w:val="0"/>
          <w:marTop w:val="0"/>
          <w:marBottom w:val="0"/>
          <w:divBdr>
            <w:top w:val="none" w:sz="0" w:space="0" w:color="auto"/>
            <w:left w:val="none" w:sz="0" w:space="0" w:color="auto"/>
            <w:bottom w:val="none" w:sz="0" w:space="0" w:color="auto"/>
            <w:right w:val="none" w:sz="0" w:space="0" w:color="auto"/>
          </w:divBdr>
        </w:div>
        <w:div w:id="918293120">
          <w:marLeft w:val="480"/>
          <w:marRight w:val="0"/>
          <w:marTop w:val="0"/>
          <w:marBottom w:val="0"/>
          <w:divBdr>
            <w:top w:val="none" w:sz="0" w:space="0" w:color="auto"/>
            <w:left w:val="none" w:sz="0" w:space="0" w:color="auto"/>
            <w:bottom w:val="none" w:sz="0" w:space="0" w:color="auto"/>
            <w:right w:val="none" w:sz="0" w:space="0" w:color="auto"/>
          </w:divBdr>
        </w:div>
        <w:div w:id="1873028286">
          <w:marLeft w:val="480"/>
          <w:marRight w:val="0"/>
          <w:marTop w:val="0"/>
          <w:marBottom w:val="0"/>
          <w:divBdr>
            <w:top w:val="none" w:sz="0" w:space="0" w:color="auto"/>
            <w:left w:val="none" w:sz="0" w:space="0" w:color="auto"/>
            <w:bottom w:val="none" w:sz="0" w:space="0" w:color="auto"/>
            <w:right w:val="none" w:sz="0" w:space="0" w:color="auto"/>
          </w:divBdr>
        </w:div>
        <w:div w:id="1757894016">
          <w:marLeft w:val="480"/>
          <w:marRight w:val="0"/>
          <w:marTop w:val="0"/>
          <w:marBottom w:val="0"/>
          <w:divBdr>
            <w:top w:val="none" w:sz="0" w:space="0" w:color="auto"/>
            <w:left w:val="none" w:sz="0" w:space="0" w:color="auto"/>
            <w:bottom w:val="none" w:sz="0" w:space="0" w:color="auto"/>
            <w:right w:val="none" w:sz="0" w:space="0" w:color="auto"/>
          </w:divBdr>
        </w:div>
        <w:div w:id="787049072">
          <w:marLeft w:val="480"/>
          <w:marRight w:val="0"/>
          <w:marTop w:val="0"/>
          <w:marBottom w:val="0"/>
          <w:divBdr>
            <w:top w:val="none" w:sz="0" w:space="0" w:color="auto"/>
            <w:left w:val="none" w:sz="0" w:space="0" w:color="auto"/>
            <w:bottom w:val="none" w:sz="0" w:space="0" w:color="auto"/>
            <w:right w:val="none" w:sz="0" w:space="0" w:color="auto"/>
          </w:divBdr>
        </w:div>
        <w:div w:id="677317599">
          <w:marLeft w:val="480"/>
          <w:marRight w:val="0"/>
          <w:marTop w:val="0"/>
          <w:marBottom w:val="0"/>
          <w:divBdr>
            <w:top w:val="none" w:sz="0" w:space="0" w:color="auto"/>
            <w:left w:val="none" w:sz="0" w:space="0" w:color="auto"/>
            <w:bottom w:val="none" w:sz="0" w:space="0" w:color="auto"/>
            <w:right w:val="none" w:sz="0" w:space="0" w:color="auto"/>
          </w:divBdr>
        </w:div>
        <w:div w:id="1320184447">
          <w:marLeft w:val="480"/>
          <w:marRight w:val="0"/>
          <w:marTop w:val="0"/>
          <w:marBottom w:val="0"/>
          <w:divBdr>
            <w:top w:val="none" w:sz="0" w:space="0" w:color="auto"/>
            <w:left w:val="none" w:sz="0" w:space="0" w:color="auto"/>
            <w:bottom w:val="none" w:sz="0" w:space="0" w:color="auto"/>
            <w:right w:val="none" w:sz="0" w:space="0" w:color="auto"/>
          </w:divBdr>
        </w:div>
        <w:div w:id="1416129755">
          <w:marLeft w:val="480"/>
          <w:marRight w:val="0"/>
          <w:marTop w:val="0"/>
          <w:marBottom w:val="0"/>
          <w:divBdr>
            <w:top w:val="none" w:sz="0" w:space="0" w:color="auto"/>
            <w:left w:val="none" w:sz="0" w:space="0" w:color="auto"/>
            <w:bottom w:val="none" w:sz="0" w:space="0" w:color="auto"/>
            <w:right w:val="none" w:sz="0" w:space="0" w:color="auto"/>
          </w:divBdr>
        </w:div>
        <w:div w:id="1513833220">
          <w:marLeft w:val="480"/>
          <w:marRight w:val="0"/>
          <w:marTop w:val="0"/>
          <w:marBottom w:val="0"/>
          <w:divBdr>
            <w:top w:val="none" w:sz="0" w:space="0" w:color="auto"/>
            <w:left w:val="none" w:sz="0" w:space="0" w:color="auto"/>
            <w:bottom w:val="none" w:sz="0" w:space="0" w:color="auto"/>
            <w:right w:val="none" w:sz="0" w:space="0" w:color="auto"/>
          </w:divBdr>
        </w:div>
        <w:div w:id="1962421010">
          <w:marLeft w:val="480"/>
          <w:marRight w:val="0"/>
          <w:marTop w:val="0"/>
          <w:marBottom w:val="0"/>
          <w:divBdr>
            <w:top w:val="none" w:sz="0" w:space="0" w:color="auto"/>
            <w:left w:val="none" w:sz="0" w:space="0" w:color="auto"/>
            <w:bottom w:val="none" w:sz="0" w:space="0" w:color="auto"/>
            <w:right w:val="none" w:sz="0" w:space="0" w:color="auto"/>
          </w:divBdr>
        </w:div>
        <w:div w:id="1474252397">
          <w:marLeft w:val="480"/>
          <w:marRight w:val="0"/>
          <w:marTop w:val="0"/>
          <w:marBottom w:val="0"/>
          <w:divBdr>
            <w:top w:val="none" w:sz="0" w:space="0" w:color="auto"/>
            <w:left w:val="none" w:sz="0" w:space="0" w:color="auto"/>
            <w:bottom w:val="none" w:sz="0" w:space="0" w:color="auto"/>
            <w:right w:val="none" w:sz="0" w:space="0" w:color="auto"/>
          </w:divBdr>
        </w:div>
        <w:div w:id="1915970110">
          <w:marLeft w:val="480"/>
          <w:marRight w:val="0"/>
          <w:marTop w:val="0"/>
          <w:marBottom w:val="0"/>
          <w:divBdr>
            <w:top w:val="none" w:sz="0" w:space="0" w:color="auto"/>
            <w:left w:val="none" w:sz="0" w:space="0" w:color="auto"/>
            <w:bottom w:val="none" w:sz="0" w:space="0" w:color="auto"/>
            <w:right w:val="none" w:sz="0" w:space="0" w:color="auto"/>
          </w:divBdr>
        </w:div>
        <w:div w:id="1880976182">
          <w:marLeft w:val="480"/>
          <w:marRight w:val="0"/>
          <w:marTop w:val="0"/>
          <w:marBottom w:val="0"/>
          <w:divBdr>
            <w:top w:val="none" w:sz="0" w:space="0" w:color="auto"/>
            <w:left w:val="none" w:sz="0" w:space="0" w:color="auto"/>
            <w:bottom w:val="none" w:sz="0" w:space="0" w:color="auto"/>
            <w:right w:val="none" w:sz="0" w:space="0" w:color="auto"/>
          </w:divBdr>
        </w:div>
        <w:div w:id="2044674606">
          <w:marLeft w:val="480"/>
          <w:marRight w:val="0"/>
          <w:marTop w:val="0"/>
          <w:marBottom w:val="0"/>
          <w:divBdr>
            <w:top w:val="none" w:sz="0" w:space="0" w:color="auto"/>
            <w:left w:val="none" w:sz="0" w:space="0" w:color="auto"/>
            <w:bottom w:val="none" w:sz="0" w:space="0" w:color="auto"/>
            <w:right w:val="none" w:sz="0" w:space="0" w:color="auto"/>
          </w:divBdr>
        </w:div>
        <w:div w:id="1773932965">
          <w:marLeft w:val="480"/>
          <w:marRight w:val="0"/>
          <w:marTop w:val="0"/>
          <w:marBottom w:val="0"/>
          <w:divBdr>
            <w:top w:val="none" w:sz="0" w:space="0" w:color="auto"/>
            <w:left w:val="none" w:sz="0" w:space="0" w:color="auto"/>
            <w:bottom w:val="none" w:sz="0" w:space="0" w:color="auto"/>
            <w:right w:val="none" w:sz="0" w:space="0" w:color="auto"/>
          </w:divBdr>
        </w:div>
        <w:div w:id="161312236">
          <w:marLeft w:val="480"/>
          <w:marRight w:val="0"/>
          <w:marTop w:val="0"/>
          <w:marBottom w:val="0"/>
          <w:divBdr>
            <w:top w:val="none" w:sz="0" w:space="0" w:color="auto"/>
            <w:left w:val="none" w:sz="0" w:space="0" w:color="auto"/>
            <w:bottom w:val="none" w:sz="0" w:space="0" w:color="auto"/>
            <w:right w:val="none" w:sz="0" w:space="0" w:color="auto"/>
          </w:divBdr>
        </w:div>
        <w:div w:id="1979802319">
          <w:marLeft w:val="480"/>
          <w:marRight w:val="0"/>
          <w:marTop w:val="0"/>
          <w:marBottom w:val="0"/>
          <w:divBdr>
            <w:top w:val="none" w:sz="0" w:space="0" w:color="auto"/>
            <w:left w:val="none" w:sz="0" w:space="0" w:color="auto"/>
            <w:bottom w:val="none" w:sz="0" w:space="0" w:color="auto"/>
            <w:right w:val="none" w:sz="0" w:space="0" w:color="auto"/>
          </w:divBdr>
        </w:div>
        <w:div w:id="1021316432">
          <w:marLeft w:val="480"/>
          <w:marRight w:val="0"/>
          <w:marTop w:val="0"/>
          <w:marBottom w:val="0"/>
          <w:divBdr>
            <w:top w:val="none" w:sz="0" w:space="0" w:color="auto"/>
            <w:left w:val="none" w:sz="0" w:space="0" w:color="auto"/>
            <w:bottom w:val="none" w:sz="0" w:space="0" w:color="auto"/>
            <w:right w:val="none" w:sz="0" w:space="0" w:color="auto"/>
          </w:divBdr>
        </w:div>
        <w:div w:id="1799953208">
          <w:marLeft w:val="480"/>
          <w:marRight w:val="0"/>
          <w:marTop w:val="0"/>
          <w:marBottom w:val="0"/>
          <w:divBdr>
            <w:top w:val="none" w:sz="0" w:space="0" w:color="auto"/>
            <w:left w:val="none" w:sz="0" w:space="0" w:color="auto"/>
            <w:bottom w:val="none" w:sz="0" w:space="0" w:color="auto"/>
            <w:right w:val="none" w:sz="0" w:space="0" w:color="auto"/>
          </w:divBdr>
        </w:div>
        <w:div w:id="1187984654">
          <w:marLeft w:val="480"/>
          <w:marRight w:val="0"/>
          <w:marTop w:val="0"/>
          <w:marBottom w:val="0"/>
          <w:divBdr>
            <w:top w:val="none" w:sz="0" w:space="0" w:color="auto"/>
            <w:left w:val="none" w:sz="0" w:space="0" w:color="auto"/>
            <w:bottom w:val="none" w:sz="0" w:space="0" w:color="auto"/>
            <w:right w:val="none" w:sz="0" w:space="0" w:color="auto"/>
          </w:divBdr>
        </w:div>
        <w:div w:id="188879276">
          <w:marLeft w:val="480"/>
          <w:marRight w:val="0"/>
          <w:marTop w:val="0"/>
          <w:marBottom w:val="0"/>
          <w:divBdr>
            <w:top w:val="none" w:sz="0" w:space="0" w:color="auto"/>
            <w:left w:val="none" w:sz="0" w:space="0" w:color="auto"/>
            <w:bottom w:val="none" w:sz="0" w:space="0" w:color="auto"/>
            <w:right w:val="none" w:sz="0" w:space="0" w:color="auto"/>
          </w:divBdr>
        </w:div>
        <w:div w:id="1122502161">
          <w:marLeft w:val="480"/>
          <w:marRight w:val="0"/>
          <w:marTop w:val="0"/>
          <w:marBottom w:val="0"/>
          <w:divBdr>
            <w:top w:val="none" w:sz="0" w:space="0" w:color="auto"/>
            <w:left w:val="none" w:sz="0" w:space="0" w:color="auto"/>
            <w:bottom w:val="none" w:sz="0" w:space="0" w:color="auto"/>
            <w:right w:val="none" w:sz="0" w:space="0" w:color="auto"/>
          </w:divBdr>
        </w:div>
        <w:div w:id="1094596382">
          <w:marLeft w:val="480"/>
          <w:marRight w:val="0"/>
          <w:marTop w:val="0"/>
          <w:marBottom w:val="0"/>
          <w:divBdr>
            <w:top w:val="none" w:sz="0" w:space="0" w:color="auto"/>
            <w:left w:val="none" w:sz="0" w:space="0" w:color="auto"/>
            <w:bottom w:val="none" w:sz="0" w:space="0" w:color="auto"/>
            <w:right w:val="none" w:sz="0" w:space="0" w:color="auto"/>
          </w:divBdr>
        </w:div>
        <w:div w:id="1939169697">
          <w:marLeft w:val="480"/>
          <w:marRight w:val="0"/>
          <w:marTop w:val="0"/>
          <w:marBottom w:val="0"/>
          <w:divBdr>
            <w:top w:val="none" w:sz="0" w:space="0" w:color="auto"/>
            <w:left w:val="none" w:sz="0" w:space="0" w:color="auto"/>
            <w:bottom w:val="none" w:sz="0" w:space="0" w:color="auto"/>
            <w:right w:val="none" w:sz="0" w:space="0" w:color="auto"/>
          </w:divBdr>
        </w:div>
        <w:div w:id="1561020115">
          <w:marLeft w:val="480"/>
          <w:marRight w:val="0"/>
          <w:marTop w:val="0"/>
          <w:marBottom w:val="0"/>
          <w:divBdr>
            <w:top w:val="none" w:sz="0" w:space="0" w:color="auto"/>
            <w:left w:val="none" w:sz="0" w:space="0" w:color="auto"/>
            <w:bottom w:val="none" w:sz="0" w:space="0" w:color="auto"/>
            <w:right w:val="none" w:sz="0" w:space="0" w:color="auto"/>
          </w:divBdr>
        </w:div>
        <w:div w:id="1401175257">
          <w:marLeft w:val="480"/>
          <w:marRight w:val="0"/>
          <w:marTop w:val="0"/>
          <w:marBottom w:val="0"/>
          <w:divBdr>
            <w:top w:val="none" w:sz="0" w:space="0" w:color="auto"/>
            <w:left w:val="none" w:sz="0" w:space="0" w:color="auto"/>
            <w:bottom w:val="none" w:sz="0" w:space="0" w:color="auto"/>
            <w:right w:val="none" w:sz="0" w:space="0" w:color="auto"/>
          </w:divBdr>
        </w:div>
        <w:div w:id="1702197473">
          <w:marLeft w:val="480"/>
          <w:marRight w:val="0"/>
          <w:marTop w:val="0"/>
          <w:marBottom w:val="0"/>
          <w:divBdr>
            <w:top w:val="none" w:sz="0" w:space="0" w:color="auto"/>
            <w:left w:val="none" w:sz="0" w:space="0" w:color="auto"/>
            <w:bottom w:val="none" w:sz="0" w:space="0" w:color="auto"/>
            <w:right w:val="none" w:sz="0" w:space="0" w:color="auto"/>
          </w:divBdr>
        </w:div>
        <w:div w:id="951209587">
          <w:marLeft w:val="480"/>
          <w:marRight w:val="0"/>
          <w:marTop w:val="0"/>
          <w:marBottom w:val="0"/>
          <w:divBdr>
            <w:top w:val="none" w:sz="0" w:space="0" w:color="auto"/>
            <w:left w:val="none" w:sz="0" w:space="0" w:color="auto"/>
            <w:bottom w:val="none" w:sz="0" w:space="0" w:color="auto"/>
            <w:right w:val="none" w:sz="0" w:space="0" w:color="auto"/>
          </w:divBdr>
        </w:div>
        <w:div w:id="1797067004">
          <w:marLeft w:val="480"/>
          <w:marRight w:val="0"/>
          <w:marTop w:val="0"/>
          <w:marBottom w:val="0"/>
          <w:divBdr>
            <w:top w:val="none" w:sz="0" w:space="0" w:color="auto"/>
            <w:left w:val="none" w:sz="0" w:space="0" w:color="auto"/>
            <w:bottom w:val="none" w:sz="0" w:space="0" w:color="auto"/>
            <w:right w:val="none" w:sz="0" w:space="0" w:color="auto"/>
          </w:divBdr>
        </w:div>
        <w:div w:id="1589940">
          <w:marLeft w:val="480"/>
          <w:marRight w:val="0"/>
          <w:marTop w:val="0"/>
          <w:marBottom w:val="0"/>
          <w:divBdr>
            <w:top w:val="none" w:sz="0" w:space="0" w:color="auto"/>
            <w:left w:val="none" w:sz="0" w:space="0" w:color="auto"/>
            <w:bottom w:val="none" w:sz="0" w:space="0" w:color="auto"/>
            <w:right w:val="none" w:sz="0" w:space="0" w:color="auto"/>
          </w:divBdr>
        </w:div>
        <w:div w:id="287589318">
          <w:marLeft w:val="480"/>
          <w:marRight w:val="0"/>
          <w:marTop w:val="0"/>
          <w:marBottom w:val="0"/>
          <w:divBdr>
            <w:top w:val="none" w:sz="0" w:space="0" w:color="auto"/>
            <w:left w:val="none" w:sz="0" w:space="0" w:color="auto"/>
            <w:bottom w:val="none" w:sz="0" w:space="0" w:color="auto"/>
            <w:right w:val="none" w:sz="0" w:space="0" w:color="auto"/>
          </w:divBdr>
        </w:div>
        <w:div w:id="1444879120">
          <w:marLeft w:val="480"/>
          <w:marRight w:val="0"/>
          <w:marTop w:val="0"/>
          <w:marBottom w:val="0"/>
          <w:divBdr>
            <w:top w:val="none" w:sz="0" w:space="0" w:color="auto"/>
            <w:left w:val="none" w:sz="0" w:space="0" w:color="auto"/>
            <w:bottom w:val="none" w:sz="0" w:space="0" w:color="auto"/>
            <w:right w:val="none" w:sz="0" w:space="0" w:color="auto"/>
          </w:divBdr>
        </w:div>
        <w:div w:id="369956253">
          <w:marLeft w:val="480"/>
          <w:marRight w:val="0"/>
          <w:marTop w:val="0"/>
          <w:marBottom w:val="0"/>
          <w:divBdr>
            <w:top w:val="none" w:sz="0" w:space="0" w:color="auto"/>
            <w:left w:val="none" w:sz="0" w:space="0" w:color="auto"/>
            <w:bottom w:val="none" w:sz="0" w:space="0" w:color="auto"/>
            <w:right w:val="none" w:sz="0" w:space="0" w:color="auto"/>
          </w:divBdr>
        </w:div>
        <w:div w:id="1843812585">
          <w:marLeft w:val="480"/>
          <w:marRight w:val="0"/>
          <w:marTop w:val="0"/>
          <w:marBottom w:val="0"/>
          <w:divBdr>
            <w:top w:val="none" w:sz="0" w:space="0" w:color="auto"/>
            <w:left w:val="none" w:sz="0" w:space="0" w:color="auto"/>
            <w:bottom w:val="none" w:sz="0" w:space="0" w:color="auto"/>
            <w:right w:val="none" w:sz="0" w:space="0" w:color="auto"/>
          </w:divBdr>
        </w:div>
        <w:div w:id="1199121242">
          <w:marLeft w:val="480"/>
          <w:marRight w:val="0"/>
          <w:marTop w:val="0"/>
          <w:marBottom w:val="0"/>
          <w:divBdr>
            <w:top w:val="none" w:sz="0" w:space="0" w:color="auto"/>
            <w:left w:val="none" w:sz="0" w:space="0" w:color="auto"/>
            <w:bottom w:val="none" w:sz="0" w:space="0" w:color="auto"/>
            <w:right w:val="none" w:sz="0" w:space="0" w:color="auto"/>
          </w:divBdr>
        </w:div>
        <w:div w:id="1737434653">
          <w:marLeft w:val="480"/>
          <w:marRight w:val="0"/>
          <w:marTop w:val="0"/>
          <w:marBottom w:val="0"/>
          <w:divBdr>
            <w:top w:val="none" w:sz="0" w:space="0" w:color="auto"/>
            <w:left w:val="none" w:sz="0" w:space="0" w:color="auto"/>
            <w:bottom w:val="none" w:sz="0" w:space="0" w:color="auto"/>
            <w:right w:val="none" w:sz="0" w:space="0" w:color="auto"/>
          </w:divBdr>
        </w:div>
      </w:divsChild>
    </w:div>
    <w:div w:id="693192108">
      <w:bodyDiv w:val="1"/>
      <w:marLeft w:val="0"/>
      <w:marRight w:val="0"/>
      <w:marTop w:val="0"/>
      <w:marBottom w:val="0"/>
      <w:divBdr>
        <w:top w:val="none" w:sz="0" w:space="0" w:color="auto"/>
        <w:left w:val="none" w:sz="0" w:space="0" w:color="auto"/>
        <w:bottom w:val="none" w:sz="0" w:space="0" w:color="auto"/>
        <w:right w:val="none" w:sz="0" w:space="0" w:color="auto"/>
      </w:divBdr>
    </w:div>
    <w:div w:id="697391552">
      <w:bodyDiv w:val="1"/>
      <w:marLeft w:val="0"/>
      <w:marRight w:val="0"/>
      <w:marTop w:val="0"/>
      <w:marBottom w:val="0"/>
      <w:divBdr>
        <w:top w:val="none" w:sz="0" w:space="0" w:color="auto"/>
        <w:left w:val="none" w:sz="0" w:space="0" w:color="auto"/>
        <w:bottom w:val="none" w:sz="0" w:space="0" w:color="auto"/>
        <w:right w:val="none" w:sz="0" w:space="0" w:color="auto"/>
      </w:divBdr>
    </w:div>
    <w:div w:id="700866186">
      <w:bodyDiv w:val="1"/>
      <w:marLeft w:val="0"/>
      <w:marRight w:val="0"/>
      <w:marTop w:val="0"/>
      <w:marBottom w:val="0"/>
      <w:divBdr>
        <w:top w:val="none" w:sz="0" w:space="0" w:color="auto"/>
        <w:left w:val="none" w:sz="0" w:space="0" w:color="auto"/>
        <w:bottom w:val="none" w:sz="0" w:space="0" w:color="auto"/>
        <w:right w:val="none" w:sz="0" w:space="0" w:color="auto"/>
      </w:divBdr>
    </w:div>
    <w:div w:id="701906748">
      <w:bodyDiv w:val="1"/>
      <w:marLeft w:val="0"/>
      <w:marRight w:val="0"/>
      <w:marTop w:val="0"/>
      <w:marBottom w:val="0"/>
      <w:divBdr>
        <w:top w:val="none" w:sz="0" w:space="0" w:color="auto"/>
        <w:left w:val="none" w:sz="0" w:space="0" w:color="auto"/>
        <w:bottom w:val="none" w:sz="0" w:space="0" w:color="auto"/>
        <w:right w:val="none" w:sz="0" w:space="0" w:color="auto"/>
      </w:divBdr>
    </w:div>
    <w:div w:id="718939803">
      <w:bodyDiv w:val="1"/>
      <w:marLeft w:val="0"/>
      <w:marRight w:val="0"/>
      <w:marTop w:val="0"/>
      <w:marBottom w:val="0"/>
      <w:divBdr>
        <w:top w:val="none" w:sz="0" w:space="0" w:color="auto"/>
        <w:left w:val="none" w:sz="0" w:space="0" w:color="auto"/>
        <w:bottom w:val="none" w:sz="0" w:space="0" w:color="auto"/>
        <w:right w:val="none" w:sz="0" w:space="0" w:color="auto"/>
      </w:divBdr>
    </w:div>
    <w:div w:id="720592684">
      <w:bodyDiv w:val="1"/>
      <w:marLeft w:val="0"/>
      <w:marRight w:val="0"/>
      <w:marTop w:val="0"/>
      <w:marBottom w:val="0"/>
      <w:divBdr>
        <w:top w:val="none" w:sz="0" w:space="0" w:color="auto"/>
        <w:left w:val="none" w:sz="0" w:space="0" w:color="auto"/>
        <w:bottom w:val="none" w:sz="0" w:space="0" w:color="auto"/>
        <w:right w:val="none" w:sz="0" w:space="0" w:color="auto"/>
      </w:divBdr>
    </w:div>
    <w:div w:id="724379809">
      <w:bodyDiv w:val="1"/>
      <w:marLeft w:val="0"/>
      <w:marRight w:val="0"/>
      <w:marTop w:val="0"/>
      <w:marBottom w:val="0"/>
      <w:divBdr>
        <w:top w:val="none" w:sz="0" w:space="0" w:color="auto"/>
        <w:left w:val="none" w:sz="0" w:space="0" w:color="auto"/>
        <w:bottom w:val="none" w:sz="0" w:space="0" w:color="auto"/>
        <w:right w:val="none" w:sz="0" w:space="0" w:color="auto"/>
      </w:divBdr>
    </w:div>
    <w:div w:id="741759933">
      <w:bodyDiv w:val="1"/>
      <w:marLeft w:val="0"/>
      <w:marRight w:val="0"/>
      <w:marTop w:val="0"/>
      <w:marBottom w:val="0"/>
      <w:divBdr>
        <w:top w:val="none" w:sz="0" w:space="0" w:color="auto"/>
        <w:left w:val="none" w:sz="0" w:space="0" w:color="auto"/>
        <w:bottom w:val="none" w:sz="0" w:space="0" w:color="auto"/>
        <w:right w:val="none" w:sz="0" w:space="0" w:color="auto"/>
      </w:divBdr>
    </w:div>
    <w:div w:id="744491918">
      <w:bodyDiv w:val="1"/>
      <w:marLeft w:val="0"/>
      <w:marRight w:val="0"/>
      <w:marTop w:val="0"/>
      <w:marBottom w:val="0"/>
      <w:divBdr>
        <w:top w:val="none" w:sz="0" w:space="0" w:color="auto"/>
        <w:left w:val="none" w:sz="0" w:space="0" w:color="auto"/>
        <w:bottom w:val="none" w:sz="0" w:space="0" w:color="auto"/>
        <w:right w:val="none" w:sz="0" w:space="0" w:color="auto"/>
      </w:divBdr>
    </w:div>
    <w:div w:id="745222299">
      <w:bodyDiv w:val="1"/>
      <w:marLeft w:val="0"/>
      <w:marRight w:val="0"/>
      <w:marTop w:val="0"/>
      <w:marBottom w:val="0"/>
      <w:divBdr>
        <w:top w:val="none" w:sz="0" w:space="0" w:color="auto"/>
        <w:left w:val="none" w:sz="0" w:space="0" w:color="auto"/>
        <w:bottom w:val="none" w:sz="0" w:space="0" w:color="auto"/>
        <w:right w:val="none" w:sz="0" w:space="0" w:color="auto"/>
      </w:divBdr>
    </w:div>
    <w:div w:id="746465792">
      <w:bodyDiv w:val="1"/>
      <w:marLeft w:val="0"/>
      <w:marRight w:val="0"/>
      <w:marTop w:val="0"/>
      <w:marBottom w:val="0"/>
      <w:divBdr>
        <w:top w:val="none" w:sz="0" w:space="0" w:color="auto"/>
        <w:left w:val="none" w:sz="0" w:space="0" w:color="auto"/>
        <w:bottom w:val="none" w:sz="0" w:space="0" w:color="auto"/>
        <w:right w:val="none" w:sz="0" w:space="0" w:color="auto"/>
      </w:divBdr>
    </w:div>
    <w:div w:id="748817647">
      <w:bodyDiv w:val="1"/>
      <w:marLeft w:val="0"/>
      <w:marRight w:val="0"/>
      <w:marTop w:val="0"/>
      <w:marBottom w:val="0"/>
      <w:divBdr>
        <w:top w:val="none" w:sz="0" w:space="0" w:color="auto"/>
        <w:left w:val="none" w:sz="0" w:space="0" w:color="auto"/>
        <w:bottom w:val="none" w:sz="0" w:space="0" w:color="auto"/>
        <w:right w:val="none" w:sz="0" w:space="0" w:color="auto"/>
      </w:divBdr>
    </w:div>
    <w:div w:id="752092647">
      <w:bodyDiv w:val="1"/>
      <w:marLeft w:val="0"/>
      <w:marRight w:val="0"/>
      <w:marTop w:val="0"/>
      <w:marBottom w:val="0"/>
      <w:divBdr>
        <w:top w:val="none" w:sz="0" w:space="0" w:color="auto"/>
        <w:left w:val="none" w:sz="0" w:space="0" w:color="auto"/>
        <w:bottom w:val="none" w:sz="0" w:space="0" w:color="auto"/>
        <w:right w:val="none" w:sz="0" w:space="0" w:color="auto"/>
      </w:divBdr>
    </w:div>
    <w:div w:id="758016788">
      <w:bodyDiv w:val="1"/>
      <w:marLeft w:val="0"/>
      <w:marRight w:val="0"/>
      <w:marTop w:val="0"/>
      <w:marBottom w:val="0"/>
      <w:divBdr>
        <w:top w:val="none" w:sz="0" w:space="0" w:color="auto"/>
        <w:left w:val="none" w:sz="0" w:space="0" w:color="auto"/>
        <w:bottom w:val="none" w:sz="0" w:space="0" w:color="auto"/>
        <w:right w:val="none" w:sz="0" w:space="0" w:color="auto"/>
      </w:divBdr>
    </w:div>
    <w:div w:id="759259707">
      <w:bodyDiv w:val="1"/>
      <w:marLeft w:val="0"/>
      <w:marRight w:val="0"/>
      <w:marTop w:val="0"/>
      <w:marBottom w:val="0"/>
      <w:divBdr>
        <w:top w:val="none" w:sz="0" w:space="0" w:color="auto"/>
        <w:left w:val="none" w:sz="0" w:space="0" w:color="auto"/>
        <w:bottom w:val="none" w:sz="0" w:space="0" w:color="auto"/>
        <w:right w:val="none" w:sz="0" w:space="0" w:color="auto"/>
      </w:divBdr>
    </w:div>
    <w:div w:id="762458690">
      <w:bodyDiv w:val="1"/>
      <w:marLeft w:val="0"/>
      <w:marRight w:val="0"/>
      <w:marTop w:val="0"/>
      <w:marBottom w:val="0"/>
      <w:divBdr>
        <w:top w:val="none" w:sz="0" w:space="0" w:color="auto"/>
        <w:left w:val="none" w:sz="0" w:space="0" w:color="auto"/>
        <w:bottom w:val="none" w:sz="0" w:space="0" w:color="auto"/>
        <w:right w:val="none" w:sz="0" w:space="0" w:color="auto"/>
      </w:divBdr>
      <w:divsChild>
        <w:div w:id="2021392987">
          <w:marLeft w:val="0"/>
          <w:marRight w:val="0"/>
          <w:marTop w:val="0"/>
          <w:marBottom w:val="0"/>
          <w:divBdr>
            <w:top w:val="none" w:sz="0" w:space="0" w:color="auto"/>
            <w:left w:val="none" w:sz="0" w:space="0" w:color="auto"/>
            <w:bottom w:val="none" w:sz="0" w:space="0" w:color="auto"/>
            <w:right w:val="none" w:sz="0" w:space="0" w:color="auto"/>
          </w:divBdr>
        </w:div>
        <w:div w:id="447744647">
          <w:marLeft w:val="0"/>
          <w:marRight w:val="0"/>
          <w:marTop w:val="0"/>
          <w:marBottom w:val="0"/>
          <w:divBdr>
            <w:top w:val="none" w:sz="0" w:space="0" w:color="auto"/>
            <w:left w:val="none" w:sz="0" w:space="0" w:color="auto"/>
            <w:bottom w:val="none" w:sz="0" w:space="0" w:color="auto"/>
            <w:right w:val="none" w:sz="0" w:space="0" w:color="auto"/>
          </w:divBdr>
        </w:div>
        <w:div w:id="1649092838">
          <w:marLeft w:val="0"/>
          <w:marRight w:val="0"/>
          <w:marTop w:val="0"/>
          <w:marBottom w:val="0"/>
          <w:divBdr>
            <w:top w:val="none" w:sz="0" w:space="0" w:color="auto"/>
            <w:left w:val="none" w:sz="0" w:space="0" w:color="auto"/>
            <w:bottom w:val="none" w:sz="0" w:space="0" w:color="auto"/>
            <w:right w:val="none" w:sz="0" w:space="0" w:color="auto"/>
          </w:divBdr>
        </w:div>
        <w:div w:id="402947885">
          <w:marLeft w:val="0"/>
          <w:marRight w:val="0"/>
          <w:marTop w:val="0"/>
          <w:marBottom w:val="0"/>
          <w:divBdr>
            <w:top w:val="none" w:sz="0" w:space="0" w:color="auto"/>
            <w:left w:val="none" w:sz="0" w:space="0" w:color="auto"/>
            <w:bottom w:val="none" w:sz="0" w:space="0" w:color="auto"/>
            <w:right w:val="none" w:sz="0" w:space="0" w:color="auto"/>
          </w:divBdr>
        </w:div>
        <w:div w:id="47152080">
          <w:marLeft w:val="0"/>
          <w:marRight w:val="0"/>
          <w:marTop w:val="0"/>
          <w:marBottom w:val="0"/>
          <w:divBdr>
            <w:top w:val="none" w:sz="0" w:space="0" w:color="auto"/>
            <w:left w:val="none" w:sz="0" w:space="0" w:color="auto"/>
            <w:bottom w:val="none" w:sz="0" w:space="0" w:color="auto"/>
            <w:right w:val="none" w:sz="0" w:space="0" w:color="auto"/>
          </w:divBdr>
        </w:div>
        <w:div w:id="55974029">
          <w:marLeft w:val="0"/>
          <w:marRight w:val="0"/>
          <w:marTop w:val="0"/>
          <w:marBottom w:val="0"/>
          <w:divBdr>
            <w:top w:val="none" w:sz="0" w:space="0" w:color="auto"/>
            <w:left w:val="none" w:sz="0" w:space="0" w:color="auto"/>
            <w:bottom w:val="none" w:sz="0" w:space="0" w:color="auto"/>
            <w:right w:val="none" w:sz="0" w:space="0" w:color="auto"/>
          </w:divBdr>
        </w:div>
        <w:div w:id="174535079">
          <w:marLeft w:val="0"/>
          <w:marRight w:val="0"/>
          <w:marTop w:val="0"/>
          <w:marBottom w:val="0"/>
          <w:divBdr>
            <w:top w:val="none" w:sz="0" w:space="0" w:color="auto"/>
            <w:left w:val="none" w:sz="0" w:space="0" w:color="auto"/>
            <w:bottom w:val="none" w:sz="0" w:space="0" w:color="auto"/>
            <w:right w:val="none" w:sz="0" w:space="0" w:color="auto"/>
          </w:divBdr>
        </w:div>
        <w:div w:id="777063895">
          <w:marLeft w:val="0"/>
          <w:marRight w:val="0"/>
          <w:marTop w:val="0"/>
          <w:marBottom w:val="0"/>
          <w:divBdr>
            <w:top w:val="none" w:sz="0" w:space="0" w:color="auto"/>
            <w:left w:val="none" w:sz="0" w:space="0" w:color="auto"/>
            <w:bottom w:val="none" w:sz="0" w:space="0" w:color="auto"/>
            <w:right w:val="none" w:sz="0" w:space="0" w:color="auto"/>
          </w:divBdr>
        </w:div>
        <w:div w:id="287391894">
          <w:marLeft w:val="0"/>
          <w:marRight w:val="0"/>
          <w:marTop w:val="0"/>
          <w:marBottom w:val="0"/>
          <w:divBdr>
            <w:top w:val="none" w:sz="0" w:space="0" w:color="auto"/>
            <w:left w:val="none" w:sz="0" w:space="0" w:color="auto"/>
            <w:bottom w:val="none" w:sz="0" w:space="0" w:color="auto"/>
            <w:right w:val="none" w:sz="0" w:space="0" w:color="auto"/>
          </w:divBdr>
        </w:div>
        <w:div w:id="711030838">
          <w:marLeft w:val="0"/>
          <w:marRight w:val="0"/>
          <w:marTop w:val="0"/>
          <w:marBottom w:val="0"/>
          <w:divBdr>
            <w:top w:val="none" w:sz="0" w:space="0" w:color="auto"/>
            <w:left w:val="none" w:sz="0" w:space="0" w:color="auto"/>
            <w:bottom w:val="none" w:sz="0" w:space="0" w:color="auto"/>
            <w:right w:val="none" w:sz="0" w:space="0" w:color="auto"/>
          </w:divBdr>
        </w:div>
        <w:div w:id="50270726">
          <w:marLeft w:val="0"/>
          <w:marRight w:val="0"/>
          <w:marTop w:val="0"/>
          <w:marBottom w:val="0"/>
          <w:divBdr>
            <w:top w:val="none" w:sz="0" w:space="0" w:color="auto"/>
            <w:left w:val="none" w:sz="0" w:space="0" w:color="auto"/>
            <w:bottom w:val="none" w:sz="0" w:space="0" w:color="auto"/>
            <w:right w:val="none" w:sz="0" w:space="0" w:color="auto"/>
          </w:divBdr>
        </w:div>
        <w:div w:id="2123988301">
          <w:marLeft w:val="0"/>
          <w:marRight w:val="0"/>
          <w:marTop w:val="0"/>
          <w:marBottom w:val="0"/>
          <w:divBdr>
            <w:top w:val="none" w:sz="0" w:space="0" w:color="auto"/>
            <w:left w:val="none" w:sz="0" w:space="0" w:color="auto"/>
            <w:bottom w:val="none" w:sz="0" w:space="0" w:color="auto"/>
            <w:right w:val="none" w:sz="0" w:space="0" w:color="auto"/>
          </w:divBdr>
        </w:div>
        <w:div w:id="813764222">
          <w:marLeft w:val="0"/>
          <w:marRight w:val="0"/>
          <w:marTop w:val="0"/>
          <w:marBottom w:val="0"/>
          <w:divBdr>
            <w:top w:val="none" w:sz="0" w:space="0" w:color="auto"/>
            <w:left w:val="none" w:sz="0" w:space="0" w:color="auto"/>
            <w:bottom w:val="none" w:sz="0" w:space="0" w:color="auto"/>
            <w:right w:val="none" w:sz="0" w:space="0" w:color="auto"/>
          </w:divBdr>
        </w:div>
        <w:div w:id="1306739896">
          <w:marLeft w:val="0"/>
          <w:marRight w:val="0"/>
          <w:marTop w:val="0"/>
          <w:marBottom w:val="0"/>
          <w:divBdr>
            <w:top w:val="none" w:sz="0" w:space="0" w:color="auto"/>
            <w:left w:val="none" w:sz="0" w:space="0" w:color="auto"/>
            <w:bottom w:val="none" w:sz="0" w:space="0" w:color="auto"/>
            <w:right w:val="none" w:sz="0" w:space="0" w:color="auto"/>
          </w:divBdr>
        </w:div>
        <w:div w:id="2033996635">
          <w:marLeft w:val="0"/>
          <w:marRight w:val="0"/>
          <w:marTop w:val="0"/>
          <w:marBottom w:val="0"/>
          <w:divBdr>
            <w:top w:val="none" w:sz="0" w:space="0" w:color="auto"/>
            <w:left w:val="none" w:sz="0" w:space="0" w:color="auto"/>
            <w:bottom w:val="none" w:sz="0" w:space="0" w:color="auto"/>
            <w:right w:val="none" w:sz="0" w:space="0" w:color="auto"/>
          </w:divBdr>
        </w:div>
        <w:div w:id="925454093">
          <w:marLeft w:val="0"/>
          <w:marRight w:val="0"/>
          <w:marTop w:val="0"/>
          <w:marBottom w:val="0"/>
          <w:divBdr>
            <w:top w:val="none" w:sz="0" w:space="0" w:color="auto"/>
            <w:left w:val="none" w:sz="0" w:space="0" w:color="auto"/>
            <w:bottom w:val="none" w:sz="0" w:space="0" w:color="auto"/>
            <w:right w:val="none" w:sz="0" w:space="0" w:color="auto"/>
          </w:divBdr>
        </w:div>
        <w:div w:id="968432282">
          <w:marLeft w:val="0"/>
          <w:marRight w:val="0"/>
          <w:marTop w:val="0"/>
          <w:marBottom w:val="0"/>
          <w:divBdr>
            <w:top w:val="none" w:sz="0" w:space="0" w:color="auto"/>
            <w:left w:val="none" w:sz="0" w:space="0" w:color="auto"/>
            <w:bottom w:val="none" w:sz="0" w:space="0" w:color="auto"/>
            <w:right w:val="none" w:sz="0" w:space="0" w:color="auto"/>
          </w:divBdr>
        </w:div>
        <w:div w:id="2014720079">
          <w:marLeft w:val="0"/>
          <w:marRight w:val="0"/>
          <w:marTop w:val="0"/>
          <w:marBottom w:val="0"/>
          <w:divBdr>
            <w:top w:val="none" w:sz="0" w:space="0" w:color="auto"/>
            <w:left w:val="none" w:sz="0" w:space="0" w:color="auto"/>
            <w:bottom w:val="none" w:sz="0" w:space="0" w:color="auto"/>
            <w:right w:val="none" w:sz="0" w:space="0" w:color="auto"/>
          </w:divBdr>
        </w:div>
        <w:div w:id="1418209186">
          <w:marLeft w:val="0"/>
          <w:marRight w:val="0"/>
          <w:marTop w:val="0"/>
          <w:marBottom w:val="0"/>
          <w:divBdr>
            <w:top w:val="none" w:sz="0" w:space="0" w:color="auto"/>
            <w:left w:val="none" w:sz="0" w:space="0" w:color="auto"/>
            <w:bottom w:val="none" w:sz="0" w:space="0" w:color="auto"/>
            <w:right w:val="none" w:sz="0" w:space="0" w:color="auto"/>
          </w:divBdr>
        </w:div>
        <w:div w:id="551575548">
          <w:marLeft w:val="0"/>
          <w:marRight w:val="0"/>
          <w:marTop w:val="0"/>
          <w:marBottom w:val="0"/>
          <w:divBdr>
            <w:top w:val="none" w:sz="0" w:space="0" w:color="auto"/>
            <w:left w:val="none" w:sz="0" w:space="0" w:color="auto"/>
            <w:bottom w:val="none" w:sz="0" w:space="0" w:color="auto"/>
            <w:right w:val="none" w:sz="0" w:space="0" w:color="auto"/>
          </w:divBdr>
        </w:div>
        <w:div w:id="453839144">
          <w:marLeft w:val="0"/>
          <w:marRight w:val="0"/>
          <w:marTop w:val="0"/>
          <w:marBottom w:val="0"/>
          <w:divBdr>
            <w:top w:val="none" w:sz="0" w:space="0" w:color="auto"/>
            <w:left w:val="none" w:sz="0" w:space="0" w:color="auto"/>
            <w:bottom w:val="none" w:sz="0" w:space="0" w:color="auto"/>
            <w:right w:val="none" w:sz="0" w:space="0" w:color="auto"/>
          </w:divBdr>
        </w:div>
        <w:div w:id="1021669428">
          <w:marLeft w:val="0"/>
          <w:marRight w:val="0"/>
          <w:marTop w:val="0"/>
          <w:marBottom w:val="0"/>
          <w:divBdr>
            <w:top w:val="none" w:sz="0" w:space="0" w:color="auto"/>
            <w:left w:val="none" w:sz="0" w:space="0" w:color="auto"/>
            <w:bottom w:val="none" w:sz="0" w:space="0" w:color="auto"/>
            <w:right w:val="none" w:sz="0" w:space="0" w:color="auto"/>
          </w:divBdr>
        </w:div>
        <w:div w:id="1365331115">
          <w:marLeft w:val="0"/>
          <w:marRight w:val="0"/>
          <w:marTop w:val="0"/>
          <w:marBottom w:val="0"/>
          <w:divBdr>
            <w:top w:val="none" w:sz="0" w:space="0" w:color="auto"/>
            <w:left w:val="none" w:sz="0" w:space="0" w:color="auto"/>
            <w:bottom w:val="none" w:sz="0" w:space="0" w:color="auto"/>
            <w:right w:val="none" w:sz="0" w:space="0" w:color="auto"/>
          </w:divBdr>
        </w:div>
        <w:div w:id="1483305003">
          <w:marLeft w:val="0"/>
          <w:marRight w:val="0"/>
          <w:marTop w:val="0"/>
          <w:marBottom w:val="0"/>
          <w:divBdr>
            <w:top w:val="none" w:sz="0" w:space="0" w:color="auto"/>
            <w:left w:val="none" w:sz="0" w:space="0" w:color="auto"/>
            <w:bottom w:val="none" w:sz="0" w:space="0" w:color="auto"/>
            <w:right w:val="none" w:sz="0" w:space="0" w:color="auto"/>
          </w:divBdr>
        </w:div>
        <w:div w:id="2109111816">
          <w:marLeft w:val="0"/>
          <w:marRight w:val="0"/>
          <w:marTop w:val="0"/>
          <w:marBottom w:val="0"/>
          <w:divBdr>
            <w:top w:val="none" w:sz="0" w:space="0" w:color="auto"/>
            <w:left w:val="none" w:sz="0" w:space="0" w:color="auto"/>
            <w:bottom w:val="none" w:sz="0" w:space="0" w:color="auto"/>
            <w:right w:val="none" w:sz="0" w:space="0" w:color="auto"/>
          </w:divBdr>
        </w:div>
        <w:div w:id="1193305238">
          <w:marLeft w:val="0"/>
          <w:marRight w:val="0"/>
          <w:marTop w:val="0"/>
          <w:marBottom w:val="0"/>
          <w:divBdr>
            <w:top w:val="none" w:sz="0" w:space="0" w:color="auto"/>
            <w:left w:val="none" w:sz="0" w:space="0" w:color="auto"/>
            <w:bottom w:val="none" w:sz="0" w:space="0" w:color="auto"/>
            <w:right w:val="none" w:sz="0" w:space="0" w:color="auto"/>
          </w:divBdr>
        </w:div>
        <w:div w:id="809521027">
          <w:marLeft w:val="0"/>
          <w:marRight w:val="0"/>
          <w:marTop w:val="0"/>
          <w:marBottom w:val="0"/>
          <w:divBdr>
            <w:top w:val="none" w:sz="0" w:space="0" w:color="auto"/>
            <w:left w:val="none" w:sz="0" w:space="0" w:color="auto"/>
            <w:bottom w:val="none" w:sz="0" w:space="0" w:color="auto"/>
            <w:right w:val="none" w:sz="0" w:space="0" w:color="auto"/>
          </w:divBdr>
        </w:div>
        <w:div w:id="2034066348">
          <w:marLeft w:val="0"/>
          <w:marRight w:val="0"/>
          <w:marTop w:val="0"/>
          <w:marBottom w:val="0"/>
          <w:divBdr>
            <w:top w:val="none" w:sz="0" w:space="0" w:color="auto"/>
            <w:left w:val="none" w:sz="0" w:space="0" w:color="auto"/>
            <w:bottom w:val="none" w:sz="0" w:space="0" w:color="auto"/>
            <w:right w:val="none" w:sz="0" w:space="0" w:color="auto"/>
          </w:divBdr>
        </w:div>
        <w:div w:id="439305633">
          <w:marLeft w:val="0"/>
          <w:marRight w:val="0"/>
          <w:marTop w:val="0"/>
          <w:marBottom w:val="0"/>
          <w:divBdr>
            <w:top w:val="none" w:sz="0" w:space="0" w:color="auto"/>
            <w:left w:val="none" w:sz="0" w:space="0" w:color="auto"/>
            <w:bottom w:val="none" w:sz="0" w:space="0" w:color="auto"/>
            <w:right w:val="none" w:sz="0" w:space="0" w:color="auto"/>
          </w:divBdr>
        </w:div>
        <w:div w:id="479619556">
          <w:marLeft w:val="0"/>
          <w:marRight w:val="0"/>
          <w:marTop w:val="0"/>
          <w:marBottom w:val="0"/>
          <w:divBdr>
            <w:top w:val="none" w:sz="0" w:space="0" w:color="auto"/>
            <w:left w:val="none" w:sz="0" w:space="0" w:color="auto"/>
            <w:bottom w:val="none" w:sz="0" w:space="0" w:color="auto"/>
            <w:right w:val="none" w:sz="0" w:space="0" w:color="auto"/>
          </w:divBdr>
        </w:div>
        <w:div w:id="726992636">
          <w:marLeft w:val="0"/>
          <w:marRight w:val="0"/>
          <w:marTop w:val="0"/>
          <w:marBottom w:val="0"/>
          <w:divBdr>
            <w:top w:val="none" w:sz="0" w:space="0" w:color="auto"/>
            <w:left w:val="none" w:sz="0" w:space="0" w:color="auto"/>
            <w:bottom w:val="none" w:sz="0" w:space="0" w:color="auto"/>
            <w:right w:val="none" w:sz="0" w:space="0" w:color="auto"/>
          </w:divBdr>
        </w:div>
        <w:div w:id="2083866217">
          <w:marLeft w:val="0"/>
          <w:marRight w:val="0"/>
          <w:marTop w:val="0"/>
          <w:marBottom w:val="0"/>
          <w:divBdr>
            <w:top w:val="none" w:sz="0" w:space="0" w:color="auto"/>
            <w:left w:val="none" w:sz="0" w:space="0" w:color="auto"/>
            <w:bottom w:val="none" w:sz="0" w:space="0" w:color="auto"/>
            <w:right w:val="none" w:sz="0" w:space="0" w:color="auto"/>
          </w:divBdr>
        </w:div>
        <w:div w:id="1807552851">
          <w:marLeft w:val="0"/>
          <w:marRight w:val="0"/>
          <w:marTop w:val="0"/>
          <w:marBottom w:val="0"/>
          <w:divBdr>
            <w:top w:val="none" w:sz="0" w:space="0" w:color="auto"/>
            <w:left w:val="none" w:sz="0" w:space="0" w:color="auto"/>
            <w:bottom w:val="none" w:sz="0" w:space="0" w:color="auto"/>
            <w:right w:val="none" w:sz="0" w:space="0" w:color="auto"/>
          </w:divBdr>
        </w:div>
        <w:div w:id="1028800090">
          <w:marLeft w:val="0"/>
          <w:marRight w:val="0"/>
          <w:marTop w:val="0"/>
          <w:marBottom w:val="0"/>
          <w:divBdr>
            <w:top w:val="none" w:sz="0" w:space="0" w:color="auto"/>
            <w:left w:val="none" w:sz="0" w:space="0" w:color="auto"/>
            <w:bottom w:val="none" w:sz="0" w:space="0" w:color="auto"/>
            <w:right w:val="none" w:sz="0" w:space="0" w:color="auto"/>
          </w:divBdr>
        </w:div>
        <w:div w:id="975600874">
          <w:marLeft w:val="0"/>
          <w:marRight w:val="0"/>
          <w:marTop w:val="0"/>
          <w:marBottom w:val="0"/>
          <w:divBdr>
            <w:top w:val="none" w:sz="0" w:space="0" w:color="auto"/>
            <w:left w:val="none" w:sz="0" w:space="0" w:color="auto"/>
            <w:bottom w:val="none" w:sz="0" w:space="0" w:color="auto"/>
            <w:right w:val="none" w:sz="0" w:space="0" w:color="auto"/>
          </w:divBdr>
        </w:div>
        <w:div w:id="1623729268">
          <w:marLeft w:val="0"/>
          <w:marRight w:val="0"/>
          <w:marTop w:val="0"/>
          <w:marBottom w:val="0"/>
          <w:divBdr>
            <w:top w:val="none" w:sz="0" w:space="0" w:color="auto"/>
            <w:left w:val="none" w:sz="0" w:space="0" w:color="auto"/>
            <w:bottom w:val="none" w:sz="0" w:space="0" w:color="auto"/>
            <w:right w:val="none" w:sz="0" w:space="0" w:color="auto"/>
          </w:divBdr>
        </w:div>
        <w:div w:id="689794611">
          <w:marLeft w:val="0"/>
          <w:marRight w:val="0"/>
          <w:marTop w:val="0"/>
          <w:marBottom w:val="0"/>
          <w:divBdr>
            <w:top w:val="none" w:sz="0" w:space="0" w:color="auto"/>
            <w:left w:val="none" w:sz="0" w:space="0" w:color="auto"/>
            <w:bottom w:val="none" w:sz="0" w:space="0" w:color="auto"/>
            <w:right w:val="none" w:sz="0" w:space="0" w:color="auto"/>
          </w:divBdr>
        </w:div>
        <w:div w:id="1731348862">
          <w:marLeft w:val="0"/>
          <w:marRight w:val="0"/>
          <w:marTop w:val="0"/>
          <w:marBottom w:val="0"/>
          <w:divBdr>
            <w:top w:val="none" w:sz="0" w:space="0" w:color="auto"/>
            <w:left w:val="none" w:sz="0" w:space="0" w:color="auto"/>
            <w:bottom w:val="none" w:sz="0" w:space="0" w:color="auto"/>
            <w:right w:val="none" w:sz="0" w:space="0" w:color="auto"/>
          </w:divBdr>
        </w:div>
        <w:div w:id="2037804269">
          <w:marLeft w:val="0"/>
          <w:marRight w:val="0"/>
          <w:marTop w:val="0"/>
          <w:marBottom w:val="0"/>
          <w:divBdr>
            <w:top w:val="none" w:sz="0" w:space="0" w:color="auto"/>
            <w:left w:val="none" w:sz="0" w:space="0" w:color="auto"/>
            <w:bottom w:val="none" w:sz="0" w:space="0" w:color="auto"/>
            <w:right w:val="none" w:sz="0" w:space="0" w:color="auto"/>
          </w:divBdr>
        </w:div>
        <w:div w:id="1605305458">
          <w:marLeft w:val="0"/>
          <w:marRight w:val="0"/>
          <w:marTop w:val="0"/>
          <w:marBottom w:val="0"/>
          <w:divBdr>
            <w:top w:val="none" w:sz="0" w:space="0" w:color="auto"/>
            <w:left w:val="none" w:sz="0" w:space="0" w:color="auto"/>
            <w:bottom w:val="none" w:sz="0" w:space="0" w:color="auto"/>
            <w:right w:val="none" w:sz="0" w:space="0" w:color="auto"/>
          </w:divBdr>
        </w:div>
        <w:div w:id="136411972">
          <w:marLeft w:val="0"/>
          <w:marRight w:val="0"/>
          <w:marTop w:val="0"/>
          <w:marBottom w:val="0"/>
          <w:divBdr>
            <w:top w:val="none" w:sz="0" w:space="0" w:color="auto"/>
            <w:left w:val="none" w:sz="0" w:space="0" w:color="auto"/>
            <w:bottom w:val="none" w:sz="0" w:space="0" w:color="auto"/>
            <w:right w:val="none" w:sz="0" w:space="0" w:color="auto"/>
          </w:divBdr>
        </w:div>
        <w:div w:id="942881462">
          <w:marLeft w:val="0"/>
          <w:marRight w:val="0"/>
          <w:marTop w:val="0"/>
          <w:marBottom w:val="0"/>
          <w:divBdr>
            <w:top w:val="none" w:sz="0" w:space="0" w:color="auto"/>
            <w:left w:val="none" w:sz="0" w:space="0" w:color="auto"/>
            <w:bottom w:val="none" w:sz="0" w:space="0" w:color="auto"/>
            <w:right w:val="none" w:sz="0" w:space="0" w:color="auto"/>
          </w:divBdr>
        </w:div>
        <w:div w:id="1090197155">
          <w:marLeft w:val="0"/>
          <w:marRight w:val="0"/>
          <w:marTop w:val="0"/>
          <w:marBottom w:val="0"/>
          <w:divBdr>
            <w:top w:val="none" w:sz="0" w:space="0" w:color="auto"/>
            <w:left w:val="none" w:sz="0" w:space="0" w:color="auto"/>
            <w:bottom w:val="none" w:sz="0" w:space="0" w:color="auto"/>
            <w:right w:val="none" w:sz="0" w:space="0" w:color="auto"/>
          </w:divBdr>
        </w:div>
        <w:div w:id="797842653">
          <w:marLeft w:val="0"/>
          <w:marRight w:val="0"/>
          <w:marTop w:val="0"/>
          <w:marBottom w:val="0"/>
          <w:divBdr>
            <w:top w:val="none" w:sz="0" w:space="0" w:color="auto"/>
            <w:left w:val="none" w:sz="0" w:space="0" w:color="auto"/>
            <w:bottom w:val="none" w:sz="0" w:space="0" w:color="auto"/>
            <w:right w:val="none" w:sz="0" w:space="0" w:color="auto"/>
          </w:divBdr>
        </w:div>
        <w:div w:id="881601967">
          <w:marLeft w:val="0"/>
          <w:marRight w:val="0"/>
          <w:marTop w:val="0"/>
          <w:marBottom w:val="0"/>
          <w:divBdr>
            <w:top w:val="none" w:sz="0" w:space="0" w:color="auto"/>
            <w:left w:val="none" w:sz="0" w:space="0" w:color="auto"/>
            <w:bottom w:val="none" w:sz="0" w:space="0" w:color="auto"/>
            <w:right w:val="none" w:sz="0" w:space="0" w:color="auto"/>
          </w:divBdr>
        </w:div>
        <w:div w:id="1851220243">
          <w:marLeft w:val="0"/>
          <w:marRight w:val="0"/>
          <w:marTop w:val="0"/>
          <w:marBottom w:val="0"/>
          <w:divBdr>
            <w:top w:val="none" w:sz="0" w:space="0" w:color="auto"/>
            <w:left w:val="none" w:sz="0" w:space="0" w:color="auto"/>
            <w:bottom w:val="none" w:sz="0" w:space="0" w:color="auto"/>
            <w:right w:val="none" w:sz="0" w:space="0" w:color="auto"/>
          </w:divBdr>
        </w:div>
        <w:div w:id="1432555930">
          <w:marLeft w:val="0"/>
          <w:marRight w:val="0"/>
          <w:marTop w:val="0"/>
          <w:marBottom w:val="0"/>
          <w:divBdr>
            <w:top w:val="none" w:sz="0" w:space="0" w:color="auto"/>
            <w:left w:val="none" w:sz="0" w:space="0" w:color="auto"/>
            <w:bottom w:val="none" w:sz="0" w:space="0" w:color="auto"/>
            <w:right w:val="none" w:sz="0" w:space="0" w:color="auto"/>
          </w:divBdr>
        </w:div>
        <w:div w:id="1465660799">
          <w:marLeft w:val="0"/>
          <w:marRight w:val="0"/>
          <w:marTop w:val="0"/>
          <w:marBottom w:val="0"/>
          <w:divBdr>
            <w:top w:val="none" w:sz="0" w:space="0" w:color="auto"/>
            <w:left w:val="none" w:sz="0" w:space="0" w:color="auto"/>
            <w:bottom w:val="none" w:sz="0" w:space="0" w:color="auto"/>
            <w:right w:val="none" w:sz="0" w:space="0" w:color="auto"/>
          </w:divBdr>
        </w:div>
        <w:div w:id="724528549">
          <w:marLeft w:val="0"/>
          <w:marRight w:val="0"/>
          <w:marTop w:val="0"/>
          <w:marBottom w:val="0"/>
          <w:divBdr>
            <w:top w:val="none" w:sz="0" w:space="0" w:color="auto"/>
            <w:left w:val="none" w:sz="0" w:space="0" w:color="auto"/>
            <w:bottom w:val="none" w:sz="0" w:space="0" w:color="auto"/>
            <w:right w:val="none" w:sz="0" w:space="0" w:color="auto"/>
          </w:divBdr>
        </w:div>
        <w:div w:id="330912669">
          <w:marLeft w:val="0"/>
          <w:marRight w:val="0"/>
          <w:marTop w:val="0"/>
          <w:marBottom w:val="0"/>
          <w:divBdr>
            <w:top w:val="none" w:sz="0" w:space="0" w:color="auto"/>
            <w:left w:val="none" w:sz="0" w:space="0" w:color="auto"/>
            <w:bottom w:val="none" w:sz="0" w:space="0" w:color="auto"/>
            <w:right w:val="none" w:sz="0" w:space="0" w:color="auto"/>
          </w:divBdr>
        </w:div>
        <w:div w:id="1449622768">
          <w:marLeft w:val="0"/>
          <w:marRight w:val="0"/>
          <w:marTop w:val="0"/>
          <w:marBottom w:val="0"/>
          <w:divBdr>
            <w:top w:val="none" w:sz="0" w:space="0" w:color="auto"/>
            <w:left w:val="none" w:sz="0" w:space="0" w:color="auto"/>
            <w:bottom w:val="none" w:sz="0" w:space="0" w:color="auto"/>
            <w:right w:val="none" w:sz="0" w:space="0" w:color="auto"/>
          </w:divBdr>
        </w:div>
        <w:div w:id="1469467866">
          <w:marLeft w:val="0"/>
          <w:marRight w:val="0"/>
          <w:marTop w:val="0"/>
          <w:marBottom w:val="0"/>
          <w:divBdr>
            <w:top w:val="none" w:sz="0" w:space="0" w:color="auto"/>
            <w:left w:val="none" w:sz="0" w:space="0" w:color="auto"/>
            <w:bottom w:val="none" w:sz="0" w:space="0" w:color="auto"/>
            <w:right w:val="none" w:sz="0" w:space="0" w:color="auto"/>
          </w:divBdr>
        </w:div>
        <w:div w:id="529606974">
          <w:marLeft w:val="0"/>
          <w:marRight w:val="0"/>
          <w:marTop w:val="0"/>
          <w:marBottom w:val="0"/>
          <w:divBdr>
            <w:top w:val="none" w:sz="0" w:space="0" w:color="auto"/>
            <w:left w:val="none" w:sz="0" w:space="0" w:color="auto"/>
            <w:bottom w:val="none" w:sz="0" w:space="0" w:color="auto"/>
            <w:right w:val="none" w:sz="0" w:space="0" w:color="auto"/>
          </w:divBdr>
        </w:div>
        <w:div w:id="379400626">
          <w:marLeft w:val="0"/>
          <w:marRight w:val="0"/>
          <w:marTop w:val="0"/>
          <w:marBottom w:val="0"/>
          <w:divBdr>
            <w:top w:val="none" w:sz="0" w:space="0" w:color="auto"/>
            <w:left w:val="none" w:sz="0" w:space="0" w:color="auto"/>
            <w:bottom w:val="none" w:sz="0" w:space="0" w:color="auto"/>
            <w:right w:val="none" w:sz="0" w:space="0" w:color="auto"/>
          </w:divBdr>
        </w:div>
        <w:div w:id="1992562113">
          <w:marLeft w:val="0"/>
          <w:marRight w:val="0"/>
          <w:marTop w:val="0"/>
          <w:marBottom w:val="0"/>
          <w:divBdr>
            <w:top w:val="none" w:sz="0" w:space="0" w:color="auto"/>
            <w:left w:val="none" w:sz="0" w:space="0" w:color="auto"/>
            <w:bottom w:val="none" w:sz="0" w:space="0" w:color="auto"/>
            <w:right w:val="none" w:sz="0" w:space="0" w:color="auto"/>
          </w:divBdr>
        </w:div>
        <w:div w:id="1908417725">
          <w:marLeft w:val="0"/>
          <w:marRight w:val="0"/>
          <w:marTop w:val="0"/>
          <w:marBottom w:val="0"/>
          <w:divBdr>
            <w:top w:val="none" w:sz="0" w:space="0" w:color="auto"/>
            <w:left w:val="none" w:sz="0" w:space="0" w:color="auto"/>
            <w:bottom w:val="none" w:sz="0" w:space="0" w:color="auto"/>
            <w:right w:val="none" w:sz="0" w:space="0" w:color="auto"/>
          </w:divBdr>
        </w:div>
        <w:div w:id="1041786185">
          <w:marLeft w:val="0"/>
          <w:marRight w:val="0"/>
          <w:marTop w:val="0"/>
          <w:marBottom w:val="0"/>
          <w:divBdr>
            <w:top w:val="none" w:sz="0" w:space="0" w:color="auto"/>
            <w:left w:val="none" w:sz="0" w:space="0" w:color="auto"/>
            <w:bottom w:val="none" w:sz="0" w:space="0" w:color="auto"/>
            <w:right w:val="none" w:sz="0" w:space="0" w:color="auto"/>
          </w:divBdr>
        </w:div>
        <w:div w:id="1891307065">
          <w:marLeft w:val="0"/>
          <w:marRight w:val="0"/>
          <w:marTop w:val="0"/>
          <w:marBottom w:val="0"/>
          <w:divBdr>
            <w:top w:val="none" w:sz="0" w:space="0" w:color="auto"/>
            <w:left w:val="none" w:sz="0" w:space="0" w:color="auto"/>
            <w:bottom w:val="none" w:sz="0" w:space="0" w:color="auto"/>
            <w:right w:val="none" w:sz="0" w:space="0" w:color="auto"/>
          </w:divBdr>
        </w:div>
        <w:div w:id="1097941951">
          <w:marLeft w:val="0"/>
          <w:marRight w:val="0"/>
          <w:marTop w:val="0"/>
          <w:marBottom w:val="0"/>
          <w:divBdr>
            <w:top w:val="none" w:sz="0" w:space="0" w:color="auto"/>
            <w:left w:val="none" w:sz="0" w:space="0" w:color="auto"/>
            <w:bottom w:val="none" w:sz="0" w:space="0" w:color="auto"/>
            <w:right w:val="none" w:sz="0" w:space="0" w:color="auto"/>
          </w:divBdr>
        </w:div>
        <w:div w:id="617100728">
          <w:marLeft w:val="0"/>
          <w:marRight w:val="0"/>
          <w:marTop w:val="0"/>
          <w:marBottom w:val="0"/>
          <w:divBdr>
            <w:top w:val="none" w:sz="0" w:space="0" w:color="auto"/>
            <w:left w:val="none" w:sz="0" w:space="0" w:color="auto"/>
            <w:bottom w:val="none" w:sz="0" w:space="0" w:color="auto"/>
            <w:right w:val="none" w:sz="0" w:space="0" w:color="auto"/>
          </w:divBdr>
        </w:div>
        <w:div w:id="364722768">
          <w:marLeft w:val="0"/>
          <w:marRight w:val="0"/>
          <w:marTop w:val="0"/>
          <w:marBottom w:val="0"/>
          <w:divBdr>
            <w:top w:val="none" w:sz="0" w:space="0" w:color="auto"/>
            <w:left w:val="none" w:sz="0" w:space="0" w:color="auto"/>
            <w:bottom w:val="none" w:sz="0" w:space="0" w:color="auto"/>
            <w:right w:val="none" w:sz="0" w:space="0" w:color="auto"/>
          </w:divBdr>
        </w:div>
        <w:div w:id="2129883948">
          <w:marLeft w:val="0"/>
          <w:marRight w:val="0"/>
          <w:marTop w:val="0"/>
          <w:marBottom w:val="0"/>
          <w:divBdr>
            <w:top w:val="none" w:sz="0" w:space="0" w:color="auto"/>
            <w:left w:val="none" w:sz="0" w:space="0" w:color="auto"/>
            <w:bottom w:val="none" w:sz="0" w:space="0" w:color="auto"/>
            <w:right w:val="none" w:sz="0" w:space="0" w:color="auto"/>
          </w:divBdr>
        </w:div>
        <w:div w:id="80685903">
          <w:marLeft w:val="0"/>
          <w:marRight w:val="0"/>
          <w:marTop w:val="0"/>
          <w:marBottom w:val="0"/>
          <w:divBdr>
            <w:top w:val="none" w:sz="0" w:space="0" w:color="auto"/>
            <w:left w:val="none" w:sz="0" w:space="0" w:color="auto"/>
            <w:bottom w:val="none" w:sz="0" w:space="0" w:color="auto"/>
            <w:right w:val="none" w:sz="0" w:space="0" w:color="auto"/>
          </w:divBdr>
        </w:div>
        <w:div w:id="1683848454">
          <w:marLeft w:val="0"/>
          <w:marRight w:val="0"/>
          <w:marTop w:val="0"/>
          <w:marBottom w:val="0"/>
          <w:divBdr>
            <w:top w:val="none" w:sz="0" w:space="0" w:color="auto"/>
            <w:left w:val="none" w:sz="0" w:space="0" w:color="auto"/>
            <w:bottom w:val="none" w:sz="0" w:space="0" w:color="auto"/>
            <w:right w:val="none" w:sz="0" w:space="0" w:color="auto"/>
          </w:divBdr>
        </w:div>
        <w:div w:id="337738046">
          <w:marLeft w:val="0"/>
          <w:marRight w:val="0"/>
          <w:marTop w:val="0"/>
          <w:marBottom w:val="0"/>
          <w:divBdr>
            <w:top w:val="none" w:sz="0" w:space="0" w:color="auto"/>
            <w:left w:val="none" w:sz="0" w:space="0" w:color="auto"/>
            <w:bottom w:val="none" w:sz="0" w:space="0" w:color="auto"/>
            <w:right w:val="none" w:sz="0" w:space="0" w:color="auto"/>
          </w:divBdr>
        </w:div>
        <w:div w:id="675694230">
          <w:marLeft w:val="0"/>
          <w:marRight w:val="0"/>
          <w:marTop w:val="0"/>
          <w:marBottom w:val="0"/>
          <w:divBdr>
            <w:top w:val="none" w:sz="0" w:space="0" w:color="auto"/>
            <w:left w:val="none" w:sz="0" w:space="0" w:color="auto"/>
            <w:bottom w:val="none" w:sz="0" w:space="0" w:color="auto"/>
            <w:right w:val="none" w:sz="0" w:space="0" w:color="auto"/>
          </w:divBdr>
        </w:div>
        <w:div w:id="1250654347">
          <w:marLeft w:val="0"/>
          <w:marRight w:val="0"/>
          <w:marTop w:val="0"/>
          <w:marBottom w:val="0"/>
          <w:divBdr>
            <w:top w:val="none" w:sz="0" w:space="0" w:color="auto"/>
            <w:left w:val="none" w:sz="0" w:space="0" w:color="auto"/>
            <w:bottom w:val="none" w:sz="0" w:space="0" w:color="auto"/>
            <w:right w:val="none" w:sz="0" w:space="0" w:color="auto"/>
          </w:divBdr>
        </w:div>
        <w:div w:id="1591499375">
          <w:marLeft w:val="0"/>
          <w:marRight w:val="0"/>
          <w:marTop w:val="0"/>
          <w:marBottom w:val="0"/>
          <w:divBdr>
            <w:top w:val="none" w:sz="0" w:space="0" w:color="auto"/>
            <w:left w:val="none" w:sz="0" w:space="0" w:color="auto"/>
            <w:bottom w:val="none" w:sz="0" w:space="0" w:color="auto"/>
            <w:right w:val="none" w:sz="0" w:space="0" w:color="auto"/>
          </w:divBdr>
        </w:div>
        <w:div w:id="1240208446">
          <w:marLeft w:val="0"/>
          <w:marRight w:val="0"/>
          <w:marTop w:val="0"/>
          <w:marBottom w:val="0"/>
          <w:divBdr>
            <w:top w:val="none" w:sz="0" w:space="0" w:color="auto"/>
            <w:left w:val="none" w:sz="0" w:space="0" w:color="auto"/>
            <w:bottom w:val="none" w:sz="0" w:space="0" w:color="auto"/>
            <w:right w:val="none" w:sz="0" w:space="0" w:color="auto"/>
          </w:divBdr>
        </w:div>
        <w:div w:id="1421834881">
          <w:marLeft w:val="0"/>
          <w:marRight w:val="0"/>
          <w:marTop w:val="0"/>
          <w:marBottom w:val="0"/>
          <w:divBdr>
            <w:top w:val="none" w:sz="0" w:space="0" w:color="auto"/>
            <w:left w:val="none" w:sz="0" w:space="0" w:color="auto"/>
            <w:bottom w:val="none" w:sz="0" w:space="0" w:color="auto"/>
            <w:right w:val="none" w:sz="0" w:space="0" w:color="auto"/>
          </w:divBdr>
        </w:div>
        <w:div w:id="1222640020">
          <w:marLeft w:val="0"/>
          <w:marRight w:val="0"/>
          <w:marTop w:val="0"/>
          <w:marBottom w:val="0"/>
          <w:divBdr>
            <w:top w:val="none" w:sz="0" w:space="0" w:color="auto"/>
            <w:left w:val="none" w:sz="0" w:space="0" w:color="auto"/>
            <w:bottom w:val="none" w:sz="0" w:space="0" w:color="auto"/>
            <w:right w:val="none" w:sz="0" w:space="0" w:color="auto"/>
          </w:divBdr>
        </w:div>
        <w:div w:id="1876691150">
          <w:marLeft w:val="0"/>
          <w:marRight w:val="0"/>
          <w:marTop w:val="0"/>
          <w:marBottom w:val="0"/>
          <w:divBdr>
            <w:top w:val="none" w:sz="0" w:space="0" w:color="auto"/>
            <w:left w:val="none" w:sz="0" w:space="0" w:color="auto"/>
            <w:bottom w:val="none" w:sz="0" w:space="0" w:color="auto"/>
            <w:right w:val="none" w:sz="0" w:space="0" w:color="auto"/>
          </w:divBdr>
        </w:div>
        <w:div w:id="948313304">
          <w:marLeft w:val="0"/>
          <w:marRight w:val="0"/>
          <w:marTop w:val="0"/>
          <w:marBottom w:val="0"/>
          <w:divBdr>
            <w:top w:val="none" w:sz="0" w:space="0" w:color="auto"/>
            <w:left w:val="none" w:sz="0" w:space="0" w:color="auto"/>
            <w:bottom w:val="none" w:sz="0" w:space="0" w:color="auto"/>
            <w:right w:val="none" w:sz="0" w:space="0" w:color="auto"/>
          </w:divBdr>
        </w:div>
        <w:div w:id="793014641">
          <w:marLeft w:val="0"/>
          <w:marRight w:val="0"/>
          <w:marTop w:val="0"/>
          <w:marBottom w:val="0"/>
          <w:divBdr>
            <w:top w:val="none" w:sz="0" w:space="0" w:color="auto"/>
            <w:left w:val="none" w:sz="0" w:space="0" w:color="auto"/>
            <w:bottom w:val="none" w:sz="0" w:space="0" w:color="auto"/>
            <w:right w:val="none" w:sz="0" w:space="0" w:color="auto"/>
          </w:divBdr>
        </w:div>
        <w:div w:id="2145925380">
          <w:marLeft w:val="0"/>
          <w:marRight w:val="0"/>
          <w:marTop w:val="0"/>
          <w:marBottom w:val="0"/>
          <w:divBdr>
            <w:top w:val="none" w:sz="0" w:space="0" w:color="auto"/>
            <w:left w:val="none" w:sz="0" w:space="0" w:color="auto"/>
            <w:bottom w:val="none" w:sz="0" w:space="0" w:color="auto"/>
            <w:right w:val="none" w:sz="0" w:space="0" w:color="auto"/>
          </w:divBdr>
        </w:div>
        <w:div w:id="1245068262">
          <w:marLeft w:val="0"/>
          <w:marRight w:val="0"/>
          <w:marTop w:val="0"/>
          <w:marBottom w:val="0"/>
          <w:divBdr>
            <w:top w:val="none" w:sz="0" w:space="0" w:color="auto"/>
            <w:left w:val="none" w:sz="0" w:space="0" w:color="auto"/>
            <w:bottom w:val="none" w:sz="0" w:space="0" w:color="auto"/>
            <w:right w:val="none" w:sz="0" w:space="0" w:color="auto"/>
          </w:divBdr>
        </w:div>
        <w:div w:id="1533808831">
          <w:marLeft w:val="0"/>
          <w:marRight w:val="0"/>
          <w:marTop w:val="0"/>
          <w:marBottom w:val="0"/>
          <w:divBdr>
            <w:top w:val="none" w:sz="0" w:space="0" w:color="auto"/>
            <w:left w:val="none" w:sz="0" w:space="0" w:color="auto"/>
            <w:bottom w:val="none" w:sz="0" w:space="0" w:color="auto"/>
            <w:right w:val="none" w:sz="0" w:space="0" w:color="auto"/>
          </w:divBdr>
        </w:div>
      </w:divsChild>
    </w:div>
    <w:div w:id="767241207">
      <w:bodyDiv w:val="1"/>
      <w:marLeft w:val="0"/>
      <w:marRight w:val="0"/>
      <w:marTop w:val="0"/>
      <w:marBottom w:val="0"/>
      <w:divBdr>
        <w:top w:val="none" w:sz="0" w:space="0" w:color="auto"/>
        <w:left w:val="none" w:sz="0" w:space="0" w:color="auto"/>
        <w:bottom w:val="none" w:sz="0" w:space="0" w:color="auto"/>
        <w:right w:val="none" w:sz="0" w:space="0" w:color="auto"/>
      </w:divBdr>
    </w:div>
    <w:div w:id="770394427">
      <w:bodyDiv w:val="1"/>
      <w:marLeft w:val="0"/>
      <w:marRight w:val="0"/>
      <w:marTop w:val="0"/>
      <w:marBottom w:val="0"/>
      <w:divBdr>
        <w:top w:val="none" w:sz="0" w:space="0" w:color="auto"/>
        <w:left w:val="none" w:sz="0" w:space="0" w:color="auto"/>
        <w:bottom w:val="none" w:sz="0" w:space="0" w:color="auto"/>
        <w:right w:val="none" w:sz="0" w:space="0" w:color="auto"/>
      </w:divBdr>
    </w:div>
    <w:div w:id="772747780">
      <w:bodyDiv w:val="1"/>
      <w:marLeft w:val="0"/>
      <w:marRight w:val="0"/>
      <w:marTop w:val="0"/>
      <w:marBottom w:val="0"/>
      <w:divBdr>
        <w:top w:val="none" w:sz="0" w:space="0" w:color="auto"/>
        <w:left w:val="none" w:sz="0" w:space="0" w:color="auto"/>
        <w:bottom w:val="none" w:sz="0" w:space="0" w:color="auto"/>
        <w:right w:val="none" w:sz="0" w:space="0" w:color="auto"/>
      </w:divBdr>
    </w:div>
    <w:div w:id="772818521">
      <w:bodyDiv w:val="1"/>
      <w:marLeft w:val="0"/>
      <w:marRight w:val="0"/>
      <w:marTop w:val="0"/>
      <w:marBottom w:val="0"/>
      <w:divBdr>
        <w:top w:val="none" w:sz="0" w:space="0" w:color="auto"/>
        <w:left w:val="none" w:sz="0" w:space="0" w:color="auto"/>
        <w:bottom w:val="none" w:sz="0" w:space="0" w:color="auto"/>
        <w:right w:val="none" w:sz="0" w:space="0" w:color="auto"/>
      </w:divBdr>
    </w:div>
    <w:div w:id="777022119">
      <w:bodyDiv w:val="1"/>
      <w:marLeft w:val="0"/>
      <w:marRight w:val="0"/>
      <w:marTop w:val="0"/>
      <w:marBottom w:val="0"/>
      <w:divBdr>
        <w:top w:val="none" w:sz="0" w:space="0" w:color="auto"/>
        <w:left w:val="none" w:sz="0" w:space="0" w:color="auto"/>
        <w:bottom w:val="none" w:sz="0" w:space="0" w:color="auto"/>
        <w:right w:val="none" w:sz="0" w:space="0" w:color="auto"/>
      </w:divBdr>
    </w:div>
    <w:div w:id="777524766">
      <w:bodyDiv w:val="1"/>
      <w:marLeft w:val="0"/>
      <w:marRight w:val="0"/>
      <w:marTop w:val="0"/>
      <w:marBottom w:val="0"/>
      <w:divBdr>
        <w:top w:val="none" w:sz="0" w:space="0" w:color="auto"/>
        <w:left w:val="none" w:sz="0" w:space="0" w:color="auto"/>
        <w:bottom w:val="none" w:sz="0" w:space="0" w:color="auto"/>
        <w:right w:val="none" w:sz="0" w:space="0" w:color="auto"/>
      </w:divBdr>
    </w:div>
    <w:div w:id="778066947">
      <w:bodyDiv w:val="1"/>
      <w:marLeft w:val="0"/>
      <w:marRight w:val="0"/>
      <w:marTop w:val="0"/>
      <w:marBottom w:val="0"/>
      <w:divBdr>
        <w:top w:val="none" w:sz="0" w:space="0" w:color="auto"/>
        <w:left w:val="none" w:sz="0" w:space="0" w:color="auto"/>
        <w:bottom w:val="none" w:sz="0" w:space="0" w:color="auto"/>
        <w:right w:val="none" w:sz="0" w:space="0" w:color="auto"/>
      </w:divBdr>
      <w:divsChild>
        <w:div w:id="562642722">
          <w:marLeft w:val="480"/>
          <w:marRight w:val="0"/>
          <w:marTop w:val="0"/>
          <w:marBottom w:val="0"/>
          <w:divBdr>
            <w:top w:val="none" w:sz="0" w:space="0" w:color="auto"/>
            <w:left w:val="none" w:sz="0" w:space="0" w:color="auto"/>
            <w:bottom w:val="none" w:sz="0" w:space="0" w:color="auto"/>
            <w:right w:val="none" w:sz="0" w:space="0" w:color="auto"/>
          </w:divBdr>
        </w:div>
        <w:div w:id="52436646">
          <w:marLeft w:val="480"/>
          <w:marRight w:val="0"/>
          <w:marTop w:val="0"/>
          <w:marBottom w:val="0"/>
          <w:divBdr>
            <w:top w:val="none" w:sz="0" w:space="0" w:color="auto"/>
            <w:left w:val="none" w:sz="0" w:space="0" w:color="auto"/>
            <w:bottom w:val="none" w:sz="0" w:space="0" w:color="auto"/>
            <w:right w:val="none" w:sz="0" w:space="0" w:color="auto"/>
          </w:divBdr>
        </w:div>
        <w:div w:id="1865484586">
          <w:marLeft w:val="480"/>
          <w:marRight w:val="0"/>
          <w:marTop w:val="0"/>
          <w:marBottom w:val="0"/>
          <w:divBdr>
            <w:top w:val="none" w:sz="0" w:space="0" w:color="auto"/>
            <w:left w:val="none" w:sz="0" w:space="0" w:color="auto"/>
            <w:bottom w:val="none" w:sz="0" w:space="0" w:color="auto"/>
            <w:right w:val="none" w:sz="0" w:space="0" w:color="auto"/>
          </w:divBdr>
        </w:div>
        <w:div w:id="21324182">
          <w:marLeft w:val="480"/>
          <w:marRight w:val="0"/>
          <w:marTop w:val="0"/>
          <w:marBottom w:val="0"/>
          <w:divBdr>
            <w:top w:val="none" w:sz="0" w:space="0" w:color="auto"/>
            <w:left w:val="none" w:sz="0" w:space="0" w:color="auto"/>
            <w:bottom w:val="none" w:sz="0" w:space="0" w:color="auto"/>
            <w:right w:val="none" w:sz="0" w:space="0" w:color="auto"/>
          </w:divBdr>
        </w:div>
        <w:div w:id="600375491">
          <w:marLeft w:val="480"/>
          <w:marRight w:val="0"/>
          <w:marTop w:val="0"/>
          <w:marBottom w:val="0"/>
          <w:divBdr>
            <w:top w:val="none" w:sz="0" w:space="0" w:color="auto"/>
            <w:left w:val="none" w:sz="0" w:space="0" w:color="auto"/>
            <w:bottom w:val="none" w:sz="0" w:space="0" w:color="auto"/>
            <w:right w:val="none" w:sz="0" w:space="0" w:color="auto"/>
          </w:divBdr>
        </w:div>
        <w:div w:id="1100174639">
          <w:marLeft w:val="480"/>
          <w:marRight w:val="0"/>
          <w:marTop w:val="0"/>
          <w:marBottom w:val="0"/>
          <w:divBdr>
            <w:top w:val="none" w:sz="0" w:space="0" w:color="auto"/>
            <w:left w:val="none" w:sz="0" w:space="0" w:color="auto"/>
            <w:bottom w:val="none" w:sz="0" w:space="0" w:color="auto"/>
            <w:right w:val="none" w:sz="0" w:space="0" w:color="auto"/>
          </w:divBdr>
        </w:div>
        <w:div w:id="1507553261">
          <w:marLeft w:val="480"/>
          <w:marRight w:val="0"/>
          <w:marTop w:val="0"/>
          <w:marBottom w:val="0"/>
          <w:divBdr>
            <w:top w:val="none" w:sz="0" w:space="0" w:color="auto"/>
            <w:left w:val="none" w:sz="0" w:space="0" w:color="auto"/>
            <w:bottom w:val="none" w:sz="0" w:space="0" w:color="auto"/>
            <w:right w:val="none" w:sz="0" w:space="0" w:color="auto"/>
          </w:divBdr>
        </w:div>
        <w:div w:id="217666303">
          <w:marLeft w:val="480"/>
          <w:marRight w:val="0"/>
          <w:marTop w:val="0"/>
          <w:marBottom w:val="0"/>
          <w:divBdr>
            <w:top w:val="none" w:sz="0" w:space="0" w:color="auto"/>
            <w:left w:val="none" w:sz="0" w:space="0" w:color="auto"/>
            <w:bottom w:val="none" w:sz="0" w:space="0" w:color="auto"/>
            <w:right w:val="none" w:sz="0" w:space="0" w:color="auto"/>
          </w:divBdr>
        </w:div>
        <w:div w:id="415051726">
          <w:marLeft w:val="480"/>
          <w:marRight w:val="0"/>
          <w:marTop w:val="0"/>
          <w:marBottom w:val="0"/>
          <w:divBdr>
            <w:top w:val="none" w:sz="0" w:space="0" w:color="auto"/>
            <w:left w:val="none" w:sz="0" w:space="0" w:color="auto"/>
            <w:bottom w:val="none" w:sz="0" w:space="0" w:color="auto"/>
            <w:right w:val="none" w:sz="0" w:space="0" w:color="auto"/>
          </w:divBdr>
        </w:div>
        <w:div w:id="180165762">
          <w:marLeft w:val="480"/>
          <w:marRight w:val="0"/>
          <w:marTop w:val="0"/>
          <w:marBottom w:val="0"/>
          <w:divBdr>
            <w:top w:val="none" w:sz="0" w:space="0" w:color="auto"/>
            <w:left w:val="none" w:sz="0" w:space="0" w:color="auto"/>
            <w:bottom w:val="none" w:sz="0" w:space="0" w:color="auto"/>
            <w:right w:val="none" w:sz="0" w:space="0" w:color="auto"/>
          </w:divBdr>
        </w:div>
        <w:div w:id="1383679242">
          <w:marLeft w:val="480"/>
          <w:marRight w:val="0"/>
          <w:marTop w:val="0"/>
          <w:marBottom w:val="0"/>
          <w:divBdr>
            <w:top w:val="none" w:sz="0" w:space="0" w:color="auto"/>
            <w:left w:val="none" w:sz="0" w:space="0" w:color="auto"/>
            <w:bottom w:val="none" w:sz="0" w:space="0" w:color="auto"/>
            <w:right w:val="none" w:sz="0" w:space="0" w:color="auto"/>
          </w:divBdr>
        </w:div>
        <w:div w:id="822743573">
          <w:marLeft w:val="480"/>
          <w:marRight w:val="0"/>
          <w:marTop w:val="0"/>
          <w:marBottom w:val="0"/>
          <w:divBdr>
            <w:top w:val="none" w:sz="0" w:space="0" w:color="auto"/>
            <w:left w:val="none" w:sz="0" w:space="0" w:color="auto"/>
            <w:bottom w:val="none" w:sz="0" w:space="0" w:color="auto"/>
            <w:right w:val="none" w:sz="0" w:space="0" w:color="auto"/>
          </w:divBdr>
        </w:div>
        <w:div w:id="1443764344">
          <w:marLeft w:val="480"/>
          <w:marRight w:val="0"/>
          <w:marTop w:val="0"/>
          <w:marBottom w:val="0"/>
          <w:divBdr>
            <w:top w:val="none" w:sz="0" w:space="0" w:color="auto"/>
            <w:left w:val="none" w:sz="0" w:space="0" w:color="auto"/>
            <w:bottom w:val="none" w:sz="0" w:space="0" w:color="auto"/>
            <w:right w:val="none" w:sz="0" w:space="0" w:color="auto"/>
          </w:divBdr>
        </w:div>
        <w:div w:id="988940871">
          <w:marLeft w:val="480"/>
          <w:marRight w:val="0"/>
          <w:marTop w:val="0"/>
          <w:marBottom w:val="0"/>
          <w:divBdr>
            <w:top w:val="none" w:sz="0" w:space="0" w:color="auto"/>
            <w:left w:val="none" w:sz="0" w:space="0" w:color="auto"/>
            <w:bottom w:val="none" w:sz="0" w:space="0" w:color="auto"/>
            <w:right w:val="none" w:sz="0" w:space="0" w:color="auto"/>
          </w:divBdr>
        </w:div>
        <w:div w:id="344868663">
          <w:marLeft w:val="480"/>
          <w:marRight w:val="0"/>
          <w:marTop w:val="0"/>
          <w:marBottom w:val="0"/>
          <w:divBdr>
            <w:top w:val="none" w:sz="0" w:space="0" w:color="auto"/>
            <w:left w:val="none" w:sz="0" w:space="0" w:color="auto"/>
            <w:bottom w:val="none" w:sz="0" w:space="0" w:color="auto"/>
            <w:right w:val="none" w:sz="0" w:space="0" w:color="auto"/>
          </w:divBdr>
        </w:div>
        <w:div w:id="1759011163">
          <w:marLeft w:val="480"/>
          <w:marRight w:val="0"/>
          <w:marTop w:val="0"/>
          <w:marBottom w:val="0"/>
          <w:divBdr>
            <w:top w:val="none" w:sz="0" w:space="0" w:color="auto"/>
            <w:left w:val="none" w:sz="0" w:space="0" w:color="auto"/>
            <w:bottom w:val="none" w:sz="0" w:space="0" w:color="auto"/>
            <w:right w:val="none" w:sz="0" w:space="0" w:color="auto"/>
          </w:divBdr>
        </w:div>
        <w:div w:id="294455140">
          <w:marLeft w:val="480"/>
          <w:marRight w:val="0"/>
          <w:marTop w:val="0"/>
          <w:marBottom w:val="0"/>
          <w:divBdr>
            <w:top w:val="none" w:sz="0" w:space="0" w:color="auto"/>
            <w:left w:val="none" w:sz="0" w:space="0" w:color="auto"/>
            <w:bottom w:val="none" w:sz="0" w:space="0" w:color="auto"/>
            <w:right w:val="none" w:sz="0" w:space="0" w:color="auto"/>
          </w:divBdr>
        </w:div>
        <w:div w:id="53045769">
          <w:marLeft w:val="480"/>
          <w:marRight w:val="0"/>
          <w:marTop w:val="0"/>
          <w:marBottom w:val="0"/>
          <w:divBdr>
            <w:top w:val="none" w:sz="0" w:space="0" w:color="auto"/>
            <w:left w:val="none" w:sz="0" w:space="0" w:color="auto"/>
            <w:bottom w:val="none" w:sz="0" w:space="0" w:color="auto"/>
            <w:right w:val="none" w:sz="0" w:space="0" w:color="auto"/>
          </w:divBdr>
        </w:div>
        <w:div w:id="1405182507">
          <w:marLeft w:val="480"/>
          <w:marRight w:val="0"/>
          <w:marTop w:val="0"/>
          <w:marBottom w:val="0"/>
          <w:divBdr>
            <w:top w:val="none" w:sz="0" w:space="0" w:color="auto"/>
            <w:left w:val="none" w:sz="0" w:space="0" w:color="auto"/>
            <w:bottom w:val="none" w:sz="0" w:space="0" w:color="auto"/>
            <w:right w:val="none" w:sz="0" w:space="0" w:color="auto"/>
          </w:divBdr>
        </w:div>
        <w:div w:id="1709408204">
          <w:marLeft w:val="480"/>
          <w:marRight w:val="0"/>
          <w:marTop w:val="0"/>
          <w:marBottom w:val="0"/>
          <w:divBdr>
            <w:top w:val="none" w:sz="0" w:space="0" w:color="auto"/>
            <w:left w:val="none" w:sz="0" w:space="0" w:color="auto"/>
            <w:bottom w:val="none" w:sz="0" w:space="0" w:color="auto"/>
            <w:right w:val="none" w:sz="0" w:space="0" w:color="auto"/>
          </w:divBdr>
        </w:div>
        <w:div w:id="263848537">
          <w:marLeft w:val="480"/>
          <w:marRight w:val="0"/>
          <w:marTop w:val="0"/>
          <w:marBottom w:val="0"/>
          <w:divBdr>
            <w:top w:val="none" w:sz="0" w:space="0" w:color="auto"/>
            <w:left w:val="none" w:sz="0" w:space="0" w:color="auto"/>
            <w:bottom w:val="none" w:sz="0" w:space="0" w:color="auto"/>
            <w:right w:val="none" w:sz="0" w:space="0" w:color="auto"/>
          </w:divBdr>
        </w:div>
        <w:div w:id="1741754178">
          <w:marLeft w:val="480"/>
          <w:marRight w:val="0"/>
          <w:marTop w:val="0"/>
          <w:marBottom w:val="0"/>
          <w:divBdr>
            <w:top w:val="none" w:sz="0" w:space="0" w:color="auto"/>
            <w:left w:val="none" w:sz="0" w:space="0" w:color="auto"/>
            <w:bottom w:val="none" w:sz="0" w:space="0" w:color="auto"/>
            <w:right w:val="none" w:sz="0" w:space="0" w:color="auto"/>
          </w:divBdr>
        </w:div>
        <w:div w:id="917373617">
          <w:marLeft w:val="480"/>
          <w:marRight w:val="0"/>
          <w:marTop w:val="0"/>
          <w:marBottom w:val="0"/>
          <w:divBdr>
            <w:top w:val="none" w:sz="0" w:space="0" w:color="auto"/>
            <w:left w:val="none" w:sz="0" w:space="0" w:color="auto"/>
            <w:bottom w:val="none" w:sz="0" w:space="0" w:color="auto"/>
            <w:right w:val="none" w:sz="0" w:space="0" w:color="auto"/>
          </w:divBdr>
        </w:div>
        <w:div w:id="1163551128">
          <w:marLeft w:val="480"/>
          <w:marRight w:val="0"/>
          <w:marTop w:val="0"/>
          <w:marBottom w:val="0"/>
          <w:divBdr>
            <w:top w:val="none" w:sz="0" w:space="0" w:color="auto"/>
            <w:left w:val="none" w:sz="0" w:space="0" w:color="auto"/>
            <w:bottom w:val="none" w:sz="0" w:space="0" w:color="auto"/>
            <w:right w:val="none" w:sz="0" w:space="0" w:color="auto"/>
          </w:divBdr>
        </w:div>
        <w:div w:id="720328594">
          <w:marLeft w:val="480"/>
          <w:marRight w:val="0"/>
          <w:marTop w:val="0"/>
          <w:marBottom w:val="0"/>
          <w:divBdr>
            <w:top w:val="none" w:sz="0" w:space="0" w:color="auto"/>
            <w:left w:val="none" w:sz="0" w:space="0" w:color="auto"/>
            <w:bottom w:val="none" w:sz="0" w:space="0" w:color="auto"/>
            <w:right w:val="none" w:sz="0" w:space="0" w:color="auto"/>
          </w:divBdr>
        </w:div>
        <w:div w:id="794714174">
          <w:marLeft w:val="480"/>
          <w:marRight w:val="0"/>
          <w:marTop w:val="0"/>
          <w:marBottom w:val="0"/>
          <w:divBdr>
            <w:top w:val="none" w:sz="0" w:space="0" w:color="auto"/>
            <w:left w:val="none" w:sz="0" w:space="0" w:color="auto"/>
            <w:bottom w:val="none" w:sz="0" w:space="0" w:color="auto"/>
            <w:right w:val="none" w:sz="0" w:space="0" w:color="auto"/>
          </w:divBdr>
        </w:div>
        <w:div w:id="442770421">
          <w:marLeft w:val="480"/>
          <w:marRight w:val="0"/>
          <w:marTop w:val="0"/>
          <w:marBottom w:val="0"/>
          <w:divBdr>
            <w:top w:val="none" w:sz="0" w:space="0" w:color="auto"/>
            <w:left w:val="none" w:sz="0" w:space="0" w:color="auto"/>
            <w:bottom w:val="none" w:sz="0" w:space="0" w:color="auto"/>
            <w:right w:val="none" w:sz="0" w:space="0" w:color="auto"/>
          </w:divBdr>
        </w:div>
        <w:div w:id="1596134651">
          <w:marLeft w:val="480"/>
          <w:marRight w:val="0"/>
          <w:marTop w:val="0"/>
          <w:marBottom w:val="0"/>
          <w:divBdr>
            <w:top w:val="none" w:sz="0" w:space="0" w:color="auto"/>
            <w:left w:val="none" w:sz="0" w:space="0" w:color="auto"/>
            <w:bottom w:val="none" w:sz="0" w:space="0" w:color="auto"/>
            <w:right w:val="none" w:sz="0" w:space="0" w:color="auto"/>
          </w:divBdr>
        </w:div>
        <w:div w:id="865220129">
          <w:marLeft w:val="480"/>
          <w:marRight w:val="0"/>
          <w:marTop w:val="0"/>
          <w:marBottom w:val="0"/>
          <w:divBdr>
            <w:top w:val="none" w:sz="0" w:space="0" w:color="auto"/>
            <w:left w:val="none" w:sz="0" w:space="0" w:color="auto"/>
            <w:bottom w:val="none" w:sz="0" w:space="0" w:color="auto"/>
            <w:right w:val="none" w:sz="0" w:space="0" w:color="auto"/>
          </w:divBdr>
        </w:div>
        <w:div w:id="245768899">
          <w:marLeft w:val="480"/>
          <w:marRight w:val="0"/>
          <w:marTop w:val="0"/>
          <w:marBottom w:val="0"/>
          <w:divBdr>
            <w:top w:val="none" w:sz="0" w:space="0" w:color="auto"/>
            <w:left w:val="none" w:sz="0" w:space="0" w:color="auto"/>
            <w:bottom w:val="none" w:sz="0" w:space="0" w:color="auto"/>
            <w:right w:val="none" w:sz="0" w:space="0" w:color="auto"/>
          </w:divBdr>
        </w:div>
        <w:div w:id="1851875132">
          <w:marLeft w:val="480"/>
          <w:marRight w:val="0"/>
          <w:marTop w:val="0"/>
          <w:marBottom w:val="0"/>
          <w:divBdr>
            <w:top w:val="none" w:sz="0" w:space="0" w:color="auto"/>
            <w:left w:val="none" w:sz="0" w:space="0" w:color="auto"/>
            <w:bottom w:val="none" w:sz="0" w:space="0" w:color="auto"/>
            <w:right w:val="none" w:sz="0" w:space="0" w:color="auto"/>
          </w:divBdr>
        </w:div>
        <w:div w:id="1663699529">
          <w:marLeft w:val="480"/>
          <w:marRight w:val="0"/>
          <w:marTop w:val="0"/>
          <w:marBottom w:val="0"/>
          <w:divBdr>
            <w:top w:val="none" w:sz="0" w:space="0" w:color="auto"/>
            <w:left w:val="none" w:sz="0" w:space="0" w:color="auto"/>
            <w:bottom w:val="none" w:sz="0" w:space="0" w:color="auto"/>
            <w:right w:val="none" w:sz="0" w:space="0" w:color="auto"/>
          </w:divBdr>
        </w:div>
        <w:div w:id="1779836278">
          <w:marLeft w:val="480"/>
          <w:marRight w:val="0"/>
          <w:marTop w:val="0"/>
          <w:marBottom w:val="0"/>
          <w:divBdr>
            <w:top w:val="none" w:sz="0" w:space="0" w:color="auto"/>
            <w:left w:val="none" w:sz="0" w:space="0" w:color="auto"/>
            <w:bottom w:val="none" w:sz="0" w:space="0" w:color="auto"/>
            <w:right w:val="none" w:sz="0" w:space="0" w:color="auto"/>
          </w:divBdr>
        </w:div>
        <w:div w:id="646322062">
          <w:marLeft w:val="480"/>
          <w:marRight w:val="0"/>
          <w:marTop w:val="0"/>
          <w:marBottom w:val="0"/>
          <w:divBdr>
            <w:top w:val="none" w:sz="0" w:space="0" w:color="auto"/>
            <w:left w:val="none" w:sz="0" w:space="0" w:color="auto"/>
            <w:bottom w:val="none" w:sz="0" w:space="0" w:color="auto"/>
            <w:right w:val="none" w:sz="0" w:space="0" w:color="auto"/>
          </w:divBdr>
        </w:div>
        <w:div w:id="549876747">
          <w:marLeft w:val="480"/>
          <w:marRight w:val="0"/>
          <w:marTop w:val="0"/>
          <w:marBottom w:val="0"/>
          <w:divBdr>
            <w:top w:val="none" w:sz="0" w:space="0" w:color="auto"/>
            <w:left w:val="none" w:sz="0" w:space="0" w:color="auto"/>
            <w:bottom w:val="none" w:sz="0" w:space="0" w:color="auto"/>
            <w:right w:val="none" w:sz="0" w:space="0" w:color="auto"/>
          </w:divBdr>
        </w:div>
        <w:div w:id="789589661">
          <w:marLeft w:val="480"/>
          <w:marRight w:val="0"/>
          <w:marTop w:val="0"/>
          <w:marBottom w:val="0"/>
          <w:divBdr>
            <w:top w:val="none" w:sz="0" w:space="0" w:color="auto"/>
            <w:left w:val="none" w:sz="0" w:space="0" w:color="auto"/>
            <w:bottom w:val="none" w:sz="0" w:space="0" w:color="auto"/>
            <w:right w:val="none" w:sz="0" w:space="0" w:color="auto"/>
          </w:divBdr>
        </w:div>
        <w:div w:id="1749383923">
          <w:marLeft w:val="480"/>
          <w:marRight w:val="0"/>
          <w:marTop w:val="0"/>
          <w:marBottom w:val="0"/>
          <w:divBdr>
            <w:top w:val="none" w:sz="0" w:space="0" w:color="auto"/>
            <w:left w:val="none" w:sz="0" w:space="0" w:color="auto"/>
            <w:bottom w:val="none" w:sz="0" w:space="0" w:color="auto"/>
            <w:right w:val="none" w:sz="0" w:space="0" w:color="auto"/>
          </w:divBdr>
        </w:div>
        <w:div w:id="1602181789">
          <w:marLeft w:val="480"/>
          <w:marRight w:val="0"/>
          <w:marTop w:val="0"/>
          <w:marBottom w:val="0"/>
          <w:divBdr>
            <w:top w:val="none" w:sz="0" w:space="0" w:color="auto"/>
            <w:left w:val="none" w:sz="0" w:space="0" w:color="auto"/>
            <w:bottom w:val="none" w:sz="0" w:space="0" w:color="auto"/>
            <w:right w:val="none" w:sz="0" w:space="0" w:color="auto"/>
          </w:divBdr>
        </w:div>
        <w:div w:id="1713461872">
          <w:marLeft w:val="480"/>
          <w:marRight w:val="0"/>
          <w:marTop w:val="0"/>
          <w:marBottom w:val="0"/>
          <w:divBdr>
            <w:top w:val="none" w:sz="0" w:space="0" w:color="auto"/>
            <w:left w:val="none" w:sz="0" w:space="0" w:color="auto"/>
            <w:bottom w:val="none" w:sz="0" w:space="0" w:color="auto"/>
            <w:right w:val="none" w:sz="0" w:space="0" w:color="auto"/>
          </w:divBdr>
        </w:div>
        <w:div w:id="1559168754">
          <w:marLeft w:val="480"/>
          <w:marRight w:val="0"/>
          <w:marTop w:val="0"/>
          <w:marBottom w:val="0"/>
          <w:divBdr>
            <w:top w:val="none" w:sz="0" w:space="0" w:color="auto"/>
            <w:left w:val="none" w:sz="0" w:space="0" w:color="auto"/>
            <w:bottom w:val="none" w:sz="0" w:space="0" w:color="auto"/>
            <w:right w:val="none" w:sz="0" w:space="0" w:color="auto"/>
          </w:divBdr>
        </w:div>
        <w:div w:id="1049453903">
          <w:marLeft w:val="480"/>
          <w:marRight w:val="0"/>
          <w:marTop w:val="0"/>
          <w:marBottom w:val="0"/>
          <w:divBdr>
            <w:top w:val="none" w:sz="0" w:space="0" w:color="auto"/>
            <w:left w:val="none" w:sz="0" w:space="0" w:color="auto"/>
            <w:bottom w:val="none" w:sz="0" w:space="0" w:color="auto"/>
            <w:right w:val="none" w:sz="0" w:space="0" w:color="auto"/>
          </w:divBdr>
        </w:div>
        <w:div w:id="908612747">
          <w:marLeft w:val="480"/>
          <w:marRight w:val="0"/>
          <w:marTop w:val="0"/>
          <w:marBottom w:val="0"/>
          <w:divBdr>
            <w:top w:val="none" w:sz="0" w:space="0" w:color="auto"/>
            <w:left w:val="none" w:sz="0" w:space="0" w:color="auto"/>
            <w:bottom w:val="none" w:sz="0" w:space="0" w:color="auto"/>
            <w:right w:val="none" w:sz="0" w:space="0" w:color="auto"/>
          </w:divBdr>
        </w:div>
        <w:div w:id="1422410397">
          <w:marLeft w:val="480"/>
          <w:marRight w:val="0"/>
          <w:marTop w:val="0"/>
          <w:marBottom w:val="0"/>
          <w:divBdr>
            <w:top w:val="none" w:sz="0" w:space="0" w:color="auto"/>
            <w:left w:val="none" w:sz="0" w:space="0" w:color="auto"/>
            <w:bottom w:val="none" w:sz="0" w:space="0" w:color="auto"/>
            <w:right w:val="none" w:sz="0" w:space="0" w:color="auto"/>
          </w:divBdr>
        </w:div>
        <w:div w:id="2057505849">
          <w:marLeft w:val="480"/>
          <w:marRight w:val="0"/>
          <w:marTop w:val="0"/>
          <w:marBottom w:val="0"/>
          <w:divBdr>
            <w:top w:val="none" w:sz="0" w:space="0" w:color="auto"/>
            <w:left w:val="none" w:sz="0" w:space="0" w:color="auto"/>
            <w:bottom w:val="none" w:sz="0" w:space="0" w:color="auto"/>
            <w:right w:val="none" w:sz="0" w:space="0" w:color="auto"/>
          </w:divBdr>
        </w:div>
        <w:div w:id="541675564">
          <w:marLeft w:val="480"/>
          <w:marRight w:val="0"/>
          <w:marTop w:val="0"/>
          <w:marBottom w:val="0"/>
          <w:divBdr>
            <w:top w:val="none" w:sz="0" w:space="0" w:color="auto"/>
            <w:left w:val="none" w:sz="0" w:space="0" w:color="auto"/>
            <w:bottom w:val="none" w:sz="0" w:space="0" w:color="auto"/>
            <w:right w:val="none" w:sz="0" w:space="0" w:color="auto"/>
          </w:divBdr>
        </w:div>
        <w:div w:id="1189487753">
          <w:marLeft w:val="480"/>
          <w:marRight w:val="0"/>
          <w:marTop w:val="0"/>
          <w:marBottom w:val="0"/>
          <w:divBdr>
            <w:top w:val="none" w:sz="0" w:space="0" w:color="auto"/>
            <w:left w:val="none" w:sz="0" w:space="0" w:color="auto"/>
            <w:bottom w:val="none" w:sz="0" w:space="0" w:color="auto"/>
            <w:right w:val="none" w:sz="0" w:space="0" w:color="auto"/>
          </w:divBdr>
        </w:div>
        <w:div w:id="2076735644">
          <w:marLeft w:val="480"/>
          <w:marRight w:val="0"/>
          <w:marTop w:val="0"/>
          <w:marBottom w:val="0"/>
          <w:divBdr>
            <w:top w:val="none" w:sz="0" w:space="0" w:color="auto"/>
            <w:left w:val="none" w:sz="0" w:space="0" w:color="auto"/>
            <w:bottom w:val="none" w:sz="0" w:space="0" w:color="auto"/>
            <w:right w:val="none" w:sz="0" w:space="0" w:color="auto"/>
          </w:divBdr>
        </w:div>
        <w:div w:id="292560797">
          <w:marLeft w:val="480"/>
          <w:marRight w:val="0"/>
          <w:marTop w:val="0"/>
          <w:marBottom w:val="0"/>
          <w:divBdr>
            <w:top w:val="none" w:sz="0" w:space="0" w:color="auto"/>
            <w:left w:val="none" w:sz="0" w:space="0" w:color="auto"/>
            <w:bottom w:val="none" w:sz="0" w:space="0" w:color="auto"/>
            <w:right w:val="none" w:sz="0" w:space="0" w:color="auto"/>
          </w:divBdr>
        </w:div>
        <w:div w:id="98453312">
          <w:marLeft w:val="480"/>
          <w:marRight w:val="0"/>
          <w:marTop w:val="0"/>
          <w:marBottom w:val="0"/>
          <w:divBdr>
            <w:top w:val="none" w:sz="0" w:space="0" w:color="auto"/>
            <w:left w:val="none" w:sz="0" w:space="0" w:color="auto"/>
            <w:bottom w:val="none" w:sz="0" w:space="0" w:color="auto"/>
            <w:right w:val="none" w:sz="0" w:space="0" w:color="auto"/>
          </w:divBdr>
        </w:div>
        <w:div w:id="1633632167">
          <w:marLeft w:val="480"/>
          <w:marRight w:val="0"/>
          <w:marTop w:val="0"/>
          <w:marBottom w:val="0"/>
          <w:divBdr>
            <w:top w:val="none" w:sz="0" w:space="0" w:color="auto"/>
            <w:left w:val="none" w:sz="0" w:space="0" w:color="auto"/>
            <w:bottom w:val="none" w:sz="0" w:space="0" w:color="auto"/>
            <w:right w:val="none" w:sz="0" w:space="0" w:color="auto"/>
          </w:divBdr>
        </w:div>
        <w:div w:id="1628775856">
          <w:marLeft w:val="480"/>
          <w:marRight w:val="0"/>
          <w:marTop w:val="0"/>
          <w:marBottom w:val="0"/>
          <w:divBdr>
            <w:top w:val="none" w:sz="0" w:space="0" w:color="auto"/>
            <w:left w:val="none" w:sz="0" w:space="0" w:color="auto"/>
            <w:bottom w:val="none" w:sz="0" w:space="0" w:color="auto"/>
            <w:right w:val="none" w:sz="0" w:space="0" w:color="auto"/>
          </w:divBdr>
        </w:div>
        <w:div w:id="1065950408">
          <w:marLeft w:val="480"/>
          <w:marRight w:val="0"/>
          <w:marTop w:val="0"/>
          <w:marBottom w:val="0"/>
          <w:divBdr>
            <w:top w:val="none" w:sz="0" w:space="0" w:color="auto"/>
            <w:left w:val="none" w:sz="0" w:space="0" w:color="auto"/>
            <w:bottom w:val="none" w:sz="0" w:space="0" w:color="auto"/>
            <w:right w:val="none" w:sz="0" w:space="0" w:color="auto"/>
          </w:divBdr>
        </w:div>
        <w:div w:id="131755738">
          <w:marLeft w:val="480"/>
          <w:marRight w:val="0"/>
          <w:marTop w:val="0"/>
          <w:marBottom w:val="0"/>
          <w:divBdr>
            <w:top w:val="none" w:sz="0" w:space="0" w:color="auto"/>
            <w:left w:val="none" w:sz="0" w:space="0" w:color="auto"/>
            <w:bottom w:val="none" w:sz="0" w:space="0" w:color="auto"/>
            <w:right w:val="none" w:sz="0" w:space="0" w:color="auto"/>
          </w:divBdr>
        </w:div>
        <w:div w:id="1440880068">
          <w:marLeft w:val="480"/>
          <w:marRight w:val="0"/>
          <w:marTop w:val="0"/>
          <w:marBottom w:val="0"/>
          <w:divBdr>
            <w:top w:val="none" w:sz="0" w:space="0" w:color="auto"/>
            <w:left w:val="none" w:sz="0" w:space="0" w:color="auto"/>
            <w:bottom w:val="none" w:sz="0" w:space="0" w:color="auto"/>
            <w:right w:val="none" w:sz="0" w:space="0" w:color="auto"/>
          </w:divBdr>
        </w:div>
        <w:div w:id="2026591193">
          <w:marLeft w:val="480"/>
          <w:marRight w:val="0"/>
          <w:marTop w:val="0"/>
          <w:marBottom w:val="0"/>
          <w:divBdr>
            <w:top w:val="none" w:sz="0" w:space="0" w:color="auto"/>
            <w:left w:val="none" w:sz="0" w:space="0" w:color="auto"/>
            <w:bottom w:val="none" w:sz="0" w:space="0" w:color="auto"/>
            <w:right w:val="none" w:sz="0" w:space="0" w:color="auto"/>
          </w:divBdr>
        </w:div>
        <w:div w:id="2054233476">
          <w:marLeft w:val="480"/>
          <w:marRight w:val="0"/>
          <w:marTop w:val="0"/>
          <w:marBottom w:val="0"/>
          <w:divBdr>
            <w:top w:val="none" w:sz="0" w:space="0" w:color="auto"/>
            <w:left w:val="none" w:sz="0" w:space="0" w:color="auto"/>
            <w:bottom w:val="none" w:sz="0" w:space="0" w:color="auto"/>
            <w:right w:val="none" w:sz="0" w:space="0" w:color="auto"/>
          </w:divBdr>
        </w:div>
        <w:div w:id="626622094">
          <w:marLeft w:val="480"/>
          <w:marRight w:val="0"/>
          <w:marTop w:val="0"/>
          <w:marBottom w:val="0"/>
          <w:divBdr>
            <w:top w:val="none" w:sz="0" w:space="0" w:color="auto"/>
            <w:left w:val="none" w:sz="0" w:space="0" w:color="auto"/>
            <w:bottom w:val="none" w:sz="0" w:space="0" w:color="auto"/>
            <w:right w:val="none" w:sz="0" w:space="0" w:color="auto"/>
          </w:divBdr>
        </w:div>
        <w:div w:id="696734469">
          <w:marLeft w:val="480"/>
          <w:marRight w:val="0"/>
          <w:marTop w:val="0"/>
          <w:marBottom w:val="0"/>
          <w:divBdr>
            <w:top w:val="none" w:sz="0" w:space="0" w:color="auto"/>
            <w:left w:val="none" w:sz="0" w:space="0" w:color="auto"/>
            <w:bottom w:val="none" w:sz="0" w:space="0" w:color="auto"/>
            <w:right w:val="none" w:sz="0" w:space="0" w:color="auto"/>
          </w:divBdr>
        </w:div>
        <w:div w:id="437138293">
          <w:marLeft w:val="480"/>
          <w:marRight w:val="0"/>
          <w:marTop w:val="0"/>
          <w:marBottom w:val="0"/>
          <w:divBdr>
            <w:top w:val="none" w:sz="0" w:space="0" w:color="auto"/>
            <w:left w:val="none" w:sz="0" w:space="0" w:color="auto"/>
            <w:bottom w:val="none" w:sz="0" w:space="0" w:color="auto"/>
            <w:right w:val="none" w:sz="0" w:space="0" w:color="auto"/>
          </w:divBdr>
        </w:div>
        <w:div w:id="1421219651">
          <w:marLeft w:val="480"/>
          <w:marRight w:val="0"/>
          <w:marTop w:val="0"/>
          <w:marBottom w:val="0"/>
          <w:divBdr>
            <w:top w:val="none" w:sz="0" w:space="0" w:color="auto"/>
            <w:left w:val="none" w:sz="0" w:space="0" w:color="auto"/>
            <w:bottom w:val="none" w:sz="0" w:space="0" w:color="auto"/>
            <w:right w:val="none" w:sz="0" w:space="0" w:color="auto"/>
          </w:divBdr>
        </w:div>
        <w:div w:id="1267811418">
          <w:marLeft w:val="480"/>
          <w:marRight w:val="0"/>
          <w:marTop w:val="0"/>
          <w:marBottom w:val="0"/>
          <w:divBdr>
            <w:top w:val="none" w:sz="0" w:space="0" w:color="auto"/>
            <w:left w:val="none" w:sz="0" w:space="0" w:color="auto"/>
            <w:bottom w:val="none" w:sz="0" w:space="0" w:color="auto"/>
            <w:right w:val="none" w:sz="0" w:space="0" w:color="auto"/>
          </w:divBdr>
        </w:div>
        <w:div w:id="1979139677">
          <w:marLeft w:val="480"/>
          <w:marRight w:val="0"/>
          <w:marTop w:val="0"/>
          <w:marBottom w:val="0"/>
          <w:divBdr>
            <w:top w:val="none" w:sz="0" w:space="0" w:color="auto"/>
            <w:left w:val="none" w:sz="0" w:space="0" w:color="auto"/>
            <w:bottom w:val="none" w:sz="0" w:space="0" w:color="auto"/>
            <w:right w:val="none" w:sz="0" w:space="0" w:color="auto"/>
          </w:divBdr>
        </w:div>
        <w:div w:id="628437343">
          <w:marLeft w:val="480"/>
          <w:marRight w:val="0"/>
          <w:marTop w:val="0"/>
          <w:marBottom w:val="0"/>
          <w:divBdr>
            <w:top w:val="none" w:sz="0" w:space="0" w:color="auto"/>
            <w:left w:val="none" w:sz="0" w:space="0" w:color="auto"/>
            <w:bottom w:val="none" w:sz="0" w:space="0" w:color="auto"/>
            <w:right w:val="none" w:sz="0" w:space="0" w:color="auto"/>
          </w:divBdr>
        </w:div>
        <w:div w:id="1054811663">
          <w:marLeft w:val="480"/>
          <w:marRight w:val="0"/>
          <w:marTop w:val="0"/>
          <w:marBottom w:val="0"/>
          <w:divBdr>
            <w:top w:val="none" w:sz="0" w:space="0" w:color="auto"/>
            <w:left w:val="none" w:sz="0" w:space="0" w:color="auto"/>
            <w:bottom w:val="none" w:sz="0" w:space="0" w:color="auto"/>
            <w:right w:val="none" w:sz="0" w:space="0" w:color="auto"/>
          </w:divBdr>
        </w:div>
        <w:div w:id="820927265">
          <w:marLeft w:val="480"/>
          <w:marRight w:val="0"/>
          <w:marTop w:val="0"/>
          <w:marBottom w:val="0"/>
          <w:divBdr>
            <w:top w:val="none" w:sz="0" w:space="0" w:color="auto"/>
            <w:left w:val="none" w:sz="0" w:space="0" w:color="auto"/>
            <w:bottom w:val="none" w:sz="0" w:space="0" w:color="auto"/>
            <w:right w:val="none" w:sz="0" w:space="0" w:color="auto"/>
          </w:divBdr>
        </w:div>
        <w:div w:id="1501040120">
          <w:marLeft w:val="480"/>
          <w:marRight w:val="0"/>
          <w:marTop w:val="0"/>
          <w:marBottom w:val="0"/>
          <w:divBdr>
            <w:top w:val="none" w:sz="0" w:space="0" w:color="auto"/>
            <w:left w:val="none" w:sz="0" w:space="0" w:color="auto"/>
            <w:bottom w:val="none" w:sz="0" w:space="0" w:color="auto"/>
            <w:right w:val="none" w:sz="0" w:space="0" w:color="auto"/>
          </w:divBdr>
        </w:div>
        <w:div w:id="29502227">
          <w:marLeft w:val="480"/>
          <w:marRight w:val="0"/>
          <w:marTop w:val="0"/>
          <w:marBottom w:val="0"/>
          <w:divBdr>
            <w:top w:val="none" w:sz="0" w:space="0" w:color="auto"/>
            <w:left w:val="none" w:sz="0" w:space="0" w:color="auto"/>
            <w:bottom w:val="none" w:sz="0" w:space="0" w:color="auto"/>
            <w:right w:val="none" w:sz="0" w:space="0" w:color="auto"/>
          </w:divBdr>
        </w:div>
        <w:div w:id="101189233">
          <w:marLeft w:val="480"/>
          <w:marRight w:val="0"/>
          <w:marTop w:val="0"/>
          <w:marBottom w:val="0"/>
          <w:divBdr>
            <w:top w:val="none" w:sz="0" w:space="0" w:color="auto"/>
            <w:left w:val="none" w:sz="0" w:space="0" w:color="auto"/>
            <w:bottom w:val="none" w:sz="0" w:space="0" w:color="auto"/>
            <w:right w:val="none" w:sz="0" w:space="0" w:color="auto"/>
          </w:divBdr>
        </w:div>
        <w:div w:id="1494640099">
          <w:marLeft w:val="480"/>
          <w:marRight w:val="0"/>
          <w:marTop w:val="0"/>
          <w:marBottom w:val="0"/>
          <w:divBdr>
            <w:top w:val="none" w:sz="0" w:space="0" w:color="auto"/>
            <w:left w:val="none" w:sz="0" w:space="0" w:color="auto"/>
            <w:bottom w:val="none" w:sz="0" w:space="0" w:color="auto"/>
            <w:right w:val="none" w:sz="0" w:space="0" w:color="auto"/>
          </w:divBdr>
        </w:div>
        <w:div w:id="920411615">
          <w:marLeft w:val="480"/>
          <w:marRight w:val="0"/>
          <w:marTop w:val="0"/>
          <w:marBottom w:val="0"/>
          <w:divBdr>
            <w:top w:val="none" w:sz="0" w:space="0" w:color="auto"/>
            <w:left w:val="none" w:sz="0" w:space="0" w:color="auto"/>
            <w:bottom w:val="none" w:sz="0" w:space="0" w:color="auto"/>
            <w:right w:val="none" w:sz="0" w:space="0" w:color="auto"/>
          </w:divBdr>
        </w:div>
        <w:div w:id="2040472801">
          <w:marLeft w:val="480"/>
          <w:marRight w:val="0"/>
          <w:marTop w:val="0"/>
          <w:marBottom w:val="0"/>
          <w:divBdr>
            <w:top w:val="none" w:sz="0" w:space="0" w:color="auto"/>
            <w:left w:val="none" w:sz="0" w:space="0" w:color="auto"/>
            <w:bottom w:val="none" w:sz="0" w:space="0" w:color="auto"/>
            <w:right w:val="none" w:sz="0" w:space="0" w:color="auto"/>
          </w:divBdr>
        </w:div>
        <w:div w:id="1725835230">
          <w:marLeft w:val="480"/>
          <w:marRight w:val="0"/>
          <w:marTop w:val="0"/>
          <w:marBottom w:val="0"/>
          <w:divBdr>
            <w:top w:val="none" w:sz="0" w:space="0" w:color="auto"/>
            <w:left w:val="none" w:sz="0" w:space="0" w:color="auto"/>
            <w:bottom w:val="none" w:sz="0" w:space="0" w:color="auto"/>
            <w:right w:val="none" w:sz="0" w:space="0" w:color="auto"/>
          </w:divBdr>
        </w:div>
        <w:div w:id="1663043144">
          <w:marLeft w:val="480"/>
          <w:marRight w:val="0"/>
          <w:marTop w:val="0"/>
          <w:marBottom w:val="0"/>
          <w:divBdr>
            <w:top w:val="none" w:sz="0" w:space="0" w:color="auto"/>
            <w:left w:val="none" w:sz="0" w:space="0" w:color="auto"/>
            <w:bottom w:val="none" w:sz="0" w:space="0" w:color="auto"/>
            <w:right w:val="none" w:sz="0" w:space="0" w:color="auto"/>
          </w:divBdr>
        </w:div>
        <w:div w:id="401298643">
          <w:marLeft w:val="480"/>
          <w:marRight w:val="0"/>
          <w:marTop w:val="0"/>
          <w:marBottom w:val="0"/>
          <w:divBdr>
            <w:top w:val="none" w:sz="0" w:space="0" w:color="auto"/>
            <w:left w:val="none" w:sz="0" w:space="0" w:color="auto"/>
            <w:bottom w:val="none" w:sz="0" w:space="0" w:color="auto"/>
            <w:right w:val="none" w:sz="0" w:space="0" w:color="auto"/>
          </w:divBdr>
        </w:div>
        <w:div w:id="484856728">
          <w:marLeft w:val="480"/>
          <w:marRight w:val="0"/>
          <w:marTop w:val="0"/>
          <w:marBottom w:val="0"/>
          <w:divBdr>
            <w:top w:val="none" w:sz="0" w:space="0" w:color="auto"/>
            <w:left w:val="none" w:sz="0" w:space="0" w:color="auto"/>
            <w:bottom w:val="none" w:sz="0" w:space="0" w:color="auto"/>
            <w:right w:val="none" w:sz="0" w:space="0" w:color="auto"/>
          </w:divBdr>
        </w:div>
        <w:div w:id="298455981">
          <w:marLeft w:val="480"/>
          <w:marRight w:val="0"/>
          <w:marTop w:val="0"/>
          <w:marBottom w:val="0"/>
          <w:divBdr>
            <w:top w:val="none" w:sz="0" w:space="0" w:color="auto"/>
            <w:left w:val="none" w:sz="0" w:space="0" w:color="auto"/>
            <w:bottom w:val="none" w:sz="0" w:space="0" w:color="auto"/>
            <w:right w:val="none" w:sz="0" w:space="0" w:color="auto"/>
          </w:divBdr>
        </w:div>
        <w:div w:id="1475951768">
          <w:marLeft w:val="480"/>
          <w:marRight w:val="0"/>
          <w:marTop w:val="0"/>
          <w:marBottom w:val="0"/>
          <w:divBdr>
            <w:top w:val="none" w:sz="0" w:space="0" w:color="auto"/>
            <w:left w:val="none" w:sz="0" w:space="0" w:color="auto"/>
            <w:bottom w:val="none" w:sz="0" w:space="0" w:color="auto"/>
            <w:right w:val="none" w:sz="0" w:space="0" w:color="auto"/>
          </w:divBdr>
        </w:div>
      </w:divsChild>
    </w:div>
    <w:div w:id="778646290">
      <w:bodyDiv w:val="1"/>
      <w:marLeft w:val="0"/>
      <w:marRight w:val="0"/>
      <w:marTop w:val="0"/>
      <w:marBottom w:val="0"/>
      <w:divBdr>
        <w:top w:val="none" w:sz="0" w:space="0" w:color="auto"/>
        <w:left w:val="none" w:sz="0" w:space="0" w:color="auto"/>
        <w:bottom w:val="none" w:sz="0" w:space="0" w:color="auto"/>
        <w:right w:val="none" w:sz="0" w:space="0" w:color="auto"/>
      </w:divBdr>
    </w:div>
    <w:div w:id="782916472">
      <w:bodyDiv w:val="1"/>
      <w:marLeft w:val="0"/>
      <w:marRight w:val="0"/>
      <w:marTop w:val="0"/>
      <w:marBottom w:val="0"/>
      <w:divBdr>
        <w:top w:val="none" w:sz="0" w:space="0" w:color="auto"/>
        <w:left w:val="none" w:sz="0" w:space="0" w:color="auto"/>
        <w:bottom w:val="none" w:sz="0" w:space="0" w:color="auto"/>
        <w:right w:val="none" w:sz="0" w:space="0" w:color="auto"/>
      </w:divBdr>
    </w:div>
    <w:div w:id="785584353">
      <w:bodyDiv w:val="1"/>
      <w:marLeft w:val="0"/>
      <w:marRight w:val="0"/>
      <w:marTop w:val="0"/>
      <w:marBottom w:val="0"/>
      <w:divBdr>
        <w:top w:val="none" w:sz="0" w:space="0" w:color="auto"/>
        <w:left w:val="none" w:sz="0" w:space="0" w:color="auto"/>
        <w:bottom w:val="none" w:sz="0" w:space="0" w:color="auto"/>
        <w:right w:val="none" w:sz="0" w:space="0" w:color="auto"/>
      </w:divBdr>
    </w:div>
    <w:div w:id="788746109">
      <w:bodyDiv w:val="1"/>
      <w:marLeft w:val="0"/>
      <w:marRight w:val="0"/>
      <w:marTop w:val="0"/>
      <w:marBottom w:val="0"/>
      <w:divBdr>
        <w:top w:val="none" w:sz="0" w:space="0" w:color="auto"/>
        <w:left w:val="none" w:sz="0" w:space="0" w:color="auto"/>
        <w:bottom w:val="none" w:sz="0" w:space="0" w:color="auto"/>
        <w:right w:val="none" w:sz="0" w:space="0" w:color="auto"/>
      </w:divBdr>
    </w:div>
    <w:div w:id="791478890">
      <w:bodyDiv w:val="1"/>
      <w:marLeft w:val="0"/>
      <w:marRight w:val="0"/>
      <w:marTop w:val="0"/>
      <w:marBottom w:val="0"/>
      <w:divBdr>
        <w:top w:val="none" w:sz="0" w:space="0" w:color="auto"/>
        <w:left w:val="none" w:sz="0" w:space="0" w:color="auto"/>
        <w:bottom w:val="none" w:sz="0" w:space="0" w:color="auto"/>
        <w:right w:val="none" w:sz="0" w:space="0" w:color="auto"/>
      </w:divBdr>
    </w:div>
    <w:div w:id="795097469">
      <w:bodyDiv w:val="1"/>
      <w:marLeft w:val="0"/>
      <w:marRight w:val="0"/>
      <w:marTop w:val="0"/>
      <w:marBottom w:val="0"/>
      <w:divBdr>
        <w:top w:val="none" w:sz="0" w:space="0" w:color="auto"/>
        <w:left w:val="none" w:sz="0" w:space="0" w:color="auto"/>
        <w:bottom w:val="none" w:sz="0" w:space="0" w:color="auto"/>
        <w:right w:val="none" w:sz="0" w:space="0" w:color="auto"/>
      </w:divBdr>
    </w:div>
    <w:div w:id="795216112">
      <w:bodyDiv w:val="1"/>
      <w:marLeft w:val="0"/>
      <w:marRight w:val="0"/>
      <w:marTop w:val="0"/>
      <w:marBottom w:val="0"/>
      <w:divBdr>
        <w:top w:val="none" w:sz="0" w:space="0" w:color="auto"/>
        <w:left w:val="none" w:sz="0" w:space="0" w:color="auto"/>
        <w:bottom w:val="none" w:sz="0" w:space="0" w:color="auto"/>
        <w:right w:val="none" w:sz="0" w:space="0" w:color="auto"/>
      </w:divBdr>
    </w:div>
    <w:div w:id="803885749">
      <w:bodyDiv w:val="1"/>
      <w:marLeft w:val="0"/>
      <w:marRight w:val="0"/>
      <w:marTop w:val="0"/>
      <w:marBottom w:val="0"/>
      <w:divBdr>
        <w:top w:val="none" w:sz="0" w:space="0" w:color="auto"/>
        <w:left w:val="none" w:sz="0" w:space="0" w:color="auto"/>
        <w:bottom w:val="none" w:sz="0" w:space="0" w:color="auto"/>
        <w:right w:val="none" w:sz="0" w:space="0" w:color="auto"/>
      </w:divBdr>
    </w:div>
    <w:div w:id="804390902">
      <w:bodyDiv w:val="1"/>
      <w:marLeft w:val="0"/>
      <w:marRight w:val="0"/>
      <w:marTop w:val="0"/>
      <w:marBottom w:val="0"/>
      <w:divBdr>
        <w:top w:val="none" w:sz="0" w:space="0" w:color="auto"/>
        <w:left w:val="none" w:sz="0" w:space="0" w:color="auto"/>
        <w:bottom w:val="none" w:sz="0" w:space="0" w:color="auto"/>
        <w:right w:val="none" w:sz="0" w:space="0" w:color="auto"/>
      </w:divBdr>
    </w:div>
    <w:div w:id="810513627">
      <w:bodyDiv w:val="1"/>
      <w:marLeft w:val="0"/>
      <w:marRight w:val="0"/>
      <w:marTop w:val="0"/>
      <w:marBottom w:val="0"/>
      <w:divBdr>
        <w:top w:val="none" w:sz="0" w:space="0" w:color="auto"/>
        <w:left w:val="none" w:sz="0" w:space="0" w:color="auto"/>
        <w:bottom w:val="none" w:sz="0" w:space="0" w:color="auto"/>
        <w:right w:val="none" w:sz="0" w:space="0" w:color="auto"/>
      </w:divBdr>
    </w:div>
    <w:div w:id="810899073">
      <w:bodyDiv w:val="1"/>
      <w:marLeft w:val="0"/>
      <w:marRight w:val="0"/>
      <w:marTop w:val="0"/>
      <w:marBottom w:val="0"/>
      <w:divBdr>
        <w:top w:val="none" w:sz="0" w:space="0" w:color="auto"/>
        <w:left w:val="none" w:sz="0" w:space="0" w:color="auto"/>
        <w:bottom w:val="none" w:sz="0" w:space="0" w:color="auto"/>
        <w:right w:val="none" w:sz="0" w:space="0" w:color="auto"/>
      </w:divBdr>
    </w:div>
    <w:div w:id="816530919">
      <w:bodyDiv w:val="1"/>
      <w:marLeft w:val="0"/>
      <w:marRight w:val="0"/>
      <w:marTop w:val="0"/>
      <w:marBottom w:val="0"/>
      <w:divBdr>
        <w:top w:val="none" w:sz="0" w:space="0" w:color="auto"/>
        <w:left w:val="none" w:sz="0" w:space="0" w:color="auto"/>
        <w:bottom w:val="none" w:sz="0" w:space="0" w:color="auto"/>
        <w:right w:val="none" w:sz="0" w:space="0" w:color="auto"/>
      </w:divBdr>
    </w:div>
    <w:div w:id="822769742">
      <w:bodyDiv w:val="1"/>
      <w:marLeft w:val="0"/>
      <w:marRight w:val="0"/>
      <w:marTop w:val="0"/>
      <w:marBottom w:val="0"/>
      <w:divBdr>
        <w:top w:val="none" w:sz="0" w:space="0" w:color="auto"/>
        <w:left w:val="none" w:sz="0" w:space="0" w:color="auto"/>
        <w:bottom w:val="none" w:sz="0" w:space="0" w:color="auto"/>
        <w:right w:val="none" w:sz="0" w:space="0" w:color="auto"/>
      </w:divBdr>
    </w:div>
    <w:div w:id="828327553">
      <w:bodyDiv w:val="1"/>
      <w:marLeft w:val="0"/>
      <w:marRight w:val="0"/>
      <w:marTop w:val="0"/>
      <w:marBottom w:val="0"/>
      <w:divBdr>
        <w:top w:val="none" w:sz="0" w:space="0" w:color="auto"/>
        <w:left w:val="none" w:sz="0" w:space="0" w:color="auto"/>
        <w:bottom w:val="none" w:sz="0" w:space="0" w:color="auto"/>
        <w:right w:val="none" w:sz="0" w:space="0" w:color="auto"/>
      </w:divBdr>
    </w:div>
    <w:div w:id="829293002">
      <w:bodyDiv w:val="1"/>
      <w:marLeft w:val="0"/>
      <w:marRight w:val="0"/>
      <w:marTop w:val="0"/>
      <w:marBottom w:val="0"/>
      <w:divBdr>
        <w:top w:val="none" w:sz="0" w:space="0" w:color="auto"/>
        <w:left w:val="none" w:sz="0" w:space="0" w:color="auto"/>
        <w:bottom w:val="none" w:sz="0" w:space="0" w:color="auto"/>
        <w:right w:val="none" w:sz="0" w:space="0" w:color="auto"/>
      </w:divBdr>
    </w:div>
    <w:div w:id="831944020">
      <w:bodyDiv w:val="1"/>
      <w:marLeft w:val="0"/>
      <w:marRight w:val="0"/>
      <w:marTop w:val="0"/>
      <w:marBottom w:val="0"/>
      <w:divBdr>
        <w:top w:val="none" w:sz="0" w:space="0" w:color="auto"/>
        <w:left w:val="none" w:sz="0" w:space="0" w:color="auto"/>
        <w:bottom w:val="none" w:sz="0" w:space="0" w:color="auto"/>
        <w:right w:val="none" w:sz="0" w:space="0" w:color="auto"/>
      </w:divBdr>
    </w:div>
    <w:div w:id="839932907">
      <w:bodyDiv w:val="1"/>
      <w:marLeft w:val="0"/>
      <w:marRight w:val="0"/>
      <w:marTop w:val="0"/>
      <w:marBottom w:val="0"/>
      <w:divBdr>
        <w:top w:val="none" w:sz="0" w:space="0" w:color="auto"/>
        <w:left w:val="none" w:sz="0" w:space="0" w:color="auto"/>
        <w:bottom w:val="none" w:sz="0" w:space="0" w:color="auto"/>
        <w:right w:val="none" w:sz="0" w:space="0" w:color="auto"/>
      </w:divBdr>
    </w:div>
    <w:div w:id="844050536">
      <w:bodyDiv w:val="1"/>
      <w:marLeft w:val="0"/>
      <w:marRight w:val="0"/>
      <w:marTop w:val="0"/>
      <w:marBottom w:val="0"/>
      <w:divBdr>
        <w:top w:val="none" w:sz="0" w:space="0" w:color="auto"/>
        <w:left w:val="none" w:sz="0" w:space="0" w:color="auto"/>
        <w:bottom w:val="none" w:sz="0" w:space="0" w:color="auto"/>
        <w:right w:val="none" w:sz="0" w:space="0" w:color="auto"/>
      </w:divBdr>
    </w:div>
    <w:div w:id="848561709">
      <w:bodyDiv w:val="1"/>
      <w:marLeft w:val="0"/>
      <w:marRight w:val="0"/>
      <w:marTop w:val="0"/>
      <w:marBottom w:val="0"/>
      <w:divBdr>
        <w:top w:val="none" w:sz="0" w:space="0" w:color="auto"/>
        <w:left w:val="none" w:sz="0" w:space="0" w:color="auto"/>
        <w:bottom w:val="none" w:sz="0" w:space="0" w:color="auto"/>
        <w:right w:val="none" w:sz="0" w:space="0" w:color="auto"/>
      </w:divBdr>
    </w:div>
    <w:div w:id="850532011">
      <w:bodyDiv w:val="1"/>
      <w:marLeft w:val="0"/>
      <w:marRight w:val="0"/>
      <w:marTop w:val="0"/>
      <w:marBottom w:val="0"/>
      <w:divBdr>
        <w:top w:val="none" w:sz="0" w:space="0" w:color="auto"/>
        <w:left w:val="none" w:sz="0" w:space="0" w:color="auto"/>
        <w:bottom w:val="none" w:sz="0" w:space="0" w:color="auto"/>
        <w:right w:val="none" w:sz="0" w:space="0" w:color="auto"/>
      </w:divBdr>
    </w:div>
    <w:div w:id="874804851">
      <w:bodyDiv w:val="1"/>
      <w:marLeft w:val="0"/>
      <w:marRight w:val="0"/>
      <w:marTop w:val="0"/>
      <w:marBottom w:val="0"/>
      <w:divBdr>
        <w:top w:val="none" w:sz="0" w:space="0" w:color="auto"/>
        <w:left w:val="none" w:sz="0" w:space="0" w:color="auto"/>
        <w:bottom w:val="none" w:sz="0" w:space="0" w:color="auto"/>
        <w:right w:val="none" w:sz="0" w:space="0" w:color="auto"/>
      </w:divBdr>
    </w:div>
    <w:div w:id="875653830">
      <w:bodyDiv w:val="1"/>
      <w:marLeft w:val="0"/>
      <w:marRight w:val="0"/>
      <w:marTop w:val="0"/>
      <w:marBottom w:val="0"/>
      <w:divBdr>
        <w:top w:val="none" w:sz="0" w:space="0" w:color="auto"/>
        <w:left w:val="none" w:sz="0" w:space="0" w:color="auto"/>
        <w:bottom w:val="none" w:sz="0" w:space="0" w:color="auto"/>
        <w:right w:val="none" w:sz="0" w:space="0" w:color="auto"/>
      </w:divBdr>
    </w:div>
    <w:div w:id="876042015">
      <w:bodyDiv w:val="1"/>
      <w:marLeft w:val="0"/>
      <w:marRight w:val="0"/>
      <w:marTop w:val="0"/>
      <w:marBottom w:val="0"/>
      <w:divBdr>
        <w:top w:val="none" w:sz="0" w:space="0" w:color="auto"/>
        <w:left w:val="none" w:sz="0" w:space="0" w:color="auto"/>
        <w:bottom w:val="none" w:sz="0" w:space="0" w:color="auto"/>
        <w:right w:val="none" w:sz="0" w:space="0" w:color="auto"/>
      </w:divBdr>
      <w:divsChild>
        <w:div w:id="1296452536">
          <w:marLeft w:val="480"/>
          <w:marRight w:val="0"/>
          <w:marTop w:val="0"/>
          <w:marBottom w:val="0"/>
          <w:divBdr>
            <w:top w:val="none" w:sz="0" w:space="0" w:color="auto"/>
            <w:left w:val="none" w:sz="0" w:space="0" w:color="auto"/>
            <w:bottom w:val="none" w:sz="0" w:space="0" w:color="auto"/>
            <w:right w:val="none" w:sz="0" w:space="0" w:color="auto"/>
          </w:divBdr>
        </w:div>
        <w:div w:id="1725175556">
          <w:marLeft w:val="480"/>
          <w:marRight w:val="0"/>
          <w:marTop w:val="0"/>
          <w:marBottom w:val="0"/>
          <w:divBdr>
            <w:top w:val="none" w:sz="0" w:space="0" w:color="auto"/>
            <w:left w:val="none" w:sz="0" w:space="0" w:color="auto"/>
            <w:bottom w:val="none" w:sz="0" w:space="0" w:color="auto"/>
            <w:right w:val="none" w:sz="0" w:space="0" w:color="auto"/>
          </w:divBdr>
        </w:div>
        <w:div w:id="1583442189">
          <w:marLeft w:val="480"/>
          <w:marRight w:val="0"/>
          <w:marTop w:val="0"/>
          <w:marBottom w:val="0"/>
          <w:divBdr>
            <w:top w:val="none" w:sz="0" w:space="0" w:color="auto"/>
            <w:left w:val="none" w:sz="0" w:space="0" w:color="auto"/>
            <w:bottom w:val="none" w:sz="0" w:space="0" w:color="auto"/>
            <w:right w:val="none" w:sz="0" w:space="0" w:color="auto"/>
          </w:divBdr>
        </w:div>
        <w:div w:id="709721533">
          <w:marLeft w:val="480"/>
          <w:marRight w:val="0"/>
          <w:marTop w:val="0"/>
          <w:marBottom w:val="0"/>
          <w:divBdr>
            <w:top w:val="none" w:sz="0" w:space="0" w:color="auto"/>
            <w:left w:val="none" w:sz="0" w:space="0" w:color="auto"/>
            <w:bottom w:val="none" w:sz="0" w:space="0" w:color="auto"/>
            <w:right w:val="none" w:sz="0" w:space="0" w:color="auto"/>
          </w:divBdr>
        </w:div>
        <w:div w:id="330375865">
          <w:marLeft w:val="480"/>
          <w:marRight w:val="0"/>
          <w:marTop w:val="0"/>
          <w:marBottom w:val="0"/>
          <w:divBdr>
            <w:top w:val="none" w:sz="0" w:space="0" w:color="auto"/>
            <w:left w:val="none" w:sz="0" w:space="0" w:color="auto"/>
            <w:bottom w:val="none" w:sz="0" w:space="0" w:color="auto"/>
            <w:right w:val="none" w:sz="0" w:space="0" w:color="auto"/>
          </w:divBdr>
        </w:div>
        <w:div w:id="20789074">
          <w:marLeft w:val="480"/>
          <w:marRight w:val="0"/>
          <w:marTop w:val="0"/>
          <w:marBottom w:val="0"/>
          <w:divBdr>
            <w:top w:val="none" w:sz="0" w:space="0" w:color="auto"/>
            <w:left w:val="none" w:sz="0" w:space="0" w:color="auto"/>
            <w:bottom w:val="none" w:sz="0" w:space="0" w:color="auto"/>
            <w:right w:val="none" w:sz="0" w:space="0" w:color="auto"/>
          </w:divBdr>
        </w:div>
        <w:div w:id="559098511">
          <w:marLeft w:val="480"/>
          <w:marRight w:val="0"/>
          <w:marTop w:val="0"/>
          <w:marBottom w:val="0"/>
          <w:divBdr>
            <w:top w:val="none" w:sz="0" w:space="0" w:color="auto"/>
            <w:left w:val="none" w:sz="0" w:space="0" w:color="auto"/>
            <w:bottom w:val="none" w:sz="0" w:space="0" w:color="auto"/>
            <w:right w:val="none" w:sz="0" w:space="0" w:color="auto"/>
          </w:divBdr>
        </w:div>
        <w:div w:id="2014797135">
          <w:marLeft w:val="480"/>
          <w:marRight w:val="0"/>
          <w:marTop w:val="0"/>
          <w:marBottom w:val="0"/>
          <w:divBdr>
            <w:top w:val="none" w:sz="0" w:space="0" w:color="auto"/>
            <w:left w:val="none" w:sz="0" w:space="0" w:color="auto"/>
            <w:bottom w:val="none" w:sz="0" w:space="0" w:color="auto"/>
            <w:right w:val="none" w:sz="0" w:space="0" w:color="auto"/>
          </w:divBdr>
        </w:div>
        <w:div w:id="792557525">
          <w:marLeft w:val="480"/>
          <w:marRight w:val="0"/>
          <w:marTop w:val="0"/>
          <w:marBottom w:val="0"/>
          <w:divBdr>
            <w:top w:val="none" w:sz="0" w:space="0" w:color="auto"/>
            <w:left w:val="none" w:sz="0" w:space="0" w:color="auto"/>
            <w:bottom w:val="none" w:sz="0" w:space="0" w:color="auto"/>
            <w:right w:val="none" w:sz="0" w:space="0" w:color="auto"/>
          </w:divBdr>
        </w:div>
        <w:div w:id="409697874">
          <w:marLeft w:val="480"/>
          <w:marRight w:val="0"/>
          <w:marTop w:val="0"/>
          <w:marBottom w:val="0"/>
          <w:divBdr>
            <w:top w:val="none" w:sz="0" w:space="0" w:color="auto"/>
            <w:left w:val="none" w:sz="0" w:space="0" w:color="auto"/>
            <w:bottom w:val="none" w:sz="0" w:space="0" w:color="auto"/>
            <w:right w:val="none" w:sz="0" w:space="0" w:color="auto"/>
          </w:divBdr>
        </w:div>
        <w:div w:id="224024444">
          <w:marLeft w:val="480"/>
          <w:marRight w:val="0"/>
          <w:marTop w:val="0"/>
          <w:marBottom w:val="0"/>
          <w:divBdr>
            <w:top w:val="none" w:sz="0" w:space="0" w:color="auto"/>
            <w:left w:val="none" w:sz="0" w:space="0" w:color="auto"/>
            <w:bottom w:val="none" w:sz="0" w:space="0" w:color="auto"/>
            <w:right w:val="none" w:sz="0" w:space="0" w:color="auto"/>
          </w:divBdr>
        </w:div>
        <w:div w:id="1703090656">
          <w:marLeft w:val="480"/>
          <w:marRight w:val="0"/>
          <w:marTop w:val="0"/>
          <w:marBottom w:val="0"/>
          <w:divBdr>
            <w:top w:val="none" w:sz="0" w:space="0" w:color="auto"/>
            <w:left w:val="none" w:sz="0" w:space="0" w:color="auto"/>
            <w:bottom w:val="none" w:sz="0" w:space="0" w:color="auto"/>
            <w:right w:val="none" w:sz="0" w:space="0" w:color="auto"/>
          </w:divBdr>
        </w:div>
        <w:div w:id="547644526">
          <w:marLeft w:val="480"/>
          <w:marRight w:val="0"/>
          <w:marTop w:val="0"/>
          <w:marBottom w:val="0"/>
          <w:divBdr>
            <w:top w:val="none" w:sz="0" w:space="0" w:color="auto"/>
            <w:left w:val="none" w:sz="0" w:space="0" w:color="auto"/>
            <w:bottom w:val="none" w:sz="0" w:space="0" w:color="auto"/>
            <w:right w:val="none" w:sz="0" w:space="0" w:color="auto"/>
          </w:divBdr>
        </w:div>
        <w:div w:id="832766515">
          <w:marLeft w:val="480"/>
          <w:marRight w:val="0"/>
          <w:marTop w:val="0"/>
          <w:marBottom w:val="0"/>
          <w:divBdr>
            <w:top w:val="none" w:sz="0" w:space="0" w:color="auto"/>
            <w:left w:val="none" w:sz="0" w:space="0" w:color="auto"/>
            <w:bottom w:val="none" w:sz="0" w:space="0" w:color="auto"/>
            <w:right w:val="none" w:sz="0" w:space="0" w:color="auto"/>
          </w:divBdr>
        </w:div>
        <w:div w:id="209652617">
          <w:marLeft w:val="480"/>
          <w:marRight w:val="0"/>
          <w:marTop w:val="0"/>
          <w:marBottom w:val="0"/>
          <w:divBdr>
            <w:top w:val="none" w:sz="0" w:space="0" w:color="auto"/>
            <w:left w:val="none" w:sz="0" w:space="0" w:color="auto"/>
            <w:bottom w:val="none" w:sz="0" w:space="0" w:color="auto"/>
            <w:right w:val="none" w:sz="0" w:space="0" w:color="auto"/>
          </w:divBdr>
        </w:div>
        <w:div w:id="1869365008">
          <w:marLeft w:val="480"/>
          <w:marRight w:val="0"/>
          <w:marTop w:val="0"/>
          <w:marBottom w:val="0"/>
          <w:divBdr>
            <w:top w:val="none" w:sz="0" w:space="0" w:color="auto"/>
            <w:left w:val="none" w:sz="0" w:space="0" w:color="auto"/>
            <w:bottom w:val="none" w:sz="0" w:space="0" w:color="auto"/>
            <w:right w:val="none" w:sz="0" w:space="0" w:color="auto"/>
          </w:divBdr>
        </w:div>
        <w:div w:id="92895985">
          <w:marLeft w:val="480"/>
          <w:marRight w:val="0"/>
          <w:marTop w:val="0"/>
          <w:marBottom w:val="0"/>
          <w:divBdr>
            <w:top w:val="none" w:sz="0" w:space="0" w:color="auto"/>
            <w:left w:val="none" w:sz="0" w:space="0" w:color="auto"/>
            <w:bottom w:val="none" w:sz="0" w:space="0" w:color="auto"/>
            <w:right w:val="none" w:sz="0" w:space="0" w:color="auto"/>
          </w:divBdr>
        </w:div>
        <w:div w:id="2054579789">
          <w:marLeft w:val="480"/>
          <w:marRight w:val="0"/>
          <w:marTop w:val="0"/>
          <w:marBottom w:val="0"/>
          <w:divBdr>
            <w:top w:val="none" w:sz="0" w:space="0" w:color="auto"/>
            <w:left w:val="none" w:sz="0" w:space="0" w:color="auto"/>
            <w:bottom w:val="none" w:sz="0" w:space="0" w:color="auto"/>
            <w:right w:val="none" w:sz="0" w:space="0" w:color="auto"/>
          </w:divBdr>
        </w:div>
        <w:div w:id="1922835284">
          <w:marLeft w:val="480"/>
          <w:marRight w:val="0"/>
          <w:marTop w:val="0"/>
          <w:marBottom w:val="0"/>
          <w:divBdr>
            <w:top w:val="none" w:sz="0" w:space="0" w:color="auto"/>
            <w:left w:val="none" w:sz="0" w:space="0" w:color="auto"/>
            <w:bottom w:val="none" w:sz="0" w:space="0" w:color="auto"/>
            <w:right w:val="none" w:sz="0" w:space="0" w:color="auto"/>
          </w:divBdr>
        </w:div>
        <w:div w:id="731851296">
          <w:marLeft w:val="480"/>
          <w:marRight w:val="0"/>
          <w:marTop w:val="0"/>
          <w:marBottom w:val="0"/>
          <w:divBdr>
            <w:top w:val="none" w:sz="0" w:space="0" w:color="auto"/>
            <w:left w:val="none" w:sz="0" w:space="0" w:color="auto"/>
            <w:bottom w:val="none" w:sz="0" w:space="0" w:color="auto"/>
            <w:right w:val="none" w:sz="0" w:space="0" w:color="auto"/>
          </w:divBdr>
        </w:div>
        <w:div w:id="2004813784">
          <w:marLeft w:val="480"/>
          <w:marRight w:val="0"/>
          <w:marTop w:val="0"/>
          <w:marBottom w:val="0"/>
          <w:divBdr>
            <w:top w:val="none" w:sz="0" w:space="0" w:color="auto"/>
            <w:left w:val="none" w:sz="0" w:space="0" w:color="auto"/>
            <w:bottom w:val="none" w:sz="0" w:space="0" w:color="auto"/>
            <w:right w:val="none" w:sz="0" w:space="0" w:color="auto"/>
          </w:divBdr>
        </w:div>
        <w:div w:id="1319768172">
          <w:marLeft w:val="480"/>
          <w:marRight w:val="0"/>
          <w:marTop w:val="0"/>
          <w:marBottom w:val="0"/>
          <w:divBdr>
            <w:top w:val="none" w:sz="0" w:space="0" w:color="auto"/>
            <w:left w:val="none" w:sz="0" w:space="0" w:color="auto"/>
            <w:bottom w:val="none" w:sz="0" w:space="0" w:color="auto"/>
            <w:right w:val="none" w:sz="0" w:space="0" w:color="auto"/>
          </w:divBdr>
        </w:div>
        <w:div w:id="1634825807">
          <w:marLeft w:val="480"/>
          <w:marRight w:val="0"/>
          <w:marTop w:val="0"/>
          <w:marBottom w:val="0"/>
          <w:divBdr>
            <w:top w:val="none" w:sz="0" w:space="0" w:color="auto"/>
            <w:left w:val="none" w:sz="0" w:space="0" w:color="auto"/>
            <w:bottom w:val="none" w:sz="0" w:space="0" w:color="auto"/>
            <w:right w:val="none" w:sz="0" w:space="0" w:color="auto"/>
          </w:divBdr>
        </w:div>
        <w:div w:id="842620809">
          <w:marLeft w:val="480"/>
          <w:marRight w:val="0"/>
          <w:marTop w:val="0"/>
          <w:marBottom w:val="0"/>
          <w:divBdr>
            <w:top w:val="none" w:sz="0" w:space="0" w:color="auto"/>
            <w:left w:val="none" w:sz="0" w:space="0" w:color="auto"/>
            <w:bottom w:val="none" w:sz="0" w:space="0" w:color="auto"/>
            <w:right w:val="none" w:sz="0" w:space="0" w:color="auto"/>
          </w:divBdr>
        </w:div>
        <w:div w:id="1706445943">
          <w:marLeft w:val="480"/>
          <w:marRight w:val="0"/>
          <w:marTop w:val="0"/>
          <w:marBottom w:val="0"/>
          <w:divBdr>
            <w:top w:val="none" w:sz="0" w:space="0" w:color="auto"/>
            <w:left w:val="none" w:sz="0" w:space="0" w:color="auto"/>
            <w:bottom w:val="none" w:sz="0" w:space="0" w:color="auto"/>
            <w:right w:val="none" w:sz="0" w:space="0" w:color="auto"/>
          </w:divBdr>
        </w:div>
        <w:div w:id="1626542063">
          <w:marLeft w:val="480"/>
          <w:marRight w:val="0"/>
          <w:marTop w:val="0"/>
          <w:marBottom w:val="0"/>
          <w:divBdr>
            <w:top w:val="none" w:sz="0" w:space="0" w:color="auto"/>
            <w:left w:val="none" w:sz="0" w:space="0" w:color="auto"/>
            <w:bottom w:val="none" w:sz="0" w:space="0" w:color="auto"/>
            <w:right w:val="none" w:sz="0" w:space="0" w:color="auto"/>
          </w:divBdr>
        </w:div>
        <w:div w:id="56973741">
          <w:marLeft w:val="480"/>
          <w:marRight w:val="0"/>
          <w:marTop w:val="0"/>
          <w:marBottom w:val="0"/>
          <w:divBdr>
            <w:top w:val="none" w:sz="0" w:space="0" w:color="auto"/>
            <w:left w:val="none" w:sz="0" w:space="0" w:color="auto"/>
            <w:bottom w:val="none" w:sz="0" w:space="0" w:color="auto"/>
            <w:right w:val="none" w:sz="0" w:space="0" w:color="auto"/>
          </w:divBdr>
        </w:div>
        <w:div w:id="1988431399">
          <w:marLeft w:val="480"/>
          <w:marRight w:val="0"/>
          <w:marTop w:val="0"/>
          <w:marBottom w:val="0"/>
          <w:divBdr>
            <w:top w:val="none" w:sz="0" w:space="0" w:color="auto"/>
            <w:left w:val="none" w:sz="0" w:space="0" w:color="auto"/>
            <w:bottom w:val="none" w:sz="0" w:space="0" w:color="auto"/>
            <w:right w:val="none" w:sz="0" w:space="0" w:color="auto"/>
          </w:divBdr>
        </w:div>
        <w:div w:id="457797052">
          <w:marLeft w:val="480"/>
          <w:marRight w:val="0"/>
          <w:marTop w:val="0"/>
          <w:marBottom w:val="0"/>
          <w:divBdr>
            <w:top w:val="none" w:sz="0" w:space="0" w:color="auto"/>
            <w:left w:val="none" w:sz="0" w:space="0" w:color="auto"/>
            <w:bottom w:val="none" w:sz="0" w:space="0" w:color="auto"/>
            <w:right w:val="none" w:sz="0" w:space="0" w:color="auto"/>
          </w:divBdr>
        </w:div>
        <w:div w:id="747772422">
          <w:marLeft w:val="480"/>
          <w:marRight w:val="0"/>
          <w:marTop w:val="0"/>
          <w:marBottom w:val="0"/>
          <w:divBdr>
            <w:top w:val="none" w:sz="0" w:space="0" w:color="auto"/>
            <w:left w:val="none" w:sz="0" w:space="0" w:color="auto"/>
            <w:bottom w:val="none" w:sz="0" w:space="0" w:color="auto"/>
            <w:right w:val="none" w:sz="0" w:space="0" w:color="auto"/>
          </w:divBdr>
        </w:div>
        <w:div w:id="1714960979">
          <w:marLeft w:val="480"/>
          <w:marRight w:val="0"/>
          <w:marTop w:val="0"/>
          <w:marBottom w:val="0"/>
          <w:divBdr>
            <w:top w:val="none" w:sz="0" w:space="0" w:color="auto"/>
            <w:left w:val="none" w:sz="0" w:space="0" w:color="auto"/>
            <w:bottom w:val="none" w:sz="0" w:space="0" w:color="auto"/>
            <w:right w:val="none" w:sz="0" w:space="0" w:color="auto"/>
          </w:divBdr>
        </w:div>
        <w:div w:id="1121798695">
          <w:marLeft w:val="480"/>
          <w:marRight w:val="0"/>
          <w:marTop w:val="0"/>
          <w:marBottom w:val="0"/>
          <w:divBdr>
            <w:top w:val="none" w:sz="0" w:space="0" w:color="auto"/>
            <w:left w:val="none" w:sz="0" w:space="0" w:color="auto"/>
            <w:bottom w:val="none" w:sz="0" w:space="0" w:color="auto"/>
            <w:right w:val="none" w:sz="0" w:space="0" w:color="auto"/>
          </w:divBdr>
        </w:div>
        <w:div w:id="1118837705">
          <w:marLeft w:val="480"/>
          <w:marRight w:val="0"/>
          <w:marTop w:val="0"/>
          <w:marBottom w:val="0"/>
          <w:divBdr>
            <w:top w:val="none" w:sz="0" w:space="0" w:color="auto"/>
            <w:left w:val="none" w:sz="0" w:space="0" w:color="auto"/>
            <w:bottom w:val="none" w:sz="0" w:space="0" w:color="auto"/>
            <w:right w:val="none" w:sz="0" w:space="0" w:color="auto"/>
          </w:divBdr>
        </w:div>
        <w:div w:id="871261707">
          <w:marLeft w:val="480"/>
          <w:marRight w:val="0"/>
          <w:marTop w:val="0"/>
          <w:marBottom w:val="0"/>
          <w:divBdr>
            <w:top w:val="none" w:sz="0" w:space="0" w:color="auto"/>
            <w:left w:val="none" w:sz="0" w:space="0" w:color="auto"/>
            <w:bottom w:val="none" w:sz="0" w:space="0" w:color="auto"/>
            <w:right w:val="none" w:sz="0" w:space="0" w:color="auto"/>
          </w:divBdr>
        </w:div>
        <w:div w:id="1640647228">
          <w:marLeft w:val="480"/>
          <w:marRight w:val="0"/>
          <w:marTop w:val="0"/>
          <w:marBottom w:val="0"/>
          <w:divBdr>
            <w:top w:val="none" w:sz="0" w:space="0" w:color="auto"/>
            <w:left w:val="none" w:sz="0" w:space="0" w:color="auto"/>
            <w:bottom w:val="none" w:sz="0" w:space="0" w:color="auto"/>
            <w:right w:val="none" w:sz="0" w:space="0" w:color="auto"/>
          </w:divBdr>
        </w:div>
        <w:div w:id="1585338266">
          <w:marLeft w:val="480"/>
          <w:marRight w:val="0"/>
          <w:marTop w:val="0"/>
          <w:marBottom w:val="0"/>
          <w:divBdr>
            <w:top w:val="none" w:sz="0" w:space="0" w:color="auto"/>
            <w:left w:val="none" w:sz="0" w:space="0" w:color="auto"/>
            <w:bottom w:val="none" w:sz="0" w:space="0" w:color="auto"/>
            <w:right w:val="none" w:sz="0" w:space="0" w:color="auto"/>
          </w:divBdr>
        </w:div>
        <w:div w:id="488592398">
          <w:marLeft w:val="480"/>
          <w:marRight w:val="0"/>
          <w:marTop w:val="0"/>
          <w:marBottom w:val="0"/>
          <w:divBdr>
            <w:top w:val="none" w:sz="0" w:space="0" w:color="auto"/>
            <w:left w:val="none" w:sz="0" w:space="0" w:color="auto"/>
            <w:bottom w:val="none" w:sz="0" w:space="0" w:color="auto"/>
            <w:right w:val="none" w:sz="0" w:space="0" w:color="auto"/>
          </w:divBdr>
        </w:div>
        <w:div w:id="1234895411">
          <w:marLeft w:val="480"/>
          <w:marRight w:val="0"/>
          <w:marTop w:val="0"/>
          <w:marBottom w:val="0"/>
          <w:divBdr>
            <w:top w:val="none" w:sz="0" w:space="0" w:color="auto"/>
            <w:left w:val="none" w:sz="0" w:space="0" w:color="auto"/>
            <w:bottom w:val="none" w:sz="0" w:space="0" w:color="auto"/>
            <w:right w:val="none" w:sz="0" w:space="0" w:color="auto"/>
          </w:divBdr>
        </w:div>
        <w:div w:id="1053429959">
          <w:marLeft w:val="480"/>
          <w:marRight w:val="0"/>
          <w:marTop w:val="0"/>
          <w:marBottom w:val="0"/>
          <w:divBdr>
            <w:top w:val="none" w:sz="0" w:space="0" w:color="auto"/>
            <w:left w:val="none" w:sz="0" w:space="0" w:color="auto"/>
            <w:bottom w:val="none" w:sz="0" w:space="0" w:color="auto"/>
            <w:right w:val="none" w:sz="0" w:space="0" w:color="auto"/>
          </w:divBdr>
        </w:div>
        <w:div w:id="1742361957">
          <w:marLeft w:val="480"/>
          <w:marRight w:val="0"/>
          <w:marTop w:val="0"/>
          <w:marBottom w:val="0"/>
          <w:divBdr>
            <w:top w:val="none" w:sz="0" w:space="0" w:color="auto"/>
            <w:left w:val="none" w:sz="0" w:space="0" w:color="auto"/>
            <w:bottom w:val="none" w:sz="0" w:space="0" w:color="auto"/>
            <w:right w:val="none" w:sz="0" w:space="0" w:color="auto"/>
          </w:divBdr>
        </w:div>
        <w:div w:id="1315135885">
          <w:marLeft w:val="480"/>
          <w:marRight w:val="0"/>
          <w:marTop w:val="0"/>
          <w:marBottom w:val="0"/>
          <w:divBdr>
            <w:top w:val="none" w:sz="0" w:space="0" w:color="auto"/>
            <w:left w:val="none" w:sz="0" w:space="0" w:color="auto"/>
            <w:bottom w:val="none" w:sz="0" w:space="0" w:color="auto"/>
            <w:right w:val="none" w:sz="0" w:space="0" w:color="auto"/>
          </w:divBdr>
        </w:div>
        <w:div w:id="557135226">
          <w:marLeft w:val="480"/>
          <w:marRight w:val="0"/>
          <w:marTop w:val="0"/>
          <w:marBottom w:val="0"/>
          <w:divBdr>
            <w:top w:val="none" w:sz="0" w:space="0" w:color="auto"/>
            <w:left w:val="none" w:sz="0" w:space="0" w:color="auto"/>
            <w:bottom w:val="none" w:sz="0" w:space="0" w:color="auto"/>
            <w:right w:val="none" w:sz="0" w:space="0" w:color="auto"/>
          </w:divBdr>
        </w:div>
        <w:div w:id="324819363">
          <w:marLeft w:val="480"/>
          <w:marRight w:val="0"/>
          <w:marTop w:val="0"/>
          <w:marBottom w:val="0"/>
          <w:divBdr>
            <w:top w:val="none" w:sz="0" w:space="0" w:color="auto"/>
            <w:left w:val="none" w:sz="0" w:space="0" w:color="auto"/>
            <w:bottom w:val="none" w:sz="0" w:space="0" w:color="auto"/>
            <w:right w:val="none" w:sz="0" w:space="0" w:color="auto"/>
          </w:divBdr>
        </w:div>
        <w:div w:id="443422638">
          <w:marLeft w:val="480"/>
          <w:marRight w:val="0"/>
          <w:marTop w:val="0"/>
          <w:marBottom w:val="0"/>
          <w:divBdr>
            <w:top w:val="none" w:sz="0" w:space="0" w:color="auto"/>
            <w:left w:val="none" w:sz="0" w:space="0" w:color="auto"/>
            <w:bottom w:val="none" w:sz="0" w:space="0" w:color="auto"/>
            <w:right w:val="none" w:sz="0" w:space="0" w:color="auto"/>
          </w:divBdr>
        </w:div>
        <w:div w:id="1758676457">
          <w:marLeft w:val="480"/>
          <w:marRight w:val="0"/>
          <w:marTop w:val="0"/>
          <w:marBottom w:val="0"/>
          <w:divBdr>
            <w:top w:val="none" w:sz="0" w:space="0" w:color="auto"/>
            <w:left w:val="none" w:sz="0" w:space="0" w:color="auto"/>
            <w:bottom w:val="none" w:sz="0" w:space="0" w:color="auto"/>
            <w:right w:val="none" w:sz="0" w:space="0" w:color="auto"/>
          </w:divBdr>
        </w:div>
        <w:div w:id="798766343">
          <w:marLeft w:val="480"/>
          <w:marRight w:val="0"/>
          <w:marTop w:val="0"/>
          <w:marBottom w:val="0"/>
          <w:divBdr>
            <w:top w:val="none" w:sz="0" w:space="0" w:color="auto"/>
            <w:left w:val="none" w:sz="0" w:space="0" w:color="auto"/>
            <w:bottom w:val="none" w:sz="0" w:space="0" w:color="auto"/>
            <w:right w:val="none" w:sz="0" w:space="0" w:color="auto"/>
          </w:divBdr>
        </w:div>
        <w:div w:id="279263347">
          <w:marLeft w:val="480"/>
          <w:marRight w:val="0"/>
          <w:marTop w:val="0"/>
          <w:marBottom w:val="0"/>
          <w:divBdr>
            <w:top w:val="none" w:sz="0" w:space="0" w:color="auto"/>
            <w:left w:val="none" w:sz="0" w:space="0" w:color="auto"/>
            <w:bottom w:val="none" w:sz="0" w:space="0" w:color="auto"/>
            <w:right w:val="none" w:sz="0" w:space="0" w:color="auto"/>
          </w:divBdr>
        </w:div>
        <w:div w:id="138038055">
          <w:marLeft w:val="480"/>
          <w:marRight w:val="0"/>
          <w:marTop w:val="0"/>
          <w:marBottom w:val="0"/>
          <w:divBdr>
            <w:top w:val="none" w:sz="0" w:space="0" w:color="auto"/>
            <w:left w:val="none" w:sz="0" w:space="0" w:color="auto"/>
            <w:bottom w:val="none" w:sz="0" w:space="0" w:color="auto"/>
            <w:right w:val="none" w:sz="0" w:space="0" w:color="auto"/>
          </w:divBdr>
        </w:div>
        <w:div w:id="327178448">
          <w:marLeft w:val="480"/>
          <w:marRight w:val="0"/>
          <w:marTop w:val="0"/>
          <w:marBottom w:val="0"/>
          <w:divBdr>
            <w:top w:val="none" w:sz="0" w:space="0" w:color="auto"/>
            <w:left w:val="none" w:sz="0" w:space="0" w:color="auto"/>
            <w:bottom w:val="none" w:sz="0" w:space="0" w:color="auto"/>
            <w:right w:val="none" w:sz="0" w:space="0" w:color="auto"/>
          </w:divBdr>
        </w:div>
        <w:div w:id="1717705021">
          <w:marLeft w:val="480"/>
          <w:marRight w:val="0"/>
          <w:marTop w:val="0"/>
          <w:marBottom w:val="0"/>
          <w:divBdr>
            <w:top w:val="none" w:sz="0" w:space="0" w:color="auto"/>
            <w:left w:val="none" w:sz="0" w:space="0" w:color="auto"/>
            <w:bottom w:val="none" w:sz="0" w:space="0" w:color="auto"/>
            <w:right w:val="none" w:sz="0" w:space="0" w:color="auto"/>
          </w:divBdr>
        </w:div>
        <w:div w:id="155731693">
          <w:marLeft w:val="480"/>
          <w:marRight w:val="0"/>
          <w:marTop w:val="0"/>
          <w:marBottom w:val="0"/>
          <w:divBdr>
            <w:top w:val="none" w:sz="0" w:space="0" w:color="auto"/>
            <w:left w:val="none" w:sz="0" w:space="0" w:color="auto"/>
            <w:bottom w:val="none" w:sz="0" w:space="0" w:color="auto"/>
            <w:right w:val="none" w:sz="0" w:space="0" w:color="auto"/>
          </w:divBdr>
        </w:div>
        <w:div w:id="301859765">
          <w:marLeft w:val="480"/>
          <w:marRight w:val="0"/>
          <w:marTop w:val="0"/>
          <w:marBottom w:val="0"/>
          <w:divBdr>
            <w:top w:val="none" w:sz="0" w:space="0" w:color="auto"/>
            <w:left w:val="none" w:sz="0" w:space="0" w:color="auto"/>
            <w:bottom w:val="none" w:sz="0" w:space="0" w:color="auto"/>
            <w:right w:val="none" w:sz="0" w:space="0" w:color="auto"/>
          </w:divBdr>
        </w:div>
        <w:div w:id="1217546635">
          <w:marLeft w:val="480"/>
          <w:marRight w:val="0"/>
          <w:marTop w:val="0"/>
          <w:marBottom w:val="0"/>
          <w:divBdr>
            <w:top w:val="none" w:sz="0" w:space="0" w:color="auto"/>
            <w:left w:val="none" w:sz="0" w:space="0" w:color="auto"/>
            <w:bottom w:val="none" w:sz="0" w:space="0" w:color="auto"/>
            <w:right w:val="none" w:sz="0" w:space="0" w:color="auto"/>
          </w:divBdr>
        </w:div>
        <w:div w:id="528763458">
          <w:marLeft w:val="480"/>
          <w:marRight w:val="0"/>
          <w:marTop w:val="0"/>
          <w:marBottom w:val="0"/>
          <w:divBdr>
            <w:top w:val="none" w:sz="0" w:space="0" w:color="auto"/>
            <w:left w:val="none" w:sz="0" w:space="0" w:color="auto"/>
            <w:bottom w:val="none" w:sz="0" w:space="0" w:color="auto"/>
            <w:right w:val="none" w:sz="0" w:space="0" w:color="auto"/>
          </w:divBdr>
        </w:div>
        <w:div w:id="1158232809">
          <w:marLeft w:val="480"/>
          <w:marRight w:val="0"/>
          <w:marTop w:val="0"/>
          <w:marBottom w:val="0"/>
          <w:divBdr>
            <w:top w:val="none" w:sz="0" w:space="0" w:color="auto"/>
            <w:left w:val="none" w:sz="0" w:space="0" w:color="auto"/>
            <w:bottom w:val="none" w:sz="0" w:space="0" w:color="auto"/>
            <w:right w:val="none" w:sz="0" w:space="0" w:color="auto"/>
          </w:divBdr>
        </w:div>
        <w:div w:id="879780407">
          <w:marLeft w:val="480"/>
          <w:marRight w:val="0"/>
          <w:marTop w:val="0"/>
          <w:marBottom w:val="0"/>
          <w:divBdr>
            <w:top w:val="none" w:sz="0" w:space="0" w:color="auto"/>
            <w:left w:val="none" w:sz="0" w:space="0" w:color="auto"/>
            <w:bottom w:val="none" w:sz="0" w:space="0" w:color="auto"/>
            <w:right w:val="none" w:sz="0" w:space="0" w:color="auto"/>
          </w:divBdr>
        </w:div>
        <w:div w:id="45035910">
          <w:marLeft w:val="480"/>
          <w:marRight w:val="0"/>
          <w:marTop w:val="0"/>
          <w:marBottom w:val="0"/>
          <w:divBdr>
            <w:top w:val="none" w:sz="0" w:space="0" w:color="auto"/>
            <w:left w:val="none" w:sz="0" w:space="0" w:color="auto"/>
            <w:bottom w:val="none" w:sz="0" w:space="0" w:color="auto"/>
            <w:right w:val="none" w:sz="0" w:space="0" w:color="auto"/>
          </w:divBdr>
        </w:div>
        <w:div w:id="2097285013">
          <w:marLeft w:val="480"/>
          <w:marRight w:val="0"/>
          <w:marTop w:val="0"/>
          <w:marBottom w:val="0"/>
          <w:divBdr>
            <w:top w:val="none" w:sz="0" w:space="0" w:color="auto"/>
            <w:left w:val="none" w:sz="0" w:space="0" w:color="auto"/>
            <w:bottom w:val="none" w:sz="0" w:space="0" w:color="auto"/>
            <w:right w:val="none" w:sz="0" w:space="0" w:color="auto"/>
          </w:divBdr>
        </w:div>
        <w:div w:id="430858088">
          <w:marLeft w:val="480"/>
          <w:marRight w:val="0"/>
          <w:marTop w:val="0"/>
          <w:marBottom w:val="0"/>
          <w:divBdr>
            <w:top w:val="none" w:sz="0" w:space="0" w:color="auto"/>
            <w:left w:val="none" w:sz="0" w:space="0" w:color="auto"/>
            <w:bottom w:val="none" w:sz="0" w:space="0" w:color="auto"/>
            <w:right w:val="none" w:sz="0" w:space="0" w:color="auto"/>
          </w:divBdr>
        </w:div>
        <w:div w:id="96605614">
          <w:marLeft w:val="480"/>
          <w:marRight w:val="0"/>
          <w:marTop w:val="0"/>
          <w:marBottom w:val="0"/>
          <w:divBdr>
            <w:top w:val="none" w:sz="0" w:space="0" w:color="auto"/>
            <w:left w:val="none" w:sz="0" w:space="0" w:color="auto"/>
            <w:bottom w:val="none" w:sz="0" w:space="0" w:color="auto"/>
            <w:right w:val="none" w:sz="0" w:space="0" w:color="auto"/>
          </w:divBdr>
        </w:div>
        <w:div w:id="1575822064">
          <w:marLeft w:val="480"/>
          <w:marRight w:val="0"/>
          <w:marTop w:val="0"/>
          <w:marBottom w:val="0"/>
          <w:divBdr>
            <w:top w:val="none" w:sz="0" w:space="0" w:color="auto"/>
            <w:left w:val="none" w:sz="0" w:space="0" w:color="auto"/>
            <w:bottom w:val="none" w:sz="0" w:space="0" w:color="auto"/>
            <w:right w:val="none" w:sz="0" w:space="0" w:color="auto"/>
          </w:divBdr>
        </w:div>
        <w:div w:id="728384788">
          <w:marLeft w:val="480"/>
          <w:marRight w:val="0"/>
          <w:marTop w:val="0"/>
          <w:marBottom w:val="0"/>
          <w:divBdr>
            <w:top w:val="none" w:sz="0" w:space="0" w:color="auto"/>
            <w:left w:val="none" w:sz="0" w:space="0" w:color="auto"/>
            <w:bottom w:val="none" w:sz="0" w:space="0" w:color="auto"/>
            <w:right w:val="none" w:sz="0" w:space="0" w:color="auto"/>
          </w:divBdr>
        </w:div>
        <w:div w:id="292755870">
          <w:marLeft w:val="480"/>
          <w:marRight w:val="0"/>
          <w:marTop w:val="0"/>
          <w:marBottom w:val="0"/>
          <w:divBdr>
            <w:top w:val="none" w:sz="0" w:space="0" w:color="auto"/>
            <w:left w:val="none" w:sz="0" w:space="0" w:color="auto"/>
            <w:bottom w:val="none" w:sz="0" w:space="0" w:color="auto"/>
            <w:right w:val="none" w:sz="0" w:space="0" w:color="auto"/>
          </w:divBdr>
        </w:div>
        <w:div w:id="1683166714">
          <w:marLeft w:val="480"/>
          <w:marRight w:val="0"/>
          <w:marTop w:val="0"/>
          <w:marBottom w:val="0"/>
          <w:divBdr>
            <w:top w:val="none" w:sz="0" w:space="0" w:color="auto"/>
            <w:left w:val="none" w:sz="0" w:space="0" w:color="auto"/>
            <w:bottom w:val="none" w:sz="0" w:space="0" w:color="auto"/>
            <w:right w:val="none" w:sz="0" w:space="0" w:color="auto"/>
          </w:divBdr>
        </w:div>
        <w:div w:id="1933775826">
          <w:marLeft w:val="480"/>
          <w:marRight w:val="0"/>
          <w:marTop w:val="0"/>
          <w:marBottom w:val="0"/>
          <w:divBdr>
            <w:top w:val="none" w:sz="0" w:space="0" w:color="auto"/>
            <w:left w:val="none" w:sz="0" w:space="0" w:color="auto"/>
            <w:bottom w:val="none" w:sz="0" w:space="0" w:color="auto"/>
            <w:right w:val="none" w:sz="0" w:space="0" w:color="auto"/>
          </w:divBdr>
        </w:div>
        <w:div w:id="377903717">
          <w:marLeft w:val="480"/>
          <w:marRight w:val="0"/>
          <w:marTop w:val="0"/>
          <w:marBottom w:val="0"/>
          <w:divBdr>
            <w:top w:val="none" w:sz="0" w:space="0" w:color="auto"/>
            <w:left w:val="none" w:sz="0" w:space="0" w:color="auto"/>
            <w:bottom w:val="none" w:sz="0" w:space="0" w:color="auto"/>
            <w:right w:val="none" w:sz="0" w:space="0" w:color="auto"/>
          </w:divBdr>
        </w:div>
        <w:div w:id="399327857">
          <w:marLeft w:val="480"/>
          <w:marRight w:val="0"/>
          <w:marTop w:val="0"/>
          <w:marBottom w:val="0"/>
          <w:divBdr>
            <w:top w:val="none" w:sz="0" w:space="0" w:color="auto"/>
            <w:left w:val="none" w:sz="0" w:space="0" w:color="auto"/>
            <w:bottom w:val="none" w:sz="0" w:space="0" w:color="auto"/>
            <w:right w:val="none" w:sz="0" w:space="0" w:color="auto"/>
          </w:divBdr>
        </w:div>
        <w:div w:id="1781294409">
          <w:marLeft w:val="480"/>
          <w:marRight w:val="0"/>
          <w:marTop w:val="0"/>
          <w:marBottom w:val="0"/>
          <w:divBdr>
            <w:top w:val="none" w:sz="0" w:space="0" w:color="auto"/>
            <w:left w:val="none" w:sz="0" w:space="0" w:color="auto"/>
            <w:bottom w:val="none" w:sz="0" w:space="0" w:color="auto"/>
            <w:right w:val="none" w:sz="0" w:space="0" w:color="auto"/>
          </w:divBdr>
        </w:div>
        <w:div w:id="2035037621">
          <w:marLeft w:val="480"/>
          <w:marRight w:val="0"/>
          <w:marTop w:val="0"/>
          <w:marBottom w:val="0"/>
          <w:divBdr>
            <w:top w:val="none" w:sz="0" w:space="0" w:color="auto"/>
            <w:left w:val="none" w:sz="0" w:space="0" w:color="auto"/>
            <w:bottom w:val="none" w:sz="0" w:space="0" w:color="auto"/>
            <w:right w:val="none" w:sz="0" w:space="0" w:color="auto"/>
          </w:divBdr>
        </w:div>
        <w:div w:id="467236822">
          <w:marLeft w:val="480"/>
          <w:marRight w:val="0"/>
          <w:marTop w:val="0"/>
          <w:marBottom w:val="0"/>
          <w:divBdr>
            <w:top w:val="none" w:sz="0" w:space="0" w:color="auto"/>
            <w:left w:val="none" w:sz="0" w:space="0" w:color="auto"/>
            <w:bottom w:val="none" w:sz="0" w:space="0" w:color="auto"/>
            <w:right w:val="none" w:sz="0" w:space="0" w:color="auto"/>
          </w:divBdr>
        </w:div>
        <w:div w:id="777218178">
          <w:marLeft w:val="480"/>
          <w:marRight w:val="0"/>
          <w:marTop w:val="0"/>
          <w:marBottom w:val="0"/>
          <w:divBdr>
            <w:top w:val="none" w:sz="0" w:space="0" w:color="auto"/>
            <w:left w:val="none" w:sz="0" w:space="0" w:color="auto"/>
            <w:bottom w:val="none" w:sz="0" w:space="0" w:color="auto"/>
            <w:right w:val="none" w:sz="0" w:space="0" w:color="auto"/>
          </w:divBdr>
        </w:div>
        <w:div w:id="615334169">
          <w:marLeft w:val="480"/>
          <w:marRight w:val="0"/>
          <w:marTop w:val="0"/>
          <w:marBottom w:val="0"/>
          <w:divBdr>
            <w:top w:val="none" w:sz="0" w:space="0" w:color="auto"/>
            <w:left w:val="none" w:sz="0" w:space="0" w:color="auto"/>
            <w:bottom w:val="none" w:sz="0" w:space="0" w:color="auto"/>
            <w:right w:val="none" w:sz="0" w:space="0" w:color="auto"/>
          </w:divBdr>
        </w:div>
        <w:div w:id="1621106295">
          <w:marLeft w:val="480"/>
          <w:marRight w:val="0"/>
          <w:marTop w:val="0"/>
          <w:marBottom w:val="0"/>
          <w:divBdr>
            <w:top w:val="none" w:sz="0" w:space="0" w:color="auto"/>
            <w:left w:val="none" w:sz="0" w:space="0" w:color="auto"/>
            <w:bottom w:val="none" w:sz="0" w:space="0" w:color="auto"/>
            <w:right w:val="none" w:sz="0" w:space="0" w:color="auto"/>
          </w:divBdr>
        </w:div>
        <w:div w:id="591088571">
          <w:marLeft w:val="480"/>
          <w:marRight w:val="0"/>
          <w:marTop w:val="0"/>
          <w:marBottom w:val="0"/>
          <w:divBdr>
            <w:top w:val="none" w:sz="0" w:space="0" w:color="auto"/>
            <w:left w:val="none" w:sz="0" w:space="0" w:color="auto"/>
            <w:bottom w:val="none" w:sz="0" w:space="0" w:color="auto"/>
            <w:right w:val="none" w:sz="0" w:space="0" w:color="auto"/>
          </w:divBdr>
        </w:div>
        <w:div w:id="128786344">
          <w:marLeft w:val="480"/>
          <w:marRight w:val="0"/>
          <w:marTop w:val="0"/>
          <w:marBottom w:val="0"/>
          <w:divBdr>
            <w:top w:val="none" w:sz="0" w:space="0" w:color="auto"/>
            <w:left w:val="none" w:sz="0" w:space="0" w:color="auto"/>
            <w:bottom w:val="none" w:sz="0" w:space="0" w:color="auto"/>
            <w:right w:val="none" w:sz="0" w:space="0" w:color="auto"/>
          </w:divBdr>
        </w:div>
        <w:div w:id="371466316">
          <w:marLeft w:val="480"/>
          <w:marRight w:val="0"/>
          <w:marTop w:val="0"/>
          <w:marBottom w:val="0"/>
          <w:divBdr>
            <w:top w:val="none" w:sz="0" w:space="0" w:color="auto"/>
            <w:left w:val="none" w:sz="0" w:space="0" w:color="auto"/>
            <w:bottom w:val="none" w:sz="0" w:space="0" w:color="auto"/>
            <w:right w:val="none" w:sz="0" w:space="0" w:color="auto"/>
          </w:divBdr>
        </w:div>
        <w:div w:id="1376584567">
          <w:marLeft w:val="480"/>
          <w:marRight w:val="0"/>
          <w:marTop w:val="0"/>
          <w:marBottom w:val="0"/>
          <w:divBdr>
            <w:top w:val="none" w:sz="0" w:space="0" w:color="auto"/>
            <w:left w:val="none" w:sz="0" w:space="0" w:color="auto"/>
            <w:bottom w:val="none" w:sz="0" w:space="0" w:color="auto"/>
            <w:right w:val="none" w:sz="0" w:space="0" w:color="auto"/>
          </w:divBdr>
        </w:div>
      </w:divsChild>
    </w:div>
    <w:div w:id="881021428">
      <w:bodyDiv w:val="1"/>
      <w:marLeft w:val="0"/>
      <w:marRight w:val="0"/>
      <w:marTop w:val="0"/>
      <w:marBottom w:val="0"/>
      <w:divBdr>
        <w:top w:val="none" w:sz="0" w:space="0" w:color="auto"/>
        <w:left w:val="none" w:sz="0" w:space="0" w:color="auto"/>
        <w:bottom w:val="none" w:sz="0" w:space="0" w:color="auto"/>
        <w:right w:val="none" w:sz="0" w:space="0" w:color="auto"/>
      </w:divBdr>
    </w:div>
    <w:div w:id="888616515">
      <w:bodyDiv w:val="1"/>
      <w:marLeft w:val="0"/>
      <w:marRight w:val="0"/>
      <w:marTop w:val="0"/>
      <w:marBottom w:val="0"/>
      <w:divBdr>
        <w:top w:val="none" w:sz="0" w:space="0" w:color="auto"/>
        <w:left w:val="none" w:sz="0" w:space="0" w:color="auto"/>
        <w:bottom w:val="none" w:sz="0" w:space="0" w:color="auto"/>
        <w:right w:val="none" w:sz="0" w:space="0" w:color="auto"/>
      </w:divBdr>
    </w:div>
    <w:div w:id="890264408">
      <w:bodyDiv w:val="1"/>
      <w:marLeft w:val="0"/>
      <w:marRight w:val="0"/>
      <w:marTop w:val="0"/>
      <w:marBottom w:val="0"/>
      <w:divBdr>
        <w:top w:val="none" w:sz="0" w:space="0" w:color="auto"/>
        <w:left w:val="none" w:sz="0" w:space="0" w:color="auto"/>
        <w:bottom w:val="none" w:sz="0" w:space="0" w:color="auto"/>
        <w:right w:val="none" w:sz="0" w:space="0" w:color="auto"/>
      </w:divBdr>
      <w:divsChild>
        <w:div w:id="2898054">
          <w:marLeft w:val="480"/>
          <w:marRight w:val="0"/>
          <w:marTop w:val="0"/>
          <w:marBottom w:val="0"/>
          <w:divBdr>
            <w:top w:val="none" w:sz="0" w:space="0" w:color="auto"/>
            <w:left w:val="none" w:sz="0" w:space="0" w:color="auto"/>
            <w:bottom w:val="none" w:sz="0" w:space="0" w:color="auto"/>
            <w:right w:val="none" w:sz="0" w:space="0" w:color="auto"/>
          </w:divBdr>
        </w:div>
        <w:div w:id="1283344504">
          <w:marLeft w:val="480"/>
          <w:marRight w:val="0"/>
          <w:marTop w:val="0"/>
          <w:marBottom w:val="0"/>
          <w:divBdr>
            <w:top w:val="none" w:sz="0" w:space="0" w:color="auto"/>
            <w:left w:val="none" w:sz="0" w:space="0" w:color="auto"/>
            <w:bottom w:val="none" w:sz="0" w:space="0" w:color="auto"/>
            <w:right w:val="none" w:sz="0" w:space="0" w:color="auto"/>
          </w:divBdr>
        </w:div>
        <w:div w:id="1883325051">
          <w:marLeft w:val="480"/>
          <w:marRight w:val="0"/>
          <w:marTop w:val="0"/>
          <w:marBottom w:val="0"/>
          <w:divBdr>
            <w:top w:val="none" w:sz="0" w:space="0" w:color="auto"/>
            <w:left w:val="none" w:sz="0" w:space="0" w:color="auto"/>
            <w:bottom w:val="none" w:sz="0" w:space="0" w:color="auto"/>
            <w:right w:val="none" w:sz="0" w:space="0" w:color="auto"/>
          </w:divBdr>
        </w:div>
        <w:div w:id="785080374">
          <w:marLeft w:val="480"/>
          <w:marRight w:val="0"/>
          <w:marTop w:val="0"/>
          <w:marBottom w:val="0"/>
          <w:divBdr>
            <w:top w:val="none" w:sz="0" w:space="0" w:color="auto"/>
            <w:left w:val="none" w:sz="0" w:space="0" w:color="auto"/>
            <w:bottom w:val="none" w:sz="0" w:space="0" w:color="auto"/>
            <w:right w:val="none" w:sz="0" w:space="0" w:color="auto"/>
          </w:divBdr>
        </w:div>
        <w:div w:id="38943565">
          <w:marLeft w:val="480"/>
          <w:marRight w:val="0"/>
          <w:marTop w:val="0"/>
          <w:marBottom w:val="0"/>
          <w:divBdr>
            <w:top w:val="none" w:sz="0" w:space="0" w:color="auto"/>
            <w:left w:val="none" w:sz="0" w:space="0" w:color="auto"/>
            <w:bottom w:val="none" w:sz="0" w:space="0" w:color="auto"/>
            <w:right w:val="none" w:sz="0" w:space="0" w:color="auto"/>
          </w:divBdr>
        </w:div>
        <w:div w:id="1078357096">
          <w:marLeft w:val="480"/>
          <w:marRight w:val="0"/>
          <w:marTop w:val="0"/>
          <w:marBottom w:val="0"/>
          <w:divBdr>
            <w:top w:val="none" w:sz="0" w:space="0" w:color="auto"/>
            <w:left w:val="none" w:sz="0" w:space="0" w:color="auto"/>
            <w:bottom w:val="none" w:sz="0" w:space="0" w:color="auto"/>
            <w:right w:val="none" w:sz="0" w:space="0" w:color="auto"/>
          </w:divBdr>
        </w:div>
        <w:div w:id="326906474">
          <w:marLeft w:val="480"/>
          <w:marRight w:val="0"/>
          <w:marTop w:val="0"/>
          <w:marBottom w:val="0"/>
          <w:divBdr>
            <w:top w:val="none" w:sz="0" w:space="0" w:color="auto"/>
            <w:left w:val="none" w:sz="0" w:space="0" w:color="auto"/>
            <w:bottom w:val="none" w:sz="0" w:space="0" w:color="auto"/>
            <w:right w:val="none" w:sz="0" w:space="0" w:color="auto"/>
          </w:divBdr>
        </w:div>
        <w:div w:id="808396193">
          <w:marLeft w:val="480"/>
          <w:marRight w:val="0"/>
          <w:marTop w:val="0"/>
          <w:marBottom w:val="0"/>
          <w:divBdr>
            <w:top w:val="none" w:sz="0" w:space="0" w:color="auto"/>
            <w:left w:val="none" w:sz="0" w:space="0" w:color="auto"/>
            <w:bottom w:val="none" w:sz="0" w:space="0" w:color="auto"/>
            <w:right w:val="none" w:sz="0" w:space="0" w:color="auto"/>
          </w:divBdr>
        </w:div>
        <w:div w:id="1431318960">
          <w:marLeft w:val="480"/>
          <w:marRight w:val="0"/>
          <w:marTop w:val="0"/>
          <w:marBottom w:val="0"/>
          <w:divBdr>
            <w:top w:val="none" w:sz="0" w:space="0" w:color="auto"/>
            <w:left w:val="none" w:sz="0" w:space="0" w:color="auto"/>
            <w:bottom w:val="none" w:sz="0" w:space="0" w:color="auto"/>
            <w:right w:val="none" w:sz="0" w:space="0" w:color="auto"/>
          </w:divBdr>
        </w:div>
        <w:div w:id="1902058237">
          <w:marLeft w:val="480"/>
          <w:marRight w:val="0"/>
          <w:marTop w:val="0"/>
          <w:marBottom w:val="0"/>
          <w:divBdr>
            <w:top w:val="none" w:sz="0" w:space="0" w:color="auto"/>
            <w:left w:val="none" w:sz="0" w:space="0" w:color="auto"/>
            <w:bottom w:val="none" w:sz="0" w:space="0" w:color="auto"/>
            <w:right w:val="none" w:sz="0" w:space="0" w:color="auto"/>
          </w:divBdr>
        </w:div>
        <w:div w:id="72361735">
          <w:marLeft w:val="480"/>
          <w:marRight w:val="0"/>
          <w:marTop w:val="0"/>
          <w:marBottom w:val="0"/>
          <w:divBdr>
            <w:top w:val="none" w:sz="0" w:space="0" w:color="auto"/>
            <w:left w:val="none" w:sz="0" w:space="0" w:color="auto"/>
            <w:bottom w:val="none" w:sz="0" w:space="0" w:color="auto"/>
            <w:right w:val="none" w:sz="0" w:space="0" w:color="auto"/>
          </w:divBdr>
        </w:div>
        <w:div w:id="996420930">
          <w:marLeft w:val="480"/>
          <w:marRight w:val="0"/>
          <w:marTop w:val="0"/>
          <w:marBottom w:val="0"/>
          <w:divBdr>
            <w:top w:val="none" w:sz="0" w:space="0" w:color="auto"/>
            <w:left w:val="none" w:sz="0" w:space="0" w:color="auto"/>
            <w:bottom w:val="none" w:sz="0" w:space="0" w:color="auto"/>
            <w:right w:val="none" w:sz="0" w:space="0" w:color="auto"/>
          </w:divBdr>
        </w:div>
        <w:div w:id="1239055427">
          <w:marLeft w:val="480"/>
          <w:marRight w:val="0"/>
          <w:marTop w:val="0"/>
          <w:marBottom w:val="0"/>
          <w:divBdr>
            <w:top w:val="none" w:sz="0" w:space="0" w:color="auto"/>
            <w:left w:val="none" w:sz="0" w:space="0" w:color="auto"/>
            <w:bottom w:val="none" w:sz="0" w:space="0" w:color="auto"/>
            <w:right w:val="none" w:sz="0" w:space="0" w:color="auto"/>
          </w:divBdr>
        </w:div>
        <w:div w:id="1604726441">
          <w:marLeft w:val="480"/>
          <w:marRight w:val="0"/>
          <w:marTop w:val="0"/>
          <w:marBottom w:val="0"/>
          <w:divBdr>
            <w:top w:val="none" w:sz="0" w:space="0" w:color="auto"/>
            <w:left w:val="none" w:sz="0" w:space="0" w:color="auto"/>
            <w:bottom w:val="none" w:sz="0" w:space="0" w:color="auto"/>
            <w:right w:val="none" w:sz="0" w:space="0" w:color="auto"/>
          </w:divBdr>
        </w:div>
        <w:div w:id="995961947">
          <w:marLeft w:val="480"/>
          <w:marRight w:val="0"/>
          <w:marTop w:val="0"/>
          <w:marBottom w:val="0"/>
          <w:divBdr>
            <w:top w:val="none" w:sz="0" w:space="0" w:color="auto"/>
            <w:left w:val="none" w:sz="0" w:space="0" w:color="auto"/>
            <w:bottom w:val="none" w:sz="0" w:space="0" w:color="auto"/>
            <w:right w:val="none" w:sz="0" w:space="0" w:color="auto"/>
          </w:divBdr>
        </w:div>
        <w:div w:id="2085561783">
          <w:marLeft w:val="480"/>
          <w:marRight w:val="0"/>
          <w:marTop w:val="0"/>
          <w:marBottom w:val="0"/>
          <w:divBdr>
            <w:top w:val="none" w:sz="0" w:space="0" w:color="auto"/>
            <w:left w:val="none" w:sz="0" w:space="0" w:color="auto"/>
            <w:bottom w:val="none" w:sz="0" w:space="0" w:color="auto"/>
            <w:right w:val="none" w:sz="0" w:space="0" w:color="auto"/>
          </w:divBdr>
        </w:div>
        <w:div w:id="44719239">
          <w:marLeft w:val="480"/>
          <w:marRight w:val="0"/>
          <w:marTop w:val="0"/>
          <w:marBottom w:val="0"/>
          <w:divBdr>
            <w:top w:val="none" w:sz="0" w:space="0" w:color="auto"/>
            <w:left w:val="none" w:sz="0" w:space="0" w:color="auto"/>
            <w:bottom w:val="none" w:sz="0" w:space="0" w:color="auto"/>
            <w:right w:val="none" w:sz="0" w:space="0" w:color="auto"/>
          </w:divBdr>
        </w:div>
        <w:div w:id="1780446141">
          <w:marLeft w:val="480"/>
          <w:marRight w:val="0"/>
          <w:marTop w:val="0"/>
          <w:marBottom w:val="0"/>
          <w:divBdr>
            <w:top w:val="none" w:sz="0" w:space="0" w:color="auto"/>
            <w:left w:val="none" w:sz="0" w:space="0" w:color="auto"/>
            <w:bottom w:val="none" w:sz="0" w:space="0" w:color="auto"/>
            <w:right w:val="none" w:sz="0" w:space="0" w:color="auto"/>
          </w:divBdr>
        </w:div>
        <w:div w:id="621038277">
          <w:marLeft w:val="480"/>
          <w:marRight w:val="0"/>
          <w:marTop w:val="0"/>
          <w:marBottom w:val="0"/>
          <w:divBdr>
            <w:top w:val="none" w:sz="0" w:space="0" w:color="auto"/>
            <w:left w:val="none" w:sz="0" w:space="0" w:color="auto"/>
            <w:bottom w:val="none" w:sz="0" w:space="0" w:color="auto"/>
            <w:right w:val="none" w:sz="0" w:space="0" w:color="auto"/>
          </w:divBdr>
        </w:div>
        <w:div w:id="856119025">
          <w:marLeft w:val="480"/>
          <w:marRight w:val="0"/>
          <w:marTop w:val="0"/>
          <w:marBottom w:val="0"/>
          <w:divBdr>
            <w:top w:val="none" w:sz="0" w:space="0" w:color="auto"/>
            <w:left w:val="none" w:sz="0" w:space="0" w:color="auto"/>
            <w:bottom w:val="none" w:sz="0" w:space="0" w:color="auto"/>
            <w:right w:val="none" w:sz="0" w:space="0" w:color="auto"/>
          </w:divBdr>
        </w:div>
        <w:div w:id="2070761584">
          <w:marLeft w:val="480"/>
          <w:marRight w:val="0"/>
          <w:marTop w:val="0"/>
          <w:marBottom w:val="0"/>
          <w:divBdr>
            <w:top w:val="none" w:sz="0" w:space="0" w:color="auto"/>
            <w:left w:val="none" w:sz="0" w:space="0" w:color="auto"/>
            <w:bottom w:val="none" w:sz="0" w:space="0" w:color="auto"/>
            <w:right w:val="none" w:sz="0" w:space="0" w:color="auto"/>
          </w:divBdr>
        </w:div>
        <w:div w:id="1431271445">
          <w:marLeft w:val="480"/>
          <w:marRight w:val="0"/>
          <w:marTop w:val="0"/>
          <w:marBottom w:val="0"/>
          <w:divBdr>
            <w:top w:val="none" w:sz="0" w:space="0" w:color="auto"/>
            <w:left w:val="none" w:sz="0" w:space="0" w:color="auto"/>
            <w:bottom w:val="none" w:sz="0" w:space="0" w:color="auto"/>
            <w:right w:val="none" w:sz="0" w:space="0" w:color="auto"/>
          </w:divBdr>
        </w:div>
        <w:div w:id="808474703">
          <w:marLeft w:val="480"/>
          <w:marRight w:val="0"/>
          <w:marTop w:val="0"/>
          <w:marBottom w:val="0"/>
          <w:divBdr>
            <w:top w:val="none" w:sz="0" w:space="0" w:color="auto"/>
            <w:left w:val="none" w:sz="0" w:space="0" w:color="auto"/>
            <w:bottom w:val="none" w:sz="0" w:space="0" w:color="auto"/>
            <w:right w:val="none" w:sz="0" w:space="0" w:color="auto"/>
          </w:divBdr>
        </w:div>
        <w:div w:id="598754404">
          <w:marLeft w:val="480"/>
          <w:marRight w:val="0"/>
          <w:marTop w:val="0"/>
          <w:marBottom w:val="0"/>
          <w:divBdr>
            <w:top w:val="none" w:sz="0" w:space="0" w:color="auto"/>
            <w:left w:val="none" w:sz="0" w:space="0" w:color="auto"/>
            <w:bottom w:val="none" w:sz="0" w:space="0" w:color="auto"/>
            <w:right w:val="none" w:sz="0" w:space="0" w:color="auto"/>
          </w:divBdr>
        </w:div>
        <w:div w:id="978342598">
          <w:marLeft w:val="480"/>
          <w:marRight w:val="0"/>
          <w:marTop w:val="0"/>
          <w:marBottom w:val="0"/>
          <w:divBdr>
            <w:top w:val="none" w:sz="0" w:space="0" w:color="auto"/>
            <w:left w:val="none" w:sz="0" w:space="0" w:color="auto"/>
            <w:bottom w:val="none" w:sz="0" w:space="0" w:color="auto"/>
            <w:right w:val="none" w:sz="0" w:space="0" w:color="auto"/>
          </w:divBdr>
        </w:div>
        <w:div w:id="1992758590">
          <w:marLeft w:val="480"/>
          <w:marRight w:val="0"/>
          <w:marTop w:val="0"/>
          <w:marBottom w:val="0"/>
          <w:divBdr>
            <w:top w:val="none" w:sz="0" w:space="0" w:color="auto"/>
            <w:left w:val="none" w:sz="0" w:space="0" w:color="auto"/>
            <w:bottom w:val="none" w:sz="0" w:space="0" w:color="auto"/>
            <w:right w:val="none" w:sz="0" w:space="0" w:color="auto"/>
          </w:divBdr>
        </w:div>
        <w:div w:id="716783236">
          <w:marLeft w:val="480"/>
          <w:marRight w:val="0"/>
          <w:marTop w:val="0"/>
          <w:marBottom w:val="0"/>
          <w:divBdr>
            <w:top w:val="none" w:sz="0" w:space="0" w:color="auto"/>
            <w:left w:val="none" w:sz="0" w:space="0" w:color="auto"/>
            <w:bottom w:val="none" w:sz="0" w:space="0" w:color="auto"/>
            <w:right w:val="none" w:sz="0" w:space="0" w:color="auto"/>
          </w:divBdr>
        </w:div>
        <w:div w:id="988896434">
          <w:marLeft w:val="480"/>
          <w:marRight w:val="0"/>
          <w:marTop w:val="0"/>
          <w:marBottom w:val="0"/>
          <w:divBdr>
            <w:top w:val="none" w:sz="0" w:space="0" w:color="auto"/>
            <w:left w:val="none" w:sz="0" w:space="0" w:color="auto"/>
            <w:bottom w:val="none" w:sz="0" w:space="0" w:color="auto"/>
            <w:right w:val="none" w:sz="0" w:space="0" w:color="auto"/>
          </w:divBdr>
        </w:div>
        <w:div w:id="524363599">
          <w:marLeft w:val="480"/>
          <w:marRight w:val="0"/>
          <w:marTop w:val="0"/>
          <w:marBottom w:val="0"/>
          <w:divBdr>
            <w:top w:val="none" w:sz="0" w:space="0" w:color="auto"/>
            <w:left w:val="none" w:sz="0" w:space="0" w:color="auto"/>
            <w:bottom w:val="none" w:sz="0" w:space="0" w:color="auto"/>
            <w:right w:val="none" w:sz="0" w:space="0" w:color="auto"/>
          </w:divBdr>
        </w:div>
        <w:div w:id="480195615">
          <w:marLeft w:val="480"/>
          <w:marRight w:val="0"/>
          <w:marTop w:val="0"/>
          <w:marBottom w:val="0"/>
          <w:divBdr>
            <w:top w:val="none" w:sz="0" w:space="0" w:color="auto"/>
            <w:left w:val="none" w:sz="0" w:space="0" w:color="auto"/>
            <w:bottom w:val="none" w:sz="0" w:space="0" w:color="auto"/>
            <w:right w:val="none" w:sz="0" w:space="0" w:color="auto"/>
          </w:divBdr>
        </w:div>
        <w:div w:id="1477378210">
          <w:marLeft w:val="480"/>
          <w:marRight w:val="0"/>
          <w:marTop w:val="0"/>
          <w:marBottom w:val="0"/>
          <w:divBdr>
            <w:top w:val="none" w:sz="0" w:space="0" w:color="auto"/>
            <w:left w:val="none" w:sz="0" w:space="0" w:color="auto"/>
            <w:bottom w:val="none" w:sz="0" w:space="0" w:color="auto"/>
            <w:right w:val="none" w:sz="0" w:space="0" w:color="auto"/>
          </w:divBdr>
        </w:div>
        <w:div w:id="1762019649">
          <w:marLeft w:val="480"/>
          <w:marRight w:val="0"/>
          <w:marTop w:val="0"/>
          <w:marBottom w:val="0"/>
          <w:divBdr>
            <w:top w:val="none" w:sz="0" w:space="0" w:color="auto"/>
            <w:left w:val="none" w:sz="0" w:space="0" w:color="auto"/>
            <w:bottom w:val="none" w:sz="0" w:space="0" w:color="auto"/>
            <w:right w:val="none" w:sz="0" w:space="0" w:color="auto"/>
          </w:divBdr>
        </w:div>
        <w:div w:id="1257715668">
          <w:marLeft w:val="480"/>
          <w:marRight w:val="0"/>
          <w:marTop w:val="0"/>
          <w:marBottom w:val="0"/>
          <w:divBdr>
            <w:top w:val="none" w:sz="0" w:space="0" w:color="auto"/>
            <w:left w:val="none" w:sz="0" w:space="0" w:color="auto"/>
            <w:bottom w:val="none" w:sz="0" w:space="0" w:color="auto"/>
            <w:right w:val="none" w:sz="0" w:space="0" w:color="auto"/>
          </w:divBdr>
        </w:div>
        <w:div w:id="625090621">
          <w:marLeft w:val="480"/>
          <w:marRight w:val="0"/>
          <w:marTop w:val="0"/>
          <w:marBottom w:val="0"/>
          <w:divBdr>
            <w:top w:val="none" w:sz="0" w:space="0" w:color="auto"/>
            <w:left w:val="none" w:sz="0" w:space="0" w:color="auto"/>
            <w:bottom w:val="none" w:sz="0" w:space="0" w:color="auto"/>
            <w:right w:val="none" w:sz="0" w:space="0" w:color="auto"/>
          </w:divBdr>
        </w:div>
        <w:div w:id="261881929">
          <w:marLeft w:val="480"/>
          <w:marRight w:val="0"/>
          <w:marTop w:val="0"/>
          <w:marBottom w:val="0"/>
          <w:divBdr>
            <w:top w:val="none" w:sz="0" w:space="0" w:color="auto"/>
            <w:left w:val="none" w:sz="0" w:space="0" w:color="auto"/>
            <w:bottom w:val="none" w:sz="0" w:space="0" w:color="auto"/>
            <w:right w:val="none" w:sz="0" w:space="0" w:color="auto"/>
          </w:divBdr>
        </w:div>
        <w:div w:id="591817066">
          <w:marLeft w:val="480"/>
          <w:marRight w:val="0"/>
          <w:marTop w:val="0"/>
          <w:marBottom w:val="0"/>
          <w:divBdr>
            <w:top w:val="none" w:sz="0" w:space="0" w:color="auto"/>
            <w:left w:val="none" w:sz="0" w:space="0" w:color="auto"/>
            <w:bottom w:val="none" w:sz="0" w:space="0" w:color="auto"/>
            <w:right w:val="none" w:sz="0" w:space="0" w:color="auto"/>
          </w:divBdr>
        </w:div>
        <w:div w:id="2030176075">
          <w:marLeft w:val="480"/>
          <w:marRight w:val="0"/>
          <w:marTop w:val="0"/>
          <w:marBottom w:val="0"/>
          <w:divBdr>
            <w:top w:val="none" w:sz="0" w:space="0" w:color="auto"/>
            <w:left w:val="none" w:sz="0" w:space="0" w:color="auto"/>
            <w:bottom w:val="none" w:sz="0" w:space="0" w:color="auto"/>
            <w:right w:val="none" w:sz="0" w:space="0" w:color="auto"/>
          </w:divBdr>
        </w:div>
        <w:div w:id="1057708628">
          <w:marLeft w:val="480"/>
          <w:marRight w:val="0"/>
          <w:marTop w:val="0"/>
          <w:marBottom w:val="0"/>
          <w:divBdr>
            <w:top w:val="none" w:sz="0" w:space="0" w:color="auto"/>
            <w:left w:val="none" w:sz="0" w:space="0" w:color="auto"/>
            <w:bottom w:val="none" w:sz="0" w:space="0" w:color="auto"/>
            <w:right w:val="none" w:sz="0" w:space="0" w:color="auto"/>
          </w:divBdr>
        </w:div>
        <w:div w:id="429737838">
          <w:marLeft w:val="480"/>
          <w:marRight w:val="0"/>
          <w:marTop w:val="0"/>
          <w:marBottom w:val="0"/>
          <w:divBdr>
            <w:top w:val="none" w:sz="0" w:space="0" w:color="auto"/>
            <w:left w:val="none" w:sz="0" w:space="0" w:color="auto"/>
            <w:bottom w:val="none" w:sz="0" w:space="0" w:color="auto"/>
            <w:right w:val="none" w:sz="0" w:space="0" w:color="auto"/>
          </w:divBdr>
        </w:div>
        <w:div w:id="219243727">
          <w:marLeft w:val="480"/>
          <w:marRight w:val="0"/>
          <w:marTop w:val="0"/>
          <w:marBottom w:val="0"/>
          <w:divBdr>
            <w:top w:val="none" w:sz="0" w:space="0" w:color="auto"/>
            <w:left w:val="none" w:sz="0" w:space="0" w:color="auto"/>
            <w:bottom w:val="none" w:sz="0" w:space="0" w:color="auto"/>
            <w:right w:val="none" w:sz="0" w:space="0" w:color="auto"/>
          </w:divBdr>
        </w:div>
        <w:div w:id="1595480824">
          <w:marLeft w:val="480"/>
          <w:marRight w:val="0"/>
          <w:marTop w:val="0"/>
          <w:marBottom w:val="0"/>
          <w:divBdr>
            <w:top w:val="none" w:sz="0" w:space="0" w:color="auto"/>
            <w:left w:val="none" w:sz="0" w:space="0" w:color="auto"/>
            <w:bottom w:val="none" w:sz="0" w:space="0" w:color="auto"/>
            <w:right w:val="none" w:sz="0" w:space="0" w:color="auto"/>
          </w:divBdr>
        </w:div>
        <w:div w:id="1264413668">
          <w:marLeft w:val="480"/>
          <w:marRight w:val="0"/>
          <w:marTop w:val="0"/>
          <w:marBottom w:val="0"/>
          <w:divBdr>
            <w:top w:val="none" w:sz="0" w:space="0" w:color="auto"/>
            <w:left w:val="none" w:sz="0" w:space="0" w:color="auto"/>
            <w:bottom w:val="none" w:sz="0" w:space="0" w:color="auto"/>
            <w:right w:val="none" w:sz="0" w:space="0" w:color="auto"/>
          </w:divBdr>
        </w:div>
        <w:div w:id="64650441">
          <w:marLeft w:val="480"/>
          <w:marRight w:val="0"/>
          <w:marTop w:val="0"/>
          <w:marBottom w:val="0"/>
          <w:divBdr>
            <w:top w:val="none" w:sz="0" w:space="0" w:color="auto"/>
            <w:left w:val="none" w:sz="0" w:space="0" w:color="auto"/>
            <w:bottom w:val="none" w:sz="0" w:space="0" w:color="auto"/>
            <w:right w:val="none" w:sz="0" w:space="0" w:color="auto"/>
          </w:divBdr>
        </w:div>
        <w:div w:id="1808088288">
          <w:marLeft w:val="480"/>
          <w:marRight w:val="0"/>
          <w:marTop w:val="0"/>
          <w:marBottom w:val="0"/>
          <w:divBdr>
            <w:top w:val="none" w:sz="0" w:space="0" w:color="auto"/>
            <w:left w:val="none" w:sz="0" w:space="0" w:color="auto"/>
            <w:bottom w:val="none" w:sz="0" w:space="0" w:color="auto"/>
            <w:right w:val="none" w:sz="0" w:space="0" w:color="auto"/>
          </w:divBdr>
        </w:div>
        <w:div w:id="1508785333">
          <w:marLeft w:val="480"/>
          <w:marRight w:val="0"/>
          <w:marTop w:val="0"/>
          <w:marBottom w:val="0"/>
          <w:divBdr>
            <w:top w:val="none" w:sz="0" w:space="0" w:color="auto"/>
            <w:left w:val="none" w:sz="0" w:space="0" w:color="auto"/>
            <w:bottom w:val="none" w:sz="0" w:space="0" w:color="auto"/>
            <w:right w:val="none" w:sz="0" w:space="0" w:color="auto"/>
          </w:divBdr>
        </w:div>
        <w:div w:id="447505253">
          <w:marLeft w:val="480"/>
          <w:marRight w:val="0"/>
          <w:marTop w:val="0"/>
          <w:marBottom w:val="0"/>
          <w:divBdr>
            <w:top w:val="none" w:sz="0" w:space="0" w:color="auto"/>
            <w:left w:val="none" w:sz="0" w:space="0" w:color="auto"/>
            <w:bottom w:val="none" w:sz="0" w:space="0" w:color="auto"/>
            <w:right w:val="none" w:sz="0" w:space="0" w:color="auto"/>
          </w:divBdr>
        </w:div>
        <w:div w:id="492991343">
          <w:marLeft w:val="480"/>
          <w:marRight w:val="0"/>
          <w:marTop w:val="0"/>
          <w:marBottom w:val="0"/>
          <w:divBdr>
            <w:top w:val="none" w:sz="0" w:space="0" w:color="auto"/>
            <w:left w:val="none" w:sz="0" w:space="0" w:color="auto"/>
            <w:bottom w:val="none" w:sz="0" w:space="0" w:color="auto"/>
            <w:right w:val="none" w:sz="0" w:space="0" w:color="auto"/>
          </w:divBdr>
        </w:div>
        <w:div w:id="59866841">
          <w:marLeft w:val="480"/>
          <w:marRight w:val="0"/>
          <w:marTop w:val="0"/>
          <w:marBottom w:val="0"/>
          <w:divBdr>
            <w:top w:val="none" w:sz="0" w:space="0" w:color="auto"/>
            <w:left w:val="none" w:sz="0" w:space="0" w:color="auto"/>
            <w:bottom w:val="none" w:sz="0" w:space="0" w:color="auto"/>
            <w:right w:val="none" w:sz="0" w:space="0" w:color="auto"/>
          </w:divBdr>
        </w:div>
        <w:div w:id="1513841426">
          <w:marLeft w:val="480"/>
          <w:marRight w:val="0"/>
          <w:marTop w:val="0"/>
          <w:marBottom w:val="0"/>
          <w:divBdr>
            <w:top w:val="none" w:sz="0" w:space="0" w:color="auto"/>
            <w:left w:val="none" w:sz="0" w:space="0" w:color="auto"/>
            <w:bottom w:val="none" w:sz="0" w:space="0" w:color="auto"/>
            <w:right w:val="none" w:sz="0" w:space="0" w:color="auto"/>
          </w:divBdr>
        </w:div>
        <w:div w:id="547768657">
          <w:marLeft w:val="480"/>
          <w:marRight w:val="0"/>
          <w:marTop w:val="0"/>
          <w:marBottom w:val="0"/>
          <w:divBdr>
            <w:top w:val="none" w:sz="0" w:space="0" w:color="auto"/>
            <w:left w:val="none" w:sz="0" w:space="0" w:color="auto"/>
            <w:bottom w:val="none" w:sz="0" w:space="0" w:color="auto"/>
            <w:right w:val="none" w:sz="0" w:space="0" w:color="auto"/>
          </w:divBdr>
        </w:div>
        <w:div w:id="1696269824">
          <w:marLeft w:val="480"/>
          <w:marRight w:val="0"/>
          <w:marTop w:val="0"/>
          <w:marBottom w:val="0"/>
          <w:divBdr>
            <w:top w:val="none" w:sz="0" w:space="0" w:color="auto"/>
            <w:left w:val="none" w:sz="0" w:space="0" w:color="auto"/>
            <w:bottom w:val="none" w:sz="0" w:space="0" w:color="auto"/>
            <w:right w:val="none" w:sz="0" w:space="0" w:color="auto"/>
          </w:divBdr>
        </w:div>
        <w:div w:id="1527526195">
          <w:marLeft w:val="480"/>
          <w:marRight w:val="0"/>
          <w:marTop w:val="0"/>
          <w:marBottom w:val="0"/>
          <w:divBdr>
            <w:top w:val="none" w:sz="0" w:space="0" w:color="auto"/>
            <w:left w:val="none" w:sz="0" w:space="0" w:color="auto"/>
            <w:bottom w:val="none" w:sz="0" w:space="0" w:color="auto"/>
            <w:right w:val="none" w:sz="0" w:space="0" w:color="auto"/>
          </w:divBdr>
        </w:div>
        <w:div w:id="243760352">
          <w:marLeft w:val="480"/>
          <w:marRight w:val="0"/>
          <w:marTop w:val="0"/>
          <w:marBottom w:val="0"/>
          <w:divBdr>
            <w:top w:val="none" w:sz="0" w:space="0" w:color="auto"/>
            <w:left w:val="none" w:sz="0" w:space="0" w:color="auto"/>
            <w:bottom w:val="none" w:sz="0" w:space="0" w:color="auto"/>
            <w:right w:val="none" w:sz="0" w:space="0" w:color="auto"/>
          </w:divBdr>
        </w:div>
        <w:div w:id="626282195">
          <w:marLeft w:val="480"/>
          <w:marRight w:val="0"/>
          <w:marTop w:val="0"/>
          <w:marBottom w:val="0"/>
          <w:divBdr>
            <w:top w:val="none" w:sz="0" w:space="0" w:color="auto"/>
            <w:left w:val="none" w:sz="0" w:space="0" w:color="auto"/>
            <w:bottom w:val="none" w:sz="0" w:space="0" w:color="auto"/>
            <w:right w:val="none" w:sz="0" w:space="0" w:color="auto"/>
          </w:divBdr>
        </w:div>
        <w:div w:id="1025908906">
          <w:marLeft w:val="480"/>
          <w:marRight w:val="0"/>
          <w:marTop w:val="0"/>
          <w:marBottom w:val="0"/>
          <w:divBdr>
            <w:top w:val="none" w:sz="0" w:space="0" w:color="auto"/>
            <w:left w:val="none" w:sz="0" w:space="0" w:color="auto"/>
            <w:bottom w:val="none" w:sz="0" w:space="0" w:color="auto"/>
            <w:right w:val="none" w:sz="0" w:space="0" w:color="auto"/>
          </w:divBdr>
        </w:div>
        <w:div w:id="2074809862">
          <w:marLeft w:val="480"/>
          <w:marRight w:val="0"/>
          <w:marTop w:val="0"/>
          <w:marBottom w:val="0"/>
          <w:divBdr>
            <w:top w:val="none" w:sz="0" w:space="0" w:color="auto"/>
            <w:left w:val="none" w:sz="0" w:space="0" w:color="auto"/>
            <w:bottom w:val="none" w:sz="0" w:space="0" w:color="auto"/>
            <w:right w:val="none" w:sz="0" w:space="0" w:color="auto"/>
          </w:divBdr>
        </w:div>
        <w:div w:id="511382809">
          <w:marLeft w:val="480"/>
          <w:marRight w:val="0"/>
          <w:marTop w:val="0"/>
          <w:marBottom w:val="0"/>
          <w:divBdr>
            <w:top w:val="none" w:sz="0" w:space="0" w:color="auto"/>
            <w:left w:val="none" w:sz="0" w:space="0" w:color="auto"/>
            <w:bottom w:val="none" w:sz="0" w:space="0" w:color="auto"/>
            <w:right w:val="none" w:sz="0" w:space="0" w:color="auto"/>
          </w:divBdr>
        </w:div>
        <w:div w:id="150757209">
          <w:marLeft w:val="480"/>
          <w:marRight w:val="0"/>
          <w:marTop w:val="0"/>
          <w:marBottom w:val="0"/>
          <w:divBdr>
            <w:top w:val="none" w:sz="0" w:space="0" w:color="auto"/>
            <w:left w:val="none" w:sz="0" w:space="0" w:color="auto"/>
            <w:bottom w:val="none" w:sz="0" w:space="0" w:color="auto"/>
            <w:right w:val="none" w:sz="0" w:space="0" w:color="auto"/>
          </w:divBdr>
        </w:div>
        <w:div w:id="743257558">
          <w:marLeft w:val="480"/>
          <w:marRight w:val="0"/>
          <w:marTop w:val="0"/>
          <w:marBottom w:val="0"/>
          <w:divBdr>
            <w:top w:val="none" w:sz="0" w:space="0" w:color="auto"/>
            <w:left w:val="none" w:sz="0" w:space="0" w:color="auto"/>
            <w:bottom w:val="none" w:sz="0" w:space="0" w:color="auto"/>
            <w:right w:val="none" w:sz="0" w:space="0" w:color="auto"/>
          </w:divBdr>
        </w:div>
        <w:div w:id="2094474661">
          <w:marLeft w:val="480"/>
          <w:marRight w:val="0"/>
          <w:marTop w:val="0"/>
          <w:marBottom w:val="0"/>
          <w:divBdr>
            <w:top w:val="none" w:sz="0" w:space="0" w:color="auto"/>
            <w:left w:val="none" w:sz="0" w:space="0" w:color="auto"/>
            <w:bottom w:val="none" w:sz="0" w:space="0" w:color="auto"/>
            <w:right w:val="none" w:sz="0" w:space="0" w:color="auto"/>
          </w:divBdr>
        </w:div>
        <w:div w:id="1273899052">
          <w:marLeft w:val="480"/>
          <w:marRight w:val="0"/>
          <w:marTop w:val="0"/>
          <w:marBottom w:val="0"/>
          <w:divBdr>
            <w:top w:val="none" w:sz="0" w:space="0" w:color="auto"/>
            <w:left w:val="none" w:sz="0" w:space="0" w:color="auto"/>
            <w:bottom w:val="none" w:sz="0" w:space="0" w:color="auto"/>
            <w:right w:val="none" w:sz="0" w:space="0" w:color="auto"/>
          </w:divBdr>
        </w:div>
        <w:div w:id="244151119">
          <w:marLeft w:val="480"/>
          <w:marRight w:val="0"/>
          <w:marTop w:val="0"/>
          <w:marBottom w:val="0"/>
          <w:divBdr>
            <w:top w:val="none" w:sz="0" w:space="0" w:color="auto"/>
            <w:left w:val="none" w:sz="0" w:space="0" w:color="auto"/>
            <w:bottom w:val="none" w:sz="0" w:space="0" w:color="auto"/>
            <w:right w:val="none" w:sz="0" w:space="0" w:color="auto"/>
          </w:divBdr>
        </w:div>
        <w:div w:id="192619376">
          <w:marLeft w:val="480"/>
          <w:marRight w:val="0"/>
          <w:marTop w:val="0"/>
          <w:marBottom w:val="0"/>
          <w:divBdr>
            <w:top w:val="none" w:sz="0" w:space="0" w:color="auto"/>
            <w:left w:val="none" w:sz="0" w:space="0" w:color="auto"/>
            <w:bottom w:val="none" w:sz="0" w:space="0" w:color="auto"/>
            <w:right w:val="none" w:sz="0" w:space="0" w:color="auto"/>
          </w:divBdr>
        </w:div>
        <w:div w:id="1610774744">
          <w:marLeft w:val="480"/>
          <w:marRight w:val="0"/>
          <w:marTop w:val="0"/>
          <w:marBottom w:val="0"/>
          <w:divBdr>
            <w:top w:val="none" w:sz="0" w:space="0" w:color="auto"/>
            <w:left w:val="none" w:sz="0" w:space="0" w:color="auto"/>
            <w:bottom w:val="none" w:sz="0" w:space="0" w:color="auto"/>
            <w:right w:val="none" w:sz="0" w:space="0" w:color="auto"/>
          </w:divBdr>
        </w:div>
        <w:div w:id="720057275">
          <w:marLeft w:val="480"/>
          <w:marRight w:val="0"/>
          <w:marTop w:val="0"/>
          <w:marBottom w:val="0"/>
          <w:divBdr>
            <w:top w:val="none" w:sz="0" w:space="0" w:color="auto"/>
            <w:left w:val="none" w:sz="0" w:space="0" w:color="auto"/>
            <w:bottom w:val="none" w:sz="0" w:space="0" w:color="auto"/>
            <w:right w:val="none" w:sz="0" w:space="0" w:color="auto"/>
          </w:divBdr>
        </w:div>
        <w:div w:id="106194470">
          <w:marLeft w:val="480"/>
          <w:marRight w:val="0"/>
          <w:marTop w:val="0"/>
          <w:marBottom w:val="0"/>
          <w:divBdr>
            <w:top w:val="none" w:sz="0" w:space="0" w:color="auto"/>
            <w:left w:val="none" w:sz="0" w:space="0" w:color="auto"/>
            <w:bottom w:val="none" w:sz="0" w:space="0" w:color="auto"/>
            <w:right w:val="none" w:sz="0" w:space="0" w:color="auto"/>
          </w:divBdr>
        </w:div>
        <w:div w:id="1776748208">
          <w:marLeft w:val="480"/>
          <w:marRight w:val="0"/>
          <w:marTop w:val="0"/>
          <w:marBottom w:val="0"/>
          <w:divBdr>
            <w:top w:val="none" w:sz="0" w:space="0" w:color="auto"/>
            <w:left w:val="none" w:sz="0" w:space="0" w:color="auto"/>
            <w:bottom w:val="none" w:sz="0" w:space="0" w:color="auto"/>
            <w:right w:val="none" w:sz="0" w:space="0" w:color="auto"/>
          </w:divBdr>
        </w:div>
        <w:div w:id="285890806">
          <w:marLeft w:val="480"/>
          <w:marRight w:val="0"/>
          <w:marTop w:val="0"/>
          <w:marBottom w:val="0"/>
          <w:divBdr>
            <w:top w:val="none" w:sz="0" w:space="0" w:color="auto"/>
            <w:left w:val="none" w:sz="0" w:space="0" w:color="auto"/>
            <w:bottom w:val="none" w:sz="0" w:space="0" w:color="auto"/>
            <w:right w:val="none" w:sz="0" w:space="0" w:color="auto"/>
          </w:divBdr>
        </w:div>
        <w:div w:id="1254431848">
          <w:marLeft w:val="480"/>
          <w:marRight w:val="0"/>
          <w:marTop w:val="0"/>
          <w:marBottom w:val="0"/>
          <w:divBdr>
            <w:top w:val="none" w:sz="0" w:space="0" w:color="auto"/>
            <w:left w:val="none" w:sz="0" w:space="0" w:color="auto"/>
            <w:bottom w:val="none" w:sz="0" w:space="0" w:color="auto"/>
            <w:right w:val="none" w:sz="0" w:space="0" w:color="auto"/>
          </w:divBdr>
        </w:div>
        <w:div w:id="1854103170">
          <w:marLeft w:val="480"/>
          <w:marRight w:val="0"/>
          <w:marTop w:val="0"/>
          <w:marBottom w:val="0"/>
          <w:divBdr>
            <w:top w:val="none" w:sz="0" w:space="0" w:color="auto"/>
            <w:left w:val="none" w:sz="0" w:space="0" w:color="auto"/>
            <w:bottom w:val="none" w:sz="0" w:space="0" w:color="auto"/>
            <w:right w:val="none" w:sz="0" w:space="0" w:color="auto"/>
          </w:divBdr>
        </w:div>
        <w:div w:id="568156997">
          <w:marLeft w:val="480"/>
          <w:marRight w:val="0"/>
          <w:marTop w:val="0"/>
          <w:marBottom w:val="0"/>
          <w:divBdr>
            <w:top w:val="none" w:sz="0" w:space="0" w:color="auto"/>
            <w:left w:val="none" w:sz="0" w:space="0" w:color="auto"/>
            <w:bottom w:val="none" w:sz="0" w:space="0" w:color="auto"/>
            <w:right w:val="none" w:sz="0" w:space="0" w:color="auto"/>
          </w:divBdr>
        </w:div>
        <w:div w:id="933822659">
          <w:marLeft w:val="480"/>
          <w:marRight w:val="0"/>
          <w:marTop w:val="0"/>
          <w:marBottom w:val="0"/>
          <w:divBdr>
            <w:top w:val="none" w:sz="0" w:space="0" w:color="auto"/>
            <w:left w:val="none" w:sz="0" w:space="0" w:color="auto"/>
            <w:bottom w:val="none" w:sz="0" w:space="0" w:color="auto"/>
            <w:right w:val="none" w:sz="0" w:space="0" w:color="auto"/>
          </w:divBdr>
        </w:div>
        <w:div w:id="1062102113">
          <w:marLeft w:val="480"/>
          <w:marRight w:val="0"/>
          <w:marTop w:val="0"/>
          <w:marBottom w:val="0"/>
          <w:divBdr>
            <w:top w:val="none" w:sz="0" w:space="0" w:color="auto"/>
            <w:left w:val="none" w:sz="0" w:space="0" w:color="auto"/>
            <w:bottom w:val="none" w:sz="0" w:space="0" w:color="auto"/>
            <w:right w:val="none" w:sz="0" w:space="0" w:color="auto"/>
          </w:divBdr>
        </w:div>
        <w:div w:id="62411321">
          <w:marLeft w:val="480"/>
          <w:marRight w:val="0"/>
          <w:marTop w:val="0"/>
          <w:marBottom w:val="0"/>
          <w:divBdr>
            <w:top w:val="none" w:sz="0" w:space="0" w:color="auto"/>
            <w:left w:val="none" w:sz="0" w:space="0" w:color="auto"/>
            <w:bottom w:val="none" w:sz="0" w:space="0" w:color="auto"/>
            <w:right w:val="none" w:sz="0" w:space="0" w:color="auto"/>
          </w:divBdr>
        </w:div>
        <w:div w:id="1661612753">
          <w:marLeft w:val="480"/>
          <w:marRight w:val="0"/>
          <w:marTop w:val="0"/>
          <w:marBottom w:val="0"/>
          <w:divBdr>
            <w:top w:val="none" w:sz="0" w:space="0" w:color="auto"/>
            <w:left w:val="none" w:sz="0" w:space="0" w:color="auto"/>
            <w:bottom w:val="none" w:sz="0" w:space="0" w:color="auto"/>
            <w:right w:val="none" w:sz="0" w:space="0" w:color="auto"/>
          </w:divBdr>
        </w:div>
        <w:div w:id="1536851702">
          <w:marLeft w:val="480"/>
          <w:marRight w:val="0"/>
          <w:marTop w:val="0"/>
          <w:marBottom w:val="0"/>
          <w:divBdr>
            <w:top w:val="none" w:sz="0" w:space="0" w:color="auto"/>
            <w:left w:val="none" w:sz="0" w:space="0" w:color="auto"/>
            <w:bottom w:val="none" w:sz="0" w:space="0" w:color="auto"/>
            <w:right w:val="none" w:sz="0" w:space="0" w:color="auto"/>
          </w:divBdr>
        </w:div>
        <w:div w:id="1308970515">
          <w:marLeft w:val="480"/>
          <w:marRight w:val="0"/>
          <w:marTop w:val="0"/>
          <w:marBottom w:val="0"/>
          <w:divBdr>
            <w:top w:val="none" w:sz="0" w:space="0" w:color="auto"/>
            <w:left w:val="none" w:sz="0" w:space="0" w:color="auto"/>
            <w:bottom w:val="none" w:sz="0" w:space="0" w:color="auto"/>
            <w:right w:val="none" w:sz="0" w:space="0" w:color="auto"/>
          </w:divBdr>
        </w:div>
      </w:divsChild>
    </w:div>
    <w:div w:id="893738257">
      <w:bodyDiv w:val="1"/>
      <w:marLeft w:val="0"/>
      <w:marRight w:val="0"/>
      <w:marTop w:val="0"/>
      <w:marBottom w:val="0"/>
      <w:divBdr>
        <w:top w:val="none" w:sz="0" w:space="0" w:color="auto"/>
        <w:left w:val="none" w:sz="0" w:space="0" w:color="auto"/>
        <w:bottom w:val="none" w:sz="0" w:space="0" w:color="auto"/>
        <w:right w:val="none" w:sz="0" w:space="0" w:color="auto"/>
      </w:divBdr>
    </w:div>
    <w:div w:id="894201149">
      <w:bodyDiv w:val="1"/>
      <w:marLeft w:val="0"/>
      <w:marRight w:val="0"/>
      <w:marTop w:val="0"/>
      <w:marBottom w:val="0"/>
      <w:divBdr>
        <w:top w:val="none" w:sz="0" w:space="0" w:color="auto"/>
        <w:left w:val="none" w:sz="0" w:space="0" w:color="auto"/>
        <w:bottom w:val="none" w:sz="0" w:space="0" w:color="auto"/>
        <w:right w:val="none" w:sz="0" w:space="0" w:color="auto"/>
      </w:divBdr>
    </w:div>
    <w:div w:id="894898244">
      <w:bodyDiv w:val="1"/>
      <w:marLeft w:val="0"/>
      <w:marRight w:val="0"/>
      <w:marTop w:val="0"/>
      <w:marBottom w:val="0"/>
      <w:divBdr>
        <w:top w:val="none" w:sz="0" w:space="0" w:color="auto"/>
        <w:left w:val="none" w:sz="0" w:space="0" w:color="auto"/>
        <w:bottom w:val="none" w:sz="0" w:space="0" w:color="auto"/>
        <w:right w:val="none" w:sz="0" w:space="0" w:color="auto"/>
      </w:divBdr>
    </w:div>
    <w:div w:id="897321540">
      <w:bodyDiv w:val="1"/>
      <w:marLeft w:val="0"/>
      <w:marRight w:val="0"/>
      <w:marTop w:val="0"/>
      <w:marBottom w:val="0"/>
      <w:divBdr>
        <w:top w:val="none" w:sz="0" w:space="0" w:color="auto"/>
        <w:left w:val="none" w:sz="0" w:space="0" w:color="auto"/>
        <w:bottom w:val="none" w:sz="0" w:space="0" w:color="auto"/>
        <w:right w:val="none" w:sz="0" w:space="0" w:color="auto"/>
      </w:divBdr>
    </w:div>
    <w:div w:id="903834083">
      <w:bodyDiv w:val="1"/>
      <w:marLeft w:val="0"/>
      <w:marRight w:val="0"/>
      <w:marTop w:val="0"/>
      <w:marBottom w:val="0"/>
      <w:divBdr>
        <w:top w:val="none" w:sz="0" w:space="0" w:color="auto"/>
        <w:left w:val="none" w:sz="0" w:space="0" w:color="auto"/>
        <w:bottom w:val="none" w:sz="0" w:space="0" w:color="auto"/>
        <w:right w:val="none" w:sz="0" w:space="0" w:color="auto"/>
      </w:divBdr>
    </w:div>
    <w:div w:id="913399017">
      <w:bodyDiv w:val="1"/>
      <w:marLeft w:val="0"/>
      <w:marRight w:val="0"/>
      <w:marTop w:val="0"/>
      <w:marBottom w:val="0"/>
      <w:divBdr>
        <w:top w:val="none" w:sz="0" w:space="0" w:color="auto"/>
        <w:left w:val="none" w:sz="0" w:space="0" w:color="auto"/>
        <w:bottom w:val="none" w:sz="0" w:space="0" w:color="auto"/>
        <w:right w:val="none" w:sz="0" w:space="0" w:color="auto"/>
      </w:divBdr>
    </w:div>
    <w:div w:id="926574969">
      <w:bodyDiv w:val="1"/>
      <w:marLeft w:val="0"/>
      <w:marRight w:val="0"/>
      <w:marTop w:val="0"/>
      <w:marBottom w:val="0"/>
      <w:divBdr>
        <w:top w:val="none" w:sz="0" w:space="0" w:color="auto"/>
        <w:left w:val="none" w:sz="0" w:space="0" w:color="auto"/>
        <w:bottom w:val="none" w:sz="0" w:space="0" w:color="auto"/>
        <w:right w:val="none" w:sz="0" w:space="0" w:color="auto"/>
      </w:divBdr>
    </w:div>
    <w:div w:id="934286513">
      <w:bodyDiv w:val="1"/>
      <w:marLeft w:val="0"/>
      <w:marRight w:val="0"/>
      <w:marTop w:val="0"/>
      <w:marBottom w:val="0"/>
      <w:divBdr>
        <w:top w:val="none" w:sz="0" w:space="0" w:color="auto"/>
        <w:left w:val="none" w:sz="0" w:space="0" w:color="auto"/>
        <w:bottom w:val="none" w:sz="0" w:space="0" w:color="auto"/>
        <w:right w:val="none" w:sz="0" w:space="0" w:color="auto"/>
      </w:divBdr>
    </w:div>
    <w:div w:id="938372475">
      <w:bodyDiv w:val="1"/>
      <w:marLeft w:val="0"/>
      <w:marRight w:val="0"/>
      <w:marTop w:val="0"/>
      <w:marBottom w:val="0"/>
      <w:divBdr>
        <w:top w:val="none" w:sz="0" w:space="0" w:color="auto"/>
        <w:left w:val="none" w:sz="0" w:space="0" w:color="auto"/>
        <w:bottom w:val="none" w:sz="0" w:space="0" w:color="auto"/>
        <w:right w:val="none" w:sz="0" w:space="0" w:color="auto"/>
      </w:divBdr>
    </w:div>
    <w:div w:id="941299530">
      <w:bodyDiv w:val="1"/>
      <w:marLeft w:val="0"/>
      <w:marRight w:val="0"/>
      <w:marTop w:val="0"/>
      <w:marBottom w:val="0"/>
      <w:divBdr>
        <w:top w:val="none" w:sz="0" w:space="0" w:color="auto"/>
        <w:left w:val="none" w:sz="0" w:space="0" w:color="auto"/>
        <w:bottom w:val="none" w:sz="0" w:space="0" w:color="auto"/>
        <w:right w:val="none" w:sz="0" w:space="0" w:color="auto"/>
      </w:divBdr>
    </w:div>
    <w:div w:id="947272049">
      <w:bodyDiv w:val="1"/>
      <w:marLeft w:val="0"/>
      <w:marRight w:val="0"/>
      <w:marTop w:val="0"/>
      <w:marBottom w:val="0"/>
      <w:divBdr>
        <w:top w:val="none" w:sz="0" w:space="0" w:color="auto"/>
        <w:left w:val="none" w:sz="0" w:space="0" w:color="auto"/>
        <w:bottom w:val="none" w:sz="0" w:space="0" w:color="auto"/>
        <w:right w:val="none" w:sz="0" w:space="0" w:color="auto"/>
      </w:divBdr>
    </w:div>
    <w:div w:id="952055253">
      <w:bodyDiv w:val="1"/>
      <w:marLeft w:val="0"/>
      <w:marRight w:val="0"/>
      <w:marTop w:val="0"/>
      <w:marBottom w:val="0"/>
      <w:divBdr>
        <w:top w:val="none" w:sz="0" w:space="0" w:color="auto"/>
        <w:left w:val="none" w:sz="0" w:space="0" w:color="auto"/>
        <w:bottom w:val="none" w:sz="0" w:space="0" w:color="auto"/>
        <w:right w:val="none" w:sz="0" w:space="0" w:color="auto"/>
      </w:divBdr>
    </w:div>
    <w:div w:id="952328035">
      <w:bodyDiv w:val="1"/>
      <w:marLeft w:val="0"/>
      <w:marRight w:val="0"/>
      <w:marTop w:val="0"/>
      <w:marBottom w:val="0"/>
      <w:divBdr>
        <w:top w:val="none" w:sz="0" w:space="0" w:color="auto"/>
        <w:left w:val="none" w:sz="0" w:space="0" w:color="auto"/>
        <w:bottom w:val="none" w:sz="0" w:space="0" w:color="auto"/>
        <w:right w:val="none" w:sz="0" w:space="0" w:color="auto"/>
      </w:divBdr>
    </w:div>
    <w:div w:id="957369695">
      <w:bodyDiv w:val="1"/>
      <w:marLeft w:val="0"/>
      <w:marRight w:val="0"/>
      <w:marTop w:val="0"/>
      <w:marBottom w:val="0"/>
      <w:divBdr>
        <w:top w:val="none" w:sz="0" w:space="0" w:color="auto"/>
        <w:left w:val="none" w:sz="0" w:space="0" w:color="auto"/>
        <w:bottom w:val="none" w:sz="0" w:space="0" w:color="auto"/>
        <w:right w:val="none" w:sz="0" w:space="0" w:color="auto"/>
      </w:divBdr>
    </w:div>
    <w:div w:id="965045274">
      <w:bodyDiv w:val="1"/>
      <w:marLeft w:val="0"/>
      <w:marRight w:val="0"/>
      <w:marTop w:val="0"/>
      <w:marBottom w:val="0"/>
      <w:divBdr>
        <w:top w:val="none" w:sz="0" w:space="0" w:color="auto"/>
        <w:left w:val="none" w:sz="0" w:space="0" w:color="auto"/>
        <w:bottom w:val="none" w:sz="0" w:space="0" w:color="auto"/>
        <w:right w:val="none" w:sz="0" w:space="0" w:color="auto"/>
      </w:divBdr>
    </w:div>
    <w:div w:id="969672026">
      <w:bodyDiv w:val="1"/>
      <w:marLeft w:val="0"/>
      <w:marRight w:val="0"/>
      <w:marTop w:val="0"/>
      <w:marBottom w:val="0"/>
      <w:divBdr>
        <w:top w:val="none" w:sz="0" w:space="0" w:color="auto"/>
        <w:left w:val="none" w:sz="0" w:space="0" w:color="auto"/>
        <w:bottom w:val="none" w:sz="0" w:space="0" w:color="auto"/>
        <w:right w:val="none" w:sz="0" w:space="0" w:color="auto"/>
      </w:divBdr>
    </w:div>
    <w:div w:id="978807246">
      <w:bodyDiv w:val="1"/>
      <w:marLeft w:val="0"/>
      <w:marRight w:val="0"/>
      <w:marTop w:val="0"/>
      <w:marBottom w:val="0"/>
      <w:divBdr>
        <w:top w:val="none" w:sz="0" w:space="0" w:color="auto"/>
        <w:left w:val="none" w:sz="0" w:space="0" w:color="auto"/>
        <w:bottom w:val="none" w:sz="0" w:space="0" w:color="auto"/>
        <w:right w:val="none" w:sz="0" w:space="0" w:color="auto"/>
      </w:divBdr>
    </w:div>
    <w:div w:id="979649968">
      <w:bodyDiv w:val="1"/>
      <w:marLeft w:val="0"/>
      <w:marRight w:val="0"/>
      <w:marTop w:val="0"/>
      <w:marBottom w:val="0"/>
      <w:divBdr>
        <w:top w:val="none" w:sz="0" w:space="0" w:color="auto"/>
        <w:left w:val="none" w:sz="0" w:space="0" w:color="auto"/>
        <w:bottom w:val="none" w:sz="0" w:space="0" w:color="auto"/>
        <w:right w:val="none" w:sz="0" w:space="0" w:color="auto"/>
      </w:divBdr>
    </w:div>
    <w:div w:id="986667839">
      <w:bodyDiv w:val="1"/>
      <w:marLeft w:val="0"/>
      <w:marRight w:val="0"/>
      <w:marTop w:val="0"/>
      <w:marBottom w:val="0"/>
      <w:divBdr>
        <w:top w:val="none" w:sz="0" w:space="0" w:color="auto"/>
        <w:left w:val="none" w:sz="0" w:space="0" w:color="auto"/>
        <w:bottom w:val="none" w:sz="0" w:space="0" w:color="auto"/>
        <w:right w:val="none" w:sz="0" w:space="0" w:color="auto"/>
      </w:divBdr>
    </w:div>
    <w:div w:id="992829290">
      <w:bodyDiv w:val="1"/>
      <w:marLeft w:val="0"/>
      <w:marRight w:val="0"/>
      <w:marTop w:val="0"/>
      <w:marBottom w:val="0"/>
      <w:divBdr>
        <w:top w:val="none" w:sz="0" w:space="0" w:color="auto"/>
        <w:left w:val="none" w:sz="0" w:space="0" w:color="auto"/>
        <w:bottom w:val="none" w:sz="0" w:space="0" w:color="auto"/>
        <w:right w:val="none" w:sz="0" w:space="0" w:color="auto"/>
      </w:divBdr>
    </w:div>
    <w:div w:id="993218947">
      <w:bodyDiv w:val="1"/>
      <w:marLeft w:val="0"/>
      <w:marRight w:val="0"/>
      <w:marTop w:val="0"/>
      <w:marBottom w:val="0"/>
      <w:divBdr>
        <w:top w:val="none" w:sz="0" w:space="0" w:color="auto"/>
        <w:left w:val="none" w:sz="0" w:space="0" w:color="auto"/>
        <w:bottom w:val="none" w:sz="0" w:space="0" w:color="auto"/>
        <w:right w:val="none" w:sz="0" w:space="0" w:color="auto"/>
      </w:divBdr>
    </w:div>
    <w:div w:id="995304125">
      <w:bodyDiv w:val="1"/>
      <w:marLeft w:val="0"/>
      <w:marRight w:val="0"/>
      <w:marTop w:val="0"/>
      <w:marBottom w:val="0"/>
      <w:divBdr>
        <w:top w:val="none" w:sz="0" w:space="0" w:color="auto"/>
        <w:left w:val="none" w:sz="0" w:space="0" w:color="auto"/>
        <w:bottom w:val="none" w:sz="0" w:space="0" w:color="auto"/>
        <w:right w:val="none" w:sz="0" w:space="0" w:color="auto"/>
      </w:divBdr>
    </w:div>
    <w:div w:id="1000157220">
      <w:bodyDiv w:val="1"/>
      <w:marLeft w:val="0"/>
      <w:marRight w:val="0"/>
      <w:marTop w:val="0"/>
      <w:marBottom w:val="0"/>
      <w:divBdr>
        <w:top w:val="none" w:sz="0" w:space="0" w:color="auto"/>
        <w:left w:val="none" w:sz="0" w:space="0" w:color="auto"/>
        <w:bottom w:val="none" w:sz="0" w:space="0" w:color="auto"/>
        <w:right w:val="none" w:sz="0" w:space="0" w:color="auto"/>
      </w:divBdr>
    </w:div>
    <w:div w:id="1012990747">
      <w:bodyDiv w:val="1"/>
      <w:marLeft w:val="0"/>
      <w:marRight w:val="0"/>
      <w:marTop w:val="0"/>
      <w:marBottom w:val="0"/>
      <w:divBdr>
        <w:top w:val="none" w:sz="0" w:space="0" w:color="auto"/>
        <w:left w:val="none" w:sz="0" w:space="0" w:color="auto"/>
        <w:bottom w:val="none" w:sz="0" w:space="0" w:color="auto"/>
        <w:right w:val="none" w:sz="0" w:space="0" w:color="auto"/>
      </w:divBdr>
    </w:div>
    <w:div w:id="1022316740">
      <w:bodyDiv w:val="1"/>
      <w:marLeft w:val="0"/>
      <w:marRight w:val="0"/>
      <w:marTop w:val="0"/>
      <w:marBottom w:val="0"/>
      <w:divBdr>
        <w:top w:val="none" w:sz="0" w:space="0" w:color="auto"/>
        <w:left w:val="none" w:sz="0" w:space="0" w:color="auto"/>
        <w:bottom w:val="none" w:sz="0" w:space="0" w:color="auto"/>
        <w:right w:val="none" w:sz="0" w:space="0" w:color="auto"/>
      </w:divBdr>
    </w:div>
    <w:div w:id="1027635561">
      <w:bodyDiv w:val="1"/>
      <w:marLeft w:val="0"/>
      <w:marRight w:val="0"/>
      <w:marTop w:val="0"/>
      <w:marBottom w:val="0"/>
      <w:divBdr>
        <w:top w:val="none" w:sz="0" w:space="0" w:color="auto"/>
        <w:left w:val="none" w:sz="0" w:space="0" w:color="auto"/>
        <w:bottom w:val="none" w:sz="0" w:space="0" w:color="auto"/>
        <w:right w:val="none" w:sz="0" w:space="0" w:color="auto"/>
      </w:divBdr>
    </w:div>
    <w:div w:id="1033770694">
      <w:bodyDiv w:val="1"/>
      <w:marLeft w:val="0"/>
      <w:marRight w:val="0"/>
      <w:marTop w:val="0"/>
      <w:marBottom w:val="0"/>
      <w:divBdr>
        <w:top w:val="none" w:sz="0" w:space="0" w:color="auto"/>
        <w:left w:val="none" w:sz="0" w:space="0" w:color="auto"/>
        <w:bottom w:val="none" w:sz="0" w:space="0" w:color="auto"/>
        <w:right w:val="none" w:sz="0" w:space="0" w:color="auto"/>
      </w:divBdr>
    </w:div>
    <w:div w:id="1043216829">
      <w:bodyDiv w:val="1"/>
      <w:marLeft w:val="0"/>
      <w:marRight w:val="0"/>
      <w:marTop w:val="0"/>
      <w:marBottom w:val="0"/>
      <w:divBdr>
        <w:top w:val="none" w:sz="0" w:space="0" w:color="auto"/>
        <w:left w:val="none" w:sz="0" w:space="0" w:color="auto"/>
        <w:bottom w:val="none" w:sz="0" w:space="0" w:color="auto"/>
        <w:right w:val="none" w:sz="0" w:space="0" w:color="auto"/>
      </w:divBdr>
    </w:div>
    <w:div w:id="1057977733">
      <w:bodyDiv w:val="1"/>
      <w:marLeft w:val="0"/>
      <w:marRight w:val="0"/>
      <w:marTop w:val="0"/>
      <w:marBottom w:val="0"/>
      <w:divBdr>
        <w:top w:val="none" w:sz="0" w:space="0" w:color="auto"/>
        <w:left w:val="none" w:sz="0" w:space="0" w:color="auto"/>
        <w:bottom w:val="none" w:sz="0" w:space="0" w:color="auto"/>
        <w:right w:val="none" w:sz="0" w:space="0" w:color="auto"/>
      </w:divBdr>
      <w:divsChild>
        <w:div w:id="1249193168">
          <w:marLeft w:val="480"/>
          <w:marRight w:val="0"/>
          <w:marTop w:val="0"/>
          <w:marBottom w:val="0"/>
          <w:divBdr>
            <w:top w:val="none" w:sz="0" w:space="0" w:color="auto"/>
            <w:left w:val="none" w:sz="0" w:space="0" w:color="auto"/>
            <w:bottom w:val="none" w:sz="0" w:space="0" w:color="auto"/>
            <w:right w:val="none" w:sz="0" w:space="0" w:color="auto"/>
          </w:divBdr>
        </w:div>
        <w:div w:id="714736579">
          <w:marLeft w:val="480"/>
          <w:marRight w:val="0"/>
          <w:marTop w:val="0"/>
          <w:marBottom w:val="0"/>
          <w:divBdr>
            <w:top w:val="none" w:sz="0" w:space="0" w:color="auto"/>
            <w:left w:val="none" w:sz="0" w:space="0" w:color="auto"/>
            <w:bottom w:val="none" w:sz="0" w:space="0" w:color="auto"/>
            <w:right w:val="none" w:sz="0" w:space="0" w:color="auto"/>
          </w:divBdr>
        </w:div>
        <w:div w:id="136724094">
          <w:marLeft w:val="480"/>
          <w:marRight w:val="0"/>
          <w:marTop w:val="0"/>
          <w:marBottom w:val="0"/>
          <w:divBdr>
            <w:top w:val="none" w:sz="0" w:space="0" w:color="auto"/>
            <w:left w:val="none" w:sz="0" w:space="0" w:color="auto"/>
            <w:bottom w:val="none" w:sz="0" w:space="0" w:color="auto"/>
            <w:right w:val="none" w:sz="0" w:space="0" w:color="auto"/>
          </w:divBdr>
        </w:div>
        <w:div w:id="1655179613">
          <w:marLeft w:val="480"/>
          <w:marRight w:val="0"/>
          <w:marTop w:val="0"/>
          <w:marBottom w:val="0"/>
          <w:divBdr>
            <w:top w:val="none" w:sz="0" w:space="0" w:color="auto"/>
            <w:left w:val="none" w:sz="0" w:space="0" w:color="auto"/>
            <w:bottom w:val="none" w:sz="0" w:space="0" w:color="auto"/>
            <w:right w:val="none" w:sz="0" w:space="0" w:color="auto"/>
          </w:divBdr>
        </w:div>
        <w:div w:id="271209410">
          <w:marLeft w:val="480"/>
          <w:marRight w:val="0"/>
          <w:marTop w:val="0"/>
          <w:marBottom w:val="0"/>
          <w:divBdr>
            <w:top w:val="none" w:sz="0" w:space="0" w:color="auto"/>
            <w:left w:val="none" w:sz="0" w:space="0" w:color="auto"/>
            <w:bottom w:val="none" w:sz="0" w:space="0" w:color="auto"/>
            <w:right w:val="none" w:sz="0" w:space="0" w:color="auto"/>
          </w:divBdr>
        </w:div>
        <w:div w:id="1047952715">
          <w:marLeft w:val="480"/>
          <w:marRight w:val="0"/>
          <w:marTop w:val="0"/>
          <w:marBottom w:val="0"/>
          <w:divBdr>
            <w:top w:val="none" w:sz="0" w:space="0" w:color="auto"/>
            <w:left w:val="none" w:sz="0" w:space="0" w:color="auto"/>
            <w:bottom w:val="none" w:sz="0" w:space="0" w:color="auto"/>
            <w:right w:val="none" w:sz="0" w:space="0" w:color="auto"/>
          </w:divBdr>
        </w:div>
        <w:div w:id="922180132">
          <w:marLeft w:val="480"/>
          <w:marRight w:val="0"/>
          <w:marTop w:val="0"/>
          <w:marBottom w:val="0"/>
          <w:divBdr>
            <w:top w:val="none" w:sz="0" w:space="0" w:color="auto"/>
            <w:left w:val="none" w:sz="0" w:space="0" w:color="auto"/>
            <w:bottom w:val="none" w:sz="0" w:space="0" w:color="auto"/>
            <w:right w:val="none" w:sz="0" w:space="0" w:color="auto"/>
          </w:divBdr>
        </w:div>
        <w:div w:id="635792635">
          <w:marLeft w:val="480"/>
          <w:marRight w:val="0"/>
          <w:marTop w:val="0"/>
          <w:marBottom w:val="0"/>
          <w:divBdr>
            <w:top w:val="none" w:sz="0" w:space="0" w:color="auto"/>
            <w:left w:val="none" w:sz="0" w:space="0" w:color="auto"/>
            <w:bottom w:val="none" w:sz="0" w:space="0" w:color="auto"/>
            <w:right w:val="none" w:sz="0" w:space="0" w:color="auto"/>
          </w:divBdr>
        </w:div>
        <w:div w:id="1155683099">
          <w:marLeft w:val="480"/>
          <w:marRight w:val="0"/>
          <w:marTop w:val="0"/>
          <w:marBottom w:val="0"/>
          <w:divBdr>
            <w:top w:val="none" w:sz="0" w:space="0" w:color="auto"/>
            <w:left w:val="none" w:sz="0" w:space="0" w:color="auto"/>
            <w:bottom w:val="none" w:sz="0" w:space="0" w:color="auto"/>
            <w:right w:val="none" w:sz="0" w:space="0" w:color="auto"/>
          </w:divBdr>
        </w:div>
        <w:div w:id="627510970">
          <w:marLeft w:val="480"/>
          <w:marRight w:val="0"/>
          <w:marTop w:val="0"/>
          <w:marBottom w:val="0"/>
          <w:divBdr>
            <w:top w:val="none" w:sz="0" w:space="0" w:color="auto"/>
            <w:left w:val="none" w:sz="0" w:space="0" w:color="auto"/>
            <w:bottom w:val="none" w:sz="0" w:space="0" w:color="auto"/>
            <w:right w:val="none" w:sz="0" w:space="0" w:color="auto"/>
          </w:divBdr>
        </w:div>
        <w:div w:id="1389264563">
          <w:marLeft w:val="480"/>
          <w:marRight w:val="0"/>
          <w:marTop w:val="0"/>
          <w:marBottom w:val="0"/>
          <w:divBdr>
            <w:top w:val="none" w:sz="0" w:space="0" w:color="auto"/>
            <w:left w:val="none" w:sz="0" w:space="0" w:color="auto"/>
            <w:bottom w:val="none" w:sz="0" w:space="0" w:color="auto"/>
            <w:right w:val="none" w:sz="0" w:space="0" w:color="auto"/>
          </w:divBdr>
        </w:div>
        <w:div w:id="1836414928">
          <w:marLeft w:val="480"/>
          <w:marRight w:val="0"/>
          <w:marTop w:val="0"/>
          <w:marBottom w:val="0"/>
          <w:divBdr>
            <w:top w:val="none" w:sz="0" w:space="0" w:color="auto"/>
            <w:left w:val="none" w:sz="0" w:space="0" w:color="auto"/>
            <w:bottom w:val="none" w:sz="0" w:space="0" w:color="auto"/>
            <w:right w:val="none" w:sz="0" w:space="0" w:color="auto"/>
          </w:divBdr>
        </w:div>
        <w:div w:id="1489398631">
          <w:marLeft w:val="480"/>
          <w:marRight w:val="0"/>
          <w:marTop w:val="0"/>
          <w:marBottom w:val="0"/>
          <w:divBdr>
            <w:top w:val="none" w:sz="0" w:space="0" w:color="auto"/>
            <w:left w:val="none" w:sz="0" w:space="0" w:color="auto"/>
            <w:bottom w:val="none" w:sz="0" w:space="0" w:color="auto"/>
            <w:right w:val="none" w:sz="0" w:space="0" w:color="auto"/>
          </w:divBdr>
        </w:div>
        <w:div w:id="1328436427">
          <w:marLeft w:val="480"/>
          <w:marRight w:val="0"/>
          <w:marTop w:val="0"/>
          <w:marBottom w:val="0"/>
          <w:divBdr>
            <w:top w:val="none" w:sz="0" w:space="0" w:color="auto"/>
            <w:left w:val="none" w:sz="0" w:space="0" w:color="auto"/>
            <w:bottom w:val="none" w:sz="0" w:space="0" w:color="auto"/>
            <w:right w:val="none" w:sz="0" w:space="0" w:color="auto"/>
          </w:divBdr>
        </w:div>
        <w:div w:id="1197698202">
          <w:marLeft w:val="480"/>
          <w:marRight w:val="0"/>
          <w:marTop w:val="0"/>
          <w:marBottom w:val="0"/>
          <w:divBdr>
            <w:top w:val="none" w:sz="0" w:space="0" w:color="auto"/>
            <w:left w:val="none" w:sz="0" w:space="0" w:color="auto"/>
            <w:bottom w:val="none" w:sz="0" w:space="0" w:color="auto"/>
            <w:right w:val="none" w:sz="0" w:space="0" w:color="auto"/>
          </w:divBdr>
        </w:div>
        <w:div w:id="1971351862">
          <w:marLeft w:val="480"/>
          <w:marRight w:val="0"/>
          <w:marTop w:val="0"/>
          <w:marBottom w:val="0"/>
          <w:divBdr>
            <w:top w:val="none" w:sz="0" w:space="0" w:color="auto"/>
            <w:left w:val="none" w:sz="0" w:space="0" w:color="auto"/>
            <w:bottom w:val="none" w:sz="0" w:space="0" w:color="auto"/>
            <w:right w:val="none" w:sz="0" w:space="0" w:color="auto"/>
          </w:divBdr>
        </w:div>
        <w:div w:id="1247878552">
          <w:marLeft w:val="480"/>
          <w:marRight w:val="0"/>
          <w:marTop w:val="0"/>
          <w:marBottom w:val="0"/>
          <w:divBdr>
            <w:top w:val="none" w:sz="0" w:space="0" w:color="auto"/>
            <w:left w:val="none" w:sz="0" w:space="0" w:color="auto"/>
            <w:bottom w:val="none" w:sz="0" w:space="0" w:color="auto"/>
            <w:right w:val="none" w:sz="0" w:space="0" w:color="auto"/>
          </w:divBdr>
        </w:div>
        <w:div w:id="336464162">
          <w:marLeft w:val="480"/>
          <w:marRight w:val="0"/>
          <w:marTop w:val="0"/>
          <w:marBottom w:val="0"/>
          <w:divBdr>
            <w:top w:val="none" w:sz="0" w:space="0" w:color="auto"/>
            <w:left w:val="none" w:sz="0" w:space="0" w:color="auto"/>
            <w:bottom w:val="none" w:sz="0" w:space="0" w:color="auto"/>
            <w:right w:val="none" w:sz="0" w:space="0" w:color="auto"/>
          </w:divBdr>
        </w:div>
        <w:div w:id="1491287793">
          <w:marLeft w:val="480"/>
          <w:marRight w:val="0"/>
          <w:marTop w:val="0"/>
          <w:marBottom w:val="0"/>
          <w:divBdr>
            <w:top w:val="none" w:sz="0" w:space="0" w:color="auto"/>
            <w:left w:val="none" w:sz="0" w:space="0" w:color="auto"/>
            <w:bottom w:val="none" w:sz="0" w:space="0" w:color="auto"/>
            <w:right w:val="none" w:sz="0" w:space="0" w:color="auto"/>
          </w:divBdr>
        </w:div>
        <w:div w:id="907887633">
          <w:marLeft w:val="480"/>
          <w:marRight w:val="0"/>
          <w:marTop w:val="0"/>
          <w:marBottom w:val="0"/>
          <w:divBdr>
            <w:top w:val="none" w:sz="0" w:space="0" w:color="auto"/>
            <w:left w:val="none" w:sz="0" w:space="0" w:color="auto"/>
            <w:bottom w:val="none" w:sz="0" w:space="0" w:color="auto"/>
            <w:right w:val="none" w:sz="0" w:space="0" w:color="auto"/>
          </w:divBdr>
        </w:div>
        <w:div w:id="2033727930">
          <w:marLeft w:val="480"/>
          <w:marRight w:val="0"/>
          <w:marTop w:val="0"/>
          <w:marBottom w:val="0"/>
          <w:divBdr>
            <w:top w:val="none" w:sz="0" w:space="0" w:color="auto"/>
            <w:left w:val="none" w:sz="0" w:space="0" w:color="auto"/>
            <w:bottom w:val="none" w:sz="0" w:space="0" w:color="auto"/>
            <w:right w:val="none" w:sz="0" w:space="0" w:color="auto"/>
          </w:divBdr>
        </w:div>
        <w:div w:id="2064014737">
          <w:marLeft w:val="480"/>
          <w:marRight w:val="0"/>
          <w:marTop w:val="0"/>
          <w:marBottom w:val="0"/>
          <w:divBdr>
            <w:top w:val="none" w:sz="0" w:space="0" w:color="auto"/>
            <w:left w:val="none" w:sz="0" w:space="0" w:color="auto"/>
            <w:bottom w:val="none" w:sz="0" w:space="0" w:color="auto"/>
            <w:right w:val="none" w:sz="0" w:space="0" w:color="auto"/>
          </w:divBdr>
        </w:div>
        <w:div w:id="978532616">
          <w:marLeft w:val="480"/>
          <w:marRight w:val="0"/>
          <w:marTop w:val="0"/>
          <w:marBottom w:val="0"/>
          <w:divBdr>
            <w:top w:val="none" w:sz="0" w:space="0" w:color="auto"/>
            <w:left w:val="none" w:sz="0" w:space="0" w:color="auto"/>
            <w:bottom w:val="none" w:sz="0" w:space="0" w:color="auto"/>
            <w:right w:val="none" w:sz="0" w:space="0" w:color="auto"/>
          </w:divBdr>
        </w:div>
        <w:div w:id="2062902666">
          <w:marLeft w:val="480"/>
          <w:marRight w:val="0"/>
          <w:marTop w:val="0"/>
          <w:marBottom w:val="0"/>
          <w:divBdr>
            <w:top w:val="none" w:sz="0" w:space="0" w:color="auto"/>
            <w:left w:val="none" w:sz="0" w:space="0" w:color="auto"/>
            <w:bottom w:val="none" w:sz="0" w:space="0" w:color="auto"/>
            <w:right w:val="none" w:sz="0" w:space="0" w:color="auto"/>
          </w:divBdr>
        </w:div>
        <w:div w:id="729883387">
          <w:marLeft w:val="480"/>
          <w:marRight w:val="0"/>
          <w:marTop w:val="0"/>
          <w:marBottom w:val="0"/>
          <w:divBdr>
            <w:top w:val="none" w:sz="0" w:space="0" w:color="auto"/>
            <w:left w:val="none" w:sz="0" w:space="0" w:color="auto"/>
            <w:bottom w:val="none" w:sz="0" w:space="0" w:color="auto"/>
            <w:right w:val="none" w:sz="0" w:space="0" w:color="auto"/>
          </w:divBdr>
        </w:div>
        <w:div w:id="2146579139">
          <w:marLeft w:val="480"/>
          <w:marRight w:val="0"/>
          <w:marTop w:val="0"/>
          <w:marBottom w:val="0"/>
          <w:divBdr>
            <w:top w:val="none" w:sz="0" w:space="0" w:color="auto"/>
            <w:left w:val="none" w:sz="0" w:space="0" w:color="auto"/>
            <w:bottom w:val="none" w:sz="0" w:space="0" w:color="auto"/>
            <w:right w:val="none" w:sz="0" w:space="0" w:color="auto"/>
          </w:divBdr>
        </w:div>
        <w:div w:id="890580883">
          <w:marLeft w:val="480"/>
          <w:marRight w:val="0"/>
          <w:marTop w:val="0"/>
          <w:marBottom w:val="0"/>
          <w:divBdr>
            <w:top w:val="none" w:sz="0" w:space="0" w:color="auto"/>
            <w:left w:val="none" w:sz="0" w:space="0" w:color="auto"/>
            <w:bottom w:val="none" w:sz="0" w:space="0" w:color="auto"/>
            <w:right w:val="none" w:sz="0" w:space="0" w:color="auto"/>
          </w:divBdr>
        </w:div>
        <w:div w:id="835657842">
          <w:marLeft w:val="480"/>
          <w:marRight w:val="0"/>
          <w:marTop w:val="0"/>
          <w:marBottom w:val="0"/>
          <w:divBdr>
            <w:top w:val="none" w:sz="0" w:space="0" w:color="auto"/>
            <w:left w:val="none" w:sz="0" w:space="0" w:color="auto"/>
            <w:bottom w:val="none" w:sz="0" w:space="0" w:color="auto"/>
            <w:right w:val="none" w:sz="0" w:space="0" w:color="auto"/>
          </w:divBdr>
        </w:div>
        <w:div w:id="1663467299">
          <w:marLeft w:val="480"/>
          <w:marRight w:val="0"/>
          <w:marTop w:val="0"/>
          <w:marBottom w:val="0"/>
          <w:divBdr>
            <w:top w:val="none" w:sz="0" w:space="0" w:color="auto"/>
            <w:left w:val="none" w:sz="0" w:space="0" w:color="auto"/>
            <w:bottom w:val="none" w:sz="0" w:space="0" w:color="auto"/>
            <w:right w:val="none" w:sz="0" w:space="0" w:color="auto"/>
          </w:divBdr>
        </w:div>
        <w:div w:id="1426809248">
          <w:marLeft w:val="480"/>
          <w:marRight w:val="0"/>
          <w:marTop w:val="0"/>
          <w:marBottom w:val="0"/>
          <w:divBdr>
            <w:top w:val="none" w:sz="0" w:space="0" w:color="auto"/>
            <w:left w:val="none" w:sz="0" w:space="0" w:color="auto"/>
            <w:bottom w:val="none" w:sz="0" w:space="0" w:color="auto"/>
            <w:right w:val="none" w:sz="0" w:space="0" w:color="auto"/>
          </w:divBdr>
        </w:div>
        <w:div w:id="53822208">
          <w:marLeft w:val="480"/>
          <w:marRight w:val="0"/>
          <w:marTop w:val="0"/>
          <w:marBottom w:val="0"/>
          <w:divBdr>
            <w:top w:val="none" w:sz="0" w:space="0" w:color="auto"/>
            <w:left w:val="none" w:sz="0" w:space="0" w:color="auto"/>
            <w:bottom w:val="none" w:sz="0" w:space="0" w:color="auto"/>
            <w:right w:val="none" w:sz="0" w:space="0" w:color="auto"/>
          </w:divBdr>
        </w:div>
        <w:div w:id="377319556">
          <w:marLeft w:val="480"/>
          <w:marRight w:val="0"/>
          <w:marTop w:val="0"/>
          <w:marBottom w:val="0"/>
          <w:divBdr>
            <w:top w:val="none" w:sz="0" w:space="0" w:color="auto"/>
            <w:left w:val="none" w:sz="0" w:space="0" w:color="auto"/>
            <w:bottom w:val="none" w:sz="0" w:space="0" w:color="auto"/>
            <w:right w:val="none" w:sz="0" w:space="0" w:color="auto"/>
          </w:divBdr>
        </w:div>
        <w:div w:id="1717701530">
          <w:marLeft w:val="480"/>
          <w:marRight w:val="0"/>
          <w:marTop w:val="0"/>
          <w:marBottom w:val="0"/>
          <w:divBdr>
            <w:top w:val="none" w:sz="0" w:space="0" w:color="auto"/>
            <w:left w:val="none" w:sz="0" w:space="0" w:color="auto"/>
            <w:bottom w:val="none" w:sz="0" w:space="0" w:color="auto"/>
            <w:right w:val="none" w:sz="0" w:space="0" w:color="auto"/>
          </w:divBdr>
        </w:div>
        <w:div w:id="693271302">
          <w:marLeft w:val="480"/>
          <w:marRight w:val="0"/>
          <w:marTop w:val="0"/>
          <w:marBottom w:val="0"/>
          <w:divBdr>
            <w:top w:val="none" w:sz="0" w:space="0" w:color="auto"/>
            <w:left w:val="none" w:sz="0" w:space="0" w:color="auto"/>
            <w:bottom w:val="none" w:sz="0" w:space="0" w:color="auto"/>
            <w:right w:val="none" w:sz="0" w:space="0" w:color="auto"/>
          </w:divBdr>
        </w:div>
        <w:div w:id="1774201016">
          <w:marLeft w:val="480"/>
          <w:marRight w:val="0"/>
          <w:marTop w:val="0"/>
          <w:marBottom w:val="0"/>
          <w:divBdr>
            <w:top w:val="none" w:sz="0" w:space="0" w:color="auto"/>
            <w:left w:val="none" w:sz="0" w:space="0" w:color="auto"/>
            <w:bottom w:val="none" w:sz="0" w:space="0" w:color="auto"/>
            <w:right w:val="none" w:sz="0" w:space="0" w:color="auto"/>
          </w:divBdr>
        </w:div>
        <w:div w:id="1028677221">
          <w:marLeft w:val="480"/>
          <w:marRight w:val="0"/>
          <w:marTop w:val="0"/>
          <w:marBottom w:val="0"/>
          <w:divBdr>
            <w:top w:val="none" w:sz="0" w:space="0" w:color="auto"/>
            <w:left w:val="none" w:sz="0" w:space="0" w:color="auto"/>
            <w:bottom w:val="none" w:sz="0" w:space="0" w:color="auto"/>
            <w:right w:val="none" w:sz="0" w:space="0" w:color="auto"/>
          </w:divBdr>
        </w:div>
        <w:div w:id="2062900379">
          <w:marLeft w:val="480"/>
          <w:marRight w:val="0"/>
          <w:marTop w:val="0"/>
          <w:marBottom w:val="0"/>
          <w:divBdr>
            <w:top w:val="none" w:sz="0" w:space="0" w:color="auto"/>
            <w:left w:val="none" w:sz="0" w:space="0" w:color="auto"/>
            <w:bottom w:val="none" w:sz="0" w:space="0" w:color="auto"/>
            <w:right w:val="none" w:sz="0" w:space="0" w:color="auto"/>
          </w:divBdr>
        </w:div>
        <w:div w:id="959409342">
          <w:marLeft w:val="480"/>
          <w:marRight w:val="0"/>
          <w:marTop w:val="0"/>
          <w:marBottom w:val="0"/>
          <w:divBdr>
            <w:top w:val="none" w:sz="0" w:space="0" w:color="auto"/>
            <w:left w:val="none" w:sz="0" w:space="0" w:color="auto"/>
            <w:bottom w:val="none" w:sz="0" w:space="0" w:color="auto"/>
            <w:right w:val="none" w:sz="0" w:space="0" w:color="auto"/>
          </w:divBdr>
        </w:div>
        <w:div w:id="883522453">
          <w:marLeft w:val="480"/>
          <w:marRight w:val="0"/>
          <w:marTop w:val="0"/>
          <w:marBottom w:val="0"/>
          <w:divBdr>
            <w:top w:val="none" w:sz="0" w:space="0" w:color="auto"/>
            <w:left w:val="none" w:sz="0" w:space="0" w:color="auto"/>
            <w:bottom w:val="none" w:sz="0" w:space="0" w:color="auto"/>
            <w:right w:val="none" w:sz="0" w:space="0" w:color="auto"/>
          </w:divBdr>
        </w:div>
        <w:div w:id="352347446">
          <w:marLeft w:val="480"/>
          <w:marRight w:val="0"/>
          <w:marTop w:val="0"/>
          <w:marBottom w:val="0"/>
          <w:divBdr>
            <w:top w:val="none" w:sz="0" w:space="0" w:color="auto"/>
            <w:left w:val="none" w:sz="0" w:space="0" w:color="auto"/>
            <w:bottom w:val="none" w:sz="0" w:space="0" w:color="auto"/>
            <w:right w:val="none" w:sz="0" w:space="0" w:color="auto"/>
          </w:divBdr>
        </w:div>
        <w:div w:id="680351676">
          <w:marLeft w:val="480"/>
          <w:marRight w:val="0"/>
          <w:marTop w:val="0"/>
          <w:marBottom w:val="0"/>
          <w:divBdr>
            <w:top w:val="none" w:sz="0" w:space="0" w:color="auto"/>
            <w:left w:val="none" w:sz="0" w:space="0" w:color="auto"/>
            <w:bottom w:val="none" w:sz="0" w:space="0" w:color="auto"/>
            <w:right w:val="none" w:sz="0" w:space="0" w:color="auto"/>
          </w:divBdr>
        </w:div>
        <w:div w:id="2062632335">
          <w:marLeft w:val="480"/>
          <w:marRight w:val="0"/>
          <w:marTop w:val="0"/>
          <w:marBottom w:val="0"/>
          <w:divBdr>
            <w:top w:val="none" w:sz="0" w:space="0" w:color="auto"/>
            <w:left w:val="none" w:sz="0" w:space="0" w:color="auto"/>
            <w:bottom w:val="none" w:sz="0" w:space="0" w:color="auto"/>
            <w:right w:val="none" w:sz="0" w:space="0" w:color="auto"/>
          </w:divBdr>
        </w:div>
        <w:div w:id="278534921">
          <w:marLeft w:val="480"/>
          <w:marRight w:val="0"/>
          <w:marTop w:val="0"/>
          <w:marBottom w:val="0"/>
          <w:divBdr>
            <w:top w:val="none" w:sz="0" w:space="0" w:color="auto"/>
            <w:left w:val="none" w:sz="0" w:space="0" w:color="auto"/>
            <w:bottom w:val="none" w:sz="0" w:space="0" w:color="auto"/>
            <w:right w:val="none" w:sz="0" w:space="0" w:color="auto"/>
          </w:divBdr>
        </w:div>
        <w:div w:id="887112179">
          <w:marLeft w:val="480"/>
          <w:marRight w:val="0"/>
          <w:marTop w:val="0"/>
          <w:marBottom w:val="0"/>
          <w:divBdr>
            <w:top w:val="none" w:sz="0" w:space="0" w:color="auto"/>
            <w:left w:val="none" w:sz="0" w:space="0" w:color="auto"/>
            <w:bottom w:val="none" w:sz="0" w:space="0" w:color="auto"/>
            <w:right w:val="none" w:sz="0" w:space="0" w:color="auto"/>
          </w:divBdr>
        </w:div>
        <w:div w:id="1678001912">
          <w:marLeft w:val="480"/>
          <w:marRight w:val="0"/>
          <w:marTop w:val="0"/>
          <w:marBottom w:val="0"/>
          <w:divBdr>
            <w:top w:val="none" w:sz="0" w:space="0" w:color="auto"/>
            <w:left w:val="none" w:sz="0" w:space="0" w:color="auto"/>
            <w:bottom w:val="none" w:sz="0" w:space="0" w:color="auto"/>
            <w:right w:val="none" w:sz="0" w:space="0" w:color="auto"/>
          </w:divBdr>
        </w:div>
        <w:div w:id="356003703">
          <w:marLeft w:val="480"/>
          <w:marRight w:val="0"/>
          <w:marTop w:val="0"/>
          <w:marBottom w:val="0"/>
          <w:divBdr>
            <w:top w:val="none" w:sz="0" w:space="0" w:color="auto"/>
            <w:left w:val="none" w:sz="0" w:space="0" w:color="auto"/>
            <w:bottom w:val="none" w:sz="0" w:space="0" w:color="auto"/>
            <w:right w:val="none" w:sz="0" w:space="0" w:color="auto"/>
          </w:divBdr>
        </w:div>
        <w:div w:id="505439866">
          <w:marLeft w:val="480"/>
          <w:marRight w:val="0"/>
          <w:marTop w:val="0"/>
          <w:marBottom w:val="0"/>
          <w:divBdr>
            <w:top w:val="none" w:sz="0" w:space="0" w:color="auto"/>
            <w:left w:val="none" w:sz="0" w:space="0" w:color="auto"/>
            <w:bottom w:val="none" w:sz="0" w:space="0" w:color="auto"/>
            <w:right w:val="none" w:sz="0" w:space="0" w:color="auto"/>
          </w:divBdr>
        </w:div>
        <w:div w:id="1824619339">
          <w:marLeft w:val="480"/>
          <w:marRight w:val="0"/>
          <w:marTop w:val="0"/>
          <w:marBottom w:val="0"/>
          <w:divBdr>
            <w:top w:val="none" w:sz="0" w:space="0" w:color="auto"/>
            <w:left w:val="none" w:sz="0" w:space="0" w:color="auto"/>
            <w:bottom w:val="none" w:sz="0" w:space="0" w:color="auto"/>
            <w:right w:val="none" w:sz="0" w:space="0" w:color="auto"/>
          </w:divBdr>
        </w:div>
        <w:div w:id="1711491640">
          <w:marLeft w:val="480"/>
          <w:marRight w:val="0"/>
          <w:marTop w:val="0"/>
          <w:marBottom w:val="0"/>
          <w:divBdr>
            <w:top w:val="none" w:sz="0" w:space="0" w:color="auto"/>
            <w:left w:val="none" w:sz="0" w:space="0" w:color="auto"/>
            <w:bottom w:val="none" w:sz="0" w:space="0" w:color="auto"/>
            <w:right w:val="none" w:sz="0" w:space="0" w:color="auto"/>
          </w:divBdr>
        </w:div>
        <w:div w:id="1370109331">
          <w:marLeft w:val="480"/>
          <w:marRight w:val="0"/>
          <w:marTop w:val="0"/>
          <w:marBottom w:val="0"/>
          <w:divBdr>
            <w:top w:val="none" w:sz="0" w:space="0" w:color="auto"/>
            <w:left w:val="none" w:sz="0" w:space="0" w:color="auto"/>
            <w:bottom w:val="none" w:sz="0" w:space="0" w:color="auto"/>
            <w:right w:val="none" w:sz="0" w:space="0" w:color="auto"/>
          </w:divBdr>
        </w:div>
        <w:div w:id="814639342">
          <w:marLeft w:val="480"/>
          <w:marRight w:val="0"/>
          <w:marTop w:val="0"/>
          <w:marBottom w:val="0"/>
          <w:divBdr>
            <w:top w:val="none" w:sz="0" w:space="0" w:color="auto"/>
            <w:left w:val="none" w:sz="0" w:space="0" w:color="auto"/>
            <w:bottom w:val="none" w:sz="0" w:space="0" w:color="auto"/>
            <w:right w:val="none" w:sz="0" w:space="0" w:color="auto"/>
          </w:divBdr>
        </w:div>
        <w:div w:id="1567571745">
          <w:marLeft w:val="480"/>
          <w:marRight w:val="0"/>
          <w:marTop w:val="0"/>
          <w:marBottom w:val="0"/>
          <w:divBdr>
            <w:top w:val="none" w:sz="0" w:space="0" w:color="auto"/>
            <w:left w:val="none" w:sz="0" w:space="0" w:color="auto"/>
            <w:bottom w:val="none" w:sz="0" w:space="0" w:color="auto"/>
            <w:right w:val="none" w:sz="0" w:space="0" w:color="auto"/>
          </w:divBdr>
        </w:div>
        <w:div w:id="57746500">
          <w:marLeft w:val="480"/>
          <w:marRight w:val="0"/>
          <w:marTop w:val="0"/>
          <w:marBottom w:val="0"/>
          <w:divBdr>
            <w:top w:val="none" w:sz="0" w:space="0" w:color="auto"/>
            <w:left w:val="none" w:sz="0" w:space="0" w:color="auto"/>
            <w:bottom w:val="none" w:sz="0" w:space="0" w:color="auto"/>
            <w:right w:val="none" w:sz="0" w:space="0" w:color="auto"/>
          </w:divBdr>
        </w:div>
        <w:div w:id="907569141">
          <w:marLeft w:val="480"/>
          <w:marRight w:val="0"/>
          <w:marTop w:val="0"/>
          <w:marBottom w:val="0"/>
          <w:divBdr>
            <w:top w:val="none" w:sz="0" w:space="0" w:color="auto"/>
            <w:left w:val="none" w:sz="0" w:space="0" w:color="auto"/>
            <w:bottom w:val="none" w:sz="0" w:space="0" w:color="auto"/>
            <w:right w:val="none" w:sz="0" w:space="0" w:color="auto"/>
          </w:divBdr>
        </w:div>
        <w:div w:id="1279412180">
          <w:marLeft w:val="480"/>
          <w:marRight w:val="0"/>
          <w:marTop w:val="0"/>
          <w:marBottom w:val="0"/>
          <w:divBdr>
            <w:top w:val="none" w:sz="0" w:space="0" w:color="auto"/>
            <w:left w:val="none" w:sz="0" w:space="0" w:color="auto"/>
            <w:bottom w:val="none" w:sz="0" w:space="0" w:color="auto"/>
            <w:right w:val="none" w:sz="0" w:space="0" w:color="auto"/>
          </w:divBdr>
        </w:div>
        <w:div w:id="1382633579">
          <w:marLeft w:val="480"/>
          <w:marRight w:val="0"/>
          <w:marTop w:val="0"/>
          <w:marBottom w:val="0"/>
          <w:divBdr>
            <w:top w:val="none" w:sz="0" w:space="0" w:color="auto"/>
            <w:left w:val="none" w:sz="0" w:space="0" w:color="auto"/>
            <w:bottom w:val="none" w:sz="0" w:space="0" w:color="auto"/>
            <w:right w:val="none" w:sz="0" w:space="0" w:color="auto"/>
          </w:divBdr>
        </w:div>
        <w:div w:id="1189611288">
          <w:marLeft w:val="480"/>
          <w:marRight w:val="0"/>
          <w:marTop w:val="0"/>
          <w:marBottom w:val="0"/>
          <w:divBdr>
            <w:top w:val="none" w:sz="0" w:space="0" w:color="auto"/>
            <w:left w:val="none" w:sz="0" w:space="0" w:color="auto"/>
            <w:bottom w:val="none" w:sz="0" w:space="0" w:color="auto"/>
            <w:right w:val="none" w:sz="0" w:space="0" w:color="auto"/>
          </w:divBdr>
        </w:div>
        <w:div w:id="43986620">
          <w:marLeft w:val="480"/>
          <w:marRight w:val="0"/>
          <w:marTop w:val="0"/>
          <w:marBottom w:val="0"/>
          <w:divBdr>
            <w:top w:val="none" w:sz="0" w:space="0" w:color="auto"/>
            <w:left w:val="none" w:sz="0" w:space="0" w:color="auto"/>
            <w:bottom w:val="none" w:sz="0" w:space="0" w:color="auto"/>
            <w:right w:val="none" w:sz="0" w:space="0" w:color="auto"/>
          </w:divBdr>
        </w:div>
        <w:div w:id="425149223">
          <w:marLeft w:val="480"/>
          <w:marRight w:val="0"/>
          <w:marTop w:val="0"/>
          <w:marBottom w:val="0"/>
          <w:divBdr>
            <w:top w:val="none" w:sz="0" w:space="0" w:color="auto"/>
            <w:left w:val="none" w:sz="0" w:space="0" w:color="auto"/>
            <w:bottom w:val="none" w:sz="0" w:space="0" w:color="auto"/>
            <w:right w:val="none" w:sz="0" w:space="0" w:color="auto"/>
          </w:divBdr>
        </w:div>
        <w:div w:id="971834746">
          <w:marLeft w:val="480"/>
          <w:marRight w:val="0"/>
          <w:marTop w:val="0"/>
          <w:marBottom w:val="0"/>
          <w:divBdr>
            <w:top w:val="none" w:sz="0" w:space="0" w:color="auto"/>
            <w:left w:val="none" w:sz="0" w:space="0" w:color="auto"/>
            <w:bottom w:val="none" w:sz="0" w:space="0" w:color="auto"/>
            <w:right w:val="none" w:sz="0" w:space="0" w:color="auto"/>
          </w:divBdr>
        </w:div>
        <w:div w:id="37971811">
          <w:marLeft w:val="480"/>
          <w:marRight w:val="0"/>
          <w:marTop w:val="0"/>
          <w:marBottom w:val="0"/>
          <w:divBdr>
            <w:top w:val="none" w:sz="0" w:space="0" w:color="auto"/>
            <w:left w:val="none" w:sz="0" w:space="0" w:color="auto"/>
            <w:bottom w:val="none" w:sz="0" w:space="0" w:color="auto"/>
            <w:right w:val="none" w:sz="0" w:space="0" w:color="auto"/>
          </w:divBdr>
        </w:div>
        <w:div w:id="642127091">
          <w:marLeft w:val="480"/>
          <w:marRight w:val="0"/>
          <w:marTop w:val="0"/>
          <w:marBottom w:val="0"/>
          <w:divBdr>
            <w:top w:val="none" w:sz="0" w:space="0" w:color="auto"/>
            <w:left w:val="none" w:sz="0" w:space="0" w:color="auto"/>
            <w:bottom w:val="none" w:sz="0" w:space="0" w:color="auto"/>
            <w:right w:val="none" w:sz="0" w:space="0" w:color="auto"/>
          </w:divBdr>
        </w:div>
        <w:div w:id="1760907908">
          <w:marLeft w:val="480"/>
          <w:marRight w:val="0"/>
          <w:marTop w:val="0"/>
          <w:marBottom w:val="0"/>
          <w:divBdr>
            <w:top w:val="none" w:sz="0" w:space="0" w:color="auto"/>
            <w:left w:val="none" w:sz="0" w:space="0" w:color="auto"/>
            <w:bottom w:val="none" w:sz="0" w:space="0" w:color="auto"/>
            <w:right w:val="none" w:sz="0" w:space="0" w:color="auto"/>
          </w:divBdr>
        </w:div>
        <w:div w:id="1409306839">
          <w:marLeft w:val="480"/>
          <w:marRight w:val="0"/>
          <w:marTop w:val="0"/>
          <w:marBottom w:val="0"/>
          <w:divBdr>
            <w:top w:val="none" w:sz="0" w:space="0" w:color="auto"/>
            <w:left w:val="none" w:sz="0" w:space="0" w:color="auto"/>
            <w:bottom w:val="none" w:sz="0" w:space="0" w:color="auto"/>
            <w:right w:val="none" w:sz="0" w:space="0" w:color="auto"/>
          </w:divBdr>
        </w:div>
        <w:div w:id="577439860">
          <w:marLeft w:val="480"/>
          <w:marRight w:val="0"/>
          <w:marTop w:val="0"/>
          <w:marBottom w:val="0"/>
          <w:divBdr>
            <w:top w:val="none" w:sz="0" w:space="0" w:color="auto"/>
            <w:left w:val="none" w:sz="0" w:space="0" w:color="auto"/>
            <w:bottom w:val="none" w:sz="0" w:space="0" w:color="auto"/>
            <w:right w:val="none" w:sz="0" w:space="0" w:color="auto"/>
          </w:divBdr>
        </w:div>
        <w:div w:id="393432600">
          <w:marLeft w:val="480"/>
          <w:marRight w:val="0"/>
          <w:marTop w:val="0"/>
          <w:marBottom w:val="0"/>
          <w:divBdr>
            <w:top w:val="none" w:sz="0" w:space="0" w:color="auto"/>
            <w:left w:val="none" w:sz="0" w:space="0" w:color="auto"/>
            <w:bottom w:val="none" w:sz="0" w:space="0" w:color="auto"/>
            <w:right w:val="none" w:sz="0" w:space="0" w:color="auto"/>
          </w:divBdr>
        </w:div>
        <w:div w:id="766972323">
          <w:marLeft w:val="480"/>
          <w:marRight w:val="0"/>
          <w:marTop w:val="0"/>
          <w:marBottom w:val="0"/>
          <w:divBdr>
            <w:top w:val="none" w:sz="0" w:space="0" w:color="auto"/>
            <w:left w:val="none" w:sz="0" w:space="0" w:color="auto"/>
            <w:bottom w:val="none" w:sz="0" w:space="0" w:color="auto"/>
            <w:right w:val="none" w:sz="0" w:space="0" w:color="auto"/>
          </w:divBdr>
        </w:div>
        <w:div w:id="1924295028">
          <w:marLeft w:val="480"/>
          <w:marRight w:val="0"/>
          <w:marTop w:val="0"/>
          <w:marBottom w:val="0"/>
          <w:divBdr>
            <w:top w:val="none" w:sz="0" w:space="0" w:color="auto"/>
            <w:left w:val="none" w:sz="0" w:space="0" w:color="auto"/>
            <w:bottom w:val="none" w:sz="0" w:space="0" w:color="auto"/>
            <w:right w:val="none" w:sz="0" w:space="0" w:color="auto"/>
          </w:divBdr>
        </w:div>
        <w:div w:id="1566455872">
          <w:marLeft w:val="480"/>
          <w:marRight w:val="0"/>
          <w:marTop w:val="0"/>
          <w:marBottom w:val="0"/>
          <w:divBdr>
            <w:top w:val="none" w:sz="0" w:space="0" w:color="auto"/>
            <w:left w:val="none" w:sz="0" w:space="0" w:color="auto"/>
            <w:bottom w:val="none" w:sz="0" w:space="0" w:color="auto"/>
            <w:right w:val="none" w:sz="0" w:space="0" w:color="auto"/>
          </w:divBdr>
        </w:div>
        <w:div w:id="407308735">
          <w:marLeft w:val="480"/>
          <w:marRight w:val="0"/>
          <w:marTop w:val="0"/>
          <w:marBottom w:val="0"/>
          <w:divBdr>
            <w:top w:val="none" w:sz="0" w:space="0" w:color="auto"/>
            <w:left w:val="none" w:sz="0" w:space="0" w:color="auto"/>
            <w:bottom w:val="none" w:sz="0" w:space="0" w:color="auto"/>
            <w:right w:val="none" w:sz="0" w:space="0" w:color="auto"/>
          </w:divBdr>
        </w:div>
        <w:div w:id="1544175022">
          <w:marLeft w:val="480"/>
          <w:marRight w:val="0"/>
          <w:marTop w:val="0"/>
          <w:marBottom w:val="0"/>
          <w:divBdr>
            <w:top w:val="none" w:sz="0" w:space="0" w:color="auto"/>
            <w:left w:val="none" w:sz="0" w:space="0" w:color="auto"/>
            <w:bottom w:val="none" w:sz="0" w:space="0" w:color="auto"/>
            <w:right w:val="none" w:sz="0" w:space="0" w:color="auto"/>
          </w:divBdr>
        </w:div>
        <w:div w:id="49306996">
          <w:marLeft w:val="480"/>
          <w:marRight w:val="0"/>
          <w:marTop w:val="0"/>
          <w:marBottom w:val="0"/>
          <w:divBdr>
            <w:top w:val="none" w:sz="0" w:space="0" w:color="auto"/>
            <w:left w:val="none" w:sz="0" w:space="0" w:color="auto"/>
            <w:bottom w:val="none" w:sz="0" w:space="0" w:color="auto"/>
            <w:right w:val="none" w:sz="0" w:space="0" w:color="auto"/>
          </w:divBdr>
        </w:div>
        <w:div w:id="522330698">
          <w:marLeft w:val="480"/>
          <w:marRight w:val="0"/>
          <w:marTop w:val="0"/>
          <w:marBottom w:val="0"/>
          <w:divBdr>
            <w:top w:val="none" w:sz="0" w:space="0" w:color="auto"/>
            <w:left w:val="none" w:sz="0" w:space="0" w:color="auto"/>
            <w:bottom w:val="none" w:sz="0" w:space="0" w:color="auto"/>
            <w:right w:val="none" w:sz="0" w:space="0" w:color="auto"/>
          </w:divBdr>
        </w:div>
        <w:div w:id="610283400">
          <w:marLeft w:val="480"/>
          <w:marRight w:val="0"/>
          <w:marTop w:val="0"/>
          <w:marBottom w:val="0"/>
          <w:divBdr>
            <w:top w:val="none" w:sz="0" w:space="0" w:color="auto"/>
            <w:left w:val="none" w:sz="0" w:space="0" w:color="auto"/>
            <w:bottom w:val="none" w:sz="0" w:space="0" w:color="auto"/>
            <w:right w:val="none" w:sz="0" w:space="0" w:color="auto"/>
          </w:divBdr>
        </w:div>
        <w:div w:id="2022857888">
          <w:marLeft w:val="480"/>
          <w:marRight w:val="0"/>
          <w:marTop w:val="0"/>
          <w:marBottom w:val="0"/>
          <w:divBdr>
            <w:top w:val="none" w:sz="0" w:space="0" w:color="auto"/>
            <w:left w:val="none" w:sz="0" w:space="0" w:color="auto"/>
            <w:bottom w:val="none" w:sz="0" w:space="0" w:color="auto"/>
            <w:right w:val="none" w:sz="0" w:space="0" w:color="auto"/>
          </w:divBdr>
        </w:div>
        <w:div w:id="20984937">
          <w:marLeft w:val="480"/>
          <w:marRight w:val="0"/>
          <w:marTop w:val="0"/>
          <w:marBottom w:val="0"/>
          <w:divBdr>
            <w:top w:val="none" w:sz="0" w:space="0" w:color="auto"/>
            <w:left w:val="none" w:sz="0" w:space="0" w:color="auto"/>
            <w:bottom w:val="none" w:sz="0" w:space="0" w:color="auto"/>
            <w:right w:val="none" w:sz="0" w:space="0" w:color="auto"/>
          </w:divBdr>
        </w:div>
        <w:div w:id="1336958949">
          <w:marLeft w:val="480"/>
          <w:marRight w:val="0"/>
          <w:marTop w:val="0"/>
          <w:marBottom w:val="0"/>
          <w:divBdr>
            <w:top w:val="none" w:sz="0" w:space="0" w:color="auto"/>
            <w:left w:val="none" w:sz="0" w:space="0" w:color="auto"/>
            <w:bottom w:val="none" w:sz="0" w:space="0" w:color="auto"/>
            <w:right w:val="none" w:sz="0" w:space="0" w:color="auto"/>
          </w:divBdr>
        </w:div>
      </w:divsChild>
    </w:div>
    <w:div w:id="1059549518">
      <w:bodyDiv w:val="1"/>
      <w:marLeft w:val="0"/>
      <w:marRight w:val="0"/>
      <w:marTop w:val="0"/>
      <w:marBottom w:val="0"/>
      <w:divBdr>
        <w:top w:val="none" w:sz="0" w:space="0" w:color="auto"/>
        <w:left w:val="none" w:sz="0" w:space="0" w:color="auto"/>
        <w:bottom w:val="none" w:sz="0" w:space="0" w:color="auto"/>
        <w:right w:val="none" w:sz="0" w:space="0" w:color="auto"/>
      </w:divBdr>
    </w:div>
    <w:div w:id="1061517978">
      <w:bodyDiv w:val="1"/>
      <w:marLeft w:val="0"/>
      <w:marRight w:val="0"/>
      <w:marTop w:val="0"/>
      <w:marBottom w:val="0"/>
      <w:divBdr>
        <w:top w:val="none" w:sz="0" w:space="0" w:color="auto"/>
        <w:left w:val="none" w:sz="0" w:space="0" w:color="auto"/>
        <w:bottom w:val="none" w:sz="0" w:space="0" w:color="auto"/>
        <w:right w:val="none" w:sz="0" w:space="0" w:color="auto"/>
      </w:divBdr>
    </w:div>
    <w:div w:id="1066418490">
      <w:bodyDiv w:val="1"/>
      <w:marLeft w:val="0"/>
      <w:marRight w:val="0"/>
      <w:marTop w:val="0"/>
      <w:marBottom w:val="0"/>
      <w:divBdr>
        <w:top w:val="none" w:sz="0" w:space="0" w:color="auto"/>
        <w:left w:val="none" w:sz="0" w:space="0" w:color="auto"/>
        <w:bottom w:val="none" w:sz="0" w:space="0" w:color="auto"/>
        <w:right w:val="none" w:sz="0" w:space="0" w:color="auto"/>
      </w:divBdr>
    </w:div>
    <w:div w:id="1066954800">
      <w:bodyDiv w:val="1"/>
      <w:marLeft w:val="0"/>
      <w:marRight w:val="0"/>
      <w:marTop w:val="0"/>
      <w:marBottom w:val="0"/>
      <w:divBdr>
        <w:top w:val="none" w:sz="0" w:space="0" w:color="auto"/>
        <w:left w:val="none" w:sz="0" w:space="0" w:color="auto"/>
        <w:bottom w:val="none" w:sz="0" w:space="0" w:color="auto"/>
        <w:right w:val="none" w:sz="0" w:space="0" w:color="auto"/>
      </w:divBdr>
    </w:div>
    <w:div w:id="1067999674">
      <w:bodyDiv w:val="1"/>
      <w:marLeft w:val="0"/>
      <w:marRight w:val="0"/>
      <w:marTop w:val="0"/>
      <w:marBottom w:val="0"/>
      <w:divBdr>
        <w:top w:val="none" w:sz="0" w:space="0" w:color="auto"/>
        <w:left w:val="none" w:sz="0" w:space="0" w:color="auto"/>
        <w:bottom w:val="none" w:sz="0" w:space="0" w:color="auto"/>
        <w:right w:val="none" w:sz="0" w:space="0" w:color="auto"/>
      </w:divBdr>
    </w:div>
    <w:div w:id="1073546113">
      <w:bodyDiv w:val="1"/>
      <w:marLeft w:val="0"/>
      <w:marRight w:val="0"/>
      <w:marTop w:val="0"/>
      <w:marBottom w:val="0"/>
      <w:divBdr>
        <w:top w:val="none" w:sz="0" w:space="0" w:color="auto"/>
        <w:left w:val="none" w:sz="0" w:space="0" w:color="auto"/>
        <w:bottom w:val="none" w:sz="0" w:space="0" w:color="auto"/>
        <w:right w:val="none" w:sz="0" w:space="0" w:color="auto"/>
      </w:divBdr>
    </w:div>
    <w:div w:id="1083381851">
      <w:bodyDiv w:val="1"/>
      <w:marLeft w:val="0"/>
      <w:marRight w:val="0"/>
      <w:marTop w:val="0"/>
      <w:marBottom w:val="0"/>
      <w:divBdr>
        <w:top w:val="none" w:sz="0" w:space="0" w:color="auto"/>
        <w:left w:val="none" w:sz="0" w:space="0" w:color="auto"/>
        <w:bottom w:val="none" w:sz="0" w:space="0" w:color="auto"/>
        <w:right w:val="none" w:sz="0" w:space="0" w:color="auto"/>
      </w:divBdr>
    </w:div>
    <w:div w:id="1084377650">
      <w:bodyDiv w:val="1"/>
      <w:marLeft w:val="0"/>
      <w:marRight w:val="0"/>
      <w:marTop w:val="0"/>
      <w:marBottom w:val="0"/>
      <w:divBdr>
        <w:top w:val="none" w:sz="0" w:space="0" w:color="auto"/>
        <w:left w:val="none" w:sz="0" w:space="0" w:color="auto"/>
        <w:bottom w:val="none" w:sz="0" w:space="0" w:color="auto"/>
        <w:right w:val="none" w:sz="0" w:space="0" w:color="auto"/>
      </w:divBdr>
    </w:div>
    <w:div w:id="1084957000">
      <w:bodyDiv w:val="1"/>
      <w:marLeft w:val="0"/>
      <w:marRight w:val="0"/>
      <w:marTop w:val="0"/>
      <w:marBottom w:val="0"/>
      <w:divBdr>
        <w:top w:val="none" w:sz="0" w:space="0" w:color="auto"/>
        <w:left w:val="none" w:sz="0" w:space="0" w:color="auto"/>
        <w:bottom w:val="none" w:sz="0" w:space="0" w:color="auto"/>
        <w:right w:val="none" w:sz="0" w:space="0" w:color="auto"/>
      </w:divBdr>
    </w:div>
    <w:div w:id="1093549024">
      <w:bodyDiv w:val="1"/>
      <w:marLeft w:val="0"/>
      <w:marRight w:val="0"/>
      <w:marTop w:val="0"/>
      <w:marBottom w:val="0"/>
      <w:divBdr>
        <w:top w:val="none" w:sz="0" w:space="0" w:color="auto"/>
        <w:left w:val="none" w:sz="0" w:space="0" w:color="auto"/>
        <w:bottom w:val="none" w:sz="0" w:space="0" w:color="auto"/>
        <w:right w:val="none" w:sz="0" w:space="0" w:color="auto"/>
      </w:divBdr>
    </w:div>
    <w:div w:id="1093936484">
      <w:bodyDiv w:val="1"/>
      <w:marLeft w:val="0"/>
      <w:marRight w:val="0"/>
      <w:marTop w:val="0"/>
      <w:marBottom w:val="0"/>
      <w:divBdr>
        <w:top w:val="none" w:sz="0" w:space="0" w:color="auto"/>
        <w:left w:val="none" w:sz="0" w:space="0" w:color="auto"/>
        <w:bottom w:val="none" w:sz="0" w:space="0" w:color="auto"/>
        <w:right w:val="none" w:sz="0" w:space="0" w:color="auto"/>
      </w:divBdr>
    </w:div>
    <w:div w:id="1108430740">
      <w:bodyDiv w:val="1"/>
      <w:marLeft w:val="0"/>
      <w:marRight w:val="0"/>
      <w:marTop w:val="0"/>
      <w:marBottom w:val="0"/>
      <w:divBdr>
        <w:top w:val="none" w:sz="0" w:space="0" w:color="auto"/>
        <w:left w:val="none" w:sz="0" w:space="0" w:color="auto"/>
        <w:bottom w:val="none" w:sz="0" w:space="0" w:color="auto"/>
        <w:right w:val="none" w:sz="0" w:space="0" w:color="auto"/>
      </w:divBdr>
    </w:div>
    <w:div w:id="1108739138">
      <w:bodyDiv w:val="1"/>
      <w:marLeft w:val="0"/>
      <w:marRight w:val="0"/>
      <w:marTop w:val="0"/>
      <w:marBottom w:val="0"/>
      <w:divBdr>
        <w:top w:val="none" w:sz="0" w:space="0" w:color="auto"/>
        <w:left w:val="none" w:sz="0" w:space="0" w:color="auto"/>
        <w:bottom w:val="none" w:sz="0" w:space="0" w:color="auto"/>
        <w:right w:val="none" w:sz="0" w:space="0" w:color="auto"/>
      </w:divBdr>
    </w:div>
    <w:div w:id="1110246019">
      <w:bodyDiv w:val="1"/>
      <w:marLeft w:val="0"/>
      <w:marRight w:val="0"/>
      <w:marTop w:val="0"/>
      <w:marBottom w:val="0"/>
      <w:divBdr>
        <w:top w:val="none" w:sz="0" w:space="0" w:color="auto"/>
        <w:left w:val="none" w:sz="0" w:space="0" w:color="auto"/>
        <w:bottom w:val="none" w:sz="0" w:space="0" w:color="auto"/>
        <w:right w:val="none" w:sz="0" w:space="0" w:color="auto"/>
      </w:divBdr>
    </w:div>
    <w:div w:id="1110662529">
      <w:bodyDiv w:val="1"/>
      <w:marLeft w:val="0"/>
      <w:marRight w:val="0"/>
      <w:marTop w:val="0"/>
      <w:marBottom w:val="0"/>
      <w:divBdr>
        <w:top w:val="none" w:sz="0" w:space="0" w:color="auto"/>
        <w:left w:val="none" w:sz="0" w:space="0" w:color="auto"/>
        <w:bottom w:val="none" w:sz="0" w:space="0" w:color="auto"/>
        <w:right w:val="none" w:sz="0" w:space="0" w:color="auto"/>
      </w:divBdr>
    </w:div>
    <w:div w:id="1113135206">
      <w:bodyDiv w:val="1"/>
      <w:marLeft w:val="0"/>
      <w:marRight w:val="0"/>
      <w:marTop w:val="0"/>
      <w:marBottom w:val="0"/>
      <w:divBdr>
        <w:top w:val="none" w:sz="0" w:space="0" w:color="auto"/>
        <w:left w:val="none" w:sz="0" w:space="0" w:color="auto"/>
        <w:bottom w:val="none" w:sz="0" w:space="0" w:color="auto"/>
        <w:right w:val="none" w:sz="0" w:space="0" w:color="auto"/>
      </w:divBdr>
    </w:div>
    <w:div w:id="1122847529">
      <w:bodyDiv w:val="1"/>
      <w:marLeft w:val="0"/>
      <w:marRight w:val="0"/>
      <w:marTop w:val="0"/>
      <w:marBottom w:val="0"/>
      <w:divBdr>
        <w:top w:val="none" w:sz="0" w:space="0" w:color="auto"/>
        <w:left w:val="none" w:sz="0" w:space="0" w:color="auto"/>
        <w:bottom w:val="none" w:sz="0" w:space="0" w:color="auto"/>
        <w:right w:val="none" w:sz="0" w:space="0" w:color="auto"/>
      </w:divBdr>
    </w:div>
    <w:div w:id="1124083831">
      <w:bodyDiv w:val="1"/>
      <w:marLeft w:val="0"/>
      <w:marRight w:val="0"/>
      <w:marTop w:val="0"/>
      <w:marBottom w:val="0"/>
      <w:divBdr>
        <w:top w:val="none" w:sz="0" w:space="0" w:color="auto"/>
        <w:left w:val="none" w:sz="0" w:space="0" w:color="auto"/>
        <w:bottom w:val="none" w:sz="0" w:space="0" w:color="auto"/>
        <w:right w:val="none" w:sz="0" w:space="0" w:color="auto"/>
      </w:divBdr>
      <w:divsChild>
        <w:div w:id="1516191441">
          <w:marLeft w:val="640"/>
          <w:marRight w:val="0"/>
          <w:marTop w:val="0"/>
          <w:marBottom w:val="0"/>
          <w:divBdr>
            <w:top w:val="none" w:sz="0" w:space="0" w:color="auto"/>
            <w:left w:val="none" w:sz="0" w:space="0" w:color="auto"/>
            <w:bottom w:val="none" w:sz="0" w:space="0" w:color="auto"/>
            <w:right w:val="none" w:sz="0" w:space="0" w:color="auto"/>
          </w:divBdr>
        </w:div>
        <w:div w:id="763723637">
          <w:marLeft w:val="640"/>
          <w:marRight w:val="0"/>
          <w:marTop w:val="0"/>
          <w:marBottom w:val="0"/>
          <w:divBdr>
            <w:top w:val="none" w:sz="0" w:space="0" w:color="auto"/>
            <w:left w:val="none" w:sz="0" w:space="0" w:color="auto"/>
            <w:bottom w:val="none" w:sz="0" w:space="0" w:color="auto"/>
            <w:right w:val="none" w:sz="0" w:space="0" w:color="auto"/>
          </w:divBdr>
        </w:div>
        <w:div w:id="1173371810">
          <w:marLeft w:val="640"/>
          <w:marRight w:val="0"/>
          <w:marTop w:val="0"/>
          <w:marBottom w:val="0"/>
          <w:divBdr>
            <w:top w:val="none" w:sz="0" w:space="0" w:color="auto"/>
            <w:left w:val="none" w:sz="0" w:space="0" w:color="auto"/>
            <w:bottom w:val="none" w:sz="0" w:space="0" w:color="auto"/>
            <w:right w:val="none" w:sz="0" w:space="0" w:color="auto"/>
          </w:divBdr>
        </w:div>
        <w:div w:id="1065759759">
          <w:marLeft w:val="640"/>
          <w:marRight w:val="0"/>
          <w:marTop w:val="0"/>
          <w:marBottom w:val="0"/>
          <w:divBdr>
            <w:top w:val="none" w:sz="0" w:space="0" w:color="auto"/>
            <w:left w:val="none" w:sz="0" w:space="0" w:color="auto"/>
            <w:bottom w:val="none" w:sz="0" w:space="0" w:color="auto"/>
            <w:right w:val="none" w:sz="0" w:space="0" w:color="auto"/>
          </w:divBdr>
        </w:div>
        <w:div w:id="1474904427">
          <w:marLeft w:val="640"/>
          <w:marRight w:val="0"/>
          <w:marTop w:val="0"/>
          <w:marBottom w:val="0"/>
          <w:divBdr>
            <w:top w:val="none" w:sz="0" w:space="0" w:color="auto"/>
            <w:left w:val="none" w:sz="0" w:space="0" w:color="auto"/>
            <w:bottom w:val="none" w:sz="0" w:space="0" w:color="auto"/>
            <w:right w:val="none" w:sz="0" w:space="0" w:color="auto"/>
          </w:divBdr>
        </w:div>
        <w:div w:id="1676882709">
          <w:marLeft w:val="640"/>
          <w:marRight w:val="0"/>
          <w:marTop w:val="0"/>
          <w:marBottom w:val="0"/>
          <w:divBdr>
            <w:top w:val="none" w:sz="0" w:space="0" w:color="auto"/>
            <w:left w:val="none" w:sz="0" w:space="0" w:color="auto"/>
            <w:bottom w:val="none" w:sz="0" w:space="0" w:color="auto"/>
            <w:right w:val="none" w:sz="0" w:space="0" w:color="auto"/>
          </w:divBdr>
        </w:div>
        <w:div w:id="1293513487">
          <w:marLeft w:val="640"/>
          <w:marRight w:val="0"/>
          <w:marTop w:val="0"/>
          <w:marBottom w:val="0"/>
          <w:divBdr>
            <w:top w:val="none" w:sz="0" w:space="0" w:color="auto"/>
            <w:left w:val="none" w:sz="0" w:space="0" w:color="auto"/>
            <w:bottom w:val="none" w:sz="0" w:space="0" w:color="auto"/>
            <w:right w:val="none" w:sz="0" w:space="0" w:color="auto"/>
          </w:divBdr>
        </w:div>
        <w:div w:id="1195079093">
          <w:marLeft w:val="640"/>
          <w:marRight w:val="0"/>
          <w:marTop w:val="0"/>
          <w:marBottom w:val="0"/>
          <w:divBdr>
            <w:top w:val="none" w:sz="0" w:space="0" w:color="auto"/>
            <w:left w:val="none" w:sz="0" w:space="0" w:color="auto"/>
            <w:bottom w:val="none" w:sz="0" w:space="0" w:color="auto"/>
            <w:right w:val="none" w:sz="0" w:space="0" w:color="auto"/>
          </w:divBdr>
        </w:div>
        <w:div w:id="1945729321">
          <w:marLeft w:val="640"/>
          <w:marRight w:val="0"/>
          <w:marTop w:val="0"/>
          <w:marBottom w:val="0"/>
          <w:divBdr>
            <w:top w:val="none" w:sz="0" w:space="0" w:color="auto"/>
            <w:left w:val="none" w:sz="0" w:space="0" w:color="auto"/>
            <w:bottom w:val="none" w:sz="0" w:space="0" w:color="auto"/>
            <w:right w:val="none" w:sz="0" w:space="0" w:color="auto"/>
          </w:divBdr>
        </w:div>
        <w:div w:id="633297294">
          <w:marLeft w:val="640"/>
          <w:marRight w:val="0"/>
          <w:marTop w:val="0"/>
          <w:marBottom w:val="0"/>
          <w:divBdr>
            <w:top w:val="none" w:sz="0" w:space="0" w:color="auto"/>
            <w:left w:val="none" w:sz="0" w:space="0" w:color="auto"/>
            <w:bottom w:val="none" w:sz="0" w:space="0" w:color="auto"/>
            <w:right w:val="none" w:sz="0" w:space="0" w:color="auto"/>
          </w:divBdr>
        </w:div>
        <w:div w:id="456459891">
          <w:marLeft w:val="640"/>
          <w:marRight w:val="0"/>
          <w:marTop w:val="0"/>
          <w:marBottom w:val="0"/>
          <w:divBdr>
            <w:top w:val="none" w:sz="0" w:space="0" w:color="auto"/>
            <w:left w:val="none" w:sz="0" w:space="0" w:color="auto"/>
            <w:bottom w:val="none" w:sz="0" w:space="0" w:color="auto"/>
            <w:right w:val="none" w:sz="0" w:space="0" w:color="auto"/>
          </w:divBdr>
        </w:div>
        <w:div w:id="2007172753">
          <w:marLeft w:val="640"/>
          <w:marRight w:val="0"/>
          <w:marTop w:val="0"/>
          <w:marBottom w:val="0"/>
          <w:divBdr>
            <w:top w:val="none" w:sz="0" w:space="0" w:color="auto"/>
            <w:left w:val="none" w:sz="0" w:space="0" w:color="auto"/>
            <w:bottom w:val="none" w:sz="0" w:space="0" w:color="auto"/>
            <w:right w:val="none" w:sz="0" w:space="0" w:color="auto"/>
          </w:divBdr>
        </w:div>
        <w:div w:id="2131430972">
          <w:marLeft w:val="640"/>
          <w:marRight w:val="0"/>
          <w:marTop w:val="0"/>
          <w:marBottom w:val="0"/>
          <w:divBdr>
            <w:top w:val="none" w:sz="0" w:space="0" w:color="auto"/>
            <w:left w:val="none" w:sz="0" w:space="0" w:color="auto"/>
            <w:bottom w:val="none" w:sz="0" w:space="0" w:color="auto"/>
            <w:right w:val="none" w:sz="0" w:space="0" w:color="auto"/>
          </w:divBdr>
        </w:div>
        <w:div w:id="704017568">
          <w:marLeft w:val="640"/>
          <w:marRight w:val="0"/>
          <w:marTop w:val="0"/>
          <w:marBottom w:val="0"/>
          <w:divBdr>
            <w:top w:val="none" w:sz="0" w:space="0" w:color="auto"/>
            <w:left w:val="none" w:sz="0" w:space="0" w:color="auto"/>
            <w:bottom w:val="none" w:sz="0" w:space="0" w:color="auto"/>
            <w:right w:val="none" w:sz="0" w:space="0" w:color="auto"/>
          </w:divBdr>
        </w:div>
        <w:div w:id="1434744184">
          <w:marLeft w:val="640"/>
          <w:marRight w:val="0"/>
          <w:marTop w:val="0"/>
          <w:marBottom w:val="0"/>
          <w:divBdr>
            <w:top w:val="none" w:sz="0" w:space="0" w:color="auto"/>
            <w:left w:val="none" w:sz="0" w:space="0" w:color="auto"/>
            <w:bottom w:val="none" w:sz="0" w:space="0" w:color="auto"/>
            <w:right w:val="none" w:sz="0" w:space="0" w:color="auto"/>
          </w:divBdr>
        </w:div>
        <w:div w:id="1472595233">
          <w:marLeft w:val="640"/>
          <w:marRight w:val="0"/>
          <w:marTop w:val="0"/>
          <w:marBottom w:val="0"/>
          <w:divBdr>
            <w:top w:val="none" w:sz="0" w:space="0" w:color="auto"/>
            <w:left w:val="none" w:sz="0" w:space="0" w:color="auto"/>
            <w:bottom w:val="none" w:sz="0" w:space="0" w:color="auto"/>
            <w:right w:val="none" w:sz="0" w:space="0" w:color="auto"/>
          </w:divBdr>
        </w:div>
        <w:div w:id="1285037989">
          <w:marLeft w:val="640"/>
          <w:marRight w:val="0"/>
          <w:marTop w:val="0"/>
          <w:marBottom w:val="0"/>
          <w:divBdr>
            <w:top w:val="none" w:sz="0" w:space="0" w:color="auto"/>
            <w:left w:val="none" w:sz="0" w:space="0" w:color="auto"/>
            <w:bottom w:val="none" w:sz="0" w:space="0" w:color="auto"/>
            <w:right w:val="none" w:sz="0" w:space="0" w:color="auto"/>
          </w:divBdr>
        </w:div>
        <w:div w:id="1975382">
          <w:marLeft w:val="640"/>
          <w:marRight w:val="0"/>
          <w:marTop w:val="0"/>
          <w:marBottom w:val="0"/>
          <w:divBdr>
            <w:top w:val="none" w:sz="0" w:space="0" w:color="auto"/>
            <w:left w:val="none" w:sz="0" w:space="0" w:color="auto"/>
            <w:bottom w:val="none" w:sz="0" w:space="0" w:color="auto"/>
            <w:right w:val="none" w:sz="0" w:space="0" w:color="auto"/>
          </w:divBdr>
        </w:div>
        <w:div w:id="1458597175">
          <w:marLeft w:val="640"/>
          <w:marRight w:val="0"/>
          <w:marTop w:val="0"/>
          <w:marBottom w:val="0"/>
          <w:divBdr>
            <w:top w:val="none" w:sz="0" w:space="0" w:color="auto"/>
            <w:left w:val="none" w:sz="0" w:space="0" w:color="auto"/>
            <w:bottom w:val="none" w:sz="0" w:space="0" w:color="auto"/>
            <w:right w:val="none" w:sz="0" w:space="0" w:color="auto"/>
          </w:divBdr>
        </w:div>
        <w:div w:id="1427920121">
          <w:marLeft w:val="640"/>
          <w:marRight w:val="0"/>
          <w:marTop w:val="0"/>
          <w:marBottom w:val="0"/>
          <w:divBdr>
            <w:top w:val="none" w:sz="0" w:space="0" w:color="auto"/>
            <w:left w:val="none" w:sz="0" w:space="0" w:color="auto"/>
            <w:bottom w:val="none" w:sz="0" w:space="0" w:color="auto"/>
            <w:right w:val="none" w:sz="0" w:space="0" w:color="auto"/>
          </w:divBdr>
        </w:div>
        <w:div w:id="1347436845">
          <w:marLeft w:val="640"/>
          <w:marRight w:val="0"/>
          <w:marTop w:val="0"/>
          <w:marBottom w:val="0"/>
          <w:divBdr>
            <w:top w:val="none" w:sz="0" w:space="0" w:color="auto"/>
            <w:left w:val="none" w:sz="0" w:space="0" w:color="auto"/>
            <w:bottom w:val="none" w:sz="0" w:space="0" w:color="auto"/>
            <w:right w:val="none" w:sz="0" w:space="0" w:color="auto"/>
          </w:divBdr>
        </w:div>
        <w:div w:id="405568415">
          <w:marLeft w:val="640"/>
          <w:marRight w:val="0"/>
          <w:marTop w:val="0"/>
          <w:marBottom w:val="0"/>
          <w:divBdr>
            <w:top w:val="none" w:sz="0" w:space="0" w:color="auto"/>
            <w:left w:val="none" w:sz="0" w:space="0" w:color="auto"/>
            <w:bottom w:val="none" w:sz="0" w:space="0" w:color="auto"/>
            <w:right w:val="none" w:sz="0" w:space="0" w:color="auto"/>
          </w:divBdr>
        </w:div>
        <w:div w:id="1059788327">
          <w:marLeft w:val="640"/>
          <w:marRight w:val="0"/>
          <w:marTop w:val="0"/>
          <w:marBottom w:val="0"/>
          <w:divBdr>
            <w:top w:val="none" w:sz="0" w:space="0" w:color="auto"/>
            <w:left w:val="none" w:sz="0" w:space="0" w:color="auto"/>
            <w:bottom w:val="none" w:sz="0" w:space="0" w:color="auto"/>
            <w:right w:val="none" w:sz="0" w:space="0" w:color="auto"/>
          </w:divBdr>
        </w:div>
        <w:div w:id="1693607466">
          <w:marLeft w:val="640"/>
          <w:marRight w:val="0"/>
          <w:marTop w:val="0"/>
          <w:marBottom w:val="0"/>
          <w:divBdr>
            <w:top w:val="none" w:sz="0" w:space="0" w:color="auto"/>
            <w:left w:val="none" w:sz="0" w:space="0" w:color="auto"/>
            <w:bottom w:val="none" w:sz="0" w:space="0" w:color="auto"/>
            <w:right w:val="none" w:sz="0" w:space="0" w:color="auto"/>
          </w:divBdr>
        </w:div>
        <w:div w:id="117838782">
          <w:marLeft w:val="640"/>
          <w:marRight w:val="0"/>
          <w:marTop w:val="0"/>
          <w:marBottom w:val="0"/>
          <w:divBdr>
            <w:top w:val="none" w:sz="0" w:space="0" w:color="auto"/>
            <w:left w:val="none" w:sz="0" w:space="0" w:color="auto"/>
            <w:bottom w:val="none" w:sz="0" w:space="0" w:color="auto"/>
            <w:right w:val="none" w:sz="0" w:space="0" w:color="auto"/>
          </w:divBdr>
        </w:div>
        <w:div w:id="931471348">
          <w:marLeft w:val="640"/>
          <w:marRight w:val="0"/>
          <w:marTop w:val="0"/>
          <w:marBottom w:val="0"/>
          <w:divBdr>
            <w:top w:val="none" w:sz="0" w:space="0" w:color="auto"/>
            <w:left w:val="none" w:sz="0" w:space="0" w:color="auto"/>
            <w:bottom w:val="none" w:sz="0" w:space="0" w:color="auto"/>
            <w:right w:val="none" w:sz="0" w:space="0" w:color="auto"/>
          </w:divBdr>
        </w:div>
        <w:div w:id="573275821">
          <w:marLeft w:val="640"/>
          <w:marRight w:val="0"/>
          <w:marTop w:val="0"/>
          <w:marBottom w:val="0"/>
          <w:divBdr>
            <w:top w:val="none" w:sz="0" w:space="0" w:color="auto"/>
            <w:left w:val="none" w:sz="0" w:space="0" w:color="auto"/>
            <w:bottom w:val="none" w:sz="0" w:space="0" w:color="auto"/>
            <w:right w:val="none" w:sz="0" w:space="0" w:color="auto"/>
          </w:divBdr>
        </w:div>
        <w:div w:id="1819881851">
          <w:marLeft w:val="640"/>
          <w:marRight w:val="0"/>
          <w:marTop w:val="0"/>
          <w:marBottom w:val="0"/>
          <w:divBdr>
            <w:top w:val="none" w:sz="0" w:space="0" w:color="auto"/>
            <w:left w:val="none" w:sz="0" w:space="0" w:color="auto"/>
            <w:bottom w:val="none" w:sz="0" w:space="0" w:color="auto"/>
            <w:right w:val="none" w:sz="0" w:space="0" w:color="auto"/>
          </w:divBdr>
        </w:div>
        <w:div w:id="1592927949">
          <w:marLeft w:val="640"/>
          <w:marRight w:val="0"/>
          <w:marTop w:val="0"/>
          <w:marBottom w:val="0"/>
          <w:divBdr>
            <w:top w:val="none" w:sz="0" w:space="0" w:color="auto"/>
            <w:left w:val="none" w:sz="0" w:space="0" w:color="auto"/>
            <w:bottom w:val="none" w:sz="0" w:space="0" w:color="auto"/>
            <w:right w:val="none" w:sz="0" w:space="0" w:color="auto"/>
          </w:divBdr>
        </w:div>
        <w:div w:id="263462768">
          <w:marLeft w:val="640"/>
          <w:marRight w:val="0"/>
          <w:marTop w:val="0"/>
          <w:marBottom w:val="0"/>
          <w:divBdr>
            <w:top w:val="none" w:sz="0" w:space="0" w:color="auto"/>
            <w:left w:val="none" w:sz="0" w:space="0" w:color="auto"/>
            <w:bottom w:val="none" w:sz="0" w:space="0" w:color="auto"/>
            <w:right w:val="none" w:sz="0" w:space="0" w:color="auto"/>
          </w:divBdr>
        </w:div>
        <w:div w:id="427897026">
          <w:marLeft w:val="640"/>
          <w:marRight w:val="0"/>
          <w:marTop w:val="0"/>
          <w:marBottom w:val="0"/>
          <w:divBdr>
            <w:top w:val="none" w:sz="0" w:space="0" w:color="auto"/>
            <w:left w:val="none" w:sz="0" w:space="0" w:color="auto"/>
            <w:bottom w:val="none" w:sz="0" w:space="0" w:color="auto"/>
            <w:right w:val="none" w:sz="0" w:space="0" w:color="auto"/>
          </w:divBdr>
        </w:div>
        <w:div w:id="1810825646">
          <w:marLeft w:val="640"/>
          <w:marRight w:val="0"/>
          <w:marTop w:val="0"/>
          <w:marBottom w:val="0"/>
          <w:divBdr>
            <w:top w:val="none" w:sz="0" w:space="0" w:color="auto"/>
            <w:left w:val="none" w:sz="0" w:space="0" w:color="auto"/>
            <w:bottom w:val="none" w:sz="0" w:space="0" w:color="auto"/>
            <w:right w:val="none" w:sz="0" w:space="0" w:color="auto"/>
          </w:divBdr>
        </w:div>
        <w:div w:id="630134467">
          <w:marLeft w:val="640"/>
          <w:marRight w:val="0"/>
          <w:marTop w:val="0"/>
          <w:marBottom w:val="0"/>
          <w:divBdr>
            <w:top w:val="none" w:sz="0" w:space="0" w:color="auto"/>
            <w:left w:val="none" w:sz="0" w:space="0" w:color="auto"/>
            <w:bottom w:val="none" w:sz="0" w:space="0" w:color="auto"/>
            <w:right w:val="none" w:sz="0" w:space="0" w:color="auto"/>
          </w:divBdr>
        </w:div>
        <w:div w:id="818572618">
          <w:marLeft w:val="640"/>
          <w:marRight w:val="0"/>
          <w:marTop w:val="0"/>
          <w:marBottom w:val="0"/>
          <w:divBdr>
            <w:top w:val="none" w:sz="0" w:space="0" w:color="auto"/>
            <w:left w:val="none" w:sz="0" w:space="0" w:color="auto"/>
            <w:bottom w:val="none" w:sz="0" w:space="0" w:color="auto"/>
            <w:right w:val="none" w:sz="0" w:space="0" w:color="auto"/>
          </w:divBdr>
        </w:div>
        <w:div w:id="1751808989">
          <w:marLeft w:val="640"/>
          <w:marRight w:val="0"/>
          <w:marTop w:val="0"/>
          <w:marBottom w:val="0"/>
          <w:divBdr>
            <w:top w:val="none" w:sz="0" w:space="0" w:color="auto"/>
            <w:left w:val="none" w:sz="0" w:space="0" w:color="auto"/>
            <w:bottom w:val="none" w:sz="0" w:space="0" w:color="auto"/>
            <w:right w:val="none" w:sz="0" w:space="0" w:color="auto"/>
          </w:divBdr>
        </w:div>
        <w:div w:id="1316716290">
          <w:marLeft w:val="640"/>
          <w:marRight w:val="0"/>
          <w:marTop w:val="0"/>
          <w:marBottom w:val="0"/>
          <w:divBdr>
            <w:top w:val="none" w:sz="0" w:space="0" w:color="auto"/>
            <w:left w:val="none" w:sz="0" w:space="0" w:color="auto"/>
            <w:bottom w:val="none" w:sz="0" w:space="0" w:color="auto"/>
            <w:right w:val="none" w:sz="0" w:space="0" w:color="auto"/>
          </w:divBdr>
        </w:div>
        <w:div w:id="1851141429">
          <w:marLeft w:val="640"/>
          <w:marRight w:val="0"/>
          <w:marTop w:val="0"/>
          <w:marBottom w:val="0"/>
          <w:divBdr>
            <w:top w:val="none" w:sz="0" w:space="0" w:color="auto"/>
            <w:left w:val="none" w:sz="0" w:space="0" w:color="auto"/>
            <w:bottom w:val="none" w:sz="0" w:space="0" w:color="auto"/>
            <w:right w:val="none" w:sz="0" w:space="0" w:color="auto"/>
          </w:divBdr>
        </w:div>
        <w:div w:id="2006740044">
          <w:marLeft w:val="640"/>
          <w:marRight w:val="0"/>
          <w:marTop w:val="0"/>
          <w:marBottom w:val="0"/>
          <w:divBdr>
            <w:top w:val="none" w:sz="0" w:space="0" w:color="auto"/>
            <w:left w:val="none" w:sz="0" w:space="0" w:color="auto"/>
            <w:bottom w:val="none" w:sz="0" w:space="0" w:color="auto"/>
            <w:right w:val="none" w:sz="0" w:space="0" w:color="auto"/>
          </w:divBdr>
        </w:div>
        <w:div w:id="1909421353">
          <w:marLeft w:val="640"/>
          <w:marRight w:val="0"/>
          <w:marTop w:val="0"/>
          <w:marBottom w:val="0"/>
          <w:divBdr>
            <w:top w:val="none" w:sz="0" w:space="0" w:color="auto"/>
            <w:left w:val="none" w:sz="0" w:space="0" w:color="auto"/>
            <w:bottom w:val="none" w:sz="0" w:space="0" w:color="auto"/>
            <w:right w:val="none" w:sz="0" w:space="0" w:color="auto"/>
          </w:divBdr>
        </w:div>
        <w:div w:id="1899243709">
          <w:marLeft w:val="640"/>
          <w:marRight w:val="0"/>
          <w:marTop w:val="0"/>
          <w:marBottom w:val="0"/>
          <w:divBdr>
            <w:top w:val="none" w:sz="0" w:space="0" w:color="auto"/>
            <w:left w:val="none" w:sz="0" w:space="0" w:color="auto"/>
            <w:bottom w:val="none" w:sz="0" w:space="0" w:color="auto"/>
            <w:right w:val="none" w:sz="0" w:space="0" w:color="auto"/>
          </w:divBdr>
        </w:div>
        <w:div w:id="2032025180">
          <w:marLeft w:val="640"/>
          <w:marRight w:val="0"/>
          <w:marTop w:val="0"/>
          <w:marBottom w:val="0"/>
          <w:divBdr>
            <w:top w:val="none" w:sz="0" w:space="0" w:color="auto"/>
            <w:left w:val="none" w:sz="0" w:space="0" w:color="auto"/>
            <w:bottom w:val="none" w:sz="0" w:space="0" w:color="auto"/>
            <w:right w:val="none" w:sz="0" w:space="0" w:color="auto"/>
          </w:divBdr>
        </w:div>
        <w:div w:id="1015884263">
          <w:marLeft w:val="640"/>
          <w:marRight w:val="0"/>
          <w:marTop w:val="0"/>
          <w:marBottom w:val="0"/>
          <w:divBdr>
            <w:top w:val="none" w:sz="0" w:space="0" w:color="auto"/>
            <w:left w:val="none" w:sz="0" w:space="0" w:color="auto"/>
            <w:bottom w:val="none" w:sz="0" w:space="0" w:color="auto"/>
            <w:right w:val="none" w:sz="0" w:space="0" w:color="auto"/>
          </w:divBdr>
        </w:div>
        <w:div w:id="1339502033">
          <w:marLeft w:val="640"/>
          <w:marRight w:val="0"/>
          <w:marTop w:val="0"/>
          <w:marBottom w:val="0"/>
          <w:divBdr>
            <w:top w:val="none" w:sz="0" w:space="0" w:color="auto"/>
            <w:left w:val="none" w:sz="0" w:space="0" w:color="auto"/>
            <w:bottom w:val="none" w:sz="0" w:space="0" w:color="auto"/>
            <w:right w:val="none" w:sz="0" w:space="0" w:color="auto"/>
          </w:divBdr>
        </w:div>
        <w:div w:id="1902517951">
          <w:marLeft w:val="640"/>
          <w:marRight w:val="0"/>
          <w:marTop w:val="0"/>
          <w:marBottom w:val="0"/>
          <w:divBdr>
            <w:top w:val="none" w:sz="0" w:space="0" w:color="auto"/>
            <w:left w:val="none" w:sz="0" w:space="0" w:color="auto"/>
            <w:bottom w:val="none" w:sz="0" w:space="0" w:color="auto"/>
            <w:right w:val="none" w:sz="0" w:space="0" w:color="auto"/>
          </w:divBdr>
        </w:div>
        <w:div w:id="1070081829">
          <w:marLeft w:val="640"/>
          <w:marRight w:val="0"/>
          <w:marTop w:val="0"/>
          <w:marBottom w:val="0"/>
          <w:divBdr>
            <w:top w:val="none" w:sz="0" w:space="0" w:color="auto"/>
            <w:left w:val="none" w:sz="0" w:space="0" w:color="auto"/>
            <w:bottom w:val="none" w:sz="0" w:space="0" w:color="auto"/>
            <w:right w:val="none" w:sz="0" w:space="0" w:color="auto"/>
          </w:divBdr>
        </w:div>
        <w:div w:id="633102041">
          <w:marLeft w:val="640"/>
          <w:marRight w:val="0"/>
          <w:marTop w:val="0"/>
          <w:marBottom w:val="0"/>
          <w:divBdr>
            <w:top w:val="none" w:sz="0" w:space="0" w:color="auto"/>
            <w:left w:val="none" w:sz="0" w:space="0" w:color="auto"/>
            <w:bottom w:val="none" w:sz="0" w:space="0" w:color="auto"/>
            <w:right w:val="none" w:sz="0" w:space="0" w:color="auto"/>
          </w:divBdr>
        </w:div>
        <w:div w:id="1290478704">
          <w:marLeft w:val="640"/>
          <w:marRight w:val="0"/>
          <w:marTop w:val="0"/>
          <w:marBottom w:val="0"/>
          <w:divBdr>
            <w:top w:val="none" w:sz="0" w:space="0" w:color="auto"/>
            <w:left w:val="none" w:sz="0" w:space="0" w:color="auto"/>
            <w:bottom w:val="none" w:sz="0" w:space="0" w:color="auto"/>
            <w:right w:val="none" w:sz="0" w:space="0" w:color="auto"/>
          </w:divBdr>
        </w:div>
        <w:div w:id="255285762">
          <w:marLeft w:val="640"/>
          <w:marRight w:val="0"/>
          <w:marTop w:val="0"/>
          <w:marBottom w:val="0"/>
          <w:divBdr>
            <w:top w:val="none" w:sz="0" w:space="0" w:color="auto"/>
            <w:left w:val="none" w:sz="0" w:space="0" w:color="auto"/>
            <w:bottom w:val="none" w:sz="0" w:space="0" w:color="auto"/>
            <w:right w:val="none" w:sz="0" w:space="0" w:color="auto"/>
          </w:divBdr>
        </w:div>
        <w:div w:id="252209706">
          <w:marLeft w:val="640"/>
          <w:marRight w:val="0"/>
          <w:marTop w:val="0"/>
          <w:marBottom w:val="0"/>
          <w:divBdr>
            <w:top w:val="none" w:sz="0" w:space="0" w:color="auto"/>
            <w:left w:val="none" w:sz="0" w:space="0" w:color="auto"/>
            <w:bottom w:val="none" w:sz="0" w:space="0" w:color="auto"/>
            <w:right w:val="none" w:sz="0" w:space="0" w:color="auto"/>
          </w:divBdr>
        </w:div>
        <w:div w:id="504980060">
          <w:marLeft w:val="640"/>
          <w:marRight w:val="0"/>
          <w:marTop w:val="0"/>
          <w:marBottom w:val="0"/>
          <w:divBdr>
            <w:top w:val="none" w:sz="0" w:space="0" w:color="auto"/>
            <w:left w:val="none" w:sz="0" w:space="0" w:color="auto"/>
            <w:bottom w:val="none" w:sz="0" w:space="0" w:color="auto"/>
            <w:right w:val="none" w:sz="0" w:space="0" w:color="auto"/>
          </w:divBdr>
        </w:div>
        <w:div w:id="526068488">
          <w:marLeft w:val="640"/>
          <w:marRight w:val="0"/>
          <w:marTop w:val="0"/>
          <w:marBottom w:val="0"/>
          <w:divBdr>
            <w:top w:val="none" w:sz="0" w:space="0" w:color="auto"/>
            <w:left w:val="none" w:sz="0" w:space="0" w:color="auto"/>
            <w:bottom w:val="none" w:sz="0" w:space="0" w:color="auto"/>
            <w:right w:val="none" w:sz="0" w:space="0" w:color="auto"/>
          </w:divBdr>
        </w:div>
        <w:div w:id="1132942471">
          <w:marLeft w:val="640"/>
          <w:marRight w:val="0"/>
          <w:marTop w:val="0"/>
          <w:marBottom w:val="0"/>
          <w:divBdr>
            <w:top w:val="none" w:sz="0" w:space="0" w:color="auto"/>
            <w:left w:val="none" w:sz="0" w:space="0" w:color="auto"/>
            <w:bottom w:val="none" w:sz="0" w:space="0" w:color="auto"/>
            <w:right w:val="none" w:sz="0" w:space="0" w:color="auto"/>
          </w:divBdr>
        </w:div>
        <w:div w:id="1481270791">
          <w:marLeft w:val="640"/>
          <w:marRight w:val="0"/>
          <w:marTop w:val="0"/>
          <w:marBottom w:val="0"/>
          <w:divBdr>
            <w:top w:val="none" w:sz="0" w:space="0" w:color="auto"/>
            <w:left w:val="none" w:sz="0" w:space="0" w:color="auto"/>
            <w:bottom w:val="none" w:sz="0" w:space="0" w:color="auto"/>
            <w:right w:val="none" w:sz="0" w:space="0" w:color="auto"/>
          </w:divBdr>
        </w:div>
        <w:div w:id="691762253">
          <w:marLeft w:val="640"/>
          <w:marRight w:val="0"/>
          <w:marTop w:val="0"/>
          <w:marBottom w:val="0"/>
          <w:divBdr>
            <w:top w:val="none" w:sz="0" w:space="0" w:color="auto"/>
            <w:left w:val="none" w:sz="0" w:space="0" w:color="auto"/>
            <w:bottom w:val="none" w:sz="0" w:space="0" w:color="auto"/>
            <w:right w:val="none" w:sz="0" w:space="0" w:color="auto"/>
          </w:divBdr>
        </w:div>
        <w:div w:id="490830789">
          <w:marLeft w:val="640"/>
          <w:marRight w:val="0"/>
          <w:marTop w:val="0"/>
          <w:marBottom w:val="0"/>
          <w:divBdr>
            <w:top w:val="none" w:sz="0" w:space="0" w:color="auto"/>
            <w:left w:val="none" w:sz="0" w:space="0" w:color="auto"/>
            <w:bottom w:val="none" w:sz="0" w:space="0" w:color="auto"/>
            <w:right w:val="none" w:sz="0" w:space="0" w:color="auto"/>
          </w:divBdr>
        </w:div>
        <w:div w:id="646477818">
          <w:marLeft w:val="640"/>
          <w:marRight w:val="0"/>
          <w:marTop w:val="0"/>
          <w:marBottom w:val="0"/>
          <w:divBdr>
            <w:top w:val="none" w:sz="0" w:space="0" w:color="auto"/>
            <w:left w:val="none" w:sz="0" w:space="0" w:color="auto"/>
            <w:bottom w:val="none" w:sz="0" w:space="0" w:color="auto"/>
            <w:right w:val="none" w:sz="0" w:space="0" w:color="auto"/>
          </w:divBdr>
        </w:div>
        <w:div w:id="169487397">
          <w:marLeft w:val="640"/>
          <w:marRight w:val="0"/>
          <w:marTop w:val="0"/>
          <w:marBottom w:val="0"/>
          <w:divBdr>
            <w:top w:val="none" w:sz="0" w:space="0" w:color="auto"/>
            <w:left w:val="none" w:sz="0" w:space="0" w:color="auto"/>
            <w:bottom w:val="none" w:sz="0" w:space="0" w:color="auto"/>
            <w:right w:val="none" w:sz="0" w:space="0" w:color="auto"/>
          </w:divBdr>
        </w:div>
        <w:div w:id="1475563073">
          <w:marLeft w:val="640"/>
          <w:marRight w:val="0"/>
          <w:marTop w:val="0"/>
          <w:marBottom w:val="0"/>
          <w:divBdr>
            <w:top w:val="none" w:sz="0" w:space="0" w:color="auto"/>
            <w:left w:val="none" w:sz="0" w:space="0" w:color="auto"/>
            <w:bottom w:val="none" w:sz="0" w:space="0" w:color="auto"/>
            <w:right w:val="none" w:sz="0" w:space="0" w:color="auto"/>
          </w:divBdr>
        </w:div>
        <w:div w:id="1206260461">
          <w:marLeft w:val="640"/>
          <w:marRight w:val="0"/>
          <w:marTop w:val="0"/>
          <w:marBottom w:val="0"/>
          <w:divBdr>
            <w:top w:val="none" w:sz="0" w:space="0" w:color="auto"/>
            <w:left w:val="none" w:sz="0" w:space="0" w:color="auto"/>
            <w:bottom w:val="none" w:sz="0" w:space="0" w:color="auto"/>
            <w:right w:val="none" w:sz="0" w:space="0" w:color="auto"/>
          </w:divBdr>
        </w:div>
        <w:div w:id="90661944">
          <w:marLeft w:val="640"/>
          <w:marRight w:val="0"/>
          <w:marTop w:val="0"/>
          <w:marBottom w:val="0"/>
          <w:divBdr>
            <w:top w:val="none" w:sz="0" w:space="0" w:color="auto"/>
            <w:left w:val="none" w:sz="0" w:space="0" w:color="auto"/>
            <w:bottom w:val="none" w:sz="0" w:space="0" w:color="auto"/>
            <w:right w:val="none" w:sz="0" w:space="0" w:color="auto"/>
          </w:divBdr>
        </w:div>
        <w:div w:id="459999637">
          <w:marLeft w:val="640"/>
          <w:marRight w:val="0"/>
          <w:marTop w:val="0"/>
          <w:marBottom w:val="0"/>
          <w:divBdr>
            <w:top w:val="none" w:sz="0" w:space="0" w:color="auto"/>
            <w:left w:val="none" w:sz="0" w:space="0" w:color="auto"/>
            <w:bottom w:val="none" w:sz="0" w:space="0" w:color="auto"/>
            <w:right w:val="none" w:sz="0" w:space="0" w:color="auto"/>
          </w:divBdr>
        </w:div>
        <w:div w:id="1338114444">
          <w:marLeft w:val="640"/>
          <w:marRight w:val="0"/>
          <w:marTop w:val="0"/>
          <w:marBottom w:val="0"/>
          <w:divBdr>
            <w:top w:val="none" w:sz="0" w:space="0" w:color="auto"/>
            <w:left w:val="none" w:sz="0" w:space="0" w:color="auto"/>
            <w:bottom w:val="none" w:sz="0" w:space="0" w:color="auto"/>
            <w:right w:val="none" w:sz="0" w:space="0" w:color="auto"/>
          </w:divBdr>
        </w:div>
        <w:div w:id="970477908">
          <w:marLeft w:val="640"/>
          <w:marRight w:val="0"/>
          <w:marTop w:val="0"/>
          <w:marBottom w:val="0"/>
          <w:divBdr>
            <w:top w:val="none" w:sz="0" w:space="0" w:color="auto"/>
            <w:left w:val="none" w:sz="0" w:space="0" w:color="auto"/>
            <w:bottom w:val="none" w:sz="0" w:space="0" w:color="auto"/>
            <w:right w:val="none" w:sz="0" w:space="0" w:color="auto"/>
          </w:divBdr>
        </w:div>
        <w:div w:id="564488466">
          <w:marLeft w:val="640"/>
          <w:marRight w:val="0"/>
          <w:marTop w:val="0"/>
          <w:marBottom w:val="0"/>
          <w:divBdr>
            <w:top w:val="none" w:sz="0" w:space="0" w:color="auto"/>
            <w:left w:val="none" w:sz="0" w:space="0" w:color="auto"/>
            <w:bottom w:val="none" w:sz="0" w:space="0" w:color="auto"/>
            <w:right w:val="none" w:sz="0" w:space="0" w:color="auto"/>
          </w:divBdr>
        </w:div>
        <w:div w:id="1437872488">
          <w:marLeft w:val="640"/>
          <w:marRight w:val="0"/>
          <w:marTop w:val="0"/>
          <w:marBottom w:val="0"/>
          <w:divBdr>
            <w:top w:val="none" w:sz="0" w:space="0" w:color="auto"/>
            <w:left w:val="none" w:sz="0" w:space="0" w:color="auto"/>
            <w:bottom w:val="none" w:sz="0" w:space="0" w:color="auto"/>
            <w:right w:val="none" w:sz="0" w:space="0" w:color="auto"/>
          </w:divBdr>
        </w:div>
        <w:div w:id="1311906084">
          <w:marLeft w:val="640"/>
          <w:marRight w:val="0"/>
          <w:marTop w:val="0"/>
          <w:marBottom w:val="0"/>
          <w:divBdr>
            <w:top w:val="none" w:sz="0" w:space="0" w:color="auto"/>
            <w:left w:val="none" w:sz="0" w:space="0" w:color="auto"/>
            <w:bottom w:val="none" w:sz="0" w:space="0" w:color="auto"/>
            <w:right w:val="none" w:sz="0" w:space="0" w:color="auto"/>
          </w:divBdr>
        </w:div>
        <w:div w:id="1653362374">
          <w:marLeft w:val="640"/>
          <w:marRight w:val="0"/>
          <w:marTop w:val="0"/>
          <w:marBottom w:val="0"/>
          <w:divBdr>
            <w:top w:val="none" w:sz="0" w:space="0" w:color="auto"/>
            <w:left w:val="none" w:sz="0" w:space="0" w:color="auto"/>
            <w:bottom w:val="none" w:sz="0" w:space="0" w:color="auto"/>
            <w:right w:val="none" w:sz="0" w:space="0" w:color="auto"/>
          </w:divBdr>
        </w:div>
        <w:div w:id="1938173814">
          <w:marLeft w:val="640"/>
          <w:marRight w:val="0"/>
          <w:marTop w:val="0"/>
          <w:marBottom w:val="0"/>
          <w:divBdr>
            <w:top w:val="none" w:sz="0" w:space="0" w:color="auto"/>
            <w:left w:val="none" w:sz="0" w:space="0" w:color="auto"/>
            <w:bottom w:val="none" w:sz="0" w:space="0" w:color="auto"/>
            <w:right w:val="none" w:sz="0" w:space="0" w:color="auto"/>
          </w:divBdr>
        </w:div>
        <w:div w:id="997877106">
          <w:marLeft w:val="640"/>
          <w:marRight w:val="0"/>
          <w:marTop w:val="0"/>
          <w:marBottom w:val="0"/>
          <w:divBdr>
            <w:top w:val="none" w:sz="0" w:space="0" w:color="auto"/>
            <w:left w:val="none" w:sz="0" w:space="0" w:color="auto"/>
            <w:bottom w:val="none" w:sz="0" w:space="0" w:color="auto"/>
            <w:right w:val="none" w:sz="0" w:space="0" w:color="auto"/>
          </w:divBdr>
        </w:div>
        <w:div w:id="831484649">
          <w:marLeft w:val="640"/>
          <w:marRight w:val="0"/>
          <w:marTop w:val="0"/>
          <w:marBottom w:val="0"/>
          <w:divBdr>
            <w:top w:val="none" w:sz="0" w:space="0" w:color="auto"/>
            <w:left w:val="none" w:sz="0" w:space="0" w:color="auto"/>
            <w:bottom w:val="none" w:sz="0" w:space="0" w:color="auto"/>
            <w:right w:val="none" w:sz="0" w:space="0" w:color="auto"/>
          </w:divBdr>
        </w:div>
        <w:div w:id="1957102683">
          <w:marLeft w:val="640"/>
          <w:marRight w:val="0"/>
          <w:marTop w:val="0"/>
          <w:marBottom w:val="0"/>
          <w:divBdr>
            <w:top w:val="none" w:sz="0" w:space="0" w:color="auto"/>
            <w:left w:val="none" w:sz="0" w:space="0" w:color="auto"/>
            <w:bottom w:val="none" w:sz="0" w:space="0" w:color="auto"/>
            <w:right w:val="none" w:sz="0" w:space="0" w:color="auto"/>
          </w:divBdr>
        </w:div>
        <w:div w:id="990712233">
          <w:marLeft w:val="640"/>
          <w:marRight w:val="0"/>
          <w:marTop w:val="0"/>
          <w:marBottom w:val="0"/>
          <w:divBdr>
            <w:top w:val="none" w:sz="0" w:space="0" w:color="auto"/>
            <w:left w:val="none" w:sz="0" w:space="0" w:color="auto"/>
            <w:bottom w:val="none" w:sz="0" w:space="0" w:color="auto"/>
            <w:right w:val="none" w:sz="0" w:space="0" w:color="auto"/>
          </w:divBdr>
        </w:div>
        <w:div w:id="1234198359">
          <w:marLeft w:val="640"/>
          <w:marRight w:val="0"/>
          <w:marTop w:val="0"/>
          <w:marBottom w:val="0"/>
          <w:divBdr>
            <w:top w:val="none" w:sz="0" w:space="0" w:color="auto"/>
            <w:left w:val="none" w:sz="0" w:space="0" w:color="auto"/>
            <w:bottom w:val="none" w:sz="0" w:space="0" w:color="auto"/>
            <w:right w:val="none" w:sz="0" w:space="0" w:color="auto"/>
          </w:divBdr>
        </w:div>
        <w:div w:id="1640498767">
          <w:marLeft w:val="640"/>
          <w:marRight w:val="0"/>
          <w:marTop w:val="0"/>
          <w:marBottom w:val="0"/>
          <w:divBdr>
            <w:top w:val="none" w:sz="0" w:space="0" w:color="auto"/>
            <w:left w:val="none" w:sz="0" w:space="0" w:color="auto"/>
            <w:bottom w:val="none" w:sz="0" w:space="0" w:color="auto"/>
            <w:right w:val="none" w:sz="0" w:space="0" w:color="auto"/>
          </w:divBdr>
        </w:div>
        <w:div w:id="1271282941">
          <w:marLeft w:val="640"/>
          <w:marRight w:val="0"/>
          <w:marTop w:val="0"/>
          <w:marBottom w:val="0"/>
          <w:divBdr>
            <w:top w:val="none" w:sz="0" w:space="0" w:color="auto"/>
            <w:left w:val="none" w:sz="0" w:space="0" w:color="auto"/>
            <w:bottom w:val="none" w:sz="0" w:space="0" w:color="auto"/>
            <w:right w:val="none" w:sz="0" w:space="0" w:color="auto"/>
          </w:divBdr>
        </w:div>
        <w:div w:id="1312179795">
          <w:marLeft w:val="640"/>
          <w:marRight w:val="0"/>
          <w:marTop w:val="0"/>
          <w:marBottom w:val="0"/>
          <w:divBdr>
            <w:top w:val="none" w:sz="0" w:space="0" w:color="auto"/>
            <w:left w:val="none" w:sz="0" w:space="0" w:color="auto"/>
            <w:bottom w:val="none" w:sz="0" w:space="0" w:color="auto"/>
            <w:right w:val="none" w:sz="0" w:space="0" w:color="auto"/>
          </w:divBdr>
        </w:div>
        <w:div w:id="1739935794">
          <w:marLeft w:val="640"/>
          <w:marRight w:val="0"/>
          <w:marTop w:val="0"/>
          <w:marBottom w:val="0"/>
          <w:divBdr>
            <w:top w:val="none" w:sz="0" w:space="0" w:color="auto"/>
            <w:left w:val="none" w:sz="0" w:space="0" w:color="auto"/>
            <w:bottom w:val="none" w:sz="0" w:space="0" w:color="auto"/>
            <w:right w:val="none" w:sz="0" w:space="0" w:color="auto"/>
          </w:divBdr>
        </w:div>
      </w:divsChild>
    </w:div>
    <w:div w:id="1131359456">
      <w:bodyDiv w:val="1"/>
      <w:marLeft w:val="0"/>
      <w:marRight w:val="0"/>
      <w:marTop w:val="0"/>
      <w:marBottom w:val="0"/>
      <w:divBdr>
        <w:top w:val="none" w:sz="0" w:space="0" w:color="auto"/>
        <w:left w:val="none" w:sz="0" w:space="0" w:color="auto"/>
        <w:bottom w:val="none" w:sz="0" w:space="0" w:color="auto"/>
        <w:right w:val="none" w:sz="0" w:space="0" w:color="auto"/>
      </w:divBdr>
    </w:div>
    <w:div w:id="1134449720">
      <w:bodyDiv w:val="1"/>
      <w:marLeft w:val="0"/>
      <w:marRight w:val="0"/>
      <w:marTop w:val="0"/>
      <w:marBottom w:val="0"/>
      <w:divBdr>
        <w:top w:val="none" w:sz="0" w:space="0" w:color="auto"/>
        <w:left w:val="none" w:sz="0" w:space="0" w:color="auto"/>
        <w:bottom w:val="none" w:sz="0" w:space="0" w:color="auto"/>
        <w:right w:val="none" w:sz="0" w:space="0" w:color="auto"/>
      </w:divBdr>
    </w:div>
    <w:div w:id="1145586651">
      <w:bodyDiv w:val="1"/>
      <w:marLeft w:val="0"/>
      <w:marRight w:val="0"/>
      <w:marTop w:val="0"/>
      <w:marBottom w:val="0"/>
      <w:divBdr>
        <w:top w:val="none" w:sz="0" w:space="0" w:color="auto"/>
        <w:left w:val="none" w:sz="0" w:space="0" w:color="auto"/>
        <w:bottom w:val="none" w:sz="0" w:space="0" w:color="auto"/>
        <w:right w:val="none" w:sz="0" w:space="0" w:color="auto"/>
      </w:divBdr>
      <w:divsChild>
        <w:div w:id="1917743434">
          <w:marLeft w:val="480"/>
          <w:marRight w:val="0"/>
          <w:marTop w:val="0"/>
          <w:marBottom w:val="0"/>
          <w:divBdr>
            <w:top w:val="none" w:sz="0" w:space="0" w:color="auto"/>
            <w:left w:val="none" w:sz="0" w:space="0" w:color="auto"/>
            <w:bottom w:val="none" w:sz="0" w:space="0" w:color="auto"/>
            <w:right w:val="none" w:sz="0" w:space="0" w:color="auto"/>
          </w:divBdr>
        </w:div>
        <w:div w:id="1154444083">
          <w:marLeft w:val="480"/>
          <w:marRight w:val="0"/>
          <w:marTop w:val="0"/>
          <w:marBottom w:val="0"/>
          <w:divBdr>
            <w:top w:val="none" w:sz="0" w:space="0" w:color="auto"/>
            <w:left w:val="none" w:sz="0" w:space="0" w:color="auto"/>
            <w:bottom w:val="none" w:sz="0" w:space="0" w:color="auto"/>
            <w:right w:val="none" w:sz="0" w:space="0" w:color="auto"/>
          </w:divBdr>
        </w:div>
        <w:div w:id="1224296025">
          <w:marLeft w:val="480"/>
          <w:marRight w:val="0"/>
          <w:marTop w:val="0"/>
          <w:marBottom w:val="0"/>
          <w:divBdr>
            <w:top w:val="none" w:sz="0" w:space="0" w:color="auto"/>
            <w:left w:val="none" w:sz="0" w:space="0" w:color="auto"/>
            <w:bottom w:val="none" w:sz="0" w:space="0" w:color="auto"/>
            <w:right w:val="none" w:sz="0" w:space="0" w:color="auto"/>
          </w:divBdr>
        </w:div>
        <w:div w:id="1738506171">
          <w:marLeft w:val="480"/>
          <w:marRight w:val="0"/>
          <w:marTop w:val="0"/>
          <w:marBottom w:val="0"/>
          <w:divBdr>
            <w:top w:val="none" w:sz="0" w:space="0" w:color="auto"/>
            <w:left w:val="none" w:sz="0" w:space="0" w:color="auto"/>
            <w:bottom w:val="none" w:sz="0" w:space="0" w:color="auto"/>
            <w:right w:val="none" w:sz="0" w:space="0" w:color="auto"/>
          </w:divBdr>
        </w:div>
        <w:div w:id="2115635771">
          <w:marLeft w:val="480"/>
          <w:marRight w:val="0"/>
          <w:marTop w:val="0"/>
          <w:marBottom w:val="0"/>
          <w:divBdr>
            <w:top w:val="none" w:sz="0" w:space="0" w:color="auto"/>
            <w:left w:val="none" w:sz="0" w:space="0" w:color="auto"/>
            <w:bottom w:val="none" w:sz="0" w:space="0" w:color="auto"/>
            <w:right w:val="none" w:sz="0" w:space="0" w:color="auto"/>
          </w:divBdr>
        </w:div>
        <w:div w:id="877199915">
          <w:marLeft w:val="480"/>
          <w:marRight w:val="0"/>
          <w:marTop w:val="0"/>
          <w:marBottom w:val="0"/>
          <w:divBdr>
            <w:top w:val="none" w:sz="0" w:space="0" w:color="auto"/>
            <w:left w:val="none" w:sz="0" w:space="0" w:color="auto"/>
            <w:bottom w:val="none" w:sz="0" w:space="0" w:color="auto"/>
            <w:right w:val="none" w:sz="0" w:space="0" w:color="auto"/>
          </w:divBdr>
        </w:div>
        <w:div w:id="1112363298">
          <w:marLeft w:val="480"/>
          <w:marRight w:val="0"/>
          <w:marTop w:val="0"/>
          <w:marBottom w:val="0"/>
          <w:divBdr>
            <w:top w:val="none" w:sz="0" w:space="0" w:color="auto"/>
            <w:left w:val="none" w:sz="0" w:space="0" w:color="auto"/>
            <w:bottom w:val="none" w:sz="0" w:space="0" w:color="auto"/>
            <w:right w:val="none" w:sz="0" w:space="0" w:color="auto"/>
          </w:divBdr>
        </w:div>
        <w:div w:id="1436054112">
          <w:marLeft w:val="480"/>
          <w:marRight w:val="0"/>
          <w:marTop w:val="0"/>
          <w:marBottom w:val="0"/>
          <w:divBdr>
            <w:top w:val="none" w:sz="0" w:space="0" w:color="auto"/>
            <w:left w:val="none" w:sz="0" w:space="0" w:color="auto"/>
            <w:bottom w:val="none" w:sz="0" w:space="0" w:color="auto"/>
            <w:right w:val="none" w:sz="0" w:space="0" w:color="auto"/>
          </w:divBdr>
        </w:div>
        <w:div w:id="992877016">
          <w:marLeft w:val="480"/>
          <w:marRight w:val="0"/>
          <w:marTop w:val="0"/>
          <w:marBottom w:val="0"/>
          <w:divBdr>
            <w:top w:val="none" w:sz="0" w:space="0" w:color="auto"/>
            <w:left w:val="none" w:sz="0" w:space="0" w:color="auto"/>
            <w:bottom w:val="none" w:sz="0" w:space="0" w:color="auto"/>
            <w:right w:val="none" w:sz="0" w:space="0" w:color="auto"/>
          </w:divBdr>
        </w:div>
        <w:div w:id="1896238443">
          <w:marLeft w:val="480"/>
          <w:marRight w:val="0"/>
          <w:marTop w:val="0"/>
          <w:marBottom w:val="0"/>
          <w:divBdr>
            <w:top w:val="none" w:sz="0" w:space="0" w:color="auto"/>
            <w:left w:val="none" w:sz="0" w:space="0" w:color="auto"/>
            <w:bottom w:val="none" w:sz="0" w:space="0" w:color="auto"/>
            <w:right w:val="none" w:sz="0" w:space="0" w:color="auto"/>
          </w:divBdr>
        </w:div>
        <w:div w:id="269171515">
          <w:marLeft w:val="480"/>
          <w:marRight w:val="0"/>
          <w:marTop w:val="0"/>
          <w:marBottom w:val="0"/>
          <w:divBdr>
            <w:top w:val="none" w:sz="0" w:space="0" w:color="auto"/>
            <w:left w:val="none" w:sz="0" w:space="0" w:color="auto"/>
            <w:bottom w:val="none" w:sz="0" w:space="0" w:color="auto"/>
            <w:right w:val="none" w:sz="0" w:space="0" w:color="auto"/>
          </w:divBdr>
        </w:div>
        <w:div w:id="1837113013">
          <w:marLeft w:val="480"/>
          <w:marRight w:val="0"/>
          <w:marTop w:val="0"/>
          <w:marBottom w:val="0"/>
          <w:divBdr>
            <w:top w:val="none" w:sz="0" w:space="0" w:color="auto"/>
            <w:left w:val="none" w:sz="0" w:space="0" w:color="auto"/>
            <w:bottom w:val="none" w:sz="0" w:space="0" w:color="auto"/>
            <w:right w:val="none" w:sz="0" w:space="0" w:color="auto"/>
          </w:divBdr>
        </w:div>
        <w:div w:id="1507943133">
          <w:marLeft w:val="480"/>
          <w:marRight w:val="0"/>
          <w:marTop w:val="0"/>
          <w:marBottom w:val="0"/>
          <w:divBdr>
            <w:top w:val="none" w:sz="0" w:space="0" w:color="auto"/>
            <w:left w:val="none" w:sz="0" w:space="0" w:color="auto"/>
            <w:bottom w:val="none" w:sz="0" w:space="0" w:color="auto"/>
            <w:right w:val="none" w:sz="0" w:space="0" w:color="auto"/>
          </w:divBdr>
        </w:div>
        <w:div w:id="343214631">
          <w:marLeft w:val="480"/>
          <w:marRight w:val="0"/>
          <w:marTop w:val="0"/>
          <w:marBottom w:val="0"/>
          <w:divBdr>
            <w:top w:val="none" w:sz="0" w:space="0" w:color="auto"/>
            <w:left w:val="none" w:sz="0" w:space="0" w:color="auto"/>
            <w:bottom w:val="none" w:sz="0" w:space="0" w:color="auto"/>
            <w:right w:val="none" w:sz="0" w:space="0" w:color="auto"/>
          </w:divBdr>
        </w:div>
        <w:div w:id="397244369">
          <w:marLeft w:val="480"/>
          <w:marRight w:val="0"/>
          <w:marTop w:val="0"/>
          <w:marBottom w:val="0"/>
          <w:divBdr>
            <w:top w:val="none" w:sz="0" w:space="0" w:color="auto"/>
            <w:left w:val="none" w:sz="0" w:space="0" w:color="auto"/>
            <w:bottom w:val="none" w:sz="0" w:space="0" w:color="auto"/>
            <w:right w:val="none" w:sz="0" w:space="0" w:color="auto"/>
          </w:divBdr>
        </w:div>
        <w:div w:id="986664320">
          <w:marLeft w:val="480"/>
          <w:marRight w:val="0"/>
          <w:marTop w:val="0"/>
          <w:marBottom w:val="0"/>
          <w:divBdr>
            <w:top w:val="none" w:sz="0" w:space="0" w:color="auto"/>
            <w:left w:val="none" w:sz="0" w:space="0" w:color="auto"/>
            <w:bottom w:val="none" w:sz="0" w:space="0" w:color="auto"/>
            <w:right w:val="none" w:sz="0" w:space="0" w:color="auto"/>
          </w:divBdr>
        </w:div>
        <w:div w:id="1548641408">
          <w:marLeft w:val="480"/>
          <w:marRight w:val="0"/>
          <w:marTop w:val="0"/>
          <w:marBottom w:val="0"/>
          <w:divBdr>
            <w:top w:val="none" w:sz="0" w:space="0" w:color="auto"/>
            <w:left w:val="none" w:sz="0" w:space="0" w:color="auto"/>
            <w:bottom w:val="none" w:sz="0" w:space="0" w:color="auto"/>
            <w:right w:val="none" w:sz="0" w:space="0" w:color="auto"/>
          </w:divBdr>
        </w:div>
        <w:div w:id="78059670">
          <w:marLeft w:val="480"/>
          <w:marRight w:val="0"/>
          <w:marTop w:val="0"/>
          <w:marBottom w:val="0"/>
          <w:divBdr>
            <w:top w:val="none" w:sz="0" w:space="0" w:color="auto"/>
            <w:left w:val="none" w:sz="0" w:space="0" w:color="auto"/>
            <w:bottom w:val="none" w:sz="0" w:space="0" w:color="auto"/>
            <w:right w:val="none" w:sz="0" w:space="0" w:color="auto"/>
          </w:divBdr>
        </w:div>
        <w:div w:id="722556949">
          <w:marLeft w:val="480"/>
          <w:marRight w:val="0"/>
          <w:marTop w:val="0"/>
          <w:marBottom w:val="0"/>
          <w:divBdr>
            <w:top w:val="none" w:sz="0" w:space="0" w:color="auto"/>
            <w:left w:val="none" w:sz="0" w:space="0" w:color="auto"/>
            <w:bottom w:val="none" w:sz="0" w:space="0" w:color="auto"/>
            <w:right w:val="none" w:sz="0" w:space="0" w:color="auto"/>
          </w:divBdr>
        </w:div>
        <w:div w:id="491026187">
          <w:marLeft w:val="480"/>
          <w:marRight w:val="0"/>
          <w:marTop w:val="0"/>
          <w:marBottom w:val="0"/>
          <w:divBdr>
            <w:top w:val="none" w:sz="0" w:space="0" w:color="auto"/>
            <w:left w:val="none" w:sz="0" w:space="0" w:color="auto"/>
            <w:bottom w:val="none" w:sz="0" w:space="0" w:color="auto"/>
            <w:right w:val="none" w:sz="0" w:space="0" w:color="auto"/>
          </w:divBdr>
        </w:div>
        <w:div w:id="1052997527">
          <w:marLeft w:val="480"/>
          <w:marRight w:val="0"/>
          <w:marTop w:val="0"/>
          <w:marBottom w:val="0"/>
          <w:divBdr>
            <w:top w:val="none" w:sz="0" w:space="0" w:color="auto"/>
            <w:left w:val="none" w:sz="0" w:space="0" w:color="auto"/>
            <w:bottom w:val="none" w:sz="0" w:space="0" w:color="auto"/>
            <w:right w:val="none" w:sz="0" w:space="0" w:color="auto"/>
          </w:divBdr>
        </w:div>
        <w:div w:id="729112902">
          <w:marLeft w:val="480"/>
          <w:marRight w:val="0"/>
          <w:marTop w:val="0"/>
          <w:marBottom w:val="0"/>
          <w:divBdr>
            <w:top w:val="none" w:sz="0" w:space="0" w:color="auto"/>
            <w:left w:val="none" w:sz="0" w:space="0" w:color="auto"/>
            <w:bottom w:val="none" w:sz="0" w:space="0" w:color="auto"/>
            <w:right w:val="none" w:sz="0" w:space="0" w:color="auto"/>
          </w:divBdr>
        </w:div>
        <w:div w:id="2014138758">
          <w:marLeft w:val="480"/>
          <w:marRight w:val="0"/>
          <w:marTop w:val="0"/>
          <w:marBottom w:val="0"/>
          <w:divBdr>
            <w:top w:val="none" w:sz="0" w:space="0" w:color="auto"/>
            <w:left w:val="none" w:sz="0" w:space="0" w:color="auto"/>
            <w:bottom w:val="none" w:sz="0" w:space="0" w:color="auto"/>
            <w:right w:val="none" w:sz="0" w:space="0" w:color="auto"/>
          </w:divBdr>
        </w:div>
        <w:div w:id="1408335050">
          <w:marLeft w:val="480"/>
          <w:marRight w:val="0"/>
          <w:marTop w:val="0"/>
          <w:marBottom w:val="0"/>
          <w:divBdr>
            <w:top w:val="none" w:sz="0" w:space="0" w:color="auto"/>
            <w:left w:val="none" w:sz="0" w:space="0" w:color="auto"/>
            <w:bottom w:val="none" w:sz="0" w:space="0" w:color="auto"/>
            <w:right w:val="none" w:sz="0" w:space="0" w:color="auto"/>
          </w:divBdr>
        </w:div>
        <w:div w:id="1648586159">
          <w:marLeft w:val="480"/>
          <w:marRight w:val="0"/>
          <w:marTop w:val="0"/>
          <w:marBottom w:val="0"/>
          <w:divBdr>
            <w:top w:val="none" w:sz="0" w:space="0" w:color="auto"/>
            <w:left w:val="none" w:sz="0" w:space="0" w:color="auto"/>
            <w:bottom w:val="none" w:sz="0" w:space="0" w:color="auto"/>
            <w:right w:val="none" w:sz="0" w:space="0" w:color="auto"/>
          </w:divBdr>
        </w:div>
        <w:div w:id="1938559742">
          <w:marLeft w:val="480"/>
          <w:marRight w:val="0"/>
          <w:marTop w:val="0"/>
          <w:marBottom w:val="0"/>
          <w:divBdr>
            <w:top w:val="none" w:sz="0" w:space="0" w:color="auto"/>
            <w:left w:val="none" w:sz="0" w:space="0" w:color="auto"/>
            <w:bottom w:val="none" w:sz="0" w:space="0" w:color="auto"/>
            <w:right w:val="none" w:sz="0" w:space="0" w:color="auto"/>
          </w:divBdr>
        </w:div>
        <w:div w:id="592665503">
          <w:marLeft w:val="480"/>
          <w:marRight w:val="0"/>
          <w:marTop w:val="0"/>
          <w:marBottom w:val="0"/>
          <w:divBdr>
            <w:top w:val="none" w:sz="0" w:space="0" w:color="auto"/>
            <w:left w:val="none" w:sz="0" w:space="0" w:color="auto"/>
            <w:bottom w:val="none" w:sz="0" w:space="0" w:color="auto"/>
            <w:right w:val="none" w:sz="0" w:space="0" w:color="auto"/>
          </w:divBdr>
        </w:div>
        <w:div w:id="307710558">
          <w:marLeft w:val="480"/>
          <w:marRight w:val="0"/>
          <w:marTop w:val="0"/>
          <w:marBottom w:val="0"/>
          <w:divBdr>
            <w:top w:val="none" w:sz="0" w:space="0" w:color="auto"/>
            <w:left w:val="none" w:sz="0" w:space="0" w:color="auto"/>
            <w:bottom w:val="none" w:sz="0" w:space="0" w:color="auto"/>
            <w:right w:val="none" w:sz="0" w:space="0" w:color="auto"/>
          </w:divBdr>
        </w:div>
        <w:div w:id="835655344">
          <w:marLeft w:val="480"/>
          <w:marRight w:val="0"/>
          <w:marTop w:val="0"/>
          <w:marBottom w:val="0"/>
          <w:divBdr>
            <w:top w:val="none" w:sz="0" w:space="0" w:color="auto"/>
            <w:left w:val="none" w:sz="0" w:space="0" w:color="auto"/>
            <w:bottom w:val="none" w:sz="0" w:space="0" w:color="auto"/>
            <w:right w:val="none" w:sz="0" w:space="0" w:color="auto"/>
          </w:divBdr>
        </w:div>
        <w:div w:id="887108835">
          <w:marLeft w:val="480"/>
          <w:marRight w:val="0"/>
          <w:marTop w:val="0"/>
          <w:marBottom w:val="0"/>
          <w:divBdr>
            <w:top w:val="none" w:sz="0" w:space="0" w:color="auto"/>
            <w:left w:val="none" w:sz="0" w:space="0" w:color="auto"/>
            <w:bottom w:val="none" w:sz="0" w:space="0" w:color="auto"/>
            <w:right w:val="none" w:sz="0" w:space="0" w:color="auto"/>
          </w:divBdr>
        </w:div>
        <w:div w:id="812798686">
          <w:marLeft w:val="480"/>
          <w:marRight w:val="0"/>
          <w:marTop w:val="0"/>
          <w:marBottom w:val="0"/>
          <w:divBdr>
            <w:top w:val="none" w:sz="0" w:space="0" w:color="auto"/>
            <w:left w:val="none" w:sz="0" w:space="0" w:color="auto"/>
            <w:bottom w:val="none" w:sz="0" w:space="0" w:color="auto"/>
            <w:right w:val="none" w:sz="0" w:space="0" w:color="auto"/>
          </w:divBdr>
        </w:div>
        <w:div w:id="1241255802">
          <w:marLeft w:val="480"/>
          <w:marRight w:val="0"/>
          <w:marTop w:val="0"/>
          <w:marBottom w:val="0"/>
          <w:divBdr>
            <w:top w:val="none" w:sz="0" w:space="0" w:color="auto"/>
            <w:left w:val="none" w:sz="0" w:space="0" w:color="auto"/>
            <w:bottom w:val="none" w:sz="0" w:space="0" w:color="auto"/>
            <w:right w:val="none" w:sz="0" w:space="0" w:color="auto"/>
          </w:divBdr>
        </w:div>
        <w:div w:id="944652404">
          <w:marLeft w:val="480"/>
          <w:marRight w:val="0"/>
          <w:marTop w:val="0"/>
          <w:marBottom w:val="0"/>
          <w:divBdr>
            <w:top w:val="none" w:sz="0" w:space="0" w:color="auto"/>
            <w:left w:val="none" w:sz="0" w:space="0" w:color="auto"/>
            <w:bottom w:val="none" w:sz="0" w:space="0" w:color="auto"/>
            <w:right w:val="none" w:sz="0" w:space="0" w:color="auto"/>
          </w:divBdr>
        </w:div>
        <w:div w:id="1248733862">
          <w:marLeft w:val="480"/>
          <w:marRight w:val="0"/>
          <w:marTop w:val="0"/>
          <w:marBottom w:val="0"/>
          <w:divBdr>
            <w:top w:val="none" w:sz="0" w:space="0" w:color="auto"/>
            <w:left w:val="none" w:sz="0" w:space="0" w:color="auto"/>
            <w:bottom w:val="none" w:sz="0" w:space="0" w:color="auto"/>
            <w:right w:val="none" w:sz="0" w:space="0" w:color="auto"/>
          </w:divBdr>
        </w:div>
        <w:div w:id="1991324090">
          <w:marLeft w:val="480"/>
          <w:marRight w:val="0"/>
          <w:marTop w:val="0"/>
          <w:marBottom w:val="0"/>
          <w:divBdr>
            <w:top w:val="none" w:sz="0" w:space="0" w:color="auto"/>
            <w:left w:val="none" w:sz="0" w:space="0" w:color="auto"/>
            <w:bottom w:val="none" w:sz="0" w:space="0" w:color="auto"/>
            <w:right w:val="none" w:sz="0" w:space="0" w:color="auto"/>
          </w:divBdr>
        </w:div>
        <w:div w:id="2027708121">
          <w:marLeft w:val="480"/>
          <w:marRight w:val="0"/>
          <w:marTop w:val="0"/>
          <w:marBottom w:val="0"/>
          <w:divBdr>
            <w:top w:val="none" w:sz="0" w:space="0" w:color="auto"/>
            <w:left w:val="none" w:sz="0" w:space="0" w:color="auto"/>
            <w:bottom w:val="none" w:sz="0" w:space="0" w:color="auto"/>
            <w:right w:val="none" w:sz="0" w:space="0" w:color="auto"/>
          </w:divBdr>
        </w:div>
        <w:div w:id="974529743">
          <w:marLeft w:val="480"/>
          <w:marRight w:val="0"/>
          <w:marTop w:val="0"/>
          <w:marBottom w:val="0"/>
          <w:divBdr>
            <w:top w:val="none" w:sz="0" w:space="0" w:color="auto"/>
            <w:left w:val="none" w:sz="0" w:space="0" w:color="auto"/>
            <w:bottom w:val="none" w:sz="0" w:space="0" w:color="auto"/>
            <w:right w:val="none" w:sz="0" w:space="0" w:color="auto"/>
          </w:divBdr>
        </w:div>
        <w:div w:id="905650461">
          <w:marLeft w:val="480"/>
          <w:marRight w:val="0"/>
          <w:marTop w:val="0"/>
          <w:marBottom w:val="0"/>
          <w:divBdr>
            <w:top w:val="none" w:sz="0" w:space="0" w:color="auto"/>
            <w:left w:val="none" w:sz="0" w:space="0" w:color="auto"/>
            <w:bottom w:val="none" w:sz="0" w:space="0" w:color="auto"/>
            <w:right w:val="none" w:sz="0" w:space="0" w:color="auto"/>
          </w:divBdr>
        </w:div>
        <w:div w:id="306059969">
          <w:marLeft w:val="480"/>
          <w:marRight w:val="0"/>
          <w:marTop w:val="0"/>
          <w:marBottom w:val="0"/>
          <w:divBdr>
            <w:top w:val="none" w:sz="0" w:space="0" w:color="auto"/>
            <w:left w:val="none" w:sz="0" w:space="0" w:color="auto"/>
            <w:bottom w:val="none" w:sz="0" w:space="0" w:color="auto"/>
            <w:right w:val="none" w:sz="0" w:space="0" w:color="auto"/>
          </w:divBdr>
        </w:div>
        <w:div w:id="1850756772">
          <w:marLeft w:val="480"/>
          <w:marRight w:val="0"/>
          <w:marTop w:val="0"/>
          <w:marBottom w:val="0"/>
          <w:divBdr>
            <w:top w:val="none" w:sz="0" w:space="0" w:color="auto"/>
            <w:left w:val="none" w:sz="0" w:space="0" w:color="auto"/>
            <w:bottom w:val="none" w:sz="0" w:space="0" w:color="auto"/>
            <w:right w:val="none" w:sz="0" w:space="0" w:color="auto"/>
          </w:divBdr>
        </w:div>
        <w:div w:id="1460495460">
          <w:marLeft w:val="480"/>
          <w:marRight w:val="0"/>
          <w:marTop w:val="0"/>
          <w:marBottom w:val="0"/>
          <w:divBdr>
            <w:top w:val="none" w:sz="0" w:space="0" w:color="auto"/>
            <w:left w:val="none" w:sz="0" w:space="0" w:color="auto"/>
            <w:bottom w:val="none" w:sz="0" w:space="0" w:color="auto"/>
            <w:right w:val="none" w:sz="0" w:space="0" w:color="auto"/>
          </w:divBdr>
        </w:div>
        <w:div w:id="851264950">
          <w:marLeft w:val="480"/>
          <w:marRight w:val="0"/>
          <w:marTop w:val="0"/>
          <w:marBottom w:val="0"/>
          <w:divBdr>
            <w:top w:val="none" w:sz="0" w:space="0" w:color="auto"/>
            <w:left w:val="none" w:sz="0" w:space="0" w:color="auto"/>
            <w:bottom w:val="none" w:sz="0" w:space="0" w:color="auto"/>
            <w:right w:val="none" w:sz="0" w:space="0" w:color="auto"/>
          </w:divBdr>
        </w:div>
        <w:div w:id="989942015">
          <w:marLeft w:val="480"/>
          <w:marRight w:val="0"/>
          <w:marTop w:val="0"/>
          <w:marBottom w:val="0"/>
          <w:divBdr>
            <w:top w:val="none" w:sz="0" w:space="0" w:color="auto"/>
            <w:left w:val="none" w:sz="0" w:space="0" w:color="auto"/>
            <w:bottom w:val="none" w:sz="0" w:space="0" w:color="auto"/>
            <w:right w:val="none" w:sz="0" w:space="0" w:color="auto"/>
          </w:divBdr>
        </w:div>
        <w:div w:id="1350370160">
          <w:marLeft w:val="480"/>
          <w:marRight w:val="0"/>
          <w:marTop w:val="0"/>
          <w:marBottom w:val="0"/>
          <w:divBdr>
            <w:top w:val="none" w:sz="0" w:space="0" w:color="auto"/>
            <w:left w:val="none" w:sz="0" w:space="0" w:color="auto"/>
            <w:bottom w:val="none" w:sz="0" w:space="0" w:color="auto"/>
            <w:right w:val="none" w:sz="0" w:space="0" w:color="auto"/>
          </w:divBdr>
        </w:div>
        <w:div w:id="1850101776">
          <w:marLeft w:val="480"/>
          <w:marRight w:val="0"/>
          <w:marTop w:val="0"/>
          <w:marBottom w:val="0"/>
          <w:divBdr>
            <w:top w:val="none" w:sz="0" w:space="0" w:color="auto"/>
            <w:left w:val="none" w:sz="0" w:space="0" w:color="auto"/>
            <w:bottom w:val="none" w:sz="0" w:space="0" w:color="auto"/>
            <w:right w:val="none" w:sz="0" w:space="0" w:color="auto"/>
          </w:divBdr>
        </w:div>
        <w:div w:id="1808626164">
          <w:marLeft w:val="480"/>
          <w:marRight w:val="0"/>
          <w:marTop w:val="0"/>
          <w:marBottom w:val="0"/>
          <w:divBdr>
            <w:top w:val="none" w:sz="0" w:space="0" w:color="auto"/>
            <w:left w:val="none" w:sz="0" w:space="0" w:color="auto"/>
            <w:bottom w:val="none" w:sz="0" w:space="0" w:color="auto"/>
            <w:right w:val="none" w:sz="0" w:space="0" w:color="auto"/>
          </w:divBdr>
        </w:div>
        <w:div w:id="781656172">
          <w:marLeft w:val="480"/>
          <w:marRight w:val="0"/>
          <w:marTop w:val="0"/>
          <w:marBottom w:val="0"/>
          <w:divBdr>
            <w:top w:val="none" w:sz="0" w:space="0" w:color="auto"/>
            <w:left w:val="none" w:sz="0" w:space="0" w:color="auto"/>
            <w:bottom w:val="none" w:sz="0" w:space="0" w:color="auto"/>
            <w:right w:val="none" w:sz="0" w:space="0" w:color="auto"/>
          </w:divBdr>
        </w:div>
        <w:div w:id="136648566">
          <w:marLeft w:val="480"/>
          <w:marRight w:val="0"/>
          <w:marTop w:val="0"/>
          <w:marBottom w:val="0"/>
          <w:divBdr>
            <w:top w:val="none" w:sz="0" w:space="0" w:color="auto"/>
            <w:left w:val="none" w:sz="0" w:space="0" w:color="auto"/>
            <w:bottom w:val="none" w:sz="0" w:space="0" w:color="auto"/>
            <w:right w:val="none" w:sz="0" w:space="0" w:color="auto"/>
          </w:divBdr>
        </w:div>
        <w:div w:id="418141981">
          <w:marLeft w:val="480"/>
          <w:marRight w:val="0"/>
          <w:marTop w:val="0"/>
          <w:marBottom w:val="0"/>
          <w:divBdr>
            <w:top w:val="none" w:sz="0" w:space="0" w:color="auto"/>
            <w:left w:val="none" w:sz="0" w:space="0" w:color="auto"/>
            <w:bottom w:val="none" w:sz="0" w:space="0" w:color="auto"/>
            <w:right w:val="none" w:sz="0" w:space="0" w:color="auto"/>
          </w:divBdr>
        </w:div>
        <w:div w:id="1660842175">
          <w:marLeft w:val="480"/>
          <w:marRight w:val="0"/>
          <w:marTop w:val="0"/>
          <w:marBottom w:val="0"/>
          <w:divBdr>
            <w:top w:val="none" w:sz="0" w:space="0" w:color="auto"/>
            <w:left w:val="none" w:sz="0" w:space="0" w:color="auto"/>
            <w:bottom w:val="none" w:sz="0" w:space="0" w:color="auto"/>
            <w:right w:val="none" w:sz="0" w:space="0" w:color="auto"/>
          </w:divBdr>
        </w:div>
        <w:div w:id="94600197">
          <w:marLeft w:val="480"/>
          <w:marRight w:val="0"/>
          <w:marTop w:val="0"/>
          <w:marBottom w:val="0"/>
          <w:divBdr>
            <w:top w:val="none" w:sz="0" w:space="0" w:color="auto"/>
            <w:left w:val="none" w:sz="0" w:space="0" w:color="auto"/>
            <w:bottom w:val="none" w:sz="0" w:space="0" w:color="auto"/>
            <w:right w:val="none" w:sz="0" w:space="0" w:color="auto"/>
          </w:divBdr>
        </w:div>
        <w:div w:id="1648242674">
          <w:marLeft w:val="480"/>
          <w:marRight w:val="0"/>
          <w:marTop w:val="0"/>
          <w:marBottom w:val="0"/>
          <w:divBdr>
            <w:top w:val="none" w:sz="0" w:space="0" w:color="auto"/>
            <w:left w:val="none" w:sz="0" w:space="0" w:color="auto"/>
            <w:bottom w:val="none" w:sz="0" w:space="0" w:color="auto"/>
            <w:right w:val="none" w:sz="0" w:space="0" w:color="auto"/>
          </w:divBdr>
        </w:div>
        <w:div w:id="928387271">
          <w:marLeft w:val="480"/>
          <w:marRight w:val="0"/>
          <w:marTop w:val="0"/>
          <w:marBottom w:val="0"/>
          <w:divBdr>
            <w:top w:val="none" w:sz="0" w:space="0" w:color="auto"/>
            <w:left w:val="none" w:sz="0" w:space="0" w:color="auto"/>
            <w:bottom w:val="none" w:sz="0" w:space="0" w:color="auto"/>
            <w:right w:val="none" w:sz="0" w:space="0" w:color="auto"/>
          </w:divBdr>
        </w:div>
        <w:div w:id="1165820938">
          <w:marLeft w:val="480"/>
          <w:marRight w:val="0"/>
          <w:marTop w:val="0"/>
          <w:marBottom w:val="0"/>
          <w:divBdr>
            <w:top w:val="none" w:sz="0" w:space="0" w:color="auto"/>
            <w:left w:val="none" w:sz="0" w:space="0" w:color="auto"/>
            <w:bottom w:val="none" w:sz="0" w:space="0" w:color="auto"/>
            <w:right w:val="none" w:sz="0" w:space="0" w:color="auto"/>
          </w:divBdr>
        </w:div>
        <w:div w:id="1145854520">
          <w:marLeft w:val="480"/>
          <w:marRight w:val="0"/>
          <w:marTop w:val="0"/>
          <w:marBottom w:val="0"/>
          <w:divBdr>
            <w:top w:val="none" w:sz="0" w:space="0" w:color="auto"/>
            <w:left w:val="none" w:sz="0" w:space="0" w:color="auto"/>
            <w:bottom w:val="none" w:sz="0" w:space="0" w:color="auto"/>
            <w:right w:val="none" w:sz="0" w:space="0" w:color="auto"/>
          </w:divBdr>
        </w:div>
        <w:div w:id="1655330632">
          <w:marLeft w:val="480"/>
          <w:marRight w:val="0"/>
          <w:marTop w:val="0"/>
          <w:marBottom w:val="0"/>
          <w:divBdr>
            <w:top w:val="none" w:sz="0" w:space="0" w:color="auto"/>
            <w:left w:val="none" w:sz="0" w:space="0" w:color="auto"/>
            <w:bottom w:val="none" w:sz="0" w:space="0" w:color="auto"/>
            <w:right w:val="none" w:sz="0" w:space="0" w:color="auto"/>
          </w:divBdr>
        </w:div>
        <w:div w:id="86855665">
          <w:marLeft w:val="480"/>
          <w:marRight w:val="0"/>
          <w:marTop w:val="0"/>
          <w:marBottom w:val="0"/>
          <w:divBdr>
            <w:top w:val="none" w:sz="0" w:space="0" w:color="auto"/>
            <w:left w:val="none" w:sz="0" w:space="0" w:color="auto"/>
            <w:bottom w:val="none" w:sz="0" w:space="0" w:color="auto"/>
            <w:right w:val="none" w:sz="0" w:space="0" w:color="auto"/>
          </w:divBdr>
        </w:div>
        <w:div w:id="1559785294">
          <w:marLeft w:val="480"/>
          <w:marRight w:val="0"/>
          <w:marTop w:val="0"/>
          <w:marBottom w:val="0"/>
          <w:divBdr>
            <w:top w:val="none" w:sz="0" w:space="0" w:color="auto"/>
            <w:left w:val="none" w:sz="0" w:space="0" w:color="auto"/>
            <w:bottom w:val="none" w:sz="0" w:space="0" w:color="auto"/>
            <w:right w:val="none" w:sz="0" w:space="0" w:color="auto"/>
          </w:divBdr>
        </w:div>
        <w:div w:id="235945202">
          <w:marLeft w:val="480"/>
          <w:marRight w:val="0"/>
          <w:marTop w:val="0"/>
          <w:marBottom w:val="0"/>
          <w:divBdr>
            <w:top w:val="none" w:sz="0" w:space="0" w:color="auto"/>
            <w:left w:val="none" w:sz="0" w:space="0" w:color="auto"/>
            <w:bottom w:val="none" w:sz="0" w:space="0" w:color="auto"/>
            <w:right w:val="none" w:sz="0" w:space="0" w:color="auto"/>
          </w:divBdr>
        </w:div>
        <w:div w:id="438723117">
          <w:marLeft w:val="480"/>
          <w:marRight w:val="0"/>
          <w:marTop w:val="0"/>
          <w:marBottom w:val="0"/>
          <w:divBdr>
            <w:top w:val="none" w:sz="0" w:space="0" w:color="auto"/>
            <w:left w:val="none" w:sz="0" w:space="0" w:color="auto"/>
            <w:bottom w:val="none" w:sz="0" w:space="0" w:color="auto"/>
            <w:right w:val="none" w:sz="0" w:space="0" w:color="auto"/>
          </w:divBdr>
        </w:div>
        <w:div w:id="160699406">
          <w:marLeft w:val="480"/>
          <w:marRight w:val="0"/>
          <w:marTop w:val="0"/>
          <w:marBottom w:val="0"/>
          <w:divBdr>
            <w:top w:val="none" w:sz="0" w:space="0" w:color="auto"/>
            <w:left w:val="none" w:sz="0" w:space="0" w:color="auto"/>
            <w:bottom w:val="none" w:sz="0" w:space="0" w:color="auto"/>
            <w:right w:val="none" w:sz="0" w:space="0" w:color="auto"/>
          </w:divBdr>
        </w:div>
        <w:div w:id="294719434">
          <w:marLeft w:val="480"/>
          <w:marRight w:val="0"/>
          <w:marTop w:val="0"/>
          <w:marBottom w:val="0"/>
          <w:divBdr>
            <w:top w:val="none" w:sz="0" w:space="0" w:color="auto"/>
            <w:left w:val="none" w:sz="0" w:space="0" w:color="auto"/>
            <w:bottom w:val="none" w:sz="0" w:space="0" w:color="auto"/>
            <w:right w:val="none" w:sz="0" w:space="0" w:color="auto"/>
          </w:divBdr>
        </w:div>
        <w:div w:id="1352292427">
          <w:marLeft w:val="480"/>
          <w:marRight w:val="0"/>
          <w:marTop w:val="0"/>
          <w:marBottom w:val="0"/>
          <w:divBdr>
            <w:top w:val="none" w:sz="0" w:space="0" w:color="auto"/>
            <w:left w:val="none" w:sz="0" w:space="0" w:color="auto"/>
            <w:bottom w:val="none" w:sz="0" w:space="0" w:color="auto"/>
            <w:right w:val="none" w:sz="0" w:space="0" w:color="auto"/>
          </w:divBdr>
        </w:div>
        <w:div w:id="1601718867">
          <w:marLeft w:val="480"/>
          <w:marRight w:val="0"/>
          <w:marTop w:val="0"/>
          <w:marBottom w:val="0"/>
          <w:divBdr>
            <w:top w:val="none" w:sz="0" w:space="0" w:color="auto"/>
            <w:left w:val="none" w:sz="0" w:space="0" w:color="auto"/>
            <w:bottom w:val="none" w:sz="0" w:space="0" w:color="auto"/>
            <w:right w:val="none" w:sz="0" w:space="0" w:color="auto"/>
          </w:divBdr>
        </w:div>
        <w:div w:id="1342001938">
          <w:marLeft w:val="480"/>
          <w:marRight w:val="0"/>
          <w:marTop w:val="0"/>
          <w:marBottom w:val="0"/>
          <w:divBdr>
            <w:top w:val="none" w:sz="0" w:space="0" w:color="auto"/>
            <w:left w:val="none" w:sz="0" w:space="0" w:color="auto"/>
            <w:bottom w:val="none" w:sz="0" w:space="0" w:color="auto"/>
            <w:right w:val="none" w:sz="0" w:space="0" w:color="auto"/>
          </w:divBdr>
        </w:div>
        <w:div w:id="2039506005">
          <w:marLeft w:val="480"/>
          <w:marRight w:val="0"/>
          <w:marTop w:val="0"/>
          <w:marBottom w:val="0"/>
          <w:divBdr>
            <w:top w:val="none" w:sz="0" w:space="0" w:color="auto"/>
            <w:left w:val="none" w:sz="0" w:space="0" w:color="auto"/>
            <w:bottom w:val="none" w:sz="0" w:space="0" w:color="auto"/>
            <w:right w:val="none" w:sz="0" w:space="0" w:color="auto"/>
          </w:divBdr>
        </w:div>
        <w:div w:id="1504201683">
          <w:marLeft w:val="480"/>
          <w:marRight w:val="0"/>
          <w:marTop w:val="0"/>
          <w:marBottom w:val="0"/>
          <w:divBdr>
            <w:top w:val="none" w:sz="0" w:space="0" w:color="auto"/>
            <w:left w:val="none" w:sz="0" w:space="0" w:color="auto"/>
            <w:bottom w:val="none" w:sz="0" w:space="0" w:color="auto"/>
            <w:right w:val="none" w:sz="0" w:space="0" w:color="auto"/>
          </w:divBdr>
        </w:div>
        <w:div w:id="907417206">
          <w:marLeft w:val="480"/>
          <w:marRight w:val="0"/>
          <w:marTop w:val="0"/>
          <w:marBottom w:val="0"/>
          <w:divBdr>
            <w:top w:val="none" w:sz="0" w:space="0" w:color="auto"/>
            <w:left w:val="none" w:sz="0" w:space="0" w:color="auto"/>
            <w:bottom w:val="none" w:sz="0" w:space="0" w:color="auto"/>
            <w:right w:val="none" w:sz="0" w:space="0" w:color="auto"/>
          </w:divBdr>
        </w:div>
        <w:div w:id="732430468">
          <w:marLeft w:val="480"/>
          <w:marRight w:val="0"/>
          <w:marTop w:val="0"/>
          <w:marBottom w:val="0"/>
          <w:divBdr>
            <w:top w:val="none" w:sz="0" w:space="0" w:color="auto"/>
            <w:left w:val="none" w:sz="0" w:space="0" w:color="auto"/>
            <w:bottom w:val="none" w:sz="0" w:space="0" w:color="auto"/>
            <w:right w:val="none" w:sz="0" w:space="0" w:color="auto"/>
          </w:divBdr>
        </w:div>
        <w:div w:id="2084640788">
          <w:marLeft w:val="480"/>
          <w:marRight w:val="0"/>
          <w:marTop w:val="0"/>
          <w:marBottom w:val="0"/>
          <w:divBdr>
            <w:top w:val="none" w:sz="0" w:space="0" w:color="auto"/>
            <w:left w:val="none" w:sz="0" w:space="0" w:color="auto"/>
            <w:bottom w:val="none" w:sz="0" w:space="0" w:color="auto"/>
            <w:right w:val="none" w:sz="0" w:space="0" w:color="auto"/>
          </w:divBdr>
        </w:div>
        <w:div w:id="1724282649">
          <w:marLeft w:val="480"/>
          <w:marRight w:val="0"/>
          <w:marTop w:val="0"/>
          <w:marBottom w:val="0"/>
          <w:divBdr>
            <w:top w:val="none" w:sz="0" w:space="0" w:color="auto"/>
            <w:left w:val="none" w:sz="0" w:space="0" w:color="auto"/>
            <w:bottom w:val="none" w:sz="0" w:space="0" w:color="auto"/>
            <w:right w:val="none" w:sz="0" w:space="0" w:color="auto"/>
          </w:divBdr>
        </w:div>
        <w:div w:id="1584028202">
          <w:marLeft w:val="480"/>
          <w:marRight w:val="0"/>
          <w:marTop w:val="0"/>
          <w:marBottom w:val="0"/>
          <w:divBdr>
            <w:top w:val="none" w:sz="0" w:space="0" w:color="auto"/>
            <w:left w:val="none" w:sz="0" w:space="0" w:color="auto"/>
            <w:bottom w:val="none" w:sz="0" w:space="0" w:color="auto"/>
            <w:right w:val="none" w:sz="0" w:space="0" w:color="auto"/>
          </w:divBdr>
        </w:div>
        <w:div w:id="389302368">
          <w:marLeft w:val="480"/>
          <w:marRight w:val="0"/>
          <w:marTop w:val="0"/>
          <w:marBottom w:val="0"/>
          <w:divBdr>
            <w:top w:val="none" w:sz="0" w:space="0" w:color="auto"/>
            <w:left w:val="none" w:sz="0" w:space="0" w:color="auto"/>
            <w:bottom w:val="none" w:sz="0" w:space="0" w:color="auto"/>
            <w:right w:val="none" w:sz="0" w:space="0" w:color="auto"/>
          </w:divBdr>
        </w:div>
        <w:div w:id="1025448682">
          <w:marLeft w:val="480"/>
          <w:marRight w:val="0"/>
          <w:marTop w:val="0"/>
          <w:marBottom w:val="0"/>
          <w:divBdr>
            <w:top w:val="none" w:sz="0" w:space="0" w:color="auto"/>
            <w:left w:val="none" w:sz="0" w:space="0" w:color="auto"/>
            <w:bottom w:val="none" w:sz="0" w:space="0" w:color="auto"/>
            <w:right w:val="none" w:sz="0" w:space="0" w:color="auto"/>
          </w:divBdr>
        </w:div>
        <w:div w:id="1979994688">
          <w:marLeft w:val="480"/>
          <w:marRight w:val="0"/>
          <w:marTop w:val="0"/>
          <w:marBottom w:val="0"/>
          <w:divBdr>
            <w:top w:val="none" w:sz="0" w:space="0" w:color="auto"/>
            <w:left w:val="none" w:sz="0" w:space="0" w:color="auto"/>
            <w:bottom w:val="none" w:sz="0" w:space="0" w:color="auto"/>
            <w:right w:val="none" w:sz="0" w:space="0" w:color="auto"/>
          </w:divBdr>
        </w:div>
        <w:div w:id="1526208090">
          <w:marLeft w:val="480"/>
          <w:marRight w:val="0"/>
          <w:marTop w:val="0"/>
          <w:marBottom w:val="0"/>
          <w:divBdr>
            <w:top w:val="none" w:sz="0" w:space="0" w:color="auto"/>
            <w:left w:val="none" w:sz="0" w:space="0" w:color="auto"/>
            <w:bottom w:val="none" w:sz="0" w:space="0" w:color="auto"/>
            <w:right w:val="none" w:sz="0" w:space="0" w:color="auto"/>
          </w:divBdr>
        </w:div>
        <w:div w:id="524055062">
          <w:marLeft w:val="480"/>
          <w:marRight w:val="0"/>
          <w:marTop w:val="0"/>
          <w:marBottom w:val="0"/>
          <w:divBdr>
            <w:top w:val="none" w:sz="0" w:space="0" w:color="auto"/>
            <w:left w:val="none" w:sz="0" w:space="0" w:color="auto"/>
            <w:bottom w:val="none" w:sz="0" w:space="0" w:color="auto"/>
            <w:right w:val="none" w:sz="0" w:space="0" w:color="auto"/>
          </w:divBdr>
        </w:div>
      </w:divsChild>
    </w:div>
    <w:div w:id="1146119793">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788179">
      <w:bodyDiv w:val="1"/>
      <w:marLeft w:val="0"/>
      <w:marRight w:val="0"/>
      <w:marTop w:val="0"/>
      <w:marBottom w:val="0"/>
      <w:divBdr>
        <w:top w:val="none" w:sz="0" w:space="0" w:color="auto"/>
        <w:left w:val="none" w:sz="0" w:space="0" w:color="auto"/>
        <w:bottom w:val="none" w:sz="0" w:space="0" w:color="auto"/>
        <w:right w:val="none" w:sz="0" w:space="0" w:color="auto"/>
      </w:divBdr>
    </w:div>
    <w:div w:id="1151601716">
      <w:bodyDiv w:val="1"/>
      <w:marLeft w:val="0"/>
      <w:marRight w:val="0"/>
      <w:marTop w:val="0"/>
      <w:marBottom w:val="0"/>
      <w:divBdr>
        <w:top w:val="none" w:sz="0" w:space="0" w:color="auto"/>
        <w:left w:val="none" w:sz="0" w:space="0" w:color="auto"/>
        <w:bottom w:val="none" w:sz="0" w:space="0" w:color="auto"/>
        <w:right w:val="none" w:sz="0" w:space="0" w:color="auto"/>
      </w:divBdr>
    </w:div>
    <w:div w:id="1158770934">
      <w:bodyDiv w:val="1"/>
      <w:marLeft w:val="0"/>
      <w:marRight w:val="0"/>
      <w:marTop w:val="0"/>
      <w:marBottom w:val="0"/>
      <w:divBdr>
        <w:top w:val="none" w:sz="0" w:space="0" w:color="auto"/>
        <w:left w:val="none" w:sz="0" w:space="0" w:color="auto"/>
        <w:bottom w:val="none" w:sz="0" w:space="0" w:color="auto"/>
        <w:right w:val="none" w:sz="0" w:space="0" w:color="auto"/>
      </w:divBdr>
    </w:div>
    <w:div w:id="1159154540">
      <w:bodyDiv w:val="1"/>
      <w:marLeft w:val="0"/>
      <w:marRight w:val="0"/>
      <w:marTop w:val="0"/>
      <w:marBottom w:val="0"/>
      <w:divBdr>
        <w:top w:val="none" w:sz="0" w:space="0" w:color="auto"/>
        <w:left w:val="none" w:sz="0" w:space="0" w:color="auto"/>
        <w:bottom w:val="none" w:sz="0" w:space="0" w:color="auto"/>
        <w:right w:val="none" w:sz="0" w:space="0" w:color="auto"/>
      </w:divBdr>
    </w:div>
    <w:div w:id="1161845474">
      <w:bodyDiv w:val="1"/>
      <w:marLeft w:val="0"/>
      <w:marRight w:val="0"/>
      <w:marTop w:val="0"/>
      <w:marBottom w:val="0"/>
      <w:divBdr>
        <w:top w:val="none" w:sz="0" w:space="0" w:color="auto"/>
        <w:left w:val="none" w:sz="0" w:space="0" w:color="auto"/>
        <w:bottom w:val="none" w:sz="0" w:space="0" w:color="auto"/>
        <w:right w:val="none" w:sz="0" w:space="0" w:color="auto"/>
      </w:divBdr>
    </w:div>
    <w:div w:id="1162503043">
      <w:bodyDiv w:val="1"/>
      <w:marLeft w:val="0"/>
      <w:marRight w:val="0"/>
      <w:marTop w:val="0"/>
      <w:marBottom w:val="0"/>
      <w:divBdr>
        <w:top w:val="none" w:sz="0" w:space="0" w:color="auto"/>
        <w:left w:val="none" w:sz="0" w:space="0" w:color="auto"/>
        <w:bottom w:val="none" w:sz="0" w:space="0" w:color="auto"/>
        <w:right w:val="none" w:sz="0" w:space="0" w:color="auto"/>
      </w:divBdr>
    </w:div>
    <w:div w:id="1182083544">
      <w:bodyDiv w:val="1"/>
      <w:marLeft w:val="0"/>
      <w:marRight w:val="0"/>
      <w:marTop w:val="0"/>
      <w:marBottom w:val="0"/>
      <w:divBdr>
        <w:top w:val="none" w:sz="0" w:space="0" w:color="auto"/>
        <w:left w:val="none" w:sz="0" w:space="0" w:color="auto"/>
        <w:bottom w:val="none" w:sz="0" w:space="0" w:color="auto"/>
        <w:right w:val="none" w:sz="0" w:space="0" w:color="auto"/>
      </w:divBdr>
    </w:div>
    <w:div w:id="1183204883">
      <w:bodyDiv w:val="1"/>
      <w:marLeft w:val="0"/>
      <w:marRight w:val="0"/>
      <w:marTop w:val="0"/>
      <w:marBottom w:val="0"/>
      <w:divBdr>
        <w:top w:val="none" w:sz="0" w:space="0" w:color="auto"/>
        <w:left w:val="none" w:sz="0" w:space="0" w:color="auto"/>
        <w:bottom w:val="none" w:sz="0" w:space="0" w:color="auto"/>
        <w:right w:val="none" w:sz="0" w:space="0" w:color="auto"/>
      </w:divBdr>
    </w:div>
    <w:div w:id="1191796839">
      <w:bodyDiv w:val="1"/>
      <w:marLeft w:val="0"/>
      <w:marRight w:val="0"/>
      <w:marTop w:val="0"/>
      <w:marBottom w:val="0"/>
      <w:divBdr>
        <w:top w:val="none" w:sz="0" w:space="0" w:color="auto"/>
        <w:left w:val="none" w:sz="0" w:space="0" w:color="auto"/>
        <w:bottom w:val="none" w:sz="0" w:space="0" w:color="auto"/>
        <w:right w:val="none" w:sz="0" w:space="0" w:color="auto"/>
      </w:divBdr>
    </w:div>
    <w:div w:id="1197890164">
      <w:bodyDiv w:val="1"/>
      <w:marLeft w:val="0"/>
      <w:marRight w:val="0"/>
      <w:marTop w:val="0"/>
      <w:marBottom w:val="0"/>
      <w:divBdr>
        <w:top w:val="none" w:sz="0" w:space="0" w:color="auto"/>
        <w:left w:val="none" w:sz="0" w:space="0" w:color="auto"/>
        <w:bottom w:val="none" w:sz="0" w:space="0" w:color="auto"/>
        <w:right w:val="none" w:sz="0" w:space="0" w:color="auto"/>
      </w:divBdr>
    </w:div>
    <w:div w:id="1199661202">
      <w:bodyDiv w:val="1"/>
      <w:marLeft w:val="0"/>
      <w:marRight w:val="0"/>
      <w:marTop w:val="0"/>
      <w:marBottom w:val="0"/>
      <w:divBdr>
        <w:top w:val="none" w:sz="0" w:space="0" w:color="auto"/>
        <w:left w:val="none" w:sz="0" w:space="0" w:color="auto"/>
        <w:bottom w:val="none" w:sz="0" w:space="0" w:color="auto"/>
        <w:right w:val="none" w:sz="0" w:space="0" w:color="auto"/>
      </w:divBdr>
    </w:div>
    <w:div w:id="1205168065">
      <w:bodyDiv w:val="1"/>
      <w:marLeft w:val="0"/>
      <w:marRight w:val="0"/>
      <w:marTop w:val="0"/>
      <w:marBottom w:val="0"/>
      <w:divBdr>
        <w:top w:val="none" w:sz="0" w:space="0" w:color="auto"/>
        <w:left w:val="none" w:sz="0" w:space="0" w:color="auto"/>
        <w:bottom w:val="none" w:sz="0" w:space="0" w:color="auto"/>
        <w:right w:val="none" w:sz="0" w:space="0" w:color="auto"/>
      </w:divBdr>
    </w:div>
    <w:div w:id="1208832433">
      <w:bodyDiv w:val="1"/>
      <w:marLeft w:val="0"/>
      <w:marRight w:val="0"/>
      <w:marTop w:val="0"/>
      <w:marBottom w:val="0"/>
      <w:divBdr>
        <w:top w:val="none" w:sz="0" w:space="0" w:color="auto"/>
        <w:left w:val="none" w:sz="0" w:space="0" w:color="auto"/>
        <w:bottom w:val="none" w:sz="0" w:space="0" w:color="auto"/>
        <w:right w:val="none" w:sz="0" w:space="0" w:color="auto"/>
      </w:divBdr>
    </w:div>
    <w:div w:id="1212184986">
      <w:bodyDiv w:val="1"/>
      <w:marLeft w:val="0"/>
      <w:marRight w:val="0"/>
      <w:marTop w:val="0"/>
      <w:marBottom w:val="0"/>
      <w:divBdr>
        <w:top w:val="none" w:sz="0" w:space="0" w:color="auto"/>
        <w:left w:val="none" w:sz="0" w:space="0" w:color="auto"/>
        <w:bottom w:val="none" w:sz="0" w:space="0" w:color="auto"/>
        <w:right w:val="none" w:sz="0" w:space="0" w:color="auto"/>
      </w:divBdr>
    </w:div>
    <w:div w:id="1215388455">
      <w:bodyDiv w:val="1"/>
      <w:marLeft w:val="0"/>
      <w:marRight w:val="0"/>
      <w:marTop w:val="0"/>
      <w:marBottom w:val="0"/>
      <w:divBdr>
        <w:top w:val="none" w:sz="0" w:space="0" w:color="auto"/>
        <w:left w:val="none" w:sz="0" w:space="0" w:color="auto"/>
        <w:bottom w:val="none" w:sz="0" w:space="0" w:color="auto"/>
        <w:right w:val="none" w:sz="0" w:space="0" w:color="auto"/>
      </w:divBdr>
    </w:div>
    <w:div w:id="1225337988">
      <w:bodyDiv w:val="1"/>
      <w:marLeft w:val="0"/>
      <w:marRight w:val="0"/>
      <w:marTop w:val="0"/>
      <w:marBottom w:val="0"/>
      <w:divBdr>
        <w:top w:val="none" w:sz="0" w:space="0" w:color="auto"/>
        <w:left w:val="none" w:sz="0" w:space="0" w:color="auto"/>
        <w:bottom w:val="none" w:sz="0" w:space="0" w:color="auto"/>
        <w:right w:val="none" w:sz="0" w:space="0" w:color="auto"/>
      </w:divBdr>
    </w:div>
    <w:div w:id="1246766839">
      <w:bodyDiv w:val="1"/>
      <w:marLeft w:val="0"/>
      <w:marRight w:val="0"/>
      <w:marTop w:val="0"/>
      <w:marBottom w:val="0"/>
      <w:divBdr>
        <w:top w:val="none" w:sz="0" w:space="0" w:color="auto"/>
        <w:left w:val="none" w:sz="0" w:space="0" w:color="auto"/>
        <w:bottom w:val="none" w:sz="0" w:space="0" w:color="auto"/>
        <w:right w:val="none" w:sz="0" w:space="0" w:color="auto"/>
      </w:divBdr>
      <w:divsChild>
        <w:div w:id="1758091173">
          <w:marLeft w:val="640"/>
          <w:marRight w:val="0"/>
          <w:marTop w:val="0"/>
          <w:marBottom w:val="0"/>
          <w:divBdr>
            <w:top w:val="none" w:sz="0" w:space="0" w:color="auto"/>
            <w:left w:val="none" w:sz="0" w:space="0" w:color="auto"/>
            <w:bottom w:val="none" w:sz="0" w:space="0" w:color="auto"/>
            <w:right w:val="none" w:sz="0" w:space="0" w:color="auto"/>
          </w:divBdr>
        </w:div>
        <w:div w:id="768504664">
          <w:marLeft w:val="640"/>
          <w:marRight w:val="0"/>
          <w:marTop w:val="0"/>
          <w:marBottom w:val="0"/>
          <w:divBdr>
            <w:top w:val="none" w:sz="0" w:space="0" w:color="auto"/>
            <w:left w:val="none" w:sz="0" w:space="0" w:color="auto"/>
            <w:bottom w:val="none" w:sz="0" w:space="0" w:color="auto"/>
            <w:right w:val="none" w:sz="0" w:space="0" w:color="auto"/>
          </w:divBdr>
        </w:div>
        <w:div w:id="123080131">
          <w:marLeft w:val="640"/>
          <w:marRight w:val="0"/>
          <w:marTop w:val="0"/>
          <w:marBottom w:val="0"/>
          <w:divBdr>
            <w:top w:val="none" w:sz="0" w:space="0" w:color="auto"/>
            <w:left w:val="none" w:sz="0" w:space="0" w:color="auto"/>
            <w:bottom w:val="none" w:sz="0" w:space="0" w:color="auto"/>
            <w:right w:val="none" w:sz="0" w:space="0" w:color="auto"/>
          </w:divBdr>
        </w:div>
        <w:div w:id="1544250346">
          <w:marLeft w:val="640"/>
          <w:marRight w:val="0"/>
          <w:marTop w:val="0"/>
          <w:marBottom w:val="0"/>
          <w:divBdr>
            <w:top w:val="none" w:sz="0" w:space="0" w:color="auto"/>
            <w:left w:val="none" w:sz="0" w:space="0" w:color="auto"/>
            <w:bottom w:val="none" w:sz="0" w:space="0" w:color="auto"/>
            <w:right w:val="none" w:sz="0" w:space="0" w:color="auto"/>
          </w:divBdr>
        </w:div>
        <w:div w:id="988945892">
          <w:marLeft w:val="640"/>
          <w:marRight w:val="0"/>
          <w:marTop w:val="0"/>
          <w:marBottom w:val="0"/>
          <w:divBdr>
            <w:top w:val="none" w:sz="0" w:space="0" w:color="auto"/>
            <w:left w:val="none" w:sz="0" w:space="0" w:color="auto"/>
            <w:bottom w:val="none" w:sz="0" w:space="0" w:color="auto"/>
            <w:right w:val="none" w:sz="0" w:space="0" w:color="auto"/>
          </w:divBdr>
        </w:div>
        <w:div w:id="890073266">
          <w:marLeft w:val="640"/>
          <w:marRight w:val="0"/>
          <w:marTop w:val="0"/>
          <w:marBottom w:val="0"/>
          <w:divBdr>
            <w:top w:val="none" w:sz="0" w:space="0" w:color="auto"/>
            <w:left w:val="none" w:sz="0" w:space="0" w:color="auto"/>
            <w:bottom w:val="none" w:sz="0" w:space="0" w:color="auto"/>
            <w:right w:val="none" w:sz="0" w:space="0" w:color="auto"/>
          </w:divBdr>
        </w:div>
        <w:div w:id="671564514">
          <w:marLeft w:val="640"/>
          <w:marRight w:val="0"/>
          <w:marTop w:val="0"/>
          <w:marBottom w:val="0"/>
          <w:divBdr>
            <w:top w:val="none" w:sz="0" w:space="0" w:color="auto"/>
            <w:left w:val="none" w:sz="0" w:space="0" w:color="auto"/>
            <w:bottom w:val="none" w:sz="0" w:space="0" w:color="auto"/>
            <w:right w:val="none" w:sz="0" w:space="0" w:color="auto"/>
          </w:divBdr>
        </w:div>
        <w:div w:id="178004498">
          <w:marLeft w:val="640"/>
          <w:marRight w:val="0"/>
          <w:marTop w:val="0"/>
          <w:marBottom w:val="0"/>
          <w:divBdr>
            <w:top w:val="none" w:sz="0" w:space="0" w:color="auto"/>
            <w:left w:val="none" w:sz="0" w:space="0" w:color="auto"/>
            <w:bottom w:val="none" w:sz="0" w:space="0" w:color="auto"/>
            <w:right w:val="none" w:sz="0" w:space="0" w:color="auto"/>
          </w:divBdr>
        </w:div>
        <w:div w:id="917593263">
          <w:marLeft w:val="640"/>
          <w:marRight w:val="0"/>
          <w:marTop w:val="0"/>
          <w:marBottom w:val="0"/>
          <w:divBdr>
            <w:top w:val="none" w:sz="0" w:space="0" w:color="auto"/>
            <w:left w:val="none" w:sz="0" w:space="0" w:color="auto"/>
            <w:bottom w:val="none" w:sz="0" w:space="0" w:color="auto"/>
            <w:right w:val="none" w:sz="0" w:space="0" w:color="auto"/>
          </w:divBdr>
        </w:div>
        <w:div w:id="1214074190">
          <w:marLeft w:val="640"/>
          <w:marRight w:val="0"/>
          <w:marTop w:val="0"/>
          <w:marBottom w:val="0"/>
          <w:divBdr>
            <w:top w:val="none" w:sz="0" w:space="0" w:color="auto"/>
            <w:left w:val="none" w:sz="0" w:space="0" w:color="auto"/>
            <w:bottom w:val="none" w:sz="0" w:space="0" w:color="auto"/>
            <w:right w:val="none" w:sz="0" w:space="0" w:color="auto"/>
          </w:divBdr>
        </w:div>
        <w:div w:id="206795726">
          <w:marLeft w:val="640"/>
          <w:marRight w:val="0"/>
          <w:marTop w:val="0"/>
          <w:marBottom w:val="0"/>
          <w:divBdr>
            <w:top w:val="none" w:sz="0" w:space="0" w:color="auto"/>
            <w:left w:val="none" w:sz="0" w:space="0" w:color="auto"/>
            <w:bottom w:val="none" w:sz="0" w:space="0" w:color="auto"/>
            <w:right w:val="none" w:sz="0" w:space="0" w:color="auto"/>
          </w:divBdr>
        </w:div>
        <w:div w:id="695691322">
          <w:marLeft w:val="640"/>
          <w:marRight w:val="0"/>
          <w:marTop w:val="0"/>
          <w:marBottom w:val="0"/>
          <w:divBdr>
            <w:top w:val="none" w:sz="0" w:space="0" w:color="auto"/>
            <w:left w:val="none" w:sz="0" w:space="0" w:color="auto"/>
            <w:bottom w:val="none" w:sz="0" w:space="0" w:color="auto"/>
            <w:right w:val="none" w:sz="0" w:space="0" w:color="auto"/>
          </w:divBdr>
        </w:div>
        <w:div w:id="2143227178">
          <w:marLeft w:val="640"/>
          <w:marRight w:val="0"/>
          <w:marTop w:val="0"/>
          <w:marBottom w:val="0"/>
          <w:divBdr>
            <w:top w:val="none" w:sz="0" w:space="0" w:color="auto"/>
            <w:left w:val="none" w:sz="0" w:space="0" w:color="auto"/>
            <w:bottom w:val="none" w:sz="0" w:space="0" w:color="auto"/>
            <w:right w:val="none" w:sz="0" w:space="0" w:color="auto"/>
          </w:divBdr>
        </w:div>
        <w:div w:id="780953496">
          <w:marLeft w:val="640"/>
          <w:marRight w:val="0"/>
          <w:marTop w:val="0"/>
          <w:marBottom w:val="0"/>
          <w:divBdr>
            <w:top w:val="none" w:sz="0" w:space="0" w:color="auto"/>
            <w:left w:val="none" w:sz="0" w:space="0" w:color="auto"/>
            <w:bottom w:val="none" w:sz="0" w:space="0" w:color="auto"/>
            <w:right w:val="none" w:sz="0" w:space="0" w:color="auto"/>
          </w:divBdr>
        </w:div>
        <w:div w:id="635333166">
          <w:marLeft w:val="640"/>
          <w:marRight w:val="0"/>
          <w:marTop w:val="0"/>
          <w:marBottom w:val="0"/>
          <w:divBdr>
            <w:top w:val="none" w:sz="0" w:space="0" w:color="auto"/>
            <w:left w:val="none" w:sz="0" w:space="0" w:color="auto"/>
            <w:bottom w:val="none" w:sz="0" w:space="0" w:color="auto"/>
            <w:right w:val="none" w:sz="0" w:space="0" w:color="auto"/>
          </w:divBdr>
        </w:div>
        <w:div w:id="990133073">
          <w:marLeft w:val="640"/>
          <w:marRight w:val="0"/>
          <w:marTop w:val="0"/>
          <w:marBottom w:val="0"/>
          <w:divBdr>
            <w:top w:val="none" w:sz="0" w:space="0" w:color="auto"/>
            <w:left w:val="none" w:sz="0" w:space="0" w:color="auto"/>
            <w:bottom w:val="none" w:sz="0" w:space="0" w:color="auto"/>
            <w:right w:val="none" w:sz="0" w:space="0" w:color="auto"/>
          </w:divBdr>
        </w:div>
        <w:div w:id="257250795">
          <w:marLeft w:val="640"/>
          <w:marRight w:val="0"/>
          <w:marTop w:val="0"/>
          <w:marBottom w:val="0"/>
          <w:divBdr>
            <w:top w:val="none" w:sz="0" w:space="0" w:color="auto"/>
            <w:left w:val="none" w:sz="0" w:space="0" w:color="auto"/>
            <w:bottom w:val="none" w:sz="0" w:space="0" w:color="auto"/>
            <w:right w:val="none" w:sz="0" w:space="0" w:color="auto"/>
          </w:divBdr>
        </w:div>
        <w:div w:id="1296258278">
          <w:marLeft w:val="640"/>
          <w:marRight w:val="0"/>
          <w:marTop w:val="0"/>
          <w:marBottom w:val="0"/>
          <w:divBdr>
            <w:top w:val="none" w:sz="0" w:space="0" w:color="auto"/>
            <w:left w:val="none" w:sz="0" w:space="0" w:color="auto"/>
            <w:bottom w:val="none" w:sz="0" w:space="0" w:color="auto"/>
            <w:right w:val="none" w:sz="0" w:space="0" w:color="auto"/>
          </w:divBdr>
        </w:div>
        <w:div w:id="1263492273">
          <w:marLeft w:val="640"/>
          <w:marRight w:val="0"/>
          <w:marTop w:val="0"/>
          <w:marBottom w:val="0"/>
          <w:divBdr>
            <w:top w:val="none" w:sz="0" w:space="0" w:color="auto"/>
            <w:left w:val="none" w:sz="0" w:space="0" w:color="auto"/>
            <w:bottom w:val="none" w:sz="0" w:space="0" w:color="auto"/>
            <w:right w:val="none" w:sz="0" w:space="0" w:color="auto"/>
          </w:divBdr>
        </w:div>
        <w:div w:id="1031490937">
          <w:marLeft w:val="640"/>
          <w:marRight w:val="0"/>
          <w:marTop w:val="0"/>
          <w:marBottom w:val="0"/>
          <w:divBdr>
            <w:top w:val="none" w:sz="0" w:space="0" w:color="auto"/>
            <w:left w:val="none" w:sz="0" w:space="0" w:color="auto"/>
            <w:bottom w:val="none" w:sz="0" w:space="0" w:color="auto"/>
            <w:right w:val="none" w:sz="0" w:space="0" w:color="auto"/>
          </w:divBdr>
        </w:div>
        <w:div w:id="658583547">
          <w:marLeft w:val="640"/>
          <w:marRight w:val="0"/>
          <w:marTop w:val="0"/>
          <w:marBottom w:val="0"/>
          <w:divBdr>
            <w:top w:val="none" w:sz="0" w:space="0" w:color="auto"/>
            <w:left w:val="none" w:sz="0" w:space="0" w:color="auto"/>
            <w:bottom w:val="none" w:sz="0" w:space="0" w:color="auto"/>
            <w:right w:val="none" w:sz="0" w:space="0" w:color="auto"/>
          </w:divBdr>
        </w:div>
        <w:div w:id="334458320">
          <w:marLeft w:val="640"/>
          <w:marRight w:val="0"/>
          <w:marTop w:val="0"/>
          <w:marBottom w:val="0"/>
          <w:divBdr>
            <w:top w:val="none" w:sz="0" w:space="0" w:color="auto"/>
            <w:left w:val="none" w:sz="0" w:space="0" w:color="auto"/>
            <w:bottom w:val="none" w:sz="0" w:space="0" w:color="auto"/>
            <w:right w:val="none" w:sz="0" w:space="0" w:color="auto"/>
          </w:divBdr>
        </w:div>
        <w:div w:id="1056859885">
          <w:marLeft w:val="640"/>
          <w:marRight w:val="0"/>
          <w:marTop w:val="0"/>
          <w:marBottom w:val="0"/>
          <w:divBdr>
            <w:top w:val="none" w:sz="0" w:space="0" w:color="auto"/>
            <w:left w:val="none" w:sz="0" w:space="0" w:color="auto"/>
            <w:bottom w:val="none" w:sz="0" w:space="0" w:color="auto"/>
            <w:right w:val="none" w:sz="0" w:space="0" w:color="auto"/>
          </w:divBdr>
        </w:div>
        <w:div w:id="1238982641">
          <w:marLeft w:val="640"/>
          <w:marRight w:val="0"/>
          <w:marTop w:val="0"/>
          <w:marBottom w:val="0"/>
          <w:divBdr>
            <w:top w:val="none" w:sz="0" w:space="0" w:color="auto"/>
            <w:left w:val="none" w:sz="0" w:space="0" w:color="auto"/>
            <w:bottom w:val="none" w:sz="0" w:space="0" w:color="auto"/>
            <w:right w:val="none" w:sz="0" w:space="0" w:color="auto"/>
          </w:divBdr>
        </w:div>
        <w:div w:id="1166359155">
          <w:marLeft w:val="640"/>
          <w:marRight w:val="0"/>
          <w:marTop w:val="0"/>
          <w:marBottom w:val="0"/>
          <w:divBdr>
            <w:top w:val="none" w:sz="0" w:space="0" w:color="auto"/>
            <w:left w:val="none" w:sz="0" w:space="0" w:color="auto"/>
            <w:bottom w:val="none" w:sz="0" w:space="0" w:color="auto"/>
            <w:right w:val="none" w:sz="0" w:space="0" w:color="auto"/>
          </w:divBdr>
        </w:div>
        <w:div w:id="1259874104">
          <w:marLeft w:val="640"/>
          <w:marRight w:val="0"/>
          <w:marTop w:val="0"/>
          <w:marBottom w:val="0"/>
          <w:divBdr>
            <w:top w:val="none" w:sz="0" w:space="0" w:color="auto"/>
            <w:left w:val="none" w:sz="0" w:space="0" w:color="auto"/>
            <w:bottom w:val="none" w:sz="0" w:space="0" w:color="auto"/>
            <w:right w:val="none" w:sz="0" w:space="0" w:color="auto"/>
          </w:divBdr>
        </w:div>
        <w:div w:id="1106538311">
          <w:marLeft w:val="640"/>
          <w:marRight w:val="0"/>
          <w:marTop w:val="0"/>
          <w:marBottom w:val="0"/>
          <w:divBdr>
            <w:top w:val="none" w:sz="0" w:space="0" w:color="auto"/>
            <w:left w:val="none" w:sz="0" w:space="0" w:color="auto"/>
            <w:bottom w:val="none" w:sz="0" w:space="0" w:color="auto"/>
            <w:right w:val="none" w:sz="0" w:space="0" w:color="auto"/>
          </w:divBdr>
        </w:div>
        <w:div w:id="522745349">
          <w:marLeft w:val="640"/>
          <w:marRight w:val="0"/>
          <w:marTop w:val="0"/>
          <w:marBottom w:val="0"/>
          <w:divBdr>
            <w:top w:val="none" w:sz="0" w:space="0" w:color="auto"/>
            <w:left w:val="none" w:sz="0" w:space="0" w:color="auto"/>
            <w:bottom w:val="none" w:sz="0" w:space="0" w:color="auto"/>
            <w:right w:val="none" w:sz="0" w:space="0" w:color="auto"/>
          </w:divBdr>
        </w:div>
        <w:div w:id="935791021">
          <w:marLeft w:val="640"/>
          <w:marRight w:val="0"/>
          <w:marTop w:val="0"/>
          <w:marBottom w:val="0"/>
          <w:divBdr>
            <w:top w:val="none" w:sz="0" w:space="0" w:color="auto"/>
            <w:left w:val="none" w:sz="0" w:space="0" w:color="auto"/>
            <w:bottom w:val="none" w:sz="0" w:space="0" w:color="auto"/>
            <w:right w:val="none" w:sz="0" w:space="0" w:color="auto"/>
          </w:divBdr>
        </w:div>
        <w:div w:id="1260409000">
          <w:marLeft w:val="640"/>
          <w:marRight w:val="0"/>
          <w:marTop w:val="0"/>
          <w:marBottom w:val="0"/>
          <w:divBdr>
            <w:top w:val="none" w:sz="0" w:space="0" w:color="auto"/>
            <w:left w:val="none" w:sz="0" w:space="0" w:color="auto"/>
            <w:bottom w:val="none" w:sz="0" w:space="0" w:color="auto"/>
            <w:right w:val="none" w:sz="0" w:space="0" w:color="auto"/>
          </w:divBdr>
        </w:div>
        <w:div w:id="1264266940">
          <w:marLeft w:val="640"/>
          <w:marRight w:val="0"/>
          <w:marTop w:val="0"/>
          <w:marBottom w:val="0"/>
          <w:divBdr>
            <w:top w:val="none" w:sz="0" w:space="0" w:color="auto"/>
            <w:left w:val="none" w:sz="0" w:space="0" w:color="auto"/>
            <w:bottom w:val="none" w:sz="0" w:space="0" w:color="auto"/>
            <w:right w:val="none" w:sz="0" w:space="0" w:color="auto"/>
          </w:divBdr>
        </w:div>
        <w:div w:id="1332103624">
          <w:marLeft w:val="640"/>
          <w:marRight w:val="0"/>
          <w:marTop w:val="0"/>
          <w:marBottom w:val="0"/>
          <w:divBdr>
            <w:top w:val="none" w:sz="0" w:space="0" w:color="auto"/>
            <w:left w:val="none" w:sz="0" w:space="0" w:color="auto"/>
            <w:bottom w:val="none" w:sz="0" w:space="0" w:color="auto"/>
            <w:right w:val="none" w:sz="0" w:space="0" w:color="auto"/>
          </w:divBdr>
        </w:div>
        <w:div w:id="1284967077">
          <w:marLeft w:val="640"/>
          <w:marRight w:val="0"/>
          <w:marTop w:val="0"/>
          <w:marBottom w:val="0"/>
          <w:divBdr>
            <w:top w:val="none" w:sz="0" w:space="0" w:color="auto"/>
            <w:left w:val="none" w:sz="0" w:space="0" w:color="auto"/>
            <w:bottom w:val="none" w:sz="0" w:space="0" w:color="auto"/>
            <w:right w:val="none" w:sz="0" w:space="0" w:color="auto"/>
          </w:divBdr>
        </w:div>
        <w:div w:id="1849447545">
          <w:marLeft w:val="640"/>
          <w:marRight w:val="0"/>
          <w:marTop w:val="0"/>
          <w:marBottom w:val="0"/>
          <w:divBdr>
            <w:top w:val="none" w:sz="0" w:space="0" w:color="auto"/>
            <w:left w:val="none" w:sz="0" w:space="0" w:color="auto"/>
            <w:bottom w:val="none" w:sz="0" w:space="0" w:color="auto"/>
            <w:right w:val="none" w:sz="0" w:space="0" w:color="auto"/>
          </w:divBdr>
        </w:div>
        <w:div w:id="1484543325">
          <w:marLeft w:val="640"/>
          <w:marRight w:val="0"/>
          <w:marTop w:val="0"/>
          <w:marBottom w:val="0"/>
          <w:divBdr>
            <w:top w:val="none" w:sz="0" w:space="0" w:color="auto"/>
            <w:left w:val="none" w:sz="0" w:space="0" w:color="auto"/>
            <w:bottom w:val="none" w:sz="0" w:space="0" w:color="auto"/>
            <w:right w:val="none" w:sz="0" w:space="0" w:color="auto"/>
          </w:divBdr>
        </w:div>
        <w:div w:id="1275399801">
          <w:marLeft w:val="640"/>
          <w:marRight w:val="0"/>
          <w:marTop w:val="0"/>
          <w:marBottom w:val="0"/>
          <w:divBdr>
            <w:top w:val="none" w:sz="0" w:space="0" w:color="auto"/>
            <w:left w:val="none" w:sz="0" w:space="0" w:color="auto"/>
            <w:bottom w:val="none" w:sz="0" w:space="0" w:color="auto"/>
            <w:right w:val="none" w:sz="0" w:space="0" w:color="auto"/>
          </w:divBdr>
        </w:div>
        <w:div w:id="282466725">
          <w:marLeft w:val="640"/>
          <w:marRight w:val="0"/>
          <w:marTop w:val="0"/>
          <w:marBottom w:val="0"/>
          <w:divBdr>
            <w:top w:val="none" w:sz="0" w:space="0" w:color="auto"/>
            <w:left w:val="none" w:sz="0" w:space="0" w:color="auto"/>
            <w:bottom w:val="none" w:sz="0" w:space="0" w:color="auto"/>
            <w:right w:val="none" w:sz="0" w:space="0" w:color="auto"/>
          </w:divBdr>
        </w:div>
        <w:div w:id="1620066649">
          <w:marLeft w:val="640"/>
          <w:marRight w:val="0"/>
          <w:marTop w:val="0"/>
          <w:marBottom w:val="0"/>
          <w:divBdr>
            <w:top w:val="none" w:sz="0" w:space="0" w:color="auto"/>
            <w:left w:val="none" w:sz="0" w:space="0" w:color="auto"/>
            <w:bottom w:val="none" w:sz="0" w:space="0" w:color="auto"/>
            <w:right w:val="none" w:sz="0" w:space="0" w:color="auto"/>
          </w:divBdr>
        </w:div>
        <w:div w:id="572669076">
          <w:marLeft w:val="640"/>
          <w:marRight w:val="0"/>
          <w:marTop w:val="0"/>
          <w:marBottom w:val="0"/>
          <w:divBdr>
            <w:top w:val="none" w:sz="0" w:space="0" w:color="auto"/>
            <w:left w:val="none" w:sz="0" w:space="0" w:color="auto"/>
            <w:bottom w:val="none" w:sz="0" w:space="0" w:color="auto"/>
            <w:right w:val="none" w:sz="0" w:space="0" w:color="auto"/>
          </w:divBdr>
        </w:div>
        <w:div w:id="296104740">
          <w:marLeft w:val="640"/>
          <w:marRight w:val="0"/>
          <w:marTop w:val="0"/>
          <w:marBottom w:val="0"/>
          <w:divBdr>
            <w:top w:val="none" w:sz="0" w:space="0" w:color="auto"/>
            <w:left w:val="none" w:sz="0" w:space="0" w:color="auto"/>
            <w:bottom w:val="none" w:sz="0" w:space="0" w:color="auto"/>
            <w:right w:val="none" w:sz="0" w:space="0" w:color="auto"/>
          </w:divBdr>
        </w:div>
        <w:div w:id="816411993">
          <w:marLeft w:val="640"/>
          <w:marRight w:val="0"/>
          <w:marTop w:val="0"/>
          <w:marBottom w:val="0"/>
          <w:divBdr>
            <w:top w:val="none" w:sz="0" w:space="0" w:color="auto"/>
            <w:left w:val="none" w:sz="0" w:space="0" w:color="auto"/>
            <w:bottom w:val="none" w:sz="0" w:space="0" w:color="auto"/>
            <w:right w:val="none" w:sz="0" w:space="0" w:color="auto"/>
          </w:divBdr>
        </w:div>
        <w:div w:id="1353147293">
          <w:marLeft w:val="640"/>
          <w:marRight w:val="0"/>
          <w:marTop w:val="0"/>
          <w:marBottom w:val="0"/>
          <w:divBdr>
            <w:top w:val="none" w:sz="0" w:space="0" w:color="auto"/>
            <w:left w:val="none" w:sz="0" w:space="0" w:color="auto"/>
            <w:bottom w:val="none" w:sz="0" w:space="0" w:color="auto"/>
            <w:right w:val="none" w:sz="0" w:space="0" w:color="auto"/>
          </w:divBdr>
        </w:div>
        <w:div w:id="796721743">
          <w:marLeft w:val="640"/>
          <w:marRight w:val="0"/>
          <w:marTop w:val="0"/>
          <w:marBottom w:val="0"/>
          <w:divBdr>
            <w:top w:val="none" w:sz="0" w:space="0" w:color="auto"/>
            <w:left w:val="none" w:sz="0" w:space="0" w:color="auto"/>
            <w:bottom w:val="none" w:sz="0" w:space="0" w:color="auto"/>
            <w:right w:val="none" w:sz="0" w:space="0" w:color="auto"/>
          </w:divBdr>
        </w:div>
        <w:div w:id="862674737">
          <w:marLeft w:val="640"/>
          <w:marRight w:val="0"/>
          <w:marTop w:val="0"/>
          <w:marBottom w:val="0"/>
          <w:divBdr>
            <w:top w:val="none" w:sz="0" w:space="0" w:color="auto"/>
            <w:left w:val="none" w:sz="0" w:space="0" w:color="auto"/>
            <w:bottom w:val="none" w:sz="0" w:space="0" w:color="auto"/>
            <w:right w:val="none" w:sz="0" w:space="0" w:color="auto"/>
          </w:divBdr>
        </w:div>
        <w:div w:id="819200390">
          <w:marLeft w:val="640"/>
          <w:marRight w:val="0"/>
          <w:marTop w:val="0"/>
          <w:marBottom w:val="0"/>
          <w:divBdr>
            <w:top w:val="none" w:sz="0" w:space="0" w:color="auto"/>
            <w:left w:val="none" w:sz="0" w:space="0" w:color="auto"/>
            <w:bottom w:val="none" w:sz="0" w:space="0" w:color="auto"/>
            <w:right w:val="none" w:sz="0" w:space="0" w:color="auto"/>
          </w:divBdr>
        </w:div>
        <w:div w:id="794523814">
          <w:marLeft w:val="640"/>
          <w:marRight w:val="0"/>
          <w:marTop w:val="0"/>
          <w:marBottom w:val="0"/>
          <w:divBdr>
            <w:top w:val="none" w:sz="0" w:space="0" w:color="auto"/>
            <w:left w:val="none" w:sz="0" w:space="0" w:color="auto"/>
            <w:bottom w:val="none" w:sz="0" w:space="0" w:color="auto"/>
            <w:right w:val="none" w:sz="0" w:space="0" w:color="auto"/>
          </w:divBdr>
        </w:div>
        <w:div w:id="1379891294">
          <w:marLeft w:val="640"/>
          <w:marRight w:val="0"/>
          <w:marTop w:val="0"/>
          <w:marBottom w:val="0"/>
          <w:divBdr>
            <w:top w:val="none" w:sz="0" w:space="0" w:color="auto"/>
            <w:left w:val="none" w:sz="0" w:space="0" w:color="auto"/>
            <w:bottom w:val="none" w:sz="0" w:space="0" w:color="auto"/>
            <w:right w:val="none" w:sz="0" w:space="0" w:color="auto"/>
          </w:divBdr>
        </w:div>
        <w:div w:id="1383022578">
          <w:marLeft w:val="640"/>
          <w:marRight w:val="0"/>
          <w:marTop w:val="0"/>
          <w:marBottom w:val="0"/>
          <w:divBdr>
            <w:top w:val="none" w:sz="0" w:space="0" w:color="auto"/>
            <w:left w:val="none" w:sz="0" w:space="0" w:color="auto"/>
            <w:bottom w:val="none" w:sz="0" w:space="0" w:color="auto"/>
            <w:right w:val="none" w:sz="0" w:space="0" w:color="auto"/>
          </w:divBdr>
        </w:div>
        <w:div w:id="1129081378">
          <w:marLeft w:val="640"/>
          <w:marRight w:val="0"/>
          <w:marTop w:val="0"/>
          <w:marBottom w:val="0"/>
          <w:divBdr>
            <w:top w:val="none" w:sz="0" w:space="0" w:color="auto"/>
            <w:left w:val="none" w:sz="0" w:space="0" w:color="auto"/>
            <w:bottom w:val="none" w:sz="0" w:space="0" w:color="auto"/>
            <w:right w:val="none" w:sz="0" w:space="0" w:color="auto"/>
          </w:divBdr>
        </w:div>
        <w:div w:id="13577648">
          <w:marLeft w:val="640"/>
          <w:marRight w:val="0"/>
          <w:marTop w:val="0"/>
          <w:marBottom w:val="0"/>
          <w:divBdr>
            <w:top w:val="none" w:sz="0" w:space="0" w:color="auto"/>
            <w:left w:val="none" w:sz="0" w:space="0" w:color="auto"/>
            <w:bottom w:val="none" w:sz="0" w:space="0" w:color="auto"/>
            <w:right w:val="none" w:sz="0" w:space="0" w:color="auto"/>
          </w:divBdr>
        </w:div>
        <w:div w:id="649750021">
          <w:marLeft w:val="640"/>
          <w:marRight w:val="0"/>
          <w:marTop w:val="0"/>
          <w:marBottom w:val="0"/>
          <w:divBdr>
            <w:top w:val="none" w:sz="0" w:space="0" w:color="auto"/>
            <w:left w:val="none" w:sz="0" w:space="0" w:color="auto"/>
            <w:bottom w:val="none" w:sz="0" w:space="0" w:color="auto"/>
            <w:right w:val="none" w:sz="0" w:space="0" w:color="auto"/>
          </w:divBdr>
        </w:div>
        <w:div w:id="1346129774">
          <w:marLeft w:val="640"/>
          <w:marRight w:val="0"/>
          <w:marTop w:val="0"/>
          <w:marBottom w:val="0"/>
          <w:divBdr>
            <w:top w:val="none" w:sz="0" w:space="0" w:color="auto"/>
            <w:left w:val="none" w:sz="0" w:space="0" w:color="auto"/>
            <w:bottom w:val="none" w:sz="0" w:space="0" w:color="auto"/>
            <w:right w:val="none" w:sz="0" w:space="0" w:color="auto"/>
          </w:divBdr>
        </w:div>
        <w:div w:id="1112943605">
          <w:marLeft w:val="640"/>
          <w:marRight w:val="0"/>
          <w:marTop w:val="0"/>
          <w:marBottom w:val="0"/>
          <w:divBdr>
            <w:top w:val="none" w:sz="0" w:space="0" w:color="auto"/>
            <w:left w:val="none" w:sz="0" w:space="0" w:color="auto"/>
            <w:bottom w:val="none" w:sz="0" w:space="0" w:color="auto"/>
            <w:right w:val="none" w:sz="0" w:space="0" w:color="auto"/>
          </w:divBdr>
        </w:div>
        <w:div w:id="92168836">
          <w:marLeft w:val="640"/>
          <w:marRight w:val="0"/>
          <w:marTop w:val="0"/>
          <w:marBottom w:val="0"/>
          <w:divBdr>
            <w:top w:val="none" w:sz="0" w:space="0" w:color="auto"/>
            <w:left w:val="none" w:sz="0" w:space="0" w:color="auto"/>
            <w:bottom w:val="none" w:sz="0" w:space="0" w:color="auto"/>
            <w:right w:val="none" w:sz="0" w:space="0" w:color="auto"/>
          </w:divBdr>
        </w:div>
        <w:div w:id="644578971">
          <w:marLeft w:val="640"/>
          <w:marRight w:val="0"/>
          <w:marTop w:val="0"/>
          <w:marBottom w:val="0"/>
          <w:divBdr>
            <w:top w:val="none" w:sz="0" w:space="0" w:color="auto"/>
            <w:left w:val="none" w:sz="0" w:space="0" w:color="auto"/>
            <w:bottom w:val="none" w:sz="0" w:space="0" w:color="auto"/>
            <w:right w:val="none" w:sz="0" w:space="0" w:color="auto"/>
          </w:divBdr>
        </w:div>
        <w:div w:id="510267121">
          <w:marLeft w:val="640"/>
          <w:marRight w:val="0"/>
          <w:marTop w:val="0"/>
          <w:marBottom w:val="0"/>
          <w:divBdr>
            <w:top w:val="none" w:sz="0" w:space="0" w:color="auto"/>
            <w:left w:val="none" w:sz="0" w:space="0" w:color="auto"/>
            <w:bottom w:val="none" w:sz="0" w:space="0" w:color="auto"/>
            <w:right w:val="none" w:sz="0" w:space="0" w:color="auto"/>
          </w:divBdr>
        </w:div>
        <w:div w:id="2115204382">
          <w:marLeft w:val="640"/>
          <w:marRight w:val="0"/>
          <w:marTop w:val="0"/>
          <w:marBottom w:val="0"/>
          <w:divBdr>
            <w:top w:val="none" w:sz="0" w:space="0" w:color="auto"/>
            <w:left w:val="none" w:sz="0" w:space="0" w:color="auto"/>
            <w:bottom w:val="none" w:sz="0" w:space="0" w:color="auto"/>
            <w:right w:val="none" w:sz="0" w:space="0" w:color="auto"/>
          </w:divBdr>
        </w:div>
        <w:div w:id="680012543">
          <w:marLeft w:val="640"/>
          <w:marRight w:val="0"/>
          <w:marTop w:val="0"/>
          <w:marBottom w:val="0"/>
          <w:divBdr>
            <w:top w:val="none" w:sz="0" w:space="0" w:color="auto"/>
            <w:left w:val="none" w:sz="0" w:space="0" w:color="auto"/>
            <w:bottom w:val="none" w:sz="0" w:space="0" w:color="auto"/>
            <w:right w:val="none" w:sz="0" w:space="0" w:color="auto"/>
          </w:divBdr>
        </w:div>
        <w:div w:id="1240678342">
          <w:marLeft w:val="640"/>
          <w:marRight w:val="0"/>
          <w:marTop w:val="0"/>
          <w:marBottom w:val="0"/>
          <w:divBdr>
            <w:top w:val="none" w:sz="0" w:space="0" w:color="auto"/>
            <w:left w:val="none" w:sz="0" w:space="0" w:color="auto"/>
            <w:bottom w:val="none" w:sz="0" w:space="0" w:color="auto"/>
            <w:right w:val="none" w:sz="0" w:space="0" w:color="auto"/>
          </w:divBdr>
        </w:div>
        <w:div w:id="1881286105">
          <w:marLeft w:val="640"/>
          <w:marRight w:val="0"/>
          <w:marTop w:val="0"/>
          <w:marBottom w:val="0"/>
          <w:divBdr>
            <w:top w:val="none" w:sz="0" w:space="0" w:color="auto"/>
            <w:left w:val="none" w:sz="0" w:space="0" w:color="auto"/>
            <w:bottom w:val="none" w:sz="0" w:space="0" w:color="auto"/>
            <w:right w:val="none" w:sz="0" w:space="0" w:color="auto"/>
          </w:divBdr>
        </w:div>
        <w:div w:id="1747802327">
          <w:marLeft w:val="640"/>
          <w:marRight w:val="0"/>
          <w:marTop w:val="0"/>
          <w:marBottom w:val="0"/>
          <w:divBdr>
            <w:top w:val="none" w:sz="0" w:space="0" w:color="auto"/>
            <w:left w:val="none" w:sz="0" w:space="0" w:color="auto"/>
            <w:bottom w:val="none" w:sz="0" w:space="0" w:color="auto"/>
            <w:right w:val="none" w:sz="0" w:space="0" w:color="auto"/>
          </w:divBdr>
        </w:div>
        <w:div w:id="1399548362">
          <w:marLeft w:val="640"/>
          <w:marRight w:val="0"/>
          <w:marTop w:val="0"/>
          <w:marBottom w:val="0"/>
          <w:divBdr>
            <w:top w:val="none" w:sz="0" w:space="0" w:color="auto"/>
            <w:left w:val="none" w:sz="0" w:space="0" w:color="auto"/>
            <w:bottom w:val="none" w:sz="0" w:space="0" w:color="auto"/>
            <w:right w:val="none" w:sz="0" w:space="0" w:color="auto"/>
          </w:divBdr>
        </w:div>
        <w:div w:id="531967384">
          <w:marLeft w:val="640"/>
          <w:marRight w:val="0"/>
          <w:marTop w:val="0"/>
          <w:marBottom w:val="0"/>
          <w:divBdr>
            <w:top w:val="none" w:sz="0" w:space="0" w:color="auto"/>
            <w:left w:val="none" w:sz="0" w:space="0" w:color="auto"/>
            <w:bottom w:val="none" w:sz="0" w:space="0" w:color="auto"/>
            <w:right w:val="none" w:sz="0" w:space="0" w:color="auto"/>
          </w:divBdr>
        </w:div>
        <w:div w:id="1592397384">
          <w:marLeft w:val="640"/>
          <w:marRight w:val="0"/>
          <w:marTop w:val="0"/>
          <w:marBottom w:val="0"/>
          <w:divBdr>
            <w:top w:val="none" w:sz="0" w:space="0" w:color="auto"/>
            <w:left w:val="none" w:sz="0" w:space="0" w:color="auto"/>
            <w:bottom w:val="none" w:sz="0" w:space="0" w:color="auto"/>
            <w:right w:val="none" w:sz="0" w:space="0" w:color="auto"/>
          </w:divBdr>
        </w:div>
        <w:div w:id="1335448973">
          <w:marLeft w:val="640"/>
          <w:marRight w:val="0"/>
          <w:marTop w:val="0"/>
          <w:marBottom w:val="0"/>
          <w:divBdr>
            <w:top w:val="none" w:sz="0" w:space="0" w:color="auto"/>
            <w:left w:val="none" w:sz="0" w:space="0" w:color="auto"/>
            <w:bottom w:val="none" w:sz="0" w:space="0" w:color="auto"/>
            <w:right w:val="none" w:sz="0" w:space="0" w:color="auto"/>
          </w:divBdr>
        </w:div>
        <w:div w:id="1844316602">
          <w:marLeft w:val="640"/>
          <w:marRight w:val="0"/>
          <w:marTop w:val="0"/>
          <w:marBottom w:val="0"/>
          <w:divBdr>
            <w:top w:val="none" w:sz="0" w:space="0" w:color="auto"/>
            <w:left w:val="none" w:sz="0" w:space="0" w:color="auto"/>
            <w:bottom w:val="none" w:sz="0" w:space="0" w:color="auto"/>
            <w:right w:val="none" w:sz="0" w:space="0" w:color="auto"/>
          </w:divBdr>
        </w:div>
        <w:div w:id="807360232">
          <w:marLeft w:val="640"/>
          <w:marRight w:val="0"/>
          <w:marTop w:val="0"/>
          <w:marBottom w:val="0"/>
          <w:divBdr>
            <w:top w:val="none" w:sz="0" w:space="0" w:color="auto"/>
            <w:left w:val="none" w:sz="0" w:space="0" w:color="auto"/>
            <w:bottom w:val="none" w:sz="0" w:space="0" w:color="auto"/>
            <w:right w:val="none" w:sz="0" w:space="0" w:color="auto"/>
          </w:divBdr>
        </w:div>
        <w:div w:id="10500242">
          <w:marLeft w:val="640"/>
          <w:marRight w:val="0"/>
          <w:marTop w:val="0"/>
          <w:marBottom w:val="0"/>
          <w:divBdr>
            <w:top w:val="none" w:sz="0" w:space="0" w:color="auto"/>
            <w:left w:val="none" w:sz="0" w:space="0" w:color="auto"/>
            <w:bottom w:val="none" w:sz="0" w:space="0" w:color="auto"/>
            <w:right w:val="none" w:sz="0" w:space="0" w:color="auto"/>
          </w:divBdr>
        </w:div>
        <w:div w:id="1331907735">
          <w:marLeft w:val="640"/>
          <w:marRight w:val="0"/>
          <w:marTop w:val="0"/>
          <w:marBottom w:val="0"/>
          <w:divBdr>
            <w:top w:val="none" w:sz="0" w:space="0" w:color="auto"/>
            <w:left w:val="none" w:sz="0" w:space="0" w:color="auto"/>
            <w:bottom w:val="none" w:sz="0" w:space="0" w:color="auto"/>
            <w:right w:val="none" w:sz="0" w:space="0" w:color="auto"/>
          </w:divBdr>
        </w:div>
        <w:div w:id="1605189810">
          <w:marLeft w:val="640"/>
          <w:marRight w:val="0"/>
          <w:marTop w:val="0"/>
          <w:marBottom w:val="0"/>
          <w:divBdr>
            <w:top w:val="none" w:sz="0" w:space="0" w:color="auto"/>
            <w:left w:val="none" w:sz="0" w:space="0" w:color="auto"/>
            <w:bottom w:val="none" w:sz="0" w:space="0" w:color="auto"/>
            <w:right w:val="none" w:sz="0" w:space="0" w:color="auto"/>
          </w:divBdr>
        </w:div>
        <w:div w:id="1359234007">
          <w:marLeft w:val="640"/>
          <w:marRight w:val="0"/>
          <w:marTop w:val="0"/>
          <w:marBottom w:val="0"/>
          <w:divBdr>
            <w:top w:val="none" w:sz="0" w:space="0" w:color="auto"/>
            <w:left w:val="none" w:sz="0" w:space="0" w:color="auto"/>
            <w:bottom w:val="none" w:sz="0" w:space="0" w:color="auto"/>
            <w:right w:val="none" w:sz="0" w:space="0" w:color="auto"/>
          </w:divBdr>
        </w:div>
        <w:div w:id="615791227">
          <w:marLeft w:val="640"/>
          <w:marRight w:val="0"/>
          <w:marTop w:val="0"/>
          <w:marBottom w:val="0"/>
          <w:divBdr>
            <w:top w:val="none" w:sz="0" w:space="0" w:color="auto"/>
            <w:left w:val="none" w:sz="0" w:space="0" w:color="auto"/>
            <w:bottom w:val="none" w:sz="0" w:space="0" w:color="auto"/>
            <w:right w:val="none" w:sz="0" w:space="0" w:color="auto"/>
          </w:divBdr>
        </w:div>
        <w:div w:id="697778663">
          <w:marLeft w:val="640"/>
          <w:marRight w:val="0"/>
          <w:marTop w:val="0"/>
          <w:marBottom w:val="0"/>
          <w:divBdr>
            <w:top w:val="none" w:sz="0" w:space="0" w:color="auto"/>
            <w:left w:val="none" w:sz="0" w:space="0" w:color="auto"/>
            <w:bottom w:val="none" w:sz="0" w:space="0" w:color="auto"/>
            <w:right w:val="none" w:sz="0" w:space="0" w:color="auto"/>
          </w:divBdr>
        </w:div>
        <w:div w:id="555580371">
          <w:marLeft w:val="640"/>
          <w:marRight w:val="0"/>
          <w:marTop w:val="0"/>
          <w:marBottom w:val="0"/>
          <w:divBdr>
            <w:top w:val="none" w:sz="0" w:space="0" w:color="auto"/>
            <w:left w:val="none" w:sz="0" w:space="0" w:color="auto"/>
            <w:bottom w:val="none" w:sz="0" w:space="0" w:color="auto"/>
            <w:right w:val="none" w:sz="0" w:space="0" w:color="auto"/>
          </w:divBdr>
        </w:div>
        <w:div w:id="1522745139">
          <w:marLeft w:val="640"/>
          <w:marRight w:val="0"/>
          <w:marTop w:val="0"/>
          <w:marBottom w:val="0"/>
          <w:divBdr>
            <w:top w:val="none" w:sz="0" w:space="0" w:color="auto"/>
            <w:left w:val="none" w:sz="0" w:space="0" w:color="auto"/>
            <w:bottom w:val="none" w:sz="0" w:space="0" w:color="auto"/>
            <w:right w:val="none" w:sz="0" w:space="0" w:color="auto"/>
          </w:divBdr>
        </w:div>
        <w:div w:id="412354740">
          <w:marLeft w:val="640"/>
          <w:marRight w:val="0"/>
          <w:marTop w:val="0"/>
          <w:marBottom w:val="0"/>
          <w:divBdr>
            <w:top w:val="none" w:sz="0" w:space="0" w:color="auto"/>
            <w:left w:val="none" w:sz="0" w:space="0" w:color="auto"/>
            <w:bottom w:val="none" w:sz="0" w:space="0" w:color="auto"/>
            <w:right w:val="none" w:sz="0" w:space="0" w:color="auto"/>
          </w:divBdr>
        </w:div>
        <w:div w:id="1817868898">
          <w:marLeft w:val="640"/>
          <w:marRight w:val="0"/>
          <w:marTop w:val="0"/>
          <w:marBottom w:val="0"/>
          <w:divBdr>
            <w:top w:val="none" w:sz="0" w:space="0" w:color="auto"/>
            <w:left w:val="none" w:sz="0" w:space="0" w:color="auto"/>
            <w:bottom w:val="none" w:sz="0" w:space="0" w:color="auto"/>
            <w:right w:val="none" w:sz="0" w:space="0" w:color="auto"/>
          </w:divBdr>
        </w:div>
      </w:divsChild>
    </w:div>
    <w:div w:id="1253582741">
      <w:bodyDiv w:val="1"/>
      <w:marLeft w:val="0"/>
      <w:marRight w:val="0"/>
      <w:marTop w:val="0"/>
      <w:marBottom w:val="0"/>
      <w:divBdr>
        <w:top w:val="none" w:sz="0" w:space="0" w:color="auto"/>
        <w:left w:val="none" w:sz="0" w:space="0" w:color="auto"/>
        <w:bottom w:val="none" w:sz="0" w:space="0" w:color="auto"/>
        <w:right w:val="none" w:sz="0" w:space="0" w:color="auto"/>
      </w:divBdr>
    </w:div>
    <w:div w:id="1257205148">
      <w:bodyDiv w:val="1"/>
      <w:marLeft w:val="0"/>
      <w:marRight w:val="0"/>
      <w:marTop w:val="0"/>
      <w:marBottom w:val="0"/>
      <w:divBdr>
        <w:top w:val="none" w:sz="0" w:space="0" w:color="auto"/>
        <w:left w:val="none" w:sz="0" w:space="0" w:color="auto"/>
        <w:bottom w:val="none" w:sz="0" w:space="0" w:color="auto"/>
        <w:right w:val="none" w:sz="0" w:space="0" w:color="auto"/>
      </w:divBdr>
    </w:div>
    <w:div w:id="1265962552">
      <w:bodyDiv w:val="1"/>
      <w:marLeft w:val="0"/>
      <w:marRight w:val="0"/>
      <w:marTop w:val="0"/>
      <w:marBottom w:val="0"/>
      <w:divBdr>
        <w:top w:val="none" w:sz="0" w:space="0" w:color="auto"/>
        <w:left w:val="none" w:sz="0" w:space="0" w:color="auto"/>
        <w:bottom w:val="none" w:sz="0" w:space="0" w:color="auto"/>
        <w:right w:val="none" w:sz="0" w:space="0" w:color="auto"/>
      </w:divBdr>
    </w:div>
    <w:div w:id="1271859451">
      <w:bodyDiv w:val="1"/>
      <w:marLeft w:val="0"/>
      <w:marRight w:val="0"/>
      <w:marTop w:val="0"/>
      <w:marBottom w:val="0"/>
      <w:divBdr>
        <w:top w:val="none" w:sz="0" w:space="0" w:color="auto"/>
        <w:left w:val="none" w:sz="0" w:space="0" w:color="auto"/>
        <w:bottom w:val="none" w:sz="0" w:space="0" w:color="auto"/>
        <w:right w:val="none" w:sz="0" w:space="0" w:color="auto"/>
      </w:divBdr>
    </w:div>
    <w:div w:id="1279291002">
      <w:bodyDiv w:val="1"/>
      <w:marLeft w:val="0"/>
      <w:marRight w:val="0"/>
      <w:marTop w:val="0"/>
      <w:marBottom w:val="0"/>
      <w:divBdr>
        <w:top w:val="none" w:sz="0" w:space="0" w:color="auto"/>
        <w:left w:val="none" w:sz="0" w:space="0" w:color="auto"/>
        <w:bottom w:val="none" w:sz="0" w:space="0" w:color="auto"/>
        <w:right w:val="none" w:sz="0" w:space="0" w:color="auto"/>
      </w:divBdr>
    </w:div>
    <w:div w:id="1283343423">
      <w:bodyDiv w:val="1"/>
      <w:marLeft w:val="0"/>
      <w:marRight w:val="0"/>
      <w:marTop w:val="0"/>
      <w:marBottom w:val="0"/>
      <w:divBdr>
        <w:top w:val="none" w:sz="0" w:space="0" w:color="auto"/>
        <w:left w:val="none" w:sz="0" w:space="0" w:color="auto"/>
        <w:bottom w:val="none" w:sz="0" w:space="0" w:color="auto"/>
        <w:right w:val="none" w:sz="0" w:space="0" w:color="auto"/>
      </w:divBdr>
    </w:div>
    <w:div w:id="1297374848">
      <w:bodyDiv w:val="1"/>
      <w:marLeft w:val="0"/>
      <w:marRight w:val="0"/>
      <w:marTop w:val="0"/>
      <w:marBottom w:val="0"/>
      <w:divBdr>
        <w:top w:val="none" w:sz="0" w:space="0" w:color="auto"/>
        <w:left w:val="none" w:sz="0" w:space="0" w:color="auto"/>
        <w:bottom w:val="none" w:sz="0" w:space="0" w:color="auto"/>
        <w:right w:val="none" w:sz="0" w:space="0" w:color="auto"/>
      </w:divBdr>
    </w:div>
    <w:div w:id="1306545673">
      <w:bodyDiv w:val="1"/>
      <w:marLeft w:val="0"/>
      <w:marRight w:val="0"/>
      <w:marTop w:val="0"/>
      <w:marBottom w:val="0"/>
      <w:divBdr>
        <w:top w:val="none" w:sz="0" w:space="0" w:color="auto"/>
        <w:left w:val="none" w:sz="0" w:space="0" w:color="auto"/>
        <w:bottom w:val="none" w:sz="0" w:space="0" w:color="auto"/>
        <w:right w:val="none" w:sz="0" w:space="0" w:color="auto"/>
      </w:divBdr>
    </w:div>
    <w:div w:id="1307007829">
      <w:bodyDiv w:val="1"/>
      <w:marLeft w:val="0"/>
      <w:marRight w:val="0"/>
      <w:marTop w:val="0"/>
      <w:marBottom w:val="0"/>
      <w:divBdr>
        <w:top w:val="none" w:sz="0" w:space="0" w:color="auto"/>
        <w:left w:val="none" w:sz="0" w:space="0" w:color="auto"/>
        <w:bottom w:val="none" w:sz="0" w:space="0" w:color="auto"/>
        <w:right w:val="none" w:sz="0" w:space="0" w:color="auto"/>
      </w:divBdr>
    </w:div>
    <w:div w:id="1314799155">
      <w:bodyDiv w:val="1"/>
      <w:marLeft w:val="0"/>
      <w:marRight w:val="0"/>
      <w:marTop w:val="0"/>
      <w:marBottom w:val="0"/>
      <w:divBdr>
        <w:top w:val="none" w:sz="0" w:space="0" w:color="auto"/>
        <w:left w:val="none" w:sz="0" w:space="0" w:color="auto"/>
        <w:bottom w:val="none" w:sz="0" w:space="0" w:color="auto"/>
        <w:right w:val="none" w:sz="0" w:space="0" w:color="auto"/>
      </w:divBdr>
    </w:div>
    <w:div w:id="1318148715">
      <w:bodyDiv w:val="1"/>
      <w:marLeft w:val="0"/>
      <w:marRight w:val="0"/>
      <w:marTop w:val="0"/>
      <w:marBottom w:val="0"/>
      <w:divBdr>
        <w:top w:val="none" w:sz="0" w:space="0" w:color="auto"/>
        <w:left w:val="none" w:sz="0" w:space="0" w:color="auto"/>
        <w:bottom w:val="none" w:sz="0" w:space="0" w:color="auto"/>
        <w:right w:val="none" w:sz="0" w:space="0" w:color="auto"/>
      </w:divBdr>
    </w:div>
    <w:div w:id="1318876371">
      <w:bodyDiv w:val="1"/>
      <w:marLeft w:val="0"/>
      <w:marRight w:val="0"/>
      <w:marTop w:val="0"/>
      <w:marBottom w:val="0"/>
      <w:divBdr>
        <w:top w:val="none" w:sz="0" w:space="0" w:color="auto"/>
        <w:left w:val="none" w:sz="0" w:space="0" w:color="auto"/>
        <w:bottom w:val="none" w:sz="0" w:space="0" w:color="auto"/>
        <w:right w:val="none" w:sz="0" w:space="0" w:color="auto"/>
      </w:divBdr>
    </w:div>
    <w:div w:id="1323779998">
      <w:bodyDiv w:val="1"/>
      <w:marLeft w:val="0"/>
      <w:marRight w:val="0"/>
      <w:marTop w:val="0"/>
      <w:marBottom w:val="0"/>
      <w:divBdr>
        <w:top w:val="none" w:sz="0" w:space="0" w:color="auto"/>
        <w:left w:val="none" w:sz="0" w:space="0" w:color="auto"/>
        <w:bottom w:val="none" w:sz="0" w:space="0" w:color="auto"/>
        <w:right w:val="none" w:sz="0" w:space="0" w:color="auto"/>
      </w:divBdr>
    </w:div>
    <w:div w:id="1326396613">
      <w:bodyDiv w:val="1"/>
      <w:marLeft w:val="0"/>
      <w:marRight w:val="0"/>
      <w:marTop w:val="0"/>
      <w:marBottom w:val="0"/>
      <w:divBdr>
        <w:top w:val="none" w:sz="0" w:space="0" w:color="auto"/>
        <w:left w:val="none" w:sz="0" w:space="0" w:color="auto"/>
        <w:bottom w:val="none" w:sz="0" w:space="0" w:color="auto"/>
        <w:right w:val="none" w:sz="0" w:space="0" w:color="auto"/>
      </w:divBdr>
    </w:div>
    <w:div w:id="1329751343">
      <w:bodyDiv w:val="1"/>
      <w:marLeft w:val="0"/>
      <w:marRight w:val="0"/>
      <w:marTop w:val="0"/>
      <w:marBottom w:val="0"/>
      <w:divBdr>
        <w:top w:val="none" w:sz="0" w:space="0" w:color="auto"/>
        <w:left w:val="none" w:sz="0" w:space="0" w:color="auto"/>
        <w:bottom w:val="none" w:sz="0" w:space="0" w:color="auto"/>
        <w:right w:val="none" w:sz="0" w:space="0" w:color="auto"/>
      </w:divBdr>
      <w:divsChild>
        <w:div w:id="1702977781">
          <w:marLeft w:val="480"/>
          <w:marRight w:val="0"/>
          <w:marTop w:val="0"/>
          <w:marBottom w:val="0"/>
          <w:divBdr>
            <w:top w:val="none" w:sz="0" w:space="0" w:color="auto"/>
            <w:left w:val="none" w:sz="0" w:space="0" w:color="auto"/>
            <w:bottom w:val="none" w:sz="0" w:space="0" w:color="auto"/>
            <w:right w:val="none" w:sz="0" w:space="0" w:color="auto"/>
          </w:divBdr>
        </w:div>
        <w:div w:id="21129793">
          <w:marLeft w:val="480"/>
          <w:marRight w:val="0"/>
          <w:marTop w:val="0"/>
          <w:marBottom w:val="0"/>
          <w:divBdr>
            <w:top w:val="none" w:sz="0" w:space="0" w:color="auto"/>
            <w:left w:val="none" w:sz="0" w:space="0" w:color="auto"/>
            <w:bottom w:val="none" w:sz="0" w:space="0" w:color="auto"/>
            <w:right w:val="none" w:sz="0" w:space="0" w:color="auto"/>
          </w:divBdr>
        </w:div>
        <w:div w:id="901404556">
          <w:marLeft w:val="480"/>
          <w:marRight w:val="0"/>
          <w:marTop w:val="0"/>
          <w:marBottom w:val="0"/>
          <w:divBdr>
            <w:top w:val="none" w:sz="0" w:space="0" w:color="auto"/>
            <w:left w:val="none" w:sz="0" w:space="0" w:color="auto"/>
            <w:bottom w:val="none" w:sz="0" w:space="0" w:color="auto"/>
            <w:right w:val="none" w:sz="0" w:space="0" w:color="auto"/>
          </w:divBdr>
        </w:div>
        <w:div w:id="972710912">
          <w:marLeft w:val="480"/>
          <w:marRight w:val="0"/>
          <w:marTop w:val="0"/>
          <w:marBottom w:val="0"/>
          <w:divBdr>
            <w:top w:val="none" w:sz="0" w:space="0" w:color="auto"/>
            <w:left w:val="none" w:sz="0" w:space="0" w:color="auto"/>
            <w:bottom w:val="none" w:sz="0" w:space="0" w:color="auto"/>
            <w:right w:val="none" w:sz="0" w:space="0" w:color="auto"/>
          </w:divBdr>
        </w:div>
        <w:div w:id="349646787">
          <w:marLeft w:val="480"/>
          <w:marRight w:val="0"/>
          <w:marTop w:val="0"/>
          <w:marBottom w:val="0"/>
          <w:divBdr>
            <w:top w:val="none" w:sz="0" w:space="0" w:color="auto"/>
            <w:left w:val="none" w:sz="0" w:space="0" w:color="auto"/>
            <w:bottom w:val="none" w:sz="0" w:space="0" w:color="auto"/>
            <w:right w:val="none" w:sz="0" w:space="0" w:color="auto"/>
          </w:divBdr>
        </w:div>
        <w:div w:id="1913849287">
          <w:marLeft w:val="480"/>
          <w:marRight w:val="0"/>
          <w:marTop w:val="0"/>
          <w:marBottom w:val="0"/>
          <w:divBdr>
            <w:top w:val="none" w:sz="0" w:space="0" w:color="auto"/>
            <w:left w:val="none" w:sz="0" w:space="0" w:color="auto"/>
            <w:bottom w:val="none" w:sz="0" w:space="0" w:color="auto"/>
            <w:right w:val="none" w:sz="0" w:space="0" w:color="auto"/>
          </w:divBdr>
        </w:div>
        <w:div w:id="683021879">
          <w:marLeft w:val="480"/>
          <w:marRight w:val="0"/>
          <w:marTop w:val="0"/>
          <w:marBottom w:val="0"/>
          <w:divBdr>
            <w:top w:val="none" w:sz="0" w:space="0" w:color="auto"/>
            <w:left w:val="none" w:sz="0" w:space="0" w:color="auto"/>
            <w:bottom w:val="none" w:sz="0" w:space="0" w:color="auto"/>
            <w:right w:val="none" w:sz="0" w:space="0" w:color="auto"/>
          </w:divBdr>
        </w:div>
        <w:div w:id="685012750">
          <w:marLeft w:val="480"/>
          <w:marRight w:val="0"/>
          <w:marTop w:val="0"/>
          <w:marBottom w:val="0"/>
          <w:divBdr>
            <w:top w:val="none" w:sz="0" w:space="0" w:color="auto"/>
            <w:left w:val="none" w:sz="0" w:space="0" w:color="auto"/>
            <w:bottom w:val="none" w:sz="0" w:space="0" w:color="auto"/>
            <w:right w:val="none" w:sz="0" w:space="0" w:color="auto"/>
          </w:divBdr>
        </w:div>
        <w:div w:id="356004498">
          <w:marLeft w:val="480"/>
          <w:marRight w:val="0"/>
          <w:marTop w:val="0"/>
          <w:marBottom w:val="0"/>
          <w:divBdr>
            <w:top w:val="none" w:sz="0" w:space="0" w:color="auto"/>
            <w:left w:val="none" w:sz="0" w:space="0" w:color="auto"/>
            <w:bottom w:val="none" w:sz="0" w:space="0" w:color="auto"/>
            <w:right w:val="none" w:sz="0" w:space="0" w:color="auto"/>
          </w:divBdr>
        </w:div>
        <w:div w:id="482507890">
          <w:marLeft w:val="480"/>
          <w:marRight w:val="0"/>
          <w:marTop w:val="0"/>
          <w:marBottom w:val="0"/>
          <w:divBdr>
            <w:top w:val="none" w:sz="0" w:space="0" w:color="auto"/>
            <w:left w:val="none" w:sz="0" w:space="0" w:color="auto"/>
            <w:bottom w:val="none" w:sz="0" w:space="0" w:color="auto"/>
            <w:right w:val="none" w:sz="0" w:space="0" w:color="auto"/>
          </w:divBdr>
        </w:div>
        <w:div w:id="917835575">
          <w:marLeft w:val="480"/>
          <w:marRight w:val="0"/>
          <w:marTop w:val="0"/>
          <w:marBottom w:val="0"/>
          <w:divBdr>
            <w:top w:val="none" w:sz="0" w:space="0" w:color="auto"/>
            <w:left w:val="none" w:sz="0" w:space="0" w:color="auto"/>
            <w:bottom w:val="none" w:sz="0" w:space="0" w:color="auto"/>
            <w:right w:val="none" w:sz="0" w:space="0" w:color="auto"/>
          </w:divBdr>
        </w:div>
        <w:div w:id="651756345">
          <w:marLeft w:val="480"/>
          <w:marRight w:val="0"/>
          <w:marTop w:val="0"/>
          <w:marBottom w:val="0"/>
          <w:divBdr>
            <w:top w:val="none" w:sz="0" w:space="0" w:color="auto"/>
            <w:left w:val="none" w:sz="0" w:space="0" w:color="auto"/>
            <w:bottom w:val="none" w:sz="0" w:space="0" w:color="auto"/>
            <w:right w:val="none" w:sz="0" w:space="0" w:color="auto"/>
          </w:divBdr>
        </w:div>
        <w:div w:id="949121943">
          <w:marLeft w:val="480"/>
          <w:marRight w:val="0"/>
          <w:marTop w:val="0"/>
          <w:marBottom w:val="0"/>
          <w:divBdr>
            <w:top w:val="none" w:sz="0" w:space="0" w:color="auto"/>
            <w:left w:val="none" w:sz="0" w:space="0" w:color="auto"/>
            <w:bottom w:val="none" w:sz="0" w:space="0" w:color="auto"/>
            <w:right w:val="none" w:sz="0" w:space="0" w:color="auto"/>
          </w:divBdr>
        </w:div>
        <w:div w:id="1578130562">
          <w:marLeft w:val="480"/>
          <w:marRight w:val="0"/>
          <w:marTop w:val="0"/>
          <w:marBottom w:val="0"/>
          <w:divBdr>
            <w:top w:val="none" w:sz="0" w:space="0" w:color="auto"/>
            <w:left w:val="none" w:sz="0" w:space="0" w:color="auto"/>
            <w:bottom w:val="none" w:sz="0" w:space="0" w:color="auto"/>
            <w:right w:val="none" w:sz="0" w:space="0" w:color="auto"/>
          </w:divBdr>
        </w:div>
        <w:div w:id="312951030">
          <w:marLeft w:val="480"/>
          <w:marRight w:val="0"/>
          <w:marTop w:val="0"/>
          <w:marBottom w:val="0"/>
          <w:divBdr>
            <w:top w:val="none" w:sz="0" w:space="0" w:color="auto"/>
            <w:left w:val="none" w:sz="0" w:space="0" w:color="auto"/>
            <w:bottom w:val="none" w:sz="0" w:space="0" w:color="auto"/>
            <w:right w:val="none" w:sz="0" w:space="0" w:color="auto"/>
          </w:divBdr>
        </w:div>
        <w:div w:id="88896917">
          <w:marLeft w:val="480"/>
          <w:marRight w:val="0"/>
          <w:marTop w:val="0"/>
          <w:marBottom w:val="0"/>
          <w:divBdr>
            <w:top w:val="none" w:sz="0" w:space="0" w:color="auto"/>
            <w:left w:val="none" w:sz="0" w:space="0" w:color="auto"/>
            <w:bottom w:val="none" w:sz="0" w:space="0" w:color="auto"/>
            <w:right w:val="none" w:sz="0" w:space="0" w:color="auto"/>
          </w:divBdr>
        </w:div>
        <w:div w:id="2095204557">
          <w:marLeft w:val="480"/>
          <w:marRight w:val="0"/>
          <w:marTop w:val="0"/>
          <w:marBottom w:val="0"/>
          <w:divBdr>
            <w:top w:val="none" w:sz="0" w:space="0" w:color="auto"/>
            <w:left w:val="none" w:sz="0" w:space="0" w:color="auto"/>
            <w:bottom w:val="none" w:sz="0" w:space="0" w:color="auto"/>
            <w:right w:val="none" w:sz="0" w:space="0" w:color="auto"/>
          </w:divBdr>
        </w:div>
        <w:div w:id="1181964971">
          <w:marLeft w:val="480"/>
          <w:marRight w:val="0"/>
          <w:marTop w:val="0"/>
          <w:marBottom w:val="0"/>
          <w:divBdr>
            <w:top w:val="none" w:sz="0" w:space="0" w:color="auto"/>
            <w:left w:val="none" w:sz="0" w:space="0" w:color="auto"/>
            <w:bottom w:val="none" w:sz="0" w:space="0" w:color="auto"/>
            <w:right w:val="none" w:sz="0" w:space="0" w:color="auto"/>
          </w:divBdr>
        </w:div>
        <w:div w:id="842858715">
          <w:marLeft w:val="480"/>
          <w:marRight w:val="0"/>
          <w:marTop w:val="0"/>
          <w:marBottom w:val="0"/>
          <w:divBdr>
            <w:top w:val="none" w:sz="0" w:space="0" w:color="auto"/>
            <w:left w:val="none" w:sz="0" w:space="0" w:color="auto"/>
            <w:bottom w:val="none" w:sz="0" w:space="0" w:color="auto"/>
            <w:right w:val="none" w:sz="0" w:space="0" w:color="auto"/>
          </w:divBdr>
        </w:div>
        <w:div w:id="1667440362">
          <w:marLeft w:val="480"/>
          <w:marRight w:val="0"/>
          <w:marTop w:val="0"/>
          <w:marBottom w:val="0"/>
          <w:divBdr>
            <w:top w:val="none" w:sz="0" w:space="0" w:color="auto"/>
            <w:left w:val="none" w:sz="0" w:space="0" w:color="auto"/>
            <w:bottom w:val="none" w:sz="0" w:space="0" w:color="auto"/>
            <w:right w:val="none" w:sz="0" w:space="0" w:color="auto"/>
          </w:divBdr>
        </w:div>
        <w:div w:id="1839810074">
          <w:marLeft w:val="480"/>
          <w:marRight w:val="0"/>
          <w:marTop w:val="0"/>
          <w:marBottom w:val="0"/>
          <w:divBdr>
            <w:top w:val="none" w:sz="0" w:space="0" w:color="auto"/>
            <w:left w:val="none" w:sz="0" w:space="0" w:color="auto"/>
            <w:bottom w:val="none" w:sz="0" w:space="0" w:color="auto"/>
            <w:right w:val="none" w:sz="0" w:space="0" w:color="auto"/>
          </w:divBdr>
        </w:div>
        <w:div w:id="1949314646">
          <w:marLeft w:val="480"/>
          <w:marRight w:val="0"/>
          <w:marTop w:val="0"/>
          <w:marBottom w:val="0"/>
          <w:divBdr>
            <w:top w:val="none" w:sz="0" w:space="0" w:color="auto"/>
            <w:left w:val="none" w:sz="0" w:space="0" w:color="auto"/>
            <w:bottom w:val="none" w:sz="0" w:space="0" w:color="auto"/>
            <w:right w:val="none" w:sz="0" w:space="0" w:color="auto"/>
          </w:divBdr>
        </w:div>
        <w:div w:id="1588271903">
          <w:marLeft w:val="480"/>
          <w:marRight w:val="0"/>
          <w:marTop w:val="0"/>
          <w:marBottom w:val="0"/>
          <w:divBdr>
            <w:top w:val="none" w:sz="0" w:space="0" w:color="auto"/>
            <w:left w:val="none" w:sz="0" w:space="0" w:color="auto"/>
            <w:bottom w:val="none" w:sz="0" w:space="0" w:color="auto"/>
            <w:right w:val="none" w:sz="0" w:space="0" w:color="auto"/>
          </w:divBdr>
        </w:div>
        <w:div w:id="411438031">
          <w:marLeft w:val="480"/>
          <w:marRight w:val="0"/>
          <w:marTop w:val="0"/>
          <w:marBottom w:val="0"/>
          <w:divBdr>
            <w:top w:val="none" w:sz="0" w:space="0" w:color="auto"/>
            <w:left w:val="none" w:sz="0" w:space="0" w:color="auto"/>
            <w:bottom w:val="none" w:sz="0" w:space="0" w:color="auto"/>
            <w:right w:val="none" w:sz="0" w:space="0" w:color="auto"/>
          </w:divBdr>
        </w:div>
        <w:div w:id="1579899148">
          <w:marLeft w:val="480"/>
          <w:marRight w:val="0"/>
          <w:marTop w:val="0"/>
          <w:marBottom w:val="0"/>
          <w:divBdr>
            <w:top w:val="none" w:sz="0" w:space="0" w:color="auto"/>
            <w:left w:val="none" w:sz="0" w:space="0" w:color="auto"/>
            <w:bottom w:val="none" w:sz="0" w:space="0" w:color="auto"/>
            <w:right w:val="none" w:sz="0" w:space="0" w:color="auto"/>
          </w:divBdr>
        </w:div>
        <w:div w:id="1025406818">
          <w:marLeft w:val="480"/>
          <w:marRight w:val="0"/>
          <w:marTop w:val="0"/>
          <w:marBottom w:val="0"/>
          <w:divBdr>
            <w:top w:val="none" w:sz="0" w:space="0" w:color="auto"/>
            <w:left w:val="none" w:sz="0" w:space="0" w:color="auto"/>
            <w:bottom w:val="none" w:sz="0" w:space="0" w:color="auto"/>
            <w:right w:val="none" w:sz="0" w:space="0" w:color="auto"/>
          </w:divBdr>
        </w:div>
        <w:div w:id="1309363722">
          <w:marLeft w:val="480"/>
          <w:marRight w:val="0"/>
          <w:marTop w:val="0"/>
          <w:marBottom w:val="0"/>
          <w:divBdr>
            <w:top w:val="none" w:sz="0" w:space="0" w:color="auto"/>
            <w:left w:val="none" w:sz="0" w:space="0" w:color="auto"/>
            <w:bottom w:val="none" w:sz="0" w:space="0" w:color="auto"/>
            <w:right w:val="none" w:sz="0" w:space="0" w:color="auto"/>
          </w:divBdr>
        </w:div>
        <w:div w:id="21519368">
          <w:marLeft w:val="480"/>
          <w:marRight w:val="0"/>
          <w:marTop w:val="0"/>
          <w:marBottom w:val="0"/>
          <w:divBdr>
            <w:top w:val="none" w:sz="0" w:space="0" w:color="auto"/>
            <w:left w:val="none" w:sz="0" w:space="0" w:color="auto"/>
            <w:bottom w:val="none" w:sz="0" w:space="0" w:color="auto"/>
            <w:right w:val="none" w:sz="0" w:space="0" w:color="auto"/>
          </w:divBdr>
        </w:div>
        <w:div w:id="234436284">
          <w:marLeft w:val="480"/>
          <w:marRight w:val="0"/>
          <w:marTop w:val="0"/>
          <w:marBottom w:val="0"/>
          <w:divBdr>
            <w:top w:val="none" w:sz="0" w:space="0" w:color="auto"/>
            <w:left w:val="none" w:sz="0" w:space="0" w:color="auto"/>
            <w:bottom w:val="none" w:sz="0" w:space="0" w:color="auto"/>
            <w:right w:val="none" w:sz="0" w:space="0" w:color="auto"/>
          </w:divBdr>
        </w:div>
        <w:div w:id="638924379">
          <w:marLeft w:val="480"/>
          <w:marRight w:val="0"/>
          <w:marTop w:val="0"/>
          <w:marBottom w:val="0"/>
          <w:divBdr>
            <w:top w:val="none" w:sz="0" w:space="0" w:color="auto"/>
            <w:left w:val="none" w:sz="0" w:space="0" w:color="auto"/>
            <w:bottom w:val="none" w:sz="0" w:space="0" w:color="auto"/>
            <w:right w:val="none" w:sz="0" w:space="0" w:color="auto"/>
          </w:divBdr>
        </w:div>
        <w:div w:id="1293752490">
          <w:marLeft w:val="480"/>
          <w:marRight w:val="0"/>
          <w:marTop w:val="0"/>
          <w:marBottom w:val="0"/>
          <w:divBdr>
            <w:top w:val="none" w:sz="0" w:space="0" w:color="auto"/>
            <w:left w:val="none" w:sz="0" w:space="0" w:color="auto"/>
            <w:bottom w:val="none" w:sz="0" w:space="0" w:color="auto"/>
            <w:right w:val="none" w:sz="0" w:space="0" w:color="auto"/>
          </w:divBdr>
        </w:div>
        <w:div w:id="2087025997">
          <w:marLeft w:val="480"/>
          <w:marRight w:val="0"/>
          <w:marTop w:val="0"/>
          <w:marBottom w:val="0"/>
          <w:divBdr>
            <w:top w:val="none" w:sz="0" w:space="0" w:color="auto"/>
            <w:left w:val="none" w:sz="0" w:space="0" w:color="auto"/>
            <w:bottom w:val="none" w:sz="0" w:space="0" w:color="auto"/>
            <w:right w:val="none" w:sz="0" w:space="0" w:color="auto"/>
          </w:divBdr>
        </w:div>
        <w:div w:id="886261309">
          <w:marLeft w:val="480"/>
          <w:marRight w:val="0"/>
          <w:marTop w:val="0"/>
          <w:marBottom w:val="0"/>
          <w:divBdr>
            <w:top w:val="none" w:sz="0" w:space="0" w:color="auto"/>
            <w:left w:val="none" w:sz="0" w:space="0" w:color="auto"/>
            <w:bottom w:val="none" w:sz="0" w:space="0" w:color="auto"/>
            <w:right w:val="none" w:sz="0" w:space="0" w:color="auto"/>
          </w:divBdr>
        </w:div>
        <w:div w:id="741221481">
          <w:marLeft w:val="480"/>
          <w:marRight w:val="0"/>
          <w:marTop w:val="0"/>
          <w:marBottom w:val="0"/>
          <w:divBdr>
            <w:top w:val="none" w:sz="0" w:space="0" w:color="auto"/>
            <w:left w:val="none" w:sz="0" w:space="0" w:color="auto"/>
            <w:bottom w:val="none" w:sz="0" w:space="0" w:color="auto"/>
            <w:right w:val="none" w:sz="0" w:space="0" w:color="auto"/>
          </w:divBdr>
        </w:div>
        <w:div w:id="1950164709">
          <w:marLeft w:val="480"/>
          <w:marRight w:val="0"/>
          <w:marTop w:val="0"/>
          <w:marBottom w:val="0"/>
          <w:divBdr>
            <w:top w:val="none" w:sz="0" w:space="0" w:color="auto"/>
            <w:left w:val="none" w:sz="0" w:space="0" w:color="auto"/>
            <w:bottom w:val="none" w:sz="0" w:space="0" w:color="auto"/>
            <w:right w:val="none" w:sz="0" w:space="0" w:color="auto"/>
          </w:divBdr>
        </w:div>
        <w:div w:id="490409762">
          <w:marLeft w:val="480"/>
          <w:marRight w:val="0"/>
          <w:marTop w:val="0"/>
          <w:marBottom w:val="0"/>
          <w:divBdr>
            <w:top w:val="none" w:sz="0" w:space="0" w:color="auto"/>
            <w:left w:val="none" w:sz="0" w:space="0" w:color="auto"/>
            <w:bottom w:val="none" w:sz="0" w:space="0" w:color="auto"/>
            <w:right w:val="none" w:sz="0" w:space="0" w:color="auto"/>
          </w:divBdr>
        </w:div>
        <w:div w:id="483086383">
          <w:marLeft w:val="480"/>
          <w:marRight w:val="0"/>
          <w:marTop w:val="0"/>
          <w:marBottom w:val="0"/>
          <w:divBdr>
            <w:top w:val="none" w:sz="0" w:space="0" w:color="auto"/>
            <w:left w:val="none" w:sz="0" w:space="0" w:color="auto"/>
            <w:bottom w:val="none" w:sz="0" w:space="0" w:color="auto"/>
            <w:right w:val="none" w:sz="0" w:space="0" w:color="auto"/>
          </w:divBdr>
        </w:div>
        <w:div w:id="1562792097">
          <w:marLeft w:val="480"/>
          <w:marRight w:val="0"/>
          <w:marTop w:val="0"/>
          <w:marBottom w:val="0"/>
          <w:divBdr>
            <w:top w:val="none" w:sz="0" w:space="0" w:color="auto"/>
            <w:left w:val="none" w:sz="0" w:space="0" w:color="auto"/>
            <w:bottom w:val="none" w:sz="0" w:space="0" w:color="auto"/>
            <w:right w:val="none" w:sz="0" w:space="0" w:color="auto"/>
          </w:divBdr>
        </w:div>
        <w:div w:id="1912109922">
          <w:marLeft w:val="480"/>
          <w:marRight w:val="0"/>
          <w:marTop w:val="0"/>
          <w:marBottom w:val="0"/>
          <w:divBdr>
            <w:top w:val="none" w:sz="0" w:space="0" w:color="auto"/>
            <w:left w:val="none" w:sz="0" w:space="0" w:color="auto"/>
            <w:bottom w:val="none" w:sz="0" w:space="0" w:color="auto"/>
            <w:right w:val="none" w:sz="0" w:space="0" w:color="auto"/>
          </w:divBdr>
        </w:div>
        <w:div w:id="1744907536">
          <w:marLeft w:val="480"/>
          <w:marRight w:val="0"/>
          <w:marTop w:val="0"/>
          <w:marBottom w:val="0"/>
          <w:divBdr>
            <w:top w:val="none" w:sz="0" w:space="0" w:color="auto"/>
            <w:left w:val="none" w:sz="0" w:space="0" w:color="auto"/>
            <w:bottom w:val="none" w:sz="0" w:space="0" w:color="auto"/>
            <w:right w:val="none" w:sz="0" w:space="0" w:color="auto"/>
          </w:divBdr>
        </w:div>
        <w:div w:id="1142967346">
          <w:marLeft w:val="480"/>
          <w:marRight w:val="0"/>
          <w:marTop w:val="0"/>
          <w:marBottom w:val="0"/>
          <w:divBdr>
            <w:top w:val="none" w:sz="0" w:space="0" w:color="auto"/>
            <w:left w:val="none" w:sz="0" w:space="0" w:color="auto"/>
            <w:bottom w:val="none" w:sz="0" w:space="0" w:color="auto"/>
            <w:right w:val="none" w:sz="0" w:space="0" w:color="auto"/>
          </w:divBdr>
        </w:div>
        <w:div w:id="364722046">
          <w:marLeft w:val="480"/>
          <w:marRight w:val="0"/>
          <w:marTop w:val="0"/>
          <w:marBottom w:val="0"/>
          <w:divBdr>
            <w:top w:val="none" w:sz="0" w:space="0" w:color="auto"/>
            <w:left w:val="none" w:sz="0" w:space="0" w:color="auto"/>
            <w:bottom w:val="none" w:sz="0" w:space="0" w:color="auto"/>
            <w:right w:val="none" w:sz="0" w:space="0" w:color="auto"/>
          </w:divBdr>
        </w:div>
        <w:div w:id="1799715762">
          <w:marLeft w:val="480"/>
          <w:marRight w:val="0"/>
          <w:marTop w:val="0"/>
          <w:marBottom w:val="0"/>
          <w:divBdr>
            <w:top w:val="none" w:sz="0" w:space="0" w:color="auto"/>
            <w:left w:val="none" w:sz="0" w:space="0" w:color="auto"/>
            <w:bottom w:val="none" w:sz="0" w:space="0" w:color="auto"/>
            <w:right w:val="none" w:sz="0" w:space="0" w:color="auto"/>
          </w:divBdr>
        </w:div>
        <w:div w:id="838736428">
          <w:marLeft w:val="480"/>
          <w:marRight w:val="0"/>
          <w:marTop w:val="0"/>
          <w:marBottom w:val="0"/>
          <w:divBdr>
            <w:top w:val="none" w:sz="0" w:space="0" w:color="auto"/>
            <w:left w:val="none" w:sz="0" w:space="0" w:color="auto"/>
            <w:bottom w:val="none" w:sz="0" w:space="0" w:color="auto"/>
            <w:right w:val="none" w:sz="0" w:space="0" w:color="auto"/>
          </w:divBdr>
        </w:div>
        <w:div w:id="668751336">
          <w:marLeft w:val="480"/>
          <w:marRight w:val="0"/>
          <w:marTop w:val="0"/>
          <w:marBottom w:val="0"/>
          <w:divBdr>
            <w:top w:val="none" w:sz="0" w:space="0" w:color="auto"/>
            <w:left w:val="none" w:sz="0" w:space="0" w:color="auto"/>
            <w:bottom w:val="none" w:sz="0" w:space="0" w:color="auto"/>
            <w:right w:val="none" w:sz="0" w:space="0" w:color="auto"/>
          </w:divBdr>
        </w:div>
        <w:div w:id="1399282972">
          <w:marLeft w:val="480"/>
          <w:marRight w:val="0"/>
          <w:marTop w:val="0"/>
          <w:marBottom w:val="0"/>
          <w:divBdr>
            <w:top w:val="none" w:sz="0" w:space="0" w:color="auto"/>
            <w:left w:val="none" w:sz="0" w:space="0" w:color="auto"/>
            <w:bottom w:val="none" w:sz="0" w:space="0" w:color="auto"/>
            <w:right w:val="none" w:sz="0" w:space="0" w:color="auto"/>
          </w:divBdr>
        </w:div>
        <w:div w:id="89356237">
          <w:marLeft w:val="480"/>
          <w:marRight w:val="0"/>
          <w:marTop w:val="0"/>
          <w:marBottom w:val="0"/>
          <w:divBdr>
            <w:top w:val="none" w:sz="0" w:space="0" w:color="auto"/>
            <w:left w:val="none" w:sz="0" w:space="0" w:color="auto"/>
            <w:bottom w:val="none" w:sz="0" w:space="0" w:color="auto"/>
            <w:right w:val="none" w:sz="0" w:space="0" w:color="auto"/>
          </w:divBdr>
        </w:div>
        <w:div w:id="1920626705">
          <w:marLeft w:val="480"/>
          <w:marRight w:val="0"/>
          <w:marTop w:val="0"/>
          <w:marBottom w:val="0"/>
          <w:divBdr>
            <w:top w:val="none" w:sz="0" w:space="0" w:color="auto"/>
            <w:left w:val="none" w:sz="0" w:space="0" w:color="auto"/>
            <w:bottom w:val="none" w:sz="0" w:space="0" w:color="auto"/>
            <w:right w:val="none" w:sz="0" w:space="0" w:color="auto"/>
          </w:divBdr>
        </w:div>
        <w:div w:id="437021247">
          <w:marLeft w:val="480"/>
          <w:marRight w:val="0"/>
          <w:marTop w:val="0"/>
          <w:marBottom w:val="0"/>
          <w:divBdr>
            <w:top w:val="none" w:sz="0" w:space="0" w:color="auto"/>
            <w:left w:val="none" w:sz="0" w:space="0" w:color="auto"/>
            <w:bottom w:val="none" w:sz="0" w:space="0" w:color="auto"/>
            <w:right w:val="none" w:sz="0" w:space="0" w:color="auto"/>
          </w:divBdr>
        </w:div>
        <w:div w:id="2131625831">
          <w:marLeft w:val="480"/>
          <w:marRight w:val="0"/>
          <w:marTop w:val="0"/>
          <w:marBottom w:val="0"/>
          <w:divBdr>
            <w:top w:val="none" w:sz="0" w:space="0" w:color="auto"/>
            <w:left w:val="none" w:sz="0" w:space="0" w:color="auto"/>
            <w:bottom w:val="none" w:sz="0" w:space="0" w:color="auto"/>
            <w:right w:val="none" w:sz="0" w:space="0" w:color="auto"/>
          </w:divBdr>
        </w:div>
        <w:div w:id="1754351689">
          <w:marLeft w:val="480"/>
          <w:marRight w:val="0"/>
          <w:marTop w:val="0"/>
          <w:marBottom w:val="0"/>
          <w:divBdr>
            <w:top w:val="none" w:sz="0" w:space="0" w:color="auto"/>
            <w:left w:val="none" w:sz="0" w:space="0" w:color="auto"/>
            <w:bottom w:val="none" w:sz="0" w:space="0" w:color="auto"/>
            <w:right w:val="none" w:sz="0" w:space="0" w:color="auto"/>
          </w:divBdr>
        </w:div>
        <w:div w:id="249168426">
          <w:marLeft w:val="480"/>
          <w:marRight w:val="0"/>
          <w:marTop w:val="0"/>
          <w:marBottom w:val="0"/>
          <w:divBdr>
            <w:top w:val="none" w:sz="0" w:space="0" w:color="auto"/>
            <w:left w:val="none" w:sz="0" w:space="0" w:color="auto"/>
            <w:bottom w:val="none" w:sz="0" w:space="0" w:color="auto"/>
            <w:right w:val="none" w:sz="0" w:space="0" w:color="auto"/>
          </w:divBdr>
        </w:div>
        <w:div w:id="1730376531">
          <w:marLeft w:val="480"/>
          <w:marRight w:val="0"/>
          <w:marTop w:val="0"/>
          <w:marBottom w:val="0"/>
          <w:divBdr>
            <w:top w:val="none" w:sz="0" w:space="0" w:color="auto"/>
            <w:left w:val="none" w:sz="0" w:space="0" w:color="auto"/>
            <w:bottom w:val="none" w:sz="0" w:space="0" w:color="auto"/>
            <w:right w:val="none" w:sz="0" w:space="0" w:color="auto"/>
          </w:divBdr>
        </w:div>
        <w:div w:id="117384387">
          <w:marLeft w:val="480"/>
          <w:marRight w:val="0"/>
          <w:marTop w:val="0"/>
          <w:marBottom w:val="0"/>
          <w:divBdr>
            <w:top w:val="none" w:sz="0" w:space="0" w:color="auto"/>
            <w:left w:val="none" w:sz="0" w:space="0" w:color="auto"/>
            <w:bottom w:val="none" w:sz="0" w:space="0" w:color="auto"/>
            <w:right w:val="none" w:sz="0" w:space="0" w:color="auto"/>
          </w:divBdr>
        </w:div>
        <w:div w:id="87819397">
          <w:marLeft w:val="480"/>
          <w:marRight w:val="0"/>
          <w:marTop w:val="0"/>
          <w:marBottom w:val="0"/>
          <w:divBdr>
            <w:top w:val="none" w:sz="0" w:space="0" w:color="auto"/>
            <w:left w:val="none" w:sz="0" w:space="0" w:color="auto"/>
            <w:bottom w:val="none" w:sz="0" w:space="0" w:color="auto"/>
            <w:right w:val="none" w:sz="0" w:space="0" w:color="auto"/>
          </w:divBdr>
        </w:div>
        <w:div w:id="30082516">
          <w:marLeft w:val="480"/>
          <w:marRight w:val="0"/>
          <w:marTop w:val="0"/>
          <w:marBottom w:val="0"/>
          <w:divBdr>
            <w:top w:val="none" w:sz="0" w:space="0" w:color="auto"/>
            <w:left w:val="none" w:sz="0" w:space="0" w:color="auto"/>
            <w:bottom w:val="none" w:sz="0" w:space="0" w:color="auto"/>
            <w:right w:val="none" w:sz="0" w:space="0" w:color="auto"/>
          </w:divBdr>
        </w:div>
        <w:div w:id="345179169">
          <w:marLeft w:val="480"/>
          <w:marRight w:val="0"/>
          <w:marTop w:val="0"/>
          <w:marBottom w:val="0"/>
          <w:divBdr>
            <w:top w:val="none" w:sz="0" w:space="0" w:color="auto"/>
            <w:left w:val="none" w:sz="0" w:space="0" w:color="auto"/>
            <w:bottom w:val="none" w:sz="0" w:space="0" w:color="auto"/>
            <w:right w:val="none" w:sz="0" w:space="0" w:color="auto"/>
          </w:divBdr>
        </w:div>
        <w:div w:id="362096373">
          <w:marLeft w:val="480"/>
          <w:marRight w:val="0"/>
          <w:marTop w:val="0"/>
          <w:marBottom w:val="0"/>
          <w:divBdr>
            <w:top w:val="none" w:sz="0" w:space="0" w:color="auto"/>
            <w:left w:val="none" w:sz="0" w:space="0" w:color="auto"/>
            <w:bottom w:val="none" w:sz="0" w:space="0" w:color="auto"/>
            <w:right w:val="none" w:sz="0" w:space="0" w:color="auto"/>
          </w:divBdr>
        </w:div>
        <w:div w:id="1102066347">
          <w:marLeft w:val="480"/>
          <w:marRight w:val="0"/>
          <w:marTop w:val="0"/>
          <w:marBottom w:val="0"/>
          <w:divBdr>
            <w:top w:val="none" w:sz="0" w:space="0" w:color="auto"/>
            <w:left w:val="none" w:sz="0" w:space="0" w:color="auto"/>
            <w:bottom w:val="none" w:sz="0" w:space="0" w:color="auto"/>
            <w:right w:val="none" w:sz="0" w:space="0" w:color="auto"/>
          </w:divBdr>
        </w:div>
        <w:div w:id="1818642365">
          <w:marLeft w:val="480"/>
          <w:marRight w:val="0"/>
          <w:marTop w:val="0"/>
          <w:marBottom w:val="0"/>
          <w:divBdr>
            <w:top w:val="none" w:sz="0" w:space="0" w:color="auto"/>
            <w:left w:val="none" w:sz="0" w:space="0" w:color="auto"/>
            <w:bottom w:val="none" w:sz="0" w:space="0" w:color="auto"/>
            <w:right w:val="none" w:sz="0" w:space="0" w:color="auto"/>
          </w:divBdr>
        </w:div>
        <w:div w:id="204022483">
          <w:marLeft w:val="480"/>
          <w:marRight w:val="0"/>
          <w:marTop w:val="0"/>
          <w:marBottom w:val="0"/>
          <w:divBdr>
            <w:top w:val="none" w:sz="0" w:space="0" w:color="auto"/>
            <w:left w:val="none" w:sz="0" w:space="0" w:color="auto"/>
            <w:bottom w:val="none" w:sz="0" w:space="0" w:color="auto"/>
            <w:right w:val="none" w:sz="0" w:space="0" w:color="auto"/>
          </w:divBdr>
        </w:div>
        <w:div w:id="483860852">
          <w:marLeft w:val="480"/>
          <w:marRight w:val="0"/>
          <w:marTop w:val="0"/>
          <w:marBottom w:val="0"/>
          <w:divBdr>
            <w:top w:val="none" w:sz="0" w:space="0" w:color="auto"/>
            <w:left w:val="none" w:sz="0" w:space="0" w:color="auto"/>
            <w:bottom w:val="none" w:sz="0" w:space="0" w:color="auto"/>
            <w:right w:val="none" w:sz="0" w:space="0" w:color="auto"/>
          </w:divBdr>
        </w:div>
        <w:div w:id="1923180354">
          <w:marLeft w:val="480"/>
          <w:marRight w:val="0"/>
          <w:marTop w:val="0"/>
          <w:marBottom w:val="0"/>
          <w:divBdr>
            <w:top w:val="none" w:sz="0" w:space="0" w:color="auto"/>
            <w:left w:val="none" w:sz="0" w:space="0" w:color="auto"/>
            <w:bottom w:val="none" w:sz="0" w:space="0" w:color="auto"/>
            <w:right w:val="none" w:sz="0" w:space="0" w:color="auto"/>
          </w:divBdr>
        </w:div>
        <w:div w:id="810945463">
          <w:marLeft w:val="480"/>
          <w:marRight w:val="0"/>
          <w:marTop w:val="0"/>
          <w:marBottom w:val="0"/>
          <w:divBdr>
            <w:top w:val="none" w:sz="0" w:space="0" w:color="auto"/>
            <w:left w:val="none" w:sz="0" w:space="0" w:color="auto"/>
            <w:bottom w:val="none" w:sz="0" w:space="0" w:color="auto"/>
            <w:right w:val="none" w:sz="0" w:space="0" w:color="auto"/>
          </w:divBdr>
        </w:div>
        <w:div w:id="1182011886">
          <w:marLeft w:val="480"/>
          <w:marRight w:val="0"/>
          <w:marTop w:val="0"/>
          <w:marBottom w:val="0"/>
          <w:divBdr>
            <w:top w:val="none" w:sz="0" w:space="0" w:color="auto"/>
            <w:left w:val="none" w:sz="0" w:space="0" w:color="auto"/>
            <w:bottom w:val="none" w:sz="0" w:space="0" w:color="auto"/>
            <w:right w:val="none" w:sz="0" w:space="0" w:color="auto"/>
          </w:divBdr>
        </w:div>
        <w:div w:id="2110226364">
          <w:marLeft w:val="480"/>
          <w:marRight w:val="0"/>
          <w:marTop w:val="0"/>
          <w:marBottom w:val="0"/>
          <w:divBdr>
            <w:top w:val="none" w:sz="0" w:space="0" w:color="auto"/>
            <w:left w:val="none" w:sz="0" w:space="0" w:color="auto"/>
            <w:bottom w:val="none" w:sz="0" w:space="0" w:color="auto"/>
            <w:right w:val="none" w:sz="0" w:space="0" w:color="auto"/>
          </w:divBdr>
        </w:div>
        <w:div w:id="28841563">
          <w:marLeft w:val="480"/>
          <w:marRight w:val="0"/>
          <w:marTop w:val="0"/>
          <w:marBottom w:val="0"/>
          <w:divBdr>
            <w:top w:val="none" w:sz="0" w:space="0" w:color="auto"/>
            <w:left w:val="none" w:sz="0" w:space="0" w:color="auto"/>
            <w:bottom w:val="none" w:sz="0" w:space="0" w:color="auto"/>
            <w:right w:val="none" w:sz="0" w:space="0" w:color="auto"/>
          </w:divBdr>
        </w:div>
        <w:div w:id="508756663">
          <w:marLeft w:val="480"/>
          <w:marRight w:val="0"/>
          <w:marTop w:val="0"/>
          <w:marBottom w:val="0"/>
          <w:divBdr>
            <w:top w:val="none" w:sz="0" w:space="0" w:color="auto"/>
            <w:left w:val="none" w:sz="0" w:space="0" w:color="auto"/>
            <w:bottom w:val="none" w:sz="0" w:space="0" w:color="auto"/>
            <w:right w:val="none" w:sz="0" w:space="0" w:color="auto"/>
          </w:divBdr>
        </w:div>
        <w:div w:id="1424449783">
          <w:marLeft w:val="480"/>
          <w:marRight w:val="0"/>
          <w:marTop w:val="0"/>
          <w:marBottom w:val="0"/>
          <w:divBdr>
            <w:top w:val="none" w:sz="0" w:space="0" w:color="auto"/>
            <w:left w:val="none" w:sz="0" w:space="0" w:color="auto"/>
            <w:bottom w:val="none" w:sz="0" w:space="0" w:color="auto"/>
            <w:right w:val="none" w:sz="0" w:space="0" w:color="auto"/>
          </w:divBdr>
        </w:div>
        <w:div w:id="941886246">
          <w:marLeft w:val="480"/>
          <w:marRight w:val="0"/>
          <w:marTop w:val="0"/>
          <w:marBottom w:val="0"/>
          <w:divBdr>
            <w:top w:val="none" w:sz="0" w:space="0" w:color="auto"/>
            <w:left w:val="none" w:sz="0" w:space="0" w:color="auto"/>
            <w:bottom w:val="none" w:sz="0" w:space="0" w:color="auto"/>
            <w:right w:val="none" w:sz="0" w:space="0" w:color="auto"/>
          </w:divBdr>
        </w:div>
        <w:div w:id="405955326">
          <w:marLeft w:val="480"/>
          <w:marRight w:val="0"/>
          <w:marTop w:val="0"/>
          <w:marBottom w:val="0"/>
          <w:divBdr>
            <w:top w:val="none" w:sz="0" w:space="0" w:color="auto"/>
            <w:left w:val="none" w:sz="0" w:space="0" w:color="auto"/>
            <w:bottom w:val="none" w:sz="0" w:space="0" w:color="auto"/>
            <w:right w:val="none" w:sz="0" w:space="0" w:color="auto"/>
          </w:divBdr>
        </w:div>
        <w:div w:id="1966159119">
          <w:marLeft w:val="480"/>
          <w:marRight w:val="0"/>
          <w:marTop w:val="0"/>
          <w:marBottom w:val="0"/>
          <w:divBdr>
            <w:top w:val="none" w:sz="0" w:space="0" w:color="auto"/>
            <w:left w:val="none" w:sz="0" w:space="0" w:color="auto"/>
            <w:bottom w:val="none" w:sz="0" w:space="0" w:color="auto"/>
            <w:right w:val="none" w:sz="0" w:space="0" w:color="auto"/>
          </w:divBdr>
        </w:div>
        <w:div w:id="43336474">
          <w:marLeft w:val="480"/>
          <w:marRight w:val="0"/>
          <w:marTop w:val="0"/>
          <w:marBottom w:val="0"/>
          <w:divBdr>
            <w:top w:val="none" w:sz="0" w:space="0" w:color="auto"/>
            <w:left w:val="none" w:sz="0" w:space="0" w:color="auto"/>
            <w:bottom w:val="none" w:sz="0" w:space="0" w:color="auto"/>
            <w:right w:val="none" w:sz="0" w:space="0" w:color="auto"/>
          </w:divBdr>
        </w:div>
        <w:div w:id="2061786366">
          <w:marLeft w:val="480"/>
          <w:marRight w:val="0"/>
          <w:marTop w:val="0"/>
          <w:marBottom w:val="0"/>
          <w:divBdr>
            <w:top w:val="none" w:sz="0" w:space="0" w:color="auto"/>
            <w:left w:val="none" w:sz="0" w:space="0" w:color="auto"/>
            <w:bottom w:val="none" w:sz="0" w:space="0" w:color="auto"/>
            <w:right w:val="none" w:sz="0" w:space="0" w:color="auto"/>
          </w:divBdr>
        </w:div>
        <w:div w:id="1909144129">
          <w:marLeft w:val="480"/>
          <w:marRight w:val="0"/>
          <w:marTop w:val="0"/>
          <w:marBottom w:val="0"/>
          <w:divBdr>
            <w:top w:val="none" w:sz="0" w:space="0" w:color="auto"/>
            <w:left w:val="none" w:sz="0" w:space="0" w:color="auto"/>
            <w:bottom w:val="none" w:sz="0" w:space="0" w:color="auto"/>
            <w:right w:val="none" w:sz="0" w:space="0" w:color="auto"/>
          </w:divBdr>
        </w:div>
        <w:div w:id="1403216807">
          <w:marLeft w:val="480"/>
          <w:marRight w:val="0"/>
          <w:marTop w:val="0"/>
          <w:marBottom w:val="0"/>
          <w:divBdr>
            <w:top w:val="none" w:sz="0" w:space="0" w:color="auto"/>
            <w:left w:val="none" w:sz="0" w:space="0" w:color="auto"/>
            <w:bottom w:val="none" w:sz="0" w:space="0" w:color="auto"/>
            <w:right w:val="none" w:sz="0" w:space="0" w:color="auto"/>
          </w:divBdr>
        </w:div>
        <w:div w:id="1492140635">
          <w:marLeft w:val="480"/>
          <w:marRight w:val="0"/>
          <w:marTop w:val="0"/>
          <w:marBottom w:val="0"/>
          <w:divBdr>
            <w:top w:val="none" w:sz="0" w:space="0" w:color="auto"/>
            <w:left w:val="none" w:sz="0" w:space="0" w:color="auto"/>
            <w:bottom w:val="none" w:sz="0" w:space="0" w:color="auto"/>
            <w:right w:val="none" w:sz="0" w:space="0" w:color="auto"/>
          </w:divBdr>
        </w:div>
      </w:divsChild>
    </w:div>
    <w:div w:id="1336885161">
      <w:bodyDiv w:val="1"/>
      <w:marLeft w:val="0"/>
      <w:marRight w:val="0"/>
      <w:marTop w:val="0"/>
      <w:marBottom w:val="0"/>
      <w:divBdr>
        <w:top w:val="none" w:sz="0" w:space="0" w:color="auto"/>
        <w:left w:val="none" w:sz="0" w:space="0" w:color="auto"/>
        <w:bottom w:val="none" w:sz="0" w:space="0" w:color="auto"/>
        <w:right w:val="none" w:sz="0" w:space="0" w:color="auto"/>
      </w:divBdr>
    </w:div>
    <w:div w:id="1350989110">
      <w:bodyDiv w:val="1"/>
      <w:marLeft w:val="0"/>
      <w:marRight w:val="0"/>
      <w:marTop w:val="0"/>
      <w:marBottom w:val="0"/>
      <w:divBdr>
        <w:top w:val="none" w:sz="0" w:space="0" w:color="auto"/>
        <w:left w:val="none" w:sz="0" w:space="0" w:color="auto"/>
        <w:bottom w:val="none" w:sz="0" w:space="0" w:color="auto"/>
        <w:right w:val="none" w:sz="0" w:space="0" w:color="auto"/>
      </w:divBdr>
    </w:div>
    <w:div w:id="1358659234">
      <w:bodyDiv w:val="1"/>
      <w:marLeft w:val="0"/>
      <w:marRight w:val="0"/>
      <w:marTop w:val="0"/>
      <w:marBottom w:val="0"/>
      <w:divBdr>
        <w:top w:val="none" w:sz="0" w:space="0" w:color="auto"/>
        <w:left w:val="none" w:sz="0" w:space="0" w:color="auto"/>
        <w:bottom w:val="none" w:sz="0" w:space="0" w:color="auto"/>
        <w:right w:val="none" w:sz="0" w:space="0" w:color="auto"/>
      </w:divBdr>
    </w:div>
    <w:div w:id="1361320261">
      <w:bodyDiv w:val="1"/>
      <w:marLeft w:val="0"/>
      <w:marRight w:val="0"/>
      <w:marTop w:val="0"/>
      <w:marBottom w:val="0"/>
      <w:divBdr>
        <w:top w:val="none" w:sz="0" w:space="0" w:color="auto"/>
        <w:left w:val="none" w:sz="0" w:space="0" w:color="auto"/>
        <w:bottom w:val="none" w:sz="0" w:space="0" w:color="auto"/>
        <w:right w:val="none" w:sz="0" w:space="0" w:color="auto"/>
      </w:divBdr>
      <w:divsChild>
        <w:div w:id="197209711">
          <w:marLeft w:val="640"/>
          <w:marRight w:val="0"/>
          <w:marTop w:val="0"/>
          <w:marBottom w:val="0"/>
          <w:divBdr>
            <w:top w:val="none" w:sz="0" w:space="0" w:color="auto"/>
            <w:left w:val="none" w:sz="0" w:space="0" w:color="auto"/>
            <w:bottom w:val="none" w:sz="0" w:space="0" w:color="auto"/>
            <w:right w:val="none" w:sz="0" w:space="0" w:color="auto"/>
          </w:divBdr>
        </w:div>
        <w:div w:id="2104255917">
          <w:marLeft w:val="640"/>
          <w:marRight w:val="0"/>
          <w:marTop w:val="0"/>
          <w:marBottom w:val="0"/>
          <w:divBdr>
            <w:top w:val="none" w:sz="0" w:space="0" w:color="auto"/>
            <w:left w:val="none" w:sz="0" w:space="0" w:color="auto"/>
            <w:bottom w:val="none" w:sz="0" w:space="0" w:color="auto"/>
            <w:right w:val="none" w:sz="0" w:space="0" w:color="auto"/>
          </w:divBdr>
        </w:div>
        <w:div w:id="1761681625">
          <w:marLeft w:val="640"/>
          <w:marRight w:val="0"/>
          <w:marTop w:val="0"/>
          <w:marBottom w:val="0"/>
          <w:divBdr>
            <w:top w:val="none" w:sz="0" w:space="0" w:color="auto"/>
            <w:left w:val="none" w:sz="0" w:space="0" w:color="auto"/>
            <w:bottom w:val="none" w:sz="0" w:space="0" w:color="auto"/>
            <w:right w:val="none" w:sz="0" w:space="0" w:color="auto"/>
          </w:divBdr>
        </w:div>
        <w:div w:id="1379817075">
          <w:marLeft w:val="640"/>
          <w:marRight w:val="0"/>
          <w:marTop w:val="0"/>
          <w:marBottom w:val="0"/>
          <w:divBdr>
            <w:top w:val="none" w:sz="0" w:space="0" w:color="auto"/>
            <w:left w:val="none" w:sz="0" w:space="0" w:color="auto"/>
            <w:bottom w:val="none" w:sz="0" w:space="0" w:color="auto"/>
            <w:right w:val="none" w:sz="0" w:space="0" w:color="auto"/>
          </w:divBdr>
        </w:div>
        <w:div w:id="1505588852">
          <w:marLeft w:val="640"/>
          <w:marRight w:val="0"/>
          <w:marTop w:val="0"/>
          <w:marBottom w:val="0"/>
          <w:divBdr>
            <w:top w:val="none" w:sz="0" w:space="0" w:color="auto"/>
            <w:left w:val="none" w:sz="0" w:space="0" w:color="auto"/>
            <w:bottom w:val="none" w:sz="0" w:space="0" w:color="auto"/>
            <w:right w:val="none" w:sz="0" w:space="0" w:color="auto"/>
          </w:divBdr>
        </w:div>
        <w:div w:id="1837111599">
          <w:marLeft w:val="640"/>
          <w:marRight w:val="0"/>
          <w:marTop w:val="0"/>
          <w:marBottom w:val="0"/>
          <w:divBdr>
            <w:top w:val="none" w:sz="0" w:space="0" w:color="auto"/>
            <w:left w:val="none" w:sz="0" w:space="0" w:color="auto"/>
            <w:bottom w:val="none" w:sz="0" w:space="0" w:color="auto"/>
            <w:right w:val="none" w:sz="0" w:space="0" w:color="auto"/>
          </w:divBdr>
        </w:div>
        <w:div w:id="648900105">
          <w:marLeft w:val="640"/>
          <w:marRight w:val="0"/>
          <w:marTop w:val="0"/>
          <w:marBottom w:val="0"/>
          <w:divBdr>
            <w:top w:val="none" w:sz="0" w:space="0" w:color="auto"/>
            <w:left w:val="none" w:sz="0" w:space="0" w:color="auto"/>
            <w:bottom w:val="none" w:sz="0" w:space="0" w:color="auto"/>
            <w:right w:val="none" w:sz="0" w:space="0" w:color="auto"/>
          </w:divBdr>
        </w:div>
        <w:div w:id="1931692634">
          <w:marLeft w:val="640"/>
          <w:marRight w:val="0"/>
          <w:marTop w:val="0"/>
          <w:marBottom w:val="0"/>
          <w:divBdr>
            <w:top w:val="none" w:sz="0" w:space="0" w:color="auto"/>
            <w:left w:val="none" w:sz="0" w:space="0" w:color="auto"/>
            <w:bottom w:val="none" w:sz="0" w:space="0" w:color="auto"/>
            <w:right w:val="none" w:sz="0" w:space="0" w:color="auto"/>
          </w:divBdr>
        </w:div>
        <w:div w:id="1251769763">
          <w:marLeft w:val="640"/>
          <w:marRight w:val="0"/>
          <w:marTop w:val="0"/>
          <w:marBottom w:val="0"/>
          <w:divBdr>
            <w:top w:val="none" w:sz="0" w:space="0" w:color="auto"/>
            <w:left w:val="none" w:sz="0" w:space="0" w:color="auto"/>
            <w:bottom w:val="none" w:sz="0" w:space="0" w:color="auto"/>
            <w:right w:val="none" w:sz="0" w:space="0" w:color="auto"/>
          </w:divBdr>
        </w:div>
        <w:div w:id="1588228759">
          <w:marLeft w:val="640"/>
          <w:marRight w:val="0"/>
          <w:marTop w:val="0"/>
          <w:marBottom w:val="0"/>
          <w:divBdr>
            <w:top w:val="none" w:sz="0" w:space="0" w:color="auto"/>
            <w:left w:val="none" w:sz="0" w:space="0" w:color="auto"/>
            <w:bottom w:val="none" w:sz="0" w:space="0" w:color="auto"/>
            <w:right w:val="none" w:sz="0" w:space="0" w:color="auto"/>
          </w:divBdr>
        </w:div>
        <w:div w:id="640890192">
          <w:marLeft w:val="640"/>
          <w:marRight w:val="0"/>
          <w:marTop w:val="0"/>
          <w:marBottom w:val="0"/>
          <w:divBdr>
            <w:top w:val="none" w:sz="0" w:space="0" w:color="auto"/>
            <w:left w:val="none" w:sz="0" w:space="0" w:color="auto"/>
            <w:bottom w:val="none" w:sz="0" w:space="0" w:color="auto"/>
            <w:right w:val="none" w:sz="0" w:space="0" w:color="auto"/>
          </w:divBdr>
        </w:div>
        <w:div w:id="1307513579">
          <w:marLeft w:val="640"/>
          <w:marRight w:val="0"/>
          <w:marTop w:val="0"/>
          <w:marBottom w:val="0"/>
          <w:divBdr>
            <w:top w:val="none" w:sz="0" w:space="0" w:color="auto"/>
            <w:left w:val="none" w:sz="0" w:space="0" w:color="auto"/>
            <w:bottom w:val="none" w:sz="0" w:space="0" w:color="auto"/>
            <w:right w:val="none" w:sz="0" w:space="0" w:color="auto"/>
          </w:divBdr>
        </w:div>
        <w:div w:id="757868428">
          <w:marLeft w:val="640"/>
          <w:marRight w:val="0"/>
          <w:marTop w:val="0"/>
          <w:marBottom w:val="0"/>
          <w:divBdr>
            <w:top w:val="none" w:sz="0" w:space="0" w:color="auto"/>
            <w:left w:val="none" w:sz="0" w:space="0" w:color="auto"/>
            <w:bottom w:val="none" w:sz="0" w:space="0" w:color="auto"/>
            <w:right w:val="none" w:sz="0" w:space="0" w:color="auto"/>
          </w:divBdr>
        </w:div>
        <w:div w:id="1097483663">
          <w:marLeft w:val="640"/>
          <w:marRight w:val="0"/>
          <w:marTop w:val="0"/>
          <w:marBottom w:val="0"/>
          <w:divBdr>
            <w:top w:val="none" w:sz="0" w:space="0" w:color="auto"/>
            <w:left w:val="none" w:sz="0" w:space="0" w:color="auto"/>
            <w:bottom w:val="none" w:sz="0" w:space="0" w:color="auto"/>
            <w:right w:val="none" w:sz="0" w:space="0" w:color="auto"/>
          </w:divBdr>
        </w:div>
        <w:div w:id="172113785">
          <w:marLeft w:val="640"/>
          <w:marRight w:val="0"/>
          <w:marTop w:val="0"/>
          <w:marBottom w:val="0"/>
          <w:divBdr>
            <w:top w:val="none" w:sz="0" w:space="0" w:color="auto"/>
            <w:left w:val="none" w:sz="0" w:space="0" w:color="auto"/>
            <w:bottom w:val="none" w:sz="0" w:space="0" w:color="auto"/>
            <w:right w:val="none" w:sz="0" w:space="0" w:color="auto"/>
          </w:divBdr>
        </w:div>
        <w:div w:id="282151229">
          <w:marLeft w:val="640"/>
          <w:marRight w:val="0"/>
          <w:marTop w:val="0"/>
          <w:marBottom w:val="0"/>
          <w:divBdr>
            <w:top w:val="none" w:sz="0" w:space="0" w:color="auto"/>
            <w:left w:val="none" w:sz="0" w:space="0" w:color="auto"/>
            <w:bottom w:val="none" w:sz="0" w:space="0" w:color="auto"/>
            <w:right w:val="none" w:sz="0" w:space="0" w:color="auto"/>
          </w:divBdr>
        </w:div>
        <w:div w:id="1862208696">
          <w:marLeft w:val="640"/>
          <w:marRight w:val="0"/>
          <w:marTop w:val="0"/>
          <w:marBottom w:val="0"/>
          <w:divBdr>
            <w:top w:val="none" w:sz="0" w:space="0" w:color="auto"/>
            <w:left w:val="none" w:sz="0" w:space="0" w:color="auto"/>
            <w:bottom w:val="none" w:sz="0" w:space="0" w:color="auto"/>
            <w:right w:val="none" w:sz="0" w:space="0" w:color="auto"/>
          </w:divBdr>
        </w:div>
        <w:div w:id="1052313355">
          <w:marLeft w:val="640"/>
          <w:marRight w:val="0"/>
          <w:marTop w:val="0"/>
          <w:marBottom w:val="0"/>
          <w:divBdr>
            <w:top w:val="none" w:sz="0" w:space="0" w:color="auto"/>
            <w:left w:val="none" w:sz="0" w:space="0" w:color="auto"/>
            <w:bottom w:val="none" w:sz="0" w:space="0" w:color="auto"/>
            <w:right w:val="none" w:sz="0" w:space="0" w:color="auto"/>
          </w:divBdr>
        </w:div>
        <w:div w:id="803306878">
          <w:marLeft w:val="640"/>
          <w:marRight w:val="0"/>
          <w:marTop w:val="0"/>
          <w:marBottom w:val="0"/>
          <w:divBdr>
            <w:top w:val="none" w:sz="0" w:space="0" w:color="auto"/>
            <w:left w:val="none" w:sz="0" w:space="0" w:color="auto"/>
            <w:bottom w:val="none" w:sz="0" w:space="0" w:color="auto"/>
            <w:right w:val="none" w:sz="0" w:space="0" w:color="auto"/>
          </w:divBdr>
        </w:div>
        <w:div w:id="1043020866">
          <w:marLeft w:val="640"/>
          <w:marRight w:val="0"/>
          <w:marTop w:val="0"/>
          <w:marBottom w:val="0"/>
          <w:divBdr>
            <w:top w:val="none" w:sz="0" w:space="0" w:color="auto"/>
            <w:left w:val="none" w:sz="0" w:space="0" w:color="auto"/>
            <w:bottom w:val="none" w:sz="0" w:space="0" w:color="auto"/>
            <w:right w:val="none" w:sz="0" w:space="0" w:color="auto"/>
          </w:divBdr>
        </w:div>
        <w:div w:id="1033572727">
          <w:marLeft w:val="640"/>
          <w:marRight w:val="0"/>
          <w:marTop w:val="0"/>
          <w:marBottom w:val="0"/>
          <w:divBdr>
            <w:top w:val="none" w:sz="0" w:space="0" w:color="auto"/>
            <w:left w:val="none" w:sz="0" w:space="0" w:color="auto"/>
            <w:bottom w:val="none" w:sz="0" w:space="0" w:color="auto"/>
            <w:right w:val="none" w:sz="0" w:space="0" w:color="auto"/>
          </w:divBdr>
        </w:div>
        <w:div w:id="639963589">
          <w:marLeft w:val="640"/>
          <w:marRight w:val="0"/>
          <w:marTop w:val="0"/>
          <w:marBottom w:val="0"/>
          <w:divBdr>
            <w:top w:val="none" w:sz="0" w:space="0" w:color="auto"/>
            <w:left w:val="none" w:sz="0" w:space="0" w:color="auto"/>
            <w:bottom w:val="none" w:sz="0" w:space="0" w:color="auto"/>
            <w:right w:val="none" w:sz="0" w:space="0" w:color="auto"/>
          </w:divBdr>
        </w:div>
        <w:div w:id="747313541">
          <w:marLeft w:val="640"/>
          <w:marRight w:val="0"/>
          <w:marTop w:val="0"/>
          <w:marBottom w:val="0"/>
          <w:divBdr>
            <w:top w:val="none" w:sz="0" w:space="0" w:color="auto"/>
            <w:left w:val="none" w:sz="0" w:space="0" w:color="auto"/>
            <w:bottom w:val="none" w:sz="0" w:space="0" w:color="auto"/>
            <w:right w:val="none" w:sz="0" w:space="0" w:color="auto"/>
          </w:divBdr>
        </w:div>
        <w:div w:id="178859777">
          <w:marLeft w:val="640"/>
          <w:marRight w:val="0"/>
          <w:marTop w:val="0"/>
          <w:marBottom w:val="0"/>
          <w:divBdr>
            <w:top w:val="none" w:sz="0" w:space="0" w:color="auto"/>
            <w:left w:val="none" w:sz="0" w:space="0" w:color="auto"/>
            <w:bottom w:val="none" w:sz="0" w:space="0" w:color="auto"/>
            <w:right w:val="none" w:sz="0" w:space="0" w:color="auto"/>
          </w:divBdr>
        </w:div>
        <w:div w:id="550306877">
          <w:marLeft w:val="640"/>
          <w:marRight w:val="0"/>
          <w:marTop w:val="0"/>
          <w:marBottom w:val="0"/>
          <w:divBdr>
            <w:top w:val="none" w:sz="0" w:space="0" w:color="auto"/>
            <w:left w:val="none" w:sz="0" w:space="0" w:color="auto"/>
            <w:bottom w:val="none" w:sz="0" w:space="0" w:color="auto"/>
            <w:right w:val="none" w:sz="0" w:space="0" w:color="auto"/>
          </w:divBdr>
        </w:div>
        <w:div w:id="420369484">
          <w:marLeft w:val="640"/>
          <w:marRight w:val="0"/>
          <w:marTop w:val="0"/>
          <w:marBottom w:val="0"/>
          <w:divBdr>
            <w:top w:val="none" w:sz="0" w:space="0" w:color="auto"/>
            <w:left w:val="none" w:sz="0" w:space="0" w:color="auto"/>
            <w:bottom w:val="none" w:sz="0" w:space="0" w:color="auto"/>
            <w:right w:val="none" w:sz="0" w:space="0" w:color="auto"/>
          </w:divBdr>
        </w:div>
        <w:div w:id="1272856801">
          <w:marLeft w:val="640"/>
          <w:marRight w:val="0"/>
          <w:marTop w:val="0"/>
          <w:marBottom w:val="0"/>
          <w:divBdr>
            <w:top w:val="none" w:sz="0" w:space="0" w:color="auto"/>
            <w:left w:val="none" w:sz="0" w:space="0" w:color="auto"/>
            <w:bottom w:val="none" w:sz="0" w:space="0" w:color="auto"/>
            <w:right w:val="none" w:sz="0" w:space="0" w:color="auto"/>
          </w:divBdr>
        </w:div>
        <w:div w:id="1713387909">
          <w:marLeft w:val="640"/>
          <w:marRight w:val="0"/>
          <w:marTop w:val="0"/>
          <w:marBottom w:val="0"/>
          <w:divBdr>
            <w:top w:val="none" w:sz="0" w:space="0" w:color="auto"/>
            <w:left w:val="none" w:sz="0" w:space="0" w:color="auto"/>
            <w:bottom w:val="none" w:sz="0" w:space="0" w:color="auto"/>
            <w:right w:val="none" w:sz="0" w:space="0" w:color="auto"/>
          </w:divBdr>
        </w:div>
        <w:div w:id="1044595752">
          <w:marLeft w:val="640"/>
          <w:marRight w:val="0"/>
          <w:marTop w:val="0"/>
          <w:marBottom w:val="0"/>
          <w:divBdr>
            <w:top w:val="none" w:sz="0" w:space="0" w:color="auto"/>
            <w:left w:val="none" w:sz="0" w:space="0" w:color="auto"/>
            <w:bottom w:val="none" w:sz="0" w:space="0" w:color="auto"/>
            <w:right w:val="none" w:sz="0" w:space="0" w:color="auto"/>
          </w:divBdr>
        </w:div>
        <w:div w:id="361132243">
          <w:marLeft w:val="640"/>
          <w:marRight w:val="0"/>
          <w:marTop w:val="0"/>
          <w:marBottom w:val="0"/>
          <w:divBdr>
            <w:top w:val="none" w:sz="0" w:space="0" w:color="auto"/>
            <w:left w:val="none" w:sz="0" w:space="0" w:color="auto"/>
            <w:bottom w:val="none" w:sz="0" w:space="0" w:color="auto"/>
            <w:right w:val="none" w:sz="0" w:space="0" w:color="auto"/>
          </w:divBdr>
        </w:div>
        <w:div w:id="2021082978">
          <w:marLeft w:val="640"/>
          <w:marRight w:val="0"/>
          <w:marTop w:val="0"/>
          <w:marBottom w:val="0"/>
          <w:divBdr>
            <w:top w:val="none" w:sz="0" w:space="0" w:color="auto"/>
            <w:left w:val="none" w:sz="0" w:space="0" w:color="auto"/>
            <w:bottom w:val="none" w:sz="0" w:space="0" w:color="auto"/>
            <w:right w:val="none" w:sz="0" w:space="0" w:color="auto"/>
          </w:divBdr>
        </w:div>
        <w:div w:id="1445732939">
          <w:marLeft w:val="640"/>
          <w:marRight w:val="0"/>
          <w:marTop w:val="0"/>
          <w:marBottom w:val="0"/>
          <w:divBdr>
            <w:top w:val="none" w:sz="0" w:space="0" w:color="auto"/>
            <w:left w:val="none" w:sz="0" w:space="0" w:color="auto"/>
            <w:bottom w:val="none" w:sz="0" w:space="0" w:color="auto"/>
            <w:right w:val="none" w:sz="0" w:space="0" w:color="auto"/>
          </w:divBdr>
        </w:div>
        <w:div w:id="124859186">
          <w:marLeft w:val="640"/>
          <w:marRight w:val="0"/>
          <w:marTop w:val="0"/>
          <w:marBottom w:val="0"/>
          <w:divBdr>
            <w:top w:val="none" w:sz="0" w:space="0" w:color="auto"/>
            <w:left w:val="none" w:sz="0" w:space="0" w:color="auto"/>
            <w:bottom w:val="none" w:sz="0" w:space="0" w:color="auto"/>
            <w:right w:val="none" w:sz="0" w:space="0" w:color="auto"/>
          </w:divBdr>
        </w:div>
        <w:div w:id="422191604">
          <w:marLeft w:val="640"/>
          <w:marRight w:val="0"/>
          <w:marTop w:val="0"/>
          <w:marBottom w:val="0"/>
          <w:divBdr>
            <w:top w:val="none" w:sz="0" w:space="0" w:color="auto"/>
            <w:left w:val="none" w:sz="0" w:space="0" w:color="auto"/>
            <w:bottom w:val="none" w:sz="0" w:space="0" w:color="auto"/>
            <w:right w:val="none" w:sz="0" w:space="0" w:color="auto"/>
          </w:divBdr>
        </w:div>
        <w:div w:id="774710768">
          <w:marLeft w:val="640"/>
          <w:marRight w:val="0"/>
          <w:marTop w:val="0"/>
          <w:marBottom w:val="0"/>
          <w:divBdr>
            <w:top w:val="none" w:sz="0" w:space="0" w:color="auto"/>
            <w:left w:val="none" w:sz="0" w:space="0" w:color="auto"/>
            <w:bottom w:val="none" w:sz="0" w:space="0" w:color="auto"/>
            <w:right w:val="none" w:sz="0" w:space="0" w:color="auto"/>
          </w:divBdr>
        </w:div>
        <w:div w:id="1260261957">
          <w:marLeft w:val="640"/>
          <w:marRight w:val="0"/>
          <w:marTop w:val="0"/>
          <w:marBottom w:val="0"/>
          <w:divBdr>
            <w:top w:val="none" w:sz="0" w:space="0" w:color="auto"/>
            <w:left w:val="none" w:sz="0" w:space="0" w:color="auto"/>
            <w:bottom w:val="none" w:sz="0" w:space="0" w:color="auto"/>
            <w:right w:val="none" w:sz="0" w:space="0" w:color="auto"/>
          </w:divBdr>
        </w:div>
        <w:div w:id="825708863">
          <w:marLeft w:val="640"/>
          <w:marRight w:val="0"/>
          <w:marTop w:val="0"/>
          <w:marBottom w:val="0"/>
          <w:divBdr>
            <w:top w:val="none" w:sz="0" w:space="0" w:color="auto"/>
            <w:left w:val="none" w:sz="0" w:space="0" w:color="auto"/>
            <w:bottom w:val="none" w:sz="0" w:space="0" w:color="auto"/>
            <w:right w:val="none" w:sz="0" w:space="0" w:color="auto"/>
          </w:divBdr>
        </w:div>
        <w:div w:id="580212235">
          <w:marLeft w:val="640"/>
          <w:marRight w:val="0"/>
          <w:marTop w:val="0"/>
          <w:marBottom w:val="0"/>
          <w:divBdr>
            <w:top w:val="none" w:sz="0" w:space="0" w:color="auto"/>
            <w:left w:val="none" w:sz="0" w:space="0" w:color="auto"/>
            <w:bottom w:val="none" w:sz="0" w:space="0" w:color="auto"/>
            <w:right w:val="none" w:sz="0" w:space="0" w:color="auto"/>
          </w:divBdr>
        </w:div>
        <w:div w:id="1478957236">
          <w:marLeft w:val="640"/>
          <w:marRight w:val="0"/>
          <w:marTop w:val="0"/>
          <w:marBottom w:val="0"/>
          <w:divBdr>
            <w:top w:val="none" w:sz="0" w:space="0" w:color="auto"/>
            <w:left w:val="none" w:sz="0" w:space="0" w:color="auto"/>
            <w:bottom w:val="none" w:sz="0" w:space="0" w:color="auto"/>
            <w:right w:val="none" w:sz="0" w:space="0" w:color="auto"/>
          </w:divBdr>
        </w:div>
        <w:div w:id="475607700">
          <w:marLeft w:val="640"/>
          <w:marRight w:val="0"/>
          <w:marTop w:val="0"/>
          <w:marBottom w:val="0"/>
          <w:divBdr>
            <w:top w:val="none" w:sz="0" w:space="0" w:color="auto"/>
            <w:left w:val="none" w:sz="0" w:space="0" w:color="auto"/>
            <w:bottom w:val="none" w:sz="0" w:space="0" w:color="auto"/>
            <w:right w:val="none" w:sz="0" w:space="0" w:color="auto"/>
          </w:divBdr>
        </w:div>
        <w:div w:id="1855339796">
          <w:marLeft w:val="640"/>
          <w:marRight w:val="0"/>
          <w:marTop w:val="0"/>
          <w:marBottom w:val="0"/>
          <w:divBdr>
            <w:top w:val="none" w:sz="0" w:space="0" w:color="auto"/>
            <w:left w:val="none" w:sz="0" w:space="0" w:color="auto"/>
            <w:bottom w:val="none" w:sz="0" w:space="0" w:color="auto"/>
            <w:right w:val="none" w:sz="0" w:space="0" w:color="auto"/>
          </w:divBdr>
        </w:div>
        <w:div w:id="1535387834">
          <w:marLeft w:val="640"/>
          <w:marRight w:val="0"/>
          <w:marTop w:val="0"/>
          <w:marBottom w:val="0"/>
          <w:divBdr>
            <w:top w:val="none" w:sz="0" w:space="0" w:color="auto"/>
            <w:left w:val="none" w:sz="0" w:space="0" w:color="auto"/>
            <w:bottom w:val="none" w:sz="0" w:space="0" w:color="auto"/>
            <w:right w:val="none" w:sz="0" w:space="0" w:color="auto"/>
          </w:divBdr>
        </w:div>
        <w:div w:id="1206912303">
          <w:marLeft w:val="640"/>
          <w:marRight w:val="0"/>
          <w:marTop w:val="0"/>
          <w:marBottom w:val="0"/>
          <w:divBdr>
            <w:top w:val="none" w:sz="0" w:space="0" w:color="auto"/>
            <w:left w:val="none" w:sz="0" w:space="0" w:color="auto"/>
            <w:bottom w:val="none" w:sz="0" w:space="0" w:color="auto"/>
            <w:right w:val="none" w:sz="0" w:space="0" w:color="auto"/>
          </w:divBdr>
        </w:div>
        <w:div w:id="156270410">
          <w:marLeft w:val="640"/>
          <w:marRight w:val="0"/>
          <w:marTop w:val="0"/>
          <w:marBottom w:val="0"/>
          <w:divBdr>
            <w:top w:val="none" w:sz="0" w:space="0" w:color="auto"/>
            <w:left w:val="none" w:sz="0" w:space="0" w:color="auto"/>
            <w:bottom w:val="none" w:sz="0" w:space="0" w:color="auto"/>
            <w:right w:val="none" w:sz="0" w:space="0" w:color="auto"/>
          </w:divBdr>
        </w:div>
        <w:div w:id="1723405334">
          <w:marLeft w:val="640"/>
          <w:marRight w:val="0"/>
          <w:marTop w:val="0"/>
          <w:marBottom w:val="0"/>
          <w:divBdr>
            <w:top w:val="none" w:sz="0" w:space="0" w:color="auto"/>
            <w:left w:val="none" w:sz="0" w:space="0" w:color="auto"/>
            <w:bottom w:val="none" w:sz="0" w:space="0" w:color="auto"/>
            <w:right w:val="none" w:sz="0" w:space="0" w:color="auto"/>
          </w:divBdr>
        </w:div>
        <w:div w:id="2070809467">
          <w:marLeft w:val="640"/>
          <w:marRight w:val="0"/>
          <w:marTop w:val="0"/>
          <w:marBottom w:val="0"/>
          <w:divBdr>
            <w:top w:val="none" w:sz="0" w:space="0" w:color="auto"/>
            <w:left w:val="none" w:sz="0" w:space="0" w:color="auto"/>
            <w:bottom w:val="none" w:sz="0" w:space="0" w:color="auto"/>
            <w:right w:val="none" w:sz="0" w:space="0" w:color="auto"/>
          </w:divBdr>
        </w:div>
        <w:div w:id="499198764">
          <w:marLeft w:val="640"/>
          <w:marRight w:val="0"/>
          <w:marTop w:val="0"/>
          <w:marBottom w:val="0"/>
          <w:divBdr>
            <w:top w:val="none" w:sz="0" w:space="0" w:color="auto"/>
            <w:left w:val="none" w:sz="0" w:space="0" w:color="auto"/>
            <w:bottom w:val="none" w:sz="0" w:space="0" w:color="auto"/>
            <w:right w:val="none" w:sz="0" w:space="0" w:color="auto"/>
          </w:divBdr>
        </w:div>
        <w:div w:id="1749230282">
          <w:marLeft w:val="640"/>
          <w:marRight w:val="0"/>
          <w:marTop w:val="0"/>
          <w:marBottom w:val="0"/>
          <w:divBdr>
            <w:top w:val="none" w:sz="0" w:space="0" w:color="auto"/>
            <w:left w:val="none" w:sz="0" w:space="0" w:color="auto"/>
            <w:bottom w:val="none" w:sz="0" w:space="0" w:color="auto"/>
            <w:right w:val="none" w:sz="0" w:space="0" w:color="auto"/>
          </w:divBdr>
        </w:div>
        <w:div w:id="1810434346">
          <w:marLeft w:val="640"/>
          <w:marRight w:val="0"/>
          <w:marTop w:val="0"/>
          <w:marBottom w:val="0"/>
          <w:divBdr>
            <w:top w:val="none" w:sz="0" w:space="0" w:color="auto"/>
            <w:left w:val="none" w:sz="0" w:space="0" w:color="auto"/>
            <w:bottom w:val="none" w:sz="0" w:space="0" w:color="auto"/>
            <w:right w:val="none" w:sz="0" w:space="0" w:color="auto"/>
          </w:divBdr>
        </w:div>
        <w:div w:id="513426364">
          <w:marLeft w:val="640"/>
          <w:marRight w:val="0"/>
          <w:marTop w:val="0"/>
          <w:marBottom w:val="0"/>
          <w:divBdr>
            <w:top w:val="none" w:sz="0" w:space="0" w:color="auto"/>
            <w:left w:val="none" w:sz="0" w:space="0" w:color="auto"/>
            <w:bottom w:val="none" w:sz="0" w:space="0" w:color="auto"/>
            <w:right w:val="none" w:sz="0" w:space="0" w:color="auto"/>
          </w:divBdr>
        </w:div>
        <w:div w:id="956957559">
          <w:marLeft w:val="640"/>
          <w:marRight w:val="0"/>
          <w:marTop w:val="0"/>
          <w:marBottom w:val="0"/>
          <w:divBdr>
            <w:top w:val="none" w:sz="0" w:space="0" w:color="auto"/>
            <w:left w:val="none" w:sz="0" w:space="0" w:color="auto"/>
            <w:bottom w:val="none" w:sz="0" w:space="0" w:color="auto"/>
            <w:right w:val="none" w:sz="0" w:space="0" w:color="auto"/>
          </w:divBdr>
        </w:div>
        <w:div w:id="2026056753">
          <w:marLeft w:val="640"/>
          <w:marRight w:val="0"/>
          <w:marTop w:val="0"/>
          <w:marBottom w:val="0"/>
          <w:divBdr>
            <w:top w:val="none" w:sz="0" w:space="0" w:color="auto"/>
            <w:left w:val="none" w:sz="0" w:space="0" w:color="auto"/>
            <w:bottom w:val="none" w:sz="0" w:space="0" w:color="auto"/>
            <w:right w:val="none" w:sz="0" w:space="0" w:color="auto"/>
          </w:divBdr>
        </w:div>
        <w:div w:id="1005782833">
          <w:marLeft w:val="640"/>
          <w:marRight w:val="0"/>
          <w:marTop w:val="0"/>
          <w:marBottom w:val="0"/>
          <w:divBdr>
            <w:top w:val="none" w:sz="0" w:space="0" w:color="auto"/>
            <w:left w:val="none" w:sz="0" w:space="0" w:color="auto"/>
            <w:bottom w:val="none" w:sz="0" w:space="0" w:color="auto"/>
            <w:right w:val="none" w:sz="0" w:space="0" w:color="auto"/>
          </w:divBdr>
        </w:div>
        <w:div w:id="291642429">
          <w:marLeft w:val="640"/>
          <w:marRight w:val="0"/>
          <w:marTop w:val="0"/>
          <w:marBottom w:val="0"/>
          <w:divBdr>
            <w:top w:val="none" w:sz="0" w:space="0" w:color="auto"/>
            <w:left w:val="none" w:sz="0" w:space="0" w:color="auto"/>
            <w:bottom w:val="none" w:sz="0" w:space="0" w:color="auto"/>
            <w:right w:val="none" w:sz="0" w:space="0" w:color="auto"/>
          </w:divBdr>
        </w:div>
        <w:div w:id="424691095">
          <w:marLeft w:val="640"/>
          <w:marRight w:val="0"/>
          <w:marTop w:val="0"/>
          <w:marBottom w:val="0"/>
          <w:divBdr>
            <w:top w:val="none" w:sz="0" w:space="0" w:color="auto"/>
            <w:left w:val="none" w:sz="0" w:space="0" w:color="auto"/>
            <w:bottom w:val="none" w:sz="0" w:space="0" w:color="auto"/>
            <w:right w:val="none" w:sz="0" w:space="0" w:color="auto"/>
          </w:divBdr>
        </w:div>
        <w:div w:id="542788701">
          <w:marLeft w:val="640"/>
          <w:marRight w:val="0"/>
          <w:marTop w:val="0"/>
          <w:marBottom w:val="0"/>
          <w:divBdr>
            <w:top w:val="none" w:sz="0" w:space="0" w:color="auto"/>
            <w:left w:val="none" w:sz="0" w:space="0" w:color="auto"/>
            <w:bottom w:val="none" w:sz="0" w:space="0" w:color="auto"/>
            <w:right w:val="none" w:sz="0" w:space="0" w:color="auto"/>
          </w:divBdr>
        </w:div>
        <w:div w:id="1810779663">
          <w:marLeft w:val="640"/>
          <w:marRight w:val="0"/>
          <w:marTop w:val="0"/>
          <w:marBottom w:val="0"/>
          <w:divBdr>
            <w:top w:val="none" w:sz="0" w:space="0" w:color="auto"/>
            <w:left w:val="none" w:sz="0" w:space="0" w:color="auto"/>
            <w:bottom w:val="none" w:sz="0" w:space="0" w:color="auto"/>
            <w:right w:val="none" w:sz="0" w:space="0" w:color="auto"/>
          </w:divBdr>
        </w:div>
        <w:div w:id="1331448920">
          <w:marLeft w:val="640"/>
          <w:marRight w:val="0"/>
          <w:marTop w:val="0"/>
          <w:marBottom w:val="0"/>
          <w:divBdr>
            <w:top w:val="none" w:sz="0" w:space="0" w:color="auto"/>
            <w:left w:val="none" w:sz="0" w:space="0" w:color="auto"/>
            <w:bottom w:val="none" w:sz="0" w:space="0" w:color="auto"/>
            <w:right w:val="none" w:sz="0" w:space="0" w:color="auto"/>
          </w:divBdr>
        </w:div>
        <w:div w:id="676076749">
          <w:marLeft w:val="640"/>
          <w:marRight w:val="0"/>
          <w:marTop w:val="0"/>
          <w:marBottom w:val="0"/>
          <w:divBdr>
            <w:top w:val="none" w:sz="0" w:space="0" w:color="auto"/>
            <w:left w:val="none" w:sz="0" w:space="0" w:color="auto"/>
            <w:bottom w:val="none" w:sz="0" w:space="0" w:color="auto"/>
            <w:right w:val="none" w:sz="0" w:space="0" w:color="auto"/>
          </w:divBdr>
        </w:div>
        <w:div w:id="1740011715">
          <w:marLeft w:val="640"/>
          <w:marRight w:val="0"/>
          <w:marTop w:val="0"/>
          <w:marBottom w:val="0"/>
          <w:divBdr>
            <w:top w:val="none" w:sz="0" w:space="0" w:color="auto"/>
            <w:left w:val="none" w:sz="0" w:space="0" w:color="auto"/>
            <w:bottom w:val="none" w:sz="0" w:space="0" w:color="auto"/>
            <w:right w:val="none" w:sz="0" w:space="0" w:color="auto"/>
          </w:divBdr>
        </w:div>
        <w:div w:id="1798721332">
          <w:marLeft w:val="640"/>
          <w:marRight w:val="0"/>
          <w:marTop w:val="0"/>
          <w:marBottom w:val="0"/>
          <w:divBdr>
            <w:top w:val="none" w:sz="0" w:space="0" w:color="auto"/>
            <w:left w:val="none" w:sz="0" w:space="0" w:color="auto"/>
            <w:bottom w:val="none" w:sz="0" w:space="0" w:color="auto"/>
            <w:right w:val="none" w:sz="0" w:space="0" w:color="auto"/>
          </w:divBdr>
        </w:div>
        <w:div w:id="1485655873">
          <w:marLeft w:val="640"/>
          <w:marRight w:val="0"/>
          <w:marTop w:val="0"/>
          <w:marBottom w:val="0"/>
          <w:divBdr>
            <w:top w:val="none" w:sz="0" w:space="0" w:color="auto"/>
            <w:left w:val="none" w:sz="0" w:space="0" w:color="auto"/>
            <w:bottom w:val="none" w:sz="0" w:space="0" w:color="auto"/>
            <w:right w:val="none" w:sz="0" w:space="0" w:color="auto"/>
          </w:divBdr>
        </w:div>
        <w:div w:id="1155027112">
          <w:marLeft w:val="640"/>
          <w:marRight w:val="0"/>
          <w:marTop w:val="0"/>
          <w:marBottom w:val="0"/>
          <w:divBdr>
            <w:top w:val="none" w:sz="0" w:space="0" w:color="auto"/>
            <w:left w:val="none" w:sz="0" w:space="0" w:color="auto"/>
            <w:bottom w:val="none" w:sz="0" w:space="0" w:color="auto"/>
            <w:right w:val="none" w:sz="0" w:space="0" w:color="auto"/>
          </w:divBdr>
        </w:div>
        <w:div w:id="1089499191">
          <w:marLeft w:val="640"/>
          <w:marRight w:val="0"/>
          <w:marTop w:val="0"/>
          <w:marBottom w:val="0"/>
          <w:divBdr>
            <w:top w:val="none" w:sz="0" w:space="0" w:color="auto"/>
            <w:left w:val="none" w:sz="0" w:space="0" w:color="auto"/>
            <w:bottom w:val="none" w:sz="0" w:space="0" w:color="auto"/>
            <w:right w:val="none" w:sz="0" w:space="0" w:color="auto"/>
          </w:divBdr>
        </w:div>
        <w:div w:id="2112819293">
          <w:marLeft w:val="640"/>
          <w:marRight w:val="0"/>
          <w:marTop w:val="0"/>
          <w:marBottom w:val="0"/>
          <w:divBdr>
            <w:top w:val="none" w:sz="0" w:space="0" w:color="auto"/>
            <w:left w:val="none" w:sz="0" w:space="0" w:color="auto"/>
            <w:bottom w:val="none" w:sz="0" w:space="0" w:color="auto"/>
            <w:right w:val="none" w:sz="0" w:space="0" w:color="auto"/>
          </w:divBdr>
        </w:div>
        <w:div w:id="1932591386">
          <w:marLeft w:val="640"/>
          <w:marRight w:val="0"/>
          <w:marTop w:val="0"/>
          <w:marBottom w:val="0"/>
          <w:divBdr>
            <w:top w:val="none" w:sz="0" w:space="0" w:color="auto"/>
            <w:left w:val="none" w:sz="0" w:space="0" w:color="auto"/>
            <w:bottom w:val="none" w:sz="0" w:space="0" w:color="auto"/>
            <w:right w:val="none" w:sz="0" w:space="0" w:color="auto"/>
          </w:divBdr>
        </w:div>
        <w:div w:id="1202329137">
          <w:marLeft w:val="640"/>
          <w:marRight w:val="0"/>
          <w:marTop w:val="0"/>
          <w:marBottom w:val="0"/>
          <w:divBdr>
            <w:top w:val="none" w:sz="0" w:space="0" w:color="auto"/>
            <w:left w:val="none" w:sz="0" w:space="0" w:color="auto"/>
            <w:bottom w:val="none" w:sz="0" w:space="0" w:color="auto"/>
            <w:right w:val="none" w:sz="0" w:space="0" w:color="auto"/>
          </w:divBdr>
        </w:div>
        <w:div w:id="1016350974">
          <w:marLeft w:val="640"/>
          <w:marRight w:val="0"/>
          <w:marTop w:val="0"/>
          <w:marBottom w:val="0"/>
          <w:divBdr>
            <w:top w:val="none" w:sz="0" w:space="0" w:color="auto"/>
            <w:left w:val="none" w:sz="0" w:space="0" w:color="auto"/>
            <w:bottom w:val="none" w:sz="0" w:space="0" w:color="auto"/>
            <w:right w:val="none" w:sz="0" w:space="0" w:color="auto"/>
          </w:divBdr>
        </w:div>
        <w:div w:id="1695109122">
          <w:marLeft w:val="640"/>
          <w:marRight w:val="0"/>
          <w:marTop w:val="0"/>
          <w:marBottom w:val="0"/>
          <w:divBdr>
            <w:top w:val="none" w:sz="0" w:space="0" w:color="auto"/>
            <w:left w:val="none" w:sz="0" w:space="0" w:color="auto"/>
            <w:bottom w:val="none" w:sz="0" w:space="0" w:color="auto"/>
            <w:right w:val="none" w:sz="0" w:space="0" w:color="auto"/>
          </w:divBdr>
        </w:div>
        <w:div w:id="1178809935">
          <w:marLeft w:val="640"/>
          <w:marRight w:val="0"/>
          <w:marTop w:val="0"/>
          <w:marBottom w:val="0"/>
          <w:divBdr>
            <w:top w:val="none" w:sz="0" w:space="0" w:color="auto"/>
            <w:left w:val="none" w:sz="0" w:space="0" w:color="auto"/>
            <w:bottom w:val="none" w:sz="0" w:space="0" w:color="auto"/>
            <w:right w:val="none" w:sz="0" w:space="0" w:color="auto"/>
          </w:divBdr>
        </w:div>
        <w:div w:id="817721021">
          <w:marLeft w:val="640"/>
          <w:marRight w:val="0"/>
          <w:marTop w:val="0"/>
          <w:marBottom w:val="0"/>
          <w:divBdr>
            <w:top w:val="none" w:sz="0" w:space="0" w:color="auto"/>
            <w:left w:val="none" w:sz="0" w:space="0" w:color="auto"/>
            <w:bottom w:val="none" w:sz="0" w:space="0" w:color="auto"/>
            <w:right w:val="none" w:sz="0" w:space="0" w:color="auto"/>
          </w:divBdr>
        </w:div>
        <w:div w:id="985429350">
          <w:marLeft w:val="640"/>
          <w:marRight w:val="0"/>
          <w:marTop w:val="0"/>
          <w:marBottom w:val="0"/>
          <w:divBdr>
            <w:top w:val="none" w:sz="0" w:space="0" w:color="auto"/>
            <w:left w:val="none" w:sz="0" w:space="0" w:color="auto"/>
            <w:bottom w:val="none" w:sz="0" w:space="0" w:color="auto"/>
            <w:right w:val="none" w:sz="0" w:space="0" w:color="auto"/>
          </w:divBdr>
        </w:div>
        <w:div w:id="1030495170">
          <w:marLeft w:val="640"/>
          <w:marRight w:val="0"/>
          <w:marTop w:val="0"/>
          <w:marBottom w:val="0"/>
          <w:divBdr>
            <w:top w:val="none" w:sz="0" w:space="0" w:color="auto"/>
            <w:left w:val="none" w:sz="0" w:space="0" w:color="auto"/>
            <w:bottom w:val="none" w:sz="0" w:space="0" w:color="auto"/>
            <w:right w:val="none" w:sz="0" w:space="0" w:color="auto"/>
          </w:divBdr>
        </w:div>
        <w:div w:id="893851898">
          <w:marLeft w:val="640"/>
          <w:marRight w:val="0"/>
          <w:marTop w:val="0"/>
          <w:marBottom w:val="0"/>
          <w:divBdr>
            <w:top w:val="none" w:sz="0" w:space="0" w:color="auto"/>
            <w:left w:val="none" w:sz="0" w:space="0" w:color="auto"/>
            <w:bottom w:val="none" w:sz="0" w:space="0" w:color="auto"/>
            <w:right w:val="none" w:sz="0" w:space="0" w:color="auto"/>
          </w:divBdr>
        </w:div>
        <w:div w:id="1117990695">
          <w:marLeft w:val="640"/>
          <w:marRight w:val="0"/>
          <w:marTop w:val="0"/>
          <w:marBottom w:val="0"/>
          <w:divBdr>
            <w:top w:val="none" w:sz="0" w:space="0" w:color="auto"/>
            <w:left w:val="none" w:sz="0" w:space="0" w:color="auto"/>
            <w:bottom w:val="none" w:sz="0" w:space="0" w:color="auto"/>
            <w:right w:val="none" w:sz="0" w:space="0" w:color="auto"/>
          </w:divBdr>
        </w:div>
        <w:div w:id="427190029">
          <w:marLeft w:val="640"/>
          <w:marRight w:val="0"/>
          <w:marTop w:val="0"/>
          <w:marBottom w:val="0"/>
          <w:divBdr>
            <w:top w:val="none" w:sz="0" w:space="0" w:color="auto"/>
            <w:left w:val="none" w:sz="0" w:space="0" w:color="auto"/>
            <w:bottom w:val="none" w:sz="0" w:space="0" w:color="auto"/>
            <w:right w:val="none" w:sz="0" w:space="0" w:color="auto"/>
          </w:divBdr>
        </w:div>
        <w:div w:id="2110462621">
          <w:marLeft w:val="640"/>
          <w:marRight w:val="0"/>
          <w:marTop w:val="0"/>
          <w:marBottom w:val="0"/>
          <w:divBdr>
            <w:top w:val="none" w:sz="0" w:space="0" w:color="auto"/>
            <w:left w:val="none" w:sz="0" w:space="0" w:color="auto"/>
            <w:bottom w:val="none" w:sz="0" w:space="0" w:color="auto"/>
            <w:right w:val="none" w:sz="0" w:space="0" w:color="auto"/>
          </w:divBdr>
        </w:div>
      </w:divsChild>
    </w:div>
    <w:div w:id="1363215139">
      <w:bodyDiv w:val="1"/>
      <w:marLeft w:val="0"/>
      <w:marRight w:val="0"/>
      <w:marTop w:val="0"/>
      <w:marBottom w:val="0"/>
      <w:divBdr>
        <w:top w:val="none" w:sz="0" w:space="0" w:color="auto"/>
        <w:left w:val="none" w:sz="0" w:space="0" w:color="auto"/>
        <w:bottom w:val="none" w:sz="0" w:space="0" w:color="auto"/>
        <w:right w:val="none" w:sz="0" w:space="0" w:color="auto"/>
      </w:divBdr>
    </w:div>
    <w:div w:id="1365717931">
      <w:bodyDiv w:val="1"/>
      <w:marLeft w:val="0"/>
      <w:marRight w:val="0"/>
      <w:marTop w:val="0"/>
      <w:marBottom w:val="0"/>
      <w:divBdr>
        <w:top w:val="none" w:sz="0" w:space="0" w:color="auto"/>
        <w:left w:val="none" w:sz="0" w:space="0" w:color="auto"/>
        <w:bottom w:val="none" w:sz="0" w:space="0" w:color="auto"/>
        <w:right w:val="none" w:sz="0" w:space="0" w:color="auto"/>
      </w:divBdr>
    </w:div>
    <w:div w:id="1371688221">
      <w:bodyDiv w:val="1"/>
      <w:marLeft w:val="0"/>
      <w:marRight w:val="0"/>
      <w:marTop w:val="0"/>
      <w:marBottom w:val="0"/>
      <w:divBdr>
        <w:top w:val="none" w:sz="0" w:space="0" w:color="auto"/>
        <w:left w:val="none" w:sz="0" w:space="0" w:color="auto"/>
        <w:bottom w:val="none" w:sz="0" w:space="0" w:color="auto"/>
        <w:right w:val="none" w:sz="0" w:space="0" w:color="auto"/>
      </w:divBdr>
    </w:div>
    <w:div w:id="1374117309">
      <w:bodyDiv w:val="1"/>
      <w:marLeft w:val="0"/>
      <w:marRight w:val="0"/>
      <w:marTop w:val="0"/>
      <w:marBottom w:val="0"/>
      <w:divBdr>
        <w:top w:val="none" w:sz="0" w:space="0" w:color="auto"/>
        <w:left w:val="none" w:sz="0" w:space="0" w:color="auto"/>
        <w:bottom w:val="none" w:sz="0" w:space="0" w:color="auto"/>
        <w:right w:val="none" w:sz="0" w:space="0" w:color="auto"/>
      </w:divBdr>
    </w:div>
    <w:div w:id="1379433996">
      <w:bodyDiv w:val="1"/>
      <w:marLeft w:val="0"/>
      <w:marRight w:val="0"/>
      <w:marTop w:val="0"/>
      <w:marBottom w:val="0"/>
      <w:divBdr>
        <w:top w:val="none" w:sz="0" w:space="0" w:color="auto"/>
        <w:left w:val="none" w:sz="0" w:space="0" w:color="auto"/>
        <w:bottom w:val="none" w:sz="0" w:space="0" w:color="auto"/>
        <w:right w:val="none" w:sz="0" w:space="0" w:color="auto"/>
      </w:divBdr>
    </w:div>
    <w:div w:id="1380395711">
      <w:bodyDiv w:val="1"/>
      <w:marLeft w:val="0"/>
      <w:marRight w:val="0"/>
      <w:marTop w:val="0"/>
      <w:marBottom w:val="0"/>
      <w:divBdr>
        <w:top w:val="none" w:sz="0" w:space="0" w:color="auto"/>
        <w:left w:val="none" w:sz="0" w:space="0" w:color="auto"/>
        <w:bottom w:val="none" w:sz="0" w:space="0" w:color="auto"/>
        <w:right w:val="none" w:sz="0" w:space="0" w:color="auto"/>
      </w:divBdr>
    </w:div>
    <w:div w:id="1392849335">
      <w:bodyDiv w:val="1"/>
      <w:marLeft w:val="0"/>
      <w:marRight w:val="0"/>
      <w:marTop w:val="0"/>
      <w:marBottom w:val="0"/>
      <w:divBdr>
        <w:top w:val="none" w:sz="0" w:space="0" w:color="auto"/>
        <w:left w:val="none" w:sz="0" w:space="0" w:color="auto"/>
        <w:bottom w:val="none" w:sz="0" w:space="0" w:color="auto"/>
        <w:right w:val="none" w:sz="0" w:space="0" w:color="auto"/>
      </w:divBdr>
    </w:div>
    <w:div w:id="1393188547">
      <w:bodyDiv w:val="1"/>
      <w:marLeft w:val="0"/>
      <w:marRight w:val="0"/>
      <w:marTop w:val="0"/>
      <w:marBottom w:val="0"/>
      <w:divBdr>
        <w:top w:val="none" w:sz="0" w:space="0" w:color="auto"/>
        <w:left w:val="none" w:sz="0" w:space="0" w:color="auto"/>
        <w:bottom w:val="none" w:sz="0" w:space="0" w:color="auto"/>
        <w:right w:val="none" w:sz="0" w:space="0" w:color="auto"/>
      </w:divBdr>
    </w:div>
    <w:div w:id="1393384027">
      <w:bodyDiv w:val="1"/>
      <w:marLeft w:val="0"/>
      <w:marRight w:val="0"/>
      <w:marTop w:val="0"/>
      <w:marBottom w:val="0"/>
      <w:divBdr>
        <w:top w:val="none" w:sz="0" w:space="0" w:color="auto"/>
        <w:left w:val="none" w:sz="0" w:space="0" w:color="auto"/>
        <w:bottom w:val="none" w:sz="0" w:space="0" w:color="auto"/>
        <w:right w:val="none" w:sz="0" w:space="0" w:color="auto"/>
      </w:divBdr>
    </w:div>
    <w:div w:id="1398898231">
      <w:bodyDiv w:val="1"/>
      <w:marLeft w:val="0"/>
      <w:marRight w:val="0"/>
      <w:marTop w:val="0"/>
      <w:marBottom w:val="0"/>
      <w:divBdr>
        <w:top w:val="none" w:sz="0" w:space="0" w:color="auto"/>
        <w:left w:val="none" w:sz="0" w:space="0" w:color="auto"/>
        <w:bottom w:val="none" w:sz="0" w:space="0" w:color="auto"/>
        <w:right w:val="none" w:sz="0" w:space="0" w:color="auto"/>
      </w:divBdr>
    </w:div>
    <w:div w:id="1401513901">
      <w:bodyDiv w:val="1"/>
      <w:marLeft w:val="0"/>
      <w:marRight w:val="0"/>
      <w:marTop w:val="0"/>
      <w:marBottom w:val="0"/>
      <w:divBdr>
        <w:top w:val="none" w:sz="0" w:space="0" w:color="auto"/>
        <w:left w:val="none" w:sz="0" w:space="0" w:color="auto"/>
        <w:bottom w:val="none" w:sz="0" w:space="0" w:color="auto"/>
        <w:right w:val="none" w:sz="0" w:space="0" w:color="auto"/>
      </w:divBdr>
    </w:div>
    <w:div w:id="1416782561">
      <w:bodyDiv w:val="1"/>
      <w:marLeft w:val="0"/>
      <w:marRight w:val="0"/>
      <w:marTop w:val="0"/>
      <w:marBottom w:val="0"/>
      <w:divBdr>
        <w:top w:val="none" w:sz="0" w:space="0" w:color="auto"/>
        <w:left w:val="none" w:sz="0" w:space="0" w:color="auto"/>
        <w:bottom w:val="none" w:sz="0" w:space="0" w:color="auto"/>
        <w:right w:val="none" w:sz="0" w:space="0" w:color="auto"/>
      </w:divBdr>
    </w:div>
    <w:div w:id="1420374033">
      <w:bodyDiv w:val="1"/>
      <w:marLeft w:val="0"/>
      <w:marRight w:val="0"/>
      <w:marTop w:val="0"/>
      <w:marBottom w:val="0"/>
      <w:divBdr>
        <w:top w:val="none" w:sz="0" w:space="0" w:color="auto"/>
        <w:left w:val="none" w:sz="0" w:space="0" w:color="auto"/>
        <w:bottom w:val="none" w:sz="0" w:space="0" w:color="auto"/>
        <w:right w:val="none" w:sz="0" w:space="0" w:color="auto"/>
      </w:divBdr>
    </w:div>
    <w:div w:id="1422749950">
      <w:bodyDiv w:val="1"/>
      <w:marLeft w:val="0"/>
      <w:marRight w:val="0"/>
      <w:marTop w:val="0"/>
      <w:marBottom w:val="0"/>
      <w:divBdr>
        <w:top w:val="none" w:sz="0" w:space="0" w:color="auto"/>
        <w:left w:val="none" w:sz="0" w:space="0" w:color="auto"/>
        <w:bottom w:val="none" w:sz="0" w:space="0" w:color="auto"/>
        <w:right w:val="none" w:sz="0" w:space="0" w:color="auto"/>
      </w:divBdr>
    </w:div>
    <w:div w:id="1429041460">
      <w:bodyDiv w:val="1"/>
      <w:marLeft w:val="0"/>
      <w:marRight w:val="0"/>
      <w:marTop w:val="0"/>
      <w:marBottom w:val="0"/>
      <w:divBdr>
        <w:top w:val="none" w:sz="0" w:space="0" w:color="auto"/>
        <w:left w:val="none" w:sz="0" w:space="0" w:color="auto"/>
        <w:bottom w:val="none" w:sz="0" w:space="0" w:color="auto"/>
        <w:right w:val="none" w:sz="0" w:space="0" w:color="auto"/>
      </w:divBdr>
    </w:div>
    <w:div w:id="1435445596">
      <w:bodyDiv w:val="1"/>
      <w:marLeft w:val="0"/>
      <w:marRight w:val="0"/>
      <w:marTop w:val="0"/>
      <w:marBottom w:val="0"/>
      <w:divBdr>
        <w:top w:val="none" w:sz="0" w:space="0" w:color="auto"/>
        <w:left w:val="none" w:sz="0" w:space="0" w:color="auto"/>
        <w:bottom w:val="none" w:sz="0" w:space="0" w:color="auto"/>
        <w:right w:val="none" w:sz="0" w:space="0" w:color="auto"/>
      </w:divBdr>
    </w:div>
    <w:div w:id="1438409516">
      <w:bodyDiv w:val="1"/>
      <w:marLeft w:val="0"/>
      <w:marRight w:val="0"/>
      <w:marTop w:val="0"/>
      <w:marBottom w:val="0"/>
      <w:divBdr>
        <w:top w:val="none" w:sz="0" w:space="0" w:color="auto"/>
        <w:left w:val="none" w:sz="0" w:space="0" w:color="auto"/>
        <w:bottom w:val="none" w:sz="0" w:space="0" w:color="auto"/>
        <w:right w:val="none" w:sz="0" w:space="0" w:color="auto"/>
      </w:divBdr>
    </w:div>
    <w:div w:id="1444105762">
      <w:bodyDiv w:val="1"/>
      <w:marLeft w:val="0"/>
      <w:marRight w:val="0"/>
      <w:marTop w:val="0"/>
      <w:marBottom w:val="0"/>
      <w:divBdr>
        <w:top w:val="none" w:sz="0" w:space="0" w:color="auto"/>
        <w:left w:val="none" w:sz="0" w:space="0" w:color="auto"/>
        <w:bottom w:val="none" w:sz="0" w:space="0" w:color="auto"/>
        <w:right w:val="none" w:sz="0" w:space="0" w:color="auto"/>
      </w:divBdr>
    </w:div>
    <w:div w:id="1453671146">
      <w:bodyDiv w:val="1"/>
      <w:marLeft w:val="0"/>
      <w:marRight w:val="0"/>
      <w:marTop w:val="0"/>
      <w:marBottom w:val="0"/>
      <w:divBdr>
        <w:top w:val="none" w:sz="0" w:space="0" w:color="auto"/>
        <w:left w:val="none" w:sz="0" w:space="0" w:color="auto"/>
        <w:bottom w:val="none" w:sz="0" w:space="0" w:color="auto"/>
        <w:right w:val="none" w:sz="0" w:space="0" w:color="auto"/>
      </w:divBdr>
    </w:div>
    <w:div w:id="1455755522">
      <w:bodyDiv w:val="1"/>
      <w:marLeft w:val="0"/>
      <w:marRight w:val="0"/>
      <w:marTop w:val="0"/>
      <w:marBottom w:val="0"/>
      <w:divBdr>
        <w:top w:val="none" w:sz="0" w:space="0" w:color="auto"/>
        <w:left w:val="none" w:sz="0" w:space="0" w:color="auto"/>
        <w:bottom w:val="none" w:sz="0" w:space="0" w:color="auto"/>
        <w:right w:val="none" w:sz="0" w:space="0" w:color="auto"/>
      </w:divBdr>
    </w:div>
    <w:div w:id="1457481015">
      <w:bodyDiv w:val="1"/>
      <w:marLeft w:val="0"/>
      <w:marRight w:val="0"/>
      <w:marTop w:val="0"/>
      <w:marBottom w:val="0"/>
      <w:divBdr>
        <w:top w:val="none" w:sz="0" w:space="0" w:color="auto"/>
        <w:left w:val="none" w:sz="0" w:space="0" w:color="auto"/>
        <w:bottom w:val="none" w:sz="0" w:space="0" w:color="auto"/>
        <w:right w:val="none" w:sz="0" w:space="0" w:color="auto"/>
      </w:divBdr>
    </w:div>
    <w:div w:id="1459029398">
      <w:bodyDiv w:val="1"/>
      <w:marLeft w:val="0"/>
      <w:marRight w:val="0"/>
      <w:marTop w:val="0"/>
      <w:marBottom w:val="0"/>
      <w:divBdr>
        <w:top w:val="none" w:sz="0" w:space="0" w:color="auto"/>
        <w:left w:val="none" w:sz="0" w:space="0" w:color="auto"/>
        <w:bottom w:val="none" w:sz="0" w:space="0" w:color="auto"/>
        <w:right w:val="none" w:sz="0" w:space="0" w:color="auto"/>
      </w:divBdr>
    </w:div>
    <w:div w:id="1469012117">
      <w:bodyDiv w:val="1"/>
      <w:marLeft w:val="0"/>
      <w:marRight w:val="0"/>
      <w:marTop w:val="0"/>
      <w:marBottom w:val="0"/>
      <w:divBdr>
        <w:top w:val="none" w:sz="0" w:space="0" w:color="auto"/>
        <w:left w:val="none" w:sz="0" w:space="0" w:color="auto"/>
        <w:bottom w:val="none" w:sz="0" w:space="0" w:color="auto"/>
        <w:right w:val="none" w:sz="0" w:space="0" w:color="auto"/>
      </w:divBdr>
    </w:div>
    <w:div w:id="1469394486">
      <w:bodyDiv w:val="1"/>
      <w:marLeft w:val="0"/>
      <w:marRight w:val="0"/>
      <w:marTop w:val="0"/>
      <w:marBottom w:val="0"/>
      <w:divBdr>
        <w:top w:val="none" w:sz="0" w:space="0" w:color="auto"/>
        <w:left w:val="none" w:sz="0" w:space="0" w:color="auto"/>
        <w:bottom w:val="none" w:sz="0" w:space="0" w:color="auto"/>
        <w:right w:val="none" w:sz="0" w:space="0" w:color="auto"/>
      </w:divBdr>
    </w:div>
    <w:div w:id="1477840634">
      <w:bodyDiv w:val="1"/>
      <w:marLeft w:val="0"/>
      <w:marRight w:val="0"/>
      <w:marTop w:val="0"/>
      <w:marBottom w:val="0"/>
      <w:divBdr>
        <w:top w:val="none" w:sz="0" w:space="0" w:color="auto"/>
        <w:left w:val="none" w:sz="0" w:space="0" w:color="auto"/>
        <w:bottom w:val="none" w:sz="0" w:space="0" w:color="auto"/>
        <w:right w:val="none" w:sz="0" w:space="0" w:color="auto"/>
      </w:divBdr>
    </w:div>
    <w:div w:id="1478109593">
      <w:bodyDiv w:val="1"/>
      <w:marLeft w:val="0"/>
      <w:marRight w:val="0"/>
      <w:marTop w:val="0"/>
      <w:marBottom w:val="0"/>
      <w:divBdr>
        <w:top w:val="none" w:sz="0" w:space="0" w:color="auto"/>
        <w:left w:val="none" w:sz="0" w:space="0" w:color="auto"/>
        <w:bottom w:val="none" w:sz="0" w:space="0" w:color="auto"/>
        <w:right w:val="none" w:sz="0" w:space="0" w:color="auto"/>
      </w:divBdr>
    </w:div>
    <w:div w:id="1483888049">
      <w:bodyDiv w:val="1"/>
      <w:marLeft w:val="0"/>
      <w:marRight w:val="0"/>
      <w:marTop w:val="0"/>
      <w:marBottom w:val="0"/>
      <w:divBdr>
        <w:top w:val="none" w:sz="0" w:space="0" w:color="auto"/>
        <w:left w:val="none" w:sz="0" w:space="0" w:color="auto"/>
        <w:bottom w:val="none" w:sz="0" w:space="0" w:color="auto"/>
        <w:right w:val="none" w:sz="0" w:space="0" w:color="auto"/>
      </w:divBdr>
    </w:div>
    <w:div w:id="1490437358">
      <w:bodyDiv w:val="1"/>
      <w:marLeft w:val="0"/>
      <w:marRight w:val="0"/>
      <w:marTop w:val="0"/>
      <w:marBottom w:val="0"/>
      <w:divBdr>
        <w:top w:val="none" w:sz="0" w:space="0" w:color="auto"/>
        <w:left w:val="none" w:sz="0" w:space="0" w:color="auto"/>
        <w:bottom w:val="none" w:sz="0" w:space="0" w:color="auto"/>
        <w:right w:val="none" w:sz="0" w:space="0" w:color="auto"/>
      </w:divBdr>
    </w:div>
    <w:div w:id="1502089225">
      <w:bodyDiv w:val="1"/>
      <w:marLeft w:val="0"/>
      <w:marRight w:val="0"/>
      <w:marTop w:val="0"/>
      <w:marBottom w:val="0"/>
      <w:divBdr>
        <w:top w:val="none" w:sz="0" w:space="0" w:color="auto"/>
        <w:left w:val="none" w:sz="0" w:space="0" w:color="auto"/>
        <w:bottom w:val="none" w:sz="0" w:space="0" w:color="auto"/>
        <w:right w:val="none" w:sz="0" w:space="0" w:color="auto"/>
      </w:divBdr>
    </w:div>
    <w:div w:id="1516457542">
      <w:bodyDiv w:val="1"/>
      <w:marLeft w:val="0"/>
      <w:marRight w:val="0"/>
      <w:marTop w:val="0"/>
      <w:marBottom w:val="0"/>
      <w:divBdr>
        <w:top w:val="none" w:sz="0" w:space="0" w:color="auto"/>
        <w:left w:val="none" w:sz="0" w:space="0" w:color="auto"/>
        <w:bottom w:val="none" w:sz="0" w:space="0" w:color="auto"/>
        <w:right w:val="none" w:sz="0" w:space="0" w:color="auto"/>
      </w:divBdr>
    </w:div>
    <w:div w:id="1517034380">
      <w:bodyDiv w:val="1"/>
      <w:marLeft w:val="0"/>
      <w:marRight w:val="0"/>
      <w:marTop w:val="0"/>
      <w:marBottom w:val="0"/>
      <w:divBdr>
        <w:top w:val="none" w:sz="0" w:space="0" w:color="auto"/>
        <w:left w:val="none" w:sz="0" w:space="0" w:color="auto"/>
        <w:bottom w:val="none" w:sz="0" w:space="0" w:color="auto"/>
        <w:right w:val="none" w:sz="0" w:space="0" w:color="auto"/>
      </w:divBdr>
    </w:div>
    <w:div w:id="1518542351">
      <w:bodyDiv w:val="1"/>
      <w:marLeft w:val="0"/>
      <w:marRight w:val="0"/>
      <w:marTop w:val="0"/>
      <w:marBottom w:val="0"/>
      <w:divBdr>
        <w:top w:val="none" w:sz="0" w:space="0" w:color="auto"/>
        <w:left w:val="none" w:sz="0" w:space="0" w:color="auto"/>
        <w:bottom w:val="none" w:sz="0" w:space="0" w:color="auto"/>
        <w:right w:val="none" w:sz="0" w:space="0" w:color="auto"/>
      </w:divBdr>
    </w:div>
    <w:div w:id="1525703600">
      <w:bodyDiv w:val="1"/>
      <w:marLeft w:val="0"/>
      <w:marRight w:val="0"/>
      <w:marTop w:val="0"/>
      <w:marBottom w:val="0"/>
      <w:divBdr>
        <w:top w:val="none" w:sz="0" w:space="0" w:color="auto"/>
        <w:left w:val="none" w:sz="0" w:space="0" w:color="auto"/>
        <w:bottom w:val="none" w:sz="0" w:space="0" w:color="auto"/>
        <w:right w:val="none" w:sz="0" w:space="0" w:color="auto"/>
      </w:divBdr>
    </w:div>
    <w:div w:id="1526675187">
      <w:bodyDiv w:val="1"/>
      <w:marLeft w:val="0"/>
      <w:marRight w:val="0"/>
      <w:marTop w:val="0"/>
      <w:marBottom w:val="0"/>
      <w:divBdr>
        <w:top w:val="none" w:sz="0" w:space="0" w:color="auto"/>
        <w:left w:val="none" w:sz="0" w:space="0" w:color="auto"/>
        <w:bottom w:val="none" w:sz="0" w:space="0" w:color="auto"/>
        <w:right w:val="none" w:sz="0" w:space="0" w:color="auto"/>
      </w:divBdr>
    </w:div>
    <w:div w:id="1528638516">
      <w:bodyDiv w:val="1"/>
      <w:marLeft w:val="0"/>
      <w:marRight w:val="0"/>
      <w:marTop w:val="0"/>
      <w:marBottom w:val="0"/>
      <w:divBdr>
        <w:top w:val="none" w:sz="0" w:space="0" w:color="auto"/>
        <w:left w:val="none" w:sz="0" w:space="0" w:color="auto"/>
        <w:bottom w:val="none" w:sz="0" w:space="0" w:color="auto"/>
        <w:right w:val="none" w:sz="0" w:space="0" w:color="auto"/>
      </w:divBdr>
    </w:div>
    <w:div w:id="1530144590">
      <w:bodyDiv w:val="1"/>
      <w:marLeft w:val="0"/>
      <w:marRight w:val="0"/>
      <w:marTop w:val="0"/>
      <w:marBottom w:val="0"/>
      <w:divBdr>
        <w:top w:val="none" w:sz="0" w:space="0" w:color="auto"/>
        <w:left w:val="none" w:sz="0" w:space="0" w:color="auto"/>
        <w:bottom w:val="none" w:sz="0" w:space="0" w:color="auto"/>
        <w:right w:val="none" w:sz="0" w:space="0" w:color="auto"/>
      </w:divBdr>
    </w:div>
    <w:div w:id="1533227165">
      <w:bodyDiv w:val="1"/>
      <w:marLeft w:val="0"/>
      <w:marRight w:val="0"/>
      <w:marTop w:val="0"/>
      <w:marBottom w:val="0"/>
      <w:divBdr>
        <w:top w:val="none" w:sz="0" w:space="0" w:color="auto"/>
        <w:left w:val="none" w:sz="0" w:space="0" w:color="auto"/>
        <w:bottom w:val="none" w:sz="0" w:space="0" w:color="auto"/>
        <w:right w:val="none" w:sz="0" w:space="0" w:color="auto"/>
      </w:divBdr>
    </w:div>
    <w:div w:id="1538203448">
      <w:bodyDiv w:val="1"/>
      <w:marLeft w:val="0"/>
      <w:marRight w:val="0"/>
      <w:marTop w:val="0"/>
      <w:marBottom w:val="0"/>
      <w:divBdr>
        <w:top w:val="none" w:sz="0" w:space="0" w:color="auto"/>
        <w:left w:val="none" w:sz="0" w:space="0" w:color="auto"/>
        <w:bottom w:val="none" w:sz="0" w:space="0" w:color="auto"/>
        <w:right w:val="none" w:sz="0" w:space="0" w:color="auto"/>
      </w:divBdr>
    </w:div>
    <w:div w:id="1540241966">
      <w:bodyDiv w:val="1"/>
      <w:marLeft w:val="0"/>
      <w:marRight w:val="0"/>
      <w:marTop w:val="0"/>
      <w:marBottom w:val="0"/>
      <w:divBdr>
        <w:top w:val="none" w:sz="0" w:space="0" w:color="auto"/>
        <w:left w:val="none" w:sz="0" w:space="0" w:color="auto"/>
        <w:bottom w:val="none" w:sz="0" w:space="0" w:color="auto"/>
        <w:right w:val="none" w:sz="0" w:space="0" w:color="auto"/>
      </w:divBdr>
    </w:div>
    <w:div w:id="1544097225">
      <w:bodyDiv w:val="1"/>
      <w:marLeft w:val="0"/>
      <w:marRight w:val="0"/>
      <w:marTop w:val="0"/>
      <w:marBottom w:val="0"/>
      <w:divBdr>
        <w:top w:val="none" w:sz="0" w:space="0" w:color="auto"/>
        <w:left w:val="none" w:sz="0" w:space="0" w:color="auto"/>
        <w:bottom w:val="none" w:sz="0" w:space="0" w:color="auto"/>
        <w:right w:val="none" w:sz="0" w:space="0" w:color="auto"/>
      </w:divBdr>
    </w:div>
    <w:div w:id="1544711022">
      <w:bodyDiv w:val="1"/>
      <w:marLeft w:val="0"/>
      <w:marRight w:val="0"/>
      <w:marTop w:val="0"/>
      <w:marBottom w:val="0"/>
      <w:divBdr>
        <w:top w:val="none" w:sz="0" w:space="0" w:color="auto"/>
        <w:left w:val="none" w:sz="0" w:space="0" w:color="auto"/>
        <w:bottom w:val="none" w:sz="0" w:space="0" w:color="auto"/>
        <w:right w:val="none" w:sz="0" w:space="0" w:color="auto"/>
      </w:divBdr>
    </w:div>
    <w:div w:id="1545869105">
      <w:bodyDiv w:val="1"/>
      <w:marLeft w:val="0"/>
      <w:marRight w:val="0"/>
      <w:marTop w:val="0"/>
      <w:marBottom w:val="0"/>
      <w:divBdr>
        <w:top w:val="none" w:sz="0" w:space="0" w:color="auto"/>
        <w:left w:val="none" w:sz="0" w:space="0" w:color="auto"/>
        <w:bottom w:val="none" w:sz="0" w:space="0" w:color="auto"/>
        <w:right w:val="none" w:sz="0" w:space="0" w:color="auto"/>
      </w:divBdr>
      <w:divsChild>
        <w:div w:id="84958088">
          <w:marLeft w:val="480"/>
          <w:marRight w:val="0"/>
          <w:marTop w:val="0"/>
          <w:marBottom w:val="0"/>
          <w:divBdr>
            <w:top w:val="none" w:sz="0" w:space="0" w:color="auto"/>
            <w:left w:val="none" w:sz="0" w:space="0" w:color="auto"/>
            <w:bottom w:val="none" w:sz="0" w:space="0" w:color="auto"/>
            <w:right w:val="none" w:sz="0" w:space="0" w:color="auto"/>
          </w:divBdr>
        </w:div>
        <w:div w:id="1228105102">
          <w:marLeft w:val="480"/>
          <w:marRight w:val="0"/>
          <w:marTop w:val="0"/>
          <w:marBottom w:val="0"/>
          <w:divBdr>
            <w:top w:val="none" w:sz="0" w:space="0" w:color="auto"/>
            <w:left w:val="none" w:sz="0" w:space="0" w:color="auto"/>
            <w:bottom w:val="none" w:sz="0" w:space="0" w:color="auto"/>
            <w:right w:val="none" w:sz="0" w:space="0" w:color="auto"/>
          </w:divBdr>
        </w:div>
        <w:div w:id="1081566312">
          <w:marLeft w:val="480"/>
          <w:marRight w:val="0"/>
          <w:marTop w:val="0"/>
          <w:marBottom w:val="0"/>
          <w:divBdr>
            <w:top w:val="none" w:sz="0" w:space="0" w:color="auto"/>
            <w:left w:val="none" w:sz="0" w:space="0" w:color="auto"/>
            <w:bottom w:val="none" w:sz="0" w:space="0" w:color="auto"/>
            <w:right w:val="none" w:sz="0" w:space="0" w:color="auto"/>
          </w:divBdr>
        </w:div>
        <w:div w:id="968121332">
          <w:marLeft w:val="480"/>
          <w:marRight w:val="0"/>
          <w:marTop w:val="0"/>
          <w:marBottom w:val="0"/>
          <w:divBdr>
            <w:top w:val="none" w:sz="0" w:space="0" w:color="auto"/>
            <w:left w:val="none" w:sz="0" w:space="0" w:color="auto"/>
            <w:bottom w:val="none" w:sz="0" w:space="0" w:color="auto"/>
            <w:right w:val="none" w:sz="0" w:space="0" w:color="auto"/>
          </w:divBdr>
        </w:div>
        <w:div w:id="82072403">
          <w:marLeft w:val="480"/>
          <w:marRight w:val="0"/>
          <w:marTop w:val="0"/>
          <w:marBottom w:val="0"/>
          <w:divBdr>
            <w:top w:val="none" w:sz="0" w:space="0" w:color="auto"/>
            <w:left w:val="none" w:sz="0" w:space="0" w:color="auto"/>
            <w:bottom w:val="none" w:sz="0" w:space="0" w:color="auto"/>
            <w:right w:val="none" w:sz="0" w:space="0" w:color="auto"/>
          </w:divBdr>
        </w:div>
        <w:div w:id="544413375">
          <w:marLeft w:val="480"/>
          <w:marRight w:val="0"/>
          <w:marTop w:val="0"/>
          <w:marBottom w:val="0"/>
          <w:divBdr>
            <w:top w:val="none" w:sz="0" w:space="0" w:color="auto"/>
            <w:left w:val="none" w:sz="0" w:space="0" w:color="auto"/>
            <w:bottom w:val="none" w:sz="0" w:space="0" w:color="auto"/>
            <w:right w:val="none" w:sz="0" w:space="0" w:color="auto"/>
          </w:divBdr>
        </w:div>
        <w:div w:id="346294684">
          <w:marLeft w:val="480"/>
          <w:marRight w:val="0"/>
          <w:marTop w:val="0"/>
          <w:marBottom w:val="0"/>
          <w:divBdr>
            <w:top w:val="none" w:sz="0" w:space="0" w:color="auto"/>
            <w:left w:val="none" w:sz="0" w:space="0" w:color="auto"/>
            <w:bottom w:val="none" w:sz="0" w:space="0" w:color="auto"/>
            <w:right w:val="none" w:sz="0" w:space="0" w:color="auto"/>
          </w:divBdr>
        </w:div>
        <w:div w:id="1922177347">
          <w:marLeft w:val="480"/>
          <w:marRight w:val="0"/>
          <w:marTop w:val="0"/>
          <w:marBottom w:val="0"/>
          <w:divBdr>
            <w:top w:val="none" w:sz="0" w:space="0" w:color="auto"/>
            <w:left w:val="none" w:sz="0" w:space="0" w:color="auto"/>
            <w:bottom w:val="none" w:sz="0" w:space="0" w:color="auto"/>
            <w:right w:val="none" w:sz="0" w:space="0" w:color="auto"/>
          </w:divBdr>
        </w:div>
        <w:div w:id="1537547512">
          <w:marLeft w:val="480"/>
          <w:marRight w:val="0"/>
          <w:marTop w:val="0"/>
          <w:marBottom w:val="0"/>
          <w:divBdr>
            <w:top w:val="none" w:sz="0" w:space="0" w:color="auto"/>
            <w:left w:val="none" w:sz="0" w:space="0" w:color="auto"/>
            <w:bottom w:val="none" w:sz="0" w:space="0" w:color="auto"/>
            <w:right w:val="none" w:sz="0" w:space="0" w:color="auto"/>
          </w:divBdr>
        </w:div>
        <w:div w:id="1969049214">
          <w:marLeft w:val="480"/>
          <w:marRight w:val="0"/>
          <w:marTop w:val="0"/>
          <w:marBottom w:val="0"/>
          <w:divBdr>
            <w:top w:val="none" w:sz="0" w:space="0" w:color="auto"/>
            <w:left w:val="none" w:sz="0" w:space="0" w:color="auto"/>
            <w:bottom w:val="none" w:sz="0" w:space="0" w:color="auto"/>
            <w:right w:val="none" w:sz="0" w:space="0" w:color="auto"/>
          </w:divBdr>
        </w:div>
        <w:div w:id="662859971">
          <w:marLeft w:val="480"/>
          <w:marRight w:val="0"/>
          <w:marTop w:val="0"/>
          <w:marBottom w:val="0"/>
          <w:divBdr>
            <w:top w:val="none" w:sz="0" w:space="0" w:color="auto"/>
            <w:left w:val="none" w:sz="0" w:space="0" w:color="auto"/>
            <w:bottom w:val="none" w:sz="0" w:space="0" w:color="auto"/>
            <w:right w:val="none" w:sz="0" w:space="0" w:color="auto"/>
          </w:divBdr>
        </w:div>
        <w:div w:id="88549780">
          <w:marLeft w:val="480"/>
          <w:marRight w:val="0"/>
          <w:marTop w:val="0"/>
          <w:marBottom w:val="0"/>
          <w:divBdr>
            <w:top w:val="none" w:sz="0" w:space="0" w:color="auto"/>
            <w:left w:val="none" w:sz="0" w:space="0" w:color="auto"/>
            <w:bottom w:val="none" w:sz="0" w:space="0" w:color="auto"/>
            <w:right w:val="none" w:sz="0" w:space="0" w:color="auto"/>
          </w:divBdr>
        </w:div>
        <w:div w:id="217673097">
          <w:marLeft w:val="480"/>
          <w:marRight w:val="0"/>
          <w:marTop w:val="0"/>
          <w:marBottom w:val="0"/>
          <w:divBdr>
            <w:top w:val="none" w:sz="0" w:space="0" w:color="auto"/>
            <w:left w:val="none" w:sz="0" w:space="0" w:color="auto"/>
            <w:bottom w:val="none" w:sz="0" w:space="0" w:color="auto"/>
            <w:right w:val="none" w:sz="0" w:space="0" w:color="auto"/>
          </w:divBdr>
        </w:div>
        <w:div w:id="1667129889">
          <w:marLeft w:val="480"/>
          <w:marRight w:val="0"/>
          <w:marTop w:val="0"/>
          <w:marBottom w:val="0"/>
          <w:divBdr>
            <w:top w:val="none" w:sz="0" w:space="0" w:color="auto"/>
            <w:left w:val="none" w:sz="0" w:space="0" w:color="auto"/>
            <w:bottom w:val="none" w:sz="0" w:space="0" w:color="auto"/>
            <w:right w:val="none" w:sz="0" w:space="0" w:color="auto"/>
          </w:divBdr>
        </w:div>
        <w:div w:id="2124569993">
          <w:marLeft w:val="480"/>
          <w:marRight w:val="0"/>
          <w:marTop w:val="0"/>
          <w:marBottom w:val="0"/>
          <w:divBdr>
            <w:top w:val="none" w:sz="0" w:space="0" w:color="auto"/>
            <w:left w:val="none" w:sz="0" w:space="0" w:color="auto"/>
            <w:bottom w:val="none" w:sz="0" w:space="0" w:color="auto"/>
            <w:right w:val="none" w:sz="0" w:space="0" w:color="auto"/>
          </w:divBdr>
        </w:div>
        <w:div w:id="774208773">
          <w:marLeft w:val="480"/>
          <w:marRight w:val="0"/>
          <w:marTop w:val="0"/>
          <w:marBottom w:val="0"/>
          <w:divBdr>
            <w:top w:val="none" w:sz="0" w:space="0" w:color="auto"/>
            <w:left w:val="none" w:sz="0" w:space="0" w:color="auto"/>
            <w:bottom w:val="none" w:sz="0" w:space="0" w:color="auto"/>
            <w:right w:val="none" w:sz="0" w:space="0" w:color="auto"/>
          </w:divBdr>
        </w:div>
        <w:div w:id="347023850">
          <w:marLeft w:val="480"/>
          <w:marRight w:val="0"/>
          <w:marTop w:val="0"/>
          <w:marBottom w:val="0"/>
          <w:divBdr>
            <w:top w:val="none" w:sz="0" w:space="0" w:color="auto"/>
            <w:left w:val="none" w:sz="0" w:space="0" w:color="auto"/>
            <w:bottom w:val="none" w:sz="0" w:space="0" w:color="auto"/>
            <w:right w:val="none" w:sz="0" w:space="0" w:color="auto"/>
          </w:divBdr>
        </w:div>
        <w:div w:id="2078817980">
          <w:marLeft w:val="480"/>
          <w:marRight w:val="0"/>
          <w:marTop w:val="0"/>
          <w:marBottom w:val="0"/>
          <w:divBdr>
            <w:top w:val="none" w:sz="0" w:space="0" w:color="auto"/>
            <w:left w:val="none" w:sz="0" w:space="0" w:color="auto"/>
            <w:bottom w:val="none" w:sz="0" w:space="0" w:color="auto"/>
            <w:right w:val="none" w:sz="0" w:space="0" w:color="auto"/>
          </w:divBdr>
        </w:div>
        <w:div w:id="275530018">
          <w:marLeft w:val="480"/>
          <w:marRight w:val="0"/>
          <w:marTop w:val="0"/>
          <w:marBottom w:val="0"/>
          <w:divBdr>
            <w:top w:val="none" w:sz="0" w:space="0" w:color="auto"/>
            <w:left w:val="none" w:sz="0" w:space="0" w:color="auto"/>
            <w:bottom w:val="none" w:sz="0" w:space="0" w:color="auto"/>
            <w:right w:val="none" w:sz="0" w:space="0" w:color="auto"/>
          </w:divBdr>
        </w:div>
        <w:div w:id="441533856">
          <w:marLeft w:val="480"/>
          <w:marRight w:val="0"/>
          <w:marTop w:val="0"/>
          <w:marBottom w:val="0"/>
          <w:divBdr>
            <w:top w:val="none" w:sz="0" w:space="0" w:color="auto"/>
            <w:left w:val="none" w:sz="0" w:space="0" w:color="auto"/>
            <w:bottom w:val="none" w:sz="0" w:space="0" w:color="auto"/>
            <w:right w:val="none" w:sz="0" w:space="0" w:color="auto"/>
          </w:divBdr>
        </w:div>
        <w:div w:id="871071163">
          <w:marLeft w:val="480"/>
          <w:marRight w:val="0"/>
          <w:marTop w:val="0"/>
          <w:marBottom w:val="0"/>
          <w:divBdr>
            <w:top w:val="none" w:sz="0" w:space="0" w:color="auto"/>
            <w:left w:val="none" w:sz="0" w:space="0" w:color="auto"/>
            <w:bottom w:val="none" w:sz="0" w:space="0" w:color="auto"/>
            <w:right w:val="none" w:sz="0" w:space="0" w:color="auto"/>
          </w:divBdr>
        </w:div>
        <w:div w:id="426770747">
          <w:marLeft w:val="480"/>
          <w:marRight w:val="0"/>
          <w:marTop w:val="0"/>
          <w:marBottom w:val="0"/>
          <w:divBdr>
            <w:top w:val="none" w:sz="0" w:space="0" w:color="auto"/>
            <w:left w:val="none" w:sz="0" w:space="0" w:color="auto"/>
            <w:bottom w:val="none" w:sz="0" w:space="0" w:color="auto"/>
            <w:right w:val="none" w:sz="0" w:space="0" w:color="auto"/>
          </w:divBdr>
        </w:div>
        <w:div w:id="1877153540">
          <w:marLeft w:val="480"/>
          <w:marRight w:val="0"/>
          <w:marTop w:val="0"/>
          <w:marBottom w:val="0"/>
          <w:divBdr>
            <w:top w:val="none" w:sz="0" w:space="0" w:color="auto"/>
            <w:left w:val="none" w:sz="0" w:space="0" w:color="auto"/>
            <w:bottom w:val="none" w:sz="0" w:space="0" w:color="auto"/>
            <w:right w:val="none" w:sz="0" w:space="0" w:color="auto"/>
          </w:divBdr>
        </w:div>
        <w:div w:id="795417733">
          <w:marLeft w:val="480"/>
          <w:marRight w:val="0"/>
          <w:marTop w:val="0"/>
          <w:marBottom w:val="0"/>
          <w:divBdr>
            <w:top w:val="none" w:sz="0" w:space="0" w:color="auto"/>
            <w:left w:val="none" w:sz="0" w:space="0" w:color="auto"/>
            <w:bottom w:val="none" w:sz="0" w:space="0" w:color="auto"/>
            <w:right w:val="none" w:sz="0" w:space="0" w:color="auto"/>
          </w:divBdr>
        </w:div>
        <w:div w:id="1198280878">
          <w:marLeft w:val="480"/>
          <w:marRight w:val="0"/>
          <w:marTop w:val="0"/>
          <w:marBottom w:val="0"/>
          <w:divBdr>
            <w:top w:val="none" w:sz="0" w:space="0" w:color="auto"/>
            <w:left w:val="none" w:sz="0" w:space="0" w:color="auto"/>
            <w:bottom w:val="none" w:sz="0" w:space="0" w:color="auto"/>
            <w:right w:val="none" w:sz="0" w:space="0" w:color="auto"/>
          </w:divBdr>
        </w:div>
        <w:div w:id="702899119">
          <w:marLeft w:val="480"/>
          <w:marRight w:val="0"/>
          <w:marTop w:val="0"/>
          <w:marBottom w:val="0"/>
          <w:divBdr>
            <w:top w:val="none" w:sz="0" w:space="0" w:color="auto"/>
            <w:left w:val="none" w:sz="0" w:space="0" w:color="auto"/>
            <w:bottom w:val="none" w:sz="0" w:space="0" w:color="auto"/>
            <w:right w:val="none" w:sz="0" w:space="0" w:color="auto"/>
          </w:divBdr>
        </w:div>
        <w:div w:id="1565945116">
          <w:marLeft w:val="480"/>
          <w:marRight w:val="0"/>
          <w:marTop w:val="0"/>
          <w:marBottom w:val="0"/>
          <w:divBdr>
            <w:top w:val="none" w:sz="0" w:space="0" w:color="auto"/>
            <w:left w:val="none" w:sz="0" w:space="0" w:color="auto"/>
            <w:bottom w:val="none" w:sz="0" w:space="0" w:color="auto"/>
            <w:right w:val="none" w:sz="0" w:space="0" w:color="auto"/>
          </w:divBdr>
        </w:div>
        <w:div w:id="773984180">
          <w:marLeft w:val="480"/>
          <w:marRight w:val="0"/>
          <w:marTop w:val="0"/>
          <w:marBottom w:val="0"/>
          <w:divBdr>
            <w:top w:val="none" w:sz="0" w:space="0" w:color="auto"/>
            <w:left w:val="none" w:sz="0" w:space="0" w:color="auto"/>
            <w:bottom w:val="none" w:sz="0" w:space="0" w:color="auto"/>
            <w:right w:val="none" w:sz="0" w:space="0" w:color="auto"/>
          </w:divBdr>
        </w:div>
        <w:div w:id="974721892">
          <w:marLeft w:val="480"/>
          <w:marRight w:val="0"/>
          <w:marTop w:val="0"/>
          <w:marBottom w:val="0"/>
          <w:divBdr>
            <w:top w:val="none" w:sz="0" w:space="0" w:color="auto"/>
            <w:left w:val="none" w:sz="0" w:space="0" w:color="auto"/>
            <w:bottom w:val="none" w:sz="0" w:space="0" w:color="auto"/>
            <w:right w:val="none" w:sz="0" w:space="0" w:color="auto"/>
          </w:divBdr>
        </w:div>
        <w:div w:id="1376664386">
          <w:marLeft w:val="480"/>
          <w:marRight w:val="0"/>
          <w:marTop w:val="0"/>
          <w:marBottom w:val="0"/>
          <w:divBdr>
            <w:top w:val="none" w:sz="0" w:space="0" w:color="auto"/>
            <w:left w:val="none" w:sz="0" w:space="0" w:color="auto"/>
            <w:bottom w:val="none" w:sz="0" w:space="0" w:color="auto"/>
            <w:right w:val="none" w:sz="0" w:space="0" w:color="auto"/>
          </w:divBdr>
        </w:div>
        <w:div w:id="104010659">
          <w:marLeft w:val="480"/>
          <w:marRight w:val="0"/>
          <w:marTop w:val="0"/>
          <w:marBottom w:val="0"/>
          <w:divBdr>
            <w:top w:val="none" w:sz="0" w:space="0" w:color="auto"/>
            <w:left w:val="none" w:sz="0" w:space="0" w:color="auto"/>
            <w:bottom w:val="none" w:sz="0" w:space="0" w:color="auto"/>
            <w:right w:val="none" w:sz="0" w:space="0" w:color="auto"/>
          </w:divBdr>
        </w:div>
        <w:div w:id="58017557">
          <w:marLeft w:val="480"/>
          <w:marRight w:val="0"/>
          <w:marTop w:val="0"/>
          <w:marBottom w:val="0"/>
          <w:divBdr>
            <w:top w:val="none" w:sz="0" w:space="0" w:color="auto"/>
            <w:left w:val="none" w:sz="0" w:space="0" w:color="auto"/>
            <w:bottom w:val="none" w:sz="0" w:space="0" w:color="auto"/>
            <w:right w:val="none" w:sz="0" w:space="0" w:color="auto"/>
          </w:divBdr>
        </w:div>
        <w:div w:id="2107967777">
          <w:marLeft w:val="480"/>
          <w:marRight w:val="0"/>
          <w:marTop w:val="0"/>
          <w:marBottom w:val="0"/>
          <w:divBdr>
            <w:top w:val="none" w:sz="0" w:space="0" w:color="auto"/>
            <w:left w:val="none" w:sz="0" w:space="0" w:color="auto"/>
            <w:bottom w:val="none" w:sz="0" w:space="0" w:color="auto"/>
            <w:right w:val="none" w:sz="0" w:space="0" w:color="auto"/>
          </w:divBdr>
        </w:div>
        <w:div w:id="2103455439">
          <w:marLeft w:val="480"/>
          <w:marRight w:val="0"/>
          <w:marTop w:val="0"/>
          <w:marBottom w:val="0"/>
          <w:divBdr>
            <w:top w:val="none" w:sz="0" w:space="0" w:color="auto"/>
            <w:left w:val="none" w:sz="0" w:space="0" w:color="auto"/>
            <w:bottom w:val="none" w:sz="0" w:space="0" w:color="auto"/>
            <w:right w:val="none" w:sz="0" w:space="0" w:color="auto"/>
          </w:divBdr>
        </w:div>
        <w:div w:id="313604199">
          <w:marLeft w:val="480"/>
          <w:marRight w:val="0"/>
          <w:marTop w:val="0"/>
          <w:marBottom w:val="0"/>
          <w:divBdr>
            <w:top w:val="none" w:sz="0" w:space="0" w:color="auto"/>
            <w:left w:val="none" w:sz="0" w:space="0" w:color="auto"/>
            <w:bottom w:val="none" w:sz="0" w:space="0" w:color="auto"/>
            <w:right w:val="none" w:sz="0" w:space="0" w:color="auto"/>
          </w:divBdr>
        </w:div>
        <w:div w:id="799080804">
          <w:marLeft w:val="480"/>
          <w:marRight w:val="0"/>
          <w:marTop w:val="0"/>
          <w:marBottom w:val="0"/>
          <w:divBdr>
            <w:top w:val="none" w:sz="0" w:space="0" w:color="auto"/>
            <w:left w:val="none" w:sz="0" w:space="0" w:color="auto"/>
            <w:bottom w:val="none" w:sz="0" w:space="0" w:color="auto"/>
            <w:right w:val="none" w:sz="0" w:space="0" w:color="auto"/>
          </w:divBdr>
        </w:div>
        <w:div w:id="1823883735">
          <w:marLeft w:val="480"/>
          <w:marRight w:val="0"/>
          <w:marTop w:val="0"/>
          <w:marBottom w:val="0"/>
          <w:divBdr>
            <w:top w:val="none" w:sz="0" w:space="0" w:color="auto"/>
            <w:left w:val="none" w:sz="0" w:space="0" w:color="auto"/>
            <w:bottom w:val="none" w:sz="0" w:space="0" w:color="auto"/>
            <w:right w:val="none" w:sz="0" w:space="0" w:color="auto"/>
          </w:divBdr>
        </w:div>
        <w:div w:id="2133555949">
          <w:marLeft w:val="480"/>
          <w:marRight w:val="0"/>
          <w:marTop w:val="0"/>
          <w:marBottom w:val="0"/>
          <w:divBdr>
            <w:top w:val="none" w:sz="0" w:space="0" w:color="auto"/>
            <w:left w:val="none" w:sz="0" w:space="0" w:color="auto"/>
            <w:bottom w:val="none" w:sz="0" w:space="0" w:color="auto"/>
            <w:right w:val="none" w:sz="0" w:space="0" w:color="auto"/>
          </w:divBdr>
        </w:div>
        <w:div w:id="1915309473">
          <w:marLeft w:val="480"/>
          <w:marRight w:val="0"/>
          <w:marTop w:val="0"/>
          <w:marBottom w:val="0"/>
          <w:divBdr>
            <w:top w:val="none" w:sz="0" w:space="0" w:color="auto"/>
            <w:left w:val="none" w:sz="0" w:space="0" w:color="auto"/>
            <w:bottom w:val="none" w:sz="0" w:space="0" w:color="auto"/>
            <w:right w:val="none" w:sz="0" w:space="0" w:color="auto"/>
          </w:divBdr>
        </w:div>
        <w:div w:id="493493121">
          <w:marLeft w:val="480"/>
          <w:marRight w:val="0"/>
          <w:marTop w:val="0"/>
          <w:marBottom w:val="0"/>
          <w:divBdr>
            <w:top w:val="none" w:sz="0" w:space="0" w:color="auto"/>
            <w:left w:val="none" w:sz="0" w:space="0" w:color="auto"/>
            <w:bottom w:val="none" w:sz="0" w:space="0" w:color="auto"/>
            <w:right w:val="none" w:sz="0" w:space="0" w:color="auto"/>
          </w:divBdr>
        </w:div>
        <w:div w:id="1018504866">
          <w:marLeft w:val="480"/>
          <w:marRight w:val="0"/>
          <w:marTop w:val="0"/>
          <w:marBottom w:val="0"/>
          <w:divBdr>
            <w:top w:val="none" w:sz="0" w:space="0" w:color="auto"/>
            <w:left w:val="none" w:sz="0" w:space="0" w:color="auto"/>
            <w:bottom w:val="none" w:sz="0" w:space="0" w:color="auto"/>
            <w:right w:val="none" w:sz="0" w:space="0" w:color="auto"/>
          </w:divBdr>
        </w:div>
        <w:div w:id="1793012569">
          <w:marLeft w:val="480"/>
          <w:marRight w:val="0"/>
          <w:marTop w:val="0"/>
          <w:marBottom w:val="0"/>
          <w:divBdr>
            <w:top w:val="none" w:sz="0" w:space="0" w:color="auto"/>
            <w:left w:val="none" w:sz="0" w:space="0" w:color="auto"/>
            <w:bottom w:val="none" w:sz="0" w:space="0" w:color="auto"/>
            <w:right w:val="none" w:sz="0" w:space="0" w:color="auto"/>
          </w:divBdr>
        </w:div>
        <w:div w:id="2079208444">
          <w:marLeft w:val="480"/>
          <w:marRight w:val="0"/>
          <w:marTop w:val="0"/>
          <w:marBottom w:val="0"/>
          <w:divBdr>
            <w:top w:val="none" w:sz="0" w:space="0" w:color="auto"/>
            <w:left w:val="none" w:sz="0" w:space="0" w:color="auto"/>
            <w:bottom w:val="none" w:sz="0" w:space="0" w:color="auto"/>
            <w:right w:val="none" w:sz="0" w:space="0" w:color="auto"/>
          </w:divBdr>
        </w:div>
        <w:div w:id="1212113346">
          <w:marLeft w:val="480"/>
          <w:marRight w:val="0"/>
          <w:marTop w:val="0"/>
          <w:marBottom w:val="0"/>
          <w:divBdr>
            <w:top w:val="none" w:sz="0" w:space="0" w:color="auto"/>
            <w:left w:val="none" w:sz="0" w:space="0" w:color="auto"/>
            <w:bottom w:val="none" w:sz="0" w:space="0" w:color="auto"/>
            <w:right w:val="none" w:sz="0" w:space="0" w:color="auto"/>
          </w:divBdr>
        </w:div>
        <w:div w:id="145172974">
          <w:marLeft w:val="480"/>
          <w:marRight w:val="0"/>
          <w:marTop w:val="0"/>
          <w:marBottom w:val="0"/>
          <w:divBdr>
            <w:top w:val="none" w:sz="0" w:space="0" w:color="auto"/>
            <w:left w:val="none" w:sz="0" w:space="0" w:color="auto"/>
            <w:bottom w:val="none" w:sz="0" w:space="0" w:color="auto"/>
            <w:right w:val="none" w:sz="0" w:space="0" w:color="auto"/>
          </w:divBdr>
        </w:div>
        <w:div w:id="32728511">
          <w:marLeft w:val="480"/>
          <w:marRight w:val="0"/>
          <w:marTop w:val="0"/>
          <w:marBottom w:val="0"/>
          <w:divBdr>
            <w:top w:val="none" w:sz="0" w:space="0" w:color="auto"/>
            <w:left w:val="none" w:sz="0" w:space="0" w:color="auto"/>
            <w:bottom w:val="none" w:sz="0" w:space="0" w:color="auto"/>
            <w:right w:val="none" w:sz="0" w:space="0" w:color="auto"/>
          </w:divBdr>
        </w:div>
        <w:div w:id="1402022090">
          <w:marLeft w:val="480"/>
          <w:marRight w:val="0"/>
          <w:marTop w:val="0"/>
          <w:marBottom w:val="0"/>
          <w:divBdr>
            <w:top w:val="none" w:sz="0" w:space="0" w:color="auto"/>
            <w:left w:val="none" w:sz="0" w:space="0" w:color="auto"/>
            <w:bottom w:val="none" w:sz="0" w:space="0" w:color="auto"/>
            <w:right w:val="none" w:sz="0" w:space="0" w:color="auto"/>
          </w:divBdr>
        </w:div>
        <w:div w:id="1593733381">
          <w:marLeft w:val="480"/>
          <w:marRight w:val="0"/>
          <w:marTop w:val="0"/>
          <w:marBottom w:val="0"/>
          <w:divBdr>
            <w:top w:val="none" w:sz="0" w:space="0" w:color="auto"/>
            <w:left w:val="none" w:sz="0" w:space="0" w:color="auto"/>
            <w:bottom w:val="none" w:sz="0" w:space="0" w:color="auto"/>
            <w:right w:val="none" w:sz="0" w:space="0" w:color="auto"/>
          </w:divBdr>
        </w:div>
        <w:div w:id="1353457005">
          <w:marLeft w:val="480"/>
          <w:marRight w:val="0"/>
          <w:marTop w:val="0"/>
          <w:marBottom w:val="0"/>
          <w:divBdr>
            <w:top w:val="none" w:sz="0" w:space="0" w:color="auto"/>
            <w:left w:val="none" w:sz="0" w:space="0" w:color="auto"/>
            <w:bottom w:val="none" w:sz="0" w:space="0" w:color="auto"/>
            <w:right w:val="none" w:sz="0" w:space="0" w:color="auto"/>
          </w:divBdr>
        </w:div>
        <w:div w:id="237523245">
          <w:marLeft w:val="480"/>
          <w:marRight w:val="0"/>
          <w:marTop w:val="0"/>
          <w:marBottom w:val="0"/>
          <w:divBdr>
            <w:top w:val="none" w:sz="0" w:space="0" w:color="auto"/>
            <w:left w:val="none" w:sz="0" w:space="0" w:color="auto"/>
            <w:bottom w:val="none" w:sz="0" w:space="0" w:color="auto"/>
            <w:right w:val="none" w:sz="0" w:space="0" w:color="auto"/>
          </w:divBdr>
        </w:div>
        <w:div w:id="783039980">
          <w:marLeft w:val="480"/>
          <w:marRight w:val="0"/>
          <w:marTop w:val="0"/>
          <w:marBottom w:val="0"/>
          <w:divBdr>
            <w:top w:val="none" w:sz="0" w:space="0" w:color="auto"/>
            <w:left w:val="none" w:sz="0" w:space="0" w:color="auto"/>
            <w:bottom w:val="none" w:sz="0" w:space="0" w:color="auto"/>
            <w:right w:val="none" w:sz="0" w:space="0" w:color="auto"/>
          </w:divBdr>
        </w:div>
        <w:div w:id="1822038947">
          <w:marLeft w:val="480"/>
          <w:marRight w:val="0"/>
          <w:marTop w:val="0"/>
          <w:marBottom w:val="0"/>
          <w:divBdr>
            <w:top w:val="none" w:sz="0" w:space="0" w:color="auto"/>
            <w:left w:val="none" w:sz="0" w:space="0" w:color="auto"/>
            <w:bottom w:val="none" w:sz="0" w:space="0" w:color="auto"/>
            <w:right w:val="none" w:sz="0" w:space="0" w:color="auto"/>
          </w:divBdr>
        </w:div>
        <w:div w:id="2048600726">
          <w:marLeft w:val="480"/>
          <w:marRight w:val="0"/>
          <w:marTop w:val="0"/>
          <w:marBottom w:val="0"/>
          <w:divBdr>
            <w:top w:val="none" w:sz="0" w:space="0" w:color="auto"/>
            <w:left w:val="none" w:sz="0" w:space="0" w:color="auto"/>
            <w:bottom w:val="none" w:sz="0" w:space="0" w:color="auto"/>
            <w:right w:val="none" w:sz="0" w:space="0" w:color="auto"/>
          </w:divBdr>
        </w:div>
        <w:div w:id="1928683485">
          <w:marLeft w:val="480"/>
          <w:marRight w:val="0"/>
          <w:marTop w:val="0"/>
          <w:marBottom w:val="0"/>
          <w:divBdr>
            <w:top w:val="none" w:sz="0" w:space="0" w:color="auto"/>
            <w:left w:val="none" w:sz="0" w:space="0" w:color="auto"/>
            <w:bottom w:val="none" w:sz="0" w:space="0" w:color="auto"/>
            <w:right w:val="none" w:sz="0" w:space="0" w:color="auto"/>
          </w:divBdr>
        </w:div>
        <w:div w:id="1868563560">
          <w:marLeft w:val="480"/>
          <w:marRight w:val="0"/>
          <w:marTop w:val="0"/>
          <w:marBottom w:val="0"/>
          <w:divBdr>
            <w:top w:val="none" w:sz="0" w:space="0" w:color="auto"/>
            <w:left w:val="none" w:sz="0" w:space="0" w:color="auto"/>
            <w:bottom w:val="none" w:sz="0" w:space="0" w:color="auto"/>
            <w:right w:val="none" w:sz="0" w:space="0" w:color="auto"/>
          </w:divBdr>
        </w:div>
        <w:div w:id="1517184677">
          <w:marLeft w:val="480"/>
          <w:marRight w:val="0"/>
          <w:marTop w:val="0"/>
          <w:marBottom w:val="0"/>
          <w:divBdr>
            <w:top w:val="none" w:sz="0" w:space="0" w:color="auto"/>
            <w:left w:val="none" w:sz="0" w:space="0" w:color="auto"/>
            <w:bottom w:val="none" w:sz="0" w:space="0" w:color="auto"/>
            <w:right w:val="none" w:sz="0" w:space="0" w:color="auto"/>
          </w:divBdr>
        </w:div>
        <w:div w:id="1679579509">
          <w:marLeft w:val="480"/>
          <w:marRight w:val="0"/>
          <w:marTop w:val="0"/>
          <w:marBottom w:val="0"/>
          <w:divBdr>
            <w:top w:val="none" w:sz="0" w:space="0" w:color="auto"/>
            <w:left w:val="none" w:sz="0" w:space="0" w:color="auto"/>
            <w:bottom w:val="none" w:sz="0" w:space="0" w:color="auto"/>
            <w:right w:val="none" w:sz="0" w:space="0" w:color="auto"/>
          </w:divBdr>
        </w:div>
        <w:div w:id="1460343025">
          <w:marLeft w:val="480"/>
          <w:marRight w:val="0"/>
          <w:marTop w:val="0"/>
          <w:marBottom w:val="0"/>
          <w:divBdr>
            <w:top w:val="none" w:sz="0" w:space="0" w:color="auto"/>
            <w:left w:val="none" w:sz="0" w:space="0" w:color="auto"/>
            <w:bottom w:val="none" w:sz="0" w:space="0" w:color="auto"/>
            <w:right w:val="none" w:sz="0" w:space="0" w:color="auto"/>
          </w:divBdr>
        </w:div>
        <w:div w:id="1828587609">
          <w:marLeft w:val="480"/>
          <w:marRight w:val="0"/>
          <w:marTop w:val="0"/>
          <w:marBottom w:val="0"/>
          <w:divBdr>
            <w:top w:val="none" w:sz="0" w:space="0" w:color="auto"/>
            <w:left w:val="none" w:sz="0" w:space="0" w:color="auto"/>
            <w:bottom w:val="none" w:sz="0" w:space="0" w:color="auto"/>
            <w:right w:val="none" w:sz="0" w:space="0" w:color="auto"/>
          </w:divBdr>
        </w:div>
        <w:div w:id="1425883133">
          <w:marLeft w:val="480"/>
          <w:marRight w:val="0"/>
          <w:marTop w:val="0"/>
          <w:marBottom w:val="0"/>
          <w:divBdr>
            <w:top w:val="none" w:sz="0" w:space="0" w:color="auto"/>
            <w:left w:val="none" w:sz="0" w:space="0" w:color="auto"/>
            <w:bottom w:val="none" w:sz="0" w:space="0" w:color="auto"/>
            <w:right w:val="none" w:sz="0" w:space="0" w:color="auto"/>
          </w:divBdr>
        </w:div>
        <w:div w:id="355467614">
          <w:marLeft w:val="480"/>
          <w:marRight w:val="0"/>
          <w:marTop w:val="0"/>
          <w:marBottom w:val="0"/>
          <w:divBdr>
            <w:top w:val="none" w:sz="0" w:space="0" w:color="auto"/>
            <w:left w:val="none" w:sz="0" w:space="0" w:color="auto"/>
            <w:bottom w:val="none" w:sz="0" w:space="0" w:color="auto"/>
            <w:right w:val="none" w:sz="0" w:space="0" w:color="auto"/>
          </w:divBdr>
        </w:div>
        <w:div w:id="55208233">
          <w:marLeft w:val="480"/>
          <w:marRight w:val="0"/>
          <w:marTop w:val="0"/>
          <w:marBottom w:val="0"/>
          <w:divBdr>
            <w:top w:val="none" w:sz="0" w:space="0" w:color="auto"/>
            <w:left w:val="none" w:sz="0" w:space="0" w:color="auto"/>
            <w:bottom w:val="none" w:sz="0" w:space="0" w:color="auto"/>
            <w:right w:val="none" w:sz="0" w:space="0" w:color="auto"/>
          </w:divBdr>
        </w:div>
        <w:div w:id="2023163114">
          <w:marLeft w:val="480"/>
          <w:marRight w:val="0"/>
          <w:marTop w:val="0"/>
          <w:marBottom w:val="0"/>
          <w:divBdr>
            <w:top w:val="none" w:sz="0" w:space="0" w:color="auto"/>
            <w:left w:val="none" w:sz="0" w:space="0" w:color="auto"/>
            <w:bottom w:val="none" w:sz="0" w:space="0" w:color="auto"/>
            <w:right w:val="none" w:sz="0" w:space="0" w:color="auto"/>
          </w:divBdr>
        </w:div>
        <w:div w:id="343702628">
          <w:marLeft w:val="480"/>
          <w:marRight w:val="0"/>
          <w:marTop w:val="0"/>
          <w:marBottom w:val="0"/>
          <w:divBdr>
            <w:top w:val="none" w:sz="0" w:space="0" w:color="auto"/>
            <w:left w:val="none" w:sz="0" w:space="0" w:color="auto"/>
            <w:bottom w:val="none" w:sz="0" w:space="0" w:color="auto"/>
            <w:right w:val="none" w:sz="0" w:space="0" w:color="auto"/>
          </w:divBdr>
        </w:div>
        <w:div w:id="31074385">
          <w:marLeft w:val="480"/>
          <w:marRight w:val="0"/>
          <w:marTop w:val="0"/>
          <w:marBottom w:val="0"/>
          <w:divBdr>
            <w:top w:val="none" w:sz="0" w:space="0" w:color="auto"/>
            <w:left w:val="none" w:sz="0" w:space="0" w:color="auto"/>
            <w:bottom w:val="none" w:sz="0" w:space="0" w:color="auto"/>
            <w:right w:val="none" w:sz="0" w:space="0" w:color="auto"/>
          </w:divBdr>
        </w:div>
        <w:div w:id="814415891">
          <w:marLeft w:val="480"/>
          <w:marRight w:val="0"/>
          <w:marTop w:val="0"/>
          <w:marBottom w:val="0"/>
          <w:divBdr>
            <w:top w:val="none" w:sz="0" w:space="0" w:color="auto"/>
            <w:left w:val="none" w:sz="0" w:space="0" w:color="auto"/>
            <w:bottom w:val="none" w:sz="0" w:space="0" w:color="auto"/>
            <w:right w:val="none" w:sz="0" w:space="0" w:color="auto"/>
          </w:divBdr>
        </w:div>
        <w:div w:id="21636914">
          <w:marLeft w:val="480"/>
          <w:marRight w:val="0"/>
          <w:marTop w:val="0"/>
          <w:marBottom w:val="0"/>
          <w:divBdr>
            <w:top w:val="none" w:sz="0" w:space="0" w:color="auto"/>
            <w:left w:val="none" w:sz="0" w:space="0" w:color="auto"/>
            <w:bottom w:val="none" w:sz="0" w:space="0" w:color="auto"/>
            <w:right w:val="none" w:sz="0" w:space="0" w:color="auto"/>
          </w:divBdr>
        </w:div>
        <w:div w:id="197009550">
          <w:marLeft w:val="480"/>
          <w:marRight w:val="0"/>
          <w:marTop w:val="0"/>
          <w:marBottom w:val="0"/>
          <w:divBdr>
            <w:top w:val="none" w:sz="0" w:space="0" w:color="auto"/>
            <w:left w:val="none" w:sz="0" w:space="0" w:color="auto"/>
            <w:bottom w:val="none" w:sz="0" w:space="0" w:color="auto"/>
            <w:right w:val="none" w:sz="0" w:space="0" w:color="auto"/>
          </w:divBdr>
        </w:div>
        <w:div w:id="1116755124">
          <w:marLeft w:val="480"/>
          <w:marRight w:val="0"/>
          <w:marTop w:val="0"/>
          <w:marBottom w:val="0"/>
          <w:divBdr>
            <w:top w:val="none" w:sz="0" w:space="0" w:color="auto"/>
            <w:left w:val="none" w:sz="0" w:space="0" w:color="auto"/>
            <w:bottom w:val="none" w:sz="0" w:space="0" w:color="auto"/>
            <w:right w:val="none" w:sz="0" w:space="0" w:color="auto"/>
          </w:divBdr>
        </w:div>
        <w:div w:id="139807301">
          <w:marLeft w:val="480"/>
          <w:marRight w:val="0"/>
          <w:marTop w:val="0"/>
          <w:marBottom w:val="0"/>
          <w:divBdr>
            <w:top w:val="none" w:sz="0" w:space="0" w:color="auto"/>
            <w:left w:val="none" w:sz="0" w:space="0" w:color="auto"/>
            <w:bottom w:val="none" w:sz="0" w:space="0" w:color="auto"/>
            <w:right w:val="none" w:sz="0" w:space="0" w:color="auto"/>
          </w:divBdr>
        </w:div>
        <w:div w:id="2127893599">
          <w:marLeft w:val="480"/>
          <w:marRight w:val="0"/>
          <w:marTop w:val="0"/>
          <w:marBottom w:val="0"/>
          <w:divBdr>
            <w:top w:val="none" w:sz="0" w:space="0" w:color="auto"/>
            <w:left w:val="none" w:sz="0" w:space="0" w:color="auto"/>
            <w:bottom w:val="none" w:sz="0" w:space="0" w:color="auto"/>
            <w:right w:val="none" w:sz="0" w:space="0" w:color="auto"/>
          </w:divBdr>
        </w:div>
        <w:div w:id="1444157229">
          <w:marLeft w:val="480"/>
          <w:marRight w:val="0"/>
          <w:marTop w:val="0"/>
          <w:marBottom w:val="0"/>
          <w:divBdr>
            <w:top w:val="none" w:sz="0" w:space="0" w:color="auto"/>
            <w:left w:val="none" w:sz="0" w:space="0" w:color="auto"/>
            <w:bottom w:val="none" w:sz="0" w:space="0" w:color="auto"/>
            <w:right w:val="none" w:sz="0" w:space="0" w:color="auto"/>
          </w:divBdr>
        </w:div>
        <w:div w:id="931552519">
          <w:marLeft w:val="480"/>
          <w:marRight w:val="0"/>
          <w:marTop w:val="0"/>
          <w:marBottom w:val="0"/>
          <w:divBdr>
            <w:top w:val="none" w:sz="0" w:space="0" w:color="auto"/>
            <w:left w:val="none" w:sz="0" w:space="0" w:color="auto"/>
            <w:bottom w:val="none" w:sz="0" w:space="0" w:color="auto"/>
            <w:right w:val="none" w:sz="0" w:space="0" w:color="auto"/>
          </w:divBdr>
        </w:div>
        <w:div w:id="1714109565">
          <w:marLeft w:val="480"/>
          <w:marRight w:val="0"/>
          <w:marTop w:val="0"/>
          <w:marBottom w:val="0"/>
          <w:divBdr>
            <w:top w:val="none" w:sz="0" w:space="0" w:color="auto"/>
            <w:left w:val="none" w:sz="0" w:space="0" w:color="auto"/>
            <w:bottom w:val="none" w:sz="0" w:space="0" w:color="auto"/>
            <w:right w:val="none" w:sz="0" w:space="0" w:color="auto"/>
          </w:divBdr>
        </w:div>
        <w:div w:id="1422484855">
          <w:marLeft w:val="480"/>
          <w:marRight w:val="0"/>
          <w:marTop w:val="0"/>
          <w:marBottom w:val="0"/>
          <w:divBdr>
            <w:top w:val="none" w:sz="0" w:space="0" w:color="auto"/>
            <w:left w:val="none" w:sz="0" w:space="0" w:color="auto"/>
            <w:bottom w:val="none" w:sz="0" w:space="0" w:color="auto"/>
            <w:right w:val="none" w:sz="0" w:space="0" w:color="auto"/>
          </w:divBdr>
        </w:div>
        <w:div w:id="2040154444">
          <w:marLeft w:val="480"/>
          <w:marRight w:val="0"/>
          <w:marTop w:val="0"/>
          <w:marBottom w:val="0"/>
          <w:divBdr>
            <w:top w:val="none" w:sz="0" w:space="0" w:color="auto"/>
            <w:left w:val="none" w:sz="0" w:space="0" w:color="auto"/>
            <w:bottom w:val="none" w:sz="0" w:space="0" w:color="auto"/>
            <w:right w:val="none" w:sz="0" w:space="0" w:color="auto"/>
          </w:divBdr>
        </w:div>
        <w:div w:id="927928560">
          <w:marLeft w:val="480"/>
          <w:marRight w:val="0"/>
          <w:marTop w:val="0"/>
          <w:marBottom w:val="0"/>
          <w:divBdr>
            <w:top w:val="none" w:sz="0" w:space="0" w:color="auto"/>
            <w:left w:val="none" w:sz="0" w:space="0" w:color="auto"/>
            <w:bottom w:val="none" w:sz="0" w:space="0" w:color="auto"/>
            <w:right w:val="none" w:sz="0" w:space="0" w:color="auto"/>
          </w:divBdr>
        </w:div>
      </w:divsChild>
    </w:div>
    <w:div w:id="1558668752">
      <w:bodyDiv w:val="1"/>
      <w:marLeft w:val="0"/>
      <w:marRight w:val="0"/>
      <w:marTop w:val="0"/>
      <w:marBottom w:val="0"/>
      <w:divBdr>
        <w:top w:val="none" w:sz="0" w:space="0" w:color="auto"/>
        <w:left w:val="none" w:sz="0" w:space="0" w:color="auto"/>
        <w:bottom w:val="none" w:sz="0" w:space="0" w:color="auto"/>
        <w:right w:val="none" w:sz="0" w:space="0" w:color="auto"/>
      </w:divBdr>
    </w:div>
    <w:div w:id="1561094697">
      <w:bodyDiv w:val="1"/>
      <w:marLeft w:val="0"/>
      <w:marRight w:val="0"/>
      <w:marTop w:val="0"/>
      <w:marBottom w:val="0"/>
      <w:divBdr>
        <w:top w:val="none" w:sz="0" w:space="0" w:color="auto"/>
        <w:left w:val="none" w:sz="0" w:space="0" w:color="auto"/>
        <w:bottom w:val="none" w:sz="0" w:space="0" w:color="auto"/>
        <w:right w:val="none" w:sz="0" w:space="0" w:color="auto"/>
      </w:divBdr>
    </w:div>
    <w:div w:id="1562405702">
      <w:bodyDiv w:val="1"/>
      <w:marLeft w:val="0"/>
      <w:marRight w:val="0"/>
      <w:marTop w:val="0"/>
      <w:marBottom w:val="0"/>
      <w:divBdr>
        <w:top w:val="none" w:sz="0" w:space="0" w:color="auto"/>
        <w:left w:val="none" w:sz="0" w:space="0" w:color="auto"/>
        <w:bottom w:val="none" w:sz="0" w:space="0" w:color="auto"/>
        <w:right w:val="none" w:sz="0" w:space="0" w:color="auto"/>
      </w:divBdr>
    </w:div>
    <w:div w:id="1562591544">
      <w:bodyDiv w:val="1"/>
      <w:marLeft w:val="0"/>
      <w:marRight w:val="0"/>
      <w:marTop w:val="0"/>
      <w:marBottom w:val="0"/>
      <w:divBdr>
        <w:top w:val="none" w:sz="0" w:space="0" w:color="auto"/>
        <w:left w:val="none" w:sz="0" w:space="0" w:color="auto"/>
        <w:bottom w:val="none" w:sz="0" w:space="0" w:color="auto"/>
        <w:right w:val="none" w:sz="0" w:space="0" w:color="auto"/>
      </w:divBdr>
    </w:div>
    <w:div w:id="1563177760">
      <w:bodyDiv w:val="1"/>
      <w:marLeft w:val="0"/>
      <w:marRight w:val="0"/>
      <w:marTop w:val="0"/>
      <w:marBottom w:val="0"/>
      <w:divBdr>
        <w:top w:val="none" w:sz="0" w:space="0" w:color="auto"/>
        <w:left w:val="none" w:sz="0" w:space="0" w:color="auto"/>
        <w:bottom w:val="none" w:sz="0" w:space="0" w:color="auto"/>
        <w:right w:val="none" w:sz="0" w:space="0" w:color="auto"/>
      </w:divBdr>
    </w:div>
    <w:div w:id="1563295779">
      <w:bodyDiv w:val="1"/>
      <w:marLeft w:val="0"/>
      <w:marRight w:val="0"/>
      <w:marTop w:val="0"/>
      <w:marBottom w:val="0"/>
      <w:divBdr>
        <w:top w:val="none" w:sz="0" w:space="0" w:color="auto"/>
        <w:left w:val="none" w:sz="0" w:space="0" w:color="auto"/>
        <w:bottom w:val="none" w:sz="0" w:space="0" w:color="auto"/>
        <w:right w:val="none" w:sz="0" w:space="0" w:color="auto"/>
      </w:divBdr>
    </w:div>
    <w:div w:id="1564175292">
      <w:bodyDiv w:val="1"/>
      <w:marLeft w:val="0"/>
      <w:marRight w:val="0"/>
      <w:marTop w:val="0"/>
      <w:marBottom w:val="0"/>
      <w:divBdr>
        <w:top w:val="none" w:sz="0" w:space="0" w:color="auto"/>
        <w:left w:val="none" w:sz="0" w:space="0" w:color="auto"/>
        <w:bottom w:val="none" w:sz="0" w:space="0" w:color="auto"/>
        <w:right w:val="none" w:sz="0" w:space="0" w:color="auto"/>
      </w:divBdr>
    </w:div>
    <w:div w:id="1579090848">
      <w:bodyDiv w:val="1"/>
      <w:marLeft w:val="0"/>
      <w:marRight w:val="0"/>
      <w:marTop w:val="0"/>
      <w:marBottom w:val="0"/>
      <w:divBdr>
        <w:top w:val="none" w:sz="0" w:space="0" w:color="auto"/>
        <w:left w:val="none" w:sz="0" w:space="0" w:color="auto"/>
        <w:bottom w:val="none" w:sz="0" w:space="0" w:color="auto"/>
        <w:right w:val="none" w:sz="0" w:space="0" w:color="auto"/>
      </w:divBdr>
    </w:div>
    <w:div w:id="1581672321">
      <w:bodyDiv w:val="1"/>
      <w:marLeft w:val="0"/>
      <w:marRight w:val="0"/>
      <w:marTop w:val="0"/>
      <w:marBottom w:val="0"/>
      <w:divBdr>
        <w:top w:val="none" w:sz="0" w:space="0" w:color="auto"/>
        <w:left w:val="none" w:sz="0" w:space="0" w:color="auto"/>
        <w:bottom w:val="none" w:sz="0" w:space="0" w:color="auto"/>
        <w:right w:val="none" w:sz="0" w:space="0" w:color="auto"/>
      </w:divBdr>
    </w:div>
    <w:div w:id="1589653914">
      <w:bodyDiv w:val="1"/>
      <w:marLeft w:val="0"/>
      <w:marRight w:val="0"/>
      <w:marTop w:val="0"/>
      <w:marBottom w:val="0"/>
      <w:divBdr>
        <w:top w:val="none" w:sz="0" w:space="0" w:color="auto"/>
        <w:left w:val="none" w:sz="0" w:space="0" w:color="auto"/>
        <w:bottom w:val="none" w:sz="0" w:space="0" w:color="auto"/>
        <w:right w:val="none" w:sz="0" w:space="0" w:color="auto"/>
      </w:divBdr>
    </w:div>
    <w:div w:id="1596400962">
      <w:bodyDiv w:val="1"/>
      <w:marLeft w:val="0"/>
      <w:marRight w:val="0"/>
      <w:marTop w:val="0"/>
      <w:marBottom w:val="0"/>
      <w:divBdr>
        <w:top w:val="none" w:sz="0" w:space="0" w:color="auto"/>
        <w:left w:val="none" w:sz="0" w:space="0" w:color="auto"/>
        <w:bottom w:val="none" w:sz="0" w:space="0" w:color="auto"/>
        <w:right w:val="none" w:sz="0" w:space="0" w:color="auto"/>
      </w:divBdr>
    </w:div>
    <w:div w:id="1608153521">
      <w:bodyDiv w:val="1"/>
      <w:marLeft w:val="0"/>
      <w:marRight w:val="0"/>
      <w:marTop w:val="0"/>
      <w:marBottom w:val="0"/>
      <w:divBdr>
        <w:top w:val="none" w:sz="0" w:space="0" w:color="auto"/>
        <w:left w:val="none" w:sz="0" w:space="0" w:color="auto"/>
        <w:bottom w:val="none" w:sz="0" w:space="0" w:color="auto"/>
        <w:right w:val="none" w:sz="0" w:space="0" w:color="auto"/>
      </w:divBdr>
    </w:div>
    <w:div w:id="1610430367">
      <w:bodyDiv w:val="1"/>
      <w:marLeft w:val="0"/>
      <w:marRight w:val="0"/>
      <w:marTop w:val="0"/>
      <w:marBottom w:val="0"/>
      <w:divBdr>
        <w:top w:val="none" w:sz="0" w:space="0" w:color="auto"/>
        <w:left w:val="none" w:sz="0" w:space="0" w:color="auto"/>
        <w:bottom w:val="none" w:sz="0" w:space="0" w:color="auto"/>
        <w:right w:val="none" w:sz="0" w:space="0" w:color="auto"/>
      </w:divBdr>
    </w:div>
    <w:div w:id="1617788373">
      <w:bodyDiv w:val="1"/>
      <w:marLeft w:val="0"/>
      <w:marRight w:val="0"/>
      <w:marTop w:val="0"/>
      <w:marBottom w:val="0"/>
      <w:divBdr>
        <w:top w:val="none" w:sz="0" w:space="0" w:color="auto"/>
        <w:left w:val="none" w:sz="0" w:space="0" w:color="auto"/>
        <w:bottom w:val="none" w:sz="0" w:space="0" w:color="auto"/>
        <w:right w:val="none" w:sz="0" w:space="0" w:color="auto"/>
      </w:divBdr>
    </w:div>
    <w:div w:id="1618758157">
      <w:bodyDiv w:val="1"/>
      <w:marLeft w:val="0"/>
      <w:marRight w:val="0"/>
      <w:marTop w:val="0"/>
      <w:marBottom w:val="0"/>
      <w:divBdr>
        <w:top w:val="none" w:sz="0" w:space="0" w:color="auto"/>
        <w:left w:val="none" w:sz="0" w:space="0" w:color="auto"/>
        <w:bottom w:val="none" w:sz="0" w:space="0" w:color="auto"/>
        <w:right w:val="none" w:sz="0" w:space="0" w:color="auto"/>
      </w:divBdr>
    </w:div>
    <w:div w:id="1619606040">
      <w:bodyDiv w:val="1"/>
      <w:marLeft w:val="0"/>
      <w:marRight w:val="0"/>
      <w:marTop w:val="0"/>
      <w:marBottom w:val="0"/>
      <w:divBdr>
        <w:top w:val="none" w:sz="0" w:space="0" w:color="auto"/>
        <w:left w:val="none" w:sz="0" w:space="0" w:color="auto"/>
        <w:bottom w:val="none" w:sz="0" w:space="0" w:color="auto"/>
        <w:right w:val="none" w:sz="0" w:space="0" w:color="auto"/>
      </w:divBdr>
    </w:div>
    <w:div w:id="1623338481">
      <w:bodyDiv w:val="1"/>
      <w:marLeft w:val="0"/>
      <w:marRight w:val="0"/>
      <w:marTop w:val="0"/>
      <w:marBottom w:val="0"/>
      <w:divBdr>
        <w:top w:val="none" w:sz="0" w:space="0" w:color="auto"/>
        <w:left w:val="none" w:sz="0" w:space="0" w:color="auto"/>
        <w:bottom w:val="none" w:sz="0" w:space="0" w:color="auto"/>
        <w:right w:val="none" w:sz="0" w:space="0" w:color="auto"/>
      </w:divBdr>
      <w:divsChild>
        <w:div w:id="1721637705">
          <w:marLeft w:val="-645"/>
          <w:marRight w:val="0"/>
          <w:marTop w:val="0"/>
          <w:marBottom w:val="0"/>
          <w:divBdr>
            <w:top w:val="none" w:sz="0" w:space="0" w:color="auto"/>
            <w:left w:val="none" w:sz="0" w:space="0" w:color="auto"/>
            <w:bottom w:val="none" w:sz="0" w:space="0" w:color="auto"/>
            <w:right w:val="none" w:sz="0" w:space="0" w:color="auto"/>
          </w:divBdr>
        </w:div>
      </w:divsChild>
    </w:div>
    <w:div w:id="1624311160">
      <w:bodyDiv w:val="1"/>
      <w:marLeft w:val="0"/>
      <w:marRight w:val="0"/>
      <w:marTop w:val="0"/>
      <w:marBottom w:val="0"/>
      <w:divBdr>
        <w:top w:val="none" w:sz="0" w:space="0" w:color="auto"/>
        <w:left w:val="none" w:sz="0" w:space="0" w:color="auto"/>
        <w:bottom w:val="none" w:sz="0" w:space="0" w:color="auto"/>
        <w:right w:val="none" w:sz="0" w:space="0" w:color="auto"/>
      </w:divBdr>
    </w:div>
    <w:div w:id="1630935532">
      <w:bodyDiv w:val="1"/>
      <w:marLeft w:val="0"/>
      <w:marRight w:val="0"/>
      <w:marTop w:val="0"/>
      <w:marBottom w:val="0"/>
      <w:divBdr>
        <w:top w:val="none" w:sz="0" w:space="0" w:color="auto"/>
        <w:left w:val="none" w:sz="0" w:space="0" w:color="auto"/>
        <w:bottom w:val="none" w:sz="0" w:space="0" w:color="auto"/>
        <w:right w:val="none" w:sz="0" w:space="0" w:color="auto"/>
      </w:divBdr>
      <w:divsChild>
        <w:div w:id="1629579917">
          <w:marLeft w:val="480"/>
          <w:marRight w:val="0"/>
          <w:marTop w:val="0"/>
          <w:marBottom w:val="0"/>
          <w:divBdr>
            <w:top w:val="none" w:sz="0" w:space="0" w:color="auto"/>
            <w:left w:val="none" w:sz="0" w:space="0" w:color="auto"/>
            <w:bottom w:val="none" w:sz="0" w:space="0" w:color="auto"/>
            <w:right w:val="none" w:sz="0" w:space="0" w:color="auto"/>
          </w:divBdr>
        </w:div>
        <w:div w:id="876816504">
          <w:marLeft w:val="480"/>
          <w:marRight w:val="0"/>
          <w:marTop w:val="0"/>
          <w:marBottom w:val="0"/>
          <w:divBdr>
            <w:top w:val="none" w:sz="0" w:space="0" w:color="auto"/>
            <w:left w:val="none" w:sz="0" w:space="0" w:color="auto"/>
            <w:bottom w:val="none" w:sz="0" w:space="0" w:color="auto"/>
            <w:right w:val="none" w:sz="0" w:space="0" w:color="auto"/>
          </w:divBdr>
        </w:div>
        <w:div w:id="1357198952">
          <w:marLeft w:val="480"/>
          <w:marRight w:val="0"/>
          <w:marTop w:val="0"/>
          <w:marBottom w:val="0"/>
          <w:divBdr>
            <w:top w:val="none" w:sz="0" w:space="0" w:color="auto"/>
            <w:left w:val="none" w:sz="0" w:space="0" w:color="auto"/>
            <w:bottom w:val="none" w:sz="0" w:space="0" w:color="auto"/>
            <w:right w:val="none" w:sz="0" w:space="0" w:color="auto"/>
          </w:divBdr>
        </w:div>
        <w:div w:id="333266918">
          <w:marLeft w:val="480"/>
          <w:marRight w:val="0"/>
          <w:marTop w:val="0"/>
          <w:marBottom w:val="0"/>
          <w:divBdr>
            <w:top w:val="none" w:sz="0" w:space="0" w:color="auto"/>
            <w:left w:val="none" w:sz="0" w:space="0" w:color="auto"/>
            <w:bottom w:val="none" w:sz="0" w:space="0" w:color="auto"/>
            <w:right w:val="none" w:sz="0" w:space="0" w:color="auto"/>
          </w:divBdr>
        </w:div>
        <w:div w:id="1419207759">
          <w:marLeft w:val="480"/>
          <w:marRight w:val="0"/>
          <w:marTop w:val="0"/>
          <w:marBottom w:val="0"/>
          <w:divBdr>
            <w:top w:val="none" w:sz="0" w:space="0" w:color="auto"/>
            <w:left w:val="none" w:sz="0" w:space="0" w:color="auto"/>
            <w:bottom w:val="none" w:sz="0" w:space="0" w:color="auto"/>
            <w:right w:val="none" w:sz="0" w:space="0" w:color="auto"/>
          </w:divBdr>
        </w:div>
        <w:div w:id="1648389802">
          <w:marLeft w:val="480"/>
          <w:marRight w:val="0"/>
          <w:marTop w:val="0"/>
          <w:marBottom w:val="0"/>
          <w:divBdr>
            <w:top w:val="none" w:sz="0" w:space="0" w:color="auto"/>
            <w:left w:val="none" w:sz="0" w:space="0" w:color="auto"/>
            <w:bottom w:val="none" w:sz="0" w:space="0" w:color="auto"/>
            <w:right w:val="none" w:sz="0" w:space="0" w:color="auto"/>
          </w:divBdr>
        </w:div>
        <w:div w:id="849220232">
          <w:marLeft w:val="480"/>
          <w:marRight w:val="0"/>
          <w:marTop w:val="0"/>
          <w:marBottom w:val="0"/>
          <w:divBdr>
            <w:top w:val="none" w:sz="0" w:space="0" w:color="auto"/>
            <w:left w:val="none" w:sz="0" w:space="0" w:color="auto"/>
            <w:bottom w:val="none" w:sz="0" w:space="0" w:color="auto"/>
            <w:right w:val="none" w:sz="0" w:space="0" w:color="auto"/>
          </w:divBdr>
        </w:div>
        <w:div w:id="571768610">
          <w:marLeft w:val="480"/>
          <w:marRight w:val="0"/>
          <w:marTop w:val="0"/>
          <w:marBottom w:val="0"/>
          <w:divBdr>
            <w:top w:val="none" w:sz="0" w:space="0" w:color="auto"/>
            <w:left w:val="none" w:sz="0" w:space="0" w:color="auto"/>
            <w:bottom w:val="none" w:sz="0" w:space="0" w:color="auto"/>
            <w:right w:val="none" w:sz="0" w:space="0" w:color="auto"/>
          </w:divBdr>
        </w:div>
        <w:div w:id="1951011297">
          <w:marLeft w:val="480"/>
          <w:marRight w:val="0"/>
          <w:marTop w:val="0"/>
          <w:marBottom w:val="0"/>
          <w:divBdr>
            <w:top w:val="none" w:sz="0" w:space="0" w:color="auto"/>
            <w:left w:val="none" w:sz="0" w:space="0" w:color="auto"/>
            <w:bottom w:val="none" w:sz="0" w:space="0" w:color="auto"/>
            <w:right w:val="none" w:sz="0" w:space="0" w:color="auto"/>
          </w:divBdr>
        </w:div>
        <w:div w:id="1842550187">
          <w:marLeft w:val="480"/>
          <w:marRight w:val="0"/>
          <w:marTop w:val="0"/>
          <w:marBottom w:val="0"/>
          <w:divBdr>
            <w:top w:val="none" w:sz="0" w:space="0" w:color="auto"/>
            <w:left w:val="none" w:sz="0" w:space="0" w:color="auto"/>
            <w:bottom w:val="none" w:sz="0" w:space="0" w:color="auto"/>
            <w:right w:val="none" w:sz="0" w:space="0" w:color="auto"/>
          </w:divBdr>
        </w:div>
        <w:div w:id="1796756243">
          <w:marLeft w:val="480"/>
          <w:marRight w:val="0"/>
          <w:marTop w:val="0"/>
          <w:marBottom w:val="0"/>
          <w:divBdr>
            <w:top w:val="none" w:sz="0" w:space="0" w:color="auto"/>
            <w:left w:val="none" w:sz="0" w:space="0" w:color="auto"/>
            <w:bottom w:val="none" w:sz="0" w:space="0" w:color="auto"/>
            <w:right w:val="none" w:sz="0" w:space="0" w:color="auto"/>
          </w:divBdr>
        </w:div>
        <w:div w:id="1901939420">
          <w:marLeft w:val="480"/>
          <w:marRight w:val="0"/>
          <w:marTop w:val="0"/>
          <w:marBottom w:val="0"/>
          <w:divBdr>
            <w:top w:val="none" w:sz="0" w:space="0" w:color="auto"/>
            <w:left w:val="none" w:sz="0" w:space="0" w:color="auto"/>
            <w:bottom w:val="none" w:sz="0" w:space="0" w:color="auto"/>
            <w:right w:val="none" w:sz="0" w:space="0" w:color="auto"/>
          </w:divBdr>
        </w:div>
        <w:div w:id="1179662971">
          <w:marLeft w:val="480"/>
          <w:marRight w:val="0"/>
          <w:marTop w:val="0"/>
          <w:marBottom w:val="0"/>
          <w:divBdr>
            <w:top w:val="none" w:sz="0" w:space="0" w:color="auto"/>
            <w:left w:val="none" w:sz="0" w:space="0" w:color="auto"/>
            <w:bottom w:val="none" w:sz="0" w:space="0" w:color="auto"/>
            <w:right w:val="none" w:sz="0" w:space="0" w:color="auto"/>
          </w:divBdr>
        </w:div>
        <w:div w:id="776371349">
          <w:marLeft w:val="480"/>
          <w:marRight w:val="0"/>
          <w:marTop w:val="0"/>
          <w:marBottom w:val="0"/>
          <w:divBdr>
            <w:top w:val="none" w:sz="0" w:space="0" w:color="auto"/>
            <w:left w:val="none" w:sz="0" w:space="0" w:color="auto"/>
            <w:bottom w:val="none" w:sz="0" w:space="0" w:color="auto"/>
            <w:right w:val="none" w:sz="0" w:space="0" w:color="auto"/>
          </w:divBdr>
        </w:div>
        <w:div w:id="545796067">
          <w:marLeft w:val="480"/>
          <w:marRight w:val="0"/>
          <w:marTop w:val="0"/>
          <w:marBottom w:val="0"/>
          <w:divBdr>
            <w:top w:val="none" w:sz="0" w:space="0" w:color="auto"/>
            <w:left w:val="none" w:sz="0" w:space="0" w:color="auto"/>
            <w:bottom w:val="none" w:sz="0" w:space="0" w:color="auto"/>
            <w:right w:val="none" w:sz="0" w:space="0" w:color="auto"/>
          </w:divBdr>
        </w:div>
        <w:div w:id="1343582869">
          <w:marLeft w:val="480"/>
          <w:marRight w:val="0"/>
          <w:marTop w:val="0"/>
          <w:marBottom w:val="0"/>
          <w:divBdr>
            <w:top w:val="none" w:sz="0" w:space="0" w:color="auto"/>
            <w:left w:val="none" w:sz="0" w:space="0" w:color="auto"/>
            <w:bottom w:val="none" w:sz="0" w:space="0" w:color="auto"/>
            <w:right w:val="none" w:sz="0" w:space="0" w:color="auto"/>
          </w:divBdr>
        </w:div>
        <w:div w:id="727338846">
          <w:marLeft w:val="480"/>
          <w:marRight w:val="0"/>
          <w:marTop w:val="0"/>
          <w:marBottom w:val="0"/>
          <w:divBdr>
            <w:top w:val="none" w:sz="0" w:space="0" w:color="auto"/>
            <w:left w:val="none" w:sz="0" w:space="0" w:color="auto"/>
            <w:bottom w:val="none" w:sz="0" w:space="0" w:color="auto"/>
            <w:right w:val="none" w:sz="0" w:space="0" w:color="auto"/>
          </w:divBdr>
        </w:div>
        <w:div w:id="1570845058">
          <w:marLeft w:val="480"/>
          <w:marRight w:val="0"/>
          <w:marTop w:val="0"/>
          <w:marBottom w:val="0"/>
          <w:divBdr>
            <w:top w:val="none" w:sz="0" w:space="0" w:color="auto"/>
            <w:left w:val="none" w:sz="0" w:space="0" w:color="auto"/>
            <w:bottom w:val="none" w:sz="0" w:space="0" w:color="auto"/>
            <w:right w:val="none" w:sz="0" w:space="0" w:color="auto"/>
          </w:divBdr>
        </w:div>
        <w:div w:id="1981495049">
          <w:marLeft w:val="480"/>
          <w:marRight w:val="0"/>
          <w:marTop w:val="0"/>
          <w:marBottom w:val="0"/>
          <w:divBdr>
            <w:top w:val="none" w:sz="0" w:space="0" w:color="auto"/>
            <w:left w:val="none" w:sz="0" w:space="0" w:color="auto"/>
            <w:bottom w:val="none" w:sz="0" w:space="0" w:color="auto"/>
            <w:right w:val="none" w:sz="0" w:space="0" w:color="auto"/>
          </w:divBdr>
        </w:div>
        <w:div w:id="398139505">
          <w:marLeft w:val="480"/>
          <w:marRight w:val="0"/>
          <w:marTop w:val="0"/>
          <w:marBottom w:val="0"/>
          <w:divBdr>
            <w:top w:val="none" w:sz="0" w:space="0" w:color="auto"/>
            <w:left w:val="none" w:sz="0" w:space="0" w:color="auto"/>
            <w:bottom w:val="none" w:sz="0" w:space="0" w:color="auto"/>
            <w:right w:val="none" w:sz="0" w:space="0" w:color="auto"/>
          </w:divBdr>
        </w:div>
        <w:div w:id="1133212363">
          <w:marLeft w:val="480"/>
          <w:marRight w:val="0"/>
          <w:marTop w:val="0"/>
          <w:marBottom w:val="0"/>
          <w:divBdr>
            <w:top w:val="none" w:sz="0" w:space="0" w:color="auto"/>
            <w:left w:val="none" w:sz="0" w:space="0" w:color="auto"/>
            <w:bottom w:val="none" w:sz="0" w:space="0" w:color="auto"/>
            <w:right w:val="none" w:sz="0" w:space="0" w:color="auto"/>
          </w:divBdr>
        </w:div>
        <w:div w:id="1730881449">
          <w:marLeft w:val="480"/>
          <w:marRight w:val="0"/>
          <w:marTop w:val="0"/>
          <w:marBottom w:val="0"/>
          <w:divBdr>
            <w:top w:val="none" w:sz="0" w:space="0" w:color="auto"/>
            <w:left w:val="none" w:sz="0" w:space="0" w:color="auto"/>
            <w:bottom w:val="none" w:sz="0" w:space="0" w:color="auto"/>
            <w:right w:val="none" w:sz="0" w:space="0" w:color="auto"/>
          </w:divBdr>
        </w:div>
        <w:div w:id="1465469647">
          <w:marLeft w:val="480"/>
          <w:marRight w:val="0"/>
          <w:marTop w:val="0"/>
          <w:marBottom w:val="0"/>
          <w:divBdr>
            <w:top w:val="none" w:sz="0" w:space="0" w:color="auto"/>
            <w:left w:val="none" w:sz="0" w:space="0" w:color="auto"/>
            <w:bottom w:val="none" w:sz="0" w:space="0" w:color="auto"/>
            <w:right w:val="none" w:sz="0" w:space="0" w:color="auto"/>
          </w:divBdr>
        </w:div>
        <w:div w:id="1333488447">
          <w:marLeft w:val="480"/>
          <w:marRight w:val="0"/>
          <w:marTop w:val="0"/>
          <w:marBottom w:val="0"/>
          <w:divBdr>
            <w:top w:val="none" w:sz="0" w:space="0" w:color="auto"/>
            <w:left w:val="none" w:sz="0" w:space="0" w:color="auto"/>
            <w:bottom w:val="none" w:sz="0" w:space="0" w:color="auto"/>
            <w:right w:val="none" w:sz="0" w:space="0" w:color="auto"/>
          </w:divBdr>
        </w:div>
        <w:div w:id="826630698">
          <w:marLeft w:val="480"/>
          <w:marRight w:val="0"/>
          <w:marTop w:val="0"/>
          <w:marBottom w:val="0"/>
          <w:divBdr>
            <w:top w:val="none" w:sz="0" w:space="0" w:color="auto"/>
            <w:left w:val="none" w:sz="0" w:space="0" w:color="auto"/>
            <w:bottom w:val="none" w:sz="0" w:space="0" w:color="auto"/>
            <w:right w:val="none" w:sz="0" w:space="0" w:color="auto"/>
          </w:divBdr>
        </w:div>
        <w:div w:id="1466778310">
          <w:marLeft w:val="480"/>
          <w:marRight w:val="0"/>
          <w:marTop w:val="0"/>
          <w:marBottom w:val="0"/>
          <w:divBdr>
            <w:top w:val="none" w:sz="0" w:space="0" w:color="auto"/>
            <w:left w:val="none" w:sz="0" w:space="0" w:color="auto"/>
            <w:bottom w:val="none" w:sz="0" w:space="0" w:color="auto"/>
            <w:right w:val="none" w:sz="0" w:space="0" w:color="auto"/>
          </w:divBdr>
        </w:div>
        <w:div w:id="1157109517">
          <w:marLeft w:val="480"/>
          <w:marRight w:val="0"/>
          <w:marTop w:val="0"/>
          <w:marBottom w:val="0"/>
          <w:divBdr>
            <w:top w:val="none" w:sz="0" w:space="0" w:color="auto"/>
            <w:left w:val="none" w:sz="0" w:space="0" w:color="auto"/>
            <w:bottom w:val="none" w:sz="0" w:space="0" w:color="auto"/>
            <w:right w:val="none" w:sz="0" w:space="0" w:color="auto"/>
          </w:divBdr>
        </w:div>
        <w:div w:id="1464889210">
          <w:marLeft w:val="480"/>
          <w:marRight w:val="0"/>
          <w:marTop w:val="0"/>
          <w:marBottom w:val="0"/>
          <w:divBdr>
            <w:top w:val="none" w:sz="0" w:space="0" w:color="auto"/>
            <w:left w:val="none" w:sz="0" w:space="0" w:color="auto"/>
            <w:bottom w:val="none" w:sz="0" w:space="0" w:color="auto"/>
            <w:right w:val="none" w:sz="0" w:space="0" w:color="auto"/>
          </w:divBdr>
        </w:div>
        <w:div w:id="1158424285">
          <w:marLeft w:val="480"/>
          <w:marRight w:val="0"/>
          <w:marTop w:val="0"/>
          <w:marBottom w:val="0"/>
          <w:divBdr>
            <w:top w:val="none" w:sz="0" w:space="0" w:color="auto"/>
            <w:left w:val="none" w:sz="0" w:space="0" w:color="auto"/>
            <w:bottom w:val="none" w:sz="0" w:space="0" w:color="auto"/>
            <w:right w:val="none" w:sz="0" w:space="0" w:color="auto"/>
          </w:divBdr>
        </w:div>
        <w:div w:id="1615861117">
          <w:marLeft w:val="480"/>
          <w:marRight w:val="0"/>
          <w:marTop w:val="0"/>
          <w:marBottom w:val="0"/>
          <w:divBdr>
            <w:top w:val="none" w:sz="0" w:space="0" w:color="auto"/>
            <w:left w:val="none" w:sz="0" w:space="0" w:color="auto"/>
            <w:bottom w:val="none" w:sz="0" w:space="0" w:color="auto"/>
            <w:right w:val="none" w:sz="0" w:space="0" w:color="auto"/>
          </w:divBdr>
        </w:div>
        <w:div w:id="1635675105">
          <w:marLeft w:val="480"/>
          <w:marRight w:val="0"/>
          <w:marTop w:val="0"/>
          <w:marBottom w:val="0"/>
          <w:divBdr>
            <w:top w:val="none" w:sz="0" w:space="0" w:color="auto"/>
            <w:left w:val="none" w:sz="0" w:space="0" w:color="auto"/>
            <w:bottom w:val="none" w:sz="0" w:space="0" w:color="auto"/>
            <w:right w:val="none" w:sz="0" w:space="0" w:color="auto"/>
          </w:divBdr>
        </w:div>
        <w:div w:id="1011102867">
          <w:marLeft w:val="480"/>
          <w:marRight w:val="0"/>
          <w:marTop w:val="0"/>
          <w:marBottom w:val="0"/>
          <w:divBdr>
            <w:top w:val="none" w:sz="0" w:space="0" w:color="auto"/>
            <w:left w:val="none" w:sz="0" w:space="0" w:color="auto"/>
            <w:bottom w:val="none" w:sz="0" w:space="0" w:color="auto"/>
            <w:right w:val="none" w:sz="0" w:space="0" w:color="auto"/>
          </w:divBdr>
        </w:div>
        <w:div w:id="1857383942">
          <w:marLeft w:val="480"/>
          <w:marRight w:val="0"/>
          <w:marTop w:val="0"/>
          <w:marBottom w:val="0"/>
          <w:divBdr>
            <w:top w:val="none" w:sz="0" w:space="0" w:color="auto"/>
            <w:left w:val="none" w:sz="0" w:space="0" w:color="auto"/>
            <w:bottom w:val="none" w:sz="0" w:space="0" w:color="auto"/>
            <w:right w:val="none" w:sz="0" w:space="0" w:color="auto"/>
          </w:divBdr>
        </w:div>
        <w:div w:id="748111419">
          <w:marLeft w:val="480"/>
          <w:marRight w:val="0"/>
          <w:marTop w:val="0"/>
          <w:marBottom w:val="0"/>
          <w:divBdr>
            <w:top w:val="none" w:sz="0" w:space="0" w:color="auto"/>
            <w:left w:val="none" w:sz="0" w:space="0" w:color="auto"/>
            <w:bottom w:val="none" w:sz="0" w:space="0" w:color="auto"/>
            <w:right w:val="none" w:sz="0" w:space="0" w:color="auto"/>
          </w:divBdr>
        </w:div>
        <w:div w:id="1764842784">
          <w:marLeft w:val="480"/>
          <w:marRight w:val="0"/>
          <w:marTop w:val="0"/>
          <w:marBottom w:val="0"/>
          <w:divBdr>
            <w:top w:val="none" w:sz="0" w:space="0" w:color="auto"/>
            <w:left w:val="none" w:sz="0" w:space="0" w:color="auto"/>
            <w:bottom w:val="none" w:sz="0" w:space="0" w:color="auto"/>
            <w:right w:val="none" w:sz="0" w:space="0" w:color="auto"/>
          </w:divBdr>
        </w:div>
        <w:div w:id="103234798">
          <w:marLeft w:val="480"/>
          <w:marRight w:val="0"/>
          <w:marTop w:val="0"/>
          <w:marBottom w:val="0"/>
          <w:divBdr>
            <w:top w:val="none" w:sz="0" w:space="0" w:color="auto"/>
            <w:left w:val="none" w:sz="0" w:space="0" w:color="auto"/>
            <w:bottom w:val="none" w:sz="0" w:space="0" w:color="auto"/>
            <w:right w:val="none" w:sz="0" w:space="0" w:color="auto"/>
          </w:divBdr>
        </w:div>
        <w:div w:id="2099135437">
          <w:marLeft w:val="480"/>
          <w:marRight w:val="0"/>
          <w:marTop w:val="0"/>
          <w:marBottom w:val="0"/>
          <w:divBdr>
            <w:top w:val="none" w:sz="0" w:space="0" w:color="auto"/>
            <w:left w:val="none" w:sz="0" w:space="0" w:color="auto"/>
            <w:bottom w:val="none" w:sz="0" w:space="0" w:color="auto"/>
            <w:right w:val="none" w:sz="0" w:space="0" w:color="auto"/>
          </w:divBdr>
        </w:div>
        <w:div w:id="437217789">
          <w:marLeft w:val="480"/>
          <w:marRight w:val="0"/>
          <w:marTop w:val="0"/>
          <w:marBottom w:val="0"/>
          <w:divBdr>
            <w:top w:val="none" w:sz="0" w:space="0" w:color="auto"/>
            <w:left w:val="none" w:sz="0" w:space="0" w:color="auto"/>
            <w:bottom w:val="none" w:sz="0" w:space="0" w:color="auto"/>
            <w:right w:val="none" w:sz="0" w:space="0" w:color="auto"/>
          </w:divBdr>
        </w:div>
        <w:div w:id="935016880">
          <w:marLeft w:val="480"/>
          <w:marRight w:val="0"/>
          <w:marTop w:val="0"/>
          <w:marBottom w:val="0"/>
          <w:divBdr>
            <w:top w:val="none" w:sz="0" w:space="0" w:color="auto"/>
            <w:left w:val="none" w:sz="0" w:space="0" w:color="auto"/>
            <w:bottom w:val="none" w:sz="0" w:space="0" w:color="auto"/>
            <w:right w:val="none" w:sz="0" w:space="0" w:color="auto"/>
          </w:divBdr>
        </w:div>
        <w:div w:id="1544320756">
          <w:marLeft w:val="480"/>
          <w:marRight w:val="0"/>
          <w:marTop w:val="0"/>
          <w:marBottom w:val="0"/>
          <w:divBdr>
            <w:top w:val="none" w:sz="0" w:space="0" w:color="auto"/>
            <w:left w:val="none" w:sz="0" w:space="0" w:color="auto"/>
            <w:bottom w:val="none" w:sz="0" w:space="0" w:color="auto"/>
            <w:right w:val="none" w:sz="0" w:space="0" w:color="auto"/>
          </w:divBdr>
        </w:div>
        <w:div w:id="1749375476">
          <w:marLeft w:val="480"/>
          <w:marRight w:val="0"/>
          <w:marTop w:val="0"/>
          <w:marBottom w:val="0"/>
          <w:divBdr>
            <w:top w:val="none" w:sz="0" w:space="0" w:color="auto"/>
            <w:left w:val="none" w:sz="0" w:space="0" w:color="auto"/>
            <w:bottom w:val="none" w:sz="0" w:space="0" w:color="auto"/>
            <w:right w:val="none" w:sz="0" w:space="0" w:color="auto"/>
          </w:divBdr>
        </w:div>
        <w:div w:id="1721438685">
          <w:marLeft w:val="480"/>
          <w:marRight w:val="0"/>
          <w:marTop w:val="0"/>
          <w:marBottom w:val="0"/>
          <w:divBdr>
            <w:top w:val="none" w:sz="0" w:space="0" w:color="auto"/>
            <w:left w:val="none" w:sz="0" w:space="0" w:color="auto"/>
            <w:bottom w:val="none" w:sz="0" w:space="0" w:color="auto"/>
            <w:right w:val="none" w:sz="0" w:space="0" w:color="auto"/>
          </w:divBdr>
        </w:div>
        <w:div w:id="922954997">
          <w:marLeft w:val="480"/>
          <w:marRight w:val="0"/>
          <w:marTop w:val="0"/>
          <w:marBottom w:val="0"/>
          <w:divBdr>
            <w:top w:val="none" w:sz="0" w:space="0" w:color="auto"/>
            <w:left w:val="none" w:sz="0" w:space="0" w:color="auto"/>
            <w:bottom w:val="none" w:sz="0" w:space="0" w:color="auto"/>
            <w:right w:val="none" w:sz="0" w:space="0" w:color="auto"/>
          </w:divBdr>
        </w:div>
        <w:div w:id="851453480">
          <w:marLeft w:val="480"/>
          <w:marRight w:val="0"/>
          <w:marTop w:val="0"/>
          <w:marBottom w:val="0"/>
          <w:divBdr>
            <w:top w:val="none" w:sz="0" w:space="0" w:color="auto"/>
            <w:left w:val="none" w:sz="0" w:space="0" w:color="auto"/>
            <w:bottom w:val="none" w:sz="0" w:space="0" w:color="auto"/>
            <w:right w:val="none" w:sz="0" w:space="0" w:color="auto"/>
          </w:divBdr>
        </w:div>
        <w:div w:id="13700911">
          <w:marLeft w:val="480"/>
          <w:marRight w:val="0"/>
          <w:marTop w:val="0"/>
          <w:marBottom w:val="0"/>
          <w:divBdr>
            <w:top w:val="none" w:sz="0" w:space="0" w:color="auto"/>
            <w:left w:val="none" w:sz="0" w:space="0" w:color="auto"/>
            <w:bottom w:val="none" w:sz="0" w:space="0" w:color="auto"/>
            <w:right w:val="none" w:sz="0" w:space="0" w:color="auto"/>
          </w:divBdr>
        </w:div>
        <w:div w:id="429787161">
          <w:marLeft w:val="480"/>
          <w:marRight w:val="0"/>
          <w:marTop w:val="0"/>
          <w:marBottom w:val="0"/>
          <w:divBdr>
            <w:top w:val="none" w:sz="0" w:space="0" w:color="auto"/>
            <w:left w:val="none" w:sz="0" w:space="0" w:color="auto"/>
            <w:bottom w:val="none" w:sz="0" w:space="0" w:color="auto"/>
            <w:right w:val="none" w:sz="0" w:space="0" w:color="auto"/>
          </w:divBdr>
        </w:div>
        <w:div w:id="1939172696">
          <w:marLeft w:val="480"/>
          <w:marRight w:val="0"/>
          <w:marTop w:val="0"/>
          <w:marBottom w:val="0"/>
          <w:divBdr>
            <w:top w:val="none" w:sz="0" w:space="0" w:color="auto"/>
            <w:left w:val="none" w:sz="0" w:space="0" w:color="auto"/>
            <w:bottom w:val="none" w:sz="0" w:space="0" w:color="auto"/>
            <w:right w:val="none" w:sz="0" w:space="0" w:color="auto"/>
          </w:divBdr>
        </w:div>
        <w:div w:id="1821919971">
          <w:marLeft w:val="480"/>
          <w:marRight w:val="0"/>
          <w:marTop w:val="0"/>
          <w:marBottom w:val="0"/>
          <w:divBdr>
            <w:top w:val="none" w:sz="0" w:space="0" w:color="auto"/>
            <w:left w:val="none" w:sz="0" w:space="0" w:color="auto"/>
            <w:bottom w:val="none" w:sz="0" w:space="0" w:color="auto"/>
            <w:right w:val="none" w:sz="0" w:space="0" w:color="auto"/>
          </w:divBdr>
        </w:div>
        <w:div w:id="538981478">
          <w:marLeft w:val="480"/>
          <w:marRight w:val="0"/>
          <w:marTop w:val="0"/>
          <w:marBottom w:val="0"/>
          <w:divBdr>
            <w:top w:val="none" w:sz="0" w:space="0" w:color="auto"/>
            <w:left w:val="none" w:sz="0" w:space="0" w:color="auto"/>
            <w:bottom w:val="none" w:sz="0" w:space="0" w:color="auto"/>
            <w:right w:val="none" w:sz="0" w:space="0" w:color="auto"/>
          </w:divBdr>
        </w:div>
        <w:div w:id="8604723">
          <w:marLeft w:val="480"/>
          <w:marRight w:val="0"/>
          <w:marTop w:val="0"/>
          <w:marBottom w:val="0"/>
          <w:divBdr>
            <w:top w:val="none" w:sz="0" w:space="0" w:color="auto"/>
            <w:left w:val="none" w:sz="0" w:space="0" w:color="auto"/>
            <w:bottom w:val="none" w:sz="0" w:space="0" w:color="auto"/>
            <w:right w:val="none" w:sz="0" w:space="0" w:color="auto"/>
          </w:divBdr>
        </w:div>
        <w:div w:id="1359089432">
          <w:marLeft w:val="480"/>
          <w:marRight w:val="0"/>
          <w:marTop w:val="0"/>
          <w:marBottom w:val="0"/>
          <w:divBdr>
            <w:top w:val="none" w:sz="0" w:space="0" w:color="auto"/>
            <w:left w:val="none" w:sz="0" w:space="0" w:color="auto"/>
            <w:bottom w:val="none" w:sz="0" w:space="0" w:color="auto"/>
            <w:right w:val="none" w:sz="0" w:space="0" w:color="auto"/>
          </w:divBdr>
        </w:div>
        <w:div w:id="106967723">
          <w:marLeft w:val="480"/>
          <w:marRight w:val="0"/>
          <w:marTop w:val="0"/>
          <w:marBottom w:val="0"/>
          <w:divBdr>
            <w:top w:val="none" w:sz="0" w:space="0" w:color="auto"/>
            <w:left w:val="none" w:sz="0" w:space="0" w:color="auto"/>
            <w:bottom w:val="none" w:sz="0" w:space="0" w:color="auto"/>
            <w:right w:val="none" w:sz="0" w:space="0" w:color="auto"/>
          </w:divBdr>
        </w:div>
        <w:div w:id="2019428926">
          <w:marLeft w:val="480"/>
          <w:marRight w:val="0"/>
          <w:marTop w:val="0"/>
          <w:marBottom w:val="0"/>
          <w:divBdr>
            <w:top w:val="none" w:sz="0" w:space="0" w:color="auto"/>
            <w:left w:val="none" w:sz="0" w:space="0" w:color="auto"/>
            <w:bottom w:val="none" w:sz="0" w:space="0" w:color="auto"/>
            <w:right w:val="none" w:sz="0" w:space="0" w:color="auto"/>
          </w:divBdr>
        </w:div>
        <w:div w:id="254168911">
          <w:marLeft w:val="480"/>
          <w:marRight w:val="0"/>
          <w:marTop w:val="0"/>
          <w:marBottom w:val="0"/>
          <w:divBdr>
            <w:top w:val="none" w:sz="0" w:space="0" w:color="auto"/>
            <w:left w:val="none" w:sz="0" w:space="0" w:color="auto"/>
            <w:bottom w:val="none" w:sz="0" w:space="0" w:color="auto"/>
            <w:right w:val="none" w:sz="0" w:space="0" w:color="auto"/>
          </w:divBdr>
        </w:div>
        <w:div w:id="588470781">
          <w:marLeft w:val="480"/>
          <w:marRight w:val="0"/>
          <w:marTop w:val="0"/>
          <w:marBottom w:val="0"/>
          <w:divBdr>
            <w:top w:val="none" w:sz="0" w:space="0" w:color="auto"/>
            <w:left w:val="none" w:sz="0" w:space="0" w:color="auto"/>
            <w:bottom w:val="none" w:sz="0" w:space="0" w:color="auto"/>
            <w:right w:val="none" w:sz="0" w:space="0" w:color="auto"/>
          </w:divBdr>
        </w:div>
        <w:div w:id="1921866455">
          <w:marLeft w:val="480"/>
          <w:marRight w:val="0"/>
          <w:marTop w:val="0"/>
          <w:marBottom w:val="0"/>
          <w:divBdr>
            <w:top w:val="none" w:sz="0" w:space="0" w:color="auto"/>
            <w:left w:val="none" w:sz="0" w:space="0" w:color="auto"/>
            <w:bottom w:val="none" w:sz="0" w:space="0" w:color="auto"/>
            <w:right w:val="none" w:sz="0" w:space="0" w:color="auto"/>
          </w:divBdr>
        </w:div>
        <w:div w:id="1276399069">
          <w:marLeft w:val="480"/>
          <w:marRight w:val="0"/>
          <w:marTop w:val="0"/>
          <w:marBottom w:val="0"/>
          <w:divBdr>
            <w:top w:val="none" w:sz="0" w:space="0" w:color="auto"/>
            <w:left w:val="none" w:sz="0" w:space="0" w:color="auto"/>
            <w:bottom w:val="none" w:sz="0" w:space="0" w:color="auto"/>
            <w:right w:val="none" w:sz="0" w:space="0" w:color="auto"/>
          </w:divBdr>
        </w:div>
        <w:div w:id="2015837398">
          <w:marLeft w:val="480"/>
          <w:marRight w:val="0"/>
          <w:marTop w:val="0"/>
          <w:marBottom w:val="0"/>
          <w:divBdr>
            <w:top w:val="none" w:sz="0" w:space="0" w:color="auto"/>
            <w:left w:val="none" w:sz="0" w:space="0" w:color="auto"/>
            <w:bottom w:val="none" w:sz="0" w:space="0" w:color="auto"/>
            <w:right w:val="none" w:sz="0" w:space="0" w:color="auto"/>
          </w:divBdr>
        </w:div>
        <w:div w:id="835192898">
          <w:marLeft w:val="480"/>
          <w:marRight w:val="0"/>
          <w:marTop w:val="0"/>
          <w:marBottom w:val="0"/>
          <w:divBdr>
            <w:top w:val="none" w:sz="0" w:space="0" w:color="auto"/>
            <w:left w:val="none" w:sz="0" w:space="0" w:color="auto"/>
            <w:bottom w:val="none" w:sz="0" w:space="0" w:color="auto"/>
            <w:right w:val="none" w:sz="0" w:space="0" w:color="auto"/>
          </w:divBdr>
        </w:div>
        <w:div w:id="932278318">
          <w:marLeft w:val="480"/>
          <w:marRight w:val="0"/>
          <w:marTop w:val="0"/>
          <w:marBottom w:val="0"/>
          <w:divBdr>
            <w:top w:val="none" w:sz="0" w:space="0" w:color="auto"/>
            <w:left w:val="none" w:sz="0" w:space="0" w:color="auto"/>
            <w:bottom w:val="none" w:sz="0" w:space="0" w:color="auto"/>
            <w:right w:val="none" w:sz="0" w:space="0" w:color="auto"/>
          </w:divBdr>
        </w:div>
        <w:div w:id="1986425699">
          <w:marLeft w:val="480"/>
          <w:marRight w:val="0"/>
          <w:marTop w:val="0"/>
          <w:marBottom w:val="0"/>
          <w:divBdr>
            <w:top w:val="none" w:sz="0" w:space="0" w:color="auto"/>
            <w:left w:val="none" w:sz="0" w:space="0" w:color="auto"/>
            <w:bottom w:val="none" w:sz="0" w:space="0" w:color="auto"/>
            <w:right w:val="none" w:sz="0" w:space="0" w:color="auto"/>
          </w:divBdr>
        </w:div>
        <w:div w:id="2128695443">
          <w:marLeft w:val="480"/>
          <w:marRight w:val="0"/>
          <w:marTop w:val="0"/>
          <w:marBottom w:val="0"/>
          <w:divBdr>
            <w:top w:val="none" w:sz="0" w:space="0" w:color="auto"/>
            <w:left w:val="none" w:sz="0" w:space="0" w:color="auto"/>
            <w:bottom w:val="none" w:sz="0" w:space="0" w:color="auto"/>
            <w:right w:val="none" w:sz="0" w:space="0" w:color="auto"/>
          </w:divBdr>
        </w:div>
        <w:div w:id="1411542228">
          <w:marLeft w:val="480"/>
          <w:marRight w:val="0"/>
          <w:marTop w:val="0"/>
          <w:marBottom w:val="0"/>
          <w:divBdr>
            <w:top w:val="none" w:sz="0" w:space="0" w:color="auto"/>
            <w:left w:val="none" w:sz="0" w:space="0" w:color="auto"/>
            <w:bottom w:val="none" w:sz="0" w:space="0" w:color="auto"/>
            <w:right w:val="none" w:sz="0" w:space="0" w:color="auto"/>
          </w:divBdr>
        </w:div>
        <w:div w:id="78916318">
          <w:marLeft w:val="480"/>
          <w:marRight w:val="0"/>
          <w:marTop w:val="0"/>
          <w:marBottom w:val="0"/>
          <w:divBdr>
            <w:top w:val="none" w:sz="0" w:space="0" w:color="auto"/>
            <w:left w:val="none" w:sz="0" w:space="0" w:color="auto"/>
            <w:bottom w:val="none" w:sz="0" w:space="0" w:color="auto"/>
            <w:right w:val="none" w:sz="0" w:space="0" w:color="auto"/>
          </w:divBdr>
        </w:div>
        <w:div w:id="821047490">
          <w:marLeft w:val="480"/>
          <w:marRight w:val="0"/>
          <w:marTop w:val="0"/>
          <w:marBottom w:val="0"/>
          <w:divBdr>
            <w:top w:val="none" w:sz="0" w:space="0" w:color="auto"/>
            <w:left w:val="none" w:sz="0" w:space="0" w:color="auto"/>
            <w:bottom w:val="none" w:sz="0" w:space="0" w:color="auto"/>
            <w:right w:val="none" w:sz="0" w:space="0" w:color="auto"/>
          </w:divBdr>
        </w:div>
        <w:div w:id="928122376">
          <w:marLeft w:val="480"/>
          <w:marRight w:val="0"/>
          <w:marTop w:val="0"/>
          <w:marBottom w:val="0"/>
          <w:divBdr>
            <w:top w:val="none" w:sz="0" w:space="0" w:color="auto"/>
            <w:left w:val="none" w:sz="0" w:space="0" w:color="auto"/>
            <w:bottom w:val="none" w:sz="0" w:space="0" w:color="auto"/>
            <w:right w:val="none" w:sz="0" w:space="0" w:color="auto"/>
          </w:divBdr>
        </w:div>
        <w:div w:id="2057311322">
          <w:marLeft w:val="480"/>
          <w:marRight w:val="0"/>
          <w:marTop w:val="0"/>
          <w:marBottom w:val="0"/>
          <w:divBdr>
            <w:top w:val="none" w:sz="0" w:space="0" w:color="auto"/>
            <w:left w:val="none" w:sz="0" w:space="0" w:color="auto"/>
            <w:bottom w:val="none" w:sz="0" w:space="0" w:color="auto"/>
            <w:right w:val="none" w:sz="0" w:space="0" w:color="auto"/>
          </w:divBdr>
        </w:div>
        <w:div w:id="412818483">
          <w:marLeft w:val="480"/>
          <w:marRight w:val="0"/>
          <w:marTop w:val="0"/>
          <w:marBottom w:val="0"/>
          <w:divBdr>
            <w:top w:val="none" w:sz="0" w:space="0" w:color="auto"/>
            <w:left w:val="none" w:sz="0" w:space="0" w:color="auto"/>
            <w:bottom w:val="none" w:sz="0" w:space="0" w:color="auto"/>
            <w:right w:val="none" w:sz="0" w:space="0" w:color="auto"/>
          </w:divBdr>
        </w:div>
        <w:div w:id="627862668">
          <w:marLeft w:val="480"/>
          <w:marRight w:val="0"/>
          <w:marTop w:val="0"/>
          <w:marBottom w:val="0"/>
          <w:divBdr>
            <w:top w:val="none" w:sz="0" w:space="0" w:color="auto"/>
            <w:left w:val="none" w:sz="0" w:space="0" w:color="auto"/>
            <w:bottom w:val="none" w:sz="0" w:space="0" w:color="auto"/>
            <w:right w:val="none" w:sz="0" w:space="0" w:color="auto"/>
          </w:divBdr>
        </w:div>
        <w:div w:id="1495409896">
          <w:marLeft w:val="480"/>
          <w:marRight w:val="0"/>
          <w:marTop w:val="0"/>
          <w:marBottom w:val="0"/>
          <w:divBdr>
            <w:top w:val="none" w:sz="0" w:space="0" w:color="auto"/>
            <w:left w:val="none" w:sz="0" w:space="0" w:color="auto"/>
            <w:bottom w:val="none" w:sz="0" w:space="0" w:color="auto"/>
            <w:right w:val="none" w:sz="0" w:space="0" w:color="auto"/>
          </w:divBdr>
        </w:div>
        <w:div w:id="293949992">
          <w:marLeft w:val="480"/>
          <w:marRight w:val="0"/>
          <w:marTop w:val="0"/>
          <w:marBottom w:val="0"/>
          <w:divBdr>
            <w:top w:val="none" w:sz="0" w:space="0" w:color="auto"/>
            <w:left w:val="none" w:sz="0" w:space="0" w:color="auto"/>
            <w:bottom w:val="none" w:sz="0" w:space="0" w:color="auto"/>
            <w:right w:val="none" w:sz="0" w:space="0" w:color="auto"/>
          </w:divBdr>
        </w:div>
        <w:div w:id="1710645944">
          <w:marLeft w:val="480"/>
          <w:marRight w:val="0"/>
          <w:marTop w:val="0"/>
          <w:marBottom w:val="0"/>
          <w:divBdr>
            <w:top w:val="none" w:sz="0" w:space="0" w:color="auto"/>
            <w:left w:val="none" w:sz="0" w:space="0" w:color="auto"/>
            <w:bottom w:val="none" w:sz="0" w:space="0" w:color="auto"/>
            <w:right w:val="none" w:sz="0" w:space="0" w:color="auto"/>
          </w:divBdr>
        </w:div>
        <w:div w:id="1471481330">
          <w:marLeft w:val="480"/>
          <w:marRight w:val="0"/>
          <w:marTop w:val="0"/>
          <w:marBottom w:val="0"/>
          <w:divBdr>
            <w:top w:val="none" w:sz="0" w:space="0" w:color="auto"/>
            <w:left w:val="none" w:sz="0" w:space="0" w:color="auto"/>
            <w:bottom w:val="none" w:sz="0" w:space="0" w:color="auto"/>
            <w:right w:val="none" w:sz="0" w:space="0" w:color="auto"/>
          </w:divBdr>
        </w:div>
        <w:div w:id="1869416944">
          <w:marLeft w:val="480"/>
          <w:marRight w:val="0"/>
          <w:marTop w:val="0"/>
          <w:marBottom w:val="0"/>
          <w:divBdr>
            <w:top w:val="none" w:sz="0" w:space="0" w:color="auto"/>
            <w:left w:val="none" w:sz="0" w:space="0" w:color="auto"/>
            <w:bottom w:val="none" w:sz="0" w:space="0" w:color="auto"/>
            <w:right w:val="none" w:sz="0" w:space="0" w:color="auto"/>
          </w:divBdr>
        </w:div>
        <w:div w:id="1188252865">
          <w:marLeft w:val="480"/>
          <w:marRight w:val="0"/>
          <w:marTop w:val="0"/>
          <w:marBottom w:val="0"/>
          <w:divBdr>
            <w:top w:val="none" w:sz="0" w:space="0" w:color="auto"/>
            <w:left w:val="none" w:sz="0" w:space="0" w:color="auto"/>
            <w:bottom w:val="none" w:sz="0" w:space="0" w:color="auto"/>
            <w:right w:val="none" w:sz="0" w:space="0" w:color="auto"/>
          </w:divBdr>
        </w:div>
        <w:div w:id="189298387">
          <w:marLeft w:val="480"/>
          <w:marRight w:val="0"/>
          <w:marTop w:val="0"/>
          <w:marBottom w:val="0"/>
          <w:divBdr>
            <w:top w:val="none" w:sz="0" w:space="0" w:color="auto"/>
            <w:left w:val="none" w:sz="0" w:space="0" w:color="auto"/>
            <w:bottom w:val="none" w:sz="0" w:space="0" w:color="auto"/>
            <w:right w:val="none" w:sz="0" w:space="0" w:color="auto"/>
          </w:divBdr>
        </w:div>
        <w:div w:id="1470589434">
          <w:marLeft w:val="480"/>
          <w:marRight w:val="0"/>
          <w:marTop w:val="0"/>
          <w:marBottom w:val="0"/>
          <w:divBdr>
            <w:top w:val="none" w:sz="0" w:space="0" w:color="auto"/>
            <w:left w:val="none" w:sz="0" w:space="0" w:color="auto"/>
            <w:bottom w:val="none" w:sz="0" w:space="0" w:color="auto"/>
            <w:right w:val="none" w:sz="0" w:space="0" w:color="auto"/>
          </w:divBdr>
        </w:div>
      </w:divsChild>
    </w:div>
    <w:div w:id="1635016011">
      <w:bodyDiv w:val="1"/>
      <w:marLeft w:val="0"/>
      <w:marRight w:val="0"/>
      <w:marTop w:val="0"/>
      <w:marBottom w:val="0"/>
      <w:divBdr>
        <w:top w:val="none" w:sz="0" w:space="0" w:color="auto"/>
        <w:left w:val="none" w:sz="0" w:space="0" w:color="auto"/>
        <w:bottom w:val="none" w:sz="0" w:space="0" w:color="auto"/>
        <w:right w:val="none" w:sz="0" w:space="0" w:color="auto"/>
      </w:divBdr>
    </w:div>
    <w:div w:id="1642884587">
      <w:bodyDiv w:val="1"/>
      <w:marLeft w:val="0"/>
      <w:marRight w:val="0"/>
      <w:marTop w:val="0"/>
      <w:marBottom w:val="0"/>
      <w:divBdr>
        <w:top w:val="none" w:sz="0" w:space="0" w:color="auto"/>
        <w:left w:val="none" w:sz="0" w:space="0" w:color="auto"/>
        <w:bottom w:val="none" w:sz="0" w:space="0" w:color="auto"/>
        <w:right w:val="none" w:sz="0" w:space="0" w:color="auto"/>
      </w:divBdr>
    </w:div>
    <w:div w:id="1643265312">
      <w:bodyDiv w:val="1"/>
      <w:marLeft w:val="0"/>
      <w:marRight w:val="0"/>
      <w:marTop w:val="0"/>
      <w:marBottom w:val="0"/>
      <w:divBdr>
        <w:top w:val="none" w:sz="0" w:space="0" w:color="auto"/>
        <w:left w:val="none" w:sz="0" w:space="0" w:color="auto"/>
        <w:bottom w:val="none" w:sz="0" w:space="0" w:color="auto"/>
        <w:right w:val="none" w:sz="0" w:space="0" w:color="auto"/>
      </w:divBdr>
    </w:div>
    <w:div w:id="1652366764">
      <w:bodyDiv w:val="1"/>
      <w:marLeft w:val="0"/>
      <w:marRight w:val="0"/>
      <w:marTop w:val="0"/>
      <w:marBottom w:val="0"/>
      <w:divBdr>
        <w:top w:val="none" w:sz="0" w:space="0" w:color="auto"/>
        <w:left w:val="none" w:sz="0" w:space="0" w:color="auto"/>
        <w:bottom w:val="none" w:sz="0" w:space="0" w:color="auto"/>
        <w:right w:val="none" w:sz="0" w:space="0" w:color="auto"/>
      </w:divBdr>
    </w:div>
    <w:div w:id="1670476516">
      <w:bodyDiv w:val="1"/>
      <w:marLeft w:val="0"/>
      <w:marRight w:val="0"/>
      <w:marTop w:val="0"/>
      <w:marBottom w:val="0"/>
      <w:divBdr>
        <w:top w:val="none" w:sz="0" w:space="0" w:color="auto"/>
        <w:left w:val="none" w:sz="0" w:space="0" w:color="auto"/>
        <w:bottom w:val="none" w:sz="0" w:space="0" w:color="auto"/>
        <w:right w:val="none" w:sz="0" w:space="0" w:color="auto"/>
      </w:divBdr>
    </w:div>
    <w:div w:id="1671593071">
      <w:bodyDiv w:val="1"/>
      <w:marLeft w:val="0"/>
      <w:marRight w:val="0"/>
      <w:marTop w:val="0"/>
      <w:marBottom w:val="0"/>
      <w:divBdr>
        <w:top w:val="none" w:sz="0" w:space="0" w:color="auto"/>
        <w:left w:val="none" w:sz="0" w:space="0" w:color="auto"/>
        <w:bottom w:val="none" w:sz="0" w:space="0" w:color="auto"/>
        <w:right w:val="none" w:sz="0" w:space="0" w:color="auto"/>
      </w:divBdr>
    </w:div>
    <w:div w:id="1675065843">
      <w:bodyDiv w:val="1"/>
      <w:marLeft w:val="0"/>
      <w:marRight w:val="0"/>
      <w:marTop w:val="0"/>
      <w:marBottom w:val="0"/>
      <w:divBdr>
        <w:top w:val="none" w:sz="0" w:space="0" w:color="auto"/>
        <w:left w:val="none" w:sz="0" w:space="0" w:color="auto"/>
        <w:bottom w:val="none" w:sz="0" w:space="0" w:color="auto"/>
        <w:right w:val="none" w:sz="0" w:space="0" w:color="auto"/>
      </w:divBdr>
    </w:div>
    <w:div w:id="1675646399">
      <w:bodyDiv w:val="1"/>
      <w:marLeft w:val="0"/>
      <w:marRight w:val="0"/>
      <w:marTop w:val="0"/>
      <w:marBottom w:val="0"/>
      <w:divBdr>
        <w:top w:val="none" w:sz="0" w:space="0" w:color="auto"/>
        <w:left w:val="none" w:sz="0" w:space="0" w:color="auto"/>
        <w:bottom w:val="none" w:sz="0" w:space="0" w:color="auto"/>
        <w:right w:val="none" w:sz="0" w:space="0" w:color="auto"/>
      </w:divBdr>
    </w:div>
    <w:div w:id="1685668409">
      <w:bodyDiv w:val="1"/>
      <w:marLeft w:val="0"/>
      <w:marRight w:val="0"/>
      <w:marTop w:val="0"/>
      <w:marBottom w:val="0"/>
      <w:divBdr>
        <w:top w:val="none" w:sz="0" w:space="0" w:color="auto"/>
        <w:left w:val="none" w:sz="0" w:space="0" w:color="auto"/>
        <w:bottom w:val="none" w:sz="0" w:space="0" w:color="auto"/>
        <w:right w:val="none" w:sz="0" w:space="0" w:color="auto"/>
      </w:divBdr>
    </w:div>
    <w:div w:id="1696928338">
      <w:bodyDiv w:val="1"/>
      <w:marLeft w:val="0"/>
      <w:marRight w:val="0"/>
      <w:marTop w:val="0"/>
      <w:marBottom w:val="0"/>
      <w:divBdr>
        <w:top w:val="none" w:sz="0" w:space="0" w:color="auto"/>
        <w:left w:val="none" w:sz="0" w:space="0" w:color="auto"/>
        <w:bottom w:val="none" w:sz="0" w:space="0" w:color="auto"/>
        <w:right w:val="none" w:sz="0" w:space="0" w:color="auto"/>
      </w:divBdr>
    </w:div>
    <w:div w:id="1703630119">
      <w:bodyDiv w:val="1"/>
      <w:marLeft w:val="0"/>
      <w:marRight w:val="0"/>
      <w:marTop w:val="0"/>
      <w:marBottom w:val="0"/>
      <w:divBdr>
        <w:top w:val="none" w:sz="0" w:space="0" w:color="auto"/>
        <w:left w:val="none" w:sz="0" w:space="0" w:color="auto"/>
        <w:bottom w:val="none" w:sz="0" w:space="0" w:color="auto"/>
        <w:right w:val="none" w:sz="0" w:space="0" w:color="auto"/>
      </w:divBdr>
    </w:div>
    <w:div w:id="1707169541">
      <w:bodyDiv w:val="1"/>
      <w:marLeft w:val="0"/>
      <w:marRight w:val="0"/>
      <w:marTop w:val="0"/>
      <w:marBottom w:val="0"/>
      <w:divBdr>
        <w:top w:val="none" w:sz="0" w:space="0" w:color="auto"/>
        <w:left w:val="none" w:sz="0" w:space="0" w:color="auto"/>
        <w:bottom w:val="none" w:sz="0" w:space="0" w:color="auto"/>
        <w:right w:val="none" w:sz="0" w:space="0" w:color="auto"/>
      </w:divBdr>
    </w:div>
    <w:div w:id="1707216131">
      <w:bodyDiv w:val="1"/>
      <w:marLeft w:val="0"/>
      <w:marRight w:val="0"/>
      <w:marTop w:val="0"/>
      <w:marBottom w:val="0"/>
      <w:divBdr>
        <w:top w:val="none" w:sz="0" w:space="0" w:color="auto"/>
        <w:left w:val="none" w:sz="0" w:space="0" w:color="auto"/>
        <w:bottom w:val="none" w:sz="0" w:space="0" w:color="auto"/>
        <w:right w:val="none" w:sz="0" w:space="0" w:color="auto"/>
      </w:divBdr>
    </w:div>
    <w:div w:id="1708410125">
      <w:bodyDiv w:val="1"/>
      <w:marLeft w:val="0"/>
      <w:marRight w:val="0"/>
      <w:marTop w:val="0"/>
      <w:marBottom w:val="0"/>
      <w:divBdr>
        <w:top w:val="none" w:sz="0" w:space="0" w:color="auto"/>
        <w:left w:val="none" w:sz="0" w:space="0" w:color="auto"/>
        <w:bottom w:val="none" w:sz="0" w:space="0" w:color="auto"/>
        <w:right w:val="none" w:sz="0" w:space="0" w:color="auto"/>
      </w:divBdr>
      <w:divsChild>
        <w:div w:id="132406726">
          <w:marLeft w:val="640"/>
          <w:marRight w:val="0"/>
          <w:marTop w:val="0"/>
          <w:marBottom w:val="0"/>
          <w:divBdr>
            <w:top w:val="none" w:sz="0" w:space="0" w:color="auto"/>
            <w:left w:val="none" w:sz="0" w:space="0" w:color="auto"/>
            <w:bottom w:val="none" w:sz="0" w:space="0" w:color="auto"/>
            <w:right w:val="none" w:sz="0" w:space="0" w:color="auto"/>
          </w:divBdr>
        </w:div>
        <w:div w:id="869605009">
          <w:marLeft w:val="640"/>
          <w:marRight w:val="0"/>
          <w:marTop w:val="0"/>
          <w:marBottom w:val="0"/>
          <w:divBdr>
            <w:top w:val="none" w:sz="0" w:space="0" w:color="auto"/>
            <w:left w:val="none" w:sz="0" w:space="0" w:color="auto"/>
            <w:bottom w:val="none" w:sz="0" w:space="0" w:color="auto"/>
            <w:right w:val="none" w:sz="0" w:space="0" w:color="auto"/>
          </w:divBdr>
        </w:div>
        <w:div w:id="279800598">
          <w:marLeft w:val="640"/>
          <w:marRight w:val="0"/>
          <w:marTop w:val="0"/>
          <w:marBottom w:val="0"/>
          <w:divBdr>
            <w:top w:val="none" w:sz="0" w:space="0" w:color="auto"/>
            <w:left w:val="none" w:sz="0" w:space="0" w:color="auto"/>
            <w:bottom w:val="none" w:sz="0" w:space="0" w:color="auto"/>
            <w:right w:val="none" w:sz="0" w:space="0" w:color="auto"/>
          </w:divBdr>
        </w:div>
        <w:div w:id="668749778">
          <w:marLeft w:val="640"/>
          <w:marRight w:val="0"/>
          <w:marTop w:val="0"/>
          <w:marBottom w:val="0"/>
          <w:divBdr>
            <w:top w:val="none" w:sz="0" w:space="0" w:color="auto"/>
            <w:left w:val="none" w:sz="0" w:space="0" w:color="auto"/>
            <w:bottom w:val="none" w:sz="0" w:space="0" w:color="auto"/>
            <w:right w:val="none" w:sz="0" w:space="0" w:color="auto"/>
          </w:divBdr>
        </w:div>
        <w:div w:id="165675376">
          <w:marLeft w:val="640"/>
          <w:marRight w:val="0"/>
          <w:marTop w:val="0"/>
          <w:marBottom w:val="0"/>
          <w:divBdr>
            <w:top w:val="none" w:sz="0" w:space="0" w:color="auto"/>
            <w:left w:val="none" w:sz="0" w:space="0" w:color="auto"/>
            <w:bottom w:val="none" w:sz="0" w:space="0" w:color="auto"/>
            <w:right w:val="none" w:sz="0" w:space="0" w:color="auto"/>
          </w:divBdr>
        </w:div>
        <w:div w:id="1856457287">
          <w:marLeft w:val="640"/>
          <w:marRight w:val="0"/>
          <w:marTop w:val="0"/>
          <w:marBottom w:val="0"/>
          <w:divBdr>
            <w:top w:val="none" w:sz="0" w:space="0" w:color="auto"/>
            <w:left w:val="none" w:sz="0" w:space="0" w:color="auto"/>
            <w:bottom w:val="none" w:sz="0" w:space="0" w:color="auto"/>
            <w:right w:val="none" w:sz="0" w:space="0" w:color="auto"/>
          </w:divBdr>
        </w:div>
        <w:div w:id="2042365395">
          <w:marLeft w:val="640"/>
          <w:marRight w:val="0"/>
          <w:marTop w:val="0"/>
          <w:marBottom w:val="0"/>
          <w:divBdr>
            <w:top w:val="none" w:sz="0" w:space="0" w:color="auto"/>
            <w:left w:val="none" w:sz="0" w:space="0" w:color="auto"/>
            <w:bottom w:val="none" w:sz="0" w:space="0" w:color="auto"/>
            <w:right w:val="none" w:sz="0" w:space="0" w:color="auto"/>
          </w:divBdr>
        </w:div>
        <w:div w:id="676729681">
          <w:marLeft w:val="640"/>
          <w:marRight w:val="0"/>
          <w:marTop w:val="0"/>
          <w:marBottom w:val="0"/>
          <w:divBdr>
            <w:top w:val="none" w:sz="0" w:space="0" w:color="auto"/>
            <w:left w:val="none" w:sz="0" w:space="0" w:color="auto"/>
            <w:bottom w:val="none" w:sz="0" w:space="0" w:color="auto"/>
            <w:right w:val="none" w:sz="0" w:space="0" w:color="auto"/>
          </w:divBdr>
        </w:div>
        <w:div w:id="756905953">
          <w:marLeft w:val="640"/>
          <w:marRight w:val="0"/>
          <w:marTop w:val="0"/>
          <w:marBottom w:val="0"/>
          <w:divBdr>
            <w:top w:val="none" w:sz="0" w:space="0" w:color="auto"/>
            <w:left w:val="none" w:sz="0" w:space="0" w:color="auto"/>
            <w:bottom w:val="none" w:sz="0" w:space="0" w:color="auto"/>
            <w:right w:val="none" w:sz="0" w:space="0" w:color="auto"/>
          </w:divBdr>
        </w:div>
        <w:div w:id="1569415745">
          <w:marLeft w:val="640"/>
          <w:marRight w:val="0"/>
          <w:marTop w:val="0"/>
          <w:marBottom w:val="0"/>
          <w:divBdr>
            <w:top w:val="none" w:sz="0" w:space="0" w:color="auto"/>
            <w:left w:val="none" w:sz="0" w:space="0" w:color="auto"/>
            <w:bottom w:val="none" w:sz="0" w:space="0" w:color="auto"/>
            <w:right w:val="none" w:sz="0" w:space="0" w:color="auto"/>
          </w:divBdr>
        </w:div>
        <w:div w:id="783306322">
          <w:marLeft w:val="640"/>
          <w:marRight w:val="0"/>
          <w:marTop w:val="0"/>
          <w:marBottom w:val="0"/>
          <w:divBdr>
            <w:top w:val="none" w:sz="0" w:space="0" w:color="auto"/>
            <w:left w:val="none" w:sz="0" w:space="0" w:color="auto"/>
            <w:bottom w:val="none" w:sz="0" w:space="0" w:color="auto"/>
            <w:right w:val="none" w:sz="0" w:space="0" w:color="auto"/>
          </w:divBdr>
        </w:div>
        <w:div w:id="915356212">
          <w:marLeft w:val="640"/>
          <w:marRight w:val="0"/>
          <w:marTop w:val="0"/>
          <w:marBottom w:val="0"/>
          <w:divBdr>
            <w:top w:val="none" w:sz="0" w:space="0" w:color="auto"/>
            <w:left w:val="none" w:sz="0" w:space="0" w:color="auto"/>
            <w:bottom w:val="none" w:sz="0" w:space="0" w:color="auto"/>
            <w:right w:val="none" w:sz="0" w:space="0" w:color="auto"/>
          </w:divBdr>
        </w:div>
        <w:div w:id="1909417703">
          <w:marLeft w:val="640"/>
          <w:marRight w:val="0"/>
          <w:marTop w:val="0"/>
          <w:marBottom w:val="0"/>
          <w:divBdr>
            <w:top w:val="none" w:sz="0" w:space="0" w:color="auto"/>
            <w:left w:val="none" w:sz="0" w:space="0" w:color="auto"/>
            <w:bottom w:val="none" w:sz="0" w:space="0" w:color="auto"/>
            <w:right w:val="none" w:sz="0" w:space="0" w:color="auto"/>
          </w:divBdr>
        </w:div>
        <w:div w:id="1023749566">
          <w:marLeft w:val="640"/>
          <w:marRight w:val="0"/>
          <w:marTop w:val="0"/>
          <w:marBottom w:val="0"/>
          <w:divBdr>
            <w:top w:val="none" w:sz="0" w:space="0" w:color="auto"/>
            <w:left w:val="none" w:sz="0" w:space="0" w:color="auto"/>
            <w:bottom w:val="none" w:sz="0" w:space="0" w:color="auto"/>
            <w:right w:val="none" w:sz="0" w:space="0" w:color="auto"/>
          </w:divBdr>
        </w:div>
        <w:div w:id="662244511">
          <w:marLeft w:val="640"/>
          <w:marRight w:val="0"/>
          <w:marTop w:val="0"/>
          <w:marBottom w:val="0"/>
          <w:divBdr>
            <w:top w:val="none" w:sz="0" w:space="0" w:color="auto"/>
            <w:left w:val="none" w:sz="0" w:space="0" w:color="auto"/>
            <w:bottom w:val="none" w:sz="0" w:space="0" w:color="auto"/>
            <w:right w:val="none" w:sz="0" w:space="0" w:color="auto"/>
          </w:divBdr>
        </w:div>
        <w:div w:id="1978025568">
          <w:marLeft w:val="640"/>
          <w:marRight w:val="0"/>
          <w:marTop w:val="0"/>
          <w:marBottom w:val="0"/>
          <w:divBdr>
            <w:top w:val="none" w:sz="0" w:space="0" w:color="auto"/>
            <w:left w:val="none" w:sz="0" w:space="0" w:color="auto"/>
            <w:bottom w:val="none" w:sz="0" w:space="0" w:color="auto"/>
            <w:right w:val="none" w:sz="0" w:space="0" w:color="auto"/>
          </w:divBdr>
        </w:div>
        <w:div w:id="274336380">
          <w:marLeft w:val="640"/>
          <w:marRight w:val="0"/>
          <w:marTop w:val="0"/>
          <w:marBottom w:val="0"/>
          <w:divBdr>
            <w:top w:val="none" w:sz="0" w:space="0" w:color="auto"/>
            <w:left w:val="none" w:sz="0" w:space="0" w:color="auto"/>
            <w:bottom w:val="none" w:sz="0" w:space="0" w:color="auto"/>
            <w:right w:val="none" w:sz="0" w:space="0" w:color="auto"/>
          </w:divBdr>
        </w:div>
        <w:div w:id="1651905753">
          <w:marLeft w:val="640"/>
          <w:marRight w:val="0"/>
          <w:marTop w:val="0"/>
          <w:marBottom w:val="0"/>
          <w:divBdr>
            <w:top w:val="none" w:sz="0" w:space="0" w:color="auto"/>
            <w:left w:val="none" w:sz="0" w:space="0" w:color="auto"/>
            <w:bottom w:val="none" w:sz="0" w:space="0" w:color="auto"/>
            <w:right w:val="none" w:sz="0" w:space="0" w:color="auto"/>
          </w:divBdr>
        </w:div>
        <w:div w:id="418478860">
          <w:marLeft w:val="640"/>
          <w:marRight w:val="0"/>
          <w:marTop w:val="0"/>
          <w:marBottom w:val="0"/>
          <w:divBdr>
            <w:top w:val="none" w:sz="0" w:space="0" w:color="auto"/>
            <w:left w:val="none" w:sz="0" w:space="0" w:color="auto"/>
            <w:bottom w:val="none" w:sz="0" w:space="0" w:color="auto"/>
            <w:right w:val="none" w:sz="0" w:space="0" w:color="auto"/>
          </w:divBdr>
        </w:div>
        <w:div w:id="1268544846">
          <w:marLeft w:val="640"/>
          <w:marRight w:val="0"/>
          <w:marTop w:val="0"/>
          <w:marBottom w:val="0"/>
          <w:divBdr>
            <w:top w:val="none" w:sz="0" w:space="0" w:color="auto"/>
            <w:left w:val="none" w:sz="0" w:space="0" w:color="auto"/>
            <w:bottom w:val="none" w:sz="0" w:space="0" w:color="auto"/>
            <w:right w:val="none" w:sz="0" w:space="0" w:color="auto"/>
          </w:divBdr>
        </w:div>
        <w:div w:id="1783450992">
          <w:marLeft w:val="640"/>
          <w:marRight w:val="0"/>
          <w:marTop w:val="0"/>
          <w:marBottom w:val="0"/>
          <w:divBdr>
            <w:top w:val="none" w:sz="0" w:space="0" w:color="auto"/>
            <w:left w:val="none" w:sz="0" w:space="0" w:color="auto"/>
            <w:bottom w:val="none" w:sz="0" w:space="0" w:color="auto"/>
            <w:right w:val="none" w:sz="0" w:space="0" w:color="auto"/>
          </w:divBdr>
        </w:div>
        <w:div w:id="1829243972">
          <w:marLeft w:val="640"/>
          <w:marRight w:val="0"/>
          <w:marTop w:val="0"/>
          <w:marBottom w:val="0"/>
          <w:divBdr>
            <w:top w:val="none" w:sz="0" w:space="0" w:color="auto"/>
            <w:left w:val="none" w:sz="0" w:space="0" w:color="auto"/>
            <w:bottom w:val="none" w:sz="0" w:space="0" w:color="auto"/>
            <w:right w:val="none" w:sz="0" w:space="0" w:color="auto"/>
          </w:divBdr>
        </w:div>
        <w:div w:id="194469954">
          <w:marLeft w:val="640"/>
          <w:marRight w:val="0"/>
          <w:marTop w:val="0"/>
          <w:marBottom w:val="0"/>
          <w:divBdr>
            <w:top w:val="none" w:sz="0" w:space="0" w:color="auto"/>
            <w:left w:val="none" w:sz="0" w:space="0" w:color="auto"/>
            <w:bottom w:val="none" w:sz="0" w:space="0" w:color="auto"/>
            <w:right w:val="none" w:sz="0" w:space="0" w:color="auto"/>
          </w:divBdr>
        </w:div>
        <w:div w:id="841745281">
          <w:marLeft w:val="640"/>
          <w:marRight w:val="0"/>
          <w:marTop w:val="0"/>
          <w:marBottom w:val="0"/>
          <w:divBdr>
            <w:top w:val="none" w:sz="0" w:space="0" w:color="auto"/>
            <w:left w:val="none" w:sz="0" w:space="0" w:color="auto"/>
            <w:bottom w:val="none" w:sz="0" w:space="0" w:color="auto"/>
            <w:right w:val="none" w:sz="0" w:space="0" w:color="auto"/>
          </w:divBdr>
        </w:div>
        <w:div w:id="339508801">
          <w:marLeft w:val="640"/>
          <w:marRight w:val="0"/>
          <w:marTop w:val="0"/>
          <w:marBottom w:val="0"/>
          <w:divBdr>
            <w:top w:val="none" w:sz="0" w:space="0" w:color="auto"/>
            <w:left w:val="none" w:sz="0" w:space="0" w:color="auto"/>
            <w:bottom w:val="none" w:sz="0" w:space="0" w:color="auto"/>
            <w:right w:val="none" w:sz="0" w:space="0" w:color="auto"/>
          </w:divBdr>
        </w:div>
        <w:div w:id="250623940">
          <w:marLeft w:val="640"/>
          <w:marRight w:val="0"/>
          <w:marTop w:val="0"/>
          <w:marBottom w:val="0"/>
          <w:divBdr>
            <w:top w:val="none" w:sz="0" w:space="0" w:color="auto"/>
            <w:left w:val="none" w:sz="0" w:space="0" w:color="auto"/>
            <w:bottom w:val="none" w:sz="0" w:space="0" w:color="auto"/>
            <w:right w:val="none" w:sz="0" w:space="0" w:color="auto"/>
          </w:divBdr>
        </w:div>
        <w:div w:id="83308824">
          <w:marLeft w:val="640"/>
          <w:marRight w:val="0"/>
          <w:marTop w:val="0"/>
          <w:marBottom w:val="0"/>
          <w:divBdr>
            <w:top w:val="none" w:sz="0" w:space="0" w:color="auto"/>
            <w:left w:val="none" w:sz="0" w:space="0" w:color="auto"/>
            <w:bottom w:val="none" w:sz="0" w:space="0" w:color="auto"/>
            <w:right w:val="none" w:sz="0" w:space="0" w:color="auto"/>
          </w:divBdr>
        </w:div>
        <w:div w:id="371538686">
          <w:marLeft w:val="640"/>
          <w:marRight w:val="0"/>
          <w:marTop w:val="0"/>
          <w:marBottom w:val="0"/>
          <w:divBdr>
            <w:top w:val="none" w:sz="0" w:space="0" w:color="auto"/>
            <w:left w:val="none" w:sz="0" w:space="0" w:color="auto"/>
            <w:bottom w:val="none" w:sz="0" w:space="0" w:color="auto"/>
            <w:right w:val="none" w:sz="0" w:space="0" w:color="auto"/>
          </w:divBdr>
        </w:div>
        <w:div w:id="1436444674">
          <w:marLeft w:val="640"/>
          <w:marRight w:val="0"/>
          <w:marTop w:val="0"/>
          <w:marBottom w:val="0"/>
          <w:divBdr>
            <w:top w:val="none" w:sz="0" w:space="0" w:color="auto"/>
            <w:left w:val="none" w:sz="0" w:space="0" w:color="auto"/>
            <w:bottom w:val="none" w:sz="0" w:space="0" w:color="auto"/>
            <w:right w:val="none" w:sz="0" w:space="0" w:color="auto"/>
          </w:divBdr>
        </w:div>
        <w:div w:id="2051997975">
          <w:marLeft w:val="640"/>
          <w:marRight w:val="0"/>
          <w:marTop w:val="0"/>
          <w:marBottom w:val="0"/>
          <w:divBdr>
            <w:top w:val="none" w:sz="0" w:space="0" w:color="auto"/>
            <w:left w:val="none" w:sz="0" w:space="0" w:color="auto"/>
            <w:bottom w:val="none" w:sz="0" w:space="0" w:color="auto"/>
            <w:right w:val="none" w:sz="0" w:space="0" w:color="auto"/>
          </w:divBdr>
        </w:div>
        <w:div w:id="563762522">
          <w:marLeft w:val="640"/>
          <w:marRight w:val="0"/>
          <w:marTop w:val="0"/>
          <w:marBottom w:val="0"/>
          <w:divBdr>
            <w:top w:val="none" w:sz="0" w:space="0" w:color="auto"/>
            <w:left w:val="none" w:sz="0" w:space="0" w:color="auto"/>
            <w:bottom w:val="none" w:sz="0" w:space="0" w:color="auto"/>
            <w:right w:val="none" w:sz="0" w:space="0" w:color="auto"/>
          </w:divBdr>
        </w:div>
        <w:div w:id="1640963586">
          <w:marLeft w:val="640"/>
          <w:marRight w:val="0"/>
          <w:marTop w:val="0"/>
          <w:marBottom w:val="0"/>
          <w:divBdr>
            <w:top w:val="none" w:sz="0" w:space="0" w:color="auto"/>
            <w:left w:val="none" w:sz="0" w:space="0" w:color="auto"/>
            <w:bottom w:val="none" w:sz="0" w:space="0" w:color="auto"/>
            <w:right w:val="none" w:sz="0" w:space="0" w:color="auto"/>
          </w:divBdr>
        </w:div>
        <w:div w:id="1778987654">
          <w:marLeft w:val="640"/>
          <w:marRight w:val="0"/>
          <w:marTop w:val="0"/>
          <w:marBottom w:val="0"/>
          <w:divBdr>
            <w:top w:val="none" w:sz="0" w:space="0" w:color="auto"/>
            <w:left w:val="none" w:sz="0" w:space="0" w:color="auto"/>
            <w:bottom w:val="none" w:sz="0" w:space="0" w:color="auto"/>
            <w:right w:val="none" w:sz="0" w:space="0" w:color="auto"/>
          </w:divBdr>
        </w:div>
        <w:div w:id="1930576456">
          <w:marLeft w:val="640"/>
          <w:marRight w:val="0"/>
          <w:marTop w:val="0"/>
          <w:marBottom w:val="0"/>
          <w:divBdr>
            <w:top w:val="none" w:sz="0" w:space="0" w:color="auto"/>
            <w:left w:val="none" w:sz="0" w:space="0" w:color="auto"/>
            <w:bottom w:val="none" w:sz="0" w:space="0" w:color="auto"/>
            <w:right w:val="none" w:sz="0" w:space="0" w:color="auto"/>
          </w:divBdr>
        </w:div>
        <w:div w:id="2068800600">
          <w:marLeft w:val="640"/>
          <w:marRight w:val="0"/>
          <w:marTop w:val="0"/>
          <w:marBottom w:val="0"/>
          <w:divBdr>
            <w:top w:val="none" w:sz="0" w:space="0" w:color="auto"/>
            <w:left w:val="none" w:sz="0" w:space="0" w:color="auto"/>
            <w:bottom w:val="none" w:sz="0" w:space="0" w:color="auto"/>
            <w:right w:val="none" w:sz="0" w:space="0" w:color="auto"/>
          </w:divBdr>
        </w:div>
        <w:div w:id="650794166">
          <w:marLeft w:val="640"/>
          <w:marRight w:val="0"/>
          <w:marTop w:val="0"/>
          <w:marBottom w:val="0"/>
          <w:divBdr>
            <w:top w:val="none" w:sz="0" w:space="0" w:color="auto"/>
            <w:left w:val="none" w:sz="0" w:space="0" w:color="auto"/>
            <w:bottom w:val="none" w:sz="0" w:space="0" w:color="auto"/>
            <w:right w:val="none" w:sz="0" w:space="0" w:color="auto"/>
          </w:divBdr>
        </w:div>
        <w:div w:id="1458254710">
          <w:marLeft w:val="640"/>
          <w:marRight w:val="0"/>
          <w:marTop w:val="0"/>
          <w:marBottom w:val="0"/>
          <w:divBdr>
            <w:top w:val="none" w:sz="0" w:space="0" w:color="auto"/>
            <w:left w:val="none" w:sz="0" w:space="0" w:color="auto"/>
            <w:bottom w:val="none" w:sz="0" w:space="0" w:color="auto"/>
            <w:right w:val="none" w:sz="0" w:space="0" w:color="auto"/>
          </w:divBdr>
        </w:div>
        <w:div w:id="1448356011">
          <w:marLeft w:val="640"/>
          <w:marRight w:val="0"/>
          <w:marTop w:val="0"/>
          <w:marBottom w:val="0"/>
          <w:divBdr>
            <w:top w:val="none" w:sz="0" w:space="0" w:color="auto"/>
            <w:left w:val="none" w:sz="0" w:space="0" w:color="auto"/>
            <w:bottom w:val="none" w:sz="0" w:space="0" w:color="auto"/>
            <w:right w:val="none" w:sz="0" w:space="0" w:color="auto"/>
          </w:divBdr>
        </w:div>
        <w:div w:id="1970361177">
          <w:marLeft w:val="640"/>
          <w:marRight w:val="0"/>
          <w:marTop w:val="0"/>
          <w:marBottom w:val="0"/>
          <w:divBdr>
            <w:top w:val="none" w:sz="0" w:space="0" w:color="auto"/>
            <w:left w:val="none" w:sz="0" w:space="0" w:color="auto"/>
            <w:bottom w:val="none" w:sz="0" w:space="0" w:color="auto"/>
            <w:right w:val="none" w:sz="0" w:space="0" w:color="auto"/>
          </w:divBdr>
        </w:div>
        <w:div w:id="1449545608">
          <w:marLeft w:val="640"/>
          <w:marRight w:val="0"/>
          <w:marTop w:val="0"/>
          <w:marBottom w:val="0"/>
          <w:divBdr>
            <w:top w:val="none" w:sz="0" w:space="0" w:color="auto"/>
            <w:left w:val="none" w:sz="0" w:space="0" w:color="auto"/>
            <w:bottom w:val="none" w:sz="0" w:space="0" w:color="auto"/>
            <w:right w:val="none" w:sz="0" w:space="0" w:color="auto"/>
          </w:divBdr>
        </w:div>
        <w:div w:id="1257716846">
          <w:marLeft w:val="640"/>
          <w:marRight w:val="0"/>
          <w:marTop w:val="0"/>
          <w:marBottom w:val="0"/>
          <w:divBdr>
            <w:top w:val="none" w:sz="0" w:space="0" w:color="auto"/>
            <w:left w:val="none" w:sz="0" w:space="0" w:color="auto"/>
            <w:bottom w:val="none" w:sz="0" w:space="0" w:color="auto"/>
            <w:right w:val="none" w:sz="0" w:space="0" w:color="auto"/>
          </w:divBdr>
        </w:div>
        <w:div w:id="1484855037">
          <w:marLeft w:val="640"/>
          <w:marRight w:val="0"/>
          <w:marTop w:val="0"/>
          <w:marBottom w:val="0"/>
          <w:divBdr>
            <w:top w:val="none" w:sz="0" w:space="0" w:color="auto"/>
            <w:left w:val="none" w:sz="0" w:space="0" w:color="auto"/>
            <w:bottom w:val="none" w:sz="0" w:space="0" w:color="auto"/>
            <w:right w:val="none" w:sz="0" w:space="0" w:color="auto"/>
          </w:divBdr>
        </w:div>
        <w:div w:id="406004243">
          <w:marLeft w:val="640"/>
          <w:marRight w:val="0"/>
          <w:marTop w:val="0"/>
          <w:marBottom w:val="0"/>
          <w:divBdr>
            <w:top w:val="none" w:sz="0" w:space="0" w:color="auto"/>
            <w:left w:val="none" w:sz="0" w:space="0" w:color="auto"/>
            <w:bottom w:val="none" w:sz="0" w:space="0" w:color="auto"/>
            <w:right w:val="none" w:sz="0" w:space="0" w:color="auto"/>
          </w:divBdr>
        </w:div>
        <w:div w:id="1243686652">
          <w:marLeft w:val="640"/>
          <w:marRight w:val="0"/>
          <w:marTop w:val="0"/>
          <w:marBottom w:val="0"/>
          <w:divBdr>
            <w:top w:val="none" w:sz="0" w:space="0" w:color="auto"/>
            <w:left w:val="none" w:sz="0" w:space="0" w:color="auto"/>
            <w:bottom w:val="none" w:sz="0" w:space="0" w:color="auto"/>
            <w:right w:val="none" w:sz="0" w:space="0" w:color="auto"/>
          </w:divBdr>
        </w:div>
        <w:div w:id="1248461825">
          <w:marLeft w:val="640"/>
          <w:marRight w:val="0"/>
          <w:marTop w:val="0"/>
          <w:marBottom w:val="0"/>
          <w:divBdr>
            <w:top w:val="none" w:sz="0" w:space="0" w:color="auto"/>
            <w:left w:val="none" w:sz="0" w:space="0" w:color="auto"/>
            <w:bottom w:val="none" w:sz="0" w:space="0" w:color="auto"/>
            <w:right w:val="none" w:sz="0" w:space="0" w:color="auto"/>
          </w:divBdr>
        </w:div>
        <w:div w:id="42481697">
          <w:marLeft w:val="640"/>
          <w:marRight w:val="0"/>
          <w:marTop w:val="0"/>
          <w:marBottom w:val="0"/>
          <w:divBdr>
            <w:top w:val="none" w:sz="0" w:space="0" w:color="auto"/>
            <w:left w:val="none" w:sz="0" w:space="0" w:color="auto"/>
            <w:bottom w:val="none" w:sz="0" w:space="0" w:color="auto"/>
            <w:right w:val="none" w:sz="0" w:space="0" w:color="auto"/>
          </w:divBdr>
        </w:div>
        <w:div w:id="849296577">
          <w:marLeft w:val="640"/>
          <w:marRight w:val="0"/>
          <w:marTop w:val="0"/>
          <w:marBottom w:val="0"/>
          <w:divBdr>
            <w:top w:val="none" w:sz="0" w:space="0" w:color="auto"/>
            <w:left w:val="none" w:sz="0" w:space="0" w:color="auto"/>
            <w:bottom w:val="none" w:sz="0" w:space="0" w:color="auto"/>
            <w:right w:val="none" w:sz="0" w:space="0" w:color="auto"/>
          </w:divBdr>
        </w:div>
        <w:div w:id="311250325">
          <w:marLeft w:val="640"/>
          <w:marRight w:val="0"/>
          <w:marTop w:val="0"/>
          <w:marBottom w:val="0"/>
          <w:divBdr>
            <w:top w:val="none" w:sz="0" w:space="0" w:color="auto"/>
            <w:left w:val="none" w:sz="0" w:space="0" w:color="auto"/>
            <w:bottom w:val="none" w:sz="0" w:space="0" w:color="auto"/>
            <w:right w:val="none" w:sz="0" w:space="0" w:color="auto"/>
          </w:divBdr>
        </w:div>
        <w:div w:id="241836504">
          <w:marLeft w:val="640"/>
          <w:marRight w:val="0"/>
          <w:marTop w:val="0"/>
          <w:marBottom w:val="0"/>
          <w:divBdr>
            <w:top w:val="none" w:sz="0" w:space="0" w:color="auto"/>
            <w:left w:val="none" w:sz="0" w:space="0" w:color="auto"/>
            <w:bottom w:val="none" w:sz="0" w:space="0" w:color="auto"/>
            <w:right w:val="none" w:sz="0" w:space="0" w:color="auto"/>
          </w:divBdr>
        </w:div>
        <w:div w:id="286470888">
          <w:marLeft w:val="640"/>
          <w:marRight w:val="0"/>
          <w:marTop w:val="0"/>
          <w:marBottom w:val="0"/>
          <w:divBdr>
            <w:top w:val="none" w:sz="0" w:space="0" w:color="auto"/>
            <w:left w:val="none" w:sz="0" w:space="0" w:color="auto"/>
            <w:bottom w:val="none" w:sz="0" w:space="0" w:color="auto"/>
            <w:right w:val="none" w:sz="0" w:space="0" w:color="auto"/>
          </w:divBdr>
        </w:div>
        <w:div w:id="898789656">
          <w:marLeft w:val="640"/>
          <w:marRight w:val="0"/>
          <w:marTop w:val="0"/>
          <w:marBottom w:val="0"/>
          <w:divBdr>
            <w:top w:val="none" w:sz="0" w:space="0" w:color="auto"/>
            <w:left w:val="none" w:sz="0" w:space="0" w:color="auto"/>
            <w:bottom w:val="none" w:sz="0" w:space="0" w:color="auto"/>
            <w:right w:val="none" w:sz="0" w:space="0" w:color="auto"/>
          </w:divBdr>
        </w:div>
        <w:div w:id="730158765">
          <w:marLeft w:val="640"/>
          <w:marRight w:val="0"/>
          <w:marTop w:val="0"/>
          <w:marBottom w:val="0"/>
          <w:divBdr>
            <w:top w:val="none" w:sz="0" w:space="0" w:color="auto"/>
            <w:left w:val="none" w:sz="0" w:space="0" w:color="auto"/>
            <w:bottom w:val="none" w:sz="0" w:space="0" w:color="auto"/>
            <w:right w:val="none" w:sz="0" w:space="0" w:color="auto"/>
          </w:divBdr>
        </w:div>
        <w:div w:id="1145662948">
          <w:marLeft w:val="640"/>
          <w:marRight w:val="0"/>
          <w:marTop w:val="0"/>
          <w:marBottom w:val="0"/>
          <w:divBdr>
            <w:top w:val="none" w:sz="0" w:space="0" w:color="auto"/>
            <w:left w:val="none" w:sz="0" w:space="0" w:color="auto"/>
            <w:bottom w:val="none" w:sz="0" w:space="0" w:color="auto"/>
            <w:right w:val="none" w:sz="0" w:space="0" w:color="auto"/>
          </w:divBdr>
        </w:div>
        <w:div w:id="1919556078">
          <w:marLeft w:val="640"/>
          <w:marRight w:val="0"/>
          <w:marTop w:val="0"/>
          <w:marBottom w:val="0"/>
          <w:divBdr>
            <w:top w:val="none" w:sz="0" w:space="0" w:color="auto"/>
            <w:left w:val="none" w:sz="0" w:space="0" w:color="auto"/>
            <w:bottom w:val="none" w:sz="0" w:space="0" w:color="auto"/>
            <w:right w:val="none" w:sz="0" w:space="0" w:color="auto"/>
          </w:divBdr>
        </w:div>
        <w:div w:id="196090769">
          <w:marLeft w:val="640"/>
          <w:marRight w:val="0"/>
          <w:marTop w:val="0"/>
          <w:marBottom w:val="0"/>
          <w:divBdr>
            <w:top w:val="none" w:sz="0" w:space="0" w:color="auto"/>
            <w:left w:val="none" w:sz="0" w:space="0" w:color="auto"/>
            <w:bottom w:val="none" w:sz="0" w:space="0" w:color="auto"/>
            <w:right w:val="none" w:sz="0" w:space="0" w:color="auto"/>
          </w:divBdr>
        </w:div>
        <w:div w:id="846555582">
          <w:marLeft w:val="640"/>
          <w:marRight w:val="0"/>
          <w:marTop w:val="0"/>
          <w:marBottom w:val="0"/>
          <w:divBdr>
            <w:top w:val="none" w:sz="0" w:space="0" w:color="auto"/>
            <w:left w:val="none" w:sz="0" w:space="0" w:color="auto"/>
            <w:bottom w:val="none" w:sz="0" w:space="0" w:color="auto"/>
            <w:right w:val="none" w:sz="0" w:space="0" w:color="auto"/>
          </w:divBdr>
        </w:div>
        <w:div w:id="1581062758">
          <w:marLeft w:val="640"/>
          <w:marRight w:val="0"/>
          <w:marTop w:val="0"/>
          <w:marBottom w:val="0"/>
          <w:divBdr>
            <w:top w:val="none" w:sz="0" w:space="0" w:color="auto"/>
            <w:left w:val="none" w:sz="0" w:space="0" w:color="auto"/>
            <w:bottom w:val="none" w:sz="0" w:space="0" w:color="auto"/>
            <w:right w:val="none" w:sz="0" w:space="0" w:color="auto"/>
          </w:divBdr>
        </w:div>
        <w:div w:id="1576743427">
          <w:marLeft w:val="640"/>
          <w:marRight w:val="0"/>
          <w:marTop w:val="0"/>
          <w:marBottom w:val="0"/>
          <w:divBdr>
            <w:top w:val="none" w:sz="0" w:space="0" w:color="auto"/>
            <w:left w:val="none" w:sz="0" w:space="0" w:color="auto"/>
            <w:bottom w:val="none" w:sz="0" w:space="0" w:color="auto"/>
            <w:right w:val="none" w:sz="0" w:space="0" w:color="auto"/>
          </w:divBdr>
        </w:div>
        <w:div w:id="1534075921">
          <w:marLeft w:val="640"/>
          <w:marRight w:val="0"/>
          <w:marTop w:val="0"/>
          <w:marBottom w:val="0"/>
          <w:divBdr>
            <w:top w:val="none" w:sz="0" w:space="0" w:color="auto"/>
            <w:left w:val="none" w:sz="0" w:space="0" w:color="auto"/>
            <w:bottom w:val="none" w:sz="0" w:space="0" w:color="auto"/>
            <w:right w:val="none" w:sz="0" w:space="0" w:color="auto"/>
          </w:divBdr>
        </w:div>
        <w:div w:id="482620256">
          <w:marLeft w:val="640"/>
          <w:marRight w:val="0"/>
          <w:marTop w:val="0"/>
          <w:marBottom w:val="0"/>
          <w:divBdr>
            <w:top w:val="none" w:sz="0" w:space="0" w:color="auto"/>
            <w:left w:val="none" w:sz="0" w:space="0" w:color="auto"/>
            <w:bottom w:val="none" w:sz="0" w:space="0" w:color="auto"/>
            <w:right w:val="none" w:sz="0" w:space="0" w:color="auto"/>
          </w:divBdr>
        </w:div>
        <w:div w:id="812912440">
          <w:marLeft w:val="640"/>
          <w:marRight w:val="0"/>
          <w:marTop w:val="0"/>
          <w:marBottom w:val="0"/>
          <w:divBdr>
            <w:top w:val="none" w:sz="0" w:space="0" w:color="auto"/>
            <w:left w:val="none" w:sz="0" w:space="0" w:color="auto"/>
            <w:bottom w:val="none" w:sz="0" w:space="0" w:color="auto"/>
            <w:right w:val="none" w:sz="0" w:space="0" w:color="auto"/>
          </w:divBdr>
        </w:div>
        <w:div w:id="1568226198">
          <w:marLeft w:val="640"/>
          <w:marRight w:val="0"/>
          <w:marTop w:val="0"/>
          <w:marBottom w:val="0"/>
          <w:divBdr>
            <w:top w:val="none" w:sz="0" w:space="0" w:color="auto"/>
            <w:left w:val="none" w:sz="0" w:space="0" w:color="auto"/>
            <w:bottom w:val="none" w:sz="0" w:space="0" w:color="auto"/>
            <w:right w:val="none" w:sz="0" w:space="0" w:color="auto"/>
          </w:divBdr>
        </w:div>
        <w:div w:id="109590279">
          <w:marLeft w:val="640"/>
          <w:marRight w:val="0"/>
          <w:marTop w:val="0"/>
          <w:marBottom w:val="0"/>
          <w:divBdr>
            <w:top w:val="none" w:sz="0" w:space="0" w:color="auto"/>
            <w:left w:val="none" w:sz="0" w:space="0" w:color="auto"/>
            <w:bottom w:val="none" w:sz="0" w:space="0" w:color="auto"/>
            <w:right w:val="none" w:sz="0" w:space="0" w:color="auto"/>
          </w:divBdr>
        </w:div>
        <w:div w:id="1408841581">
          <w:marLeft w:val="640"/>
          <w:marRight w:val="0"/>
          <w:marTop w:val="0"/>
          <w:marBottom w:val="0"/>
          <w:divBdr>
            <w:top w:val="none" w:sz="0" w:space="0" w:color="auto"/>
            <w:left w:val="none" w:sz="0" w:space="0" w:color="auto"/>
            <w:bottom w:val="none" w:sz="0" w:space="0" w:color="auto"/>
            <w:right w:val="none" w:sz="0" w:space="0" w:color="auto"/>
          </w:divBdr>
        </w:div>
        <w:div w:id="403455271">
          <w:marLeft w:val="640"/>
          <w:marRight w:val="0"/>
          <w:marTop w:val="0"/>
          <w:marBottom w:val="0"/>
          <w:divBdr>
            <w:top w:val="none" w:sz="0" w:space="0" w:color="auto"/>
            <w:left w:val="none" w:sz="0" w:space="0" w:color="auto"/>
            <w:bottom w:val="none" w:sz="0" w:space="0" w:color="auto"/>
            <w:right w:val="none" w:sz="0" w:space="0" w:color="auto"/>
          </w:divBdr>
        </w:div>
        <w:div w:id="588857293">
          <w:marLeft w:val="640"/>
          <w:marRight w:val="0"/>
          <w:marTop w:val="0"/>
          <w:marBottom w:val="0"/>
          <w:divBdr>
            <w:top w:val="none" w:sz="0" w:space="0" w:color="auto"/>
            <w:left w:val="none" w:sz="0" w:space="0" w:color="auto"/>
            <w:bottom w:val="none" w:sz="0" w:space="0" w:color="auto"/>
            <w:right w:val="none" w:sz="0" w:space="0" w:color="auto"/>
          </w:divBdr>
        </w:div>
        <w:div w:id="1277636539">
          <w:marLeft w:val="640"/>
          <w:marRight w:val="0"/>
          <w:marTop w:val="0"/>
          <w:marBottom w:val="0"/>
          <w:divBdr>
            <w:top w:val="none" w:sz="0" w:space="0" w:color="auto"/>
            <w:left w:val="none" w:sz="0" w:space="0" w:color="auto"/>
            <w:bottom w:val="none" w:sz="0" w:space="0" w:color="auto"/>
            <w:right w:val="none" w:sz="0" w:space="0" w:color="auto"/>
          </w:divBdr>
        </w:div>
        <w:div w:id="175927518">
          <w:marLeft w:val="640"/>
          <w:marRight w:val="0"/>
          <w:marTop w:val="0"/>
          <w:marBottom w:val="0"/>
          <w:divBdr>
            <w:top w:val="none" w:sz="0" w:space="0" w:color="auto"/>
            <w:left w:val="none" w:sz="0" w:space="0" w:color="auto"/>
            <w:bottom w:val="none" w:sz="0" w:space="0" w:color="auto"/>
            <w:right w:val="none" w:sz="0" w:space="0" w:color="auto"/>
          </w:divBdr>
        </w:div>
        <w:div w:id="444007064">
          <w:marLeft w:val="640"/>
          <w:marRight w:val="0"/>
          <w:marTop w:val="0"/>
          <w:marBottom w:val="0"/>
          <w:divBdr>
            <w:top w:val="none" w:sz="0" w:space="0" w:color="auto"/>
            <w:left w:val="none" w:sz="0" w:space="0" w:color="auto"/>
            <w:bottom w:val="none" w:sz="0" w:space="0" w:color="auto"/>
            <w:right w:val="none" w:sz="0" w:space="0" w:color="auto"/>
          </w:divBdr>
        </w:div>
        <w:div w:id="590162248">
          <w:marLeft w:val="640"/>
          <w:marRight w:val="0"/>
          <w:marTop w:val="0"/>
          <w:marBottom w:val="0"/>
          <w:divBdr>
            <w:top w:val="none" w:sz="0" w:space="0" w:color="auto"/>
            <w:left w:val="none" w:sz="0" w:space="0" w:color="auto"/>
            <w:bottom w:val="none" w:sz="0" w:space="0" w:color="auto"/>
            <w:right w:val="none" w:sz="0" w:space="0" w:color="auto"/>
          </w:divBdr>
        </w:div>
        <w:div w:id="948002800">
          <w:marLeft w:val="640"/>
          <w:marRight w:val="0"/>
          <w:marTop w:val="0"/>
          <w:marBottom w:val="0"/>
          <w:divBdr>
            <w:top w:val="none" w:sz="0" w:space="0" w:color="auto"/>
            <w:left w:val="none" w:sz="0" w:space="0" w:color="auto"/>
            <w:bottom w:val="none" w:sz="0" w:space="0" w:color="auto"/>
            <w:right w:val="none" w:sz="0" w:space="0" w:color="auto"/>
          </w:divBdr>
        </w:div>
        <w:div w:id="1276787084">
          <w:marLeft w:val="640"/>
          <w:marRight w:val="0"/>
          <w:marTop w:val="0"/>
          <w:marBottom w:val="0"/>
          <w:divBdr>
            <w:top w:val="none" w:sz="0" w:space="0" w:color="auto"/>
            <w:left w:val="none" w:sz="0" w:space="0" w:color="auto"/>
            <w:bottom w:val="none" w:sz="0" w:space="0" w:color="auto"/>
            <w:right w:val="none" w:sz="0" w:space="0" w:color="auto"/>
          </w:divBdr>
        </w:div>
        <w:div w:id="1648319030">
          <w:marLeft w:val="640"/>
          <w:marRight w:val="0"/>
          <w:marTop w:val="0"/>
          <w:marBottom w:val="0"/>
          <w:divBdr>
            <w:top w:val="none" w:sz="0" w:space="0" w:color="auto"/>
            <w:left w:val="none" w:sz="0" w:space="0" w:color="auto"/>
            <w:bottom w:val="none" w:sz="0" w:space="0" w:color="auto"/>
            <w:right w:val="none" w:sz="0" w:space="0" w:color="auto"/>
          </w:divBdr>
        </w:div>
        <w:div w:id="286086456">
          <w:marLeft w:val="640"/>
          <w:marRight w:val="0"/>
          <w:marTop w:val="0"/>
          <w:marBottom w:val="0"/>
          <w:divBdr>
            <w:top w:val="none" w:sz="0" w:space="0" w:color="auto"/>
            <w:left w:val="none" w:sz="0" w:space="0" w:color="auto"/>
            <w:bottom w:val="none" w:sz="0" w:space="0" w:color="auto"/>
            <w:right w:val="none" w:sz="0" w:space="0" w:color="auto"/>
          </w:divBdr>
        </w:div>
        <w:div w:id="1807119743">
          <w:marLeft w:val="640"/>
          <w:marRight w:val="0"/>
          <w:marTop w:val="0"/>
          <w:marBottom w:val="0"/>
          <w:divBdr>
            <w:top w:val="none" w:sz="0" w:space="0" w:color="auto"/>
            <w:left w:val="none" w:sz="0" w:space="0" w:color="auto"/>
            <w:bottom w:val="none" w:sz="0" w:space="0" w:color="auto"/>
            <w:right w:val="none" w:sz="0" w:space="0" w:color="auto"/>
          </w:divBdr>
        </w:div>
        <w:div w:id="1266110598">
          <w:marLeft w:val="640"/>
          <w:marRight w:val="0"/>
          <w:marTop w:val="0"/>
          <w:marBottom w:val="0"/>
          <w:divBdr>
            <w:top w:val="none" w:sz="0" w:space="0" w:color="auto"/>
            <w:left w:val="none" w:sz="0" w:space="0" w:color="auto"/>
            <w:bottom w:val="none" w:sz="0" w:space="0" w:color="auto"/>
            <w:right w:val="none" w:sz="0" w:space="0" w:color="auto"/>
          </w:divBdr>
        </w:div>
        <w:div w:id="818957952">
          <w:marLeft w:val="640"/>
          <w:marRight w:val="0"/>
          <w:marTop w:val="0"/>
          <w:marBottom w:val="0"/>
          <w:divBdr>
            <w:top w:val="none" w:sz="0" w:space="0" w:color="auto"/>
            <w:left w:val="none" w:sz="0" w:space="0" w:color="auto"/>
            <w:bottom w:val="none" w:sz="0" w:space="0" w:color="auto"/>
            <w:right w:val="none" w:sz="0" w:space="0" w:color="auto"/>
          </w:divBdr>
        </w:div>
      </w:divsChild>
    </w:div>
    <w:div w:id="1717466086">
      <w:bodyDiv w:val="1"/>
      <w:marLeft w:val="0"/>
      <w:marRight w:val="0"/>
      <w:marTop w:val="0"/>
      <w:marBottom w:val="0"/>
      <w:divBdr>
        <w:top w:val="none" w:sz="0" w:space="0" w:color="auto"/>
        <w:left w:val="none" w:sz="0" w:space="0" w:color="auto"/>
        <w:bottom w:val="none" w:sz="0" w:space="0" w:color="auto"/>
        <w:right w:val="none" w:sz="0" w:space="0" w:color="auto"/>
      </w:divBdr>
    </w:div>
    <w:div w:id="1724599124">
      <w:bodyDiv w:val="1"/>
      <w:marLeft w:val="0"/>
      <w:marRight w:val="0"/>
      <w:marTop w:val="0"/>
      <w:marBottom w:val="0"/>
      <w:divBdr>
        <w:top w:val="none" w:sz="0" w:space="0" w:color="auto"/>
        <w:left w:val="none" w:sz="0" w:space="0" w:color="auto"/>
        <w:bottom w:val="none" w:sz="0" w:space="0" w:color="auto"/>
        <w:right w:val="none" w:sz="0" w:space="0" w:color="auto"/>
      </w:divBdr>
    </w:div>
    <w:div w:id="1728142889">
      <w:bodyDiv w:val="1"/>
      <w:marLeft w:val="0"/>
      <w:marRight w:val="0"/>
      <w:marTop w:val="0"/>
      <w:marBottom w:val="0"/>
      <w:divBdr>
        <w:top w:val="none" w:sz="0" w:space="0" w:color="auto"/>
        <w:left w:val="none" w:sz="0" w:space="0" w:color="auto"/>
        <w:bottom w:val="none" w:sz="0" w:space="0" w:color="auto"/>
        <w:right w:val="none" w:sz="0" w:space="0" w:color="auto"/>
      </w:divBdr>
    </w:div>
    <w:div w:id="1737628247">
      <w:bodyDiv w:val="1"/>
      <w:marLeft w:val="0"/>
      <w:marRight w:val="0"/>
      <w:marTop w:val="0"/>
      <w:marBottom w:val="0"/>
      <w:divBdr>
        <w:top w:val="none" w:sz="0" w:space="0" w:color="auto"/>
        <w:left w:val="none" w:sz="0" w:space="0" w:color="auto"/>
        <w:bottom w:val="none" w:sz="0" w:space="0" w:color="auto"/>
        <w:right w:val="none" w:sz="0" w:space="0" w:color="auto"/>
      </w:divBdr>
    </w:div>
    <w:div w:id="1744987015">
      <w:bodyDiv w:val="1"/>
      <w:marLeft w:val="0"/>
      <w:marRight w:val="0"/>
      <w:marTop w:val="0"/>
      <w:marBottom w:val="0"/>
      <w:divBdr>
        <w:top w:val="none" w:sz="0" w:space="0" w:color="auto"/>
        <w:left w:val="none" w:sz="0" w:space="0" w:color="auto"/>
        <w:bottom w:val="none" w:sz="0" w:space="0" w:color="auto"/>
        <w:right w:val="none" w:sz="0" w:space="0" w:color="auto"/>
      </w:divBdr>
    </w:div>
    <w:div w:id="1763066316">
      <w:bodyDiv w:val="1"/>
      <w:marLeft w:val="0"/>
      <w:marRight w:val="0"/>
      <w:marTop w:val="0"/>
      <w:marBottom w:val="0"/>
      <w:divBdr>
        <w:top w:val="none" w:sz="0" w:space="0" w:color="auto"/>
        <w:left w:val="none" w:sz="0" w:space="0" w:color="auto"/>
        <w:bottom w:val="none" w:sz="0" w:space="0" w:color="auto"/>
        <w:right w:val="none" w:sz="0" w:space="0" w:color="auto"/>
      </w:divBdr>
    </w:div>
    <w:div w:id="1763721939">
      <w:bodyDiv w:val="1"/>
      <w:marLeft w:val="0"/>
      <w:marRight w:val="0"/>
      <w:marTop w:val="0"/>
      <w:marBottom w:val="0"/>
      <w:divBdr>
        <w:top w:val="none" w:sz="0" w:space="0" w:color="auto"/>
        <w:left w:val="none" w:sz="0" w:space="0" w:color="auto"/>
        <w:bottom w:val="none" w:sz="0" w:space="0" w:color="auto"/>
        <w:right w:val="none" w:sz="0" w:space="0" w:color="auto"/>
      </w:divBdr>
    </w:div>
    <w:div w:id="1768651362">
      <w:bodyDiv w:val="1"/>
      <w:marLeft w:val="0"/>
      <w:marRight w:val="0"/>
      <w:marTop w:val="0"/>
      <w:marBottom w:val="0"/>
      <w:divBdr>
        <w:top w:val="none" w:sz="0" w:space="0" w:color="auto"/>
        <w:left w:val="none" w:sz="0" w:space="0" w:color="auto"/>
        <w:bottom w:val="none" w:sz="0" w:space="0" w:color="auto"/>
        <w:right w:val="none" w:sz="0" w:space="0" w:color="auto"/>
      </w:divBdr>
    </w:div>
    <w:div w:id="1769083385">
      <w:bodyDiv w:val="1"/>
      <w:marLeft w:val="0"/>
      <w:marRight w:val="0"/>
      <w:marTop w:val="0"/>
      <w:marBottom w:val="0"/>
      <w:divBdr>
        <w:top w:val="none" w:sz="0" w:space="0" w:color="auto"/>
        <w:left w:val="none" w:sz="0" w:space="0" w:color="auto"/>
        <w:bottom w:val="none" w:sz="0" w:space="0" w:color="auto"/>
        <w:right w:val="none" w:sz="0" w:space="0" w:color="auto"/>
      </w:divBdr>
    </w:div>
    <w:div w:id="1773089861">
      <w:bodyDiv w:val="1"/>
      <w:marLeft w:val="0"/>
      <w:marRight w:val="0"/>
      <w:marTop w:val="0"/>
      <w:marBottom w:val="0"/>
      <w:divBdr>
        <w:top w:val="none" w:sz="0" w:space="0" w:color="auto"/>
        <w:left w:val="none" w:sz="0" w:space="0" w:color="auto"/>
        <w:bottom w:val="none" w:sz="0" w:space="0" w:color="auto"/>
        <w:right w:val="none" w:sz="0" w:space="0" w:color="auto"/>
      </w:divBdr>
    </w:div>
    <w:div w:id="1776946265">
      <w:bodyDiv w:val="1"/>
      <w:marLeft w:val="0"/>
      <w:marRight w:val="0"/>
      <w:marTop w:val="0"/>
      <w:marBottom w:val="0"/>
      <w:divBdr>
        <w:top w:val="none" w:sz="0" w:space="0" w:color="auto"/>
        <w:left w:val="none" w:sz="0" w:space="0" w:color="auto"/>
        <w:bottom w:val="none" w:sz="0" w:space="0" w:color="auto"/>
        <w:right w:val="none" w:sz="0" w:space="0" w:color="auto"/>
      </w:divBdr>
    </w:div>
    <w:div w:id="1777943475">
      <w:bodyDiv w:val="1"/>
      <w:marLeft w:val="0"/>
      <w:marRight w:val="0"/>
      <w:marTop w:val="0"/>
      <w:marBottom w:val="0"/>
      <w:divBdr>
        <w:top w:val="none" w:sz="0" w:space="0" w:color="auto"/>
        <w:left w:val="none" w:sz="0" w:space="0" w:color="auto"/>
        <w:bottom w:val="none" w:sz="0" w:space="0" w:color="auto"/>
        <w:right w:val="none" w:sz="0" w:space="0" w:color="auto"/>
      </w:divBdr>
    </w:div>
    <w:div w:id="1779635689">
      <w:bodyDiv w:val="1"/>
      <w:marLeft w:val="0"/>
      <w:marRight w:val="0"/>
      <w:marTop w:val="0"/>
      <w:marBottom w:val="0"/>
      <w:divBdr>
        <w:top w:val="none" w:sz="0" w:space="0" w:color="auto"/>
        <w:left w:val="none" w:sz="0" w:space="0" w:color="auto"/>
        <w:bottom w:val="none" w:sz="0" w:space="0" w:color="auto"/>
        <w:right w:val="none" w:sz="0" w:space="0" w:color="auto"/>
      </w:divBdr>
    </w:div>
    <w:div w:id="1792505661">
      <w:bodyDiv w:val="1"/>
      <w:marLeft w:val="0"/>
      <w:marRight w:val="0"/>
      <w:marTop w:val="0"/>
      <w:marBottom w:val="0"/>
      <w:divBdr>
        <w:top w:val="none" w:sz="0" w:space="0" w:color="auto"/>
        <w:left w:val="none" w:sz="0" w:space="0" w:color="auto"/>
        <w:bottom w:val="none" w:sz="0" w:space="0" w:color="auto"/>
        <w:right w:val="none" w:sz="0" w:space="0" w:color="auto"/>
      </w:divBdr>
    </w:div>
    <w:div w:id="1794713259">
      <w:bodyDiv w:val="1"/>
      <w:marLeft w:val="0"/>
      <w:marRight w:val="0"/>
      <w:marTop w:val="0"/>
      <w:marBottom w:val="0"/>
      <w:divBdr>
        <w:top w:val="none" w:sz="0" w:space="0" w:color="auto"/>
        <w:left w:val="none" w:sz="0" w:space="0" w:color="auto"/>
        <w:bottom w:val="none" w:sz="0" w:space="0" w:color="auto"/>
        <w:right w:val="none" w:sz="0" w:space="0" w:color="auto"/>
      </w:divBdr>
    </w:div>
    <w:div w:id="1804036813">
      <w:bodyDiv w:val="1"/>
      <w:marLeft w:val="0"/>
      <w:marRight w:val="0"/>
      <w:marTop w:val="0"/>
      <w:marBottom w:val="0"/>
      <w:divBdr>
        <w:top w:val="none" w:sz="0" w:space="0" w:color="auto"/>
        <w:left w:val="none" w:sz="0" w:space="0" w:color="auto"/>
        <w:bottom w:val="none" w:sz="0" w:space="0" w:color="auto"/>
        <w:right w:val="none" w:sz="0" w:space="0" w:color="auto"/>
      </w:divBdr>
    </w:div>
    <w:div w:id="1805463310">
      <w:bodyDiv w:val="1"/>
      <w:marLeft w:val="0"/>
      <w:marRight w:val="0"/>
      <w:marTop w:val="0"/>
      <w:marBottom w:val="0"/>
      <w:divBdr>
        <w:top w:val="none" w:sz="0" w:space="0" w:color="auto"/>
        <w:left w:val="none" w:sz="0" w:space="0" w:color="auto"/>
        <w:bottom w:val="none" w:sz="0" w:space="0" w:color="auto"/>
        <w:right w:val="none" w:sz="0" w:space="0" w:color="auto"/>
      </w:divBdr>
    </w:div>
    <w:div w:id="1807044272">
      <w:bodyDiv w:val="1"/>
      <w:marLeft w:val="0"/>
      <w:marRight w:val="0"/>
      <w:marTop w:val="0"/>
      <w:marBottom w:val="0"/>
      <w:divBdr>
        <w:top w:val="none" w:sz="0" w:space="0" w:color="auto"/>
        <w:left w:val="none" w:sz="0" w:space="0" w:color="auto"/>
        <w:bottom w:val="none" w:sz="0" w:space="0" w:color="auto"/>
        <w:right w:val="none" w:sz="0" w:space="0" w:color="auto"/>
      </w:divBdr>
    </w:div>
    <w:div w:id="1816025213">
      <w:bodyDiv w:val="1"/>
      <w:marLeft w:val="0"/>
      <w:marRight w:val="0"/>
      <w:marTop w:val="0"/>
      <w:marBottom w:val="0"/>
      <w:divBdr>
        <w:top w:val="none" w:sz="0" w:space="0" w:color="auto"/>
        <w:left w:val="none" w:sz="0" w:space="0" w:color="auto"/>
        <w:bottom w:val="none" w:sz="0" w:space="0" w:color="auto"/>
        <w:right w:val="none" w:sz="0" w:space="0" w:color="auto"/>
      </w:divBdr>
    </w:div>
    <w:div w:id="1817988897">
      <w:bodyDiv w:val="1"/>
      <w:marLeft w:val="0"/>
      <w:marRight w:val="0"/>
      <w:marTop w:val="0"/>
      <w:marBottom w:val="0"/>
      <w:divBdr>
        <w:top w:val="none" w:sz="0" w:space="0" w:color="auto"/>
        <w:left w:val="none" w:sz="0" w:space="0" w:color="auto"/>
        <w:bottom w:val="none" w:sz="0" w:space="0" w:color="auto"/>
        <w:right w:val="none" w:sz="0" w:space="0" w:color="auto"/>
      </w:divBdr>
    </w:div>
    <w:div w:id="1818911723">
      <w:bodyDiv w:val="1"/>
      <w:marLeft w:val="0"/>
      <w:marRight w:val="0"/>
      <w:marTop w:val="0"/>
      <w:marBottom w:val="0"/>
      <w:divBdr>
        <w:top w:val="none" w:sz="0" w:space="0" w:color="auto"/>
        <w:left w:val="none" w:sz="0" w:space="0" w:color="auto"/>
        <w:bottom w:val="none" w:sz="0" w:space="0" w:color="auto"/>
        <w:right w:val="none" w:sz="0" w:space="0" w:color="auto"/>
      </w:divBdr>
    </w:div>
    <w:div w:id="1821075435">
      <w:bodyDiv w:val="1"/>
      <w:marLeft w:val="0"/>
      <w:marRight w:val="0"/>
      <w:marTop w:val="0"/>
      <w:marBottom w:val="0"/>
      <w:divBdr>
        <w:top w:val="none" w:sz="0" w:space="0" w:color="auto"/>
        <w:left w:val="none" w:sz="0" w:space="0" w:color="auto"/>
        <w:bottom w:val="none" w:sz="0" w:space="0" w:color="auto"/>
        <w:right w:val="none" w:sz="0" w:space="0" w:color="auto"/>
      </w:divBdr>
    </w:div>
    <w:div w:id="1821531694">
      <w:bodyDiv w:val="1"/>
      <w:marLeft w:val="0"/>
      <w:marRight w:val="0"/>
      <w:marTop w:val="0"/>
      <w:marBottom w:val="0"/>
      <w:divBdr>
        <w:top w:val="none" w:sz="0" w:space="0" w:color="auto"/>
        <w:left w:val="none" w:sz="0" w:space="0" w:color="auto"/>
        <w:bottom w:val="none" w:sz="0" w:space="0" w:color="auto"/>
        <w:right w:val="none" w:sz="0" w:space="0" w:color="auto"/>
      </w:divBdr>
    </w:div>
    <w:div w:id="1824005028">
      <w:bodyDiv w:val="1"/>
      <w:marLeft w:val="0"/>
      <w:marRight w:val="0"/>
      <w:marTop w:val="0"/>
      <w:marBottom w:val="0"/>
      <w:divBdr>
        <w:top w:val="none" w:sz="0" w:space="0" w:color="auto"/>
        <w:left w:val="none" w:sz="0" w:space="0" w:color="auto"/>
        <w:bottom w:val="none" w:sz="0" w:space="0" w:color="auto"/>
        <w:right w:val="none" w:sz="0" w:space="0" w:color="auto"/>
      </w:divBdr>
    </w:div>
    <w:div w:id="1833570211">
      <w:bodyDiv w:val="1"/>
      <w:marLeft w:val="0"/>
      <w:marRight w:val="0"/>
      <w:marTop w:val="0"/>
      <w:marBottom w:val="0"/>
      <w:divBdr>
        <w:top w:val="none" w:sz="0" w:space="0" w:color="auto"/>
        <w:left w:val="none" w:sz="0" w:space="0" w:color="auto"/>
        <w:bottom w:val="none" w:sz="0" w:space="0" w:color="auto"/>
        <w:right w:val="none" w:sz="0" w:space="0" w:color="auto"/>
      </w:divBdr>
    </w:div>
    <w:div w:id="1834099047">
      <w:bodyDiv w:val="1"/>
      <w:marLeft w:val="0"/>
      <w:marRight w:val="0"/>
      <w:marTop w:val="0"/>
      <w:marBottom w:val="0"/>
      <w:divBdr>
        <w:top w:val="none" w:sz="0" w:space="0" w:color="auto"/>
        <w:left w:val="none" w:sz="0" w:space="0" w:color="auto"/>
        <w:bottom w:val="none" w:sz="0" w:space="0" w:color="auto"/>
        <w:right w:val="none" w:sz="0" w:space="0" w:color="auto"/>
      </w:divBdr>
      <w:divsChild>
        <w:div w:id="905578367">
          <w:marLeft w:val="480"/>
          <w:marRight w:val="0"/>
          <w:marTop w:val="0"/>
          <w:marBottom w:val="0"/>
          <w:divBdr>
            <w:top w:val="none" w:sz="0" w:space="0" w:color="auto"/>
            <w:left w:val="none" w:sz="0" w:space="0" w:color="auto"/>
            <w:bottom w:val="none" w:sz="0" w:space="0" w:color="auto"/>
            <w:right w:val="none" w:sz="0" w:space="0" w:color="auto"/>
          </w:divBdr>
        </w:div>
        <w:div w:id="357631697">
          <w:marLeft w:val="480"/>
          <w:marRight w:val="0"/>
          <w:marTop w:val="0"/>
          <w:marBottom w:val="0"/>
          <w:divBdr>
            <w:top w:val="none" w:sz="0" w:space="0" w:color="auto"/>
            <w:left w:val="none" w:sz="0" w:space="0" w:color="auto"/>
            <w:bottom w:val="none" w:sz="0" w:space="0" w:color="auto"/>
            <w:right w:val="none" w:sz="0" w:space="0" w:color="auto"/>
          </w:divBdr>
        </w:div>
        <w:div w:id="162741234">
          <w:marLeft w:val="480"/>
          <w:marRight w:val="0"/>
          <w:marTop w:val="0"/>
          <w:marBottom w:val="0"/>
          <w:divBdr>
            <w:top w:val="none" w:sz="0" w:space="0" w:color="auto"/>
            <w:left w:val="none" w:sz="0" w:space="0" w:color="auto"/>
            <w:bottom w:val="none" w:sz="0" w:space="0" w:color="auto"/>
            <w:right w:val="none" w:sz="0" w:space="0" w:color="auto"/>
          </w:divBdr>
        </w:div>
        <w:div w:id="68164038">
          <w:marLeft w:val="480"/>
          <w:marRight w:val="0"/>
          <w:marTop w:val="0"/>
          <w:marBottom w:val="0"/>
          <w:divBdr>
            <w:top w:val="none" w:sz="0" w:space="0" w:color="auto"/>
            <w:left w:val="none" w:sz="0" w:space="0" w:color="auto"/>
            <w:bottom w:val="none" w:sz="0" w:space="0" w:color="auto"/>
            <w:right w:val="none" w:sz="0" w:space="0" w:color="auto"/>
          </w:divBdr>
        </w:div>
        <w:div w:id="1851873401">
          <w:marLeft w:val="480"/>
          <w:marRight w:val="0"/>
          <w:marTop w:val="0"/>
          <w:marBottom w:val="0"/>
          <w:divBdr>
            <w:top w:val="none" w:sz="0" w:space="0" w:color="auto"/>
            <w:left w:val="none" w:sz="0" w:space="0" w:color="auto"/>
            <w:bottom w:val="none" w:sz="0" w:space="0" w:color="auto"/>
            <w:right w:val="none" w:sz="0" w:space="0" w:color="auto"/>
          </w:divBdr>
        </w:div>
        <w:div w:id="1542329725">
          <w:marLeft w:val="480"/>
          <w:marRight w:val="0"/>
          <w:marTop w:val="0"/>
          <w:marBottom w:val="0"/>
          <w:divBdr>
            <w:top w:val="none" w:sz="0" w:space="0" w:color="auto"/>
            <w:left w:val="none" w:sz="0" w:space="0" w:color="auto"/>
            <w:bottom w:val="none" w:sz="0" w:space="0" w:color="auto"/>
            <w:right w:val="none" w:sz="0" w:space="0" w:color="auto"/>
          </w:divBdr>
        </w:div>
        <w:div w:id="1349871797">
          <w:marLeft w:val="480"/>
          <w:marRight w:val="0"/>
          <w:marTop w:val="0"/>
          <w:marBottom w:val="0"/>
          <w:divBdr>
            <w:top w:val="none" w:sz="0" w:space="0" w:color="auto"/>
            <w:left w:val="none" w:sz="0" w:space="0" w:color="auto"/>
            <w:bottom w:val="none" w:sz="0" w:space="0" w:color="auto"/>
            <w:right w:val="none" w:sz="0" w:space="0" w:color="auto"/>
          </w:divBdr>
        </w:div>
        <w:div w:id="1380128933">
          <w:marLeft w:val="480"/>
          <w:marRight w:val="0"/>
          <w:marTop w:val="0"/>
          <w:marBottom w:val="0"/>
          <w:divBdr>
            <w:top w:val="none" w:sz="0" w:space="0" w:color="auto"/>
            <w:left w:val="none" w:sz="0" w:space="0" w:color="auto"/>
            <w:bottom w:val="none" w:sz="0" w:space="0" w:color="auto"/>
            <w:right w:val="none" w:sz="0" w:space="0" w:color="auto"/>
          </w:divBdr>
        </w:div>
        <w:div w:id="566041276">
          <w:marLeft w:val="480"/>
          <w:marRight w:val="0"/>
          <w:marTop w:val="0"/>
          <w:marBottom w:val="0"/>
          <w:divBdr>
            <w:top w:val="none" w:sz="0" w:space="0" w:color="auto"/>
            <w:left w:val="none" w:sz="0" w:space="0" w:color="auto"/>
            <w:bottom w:val="none" w:sz="0" w:space="0" w:color="auto"/>
            <w:right w:val="none" w:sz="0" w:space="0" w:color="auto"/>
          </w:divBdr>
        </w:div>
        <w:div w:id="1658073983">
          <w:marLeft w:val="480"/>
          <w:marRight w:val="0"/>
          <w:marTop w:val="0"/>
          <w:marBottom w:val="0"/>
          <w:divBdr>
            <w:top w:val="none" w:sz="0" w:space="0" w:color="auto"/>
            <w:left w:val="none" w:sz="0" w:space="0" w:color="auto"/>
            <w:bottom w:val="none" w:sz="0" w:space="0" w:color="auto"/>
            <w:right w:val="none" w:sz="0" w:space="0" w:color="auto"/>
          </w:divBdr>
        </w:div>
        <w:div w:id="1584758060">
          <w:marLeft w:val="480"/>
          <w:marRight w:val="0"/>
          <w:marTop w:val="0"/>
          <w:marBottom w:val="0"/>
          <w:divBdr>
            <w:top w:val="none" w:sz="0" w:space="0" w:color="auto"/>
            <w:left w:val="none" w:sz="0" w:space="0" w:color="auto"/>
            <w:bottom w:val="none" w:sz="0" w:space="0" w:color="auto"/>
            <w:right w:val="none" w:sz="0" w:space="0" w:color="auto"/>
          </w:divBdr>
        </w:div>
        <w:div w:id="850798181">
          <w:marLeft w:val="480"/>
          <w:marRight w:val="0"/>
          <w:marTop w:val="0"/>
          <w:marBottom w:val="0"/>
          <w:divBdr>
            <w:top w:val="none" w:sz="0" w:space="0" w:color="auto"/>
            <w:left w:val="none" w:sz="0" w:space="0" w:color="auto"/>
            <w:bottom w:val="none" w:sz="0" w:space="0" w:color="auto"/>
            <w:right w:val="none" w:sz="0" w:space="0" w:color="auto"/>
          </w:divBdr>
        </w:div>
        <w:div w:id="1377968781">
          <w:marLeft w:val="480"/>
          <w:marRight w:val="0"/>
          <w:marTop w:val="0"/>
          <w:marBottom w:val="0"/>
          <w:divBdr>
            <w:top w:val="none" w:sz="0" w:space="0" w:color="auto"/>
            <w:left w:val="none" w:sz="0" w:space="0" w:color="auto"/>
            <w:bottom w:val="none" w:sz="0" w:space="0" w:color="auto"/>
            <w:right w:val="none" w:sz="0" w:space="0" w:color="auto"/>
          </w:divBdr>
        </w:div>
        <w:div w:id="631979173">
          <w:marLeft w:val="480"/>
          <w:marRight w:val="0"/>
          <w:marTop w:val="0"/>
          <w:marBottom w:val="0"/>
          <w:divBdr>
            <w:top w:val="none" w:sz="0" w:space="0" w:color="auto"/>
            <w:left w:val="none" w:sz="0" w:space="0" w:color="auto"/>
            <w:bottom w:val="none" w:sz="0" w:space="0" w:color="auto"/>
            <w:right w:val="none" w:sz="0" w:space="0" w:color="auto"/>
          </w:divBdr>
        </w:div>
        <w:div w:id="551843414">
          <w:marLeft w:val="480"/>
          <w:marRight w:val="0"/>
          <w:marTop w:val="0"/>
          <w:marBottom w:val="0"/>
          <w:divBdr>
            <w:top w:val="none" w:sz="0" w:space="0" w:color="auto"/>
            <w:left w:val="none" w:sz="0" w:space="0" w:color="auto"/>
            <w:bottom w:val="none" w:sz="0" w:space="0" w:color="auto"/>
            <w:right w:val="none" w:sz="0" w:space="0" w:color="auto"/>
          </w:divBdr>
        </w:div>
        <w:div w:id="2022510069">
          <w:marLeft w:val="480"/>
          <w:marRight w:val="0"/>
          <w:marTop w:val="0"/>
          <w:marBottom w:val="0"/>
          <w:divBdr>
            <w:top w:val="none" w:sz="0" w:space="0" w:color="auto"/>
            <w:left w:val="none" w:sz="0" w:space="0" w:color="auto"/>
            <w:bottom w:val="none" w:sz="0" w:space="0" w:color="auto"/>
            <w:right w:val="none" w:sz="0" w:space="0" w:color="auto"/>
          </w:divBdr>
        </w:div>
        <w:div w:id="969556438">
          <w:marLeft w:val="480"/>
          <w:marRight w:val="0"/>
          <w:marTop w:val="0"/>
          <w:marBottom w:val="0"/>
          <w:divBdr>
            <w:top w:val="none" w:sz="0" w:space="0" w:color="auto"/>
            <w:left w:val="none" w:sz="0" w:space="0" w:color="auto"/>
            <w:bottom w:val="none" w:sz="0" w:space="0" w:color="auto"/>
            <w:right w:val="none" w:sz="0" w:space="0" w:color="auto"/>
          </w:divBdr>
        </w:div>
        <w:div w:id="619528627">
          <w:marLeft w:val="480"/>
          <w:marRight w:val="0"/>
          <w:marTop w:val="0"/>
          <w:marBottom w:val="0"/>
          <w:divBdr>
            <w:top w:val="none" w:sz="0" w:space="0" w:color="auto"/>
            <w:left w:val="none" w:sz="0" w:space="0" w:color="auto"/>
            <w:bottom w:val="none" w:sz="0" w:space="0" w:color="auto"/>
            <w:right w:val="none" w:sz="0" w:space="0" w:color="auto"/>
          </w:divBdr>
        </w:div>
        <w:div w:id="1324896474">
          <w:marLeft w:val="480"/>
          <w:marRight w:val="0"/>
          <w:marTop w:val="0"/>
          <w:marBottom w:val="0"/>
          <w:divBdr>
            <w:top w:val="none" w:sz="0" w:space="0" w:color="auto"/>
            <w:left w:val="none" w:sz="0" w:space="0" w:color="auto"/>
            <w:bottom w:val="none" w:sz="0" w:space="0" w:color="auto"/>
            <w:right w:val="none" w:sz="0" w:space="0" w:color="auto"/>
          </w:divBdr>
        </w:div>
        <w:div w:id="634021285">
          <w:marLeft w:val="480"/>
          <w:marRight w:val="0"/>
          <w:marTop w:val="0"/>
          <w:marBottom w:val="0"/>
          <w:divBdr>
            <w:top w:val="none" w:sz="0" w:space="0" w:color="auto"/>
            <w:left w:val="none" w:sz="0" w:space="0" w:color="auto"/>
            <w:bottom w:val="none" w:sz="0" w:space="0" w:color="auto"/>
            <w:right w:val="none" w:sz="0" w:space="0" w:color="auto"/>
          </w:divBdr>
        </w:div>
        <w:div w:id="1249313899">
          <w:marLeft w:val="480"/>
          <w:marRight w:val="0"/>
          <w:marTop w:val="0"/>
          <w:marBottom w:val="0"/>
          <w:divBdr>
            <w:top w:val="none" w:sz="0" w:space="0" w:color="auto"/>
            <w:left w:val="none" w:sz="0" w:space="0" w:color="auto"/>
            <w:bottom w:val="none" w:sz="0" w:space="0" w:color="auto"/>
            <w:right w:val="none" w:sz="0" w:space="0" w:color="auto"/>
          </w:divBdr>
        </w:div>
        <w:div w:id="1464276589">
          <w:marLeft w:val="480"/>
          <w:marRight w:val="0"/>
          <w:marTop w:val="0"/>
          <w:marBottom w:val="0"/>
          <w:divBdr>
            <w:top w:val="none" w:sz="0" w:space="0" w:color="auto"/>
            <w:left w:val="none" w:sz="0" w:space="0" w:color="auto"/>
            <w:bottom w:val="none" w:sz="0" w:space="0" w:color="auto"/>
            <w:right w:val="none" w:sz="0" w:space="0" w:color="auto"/>
          </w:divBdr>
        </w:div>
        <w:div w:id="1130365631">
          <w:marLeft w:val="480"/>
          <w:marRight w:val="0"/>
          <w:marTop w:val="0"/>
          <w:marBottom w:val="0"/>
          <w:divBdr>
            <w:top w:val="none" w:sz="0" w:space="0" w:color="auto"/>
            <w:left w:val="none" w:sz="0" w:space="0" w:color="auto"/>
            <w:bottom w:val="none" w:sz="0" w:space="0" w:color="auto"/>
            <w:right w:val="none" w:sz="0" w:space="0" w:color="auto"/>
          </w:divBdr>
        </w:div>
        <w:div w:id="2009169134">
          <w:marLeft w:val="480"/>
          <w:marRight w:val="0"/>
          <w:marTop w:val="0"/>
          <w:marBottom w:val="0"/>
          <w:divBdr>
            <w:top w:val="none" w:sz="0" w:space="0" w:color="auto"/>
            <w:left w:val="none" w:sz="0" w:space="0" w:color="auto"/>
            <w:bottom w:val="none" w:sz="0" w:space="0" w:color="auto"/>
            <w:right w:val="none" w:sz="0" w:space="0" w:color="auto"/>
          </w:divBdr>
        </w:div>
        <w:div w:id="941500664">
          <w:marLeft w:val="480"/>
          <w:marRight w:val="0"/>
          <w:marTop w:val="0"/>
          <w:marBottom w:val="0"/>
          <w:divBdr>
            <w:top w:val="none" w:sz="0" w:space="0" w:color="auto"/>
            <w:left w:val="none" w:sz="0" w:space="0" w:color="auto"/>
            <w:bottom w:val="none" w:sz="0" w:space="0" w:color="auto"/>
            <w:right w:val="none" w:sz="0" w:space="0" w:color="auto"/>
          </w:divBdr>
        </w:div>
        <w:div w:id="51274843">
          <w:marLeft w:val="480"/>
          <w:marRight w:val="0"/>
          <w:marTop w:val="0"/>
          <w:marBottom w:val="0"/>
          <w:divBdr>
            <w:top w:val="none" w:sz="0" w:space="0" w:color="auto"/>
            <w:left w:val="none" w:sz="0" w:space="0" w:color="auto"/>
            <w:bottom w:val="none" w:sz="0" w:space="0" w:color="auto"/>
            <w:right w:val="none" w:sz="0" w:space="0" w:color="auto"/>
          </w:divBdr>
        </w:div>
        <w:div w:id="288630137">
          <w:marLeft w:val="480"/>
          <w:marRight w:val="0"/>
          <w:marTop w:val="0"/>
          <w:marBottom w:val="0"/>
          <w:divBdr>
            <w:top w:val="none" w:sz="0" w:space="0" w:color="auto"/>
            <w:left w:val="none" w:sz="0" w:space="0" w:color="auto"/>
            <w:bottom w:val="none" w:sz="0" w:space="0" w:color="auto"/>
            <w:right w:val="none" w:sz="0" w:space="0" w:color="auto"/>
          </w:divBdr>
        </w:div>
        <w:div w:id="1574699297">
          <w:marLeft w:val="480"/>
          <w:marRight w:val="0"/>
          <w:marTop w:val="0"/>
          <w:marBottom w:val="0"/>
          <w:divBdr>
            <w:top w:val="none" w:sz="0" w:space="0" w:color="auto"/>
            <w:left w:val="none" w:sz="0" w:space="0" w:color="auto"/>
            <w:bottom w:val="none" w:sz="0" w:space="0" w:color="auto"/>
            <w:right w:val="none" w:sz="0" w:space="0" w:color="auto"/>
          </w:divBdr>
        </w:div>
        <w:div w:id="273827344">
          <w:marLeft w:val="480"/>
          <w:marRight w:val="0"/>
          <w:marTop w:val="0"/>
          <w:marBottom w:val="0"/>
          <w:divBdr>
            <w:top w:val="none" w:sz="0" w:space="0" w:color="auto"/>
            <w:left w:val="none" w:sz="0" w:space="0" w:color="auto"/>
            <w:bottom w:val="none" w:sz="0" w:space="0" w:color="auto"/>
            <w:right w:val="none" w:sz="0" w:space="0" w:color="auto"/>
          </w:divBdr>
        </w:div>
        <w:div w:id="1176766770">
          <w:marLeft w:val="480"/>
          <w:marRight w:val="0"/>
          <w:marTop w:val="0"/>
          <w:marBottom w:val="0"/>
          <w:divBdr>
            <w:top w:val="none" w:sz="0" w:space="0" w:color="auto"/>
            <w:left w:val="none" w:sz="0" w:space="0" w:color="auto"/>
            <w:bottom w:val="none" w:sz="0" w:space="0" w:color="auto"/>
            <w:right w:val="none" w:sz="0" w:space="0" w:color="auto"/>
          </w:divBdr>
        </w:div>
        <w:div w:id="712114542">
          <w:marLeft w:val="480"/>
          <w:marRight w:val="0"/>
          <w:marTop w:val="0"/>
          <w:marBottom w:val="0"/>
          <w:divBdr>
            <w:top w:val="none" w:sz="0" w:space="0" w:color="auto"/>
            <w:left w:val="none" w:sz="0" w:space="0" w:color="auto"/>
            <w:bottom w:val="none" w:sz="0" w:space="0" w:color="auto"/>
            <w:right w:val="none" w:sz="0" w:space="0" w:color="auto"/>
          </w:divBdr>
        </w:div>
        <w:div w:id="635188643">
          <w:marLeft w:val="480"/>
          <w:marRight w:val="0"/>
          <w:marTop w:val="0"/>
          <w:marBottom w:val="0"/>
          <w:divBdr>
            <w:top w:val="none" w:sz="0" w:space="0" w:color="auto"/>
            <w:left w:val="none" w:sz="0" w:space="0" w:color="auto"/>
            <w:bottom w:val="none" w:sz="0" w:space="0" w:color="auto"/>
            <w:right w:val="none" w:sz="0" w:space="0" w:color="auto"/>
          </w:divBdr>
        </w:div>
        <w:div w:id="2086487391">
          <w:marLeft w:val="480"/>
          <w:marRight w:val="0"/>
          <w:marTop w:val="0"/>
          <w:marBottom w:val="0"/>
          <w:divBdr>
            <w:top w:val="none" w:sz="0" w:space="0" w:color="auto"/>
            <w:left w:val="none" w:sz="0" w:space="0" w:color="auto"/>
            <w:bottom w:val="none" w:sz="0" w:space="0" w:color="auto"/>
            <w:right w:val="none" w:sz="0" w:space="0" w:color="auto"/>
          </w:divBdr>
        </w:div>
        <w:div w:id="266160864">
          <w:marLeft w:val="480"/>
          <w:marRight w:val="0"/>
          <w:marTop w:val="0"/>
          <w:marBottom w:val="0"/>
          <w:divBdr>
            <w:top w:val="none" w:sz="0" w:space="0" w:color="auto"/>
            <w:left w:val="none" w:sz="0" w:space="0" w:color="auto"/>
            <w:bottom w:val="none" w:sz="0" w:space="0" w:color="auto"/>
            <w:right w:val="none" w:sz="0" w:space="0" w:color="auto"/>
          </w:divBdr>
        </w:div>
        <w:div w:id="1139959452">
          <w:marLeft w:val="480"/>
          <w:marRight w:val="0"/>
          <w:marTop w:val="0"/>
          <w:marBottom w:val="0"/>
          <w:divBdr>
            <w:top w:val="none" w:sz="0" w:space="0" w:color="auto"/>
            <w:left w:val="none" w:sz="0" w:space="0" w:color="auto"/>
            <w:bottom w:val="none" w:sz="0" w:space="0" w:color="auto"/>
            <w:right w:val="none" w:sz="0" w:space="0" w:color="auto"/>
          </w:divBdr>
        </w:div>
        <w:div w:id="1596283797">
          <w:marLeft w:val="480"/>
          <w:marRight w:val="0"/>
          <w:marTop w:val="0"/>
          <w:marBottom w:val="0"/>
          <w:divBdr>
            <w:top w:val="none" w:sz="0" w:space="0" w:color="auto"/>
            <w:left w:val="none" w:sz="0" w:space="0" w:color="auto"/>
            <w:bottom w:val="none" w:sz="0" w:space="0" w:color="auto"/>
            <w:right w:val="none" w:sz="0" w:space="0" w:color="auto"/>
          </w:divBdr>
        </w:div>
        <w:div w:id="1989893664">
          <w:marLeft w:val="480"/>
          <w:marRight w:val="0"/>
          <w:marTop w:val="0"/>
          <w:marBottom w:val="0"/>
          <w:divBdr>
            <w:top w:val="none" w:sz="0" w:space="0" w:color="auto"/>
            <w:left w:val="none" w:sz="0" w:space="0" w:color="auto"/>
            <w:bottom w:val="none" w:sz="0" w:space="0" w:color="auto"/>
            <w:right w:val="none" w:sz="0" w:space="0" w:color="auto"/>
          </w:divBdr>
        </w:div>
        <w:div w:id="1465074356">
          <w:marLeft w:val="480"/>
          <w:marRight w:val="0"/>
          <w:marTop w:val="0"/>
          <w:marBottom w:val="0"/>
          <w:divBdr>
            <w:top w:val="none" w:sz="0" w:space="0" w:color="auto"/>
            <w:left w:val="none" w:sz="0" w:space="0" w:color="auto"/>
            <w:bottom w:val="none" w:sz="0" w:space="0" w:color="auto"/>
            <w:right w:val="none" w:sz="0" w:space="0" w:color="auto"/>
          </w:divBdr>
        </w:div>
        <w:div w:id="336928873">
          <w:marLeft w:val="480"/>
          <w:marRight w:val="0"/>
          <w:marTop w:val="0"/>
          <w:marBottom w:val="0"/>
          <w:divBdr>
            <w:top w:val="none" w:sz="0" w:space="0" w:color="auto"/>
            <w:left w:val="none" w:sz="0" w:space="0" w:color="auto"/>
            <w:bottom w:val="none" w:sz="0" w:space="0" w:color="auto"/>
            <w:right w:val="none" w:sz="0" w:space="0" w:color="auto"/>
          </w:divBdr>
        </w:div>
        <w:div w:id="1463380340">
          <w:marLeft w:val="480"/>
          <w:marRight w:val="0"/>
          <w:marTop w:val="0"/>
          <w:marBottom w:val="0"/>
          <w:divBdr>
            <w:top w:val="none" w:sz="0" w:space="0" w:color="auto"/>
            <w:left w:val="none" w:sz="0" w:space="0" w:color="auto"/>
            <w:bottom w:val="none" w:sz="0" w:space="0" w:color="auto"/>
            <w:right w:val="none" w:sz="0" w:space="0" w:color="auto"/>
          </w:divBdr>
        </w:div>
        <w:div w:id="902331507">
          <w:marLeft w:val="480"/>
          <w:marRight w:val="0"/>
          <w:marTop w:val="0"/>
          <w:marBottom w:val="0"/>
          <w:divBdr>
            <w:top w:val="none" w:sz="0" w:space="0" w:color="auto"/>
            <w:left w:val="none" w:sz="0" w:space="0" w:color="auto"/>
            <w:bottom w:val="none" w:sz="0" w:space="0" w:color="auto"/>
            <w:right w:val="none" w:sz="0" w:space="0" w:color="auto"/>
          </w:divBdr>
        </w:div>
        <w:div w:id="627007571">
          <w:marLeft w:val="480"/>
          <w:marRight w:val="0"/>
          <w:marTop w:val="0"/>
          <w:marBottom w:val="0"/>
          <w:divBdr>
            <w:top w:val="none" w:sz="0" w:space="0" w:color="auto"/>
            <w:left w:val="none" w:sz="0" w:space="0" w:color="auto"/>
            <w:bottom w:val="none" w:sz="0" w:space="0" w:color="auto"/>
            <w:right w:val="none" w:sz="0" w:space="0" w:color="auto"/>
          </w:divBdr>
        </w:div>
        <w:div w:id="2109345691">
          <w:marLeft w:val="480"/>
          <w:marRight w:val="0"/>
          <w:marTop w:val="0"/>
          <w:marBottom w:val="0"/>
          <w:divBdr>
            <w:top w:val="none" w:sz="0" w:space="0" w:color="auto"/>
            <w:left w:val="none" w:sz="0" w:space="0" w:color="auto"/>
            <w:bottom w:val="none" w:sz="0" w:space="0" w:color="auto"/>
            <w:right w:val="none" w:sz="0" w:space="0" w:color="auto"/>
          </w:divBdr>
        </w:div>
        <w:div w:id="1824816208">
          <w:marLeft w:val="480"/>
          <w:marRight w:val="0"/>
          <w:marTop w:val="0"/>
          <w:marBottom w:val="0"/>
          <w:divBdr>
            <w:top w:val="none" w:sz="0" w:space="0" w:color="auto"/>
            <w:left w:val="none" w:sz="0" w:space="0" w:color="auto"/>
            <w:bottom w:val="none" w:sz="0" w:space="0" w:color="auto"/>
            <w:right w:val="none" w:sz="0" w:space="0" w:color="auto"/>
          </w:divBdr>
        </w:div>
        <w:div w:id="766341365">
          <w:marLeft w:val="480"/>
          <w:marRight w:val="0"/>
          <w:marTop w:val="0"/>
          <w:marBottom w:val="0"/>
          <w:divBdr>
            <w:top w:val="none" w:sz="0" w:space="0" w:color="auto"/>
            <w:left w:val="none" w:sz="0" w:space="0" w:color="auto"/>
            <w:bottom w:val="none" w:sz="0" w:space="0" w:color="auto"/>
            <w:right w:val="none" w:sz="0" w:space="0" w:color="auto"/>
          </w:divBdr>
        </w:div>
        <w:div w:id="124352055">
          <w:marLeft w:val="480"/>
          <w:marRight w:val="0"/>
          <w:marTop w:val="0"/>
          <w:marBottom w:val="0"/>
          <w:divBdr>
            <w:top w:val="none" w:sz="0" w:space="0" w:color="auto"/>
            <w:left w:val="none" w:sz="0" w:space="0" w:color="auto"/>
            <w:bottom w:val="none" w:sz="0" w:space="0" w:color="auto"/>
            <w:right w:val="none" w:sz="0" w:space="0" w:color="auto"/>
          </w:divBdr>
        </w:div>
        <w:div w:id="173426100">
          <w:marLeft w:val="480"/>
          <w:marRight w:val="0"/>
          <w:marTop w:val="0"/>
          <w:marBottom w:val="0"/>
          <w:divBdr>
            <w:top w:val="none" w:sz="0" w:space="0" w:color="auto"/>
            <w:left w:val="none" w:sz="0" w:space="0" w:color="auto"/>
            <w:bottom w:val="none" w:sz="0" w:space="0" w:color="auto"/>
            <w:right w:val="none" w:sz="0" w:space="0" w:color="auto"/>
          </w:divBdr>
        </w:div>
        <w:div w:id="1877737950">
          <w:marLeft w:val="480"/>
          <w:marRight w:val="0"/>
          <w:marTop w:val="0"/>
          <w:marBottom w:val="0"/>
          <w:divBdr>
            <w:top w:val="none" w:sz="0" w:space="0" w:color="auto"/>
            <w:left w:val="none" w:sz="0" w:space="0" w:color="auto"/>
            <w:bottom w:val="none" w:sz="0" w:space="0" w:color="auto"/>
            <w:right w:val="none" w:sz="0" w:space="0" w:color="auto"/>
          </w:divBdr>
        </w:div>
        <w:div w:id="1810242101">
          <w:marLeft w:val="480"/>
          <w:marRight w:val="0"/>
          <w:marTop w:val="0"/>
          <w:marBottom w:val="0"/>
          <w:divBdr>
            <w:top w:val="none" w:sz="0" w:space="0" w:color="auto"/>
            <w:left w:val="none" w:sz="0" w:space="0" w:color="auto"/>
            <w:bottom w:val="none" w:sz="0" w:space="0" w:color="auto"/>
            <w:right w:val="none" w:sz="0" w:space="0" w:color="auto"/>
          </w:divBdr>
        </w:div>
        <w:div w:id="777220261">
          <w:marLeft w:val="480"/>
          <w:marRight w:val="0"/>
          <w:marTop w:val="0"/>
          <w:marBottom w:val="0"/>
          <w:divBdr>
            <w:top w:val="none" w:sz="0" w:space="0" w:color="auto"/>
            <w:left w:val="none" w:sz="0" w:space="0" w:color="auto"/>
            <w:bottom w:val="none" w:sz="0" w:space="0" w:color="auto"/>
            <w:right w:val="none" w:sz="0" w:space="0" w:color="auto"/>
          </w:divBdr>
        </w:div>
        <w:div w:id="137646614">
          <w:marLeft w:val="480"/>
          <w:marRight w:val="0"/>
          <w:marTop w:val="0"/>
          <w:marBottom w:val="0"/>
          <w:divBdr>
            <w:top w:val="none" w:sz="0" w:space="0" w:color="auto"/>
            <w:left w:val="none" w:sz="0" w:space="0" w:color="auto"/>
            <w:bottom w:val="none" w:sz="0" w:space="0" w:color="auto"/>
            <w:right w:val="none" w:sz="0" w:space="0" w:color="auto"/>
          </w:divBdr>
        </w:div>
        <w:div w:id="808284316">
          <w:marLeft w:val="480"/>
          <w:marRight w:val="0"/>
          <w:marTop w:val="0"/>
          <w:marBottom w:val="0"/>
          <w:divBdr>
            <w:top w:val="none" w:sz="0" w:space="0" w:color="auto"/>
            <w:left w:val="none" w:sz="0" w:space="0" w:color="auto"/>
            <w:bottom w:val="none" w:sz="0" w:space="0" w:color="auto"/>
            <w:right w:val="none" w:sz="0" w:space="0" w:color="auto"/>
          </w:divBdr>
        </w:div>
        <w:div w:id="505487692">
          <w:marLeft w:val="480"/>
          <w:marRight w:val="0"/>
          <w:marTop w:val="0"/>
          <w:marBottom w:val="0"/>
          <w:divBdr>
            <w:top w:val="none" w:sz="0" w:space="0" w:color="auto"/>
            <w:left w:val="none" w:sz="0" w:space="0" w:color="auto"/>
            <w:bottom w:val="none" w:sz="0" w:space="0" w:color="auto"/>
            <w:right w:val="none" w:sz="0" w:space="0" w:color="auto"/>
          </w:divBdr>
        </w:div>
        <w:div w:id="1912346190">
          <w:marLeft w:val="480"/>
          <w:marRight w:val="0"/>
          <w:marTop w:val="0"/>
          <w:marBottom w:val="0"/>
          <w:divBdr>
            <w:top w:val="none" w:sz="0" w:space="0" w:color="auto"/>
            <w:left w:val="none" w:sz="0" w:space="0" w:color="auto"/>
            <w:bottom w:val="none" w:sz="0" w:space="0" w:color="auto"/>
            <w:right w:val="none" w:sz="0" w:space="0" w:color="auto"/>
          </w:divBdr>
        </w:div>
        <w:div w:id="381485573">
          <w:marLeft w:val="480"/>
          <w:marRight w:val="0"/>
          <w:marTop w:val="0"/>
          <w:marBottom w:val="0"/>
          <w:divBdr>
            <w:top w:val="none" w:sz="0" w:space="0" w:color="auto"/>
            <w:left w:val="none" w:sz="0" w:space="0" w:color="auto"/>
            <w:bottom w:val="none" w:sz="0" w:space="0" w:color="auto"/>
            <w:right w:val="none" w:sz="0" w:space="0" w:color="auto"/>
          </w:divBdr>
        </w:div>
        <w:div w:id="421025274">
          <w:marLeft w:val="480"/>
          <w:marRight w:val="0"/>
          <w:marTop w:val="0"/>
          <w:marBottom w:val="0"/>
          <w:divBdr>
            <w:top w:val="none" w:sz="0" w:space="0" w:color="auto"/>
            <w:left w:val="none" w:sz="0" w:space="0" w:color="auto"/>
            <w:bottom w:val="none" w:sz="0" w:space="0" w:color="auto"/>
            <w:right w:val="none" w:sz="0" w:space="0" w:color="auto"/>
          </w:divBdr>
        </w:div>
        <w:div w:id="309944942">
          <w:marLeft w:val="480"/>
          <w:marRight w:val="0"/>
          <w:marTop w:val="0"/>
          <w:marBottom w:val="0"/>
          <w:divBdr>
            <w:top w:val="none" w:sz="0" w:space="0" w:color="auto"/>
            <w:left w:val="none" w:sz="0" w:space="0" w:color="auto"/>
            <w:bottom w:val="none" w:sz="0" w:space="0" w:color="auto"/>
            <w:right w:val="none" w:sz="0" w:space="0" w:color="auto"/>
          </w:divBdr>
        </w:div>
        <w:div w:id="423963098">
          <w:marLeft w:val="480"/>
          <w:marRight w:val="0"/>
          <w:marTop w:val="0"/>
          <w:marBottom w:val="0"/>
          <w:divBdr>
            <w:top w:val="none" w:sz="0" w:space="0" w:color="auto"/>
            <w:left w:val="none" w:sz="0" w:space="0" w:color="auto"/>
            <w:bottom w:val="none" w:sz="0" w:space="0" w:color="auto"/>
            <w:right w:val="none" w:sz="0" w:space="0" w:color="auto"/>
          </w:divBdr>
        </w:div>
        <w:div w:id="1947536109">
          <w:marLeft w:val="480"/>
          <w:marRight w:val="0"/>
          <w:marTop w:val="0"/>
          <w:marBottom w:val="0"/>
          <w:divBdr>
            <w:top w:val="none" w:sz="0" w:space="0" w:color="auto"/>
            <w:left w:val="none" w:sz="0" w:space="0" w:color="auto"/>
            <w:bottom w:val="none" w:sz="0" w:space="0" w:color="auto"/>
            <w:right w:val="none" w:sz="0" w:space="0" w:color="auto"/>
          </w:divBdr>
        </w:div>
        <w:div w:id="1087192367">
          <w:marLeft w:val="480"/>
          <w:marRight w:val="0"/>
          <w:marTop w:val="0"/>
          <w:marBottom w:val="0"/>
          <w:divBdr>
            <w:top w:val="none" w:sz="0" w:space="0" w:color="auto"/>
            <w:left w:val="none" w:sz="0" w:space="0" w:color="auto"/>
            <w:bottom w:val="none" w:sz="0" w:space="0" w:color="auto"/>
            <w:right w:val="none" w:sz="0" w:space="0" w:color="auto"/>
          </w:divBdr>
        </w:div>
        <w:div w:id="1270897675">
          <w:marLeft w:val="480"/>
          <w:marRight w:val="0"/>
          <w:marTop w:val="0"/>
          <w:marBottom w:val="0"/>
          <w:divBdr>
            <w:top w:val="none" w:sz="0" w:space="0" w:color="auto"/>
            <w:left w:val="none" w:sz="0" w:space="0" w:color="auto"/>
            <w:bottom w:val="none" w:sz="0" w:space="0" w:color="auto"/>
            <w:right w:val="none" w:sz="0" w:space="0" w:color="auto"/>
          </w:divBdr>
        </w:div>
        <w:div w:id="1806963795">
          <w:marLeft w:val="480"/>
          <w:marRight w:val="0"/>
          <w:marTop w:val="0"/>
          <w:marBottom w:val="0"/>
          <w:divBdr>
            <w:top w:val="none" w:sz="0" w:space="0" w:color="auto"/>
            <w:left w:val="none" w:sz="0" w:space="0" w:color="auto"/>
            <w:bottom w:val="none" w:sz="0" w:space="0" w:color="auto"/>
            <w:right w:val="none" w:sz="0" w:space="0" w:color="auto"/>
          </w:divBdr>
        </w:div>
        <w:div w:id="604460142">
          <w:marLeft w:val="480"/>
          <w:marRight w:val="0"/>
          <w:marTop w:val="0"/>
          <w:marBottom w:val="0"/>
          <w:divBdr>
            <w:top w:val="none" w:sz="0" w:space="0" w:color="auto"/>
            <w:left w:val="none" w:sz="0" w:space="0" w:color="auto"/>
            <w:bottom w:val="none" w:sz="0" w:space="0" w:color="auto"/>
            <w:right w:val="none" w:sz="0" w:space="0" w:color="auto"/>
          </w:divBdr>
        </w:div>
        <w:div w:id="373621992">
          <w:marLeft w:val="480"/>
          <w:marRight w:val="0"/>
          <w:marTop w:val="0"/>
          <w:marBottom w:val="0"/>
          <w:divBdr>
            <w:top w:val="none" w:sz="0" w:space="0" w:color="auto"/>
            <w:left w:val="none" w:sz="0" w:space="0" w:color="auto"/>
            <w:bottom w:val="none" w:sz="0" w:space="0" w:color="auto"/>
            <w:right w:val="none" w:sz="0" w:space="0" w:color="auto"/>
          </w:divBdr>
        </w:div>
        <w:div w:id="666523307">
          <w:marLeft w:val="480"/>
          <w:marRight w:val="0"/>
          <w:marTop w:val="0"/>
          <w:marBottom w:val="0"/>
          <w:divBdr>
            <w:top w:val="none" w:sz="0" w:space="0" w:color="auto"/>
            <w:left w:val="none" w:sz="0" w:space="0" w:color="auto"/>
            <w:bottom w:val="none" w:sz="0" w:space="0" w:color="auto"/>
            <w:right w:val="none" w:sz="0" w:space="0" w:color="auto"/>
          </w:divBdr>
        </w:div>
        <w:div w:id="527718630">
          <w:marLeft w:val="480"/>
          <w:marRight w:val="0"/>
          <w:marTop w:val="0"/>
          <w:marBottom w:val="0"/>
          <w:divBdr>
            <w:top w:val="none" w:sz="0" w:space="0" w:color="auto"/>
            <w:left w:val="none" w:sz="0" w:space="0" w:color="auto"/>
            <w:bottom w:val="none" w:sz="0" w:space="0" w:color="auto"/>
            <w:right w:val="none" w:sz="0" w:space="0" w:color="auto"/>
          </w:divBdr>
        </w:div>
        <w:div w:id="933248284">
          <w:marLeft w:val="480"/>
          <w:marRight w:val="0"/>
          <w:marTop w:val="0"/>
          <w:marBottom w:val="0"/>
          <w:divBdr>
            <w:top w:val="none" w:sz="0" w:space="0" w:color="auto"/>
            <w:left w:val="none" w:sz="0" w:space="0" w:color="auto"/>
            <w:bottom w:val="none" w:sz="0" w:space="0" w:color="auto"/>
            <w:right w:val="none" w:sz="0" w:space="0" w:color="auto"/>
          </w:divBdr>
        </w:div>
        <w:div w:id="1671833974">
          <w:marLeft w:val="480"/>
          <w:marRight w:val="0"/>
          <w:marTop w:val="0"/>
          <w:marBottom w:val="0"/>
          <w:divBdr>
            <w:top w:val="none" w:sz="0" w:space="0" w:color="auto"/>
            <w:left w:val="none" w:sz="0" w:space="0" w:color="auto"/>
            <w:bottom w:val="none" w:sz="0" w:space="0" w:color="auto"/>
            <w:right w:val="none" w:sz="0" w:space="0" w:color="auto"/>
          </w:divBdr>
        </w:div>
        <w:div w:id="817187658">
          <w:marLeft w:val="480"/>
          <w:marRight w:val="0"/>
          <w:marTop w:val="0"/>
          <w:marBottom w:val="0"/>
          <w:divBdr>
            <w:top w:val="none" w:sz="0" w:space="0" w:color="auto"/>
            <w:left w:val="none" w:sz="0" w:space="0" w:color="auto"/>
            <w:bottom w:val="none" w:sz="0" w:space="0" w:color="auto"/>
            <w:right w:val="none" w:sz="0" w:space="0" w:color="auto"/>
          </w:divBdr>
        </w:div>
        <w:div w:id="1571772743">
          <w:marLeft w:val="480"/>
          <w:marRight w:val="0"/>
          <w:marTop w:val="0"/>
          <w:marBottom w:val="0"/>
          <w:divBdr>
            <w:top w:val="none" w:sz="0" w:space="0" w:color="auto"/>
            <w:left w:val="none" w:sz="0" w:space="0" w:color="auto"/>
            <w:bottom w:val="none" w:sz="0" w:space="0" w:color="auto"/>
            <w:right w:val="none" w:sz="0" w:space="0" w:color="auto"/>
          </w:divBdr>
        </w:div>
        <w:div w:id="1721055009">
          <w:marLeft w:val="480"/>
          <w:marRight w:val="0"/>
          <w:marTop w:val="0"/>
          <w:marBottom w:val="0"/>
          <w:divBdr>
            <w:top w:val="none" w:sz="0" w:space="0" w:color="auto"/>
            <w:left w:val="none" w:sz="0" w:space="0" w:color="auto"/>
            <w:bottom w:val="none" w:sz="0" w:space="0" w:color="auto"/>
            <w:right w:val="none" w:sz="0" w:space="0" w:color="auto"/>
          </w:divBdr>
        </w:div>
        <w:div w:id="2135516274">
          <w:marLeft w:val="480"/>
          <w:marRight w:val="0"/>
          <w:marTop w:val="0"/>
          <w:marBottom w:val="0"/>
          <w:divBdr>
            <w:top w:val="none" w:sz="0" w:space="0" w:color="auto"/>
            <w:left w:val="none" w:sz="0" w:space="0" w:color="auto"/>
            <w:bottom w:val="none" w:sz="0" w:space="0" w:color="auto"/>
            <w:right w:val="none" w:sz="0" w:space="0" w:color="auto"/>
          </w:divBdr>
        </w:div>
        <w:div w:id="1725762470">
          <w:marLeft w:val="480"/>
          <w:marRight w:val="0"/>
          <w:marTop w:val="0"/>
          <w:marBottom w:val="0"/>
          <w:divBdr>
            <w:top w:val="none" w:sz="0" w:space="0" w:color="auto"/>
            <w:left w:val="none" w:sz="0" w:space="0" w:color="auto"/>
            <w:bottom w:val="none" w:sz="0" w:space="0" w:color="auto"/>
            <w:right w:val="none" w:sz="0" w:space="0" w:color="auto"/>
          </w:divBdr>
        </w:div>
        <w:div w:id="199168656">
          <w:marLeft w:val="480"/>
          <w:marRight w:val="0"/>
          <w:marTop w:val="0"/>
          <w:marBottom w:val="0"/>
          <w:divBdr>
            <w:top w:val="none" w:sz="0" w:space="0" w:color="auto"/>
            <w:left w:val="none" w:sz="0" w:space="0" w:color="auto"/>
            <w:bottom w:val="none" w:sz="0" w:space="0" w:color="auto"/>
            <w:right w:val="none" w:sz="0" w:space="0" w:color="auto"/>
          </w:divBdr>
        </w:div>
        <w:div w:id="398868206">
          <w:marLeft w:val="480"/>
          <w:marRight w:val="0"/>
          <w:marTop w:val="0"/>
          <w:marBottom w:val="0"/>
          <w:divBdr>
            <w:top w:val="none" w:sz="0" w:space="0" w:color="auto"/>
            <w:left w:val="none" w:sz="0" w:space="0" w:color="auto"/>
            <w:bottom w:val="none" w:sz="0" w:space="0" w:color="auto"/>
            <w:right w:val="none" w:sz="0" w:space="0" w:color="auto"/>
          </w:divBdr>
        </w:div>
        <w:div w:id="635794030">
          <w:marLeft w:val="480"/>
          <w:marRight w:val="0"/>
          <w:marTop w:val="0"/>
          <w:marBottom w:val="0"/>
          <w:divBdr>
            <w:top w:val="none" w:sz="0" w:space="0" w:color="auto"/>
            <w:left w:val="none" w:sz="0" w:space="0" w:color="auto"/>
            <w:bottom w:val="none" w:sz="0" w:space="0" w:color="auto"/>
            <w:right w:val="none" w:sz="0" w:space="0" w:color="auto"/>
          </w:divBdr>
        </w:div>
        <w:div w:id="868757136">
          <w:marLeft w:val="480"/>
          <w:marRight w:val="0"/>
          <w:marTop w:val="0"/>
          <w:marBottom w:val="0"/>
          <w:divBdr>
            <w:top w:val="none" w:sz="0" w:space="0" w:color="auto"/>
            <w:left w:val="none" w:sz="0" w:space="0" w:color="auto"/>
            <w:bottom w:val="none" w:sz="0" w:space="0" w:color="auto"/>
            <w:right w:val="none" w:sz="0" w:space="0" w:color="auto"/>
          </w:divBdr>
        </w:div>
      </w:divsChild>
    </w:div>
    <w:div w:id="1840542298">
      <w:bodyDiv w:val="1"/>
      <w:marLeft w:val="0"/>
      <w:marRight w:val="0"/>
      <w:marTop w:val="0"/>
      <w:marBottom w:val="0"/>
      <w:divBdr>
        <w:top w:val="none" w:sz="0" w:space="0" w:color="auto"/>
        <w:left w:val="none" w:sz="0" w:space="0" w:color="auto"/>
        <w:bottom w:val="none" w:sz="0" w:space="0" w:color="auto"/>
        <w:right w:val="none" w:sz="0" w:space="0" w:color="auto"/>
      </w:divBdr>
    </w:div>
    <w:div w:id="1853491366">
      <w:bodyDiv w:val="1"/>
      <w:marLeft w:val="0"/>
      <w:marRight w:val="0"/>
      <w:marTop w:val="0"/>
      <w:marBottom w:val="0"/>
      <w:divBdr>
        <w:top w:val="none" w:sz="0" w:space="0" w:color="auto"/>
        <w:left w:val="none" w:sz="0" w:space="0" w:color="auto"/>
        <w:bottom w:val="none" w:sz="0" w:space="0" w:color="auto"/>
        <w:right w:val="none" w:sz="0" w:space="0" w:color="auto"/>
      </w:divBdr>
    </w:div>
    <w:div w:id="1856842249">
      <w:bodyDiv w:val="1"/>
      <w:marLeft w:val="0"/>
      <w:marRight w:val="0"/>
      <w:marTop w:val="0"/>
      <w:marBottom w:val="0"/>
      <w:divBdr>
        <w:top w:val="none" w:sz="0" w:space="0" w:color="auto"/>
        <w:left w:val="none" w:sz="0" w:space="0" w:color="auto"/>
        <w:bottom w:val="none" w:sz="0" w:space="0" w:color="auto"/>
        <w:right w:val="none" w:sz="0" w:space="0" w:color="auto"/>
      </w:divBdr>
    </w:div>
    <w:div w:id="1858960082">
      <w:bodyDiv w:val="1"/>
      <w:marLeft w:val="0"/>
      <w:marRight w:val="0"/>
      <w:marTop w:val="0"/>
      <w:marBottom w:val="0"/>
      <w:divBdr>
        <w:top w:val="none" w:sz="0" w:space="0" w:color="auto"/>
        <w:left w:val="none" w:sz="0" w:space="0" w:color="auto"/>
        <w:bottom w:val="none" w:sz="0" w:space="0" w:color="auto"/>
        <w:right w:val="none" w:sz="0" w:space="0" w:color="auto"/>
      </w:divBdr>
    </w:div>
    <w:div w:id="1864705658">
      <w:bodyDiv w:val="1"/>
      <w:marLeft w:val="0"/>
      <w:marRight w:val="0"/>
      <w:marTop w:val="0"/>
      <w:marBottom w:val="0"/>
      <w:divBdr>
        <w:top w:val="none" w:sz="0" w:space="0" w:color="auto"/>
        <w:left w:val="none" w:sz="0" w:space="0" w:color="auto"/>
        <w:bottom w:val="none" w:sz="0" w:space="0" w:color="auto"/>
        <w:right w:val="none" w:sz="0" w:space="0" w:color="auto"/>
      </w:divBdr>
    </w:div>
    <w:div w:id="1867599824">
      <w:bodyDiv w:val="1"/>
      <w:marLeft w:val="0"/>
      <w:marRight w:val="0"/>
      <w:marTop w:val="0"/>
      <w:marBottom w:val="0"/>
      <w:divBdr>
        <w:top w:val="none" w:sz="0" w:space="0" w:color="auto"/>
        <w:left w:val="none" w:sz="0" w:space="0" w:color="auto"/>
        <w:bottom w:val="none" w:sz="0" w:space="0" w:color="auto"/>
        <w:right w:val="none" w:sz="0" w:space="0" w:color="auto"/>
      </w:divBdr>
    </w:div>
    <w:div w:id="1878083610">
      <w:bodyDiv w:val="1"/>
      <w:marLeft w:val="0"/>
      <w:marRight w:val="0"/>
      <w:marTop w:val="0"/>
      <w:marBottom w:val="0"/>
      <w:divBdr>
        <w:top w:val="none" w:sz="0" w:space="0" w:color="auto"/>
        <w:left w:val="none" w:sz="0" w:space="0" w:color="auto"/>
        <w:bottom w:val="none" w:sz="0" w:space="0" w:color="auto"/>
        <w:right w:val="none" w:sz="0" w:space="0" w:color="auto"/>
      </w:divBdr>
    </w:div>
    <w:div w:id="1878156695">
      <w:bodyDiv w:val="1"/>
      <w:marLeft w:val="0"/>
      <w:marRight w:val="0"/>
      <w:marTop w:val="0"/>
      <w:marBottom w:val="0"/>
      <w:divBdr>
        <w:top w:val="none" w:sz="0" w:space="0" w:color="auto"/>
        <w:left w:val="none" w:sz="0" w:space="0" w:color="auto"/>
        <w:bottom w:val="none" w:sz="0" w:space="0" w:color="auto"/>
        <w:right w:val="none" w:sz="0" w:space="0" w:color="auto"/>
      </w:divBdr>
    </w:div>
    <w:div w:id="1887981198">
      <w:bodyDiv w:val="1"/>
      <w:marLeft w:val="0"/>
      <w:marRight w:val="0"/>
      <w:marTop w:val="0"/>
      <w:marBottom w:val="0"/>
      <w:divBdr>
        <w:top w:val="none" w:sz="0" w:space="0" w:color="auto"/>
        <w:left w:val="none" w:sz="0" w:space="0" w:color="auto"/>
        <w:bottom w:val="none" w:sz="0" w:space="0" w:color="auto"/>
        <w:right w:val="none" w:sz="0" w:space="0" w:color="auto"/>
      </w:divBdr>
    </w:div>
    <w:div w:id="1894348978">
      <w:bodyDiv w:val="1"/>
      <w:marLeft w:val="0"/>
      <w:marRight w:val="0"/>
      <w:marTop w:val="0"/>
      <w:marBottom w:val="0"/>
      <w:divBdr>
        <w:top w:val="none" w:sz="0" w:space="0" w:color="auto"/>
        <w:left w:val="none" w:sz="0" w:space="0" w:color="auto"/>
        <w:bottom w:val="none" w:sz="0" w:space="0" w:color="auto"/>
        <w:right w:val="none" w:sz="0" w:space="0" w:color="auto"/>
      </w:divBdr>
    </w:div>
    <w:div w:id="1897549615">
      <w:bodyDiv w:val="1"/>
      <w:marLeft w:val="0"/>
      <w:marRight w:val="0"/>
      <w:marTop w:val="0"/>
      <w:marBottom w:val="0"/>
      <w:divBdr>
        <w:top w:val="none" w:sz="0" w:space="0" w:color="auto"/>
        <w:left w:val="none" w:sz="0" w:space="0" w:color="auto"/>
        <w:bottom w:val="none" w:sz="0" w:space="0" w:color="auto"/>
        <w:right w:val="none" w:sz="0" w:space="0" w:color="auto"/>
      </w:divBdr>
    </w:div>
    <w:div w:id="1920670483">
      <w:bodyDiv w:val="1"/>
      <w:marLeft w:val="0"/>
      <w:marRight w:val="0"/>
      <w:marTop w:val="0"/>
      <w:marBottom w:val="0"/>
      <w:divBdr>
        <w:top w:val="none" w:sz="0" w:space="0" w:color="auto"/>
        <w:left w:val="none" w:sz="0" w:space="0" w:color="auto"/>
        <w:bottom w:val="none" w:sz="0" w:space="0" w:color="auto"/>
        <w:right w:val="none" w:sz="0" w:space="0" w:color="auto"/>
      </w:divBdr>
    </w:div>
    <w:div w:id="1923680787">
      <w:bodyDiv w:val="1"/>
      <w:marLeft w:val="0"/>
      <w:marRight w:val="0"/>
      <w:marTop w:val="0"/>
      <w:marBottom w:val="0"/>
      <w:divBdr>
        <w:top w:val="none" w:sz="0" w:space="0" w:color="auto"/>
        <w:left w:val="none" w:sz="0" w:space="0" w:color="auto"/>
        <w:bottom w:val="none" w:sz="0" w:space="0" w:color="auto"/>
        <w:right w:val="none" w:sz="0" w:space="0" w:color="auto"/>
      </w:divBdr>
    </w:div>
    <w:div w:id="1929458369">
      <w:bodyDiv w:val="1"/>
      <w:marLeft w:val="0"/>
      <w:marRight w:val="0"/>
      <w:marTop w:val="0"/>
      <w:marBottom w:val="0"/>
      <w:divBdr>
        <w:top w:val="none" w:sz="0" w:space="0" w:color="auto"/>
        <w:left w:val="none" w:sz="0" w:space="0" w:color="auto"/>
        <w:bottom w:val="none" w:sz="0" w:space="0" w:color="auto"/>
        <w:right w:val="none" w:sz="0" w:space="0" w:color="auto"/>
      </w:divBdr>
    </w:div>
    <w:div w:id="1930500462">
      <w:bodyDiv w:val="1"/>
      <w:marLeft w:val="0"/>
      <w:marRight w:val="0"/>
      <w:marTop w:val="0"/>
      <w:marBottom w:val="0"/>
      <w:divBdr>
        <w:top w:val="none" w:sz="0" w:space="0" w:color="auto"/>
        <w:left w:val="none" w:sz="0" w:space="0" w:color="auto"/>
        <w:bottom w:val="none" w:sz="0" w:space="0" w:color="auto"/>
        <w:right w:val="none" w:sz="0" w:space="0" w:color="auto"/>
      </w:divBdr>
    </w:div>
    <w:div w:id="1932421540">
      <w:bodyDiv w:val="1"/>
      <w:marLeft w:val="0"/>
      <w:marRight w:val="0"/>
      <w:marTop w:val="0"/>
      <w:marBottom w:val="0"/>
      <w:divBdr>
        <w:top w:val="none" w:sz="0" w:space="0" w:color="auto"/>
        <w:left w:val="none" w:sz="0" w:space="0" w:color="auto"/>
        <w:bottom w:val="none" w:sz="0" w:space="0" w:color="auto"/>
        <w:right w:val="none" w:sz="0" w:space="0" w:color="auto"/>
      </w:divBdr>
    </w:div>
    <w:div w:id="1939242918">
      <w:bodyDiv w:val="1"/>
      <w:marLeft w:val="0"/>
      <w:marRight w:val="0"/>
      <w:marTop w:val="0"/>
      <w:marBottom w:val="0"/>
      <w:divBdr>
        <w:top w:val="none" w:sz="0" w:space="0" w:color="auto"/>
        <w:left w:val="none" w:sz="0" w:space="0" w:color="auto"/>
        <w:bottom w:val="none" w:sz="0" w:space="0" w:color="auto"/>
        <w:right w:val="none" w:sz="0" w:space="0" w:color="auto"/>
      </w:divBdr>
    </w:div>
    <w:div w:id="1942839562">
      <w:bodyDiv w:val="1"/>
      <w:marLeft w:val="0"/>
      <w:marRight w:val="0"/>
      <w:marTop w:val="0"/>
      <w:marBottom w:val="0"/>
      <w:divBdr>
        <w:top w:val="none" w:sz="0" w:space="0" w:color="auto"/>
        <w:left w:val="none" w:sz="0" w:space="0" w:color="auto"/>
        <w:bottom w:val="none" w:sz="0" w:space="0" w:color="auto"/>
        <w:right w:val="none" w:sz="0" w:space="0" w:color="auto"/>
      </w:divBdr>
    </w:div>
    <w:div w:id="1944653811">
      <w:bodyDiv w:val="1"/>
      <w:marLeft w:val="0"/>
      <w:marRight w:val="0"/>
      <w:marTop w:val="0"/>
      <w:marBottom w:val="0"/>
      <w:divBdr>
        <w:top w:val="none" w:sz="0" w:space="0" w:color="auto"/>
        <w:left w:val="none" w:sz="0" w:space="0" w:color="auto"/>
        <w:bottom w:val="none" w:sz="0" w:space="0" w:color="auto"/>
        <w:right w:val="none" w:sz="0" w:space="0" w:color="auto"/>
      </w:divBdr>
    </w:div>
    <w:div w:id="1945337231">
      <w:bodyDiv w:val="1"/>
      <w:marLeft w:val="0"/>
      <w:marRight w:val="0"/>
      <w:marTop w:val="0"/>
      <w:marBottom w:val="0"/>
      <w:divBdr>
        <w:top w:val="none" w:sz="0" w:space="0" w:color="auto"/>
        <w:left w:val="none" w:sz="0" w:space="0" w:color="auto"/>
        <w:bottom w:val="none" w:sz="0" w:space="0" w:color="auto"/>
        <w:right w:val="none" w:sz="0" w:space="0" w:color="auto"/>
      </w:divBdr>
    </w:div>
    <w:div w:id="1951542946">
      <w:bodyDiv w:val="1"/>
      <w:marLeft w:val="0"/>
      <w:marRight w:val="0"/>
      <w:marTop w:val="0"/>
      <w:marBottom w:val="0"/>
      <w:divBdr>
        <w:top w:val="none" w:sz="0" w:space="0" w:color="auto"/>
        <w:left w:val="none" w:sz="0" w:space="0" w:color="auto"/>
        <w:bottom w:val="none" w:sz="0" w:space="0" w:color="auto"/>
        <w:right w:val="none" w:sz="0" w:space="0" w:color="auto"/>
      </w:divBdr>
    </w:div>
    <w:div w:id="1958097365">
      <w:bodyDiv w:val="1"/>
      <w:marLeft w:val="0"/>
      <w:marRight w:val="0"/>
      <w:marTop w:val="0"/>
      <w:marBottom w:val="0"/>
      <w:divBdr>
        <w:top w:val="none" w:sz="0" w:space="0" w:color="auto"/>
        <w:left w:val="none" w:sz="0" w:space="0" w:color="auto"/>
        <w:bottom w:val="none" w:sz="0" w:space="0" w:color="auto"/>
        <w:right w:val="none" w:sz="0" w:space="0" w:color="auto"/>
      </w:divBdr>
    </w:div>
    <w:div w:id="1959097932">
      <w:bodyDiv w:val="1"/>
      <w:marLeft w:val="0"/>
      <w:marRight w:val="0"/>
      <w:marTop w:val="0"/>
      <w:marBottom w:val="0"/>
      <w:divBdr>
        <w:top w:val="none" w:sz="0" w:space="0" w:color="auto"/>
        <w:left w:val="none" w:sz="0" w:space="0" w:color="auto"/>
        <w:bottom w:val="none" w:sz="0" w:space="0" w:color="auto"/>
        <w:right w:val="none" w:sz="0" w:space="0" w:color="auto"/>
      </w:divBdr>
    </w:div>
    <w:div w:id="1962564561">
      <w:bodyDiv w:val="1"/>
      <w:marLeft w:val="0"/>
      <w:marRight w:val="0"/>
      <w:marTop w:val="0"/>
      <w:marBottom w:val="0"/>
      <w:divBdr>
        <w:top w:val="none" w:sz="0" w:space="0" w:color="auto"/>
        <w:left w:val="none" w:sz="0" w:space="0" w:color="auto"/>
        <w:bottom w:val="none" w:sz="0" w:space="0" w:color="auto"/>
        <w:right w:val="none" w:sz="0" w:space="0" w:color="auto"/>
      </w:divBdr>
    </w:div>
    <w:div w:id="1967009150">
      <w:bodyDiv w:val="1"/>
      <w:marLeft w:val="0"/>
      <w:marRight w:val="0"/>
      <w:marTop w:val="0"/>
      <w:marBottom w:val="0"/>
      <w:divBdr>
        <w:top w:val="none" w:sz="0" w:space="0" w:color="auto"/>
        <w:left w:val="none" w:sz="0" w:space="0" w:color="auto"/>
        <w:bottom w:val="none" w:sz="0" w:space="0" w:color="auto"/>
        <w:right w:val="none" w:sz="0" w:space="0" w:color="auto"/>
      </w:divBdr>
    </w:div>
    <w:div w:id="1967546062">
      <w:bodyDiv w:val="1"/>
      <w:marLeft w:val="0"/>
      <w:marRight w:val="0"/>
      <w:marTop w:val="0"/>
      <w:marBottom w:val="0"/>
      <w:divBdr>
        <w:top w:val="none" w:sz="0" w:space="0" w:color="auto"/>
        <w:left w:val="none" w:sz="0" w:space="0" w:color="auto"/>
        <w:bottom w:val="none" w:sz="0" w:space="0" w:color="auto"/>
        <w:right w:val="none" w:sz="0" w:space="0" w:color="auto"/>
      </w:divBdr>
    </w:div>
    <w:div w:id="1968731158">
      <w:bodyDiv w:val="1"/>
      <w:marLeft w:val="0"/>
      <w:marRight w:val="0"/>
      <w:marTop w:val="0"/>
      <w:marBottom w:val="0"/>
      <w:divBdr>
        <w:top w:val="none" w:sz="0" w:space="0" w:color="auto"/>
        <w:left w:val="none" w:sz="0" w:space="0" w:color="auto"/>
        <w:bottom w:val="none" w:sz="0" w:space="0" w:color="auto"/>
        <w:right w:val="none" w:sz="0" w:space="0" w:color="auto"/>
      </w:divBdr>
    </w:div>
    <w:div w:id="1970240376">
      <w:bodyDiv w:val="1"/>
      <w:marLeft w:val="0"/>
      <w:marRight w:val="0"/>
      <w:marTop w:val="0"/>
      <w:marBottom w:val="0"/>
      <w:divBdr>
        <w:top w:val="none" w:sz="0" w:space="0" w:color="auto"/>
        <w:left w:val="none" w:sz="0" w:space="0" w:color="auto"/>
        <w:bottom w:val="none" w:sz="0" w:space="0" w:color="auto"/>
        <w:right w:val="none" w:sz="0" w:space="0" w:color="auto"/>
      </w:divBdr>
    </w:div>
    <w:div w:id="1979332443">
      <w:bodyDiv w:val="1"/>
      <w:marLeft w:val="0"/>
      <w:marRight w:val="0"/>
      <w:marTop w:val="0"/>
      <w:marBottom w:val="0"/>
      <w:divBdr>
        <w:top w:val="none" w:sz="0" w:space="0" w:color="auto"/>
        <w:left w:val="none" w:sz="0" w:space="0" w:color="auto"/>
        <w:bottom w:val="none" w:sz="0" w:space="0" w:color="auto"/>
        <w:right w:val="none" w:sz="0" w:space="0" w:color="auto"/>
      </w:divBdr>
    </w:div>
    <w:div w:id="1983460651">
      <w:bodyDiv w:val="1"/>
      <w:marLeft w:val="0"/>
      <w:marRight w:val="0"/>
      <w:marTop w:val="0"/>
      <w:marBottom w:val="0"/>
      <w:divBdr>
        <w:top w:val="none" w:sz="0" w:space="0" w:color="auto"/>
        <w:left w:val="none" w:sz="0" w:space="0" w:color="auto"/>
        <w:bottom w:val="none" w:sz="0" w:space="0" w:color="auto"/>
        <w:right w:val="none" w:sz="0" w:space="0" w:color="auto"/>
      </w:divBdr>
    </w:div>
    <w:div w:id="1985117826">
      <w:bodyDiv w:val="1"/>
      <w:marLeft w:val="0"/>
      <w:marRight w:val="0"/>
      <w:marTop w:val="0"/>
      <w:marBottom w:val="0"/>
      <w:divBdr>
        <w:top w:val="none" w:sz="0" w:space="0" w:color="auto"/>
        <w:left w:val="none" w:sz="0" w:space="0" w:color="auto"/>
        <w:bottom w:val="none" w:sz="0" w:space="0" w:color="auto"/>
        <w:right w:val="none" w:sz="0" w:space="0" w:color="auto"/>
      </w:divBdr>
    </w:div>
    <w:div w:id="1991983886">
      <w:bodyDiv w:val="1"/>
      <w:marLeft w:val="0"/>
      <w:marRight w:val="0"/>
      <w:marTop w:val="0"/>
      <w:marBottom w:val="0"/>
      <w:divBdr>
        <w:top w:val="none" w:sz="0" w:space="0" w:color="auto"/>
        <w:left w:val="none" w:sz="0" w:space="0" w:color="auto"/>
        <w:bottom w:val="none" w:sz="0" w:space="0" w:color="auto"/>
        <w:right w:val="none" w:sz="0" w:space="0" w:color="auto"/>
      </w:divBdr>
    </w:div>
    <w:div w:id="1992323384">
      <w:bodyDiv w:val="1"/>
      <w:marLeft w:val="0"/>
      <w:marRight w:val="0"/>
      <w:marTop w:val="0"/>
      <w:marBottom w:val="0"/>
      <w:divBdr>
        <w:top w:val="none" w:sz="0" w:space="0" w:color="auto"/>
        <w:left w:val="none" w:sz="0" w:space="0" w:color="auto"/>
        <w:bottom w:val="none" w:sz="0" w:space="0" w:color="auto"/>
        <w:right w:val="none" w:sz="0" w:space="0" w:color="auto"/>
      </w:divBdr>
    </w:div>
    <w:div w:id="2010133853">
      <w:bodyDiv w:val="1"/>
      <w:marLeft w:val="0"/>
      <w:marRight w:val="0"/>
      <w:marTop w:val="0"/>
      <w:marBottom w:val="0"/>
      <w:divBdr>
        <w:top w:val="none" w:sz="0" w:space="0" w:color="auto"/>
        <w:left w:val="none" w:sz="0" w:space="0" w:color="auto"/>
        <w:bottom w:val="none" w:sz="0" w:space="0" w:color="auto"/>
        <w:right w:val="none" w:sz="0" w:space="0" w:color="auto"/>
      </w:divBdr>
    </w:div>
    <w:div w:id="2015112172">
      <w:bodyDiv w:val="1"/>
      <w:marLeft w:val="0"/>
      <w:marRight w:val="0"/>
      <w:marTop w:val="0"/>
      <w:marBottom w:val="0"/>
      <w:divBdr>
        <w:top w:val="none" w:sz="0" w:space="0" w:color="auto"/>
        <w:left w:val="none" w:sz="0" w:space="0" w:color="auto"/>
        <w:bottom w:val="none" w:sz="0" w:space="0" w:color="auto"/>
        <w:right w:val="none" w:sz="0" w:space="0" w:color="auto"/>
      </w:divBdr>
    </w:div>
    <w:div w:id="2015763587">
      <w:bodyDiv w:val="1"/>
      <w:marLeft w:val="0"/>
      <w:marRight w:val="0"/>
      <w:marTop w:val="0"/>
      <w:marBottom w:val="0"/>
      <w:divBdr>
        <w:top w:val="none" w:sz="0" w:space="0" w:color="auto"/>
        <w:left w:val="none" w:sz="0" w:space="0" w:color="auto"/>
        <w:bottom w:val="none" w:sz="0" w:space="0" w:color="auto"/>
        <w:right w:val="none" w:sz="0" w:space="0" w:color="auto"/>
      </w:divBdr>
    </w:div>
    <w:div w:id="2025858134">
      <w:bodyDiv w:val="1"/>
      <w:marLeft w:val="0"/>
      <w:marRight w:val="0"/>
      <w:marTop w:val="0"/>
      <w:marBottom w:val="0"/>
      <w:divBdr>
        <w:top w:val="none" w:sz="0" w:space="0" w:color="auto"/>
        <w:left w:val="none" w:sz="0" w:space="0" w:color="auto"/>
        <w:bottom w:val="none" w:sz="0" w:space="0" w:color="auto"/>
        <w:right w:val="none" w:sz="0" w:space="0" w:color="auto"/>
      </w:divBdr>
    </w:div>
    <w:div w:id="2038384032">
      <w:bodyDiv w:val="1"/>
      <w:marLeft w:val="0"/>
      <w:marRight w:val="0"/>
      <w:marTop w:val="0"/>
      <w:marBottom w:val="0"/>
      <w:divBdr>
        <w:top w:val="none" w:sz="0" w:space="0" w:color="auto"/>
        <w:left w:val="none" w:sz="0" w:space="0" w:color="auto"/>
        <w:bottom w:val="none" w:sz="0" w:space="0" w:color="auto"/>
        <w:right w:val="none" w:sz="0" w:space="0" w:color="auto"/>
      </w:divBdr>
      <w:divsChild>
        <w:div w:id="429160239">
          <w:marLeft w:val="480"/>
          <w:marRight w:val="0"/>
          <w:marTop w:val="0"/>
          <w:marBottom w:val="0"/>
          <w:divBdr>
            <w:top w:val="none" w:sz="0" w:space="0" w:color="auto"/>
            <w:left w:val="none" w:sz="0" w:space="0" w:color="auto"/>
            <w:bottom w:val="none" w:sz="0" w:space="0" w:color="auto"/>
            <w:right w:val="none" w:sz="0" w:space="0" w:color="auto"/>
          </w:divBdr>
        </w:div>
        <w:div w:id="422654761">
          <w:marLeft w:val="480"/>
          <w:marRight w:val="0"/>
          <w:marTop w:val="0"/>
          <w:marBottom w:val="0"/>
          <w:divBdr>
            <w:top w:val="none" w:sz="0" w:space="0" w:color="auto"/>
            <w:left w:val="none" w:sz="0" w:space="0" w:color="auto"/>
            <w:bottom w:val="none" w:sz="0" w:space="0" w:color="auto"/>
            <w:right w:val="none" w:sz="0" w:space="0" w:color="auto"/>
          </w:divBdr>
        </w:div>
        <w:div w:id="1925525576">
          <w:marLeft w:val="480"/>
          <w:marRight w:val="0"/>
          <w:marTop w:val="0"/>
          <w:marBottom w:val="0"/>
          <w:divBdr>
            <w:top w:val="none" w:sz="0" w:space="0" w:color="auto"/>
            <w:left w:val="none" w:sz="0" w:space="0" w:color="auto"/>
            <w:bottom w:val="none" w:sz="0" w:space="0" w:color="auto"/>
            <w:right w:val="none" w:sz="0" w:space="0" w:color="auto"/>
          </w:divBdr>
        </w:div>
        <w:div w:id="1834368728">
          <w:marLeft w:val="480"/>
          <w:marRight w:val="0"/>
          <w:marTop w:val="0"/>
          <w:marBottom w:val="0"/>
          <w:divBdr>
            <w:top w:val="none" w:sz="0" w:space="0" w:color="auto"/>
            <w:left w:val="none" w:sz="0" w:space="0" w:color="auto"/>
            <w:bottom w:val="none" w:sz="0" w:space="0" w:color="auto"/>
            <w:right w:val="none" w:sz="0" w:space="0" w:color="auto"/>
          </w:divBdr>
        </w:div>
        <w:div w:id="250235000">
          <w:marLeft w:val="480"/>
          <w:marRight w:val="0"/>
          <w:marTop w:val="0"/>
          <w:marBottom w:val="0"/>
          <w:divBdr>
            <w:top w:val="none" w:sz="0" w:space="0" w:color="auto"/>
            <w:left w:val="none" w:sz="0" w:space="0" w:color="auto"/>
            <w:bottom w:val="none" w:sz="0" w:space="0" w:color="auto"/>
            <w:right w:val="none" w:sz="0" w:space="0" w:color="auto"/>
          </w:divBdr>
        </w:div>
        <w:div w:id="252974113">
          <w:marLeft w:val="480"/>
          <w:marRight w:val="0"/>
          <w:marTop w:val="0"/>
          <w:marBottom w:val="0"/>
          <w:divBdr>
            <w:top w:val="none" w:sz="0" w:space="0" w:color="auto"/>
            <w:left w:val="none" w:sz="0" w:space="0" w:color="auto"/>
            <w:bottom w:val="none" w:sz="0" w:space="0" w:color="auto"/>
            <w:right w:val="none" w:sz="0" w:space="0" w:color="auto"/>
          </w:divBdr>
        </w:div>
        <w:div w:id="1150823264">
          <w:marLeft w:val="480"/>
          <w:marRight w:val="0"/>
          <w:marTop w:val="0"/>
          <w:marBottom w:val="0"/>
          <w:divBdr>
            <w:top w:val="none" w:sz="0" w:space="0" w:color="auto"/>
            <w:left w:val="none" w:sz="0" w:space="0" w:color="auto"/>
            <w:bottom w:val="none" w:sz="0" w:space="0" w:color="auto"/>
            <w:right w:val="none" w:sz="0" w:space="0" w:color="auto"/>
          </w:divBdr>
        </w:div>
        <w:div w:id="913661557">
          <w:marLeft w:val="480"/>
          <w:marRight w:val="0"/>
          <w:marTop w:val="0"/>
          <w:marBottom w:val="0"/>
          <w:divBdr>
            <w:top w:val="none" w:sz="0" w:space="0" w:color="auto"/>
            <w:left w:val="none" w:sz="0" w:space="0" w:color="auto"/>
            <w:bottom w:val="none" w:sz="0" w:space="0" w:color="auto"/>
            <w:right w:val="none" w:sz="0" w:space="0" w:color="auto"/>
          </w:divBdr>
        </w:div>
        <w:div w:id="1435831858">
          <w:marLeft w:val="480"/>
          <w:marRight w:val="0"/>
          <w:marTop w:val="0"/>
          <w:marBottom w:val="0"/>
          <w:divBdr>
            <w:top w:val="none" w:sz="0" w:space="0" w:color="auto"/>
            <w:left w:val="none" w:sz="0" w:space="0" w:color="auto"/>
            <w:bottom w:val="none" w:sz="0" w:space="0" w:color="auto"/>
            <w:right w:val="none" w:sz="0" w:space="0" w:color="auto"/>
          </w:divBdr>
        </w:div>
        <w:div w:id="388697070">
          <w:marLeft w:val="480"/>
          <w:marRight w:val="0"/>
          <w:marTop w:val="0"/>
          <w:marBottom w:val="0"/>
          <w:divBdr>
            <w:top w:val="none" w:sz="0" w:space="0" w:color="auto"/>
            <w:left w:val="none" w:sz="0" w:space="0" w:color="auto"/>
            <w:bottom w:val="none" w:sz="0" w:space="0" w:color="auto"/>
            <w:right w:val="none" w:sz="0" w:space="0" w:color="auto"/>
          </w:divBdr>
        </w:div>
        <w:div w:id="1850751771">
          <w:marLeft w:val="480"/>
          <w:marRight w:val="0"/>
          <w:marTop w:val="0"/>
          <w:marBottom w:val="0"/>
          <w:divBdr>
            <w:top w:val="none" w:sz="0" w:space="0" w:color="auto"/>
            <w:left w:val="none" w:sz="0" w:space="0" w:color="auto"/>
            <w:bottom w:val="none" w:sz="0" w:space="0" w:color="auto"/>
            <w:right w:val="none" w:sz="0" w:space="0" w:color="auto"/>
          </w:divBdr>
        </w:div>
        <w:div w:id="1402285921">
          <w:marLeft w:val="480"/>
          <w:marRight w:val="0"/>
          <w:marTop w:val="0"/>
          <w:marBottom w:val="0"/>
          <w:divBdr>
            <w:top w:val="none" w:sz="0" w:space="0" w:color="auto"/>
            <w:left w:val="none" w:sz="0" w:space="0" w:color="auto"/>
            <w:bottom w:val="none" w:sz="0" w:space="0" w:color="auto"/>
            <w:right w:val="none" w:sz="0" w:space="0" w:color="auto"/>
          </w:divBdr>
        </w:div>
        <w:div w:id="1686440630">
          <w:marLeft w:val="480"/>
          <w:marRight w:val="0"/>
          <w:marTop w:val="0"/>
          <w:marBottom w:val="0"/>
          <w:divBdr>
            <w:top w:val="none" w:sz="0" w:space="0" w:color="auto"/>
            <w:left w:val="none" w:sz="0" w:space="0" w:color="auto"/>
            <w:bottom w:val="none" w:sz="0" w:space="0" w:color="auto"/>
            <w:right w:val="none" w:sz="0" w:space="0" w:color="auto"/>
          </w:divBdr>
        </w:div>
        <w:div w:id="277495033">
          <w:marLeft w:val="480"/>
          <w:marRight w:val="0"/>
          <w:marTop w:val="0"/>
          <w:marBottom w:val="0"/>
          <w:divBdr>
            <w:top w:val="none" w:sz="0" w:space="0" w:color="auto"/>
            <w:left w:val="none" w:sz="0" w:space="0" w:color="auto"/>
            <w:bottom w:val="none" w:sz="0" w:space="0" w:color="auto"/>
            <w:right w:val="none" w:sz="0" w:space="0" w:color="auto"/>
          </w:divBdr>
        </w:div>
        <w:div w:id="139811471">
          <w:marLeft w:val="480"/>
          <w:marRight w:val="0"/>
          <w:marTop w:val="0"/>
          <w:marBottom w:val="0"/>
          <w:divBdr>
            <w:top w:val="none" w:sz="0" w:space="0" w:color="auto"/>
            <w:left w:val="none" w:sz="0" w:space="0" w:color="auto"/>
            <w:bottom w:val="none" w:sz="0" w:space="0" w:color="auto"/>
            <w:right w:val="none" w:sz="0" w:space="0" w:color="auto"/>
          </w:divBdr>
        </w:div>
        <w:div w:id="960771068">
          <w:marLeft w:val="480"/>
          <w:marRight w:val="0"/>
          <w:marTop w:val="0"/>
          <w:marBottom w:val="0"/>
          <w:divBdr>
            <w:top w:val="none" w:sz="0" w:space="0" w:color="auto"/>
            <w:left w:val="none" w:sz="0" w:space="0" w:color="auto"/>
            <w:bottom w:val="none" w:sz="0" w:space="0" w:color="auto"/>
            <w:right w:val="none" w:sz="0" w:space="0" w:color="auto"/>
          </w:divBdr>
        </w:div>
        <w:div w:id="1249342702">
          <w:marLeft w:val="480"/>
          <w:marRight w:val="0"/>
          <w:marTop w:val="0"/>
          <w:marBottom w:val="0"/>
          <w:divBdr>
            <w:top w:val="none" w:sz="0" w:space="0" w:color="auto"/>
            <w:left w:val="none" w:sz="0" w:space="0" w:color="auto"/>
            <w:bottom w:val="none" w:sz="0" w:space="0" w:color="auto"/>
            <w:right w:val="none" w:sz="0" w:space="0" w:color="auto"/>
          </w:divBdr>
        </w:div>
        <w:div w:id="1770541576">
          <w:marLeft w:val="480"/>
          <w:marRight w:val="0"/>
          <w:marTop w:val="0"/>
          <w:marBottom w:val="0"/>
          <w:divBdr>
            <w:top w:val="none" w:sz="0" w:space="0" w:color="auto"/>
            <w:left w:val="none" w:sz="0" w:space="0" w:color="auto"/>
            <w:bottom w:val="none" w:sz="0" w:space="0" w:color="auto"/>
            <w:right w:val="none" w:sz="0" w:space="0" w:color="auto"/>
          </w:divBdr>
        </w:div>
        <w:div w:id="1321233399">
          <w:marLeft w:val="480"/>
          <w:marRight w:val="0"/>
          <w:marTop w:val="0"/>
          <w:marBottom w:val="0"/>
          <w:divBdr>
            <w:top w:val="none" w:sz="0" w:space="0" w:color="auto"/>
            <w:left w:val="none" w:sz="0" w:space="0" w:color="auto"/>
            <w:bottom w:val="none" w:sz="0" w:space="0" w:color="auto"/>
            <w:right w:val="none" w:sz="0" w:space="0" w:color="auto"/>
          </w:divBdr>
        </w:div>
        <w:div w:id="302808334">
          <w:marLeft w:val="480"/>
          <w:marRight w:val="0"/>
          <w:marTop w:val="0"/>
          <w:marBottom w:val="0"/>
          <w:divBdr>
            <w:top w:val="none" w:sz="0" w:space="0" w:color="auto"/>
            <w:left w:val="none" w:sz="0" w:space="0" w:color="auto"/>
            <w:bottom w:val="none" w:sz="0" w:space="0" w:color="auto"/>
            <w:right w:val="none" w:sz="0" w:space="0" w:color="auto"/>
          </w:divBdr>
        </w:div>
        <w:div w:id="455561503">
          <w:marLeft w:val="480"/>
          <w:marRight w:val="0"/>
          <w:marTop w:val="0"/>
          <w:marBottom w:val="0"/>
          <w:divBdr>
            <w:top w:val="none" w:sz="0" w:space="0" w:color="auto"/>
            <w:left w:val="none" w:sz="0" w:space="0" w:color="auto"/>
            <w:bottom w:val="none" w:sz="0" w:space="0" w:color="auto"/>
            <w:right w:val="none" w:sz="0" w:space="0" w:color="auto"/>
          </w:divBdr>
        </w:div>
        <w:div w:id="1082070066">
          <w:marLeft w:val="480"/>
          <w:marRight w:val="0"/>
          <w:marTop w:val="0"/>
          <w:marBottom w:val="0"/>
          <w:divBdr>
            <w:top w:val="none" w:sz="0" w:space="0" w:color="auto"/>
            <w:left w:val="none" w:sz="0" w:space="0" w:color="auto"/>
            <w:bottom w:val="none" w:sz="0" w:space="0" w:color="auto"/>
            <w:right w:val="none" w:sz="0" w:space="0" w:color="auto"/>
          </w:divBdr>
        </w:div>
        <w:div w:id="1816490908">
          <w:marLeft w:val="480"/>
          <w:marRight w:val="0"/>
          <w:marTop w:val="0"/>
          <w:marBottom w:val="0"/>
          <w:divBdr>
            <w:top w:val="none" w:sz="0" w:space="0" w:color="auto"/>
            <w:left w:val="none" w:sz="0" w:space="0" w:color="auto"/>
            <w:bottom w:val="none" w:sz="0" w:space="0" w:color="auto"/>
            <w:right w:val="none" w:sz="0" w:space="0" w:color="auto"/>
          </w:divBdr>
        </w:div>
        <w:div w:id="917398061">
          <w:marLeft w:val="480"/>
          <w:marRight w:val="0"/>
          <w:marTop w:val="0"/>
          <w:marBottom w:val="0"/>
          <w:divBdr>
            <w:top w:val="none" w:sz="0" w:space="0" w:color="auto"/>
            <w:left w:val="none" w:sz="0" w:space="0" w:color="auto"/>
            <w:bottom w:val="none" w:sz="0" w:space="0" w:color="auto"/>
            <w:right w:val="none" w:sz="0" w:space="0" w:color="auto"/>
          </w:divBdr>
        </w:div>
        <w:div w:id="880439219">
          <w:marLeft w:val="480"/>
          <w:marRight w:val="0"/>
          <w:marTop w:val="0"/>
          <w:marBottom w:val="0"/>
          <w:divBdr>
            <w:top w:val="none" w:sz="0" w:space="0" w:color="auto"/>
            <w:left w:val="none" w:sz="0" w:space="0" w:color="auto"/>
            <w:bottom w:val="none" w:sz="0" w:space="0" w:color="auto"/>
            <w:right w:val="none" w:sz="0" w:space="0" w:color="auto"/>
          </w:divBdr>
        </w:div>
        <w:div w:id="1723795317">
          <w:marLeft w:val="480"/>
          <w:marRight w:val="0"/>
          <w:marTop w:val="0"/>
          <w:marBottom w:val="0"/>
          <w:divBdr>
            <w:top w:val="none" w:sz="0" w:space="0" w:color="auto"/>
            <w:left w:val="none" w:sz="0" w:space="0" w:color="auto"/>
            <w:bottom w:val="none" w:sz="0" w:space="0" w:color="auto"/>
            <w:right w:val="none" w:sz="0" w:space="0" w:color="auto"/>
          </w:divBdr>
        </w:div>
        <w:div w:id="2001419879">
          <w:marLeft w:val="480"/>
          <w:marRight w:val="0"/>
          <w:marTop w:val="0"/>
          <w:marBottom w:val="0"/>
          <w:divBdr>
            <w:top w:val="none" w:sz="0" w:space="0" w:color="auto"/>
            <w:left w:val="none" w:sz="0" w:space="0" w:color="auto"/>
            <w:bottom w:val="none" w:sz="0" w:space="0" w:color="auto"/>
            <w:right w:val="none" w:sz="0" w:space="0" w:color="auto"/>
          </w:divBdr>
        </w:div>
        <w:div w:id="43219438">
          <w:marLeft w:val="480"/>
          <w:marRight w:val="0"/>
          <w:marTop w:val="0"/>
          <w:marBottom w:val="0"/>
          <w:divBdr>
            <w:top w:val="none" w:sz="0" w:space="0" w:color="auto"/>
            <w:left w:val="none" w:sz="0" w:space="0" w:color="auto"/>
            <w:bottom w:val="none" w:sz="0" w:space="0" w:color="auto"/>
            <w:right w:val="none" w:sz="0" w:space="0" w:color="auto"/>
          </w:divBdr>
        </w:div>
        <w:div w:id="1373574209">
          <w:marLeft w:val="480"/>
          <w:marRight w:val="0"/>
          <w:marTop w:val="0"/>
          <w:marBottom w:val="0"/>
          <w:divBdr>
            <w:top w:val="none" w:sz="0" w:space="0" w:color="auto"/>
            <w:left w:val="none" w:sz="0" w:space="0" w:color="auto"/>
            <w:bottom w:val="none" w:sz="0" w:space="0" w:color="auto"/>
            <w:right w:val="none" w:sz="0" w:space="0" w:color="auto"/>
          </w:divBdr>
        </w:div>
        <w:div w:id="157354801">
          <w:marLeft w:val="480"/>
          <w:marRight w:val="0"/>
          <w:marTop w:val="0"/>
          <w:marBottom w:val="0"/>
          <w:divBdr>
            <w:top w:val="none" w:sz="0" w:space="0" w:color="auto"/>
            <w:left w:val="none" w:sz="0" w:space="0" w:color="auto"/>
            <w:bottom w:val="none" w:sz="0" w:space="0" w:color="auto"/>
            <w:right w:val="none" w:sz="0" w:space="0" w:color="auto"/>
          </w:divBdr>
        </w:div>
        <w:div w:id="1557273819">
          <w:marLeft w:val="480"/>
          <w:marRight w:val="0"/>
          <w:marTop w:val="0"/>
          <w:marBottom w:val="0"/>
          <w:divBdr>
            <w:top w:val="none" w:sz="0" w:space="0" w:color="auto"/>
            <w:left w:val="none" w:sz="0" w:space="0" w:color="auto"/>
            <w:bottom w:val="none" w:sz="0" w:space="0" w:color="auto"/>
            <w:right w:val="none" w:sz="0" w:space="0" w:color="auto"/>
          </w:divBdr>
        </w:div>
        <w:div w:id="2029789886">
          <w:marLeft w:val="480"/>
          <w:marRight w:val="0"/>
          <w:marTop w:val="0"/>
          <w:marBottom w:val="0"/>
          <w:divBdr>
            <w:top w:val="none" w:sz="0" w:space="0" w:color="auto"/>
            <w:left w:val="none" w:sz="0" w:space="0" w:color="auto"/>
            <w:bottom w:val="none" w:sz="0" w:space="0" w:color="auto"/>
            <w:right w:val="none" w:sz="0" w:space="0" w:color="auto"/>
          </w:divBdr>
        </w:div>
        <w:div w:id="563028351">
          <w:marLeft w:val="480"/>
          <w:marRight w:val="0"/>
          <w:marTop w:val="0"/>
          <w:marBottom w:val="0"/>
          <w:divBdr>
            <w:top w:val="none" w:sz="0" w:space="0" w:color="auto"/>
            <w:left w:val="none" w:sz="0" w:space="0" w:color="auto"/>
            <w:bottom w:val="none" w:sz="0" w:space="0" w:color="auto"/>
            <w:right w:val="none" w:sz="0" w:space="0" w:color="auto"/>
          </w:divBdr>
        </w:div>
        <w:div w:id="1988783605">
          <w:marLeft w:val="480"/>
          <w:marRight w:val="0"/>
          <w:marTop w:val="0"/>
          <w:marBottom w:val="0"/>
          <w:divBdr>
            <w:top w:val="none" w:sz="0" w:space="0" w:color="auto"/>
            <w:left w:val="none" w:sz="0" w:space="0" w:color="auto"/>
            <w:bottom w:val="none" w:sz="0" w:space="0" w:color="auto"/>
            <w:right w:val="none" w:sz="0" w:space="0" w:color="auto"/>
          </w:divBdr>
        </w:div>
        <w:div w:id="1217231729">
          <w:marLeft w:val="480"/>
          <w:marRight w:val="0"/>
          <w:marTop w:val="0"/>
          <w:marBottom w:val="0"/>
          <w:divBdr>
            <w:top w:val="none" w:sz="0" w:space="0" w:color="auto"/>
            <w:left w:val="none" w:sz="0" w:space="0" w:color="auto"/>
            <w:bottom w:val="none" w:sz="0" w:space="0" w:color="auto"/>
            <w:right w:val="none" w:sz="0" w:space="0" w:color="auto"/>
          </w:divBdr>
        </w:div>
        <w:div w:id="931543">
          <w:marLeft w:val="480"/>
          <w:marRight w:val="0"/>
          <w:marTop w:val="0"/>
          <w:marBottom w:val="0"/>
          <w:divBdr>
            <w:top w:val="none" w:sz="0" w:space="0" w:color="auto"/>
            <w:left w:val="none" w:sz="0" w:space="0" w:color="auto"/>
            <w:bottom w:val="none" w:sz="0" w:space="0" w:color="auto"/>
            <w:right w:val="none" w:sz="0" w:space="0" w:color="auto"/>
          </w:divBdr>
        </w:div>
        <w:div w:id="122428379">
          <w:marLeft w:val="480"/>
          <w:marRight w:val="0"/>
          <w:marTop w:val="0"/>
          <w:marBottom w:val="0"/>
          <w:divBdr>
            <w:top w:val="none" w:sz="0" w:space="0" w:color="auto"/>
            <w:left w:val="none" w:sz="0" w:space="0" w:color="auto"/>
            <w:bottom w:val="none" w:sz="0" w:space="0" w:color="auto"/>
            <w:right w:val="none" w:sz="0" w:space="0" w:color="auto"/>
          </w:divBdr>
        </w:div>
        <w:div w:id="402458037">
          <w:marLeft w:val="480"/>
          <w:marRight w:val="0"/>
          <w:marTop w:val="0"/>
          <w:marBottom w:val="0"/>
          <w:divBdr>
            <w:top w:val="none" w:sz="0" w:space="0" w:color="auto"/>
            <w:left w:val="none" w:sz="0" w:space="0" w:color="auto"/>
            <w:bottom w:val="none" w:sz="0" w:space="0" w:color="auto"/>
            <w:right w:val="none" w:sz="0" w:space="0" w:color="auto"/>
          </w:divBdr>
        </w:div>
        <w:div w:id="342364863">
          <w:marLeft w:val="480"/>
          <w:marRight w:val="0"/>
          <w:marTop w:val="0"/>
          <w:marBottom w:val="0"/>
          <w:divBdr>
            <w:top w:val="none" w:sz="0" w:space="0" w:color="auto"/>
            <w:left w:val="none" w:sz="0" w:space="0" w:color="auto"/>
            <w:bottom w:val="none" w:sz="0" w:space="0" w:color="auto"/>
            <w:right w:val="none" w:sz="0" w:space="0" w:color="auto"/>
          </w:divBdr>
        </w:div>
        <w:div w:id="825440326">
          <w:marLeft w:val="480"/>
          <w:marRight w:val="0"/>
          <w:marTop w:val="0"/>
          <w:marBottom w:val="0"/>
          <w:divBdr>
            <w:top w:val="none" w:sz="0" w:space="0" w:color="auto"/>
            <w:left w:val="none" w:sz="0" w:space="0" w:color="auto"/>
            <w:bottom w:val="none" w:sz="0" w:space="0" w:color="auto"/>
            <w:right w:val="none" w:sz="0" w:space="0" w:color="auto"/>
          </w:divBdr>
        </w:div>
        <w:div w:id="395933076">
          <w:marLeft w:val="480"/>
          <w:marRight w:val="0"/>
          <w:marTop w:val="0"/>
          <w:marBottom w:val="0"/>
          <w:divBdr>
            <w:top w:val="none" w:sz="0" w:space="0" w:color="auto"/>
            <w:left w:val="none" w:sz="0" w:space="0" w:color="auto"/>
            <w:bottom w:val="none" w:sz="0" w:space="0" w:color="auto"/>
            <w:right w:val="none" w:sz="0" w:space="0" w:color="auto"/>
          </w:divBdr>
        </w:div>
        <w:div w:id="1962027492">
          <w:marLeft w:val="480"/>
          <w:marRight w:val="0"/>
          <w:marTop w:val="0"/>
          <w:marBottom w:val="0"/>
          <w:divBdr>
            <w:top w:val="none" w:sz="0" w:space="0" w:color="auto"/>
            <w:left w:val="none" w:sz="0" w:space="0" w:color="auto"/>
            <w:bottom w:val="none" w:sz="0" w:space="0" w:color="auto"/>
            <w:right w:val="none" w:sz="0" w:space="0" w:color="auto"/>
          </w:divBdr>
        </w:div>
        <w:div w:id="345402356">
          <w:marLeft w:val="480"/>
          <w:marRight w:val="0"/>
          <w:marTop w:val="0"/>
          <w:marBottom w:val="0"/>
          <w:divBdr>
            <w:top w:val="none" w:sz="0" w:space="0" w:color="auto"/>
            <w:left w:val="none" w:sz="0" w:space="0" w:color="auto"/>
            <w:bottom w:val="none" w:sz="0" w:space="0" w:color="auto"/>
            <w:right w:val="none" w:sz="0" w:space="0" w:color="auto"/>
          </w:divBdr>
        </w:div>
        <w:div w:id="1710447684">
          <w:marLeft w:val="480"/>
          <w:marRight w:val="0"/>
          <w:marTop w:val="0"/>
          <w:marBottom w:val="0"/>
          <w:divBdr>
            <w:top w:val="none" w:sz="0" w:space="0" w:color="auto"/>
            <w:left w:val="none" w:sz="0" w:space="0" w:color="auto"/>
            <w:bottom w:val="none" w:sz="0" w:space="0" w:color="auto"/>
            <w:right w:val="none" w:sz="0" w:space="0" w:color="auto"/>
          </w:divBdr>
        </w:div>
        <w:div w:id="1078602312">
          <w:marLeft w:val="480"/>
          <w:marRight w:val="0"/>
          <w:marTop w:val="0"/>
          <w:marBottom w:val="0"/>
          <w:divBdr>
            <w:top w:val="none" w:sz="0" w:space="0" w:color="auto"/>
            <w:left w:val="none" w:sz="0" w:space="0" w:color="auto"/>
            <w:bottom w:val="none" w:sz="0" w:space="0" w:color="auto"/>
            <w:right w:val="none" w:sz="0" w:space="0" w:color="auto"/>
          </w:divBdr>
        </w:div>
        <w:div w:id="904803964">
          <w:marLeft w:val="480"/>
          <w:marRight w:val="0"/>
          <w:marTop w:val="0"/>
          <w:marBottom w:val="0"/>
          <w:divBdr>
            <w:top w:val="none" w:sz="0" w:space="0" w:color="auto"/>
            <w:left w:val="none" w:sz="0" w:space="0" w:color="auto"/>
            <w:bottom w:val="none" w:sz="0" w:space="0" w:color="auto"/>
            <w:right w:val="none" w:sz="0" w:space="0" w:color="auto"/>
          </w:divBdr>
        </w:div>
        <w:div w:id="338973489">
          <w:marLeft w:val="480"/>
          <w:marRight w:val="0"/>
          <w:marTop w:val="0"/>
          <w:marBottom w:val="0"/>
          <w:divBdr>
            <w:top w:val="none" w:sz="0" w:space="0" w:color="auto"/>
            <w:left w:val="none" w:sz="0" w:space="0" w:color="auto"/>
            <w:bottom w:val="none" w:sz="0" w:space="0" w:color="auto"/>
            <w:right w:val="none" w:sz="0" w:space="0" w:color="auto"/>
          </w:divBdr>
        </w:div>
        <w:div w:id="1354458859">
          <w:marLeft w:val="480"/>
          <w:marRight w:val="0"/>
          <w:marTop w:val="0"/>
          <w:marBottom w:val="0"/>
          <w:divBdr>
            <w:top w:val="none" w:sz="0" w:space="0" w:color="auto"/>
            <w:left w:val="none" w:sz="0" w:space="0" w:color="auto"/>
            <w:bottom w:val="none" w:sz="0" w:space="0" w:color="auto"/>
            <w:right w:val="none" w:sz="0" w:space="0" w:color="auto"/>
          </w:divBdr>
        </w:div>
        <w:div w:id="1385981126">
          <w:marLeft w:val="480"/>
          <w:marRight w:val="0"/>
          <w:marTop w:val="0"/>
          <w:marBottom w:val="0"/>
          <w:divBdr>
            <w:top w:val="none" w:sz="0" w:space="0" w:color="auto"/>
            <w:left w:val="none" w:sz="0" w:space="0" w:color="auto"/>
            <w:bottom w:val="none" w:sz="0" w:space="0" w:color="auto"/>
            <w:right w:val="none" w:sz="0" w:space="0" w:color="auto"/>
          </w:divBdr>
        </w:div>
        <w:div w:id="559022262">
          <w:marLeft w:val="480"/>
          <w:marRight w:val="0"/>
          <w:marTop w:val="0"/>
          <w:marBottom w:val="0"/>
          <w:divBdr>
            <w:top w:val="none" w:sz="0" w:space="0" w:color="auto"/>
            <w:left w:val="none" w:sz="0" w:space="0" w:color="auto"/>
            <w:bottom w:val="none" w:sz="0" w:space="0" w:color="auto"/>
            <w:right w:val="none" w:sz="0" w:space="0" w:color="auto"/>
          </w:divBdr>
        </w:div>
        <w:div w:id="2068335677">
          <w:marLeft w:val="480"/>
          <w:marRight w:val="0"/>
          <w:marTop w:val="0"/>
          <w:marBottom w:val="0"/>
          <w:divBdr>
            <w:top w:val="none" w:sz="0" w:space="0" w:color="auto"/>
            <w:left w:val="none" w:sz="0" w:space="0" w:color="auto"/>
            <w:bottom w:val="none" w:sz="0" w:space="0" w:color="auto"/>
            <w:right w:val="none" w:sz="0" w:space="0" w:color="auto"/>
          </w:divBdr>
        </w:div>
        <w:div w:id="1705247438">
          <w:marLeft w:val="480"/>
          <w:marRight w:val="0"/>
          <w:marTop w:val="0"/>
          <w:marBottom w:val="0"/>
          <w:divBdr>
            <w:top w:val="none" w:sz="0" w:space="0" w:color="auto"/>
            <w:left w:val="none" w:sz="0" w:space="0" w:color="auto"/>
            <w:bottom w:val="none" w:sz="0" w:space="0" w:color="auto"/>
            <w:right w:val="none" w:sz="0" w:space="0" w:color="auto"/>
          </w:divBdr>
        </w:div>
        <w:div w:id="1444034698">
          <w:marLeft w:val="480"/>
          <w:marRight w:val="0"/>
          <w:marTop w:val="0"/>
          <w:marBottom w:val="0"/>
          <w:divBdr>
            <w:top w:val="none" w:sz="0" w:space="0" w:color="auto"/>
            <w:left w:val="none" w:sz="0" w:space="0" w:color="auto"/>
            <w:bottom w:val="none" w:sz="0" w:space="0" w:color="auto"/>
            <w:right w:val="none" w:sz="0" w:space="0" w:color="auto"/>
          </w:divBdr>
        </w:div>
        <w:div w:id="1686978540">
          <w:marLeft w:val="480"/>
          <w:marRight w:val="0"/>
          <w:marTop w:val="0"/>
          <w:marBottom w:val="0"/>
          <w:divBdr>
            <w:top w:val="none" w:sz="0" w:space="0" w:color="auto"/>
            <w:left w:val="none" w:sz="0" w:space="0" w:color="auto"/>
            <w:bottom w:val="none" w:sz="0" w:space="0" w:color="auto"/>
            <w:right w:val="none" w:sz="0" w:space="0" w:color="auto"/>
          </w:divBdr>
        </w:div>
        <w:div w:id="1824664450">
          <w:marLeft w:val="480"/>
          <w:marRight w:val="0"/>
          <w:marTop w:val="0"/>
          <w:marBottom w:val="0"/>
          <w:divBdr>
            <w:top w:val="none" w:sz="0" w:space="0" w:color="auto"/>
            <w:left w:val="none" w:sz="0" w:space="0" w:color="auto"/>
            <w:bottom w:val="none" w:sz="0" w:space="0" w:color="auto"/>
            <w:right w:val="none" w:sz="0" w:space="0" w:color="auto"/>
          </w:divBdr>
        </w:div>
        <w:div w:id="1194422203">
          <w:marLeft w:val="480"/>
          <w:marRight w:val="0"/>
          <w:marTop w:val="0"/>
          <w:marBottom w:val="0"/>
          <w:divBdr>
            <w:top w:val="none" w:sz="0" w:space="0" w:color="auto"/>
            <w:left w:val="none" w:sz="0" w:space="0" w:color="auto"/>
            <w:bottom w:val="none" w:sz="0" w:space="0" w:color="auto"/>
            <w:right w:val="none" w:sz="0" w:space="0" w:color="auto"/>
          </w:divBdr>
        </w:div>
        <w:div w:id="840395835">
          <w:marLeft w:val="480"/>
          <w:marRight w:val="0"/>
          <w:marTop w:val="0"/>
          <w:marBottom w:val="0"/>
          <w:divBdr>
            <w:top w:val="none" w:sz="0" w:space="0" w:color="auto"/>
            <w:left w:val="none" w:sz="0" w:space="0" w:color="auto"/>
            <w:bottom w:val="none" w:sz="0" w:space="0" w:color="auto"/>
            <w:right w:val="none" w:sz="0" w:space="0" w:color="auto"/>
          </w:divBdr>
        </w:div>
        <w:div w:id="526649240">
          <w:marLeft w:val="480"/>
          <w:marRight w:val="0"/>
          <w:marTop w:val="0"/>
          <w:marBottom w:val="0"/>
          <w:divBdr>
            <w:top w:val="none" w:sz="0" w:space="0" w:color="auto"/>
            <w:left w:val="none" w:sz="0" w:space="0" w:color="auto"/>
            <w:bottom w:val="none" w:sz="0" w:space="0" w:color="auto"/>
            <w:right w:val="none" w:sz="0" w:space="0" w:color="auto"/>
          </w:divBdr>
        </w:div>
        <w:div w:id="478807051">
          <w:marLeft w:val="480"/>
          <w:marRight w:val="0"/>
          <w:marTop w:val="0"/>
          <w:marBottom w:val="0"/>
          <w:divBdr>
            <w:top w:val="none" w:sz="0" w:space="0" w:color="auto"/>
            <w:left w:val="none" w:sz="0" w:space="0" w:color="auto"/>
            <w:bottom w:val="none" w:sz="0" w:space="0" w:color="auto"/>
            <w:right w:val="none" w:sz="0" w:space="0" w:color="auto"/>
          </w:divBdr>
        </w:div>
        <w:div w:id="1655799026">
          <w:marLeft w:val="480"/>
          <w:marRight w:val="0"/>
          <w:marTop w:val="0"/>
          <w:marBottom w:val="0"/>
          <w:divBdr>
            <w:top w:val="none" w:sz="0" w:space="0" w:color="auto"/>
            <w:left w:val="none" w:sz="0" w:space="0" w:color="auto"/>
            <w:bottom w:val="none" w:sz="0" w:space="0" w:color="auto"/>
            <w:right w:val="none" w:sz="0" w:space="0" w:color="auto"/>
          </w:divBdr>
        </w:div>
        <w:div w:id="163712846">
          <w:marLeft w:val="480"/>
          <w:marRight w:val="0"/>
          <w:marTop w:val="0"/>
          <w:marBottom w:val="0"/>
          <w:divBdr>
            <w:top w:val="none" w:sz="0" w:space="0" w:color="auto"/>
            <w:left w:val="none" w:sz="0" w:space="0" w:color="auto"/>
            <w:bottom w:val="none" w:sz="0" w:space="0" w:color="auto"/>
            <w:right w:val="none" w:sz="0" w:space="0" w:color="auto"/>
          </w:divBdr>
        </w:div>
        <w:div w:id="1488130193">
          <w:marLeft w:val="480"/>
          <w:marRight w:val="0"/>
          <w:marTop w:val="0"/>
          <w:marBottom w:val="0"/>
          <w:divBdr>
            <w:top w:val="none" w:sz="0" w:space="0" w:color="auto"/>
            <w:left w:val="none" w:sz="0" w:space="0" w:color="auto"/>
            <w:bottom w:val="none" w:sz="0" w:space="0" w:color="auto"/>
            <w:right w:val="none" w:sz="0" w:space="0" w:color="auto"/>
          </w:divBdr>
        </w:div>
        <w:div w:id="1937714522">
          <w:marLeft w:val="480"/>
          <w:marRight w:val="0"/>
          <w:marTop w:val="0"/>
          <w:marBottom w:val="0"/>
          <w:divBdr>
            <w:top w:val="none" w:sz="0" w:space="0" w:color="auto"/>
            <w:left w:val="none" w:sz="0" w:space="0" w:color="auto"/>
            <w:bottom w:val="none" w:sz="0" w:space="0" w:color="auto"/>
            <w:right w:val="none" w:sz="0" w:space="0" w:color="auto"/>
          </w:divBdr>
        </w:div>
        <w:div w:id="1775175479">
          <w:marLeft w:val="480"/>
          <w:marRight w:val="0"/>
          <w:marTop w:val="0"/>
          <w:marBottom w:val="0"/>
          <w:divBdr>
            <w:top w:val="none" w:sz="0" w:space="0" w:color="auto"/>
            <w:left w:val="none" w:sz="0" w:space="0" w:color="auto"/>
            <w:bottom w:val="none" w:sz="0" w:space="0" w:color="auto"/>
            <w:right w:val="none" w:sz="0" w:space="0" w:color="auto"/>
          </w:divBdr>
        </w:div>
        <w:div w:id="1015113525">
          <w:marLeft w:val="480"/>
          <w:marRight w:val="0"/>
          <w:marTop w:val="0"/>
          <w:marBottom w:val="0"/>
          <w:divBdr>
            <w:top w:val="none" w:sz="0" w:space="0" w:color="auto"/>
            <w:left w:val="none" w:sz="0" w:space="0" w:color="auto"/>
            <w:bottom w:val="none" w:sz="0" w:space="0" w:color="auto"/>
            <w:right w:val="none" w:sz="0" w:space="0" w:color="auto"/>
          </w:divBdr>
        </w:div>
        <w:div w:id="654842954">
          <w:marLeft w:val="480"/>
          <w:marRight w:val="0"/>
          <w:marTop w:val="0"/>
          <w:marBottom w:val="0"/>
          <w:divBdr>
            <w:top w:val="none" w:sz="0" w:space="0" w:color="auto"/>
            <w:left w:val="none" w:sz="0" w:space="0" w:color="auto"/>
            <w:bottom w:val="none" w:sz="0" w:space="0" w:color="auto"/>
            <w:right w:val="none" w:sz="0" w:space="0" w:color="auto"/>
          </w:divBdr>
        </w:div>
        <w:div w:id="608196671">
          <w:marLeft w:val="480"/>
          <w:marRight w:val="0"/>
          <w:marTop w:val="0"/>
          <w:marBottom w:val="0"/>
          <w:divBdr>
            <w:top w:val="none" w:sz="0" w:space="0" w:color="auto"/>
            <w:left w:val="none" w:sz="0" w:space="0" w:color="auto"/>
            <w:bottom w:val="none" w:sz="0" w:space="0" w:color="auto"/>
            <w:right w:val="none" w:sz="0" w:space="0" w:color="auto"/>
          </w:divBdr>
        </w:div>
        <w:div w:id="1313944873">
          <w:marLeft w:val="480"/>
          <w:marRight w:val="0"/>
          <w:marTop w:val="0"/>
          <w:marBottom w:val="0"/>
          <w:divBdr>
            <w:top w:val="none" w:sz="0" w:space="0" w:color="auto"/>
            <w:left w:val="none" w:sz="0" w:space="0" w:color="auto"/>
            <w:bottom w:val="none" w:sz="0" w:space="0" w:color="auto"/>
            <w:right w:val="none" w:sz="0" w:space="0" w:color="auto"/>
          </w:divBdr>
        </w:div>
        <w:div w:id="712778678">
          <w:marLeft w:val="480"/>
          <w:marRight w:val="0"/>
          <w:marTop w:val="0"/>
          <w:marBottom w:val="0"/>
          <w:divBdr>
            <w:top w:val="none" w:sz="0" w:space="0" w:color="auto"/>
            <w:left w:val="none" w:sz="0" w:space="0" w:color="auto"/>
            <w:bottom w:val="none" w:sz="0" w:space="0" w:color="auto"/>
            <w:right w:val="none" w:sz="0" w:space="0" w:color="auto"/>
          </w:divBdr>
        </w:div>
        <w:div w:id="783111677">
          <w:marLeft w:val="480"/>
          <w:marRight w:val="0"/>
          <w:marTop w:val="0"/>
          <w:marBottom w:val="0"/>
          <w:divBdr>
            <w:top w:val="none" w:sz="0" w:space="0" w:color="auto"/>
            <w:left w:val="none" w:sz="0" w:space="0" w:color="auto"/>
            <w:bottom w:val="none" w:sz="0" w:space="0" w:color="auto"/>
            <w:right w:val="none" w:sz="0" w:space="0" w:color="auto"/>
          </w:divBdr>
        </w:div>
        <w:div w:id="13503180">
          <w:marLeft w:val="480"/>
          <w:marRight w:val="0"/>
          <w:marTop w:val="0"/>
          <w:marBottom w:val="0"/>
          <w:divBdr>
            <w:top w:val="none" w:sz="0" w:space="0" w:color="auto"/>
            <w:left w:val="none" w:sz="0" w:space="0" w:color="auto"/>
            <w:bottom w:val="none" w:sz="0" w:space="0" w:color="auto"/>
            <w:right w:val="none" w:sz="0" w:space="0" w:color="auto"/>
          </w:divBdr>
        </w:div>
        <w:div w:id="133528895">
          <w:marLeft w:val="480"/>
          <w:marRight w:val="0"/>
          <w:marTop w:val="0"/>
          <w:marBottom w:val="0"/>
          <w:divBdr>
            <w:top w:val="none" w:sz="0" w:space="0" w:color="auto"/>
            <w:left w:val="none" w:sz="0" w:space="0" w:color="auto"/>
            <w:bottom w:val="none" w:sz="0" w:space="0" w:color="auto"/>
            <w:right w:val="none" w:sz="0" w:space="0" w:color="auto"/>
          </w:divBdr>
        </w:div>
        <w:div w:id="11037657">
          <w:marLeft w:val="480"/>
          <w:marRight w:val="0"/>
          <w:marTop w:val="0"/>
          <w:marBottom w:val="0"/>
          <w:divBdr>
            <w:top w:val="none" w:sz="0" w:space="0" w:color="auto"/>
            <w:left w:val="none" w:sz="0" w:space="0" w:color="auto"/>
            <w:bottom w:val="none" w:sz="0" w:space="0" w:color="auto"/>
            <w:right w:val="none" w:sz="0" w:space="0" w:color="auto"/>
          </w:divBdr>
        </w:div>
        <w:div w:id="954990836">
          <w:marLeft w:val="480"/>
          <w:marRight w:val="0"/>
          <w:marTop w:val="0"/>
          <w:marBottom w:val="0"/>
          <w:divBdr>
            <w:top w:val="none" w:sz="0" w:space="0" w:color="auto"/>
            <w:left w:val="none" w:sz="0" w:space="0" w:color="auto"/>
            <w:bottom w:val="none" w:sz="0" w:space="0" w:color="auto"/>
            <w:right w:val="none" w:sz="0" w:space="0" w:color="auto"/>
          </w:divBdr>
        </w:div>
        <w:div w:id="1237477823">
          <w:marLeft w:val="480"/>
          <w:marRight w:val="0"/>
          <w:marTop w:val="0"/>
          <w:marBottom w:val="0"/>
          <w:divBdr>
            <w:top w:val="none" w:sz="0" w:space="0" w:color="auto"/>
            <w:left w:val="none" w:sz="0" w:space="0" w:color="auto"/>
            <w:bottom w:val="none" w:sz="0" w:space="0" w:color="auto"/>
            <w:right w:val="none" w:sz="0" w:space="0" w:color="auto"/>
          </w:divBdr>
        </w:div>
        <w:div w:id="608124370">
          <w:marLeft w:val="480"/>
          <w:marRight w:val="0"/>
          <w:marTop w:val="0"/>
          <w:marBottom w:val="0"/>
          <w:divBdr>
            <w:top w:val="none" w:sz="0" w:space="0" w:color="auto"/>
            <w:left w:val="none" w:sz="0" w:space="0" w:color="auto"/>
            <w:bottom w:val="none" w:sz="0" w:space="0" w:color="auto"/>
            <w:right w:val="none" w:sz="0" w:space="0" w:color="auto"/>
          </w:divBdr>
        </w:div>
        <w:div w:id="1226798309">
          <w:marLeft w:val="480"/>
          <w:marRight w:val="0"/>
          <w:marTop w:val="0"/>
          <w:marBottom w:val="0"/>
          <w:divBdr>
            <w:top w:val="none" w:sz="0" w:space="0" w:color="auto"/>
            <w:left w:val="none" w:sz="0" w:space="0" w:color="auto"/>
            <w:bottom w:val="none" w:sz="0" w:space="0" w:color="auto"/>
            <w:right w:val="none" w:sz="0" w:space="0" w:color="auto"/>
          </w:divBdr>
        </w:div>
      </w:divsChild>
    </w:div>
    <w:div w:id="2047680962">
      <w:bodyDiv w:val="1"/>
      <w:marLeft w:val="0"/>
      <w:marRight w:val="0"/>
      <w:marTop w:val="0"/>
      <w:marBottom w:val="0"/>
      <w:divBdr>
        <w:top w:val="none" w:sz="0" w:space="0" w:color="auto"/>
        <w:left w:val="none" w:sz="0" w:space="0" w:color="auto"/>
        <w:bottom w:val="none" w:sz="0" w:space="0" w:color="auto"/>
        <w:right w:val="none" w:sz="0" w:space="0" w:color="auto"/>
      </w:divBdr>
    </w:div>
    <w:div w:id="2055234898">
      <w:bodyDiv w:val="1"/>
      <w:marLeft w:val="0"/>
      <w:marRight w:val="0"/>
      <w:marTop w:val="0"/>
      <w:marBottom w:val="0"/>
      <w:divBdr>
        <w:top w:val="none" w:sz="0" w:space="0" w:color="auto"/>
        <w:left w:val="none" w:sz="0" w:space="0" w:color="auto"/>
        <w:bottom w:val="none" w:sz="0" w:space="0" w:color="auto"/>
        <w:right w:val="none" w:sz="0" w:space="0" w:color="auto"/>
      </w:divBdr>
    </w:div>
    <w:div w:id="2072998243">
      <w:bodyDiv w:val="1"/>
      <w:marLeft w:val="0"/>
      <w:marRight w:val="0"/>
      <w:marTop w:val="0"/>
      <w:marBottom w:val="0"/>
      <w:divBdr>
        <w:top w:val="none" w:sz="0" w:space="0" w:color="auto"/>
        <w:left w:val="none" w:sz="0" w:space="0" w:color="auto"/>
        <w:bottom w:val="none" w:sz="0" w:space="0" w:color="auto"/>
        <w:right w:val="none" w:sz="0" w:space="0" w:color="auto"/>
      </w:divBdr>
    </w:div>
    <w:div w:id="2084326593">
      <w:bodyDiv w:val="1"/>
      <w:marLeft w:val="0"/>
      <w:marRight w:val="0"/>
      <w:marTop w:val="0"/>
      <w:marBottom w:val="0"/>
      <w:divBdr>
        <w:top w:val="none" w:sz="0" w:space="0" w:color="auto"/>
        <w:left w:val="none" w:sz="0" w:space="0" w:color="auto"/>
        <w:bottom w:val="none" w:sz="0" w:space="0" w:color="auto"/>
        <w:right w:val="none" w:sz="0" w:space="0" w:color="auto"/>
      </w:divBdr>
    </w:div>
    <w:div w:id="2084988768">
      <w:bodyDiv w:val="1"/>
      <w:marLeft w:val="0"/>
      <w:marRight w:val="0"/>
      <w:marTop w:val="0"/>
      <w:marBottom w:val="0"/>
      <w:divBdr>
        <w:top w:val="none" w:sz="0" w:space="0" w:color="auto"/>
        <w:left w:val="none" w:sz="0" w:space="0" w:color="auto"/>
        <w:bottom w:val="none" w:sz="0" w:space="0" w:color="auto"/>
        <w:right w:val="none" w:sz="0" w:space="0" w:color="auto"/>
      </w:divBdr>
    </w:div>
    <w:div w:id="2086295677">
      <w:bodyDiv w:val="1"/>
      <w:marLeft w:val="0"/>
      <w:marRight w:val="0"/>
      <w:marTop w:val="0"/>
      <w:marBottom w:val="0"/>
      <w:divBdr>
        <w:top w:val="none" w:sz="0" w:space="0" w:color="auto"/>
        <w:left w:val="none" w:sz="0" w:space="0" w:color="auto"/>
        <w:bottom w:val="none" w:sz="0" w:space="0" w:color="auto"/>
        <w:right w:val="none" w:sz="0" w:space="0" w:color="auto"/>
      </w:divBdr>
    </w:div>
    <w:div w:id="2093115498">
      <w:bodyDiv w:val="1"/>
      <w:marLeft w:val="0"/>
      <w:marRight w:val="0"/>
      <w:marTop w:val="0"/>
      <w:marBottom w:val="0"/>
      <w:divBdr>
        <w:top w:val="none" w:sz="0" w:space="0" w:color="auto"/>
        <w:left w:val="none" w:sz="0" w:space="0" w:color="auto"/>
        <w:bottom w:val="none" w:sz="0" w:space="0" w:color="auto"/>
        <w:right w:val="none" w:sz="0" w:space="0" w:color="auto"/>
      </w:divBdr>
    </w:div>
    <w:div w:id="2094353800">
      <w:bodyDiv w:val="1"/>
      <w:marLeft w:val="0"/>
      <w:marRight w:val="0"/>
      <w:marTop w:val="0"/>
      <w:marBottom w:val="0"/>
      <w:divBdr>
        <w:top w:val="none" w:sz="0" w:space="0" w:color="auto"/>
        <w:left w:val="none" w:sz="0" w:space="0" w:color="auto"/>
        <w:bottom w:val="none" w:sz="0" w:space="0" w:color="auto"/>
        <w:right w:val="none" w:sz="0" w:space="0" w:color="auto"/>
      </w:divBdr>
    </w:div>
    <w:div w:id="2112818191">
      <w:bodyDiv w:val="1"/>
      <w:marLeft w:val="0"/>
      <w:marRight w:val="0"/>
      <w:marTop w:val="0"/>
      <w:marBottom w:val="0"/>
      <w:divBdr>
        <w:top w:val="none" w:sz="0" w:space="0" w:color="auto"/>
        <w:left w:val="none" w:sz="0" w:space="0" w:color="auto"/>
        <w:bottom w:val="none" w:sz="0" w:space="0" w:color="auto"/>
        <w:right w:val="none" w:sz="0" w:space="0" w:color="auto"/>
      </w:divBdr>
    </w:div>
    <w:div w:id="2118258978">
      <w:bodyDiv w:val="1"/>
      <w:marLeft w:val="0"/>
      <w:marRight w:val="0"/>
      <w:marTop w:val="0"/>
      <w:marBottom w:val="0"/>
      <w:divBdr>
        <w:top w:val="none" w:sz="0" w:space="0" w:color="auto"/>
        <w:left w:val="none" w:sz="0" w:space="0" w:color="auto"/>
        <w:bottom w:val="none" w:sz="0" w:space="0" w:color="auto"/>
        <w:right w:val="none" w:sz="0" w:space="0" w:color="auto"/>
      </w:divBdr>
    </w:div>
    <w:div w:id="2119060727">
      <w:bodyDiv w:val="1"/>
      <w:marLeft w:val="0"/>
      <w:marRight w:val="0"/>
      <w:marTop w:val="0"/>
      <w:marBottom w:val="0"/>
      <w:divBdr>
        <w:top w:val="none" w:sz="0" w:space="0" w:color="auto"/>
        <w:left w:val="none" w:sz="0" w:space="0" w:color="auto"/>
        <w:bottom w:val="none" w:sz="0" w:space="0" w:color="auto"/>
        <w:right w:val="none" w:sz="0" w:space="0" w:color="auto"/>
      </w:divBdr>
    </w:div>
    <w:div w:id="2121606140">
      <w:bodyDiv w:val="1"/>
      <w:marLeft w:val="0"/>
      <w:marRight w:val="0"/>
      <w:marTop w:val="0"/>
      <w:marBottom w:val="0"/>
      <w:divBdr>
        <w:top w:val="none" w:sz="0" w:space="0" w:color="auto"/>
        <w:left w:val="none" w:sz="0" w:space="0" w:color="auto"/>
        <w:bottom w:val="none" w:sz="0" w:space="0" w:color="auto"/>
        <w:right w:val="none" w:sz="0" w:space="0" w:color="auto"/>
      </w:divBdr>
    </w:div>
    <w:div w:id="2121994303">
      <w:bodyDiv w:val="1"/>
      <w:marLeft w:val="0"/>
      <w:marRight w:val="0"/>
      <w:marTop w:val="0"/>
      <w:marBottom w:val="0"/>
      <w:divBdr>
        <w:top w:val="none" w:sz="0" w:space="0" w:color="auto"/>
        <w:left w:val="none" w:sz="0" w:space="0" w:color="auto"/>
        <w:bottom w:val="none" w:sz="0" w:space="0" w:color="auto"/>
        <w:right w:val="none" w:sz="0" w:space="0" w:color="auto"/>
      </w:divBdr>
    </w:div>
    <w:div w:id="2136560722">
      <w:bodyDiv w:val="1"/>
      <w:marLeft w:val="0"/>
      <w:marRight w:val="0"/>
      <w:marTop w:val="0"/>
      <w:marBottom w:val="0"/>
      <w:divBdr>
        <w:top w:val="none" w:sz="0" w:space="0" w:color="auto"/>
        <w:left w:val="none" w:sz="0" w:space="0" w:color="auto"/>
        <w:bottom w:val="none" w:sz="0" w:space="0" w:color="auto"/>
        <w:right w:val="none" w:sz="0" w:space="0" w:color="auto"/>
      </w:divBdr>
    </w:div>
    <w:div w:id="2137750558">
      <w:bodyDiv w:val="1"/>
      <w:marLeft w:val="0"/>
      <w:marRight w:val="0"/>
      <w:marTop w:val="0"/>
      <w:marBottom w:val="0"/>
      <w:divBdr>
        <w:top w:val="none" w:sz="0" w:space="0" w:color="auto"/>
        <w:left w:val="none" w:sz="0" w:space="0" w:color="auto"/>
        <w:bottom w:val="none" w:sz="0" w:space="0" w:color="auto"/>
        <w:right w:val="none" w:sz="0" w:space="0" w:color="auto"/>
      </w:divBdr>
    </w:div>
    <w:div w:id="21467742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glossaryDocument" Target="glossary/document.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Arial"/>
    <w:charset w:val="00"/>
    <w:family w:val="roman"/>
    <w:pitch w:val="default"/>
  </w:font>
  <w:font w:name="Arial Unicode MS">
    <w:panose1 w:val="020B0604020202020204"/>
    <w:charset w:val="00"/>
    <w:family w:val="roman"/>
    <w:pitch w:val="default"/>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9B5"/>
    <w:rsid w:val="00680F28"/>
    <w:rsid w:val="006A5736"/>
    <w:rsid w:val="00B209B5"/>
    <w:rsid w:val="00D22272"/>
    <w:rsid w:val="00E15701"/>
    <w:rsid w:val="00E17EC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it-IT" w:eastAsia="it-IT"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7EC0"/>
    <w:rPr>
      <w:color w:val="666666"/>
    </w:rPr>
  </w:style>
  <w:style w:type="paragraph" w:customStyle="1" w:styleId="3CA2E6A0636E4454A7B4524CC75ACB3B">
    <w:name w:val="3CA2E6A0636E4454A7B4524CC75ACB3B"/>
    <w:rsid w:val="00B209B5"/>
  </w:style>
  <w:style w:type="paragraph" w:customStyle="1" w:styleId="63ED6F0B0533470D89D50CBFE444823D">
    <w:name w:val="63ED6F0B0533470D89D50CBFE444823D"/>
    <w:rsid w:val="00E17EC0"/>
  </w:style>
  <w:style w:type="paragraph" w:customStyle="1" w:styleId="456917FB3DAD46BE8658BD8B4C572FC2">
    <w:name w:val="456917FB3DAD46BE8658BD8B4C572FC2"/>
    <w:rsid w:val="00E17EC0"/>
  </w:style>
  <w:style w:type="paragraph" w:customStyle="1" w:styleId="17A811B66C14454A9C0A1F177D61C762">
    <w:name w:val="17A811B66C14454A9C0A1F177D61C762"/>
    <w:rsid w:val="00E17E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D4FD7F9-3BD1-4429-A5EB-C7D276C46855}">
  <we:reference id="wa104382081" version="1.55.1.0" store="en-US" storeType="OMEX"/>
  <we:alternateReferences>
    <we:reference id="wa104382081" version="1.55.1.0" store="" storeType="OMEX"/>
  </we:alternateReferences>
  <we:properties>
    <we:property name="MENDELEY_CITATIONS" value="[{&quot;citationID&quot;:&quot;MENDELEY_CITATION_0be10975-cdb6-4c37-be8b-1889103542b1&quot;,&quot;properties&quot;:{&quot;noteIndex&quot;:0},&quot;isEdited&quot;:false,&quot;manualOverride&quot;:{&quot;isManuallyOverridden&quot;:true,&quot;citeprocText&quot;:&quot;(Organisation for Economic Co-operation and Development (OECD), 2009)&quot;,&quot;manualOverrideText&quot;:&quot;(OECD, 2009)&quot;},&quot;citationTag&quot;:&quot;MENDELEY_CITATION_v3_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&quot;,&quot;citationItems&quot;:[{&quot;id&quot;:&quot;f54df25e-ddc1-3802-a4fa-8ade43de43ba&quot;,&quot;itemData&quot;:{&quot;type&quot;:&quot;paper-conference&quot;,&quot;id&quot;:&quot;f54df25e-ddc1-3802-a4fa-8ade43de43ba&quot;,&quot;title&quot;:&quot;The 2007 OECD list of high production volume chemicals&quot;,&quot;author&quot;:[{&quot;family&quot;:&quot;Organisation for Economic Co-operation and Development (OECD)&quot;,&quot;given&quot;:&quot;&quot;,&quot;parse-names&quot;:false,&quot;dropping-particle&quot;:&quot;&quot;,&quot;non-dropping-particle&quot;:&quot;&quot;}],&quot;issued&quot;:{&quot;date-parts&quot;:[[2009]]},&quot;container-title-short&quot;:&quot;&quot;},&quot;isTemporary&quot;:false}]},{&quot;citationID&quot;:&quot;MENDELEY_CITATION_8b3559d2-4da1-483e-bb6a-95accb8ba09f&quot;,&quot;properties&quot;:{&quot;noteIndex&quot;:0},&quot;isEdited&quot;:false,&quot;manualOverride&quot;:{&quot;isManuallyOverridden&quot;:false,&quot;citeprocText&quot;:&quot;(Williams et al., 2008)&quot;,&quot;manualOverrideText&quot;:&quot;&quot;},&quot;citationTag&quot;:&quot;MENDELEY_CITATION_v3_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&quot;,&quot;citationItems&quot;:[{&quot;id&quot;:&quot;c7bcc9e8-7164-3908-9348-7d5a39d7deea&quot;,&quot;itemData&quot;:{&quot;type&quot;:&quot;article-journal&quot;,&quot;id&quot;:&quot;c7bcc9e8-7164-3908-9348-7d5a39d7deea&quot;,&quot;title&quot;:&quot;Occupational Exposures Associated with Petroleum-Derived Products Containing Trace Levels of Benzene&quot;,&quot;author&quot;:[{&quot;family&quot;:&quot;Williams&quot;,&quot;given&quot;:&quot;Pamela R. D.&quot;,&quot;parse-names&quot;:false,&quot;dropping-particle&quot;:&quot;&quot;,&quot;non-dropping-particle&quot;:&quot;&quot;},{&quot;family&quot;:&quot;Panko&quot;,&quot;given&quot;:&quot;Julie M.&quot;,&quot;parse-names&quot;:false,&quot;dropping-particle&quot;:&quot;&quot;,&quot;non-dropping-particle&quot;:&quot;&quot;},{&quot;family&quot;:&quot;Unice&quot;,&quot;given&quot;:&quot;Ken&quot;,&quot;parse-names&quot;:false,&quot;dropping-particle&quot;:&quot;&quot;,&quot;non-dropping-particle&quot;:&quot;&quot;},{&quot;family&quot;:&quot;Brown&quot;,&quot;given&quot;:&quot;Jay L.&quot;,&quot;parse-names&quot;:false,&quot;dropping-particle&quot;:&quot;&quot;,&quot;non-dropping-particle&quot;:&quot;&quot;},{&quot;family&quot;:&quot;Paustenbach&quot;,&quot;given&quot;:&quot;Dennis J.&quot;,&quot;parse-names&quot;:false,&quot;dropping-particle&quot;:&quot;&quot;,&quot;non-dropping-particle&quot;:&quot;&quot;}],&quot;container-title&quot;:&quot;Journal of Occupational and Environmental Hygiene&quot;,&quot;container-title-short&quot;:&quot;J Occup Environ Hyg&quot;,&quot;DOI&quot;:&quot;10.1080/15459620802282110&quot;,&quot;ISSN&quot;:&quot;1545-9624&quot;,&quot;issued&quot;:{&quot;date-parts&quot;:[[2008,7,23]]},&quot;page&quot;:&quot;565-574&quot;,&quot;issue&quot;:&quot;9&quot;,&quot;volume&quot;:&quot;5&quot;},&quot;isTemporary&quot;:false}]},{&quot;citationID&quot;:&quot;MENDELEY_CITATION_4f34b694-0465-4a7f-b72e-db14beb0158c&quot;,&quot;properties&quot;:{&quot;noteIndex&quot;:0},&quot;isEdited&quot;:false,&quot;manualOverride&quot;:{&quot;isManuallyOverridden&quot;:false,&quot;citeprocText&quot;:&quot;(Sharon Wilbur et al., 2007)&quot;,&quot;manualOverrideText&quot;:&quot;&quot;},&quot;citationTag&quot;:&quot;MENDELEY_CITATION_v3_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&quot;,&quot;citationItems&quot;:[{&quot;id&quot;:&quot;f3185329-a154-3217-8339-f0524d42ebd7&quot;,&quot;itemData&quot;:{&quot;type&quot;:&quot;book&quot;,&quot;id&quot;:&quot;f3185329-a154-3217-8339-f0524d42ebd7&quot;,&quot;title&quot;:&quot;Toxicological Profile for Benzene&quot;,&quot;author&quot;:[{&quot;family&quot;:&quot;Sharon Wilbur&quot;,&quot;given&quot;:&quot;M.A.&quot;,&quot;parse-names&quot;:false,&quot;dropping-particle&quot;:&quot;&quot;,&quot;non-dropping-particle&quot;:&quot;&quot;},{&quot;family&quot;:&quot;Sam Keith&quot;,&quot;given&quot;:&quot;M.S., C.H.P.&quot;,&quot;parse-names&quot;:false,&quot;dropping-particle&quot;:&quot;&quot;,&quot;non-dropping-particle&quot;:&quot;&quot;},{&quot;family&quot;:&quot;Obaid Faroon&quot;,&quot;given&quot;:&quot;Ph.D.&quot;,&quot;parse-names&quot;:false,&quot;dropping-particle&quot;:&quot;&quot;,&quot;non-dropping-particle&quot;:&quot;&quot;}],&quot;PMID&quot;:&quot;37184171&quot;,&quot;issued&quot;:{&quot;date-parts&quot;:[[2007]]},&quot;abstract&quot;:&quot;The ATSDR toxicological profile succinctly characterizes the toxicology and adverse health effects information for the toxic substance described therein. Each peer-reviewed profile identifies and reviews the key literature that describes a substance's toxicological properties. Profiles are updated on a periodic basis and released for a public comment period. For more information visit ATSDR.&quot;,&quot;container-title-short&quot;:&quot;&quot;},&quot;isTemporary&quot;:false}]},{&quot;citationID&quot;:&quot;MENDELEY_CITATION_d577d879-fc88-4b34-b62c-29058d145198&quot;,&quot;properties&quot;:{&quot;noteIndex&quot;:0},&quot;isEdited&quot;:false,&quot;manualOverride&quot;:{&quot;isManuallyOverridden&quot;:false,&quot;citeprocText&quot;:&quot;(Falzone et al., 2016; Lian, 2022; Rappaport et al., 2010; Snyder and Hedli, 1996; Tsao et al., 2017)&quot;,&quot;manualOverrideText&quot;:&quot;&quot;},&quot;citationTag&quot;:&quot;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&quot;,&quot;citationItems&quot;:[{&quot;id&quot;:&quot;f71ffde9-e1dc-3b03-adfa-4f69d327bfb3&quot;,&quot;itemData&quot;:{&quot;type&quot;:&quot;article-journal&quot;,&quot;id&quot;:&quot;f71ffde9-e1dc-3b03-adfa-4f69d327bfb3&quot;,&quot;title&quot;:&quot;Occupational exposure to carcinogens: Benzene, pesticides and fibers&quot;,&quot;author&quot;:[{&quot;family&quot;:&quot;Falzone&quot;,&quot;given&quot;:&quot;Luca&quot;,&quot;parse-names&quot;:false,&quot;dropping-particle&quot;:&quot;&quot;,&quot;non-dropping-particle&quot;:&quot;&quot;},{&quot;family&quot;:&quot;Marconi&quot;,&quot;given&quot;:&quot;Andrea&quot;,&quot;parse-names&quot;:false,&quot;dropping-particle&quot;:&quot;&quot;,&quot;non-dropping-particle&quot;:&quot;&quot;},{&quot;family&quot;:&quot;Loreto&quot;,&quot;given&quot;:&quot;Carla&quot;,&quot;parse-names&quot;:false,&quot;dropping-particle&quot;:&quot;&quot;,&quot;non-dropping-particle&quot;:&quot;&quot;},{&quot;family&quot;:&quot;Franco&quot;,&quot;given&quot;:&quot;Sabrina&quot;,&quot;parse-names&quot;:false,&quot;dropping-particle&quot;:&quot;&quot;,&quot;non-dropping-particle&quot;:&quot;&quot;},{&quot;family&quot;:&quot;Spandidos&quot;,&quot;given&quot;:&quot;Demetrios A.&quot;,&quot;parse-names&quot;:false,&quot;dropping-particle&quot;:&quot;&quot;,&quot;non-dropping-particle&quot;:&quot;&quot;},{&quot;family&quot;:&quot;Libra&quot;,&quot;given&quot;:&quot;Massimo&quot;,&quot;parse-names&quot;:false,&quot;dropping-particle&quot;:&quot;&quot;,&quot;non-dropping-particle&quot;:&quot;&quot;}],&quot;container-title&quot;:&quot;Molecular Medicine Reports&quot;,&quot;container-title-short&quot;:&quot;Mol Med Rep&quot;,&quot;DOI&quot;:&quot;10.3892/mmr.2016.5791&quot;,&quot;ISSN&quot;:&quot;1791-2997&quot;,&quot;issued&quot;:{&quot;date-parts&quot;:[[2016,11]]},&quot;page&quot;:&quot;4467-4474&quot;,&quot;issue&quot;:&quot;5&quot;,&quot;volume&quot;:&quot;14&quot;},&quot;isTemporary&quot;:false},{&quot;id&quot;:&quot;523d7503-a293-35b5-bac1-bbf11d710e63&quot;,&quot;itemData&quot;:{&quot;type&quot;:&quot;article-journal&quot;,&quot;id&quot;:&quot;523d7503-a293-35b5-bac1-bbf11d710e63&quot;,&quot;title&quot;:&quot;An overview of benzene metabolism.&quot;,&quot;author&quot;:[{&quot;family&quot;:&quot;Snyder&quot;,&quot;given&quot;:&quot;R&quot;,&quot;parse-names&quot;:false,&quot;dropping-particle&quot;:&quot;&quot;,&quot;non-dropping-particle&quot;:&quot;&quot;},{&quot;family&quot;:&quot;Hedli&quot;,&quot;given&quot;:&quot;C C&quot;,&quot;parse-names&quot;:false,&quot;dropping-particle&quot;:&quot;&quot;,&quot;non-dropping-particle&quot;:&quot;&quot;}],&quot;container-title&quot;:&quot;Environmental Health Perspectives&quot;,&quot;container-title-short&quot;:&quot;Environ Health Perspect&quot;,&quot;DOI&quot;:&quot;10.1289/ehp.961041165&quot;,&quot;ISSN&quot;:&quot;0091-6765&quot;,&quot;issued&quot;:{&quot;date-parts&quot;:[[1996,12]]},&quot;page&quot;:&quot;1165-1171&quot;,&quot;issue&quot;:&quot;suppl 6&quot;,&quot;volume&quot;:&quot;104&quot;},&quot;isTemporary&quot;:false},{&quot;id&quot;:&quot;97e2eff8-611b-34ab-b47d-c1d5785a01a8&quot;,&quot;itemData&quot;:{&quot;type&quot;:&quot;article-journal&quot;,&quot;id&quot;:&quot;97e2eff8-611b-34ab-b47d-c1d5785a01a8&quot;,&quot;title&quot;:&quot;Human benzene metabolism following occupational and environmental exposures&quot;,&quot;author&quot;:[{&quot;family&quot;:&quot;Rappaport&quot;,&quot;given&quot;:&quot;Stephen M.&quot;,&quot;parse-names&quot;:false,&quot;dropping-particle&quot;:&quot;&quot;,&quot;non-dropping-particle&quot;:&quot;&quot;},{&quot;family&quot;:&quot;Kim&quot;,&quot;given&quot;:&quot;Sungkyoon&quot;,&quot;parse-names&quot;:false,&quot;dropping-particle&quot;:&quot;&quot;,&quot;non-dropping-particle&quot;:&quot;&quot;},{&quot;family&quot;:&quot;Lan&quot;,&quot;given&quot;:&quot;Qing&quot;,&quot;parse-names&quot;:false,&quot;dropping-particle&quot;:&quot;&quot;,&quot;non-dropping-particle&quot;:&quot;&quot;},{&quot;family&quot;:&quot;Li&quot;,&quot;given&quot;:&quot;Guilan&quot;,&quot;parse-names&quot;:false,&quot;dropping-particle&quot;:&quot;&quot;,&quot;non-dropping-particle&quot;:&quot;&quot;},{&quot;family&quot;:&quot;Vermeulen&quot;,&quot;given&quot;:&quot;Roel&quot;,&quot;parse-names&quot;:false,&quot;dropping-particle&quot;:&quot;&quot;,&quot;non-dropping-particle&quot;:&quot;&quot;},{&quot;family&quot;:&quot;Waidyanatha&quot;,&quot;given&quot;:&quot;Suramya&quot;,&quot;parse-names&quot;:false,&quot;dropping-particle&quot;:&quot;&quot;,&quot;non-dropping-particle&quot;:&quot;&quot;},{&quot;family&quot;:&quot;Zhang&quot;,&quot;given&quot;:&quot;Luoping&quot;,&quot;parse-names&quot;:false,&quot;dropping-particle&quot;:&quot;&quot;,&quot;non-dropping-particle&quot;:&quot;&quot;},{&quot;family&quot;:&quot;Yin&quot;,&quot;given&quot;:&quot;Songnian&quot;,&quot;parse-names&quot;:false,&quot;dropping-particle&quot;:&quot;&quot;,&quot;non-dropping-particle&quot;:&quot;&quot;},{&quot;family&quot;:&quot;Smith&quot;,&quot;given&quot;:&quot;Martyn T.&quot;,&quot;parse-names&quot;:false,&quot;dropping-particle&quot;:&quot;&quot;,&quot;non-dropping-particle&quot;:&quot;&quot;},{&quot;family&quot;:&quot;Rothman&quot;,&quot;given&quot;:&quot;Nathaniel&quot;,&quot;parse-names&quot;:false,&quot;dropping-particle&quot;:&quot;&quot;,&quot;non-dropping-particle&quot;:&quot;&quot;}],&quot;container-title&quot;:&quot;Chemico-Biological Interactions&quot;,&quot;container-title-short&quot;:&quot;Chem Biol Interact&quot;,&quot;DOI&quot;:&quot;10.1016/j.cbi.2009.12.017&quot;,&quot;ISSN&quot;:&quot;00092797&quot;,&quot;issued&quot;:{&quot;date-parts&quot;:[[2010,3]]},&quot;page&quot;:&quot;189-195&quot;,&quot;issue&quot;:&quot;1-2&quot;,&quot;volume&quot;:&quot;184&quot;},&quot;isTemporary&quot;:false},{&quot;id&quot;:&quot;30154f21-56e9-3f8c-ba8e-779ba127f30c&quot;,&quot;itemData&quot;:{&quot;type&quot;:&quot;article-journal&quot;,&quot;id&quot;:&quot;30154f21-56e9-3f8c-ba8e-779ba127f30c&quot;,&quot;title&quot;:&quot;Epstein–Barr virus infection and nasopharyngeal carcinoma&quot;,&quot;author&quot;:[{&quot;family&quot;:&quot;Tsao&quot;,&quot;given&quot;:&quot;Sai Wah&quot;,&quot;parse-names&quot;:false,&quot;dropping-particle&quot;:&quot;&quot;,&quot;non-dropping-particle&quot;:&quot;&quot;},{&quot;family&quot;:&quot;Tsang&quot;,&quot;given&quot;:&quot;Chi Man&quot;,&quot;parse-names&quot;:false,&quot;dropping-particle&quot;:&quot;&quot;,&quot;non-dropping-particle&quot;:&quot;&quot;},{&quot;family&quot;:&quot;Lo&quot;,&quot;given&quot;:&quot;Kwok Wai&quot;,&quot;parse-names&quot;:false,&quot;dropping-particle&quot;:&quot;&quot;,&quot;non-dropping-particle&quot;:&quot;&quot;}],&quot;container-title&quot;:&quot;Philosophical Transactions of the Royal Society B: Biological Sciences&quot;,&quot;DOI&quot;:&quot;10.1098/rstb.2016.0270&quot;,&quot;ISSN&quot;:&quot;0962-8436&quot;,&quot;issued&quot;:{&quot;date-parts&quot;:[[2017,10,19]]},&quot;page&quot;:&quot;20160270&quot;,&quot;abstract&quot;:&quot;&lt;p&gt;Epstein–Barr virus (EBV) is associated with multiple types of human cancer, including lymphoid and epithelial cancers. The closest association with EBV infection is seen in undifferentiated nasopharyngeal carcinoma (NPC), which is endemic in the southern Chinese population. A strong association between NPC risk and the HLA locus at chromosome 6p has been identified, indicating a link between the presentation of EBV antigens to host immune cells and NPC risk. EBV infection in NPC is clonal in origin, strongly suggesting that NPC develops from the clonal expansion of a single EBV-infected cell. In epithelial cells, the default program of EBV infection is lytic replication. However, latent infection is the predominant mode of EBV infection in NPC. The establishment of latent EBV infection in pre-invasive nasopharyngeal epithelium is believed to be an early stage of NPC pathogenesis. Recent genomic study of NPC has identified multiple somatic mutations in the upstream negative regulators of NF-κB signalling. Dysregulated NF-κB signalling may contribute to the establishment of latent EBV infection in NPC. Stable EBV infection and the expression of latent EBV genes are postulated to drive the transformation of pre-invasive nasopharyngeal epithelial cells to cancer cells through multiple pathways.&lt;/p&gt;&quot;,&quot;issue&quot;:&quot;1732&quot;,&quot;volume&quot;:&quot;372&quot;,&quot;container-title-short&quot;:&quot;&quot;},&quot;isTemporary&quot;:false},{&quot;id&quot;:&quot;e9787baa-407d-3fe5-bf1e-65be7d779102&quot;,&quot;itemData&quot;:{&quot;type&quot;:&quot;article-journal&quot;,&quot;id&quot;:&quot;e9787baa-407d-3fe5-bf1e-65be7d779102&quot;,&quot;title&quot;:&quot;Salted fish and processed foods intake and nasopharyngeal carcinoma risk: a dose–response meta-analysis of observational studies&quot;,&quot;author&quot;:[{&quot;family&quot;:&quot;Lian&quot;,&quot;given&quot;:&quot;Mei&quot;,&quot;parse-names&quot;:false,&quot;dropping-particle&quot;:&quot;&quot;,&quot;non-dropping-particle&quot;:&quot;&quot;}],&quot;container-title&quot;:&quot;European Archives of Oto-Rhino-Laryngology&quot;,&quot;DOI&quot;:&quot;10.1007/s00405-021-07210-9&quot;,&quot;ISSN&quot;:&quot;0937-4477&quot;,&quot;issued&quot;:{&quot;date-parts&quot;:[[2022,5,30]]},&quot;page&quot;:&quot;2501-2509&quot;,&quot;issue&quot;:&quot;5&quot;,&quot;volume&quot;:&quot;279&quot;,&quot;container-title-short&quot;:&quot;&quot;},&quot;isTemporary&quot;:false}]},{&quot;citationID&quot;:&quot;MENDELEY_CITATION_21cca120-b281-44a1-9460-3eed3c3cf980&quot;,&quot;properties&quot;:{&quot;noteIndex&quot;:0},&quot;isEdited&quot;:false,&quot;manualOverride&quot;:{&quot;isManuallyOverridden&quot;:false,&quot;citeprocText&quot;:&quot;(Smith, 2010)&quot;,&quot;manualOverrideText&quot;:&quot;&quot;},&quot;citationTag&quot;:&quot;MENDELEY_CITATION_v3_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&quot;,&quot;citationItems&quot;:[{&quot;id&quot;:&quot;901328c8-3c97-3ca5-b510-fcf9464b7291&quot;,&quot;itemData&quot;:{&quot;type&quot;:&quot;article-journal&quot;,&quot;id&quot;:&quot;901328c8-3c97-3ca5-b510-fcf9464b7291&quot;,&quot;title&quot;:&quot;Advances in Understanding Benzene Health Effects and Susceptibility&quot;,&quot;author&quot;:[{&quot;family&quot;:&quot;Smith&quot;,&quot;given&quot;:&quot;Martyn T.&quot;,&quot;parse-names&quot;:false,&quot;dropping-particle&quot;:&quot;&quot;,&quot;non-dropping-particle&quot;:&quot;&quot;}],&quot;container-title&quot;:&quot;Annual Review of Public Health&quot;,&quot;container-title-short&quot;:&quot;Annu Rev Public Health&quot;,&quot;DOI&quot;:&quot;10.1146/annurev.publhealth.012809.103646&quot;,&quot;ISSN&quot;:&quot;0163-7525&quot;,&quot;issued&quot;:{&quot;date-parts&quot;:[[2010,3,1]]},&quot;page&quot;:&quot;133-148&quot;,&quot;abstract&quot;:&quot;&lt;p&gt;Benzene is a ubiquitous chemical in our environment that causes acute leukemia and probably other hematological cancers. Evidence for an association with childhood leukemia is growing. Exposure to benzene can lead to multiple alterations that contribute to the leukemogenic process, indicating a multimodal mechanism of action. Research is needed to elucidate the different roles of multiple metabolites in benzene toxicity and the pathways that lead to their formation. Studies to date have identified a number of polymorphisms in candidate genes that confer susceptibility to benzene hematotoxicity. However, a genome-wide study is needed to truly assess the role of genetic variation in susceptibility. Benzene affects the blood-forming system at low levels of occupational exposure, and there is no evidence of a threshold. There is probably no safe level of exposure to benzene, and all exposures constitute some risk in a linear, if not supralinear, and additive fashion.&lt;/p&gt;&quot;,&quot;issue&quot;:&quot;1&quot;,&quot;volume&quot;:&quot;31&quot;},&quot;isTemporary&quot;:false}]},{&quot;citationID&quot;:&quot;MENDELEY_CITATION_3219a45c-e411-4232-a885-05c30c5f63c0&quot;,&quot;properties&quot;:{&quot;noteIndex&quot;:0},&quot;isEdited&quot;:false,&quot;manualOverride&quot;:{&quot;isManuallyOverridden&quot;:false,&quot;citeprocText&quot;:&quot;(IARC Working Group on the Evaluation of Carcinogenic Risks to Humans., 2018)&quot;,&quot;manualOverrideText&quot;:&quot;&quot;},&quot;citationTag&quot;:&quot;MENDELEY_CITATION_v3_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&quot;,&quot;citationItems&quot;:[{&quot;id&quot;:&quot;32f7be8e-3a0c-3456-a369-5cedb8cc4569&quot;,&quot;itemData&quot;:{&quot;type&quot;:&quot;book&quot;,&quot;id&quot;:&quot;32f7be8e-3a0c-3456-a369-5cedb8cc4569&quot;,&quot;title&quot;:&quot;IARC Monographs on the Evaluation of Carcinogenic Risks to Humans, No. 120&quot;,&quot;author&quot;:[{&quot;family&quot;:&quot;IARC Working Group on the Evaluation of Carcinogenic Risks to Humans.&quot;,&quot;given&quot;:&quot;&quot;,&quot;parse-names&quot;:false,&quot;dropping-particle&quot;:&quot;&quot;,&quot;non-dropping-particle&quot;:&quot;&quot;}],&quot;ISBN&quot;:&quot;9789283201588&quot;,&quot;PMID&quot;:&quot;31769947&quot;,&quot;issued&quot;:{&quot;date-parts&quot;:[[2018]]},&quot;abstract&quot;:&quot;This volume presents an evaluation of the carcinogenicity of benzene, updating with new data the most recent evaluation provided in Volume 100F of the IARC Monographs. Benzene, a simple aromatic hydrocarbon, occurs naturally and as a result of human activity, notably as a result of combustion, and it is a high-volume chemical now used mostly as a chemical intermediate. Human exposure to benzene is widespread through the air, in consumer products, and in industry. An IARC Monographs Working Group reviewed epidemiological studies, animal cancer bioassays, and mechanistic data to assess the carcinogenicity of benzene and conducted quantitative analyses of data on genotoxicity and human cancer risks.&quot;,&quot;container-title-short&quot;:&quot;&quot;},&quot;isTemporary&quot;:false}]},{&quot;citationID&quot;:&quot;MENDELEY_CITATION_bd699205-1c47-4f09-89bc-ce854c1b66b9&quot;,&quot;properties&quot;:{&quot;noteIndex&quot;:0},&quot;isEdited&quot;:false,&quot;manualOverride&quot;:{&quot;isManuallyOverridden&quot;:false,&quot;citeprocText&quot;:&quot;(Chow, 2020)&quot;,&quot;manualOverrideText&quot;:&quot;&quot;},&quot;citationTag&quot;:&quot;MENDELEY_CITATION_v3_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&quot;,&quot;citationItems&quot;:[{&quot;id&quot;:&quot;d067bbe4-07ab-3f56-9713-b03f5ac3bdd7&quot;,&quot;itemData&quot;:{&quot;type&quot;:&quot;article-journal&quot;,&quot;id&quot;:&quot;d067bbe4-07ab-3f56-9713-b03f5ac3bdd7&quot;,&quot;title&quot;:&quot;Head and Neck Cancer&quot;,&quot;author&quot;:[{&quot;family&quot;:&quot;Chow&quot;,&quot;given&quot;:&quot;Laura Q.M.&quot;,&quot;parse-names&quot;:false,&quot;dropping-particle&quot;:&quot;&quot;,&quot;non-dropping-particle&quot;:&quot;&quot;}],&quot;container-title&quot;:&quot;New England Journal of Medicine&quot;,&quot;DOI&quot;:&quot;10.1056/NEJMra1715715&quot;,&quot;ISSN&quot;:&quot;0028-4793&quot;,&quot;issued&quot;:{&quot;date-parts&quot;:[[2020,1,2]]},&quot;page&quot;:&quot;60-72&quot;,&quot;issue&quot;:&quot;1&quot;,&quot;volume&quot;:&quot;382&quot;,&quot;container-title-short&quot;:&quot;&quot;},&quot;isTemporary&quot;:false}]},{&quot;citationID&quot;:&quot;MENDELEY_CITATION_13eb5f9b-3122-4b42-96bb-5daea0bf217a&quot;,&quot;properties&quot;:{&quot;noteIndex&quot;:0},&quot;isEdited&quot;:false,&quot;manualOverride&quot;:{&quot;isManuallyOverridden&quot;:false,&quot;citeprocText&quot;:&quot;(Bray et al., 2018)&quot;,&quot;manualOverrideText&quot;:&quot;&quot;},&quot;citationTag&quot;:&quot;MENDELEY_CITATION_v3_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&quot;,&quot;citationItems&quot;:[{&quot;id&quot;:&quot;fc3d2fdb-a5ae-3f2d-97b0-a8642159c4bc&quot;,&quot;itemData&quot;:{&quot;type&quot;:&quot;article-journal&quot;,&quot;id&quot;:&quot;fc3d2fdb-a5ae-3f2d-97b0-a8642159c4bc&quot;,&quot;title&quot;:&quot;Global cancer statistics 2018: GLOBOCAN estimates of incidence and mortality worldwide for 36 cancers in 185 countries&quot;,&quot;author&quot;:[{&quot;family&quot;:&quot;Bray&quot;,&quot;given&quot;:&quot;Freddie&quot;,&quot;parse-names&quot;:false,&quot;dropping-particle&quot;:&quot;&quot;,&quot;non-dropping-particle&quot;:&quot;&quot;},{&quot;family&quot;:&quot;Ferlay&quot;,&quot;given&quot;:&quot;Jacques&quot;,&quot;parse-names&quot;:false,&quot;dropping-particle&quot;:&quot;&quot;,&quot;non-dropping-particle&quot;:&quot;&quot;},{&quot;family&quot;:&quot;Soerjomataram&quot;,&quot;given&quot;:&quot;Isabelle&quot;,&quot;parse-names&quot;:false,&quot;dropping-particle&quot;:&quot;&quot;,&quot;non-dropping-particle&quot;:&quot;&quot;},{&quot;family&quot;:&quot;Siegel&quot;,&quot;given&quot;:&quot;Rebecca L.&quot;,&quot;parse-names&quot;:false,&quot;dropping-particle&quot;:&quot;&quot;,&quot;non-dropping-particle&quot;:&quot;&quot;},{&quot;family&quot;:&quot;Torre&quot;,&quot;given&quot;:&quot;Lindsey A.&quot;,&quot;parse-names&quot;:false,&quot;dropping-particle&quot;:&quot;&quot;,&quot;non-dropping-particle&quot;:&quot;&quot;},{&quot;family&quot;:&quot;Jemal&quot;,&quot;given&quot;:&quot;Ahmedin&quot;,&quot;parse-names&quot;:false,&quot;dropping-particle&quot;:&quot;&quot;,&quot;non-dropping-particle&quot;:&quot;&quot;}],&quot;container-title&quot;:&quot;CA: A Cancer Journal for Clinicians&quot;,&quot;container-title-short&quot;:&quot;CA Cancer J Clin&quot;,&quot;DOI&quot;:&quot;10.3322/caac.21492&quot;,&quot;ISSN&quot;:&quot;0007-9235&quot;,&quot;issued&quot;:{&quot;date-parts&quot;:[[2018,11,12]]},&quot;page&quot;:&quot;394-424&quot;,&quot;abstract&quot;:&quot;&lt;p&gt; This article provides a status report on the global burden of cancer worldwide using the GLOBOCAN 2018 estimates of cancer incidence and mortality produced by the International Agency for Research on Cancer, with a focus on geographic variability across 20 world regions. There will be an estimated 18.1 million new cancer cases (17.0 million excluding nonmelanoma skin cancer) and 9.6 million cancer deaths (9.5 million excluding nonmelanoma skin cancer) in 2018. In both sexes combined, lung cancer is the most commonly diagnosed cancer (11.6% of the total cases) and the leading cause of cancer death (18.4% of the total cancer deaths), closely followed by female breast cancer (11.6%), prostate cancer (7.1%), and colorectal cancer (6.1%) for incidence and colorectal cancer (9.2%), stomach cancer (8.2%), and liver cancer (8.2%) for mortality. Lung cancer is the most frequent cancer and the leading cause of cancer death among males, followed by prostate and colorectal cancer (for incidence) and liver and stomach cancer (for mortality). Among females, breast cancer is the most commonly diagnosed cancer and the leading cause of cancer death, followed by colorectal and lung cancer (for incidence), and vice versa (for mortality); cervical cancer ranks fourth for both incidence and mortality. The most frequently diagnosed cancer and the leading cause of cancer death, however, substantially vary across countries and within each country depending on the degree of economic development and associated social and life style factors. It is noteworthy that high‐quality cancer registry data, the basis for planning and implementing evidence‐based cancer control programs, are not available in most low‐ and middle‐income countries. The Global Initiative for Cancer Registry Development is an international partnership that supports better estimation, as well as the collection and use of local data, to prioritize and evaluate national cancer control efforts. &lt;bold&gt;CA: A Cancer Journal for Clinicians 2018;0:1‐31.&lt;/bold&gt; © 2018 American Cancer Society &lt;/p&gt;&quot;,&quot;issue&quot;:&quot;6&quot;,&quot;volume&quot;:&quot;68&quot;},&quot;isTemporary&quot;:false}]},{&quot;citationID&quot;:&quot;MENDELEY_CITATION_ed187ded-69e6-47d1-8542-5845fe474c8d&quot;,&quot;properties&quot;:{&quot;noteIndex&quot;:0},&quot;isEdited&quot;:false,&quot;manualOverride&quot;:{&quot;isManuallyOverridden&quot;:false,&quot;citeprocText&quot;:&quot;(Cohen et al., 2018; Gormley et al., 2022)&quot;,&quot;manualOverrideText&quot;:&quot;&quot;},&quot;citationTag&quot;:&quot;MENDELEY_CITATION_v3_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&quot;,&quot;citationItems&quot;:[{&quot;id&quot;:&quot;78e954fb-4f5a-38ba-9477-adb280232370&quot;,&quot;itemData&quot;:{&quot;type&quot;:&quot;article-journal&quot;,&quot;id&quot;:&quot;78e954fb-4f5a-38ba-9477-adb280232370&quot;,&quot;title&quot;:&quot;Epidemiology and Demographics of the Head and Neck Cancer Population&quot;,&quot;author&quot;:[{&quot;family&quot;:&quot;Cohen&quot;,&quot;given&quot;:&quot;Natasha&quot;,&quot;parse-names&quot;:false,&quot;dropping-particle&quot;:&quot;&quot;,&quot;non-dropping-particle&quot;:&quot;&quot;},{&quot;family&quot;:&quot;Fedewa&quot;,&quot;given&quot;:&quot;Stacey&quot;,&quot;parse-names&quot;:false,&quot;dropping-particle&quot;:&quot;&quot;,&quot;non-dropping-particle&quot;:&quot;&quot;},{&quot;family&quot;:&quot;Chen&quot;,&quot;given&quot;:&quot;Amy Y.&quot;,&quot;parse-names&quot;:false,&quot;dropping-particle&quot;:&quot;&quot;,&quot;non-dropping-particle&quot;:&quot;&quot;}],&quot;container-title&quot;:&quot;Oral and Maxillofacial Surgery Clinics of North America&quot;,&quot;container-title-short&quot;:&quot;Oral Maxillofac Surg Clin North Am&quot;,&quot;DOI&quot;:&quot;10.1016/j.coms.2018.06.001&quot;,&quot;ISSN&quot;:&quot;10423699&quot;,&quot;issued&quot;:{&quot;date-parts&quot;:[[2018,11]]},&quot;page&quot;:&quot;381-395&quot;,&quot;issue&quot;:&quot;4&quot;,&quot;volume&quot;:&quot;30&quot;},&quot;isTemporary&quot;:false},{&quot;id&quot;:&quot;4b785ca5-eb32-3cd2-a9a0-3109e2a9eae5&quot;,&quot;itemData&quot;:{&quot;type&quot;:&quot;article-journal&quot;,&quot;id&quot;:&quot;4b785ca5-eb32-3cd2-a9a0-3109e2a9eae5&quot;,&quot;title&quot;:&quot;Reviewing the epidemiology of head and neck cancer: definitions, trends and risk factors&quot;,&quot;author&quot;:[{&quot;family&quot;:&quot;Gormley&quot;,&quot;given&quot;:&quot;Mark&quot;,&quot;parse-names&quot;:false,&quot;dropping-particle&quot;:&quot;&quot;,&quot;non-dropping-particle&quot;:&quot;&quot;},{&quot;family&quot;:&quot;Creaney&quot;,&quot;given&quot;:&quot;Grant&quot;,&quot;parse-names&quot;:false,&quot;dropping-particle&quot;:&quot;&quot;,&quot;non-dropping-particle&quot;:&quot;&quot;},{&quot;family&quot;:&quot;Schache&quot;,&quot;given&quot;:&quot;Andrew&quot;,&quot;parse-names&quot;:false,&quot;dropping-particle&quot;:&quot;&quot;,&quot;non-dropping-particle&quot;:&quot;&quot;},{&quot;family&quot;:&quot;Ingarfield&quot;,&quot;given&quot;:&quot;Kate&quot;,&quot;parse-names&quot;:false,&quot;dropping-particle&quot;:&quot;&quot;,&quot;non-dropping-particle&quot;:&quot;&quot;},{&quot;family&quot;:&quot;Conway&quot;,&quot;given&quot;:&quot;David I.&quot;,&quot;parse-names&quot;:false,&quot;dropping-particle&quot;:&quot;&quot;,&quot;non-dropping-particle&quot;:&quot;&quot;}],&quot;container-title&quot;:&quot;British Dental Journal&quot;,&quot;container-title-short&quot;:&quot;Br Dent J&quot;,&quot;DOI&quot;:&quot;10.1038/s41415-022-5166-x&quot;,&quot;ISSN&quot;:&quot;0007-0610&quot;,&quot;issued&quot;:{&quot;date-parts&quot;:[[2022,11,11]]},&quot;page&quot;:&quot;780-786&quot;,&quot;abstract&quot;:&quot;&lt;p&gt; &lt;bold&gt;Introduction&lt;/bold&gt; Head and neck cancer appears to be increasing in incidence, with potential changes in aetiology proposed. This paper aims to provide a narrative overview of the epidemiological literature to describe the disease burden and trends in terms of incidence and mortality both in the UK and globally and to review the evidence on current risk factors. &lt;/p&gt;&quot;,&quot;issue&quot;:&quot;9&quot;,&quot;volume&quot;:&quot;233&quot;},&quot;isTemporary&quot;:false}]},{&quot;citationID&quot;:&quot;MENDELEY_CITATION_dc83d4c9-31ef-4a7d-b978-c18ada3e76d4&quot;,&quot;properties&quot;:{&quot;noteIndex&quot;:0},&quot;isEdited&quot;:false,&quot;manualOverride&quot;:{&quot;isManuallyOverridden&quot;:false,&quot;citeprocText&quot;:&quot;(Gormley et al., 2022)&quot;,&quot;manualOverrideText&quot;:&quot;&quot;},&quot;citationTag&quot;:&quot;MENDELEY_CITATION_v3_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&quot;,&quot;citationItems&quot;:[{&quot;id&quot;:&quot;4b785ca5-eb32-3cd2-a9a0-3109e2a9eae5&quot;,&quot;itemData&quot;:{&quot;type&quot;:&quot;article-journal&quot;,&quot;id&quot;:&quot;4b785ca5-eb32-3cd2-a9a0-3109e2a9eae5&quot;,&quot;title&quot;:&quot;Reviewing the epidemiology of head and neck cancer: definitions, trends and risk factors&quot;,&quot;author&quot;:[{&quot;family&quot;:&quot;Gormley&quot;,&quot;given&quot;:&quot;Mark&quot;,&quot;parse-names&quot;:false,&quot;dropping-particle&quot;:&quot;&quot;,&quot;non-dropping-particle&quot;:&quot;&quot;},{&quot;family&quot;:&quot;Creaney&quot;,&quot;given&quot;:&quot;Grant&quot;,&quot;parse-names&quot;:false,&quot;dropping-particle&quot;:&quot;&quot;,&quot;non-dropping-particle&quot;:&quot;&quot;},{&quot;family&quot;:&quot;Schache&quot;,&quot;given&quot;:&quot;Andrew&quot;,&quot;parse-names&quot;:false,&quot;dropping-particle&quot;:&quot;&quot;,&quot;non-dropping-particle&quot;:&quot;&quot;},{&quot;family&quot;:&quot;Ingarfield&quot;,&quot;given&quot;:&quot;Kate&quot;,&quot;parse-names&quot;:false,&quot;dropping-particle&quot;:&quot;&quot;,&quot;non-dropping-particle&quot;:&quot;&quot;},{&quot;family&quot;:&quot;Conway&quot;,&quot;given&quot;:&quot;David I.&quot;,&quot;parse-names&quot;:false,&quot;dropping-particle&quot;:&quot;&quot;,&quot;non-dropping-particle&quot;:&quot;&quot;}],&quot;container-title&quot;:&quot;British Dental Journal&quot;,&quot;container-title-short&quot;:&quot;Br Dent J&quot;,&quot;DOI&quot;:&quot;10.1038/s41415-022-5166-x&quot;,&quot;ISSN&quot;:&quot;0007-0610&quot;,&quot;issued&quot;:{&quot;date-parts&quot;:[[2022,11,11]]},&quot;page&quot;:&quot;780-786&quot;,&quot;abstract&quot;:&quot;&lt;p&gt; &lt;bold&gt;Introduction&lt;/bold&gt; Head and neck cancer appears to be increasing in incidence, with potential changes in aetiology proposed. This paper aims to provide a narrative overview of the epidemiological literature to describe the disease burden and trends in terms of incidence and mortality both in the UK and globally and to review the evidence on current risk factors. &lt;/p&gt;&quot;,&quot;issue&quot;:&quot;9&quot;,&quot;volume&quot;:&quot;233&quot;},&quot;isTemporary&quot;:false}]},{&quot;citationID&quot;:&quot;MENDELEY_CITATION_6ce265f0-1179-4dfe-a93c-f4ec0ea2c153&quot;,&quot;properties&quot;:{&quot;noteIndex&quot;:0},&quot;isEdited&quot;:false,&quot;manualOverride&quot;:{&quot;isManuallyOverridden&quot;:false,&quot;citeprocText&quot;:&quot;(Clin et al., 2022)&quot;,&quot;manualOverrideText&quot;:&quot;&quot;},&quot;citationTag&quot;:&quot;MENDELEY_CITATION_v3_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&quot;,&quot;citationItems&quot;:[{&quot;id&quot;:&quot;6e2182bb-0890-38e3-8ca6-4c6e94081bc7&quot;,&quot;itemData&quot;:{&quot;type&quot;:&quot;article-journal&quot;,&quot;id&quot;:&quot;6e2182bb-0890-38e3-8ca6-4c6e94081bc7&quot;,&quot;title&quot;:&quot;Head and neck cancer and asbestos exposure&quot;,&quot;author&quot;:[{&quot;family&quot;:&quot;Clin&quot;,&quot;given&quot;:&quot;Bénédicte&quot;,&quot;parse-names&quot;:false,&quot;dropping-particle&quot;:&quot;&quot;,&quot;non-dropping-particle&quot;:&quot;&quot;},{&quot;family&quot;:&quot;Gramond&quot;,&quot;given&quot;:&quot;Celine&quot;,&quot;parse-names&quot;:false,&quot;dropping-particle&quot;:&quot;&quot;,&quot;non-dropping-particle&quot;:&quot;&quot;},{&quot;family&quot;:&quot;Thaon&quot;,&quot;given&quot;:&quot;Isabelle&quot;,&quot;parse-names&quot;:false,&quot;dropping-particle&quot;:&quot;&quot;,&quot;non-dropping-particle&quot;:&quot;&quot;},{&quot;family&quot;:&quot;Brochard&quot;,&quot;given&quot;:&quot;Patrick&quot;,&quot;parse-names&quot;:false,&quot;dropping-particle&quot;:&quot;&quot;,&quot;non-dropping-particle&quot;:&quot;&quot;},{&quot;family&quot;:&quot;Delva&quot;,&quot;given&quot;:&quot;Fleur&quot;,&quot;parse-names&quot;:false,&quot;dropping-particle&quot;:&quot;&quot;,&quot;non-dropping-particle&quot;:&quot;&quot;},{&quot;family&quot;:&quot;Chammings&quot;,&quot;given&quot;:&quot;Soizick&quot;,&quot;parse-names&quot;:false,&quot;dropping-particle&quot;:&quot;&quot;,&quot;non-dropping-particle&quot;:&quot;&quot;},{&quot;family&quot;:&quot;Gislard&quot;,&quot;given&quot;:&quot;Antoine&quot;,&quot;parse-names&quot;:false,&quot;dropping-particle&quot;:&quot;&quot;,&quot;non-dropping-particle&quot;:&quot;&quot;},{&quot;family&quot;:&quot;Laurent&quot;,&quot;given&quot;:&quot;François&quot;,&quot;parse-names&quot;:false,&quot;dropping-particle&quot;:&quot;&quot;,&quot;non-dropping-particle&quot;:&quot;&quot;},{&quot;family&quot;:&quot;Paris&quot;,&quot;given&quot;:&quot;Christophe&quot;,&quot;parse-names&quot;:false,&quot;dropping-particle&quot;:&quot;&quot;,&quot;non-dropping-particle&quot;:&quot;&quot;},{&quot;family&quot;:&quot;Lacourt&quot;,&quot;given&quot;:&quot;Aude&quot;,&quot;parse-names&quot;:false,&quot;dropping-particle&quot;:&quot;&quot;,&quot;non-dropping-particle&quot;:&quot;&quot;},{&quot;family&quot;:&quot;Pairon&quot;,&quot;given&quot;:&quot;Jean-Claude&quot;,&quot;parse-names&quot;:false,&quot;dropping-particle&quot;:&quot;&quot;,&quot;non-dropping-particle&quot;:&quot;&quot;}],&quot;container-title&quot;:&quot;Occupational and Environmental Medicine&quot;,&quot;container-title-short&quot;:&quot;Occup Environ Med&quot;,&quot;DOI&quot;:&quot;10.1136/oemed-2021-108047&quot;,&quot;ISSN&quot;:&quot;1351-0711&quot;,&quot;issued&quot;:{&quot;date-parts&quot;:[[2022,10]]},&quot;page&quot;:&quot;690-696&quot;,&quot;issue&quot;:&quot;10&quot;,&quot;volume&quot;:&quot;79&quot;},&quot;isTemporary&quot;:false}]},{&quot;citationID&quot;:&quot;MENDELEY_CITATION_3da0cabb-1422-49cb-ba58-65a49fa68888&quot;,&quot;properties&quot;:{&quot;noteIndex&quot;:0},&quot;isEdited&quot;:false,&quot;manualOverride&quot;:{&quot;isManuallyOverridden&quot;:false,&quot;citeprocText&quot;:&quot;(Carton et al., 2018)&quot;,&quot;manualOverrideText&quot;:&quot;&quot;},&quot;citationTag&quot;:&quot;MENDELEY_CITATION_v3_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&quot;,&quot;citationItems&quot;:[{&quot;id&quot;:&quot;7bb7ee9e-eb43-3d80-813b-927b692a8363&quot;,&quot;itemData&quot;:{&quot;type&quot;:&quot;article-journal&quot;,&quot;id&quot;:&quot;7bb7ee9e-eb43-3d80-813b-927b692a8363&quot;,&quot;title&quot;:&quot;Occupational exposure to flour dust and the risk of head and neck cancer&quot;,&quot;author&quot;:[{&quot;family&quot;:&quot;Carton&quot;,&quot;given&quot;:&quot;Matthieu&quot;,&quot;parse-names&quot;:false,&quot;dropping-particle&quot;:&quot;&quot;,&quot;non-dropping-particle&quot;:&quot;&quot;},{&quot;family&quot;:&quot;Menvielle&quot;,&quot;given&quot;:&quot;Gwenn&quot;,&quot;parse-names&quot;:false,&quot;dropping-particle&quot;:&quot;&quot;,&quot;non-dropping-particle&quot;:&quot;&quot;},{&quot;family&quot;:&quot;Cyr&quot;,&quot;given&quot;:&quot;Diane&quot;,&quot;parse-names&quot;:false,&quot;dropping-particle&quot;:&quot;&quot;,&quot;non-dropping-particle&quot;:&quot;&quot;},{&quot;family&quot;:&quot;Sanchez&quot;,&quot;given&quot;:&quot;Marie&quot;,&quot;parse-names&quot;:false,&quot;dropping-particle&quot;:&quot;&quot;,&quot;non-dropping-particle&quot;:&quot;&quot;},{&quot;family&quot;:&quot;Pilorget&quot;,&quot;given&quot;:&quot;Corinne&quot;,&quot;parse-names&quot;:false,&quot;dropping-particle&quot;:&quot;&quot;,&quot;non-dropping-particle&quot;:&quot;&quot;},{&quot;family&quot;:&quot;Guizard&quot;,&quot;given&quot;:&quot;Anne‐Valérie&quot;,&quot;parse-names&quot;:false,&quot;dropping-particle&quot;:&quot;&quot;,&quot;non-dropping-particle&quot;:&quot;&quot;},{&quot;family&quot;:&quot;Stücker&quot;,&quot;given&quot;:&quot;Isabelle&quot;,&quot;parse-names&quot;:false,&quot;dropping-particle&quot;:&quot;&quot;,&quot;non-dropping-particle&quot;:&quot;&quot;},{&quot;family&quot;:&quot;Luce&quot;,&quot;given&quot;:&quot;Danièle&quot;,&quot;parse-names&quot;:false,&quot;dropping-particle&quot;:&quot;&quot;,&quot;non-dropping-particle&quot;:&quot;&quot;}],&quot;container-title&quot;:&quot;American Journal of Industrial Medicine&quot;,&quot;container-title-short&quot;:&quot;Am J Ind Med&quot;,&quot;DOI&quot;:&quot;10.1002/ajim.22899&quot;,&quot;ISSN&quot;:&quot;0271-3586&quot;,&quot;issued&quot;:{&quot;date-parts&quot;:[[2018,10,19]]},&quot;page&quot;:&quot;869-873&quot;,&quot;issue&quot;:&quot;10&quot;,&quot;volume&quot;:&quot;61&quot;},&quot;isTemporary&quot;:false}]},{&quot;citationID&quot;:&quot;MENDELEY_CITATION_e42330fd-d4a2-4ede-aef7-458334824738&quot;,&quot;properties&quot;:{&quot;noteIndex&quot;:0},&quot;isEdited&quot;:false,&quot;manualOverride&quot;:{&quot;isManuallyOverridden&quot;:false,&quot;citeprocText&quot;:&quot;(Mayr et al., 2010)&quot;,&quot;manualOverrideText&quot;:&quot;&quot;},&quot;citationTag&quot;:&quot;MENDELEY_CITATION_v3_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&quot;,&quot;citationItems&quot;:[{&quot;id&quot;:&quot;81030a2b-ccb0-30bf-831a-c56b9ea88beb&quot;,&quot;itemData&quot;:{&quot;type&quot;:&quot;article-journal&quot;,&quot;id&quot;:&quot;81030a2b-ccb0-30bf-831a-c56b9ea88beb&quot;,&quot;title&quot;:&quot;Characterization of initial clinical symptoms and risk factors for sinonasal adenocarcinomas: results of a case–control study&quot;,&quot;author&quot;:[{&quot;family&quot;:&quot;Mayr&quot;,&quot;given&quot;:&quot;Susanne Ingrid&quot;,&quot;parse-names&quot;:false,&quot;dropping-particle&quot;:&quot;&quot;,&quot;non-dropping-particle&quot;:&quot;&quot;},{&quot;family&quot;:&quot;Hafizovic&quot;,&quot;given&quot;:&quot;Kamber&quot;,&quot;parse-names&quot;:false,&quot;dropping-particle&quot;:&quot;&quot;,&quot;non-dropping-particle&quot;:&quot;&quot;},{&quot;family&quot;:&quot;Waldfahrer&quot;,&quot;given&quot;:&quot;Frank&quot;,&quot;parse-names&quot;:false,&quot;dropping-particle&quot;:&quot;&quot;,&quot;non-dropping-particle&quot;:&quot;&quot;},{&quot;family&quot;:&quot;Iro&quot;,&quot;given&quot;:&quot;Heinrich&quot;,&quot;parse-names&quot;:false,&quot;dropping-particle&quot;:&quot;&quot;,&quot;non-dropping-particle&quot;:&quot;&quot;},{&quot;family&quot;:&quot;Kütting&quot;,&quot;given&quot;:&quot;Birgitta&quot;,&quot;parse-names&quot;:false,&quot;dropping-particle&quot;:&quot;&quot;,&quot;non-dropping-particle&quot;:&quot;&quot;}],&quot;container-title&quot;:&quot;International Archives of Occupational and Environmental Health&quot;,&quot;container-title-short&quot;:&quot;Int Arch Occup Environ Health&quot;,&quot;DOI&quot;:&quot;10.1007/s00420-009-0479-5&quot;,&quot;ISSN&quot;:&quot;0340-0131&quot;,&quot;issued&quot;:{&quot;date-parts&quot;:[[2010,8,3]]},&quot;page&quot;:&quot;631-638&quot;,&quot;issue&quot;:&quot;6&quot;,&quot;volume&quot;:&quot;83&quot;},&quot;isTemporary&quot;:false}]},{&quot;citationID&quot;:&quot;MENDELEY_CITATION_92ce563e-e221-4817-8c6a-cc00e51b54dd&quot;,&quot;properties&quot;:{&quot;noteIndex&quot;:0},&quot;isEdited&quot;:false,&quot;manualOverride&quot;:{&quot;isManuallyOverridden&quot;:false,&quot;citeprocText&quot;:&quot;(Brasil et al., 2018)&quot;,&quot;manualOverrideText&quot;:&quot;&quot;},&quot;citationTag&quot;:&quot;MENDELEY_CITATION_v3_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&quot;,&quot;citationItems&quot;:[{&quot;id&quot;:&quot;6d472b7d-7822-3afa-a255-a8347fc4cf99&quot;,&quot;itemData&quot;:{&quot;type&quot;:&quot;article-journal&quot;,&quot;id&quot;:&quot;6d472b7d-7822-3afa-a255-a8347fc4cf99&quot;,&quot;title&quot;:&quot;Pesticides as risk factors for head and neck cancer: A review&quot;,&quot;author&quot;:[{&quot;family&quot;:&quot;Brasil&quot;,&quot;given&quot;:&quot;Veruska Lima Moura&quot;,&quot;parse-names&quot;:false,&quot;dropping-particle&quot;:&quot;&quot;,&quot;non-dropping-particle&quot;:&quot;&quot;},{&quot;family&quot;:&quot;Ramos Pinto&quot;,&quot;given&quot;:&quot;Mariana Bitu&quot;,&quot;parse-names&quot;:false,&quot;dropping-particle&quot;:&quot;&quot;,&quot;non-dropping-particle&quot;:&quot;&quot;},{&quot;family&quot;:&quot;Bonan&quot;,&quot;given&quot;:&quot;Roberta Ferreti&quot;,&quot;parse-names&quot;:false,&quot;dropping-particle&quot;:&quot;&quot;,&quot;non-dropping-particle&quot;:&quot;&quot;},{&quot;family&quot;:&quot;Kowalski&quot;,&quot;given&quot;:&quot;Luiz Paulo&quot;,&quot;parse-names&quot;:false,&quot;dropping-particle&quot;:&quot;&quot;,&quot;non-dropping-particle&quot;:&quot;&quot;},{&quot;family&quot;:&quot;Cruz Perez&quot;,&quot;given&quot;:&quot;Danyel Elias&quot;,&quot;parse-names&quot;:false,&quot;dropping-particle&quot;:&quot;&quot;,&quot;non-dropping-particle&quot;:&quot;da&quot;}],&quot;container-title&quot;:&quot;Journal of Oral Pathology &amp; Medicine&quot;,&quot;DOI&quot;:&quot;10.1111/jop.12701&quot;,&quot;ISSN&quot;:&quot;0904-2512&quot;,&quot;issued&quot;:{&quot;date-parts&quot;:[[2018,8,24]]},&quot;page&quot;:&quot;641-651&quot;,&quot;abstract&quot;:&quot;&lt;p&gt; Humans may be exposed to pesticides such as fungicides, herbicides, and insecticides, during occupational and non‐occupational activities. Pesticides could be related to cancer development mainly because of their effects on the endocrine and immune systems and their cumulative effect. The present review evaluated in current literature evidence of an association between exposure to pesticides and the occurrence of head and neck cancer ( &lt;styled-content style=\&quot;fixed-case\&quot;&gt;HNC&lt;/styled-content&gt; ). A literature search for cohort studies was conducted in the PubMed, Web of science, and Cochrane databases. Methodological quality of each study was rated with the Scottish Intercollegiate Guidelines Network ( &lt;styled-content style=\&quot;fixed-case\&quot;&gt;SIGN&lt;/styled-content&gt; ) checklist. One thousand one hundred and thirty‐two studies were identified. Thirty‐two were included. Most of the studies found addressed occupational exposure to pesticides and were conducted in Europe and North America. Eleven high‐quality studies were found. Most of them found no association between exposure to pesticides and increased risk of &lt;styled-content style=\&quot;fixed-case\&quot;&gt;HNC&lt;/styled-content&gt; . Two studies found some evidence of a positive association between pesticide (malathion and atrazine) exposure and thyroid cancer. The literature review does not support a clear evidence for association between pesticides exposure and &lt;styled-content style=\&quot;fixed-case\&quot;&gt;HNC&lt;/styled-content&gt; . Only limited evidence points to a positive association between exposure to some pesticides and thyroid cancer. Further standardized studies based on appropriate designs are required to clarify the effect of pesticides on the genesis of &lt;styled-content style=\&quot;fixed-case\&quot;&gt;HNC&lt;/styled-content&gt; , considering dose, length of exposure, and type of pesticide. &lt;/p&gt;&quot;,&quot;issue&quot;:&quot;7&quot;,&quot;volume&quot;:&quot;47&quot;,&quot;container-title-short&quot;:&quot;&quot;},&quot;isTemporary&quot;:false}]},{&quot;citationID&quot;:&quot;MENDELEY_CITATION_57b8d7ce-b608-456c-b0f1-b1e18ecb4b1f&quot;,&quot;properties&quot;:{&quot;noteIndex&quot;:0},&quot;isEdited&quot;:false,&quot;manualOverride&quot;:{&quot;isManuallyOverridden&quot;:false,&quot;citeprocText&quot;:&quot;(Radoï et al., 2019)&quot;,&quot;manualOverrideText&quot;:&quot;&quot;},&quot;citationTag&quot;:&quot;MENDELEY_CITATION_v3_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&quot;,&quot;citationItems&quot;:[{&quot;id&quot;:&quot;e4eb4e38-5411-3b0c-b038-41a1c2a73268&quot;,&quot;itemData&quot;:{&quot;type&quot;:&quot;article-journal&quot;,&quot;id&quot;:&quot;e4eb4e38-5411-3b0c-b038-41a1c2a73268&quot;,&quot;title&quot;:&quot;Head and neck cancer and occupational exposure to leather dust: results from the ICARE study, a French case-control study&quot;,&quot;author&quot;:[{&quot;family&quot;:&quot;Radoï&quot;,&quot;given&quot;:&quot;Loredana&quot;,&quot;parse-names&quot;:false,&quot;dropping-particle&quot;:&quot;&quot;,&quot;non-dropping-particle&quot;:&quot;&quot;},{&quot;family&quot;:&quot;Sylla&quot;,&quot;given&quot;:&quot;Fatoumata&quot;,&quot;parse-names&quot;:false,&quot;dropping-particle&quot;:&quot;&quot;,&quot;non-dropping-particle&quot;:&quot;&quot;},{&quot;family&quot;:&quot;Matrat&quot;,&quot;given&quot;:&quot;Mireille&quot;,&quot;parse-names&quot;:false,&quot;dropping-particle&quot;:&quot;&quot;,&quot;non-dropping-particle&quot;:&quot;&quot;},{&quot;family&quot;:&quot;Barul&quot;,&quot;given&quot;:&quot;Christine&quot;,&quot;parse-names&quot;:false,&quot;dropping-particle&quot;:&quot;&quot;,&quot;non-dropping-particle&quot;:&quot;&quot;},{&quot;family&quot;:&quot;Menvielle&quot;,&quot;given&quot;:&quot;Gwenn&quot;,&quot;parse-names&quot;:false,&quot;dropping-particle&quot;:&quot;&quot;,&quot;non-dropping-particle&quot;:&quot;&quot;},{&quot;family&quot;:&quot;Delafosse&quot;,&quot;given&quot;:&quot;Patricia&quot;,&quot;parse-names&quot;:false,&quot;dropping-particle&quot;:&quot;&quot;,&quot;non-dropping-particle&quot;:&quot;&quot;},{&quot;family&quot;:&quot;Stücker&quot;,&quot;given&quot;:&quot;Isabelle&quot;,&quot;parse-names&quot;:false,&quot;dropping-particle&quot;:&quot;&quot;,&quot;non-dropping-particle&quot;:&quot;&quot;},{&quot;family&quot;:&quot;Luce&quot;,&quot;given&quot;:&quot;Danièle&quot;,&quot;parse-names&quot;:false,&quot;dropping-particle&quot;:&quot;&quot;,&quot;non-dropping-particle&quot;:&quot;&quot;}],&quot;container-title&quot;:&quot;Environmental Health&quot;,&quot;DOI&quot;:&quot;10.1186/s12940-019-0469-3&quot;,&quot;ISSN&quot;:&quot;1476-069X&quot;,&quot;issued&quot;:{&quot;date-parts&quot;:[[2019,12,29]]},&quot;page&quot;:&quot;27&quot;,&quot;issue&quot;:&quot;1&quot;,&quot;volume&quot;:&quot;18&quot;,&quot;container-title-short&quot;:&quot;&quot;},&quot;isTemporary&quot;:false}]},{&quot;citationID&quot;:&quot;MENDELEY_CITATION_6c77ceec-45a2-4737-be7e-efbd3c138761&quot;,&quot;properties&quot;:{&quot;noteIndex&quot;:0},&quot;isEdited&quot;:false,&quot;manualOverride&quot;:{&quot;isManuallyOverridden&quot;:false,&quot;citeprocText&quot;:&quot;(Binazzi et al., 2015)&quot;,&quot;manualOverrideText&quot;:&quot;&quot;},&quot;citationTag&quot;:&quot;MENDELEY_CITATION_v3_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&quot;,&quot;citationItems&quot;:[{&quot;id&quot;:&quot;9d707baa-6244-37e0-a55e-56bf604e6627&quot;,&quot;itemData&quot;:{&quot;type&quot;:&quot;article-journal&quot;,&quot;id&quot;:&quot;9d707baa-6244-37e0-a55e-56bf604e6627&quot;,&quot;title&quot;:&quot;Occupational exposure and sinonasal cancer: a systematic review and meta-analysis&quot;,&quot;author&quot;:[{&quot;family&quot;:&quot;Binazzi&quot;,&quot;given&quot;:&quot;Alessandra&quot;,&quot;parse-names&quot;:false,&quot;dropping-particle&quot;:&quot;&quot;,&quot;non-dropping-particle&quot;:&quot;&quot;},{&quot;family&quot;:&quot;Ferrante&quot;,&quot;given&quot;:&quot;Pierpaolo&quot;,&quot;parse-names&quot;:false,&quot;dropping-particle&quot;:&quot;&quot;,&quot;non-dropping-particle&quot;:&quot;&quot;},{&quot;family&quot;:&quot;Marinaccio&quot;,&quot;given&quot;:&quot;Alessandro&quot;,&quot;parse-names&quot;:false,&quot;dropping-particle&quot;:&quot;&quot;,&quot;non-dropping-particle&quot;:&quot;&quot;}],&quot;container-title&quot;:&quot;BMC Cancer&quot;,&quot;container-title-short&quot;:&quot;BMC Cancer&quot;,&quot;DOI&quot;:&quot;10.1186/s12885-015-1042-2&quot;,&quot;ISSN&quot;:&quot;1471-2407&quot;,&quot;issued&quot;:{&quot;date-parts&quot;:[[2015,12,13]]},&quot;page&quot;:&quot;49&quot;,&quot;issue&quot;:&quot;1&quot;,&quot;volume&quot;:&quot;15&quot;},&quot;isTemporary&quot;:false}]},{&quot;citationID&quot;:&quot;MENDELEY_CITATION_63a6871b-3364-45b8-a6d0-59678d856c91&quot;,&quot;properties&quot;:{&quot;noteIndex&quot;:0},&quot;isEdited&quot;:false,&quot;manualOverride&quot;:{&quot;isManuallyOverridden&quot;:false,&quot;citeprocText&quot;:&quot;(Dekkers et al., 2019)&quot;,&quot;manualOverrideText&quot;:&quot;&quot;},&quot;citationTag&quot;:&quot;MENDELEY_CITATION_v3_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&quot;,&quot;citationItems&quot;:[{&quot;id&quot;:&quot;be3073d8-49b5-3921-8d5b-6d9bc061d100&quot;,&quot;itemData&quot;:{&quot;type&quot;:&quot;article-journal&quot;,&quot;id&quot;:&quot;be3073d8-49b5-3921-8d5b-6d9bc061d100&quot;,&quot;title&quot;:&quot;COSMOS-E: Guidance on conducting systematic reviews and meta-analyses of observational studies of etiology&quot;,&quot;author&quot;:[{&quot;family&quot;:&quot;Dekkers&quot;,&quot;given&quot;:&quot;Olaf M.&quot;,&quot;parse-names&quot;:false,&quot;dropping-particle&quot;:&quot;&quot;,&quot;non-dropping-particle&quot;:&quot;&quot;},{&quot;family&quot;:&quot;Vandenbroucke&quot;,&quot;given&quot;:&quot;Jan P.&quot;,&quot;parse-names&quot;:false,&quot;dropping-particle&quot;:&quot;&quot;,&quot;non-dropping-particle&quot;:&quot;&quot;},{&quot;family&quot;:&quot;Cevallos&quot;,&quot;given&quot;:&quot;Myriam&quot;,&quot;parse-names&quot;:false,&quot;dropping-particle&quot;:&quot;&quot;,&quot;non-dropping-particle&quot;:&quot;&quot;},{&quot;family&quot;:&quot;Renehan&quot;,&quot;given&quot;:&quot;Andrew G.&quot;,&quot;parse-names&quot;:false,&quot;dropping-particle&quot;:&quot;&quot;,&quot;non-dropping-particle&quot;:&quot;&quot;},{&quot;family&quot;:&quot;Altman&quot;,&quot;given&quot;:&quot;Douglas G.&quot;,&quot;parse-names&quot;:false,&quot;dropping-particle&quot;:&quot;&quot;,&quot;non-dropping-particle&quot;:&quot;&quot;},{&quot;family&quot;:&quot;Egger&quot;,&quot;given&quot;:&quot;Matthias&quot;,&quot;parse-names&quot;:false,&quot;dropping-particle&quot;:&quot;&quot;,&quot;non-dropping-particle&quot;:&quot;&quot;}],&quot;container-title&quot;:&quot;PLOS Medicine&quot;,&quot;container-title-short&quot;:&quot;PLoS Med&quot;,&quot;DOI&quot;:&quot;10.1371/journal.pmed.1002742&quot;,&quot;ISSN&quot;:&quot;1549-1676&quot;,&quot;issued&quot;:{&quot;date-parts&quot;:[[2019,2,21]]},&quot;page&quot;:&quot;e1002742&quot;,&quot;issue&quot;:&quot;2&quot;,&quot;volume&quot;:&quot;16&quot;},&quot;isTemporary&quot;:false}]},{&quot;citationID&quot;:&quot;MENDELEY_CITATION_acf7e4a9-b7d9-452e-b65f-cda4297803e4&quot;,&quot;properties&quot;:{&quot;noteIndex&quot;:0},&quot;isEdited&quot;:false,&quot;manualOverride&quot;:{&quot;isManuallyOverridden&quot;:false,&quot;citeprocText&quot;:&quot;(Moher et al., 2010)&quot;,&quot;manualOverrideText&quot;:&quot;&quot;},&quot;citationTag&quot;:&quot;MENDELEY_CITATION_v3_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&quot;,&quot;citationItems&quot;:[{&quot;id&quot;:&quot;6daec568-50fd-36c1-980f-b2d2d59b1e7a&quot;,&quot;itemData&quot;:{&quot;type&quot;:&quot;article-journal&quot;,&quot;id&quot;:&quot;6daec568-50fd-36c1-980f-b2d2d59b1e7a&quot;,&quot;title&quot;:&quot;Preferred reporting items for systematic reviews and meta-analyses: The PRISMA statement&quot;,&quot;author&quot;:[{&quot;family&quot;:&quot;Moher&quot;,&quot;given&quot;:&quot;David&quot;,&quot;parse-names&quot;:false,&quot;dropping-particle&quot;:&quot;&quot;,&quot;non-dropping-particle&quot;:&quot;&quot;},{&quot;family&quot;:&quot;Liberati&quot;,&quot;given&quot;:&quot;Alessandro&quot;,&quot;parse-names&quot;:false,&quot;dropping-particle&quot;:&quot;&quot;,&quot;non-dropping-particle&quot;:&quot;&quot;},{&quot;family&quot;:&quot;Tetzlaff&quot;,&quot;given&quot;:&quot;Jennifer&quot;,&quot;parse-names&quot;:false,&quot;dropping-particle&quot;:&quot;&quot;,&quot;non-dropping-particle&quot;:&quot;&quot;},{&quot;family&quot;:&quot;Altman&quot;,&quot;given&quot;:&quot;Douglas G.&quot;,&quot;parse-names&quot;:false,&quot;dropping-particle&quot;:&quot;&quot;,&quot;non-dropping-particle&quot;:&quot;&quot;}],&quot;container-title&quot;:&quot;International Journal of Surgery&quot;,&quot;DOI&quot;:&quot;10.1016/j.ijsu.2010.02.007&quot;,&quot;ISSN&quot;:&quot;17439191&quot;,&quot;issued&quot;:{&quot;date-parts&quot;:[[2010]]},&quot;page&quot;:&quot;336-341&quot;,&quot;issue&quot;:&quot;5&quot;,&quot;volume&quot;:&quot;8&quot;,&quot;container-title-short&quot;:&quot;&quot;},&quot;isTemporary&quot;:false}]},{&quot;citationID&quot;:&quot;MENDELEY_CITATION_345c7d13-b5b0-47d5-98c2-b78acf62573c&quot;,&quot;properties&quot;:{&quot;noteIndex&quot;:0},&quot;isEdited&quot;:false,&quot;manualOverride&quot;:{&quot;isManuallyOverridden&quot;:false,&quot;citeprocText&quot;:&quot;(IARC Working Group on the Evaluation of Carcinogenic Risks to Humans., 2018)&quot;,&quot;manualOverrideText&quot;:&quot;&quot;},&quot;citationTag&quot;:&quot;MENDELEY_CITATION_v3_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&quot;,&quot;citationItems&quot;:[{&quot;id&quot;:&quot;32f7be8e-3a0c-3456-a369-5cedb8cc4569&quot;,&quot;itemData&quot;:{&quot;type&quot;:&quot;book&quot;,&quot;id&quot;:&quot;32f7be8e-3a0c-3456-a369-5cedb8cc4569&quot;,&quot;title&quot;:&quot;IARC Monographs on the Evaluation of Carcinogenic Risks to Humans, No. 120&quot;,&quot;author&quot;:[{&quot;family&quot;:&quot;IARC Working Group on the Evaluation of Carcinogenic Risks to Humans.&quot;,&quot;given&quot;:&quot;&quot;,&quot;parse-names&quot;:false,&quot;dropping-particle&quot;:&quot;&quot;,&quot;non-dropping-particle&quot;:&quot;&quot;}],&quot;ISBN&quot;:&quot;9789283201588&quot;,&quot;PMID&quot;:&quot;31769947&quot;,&quot;issued&quot;:{&quot;date-parts&quot;:[[2018]]},&quot;abstract&quot;:&quot;This volume presents an evaluation of the carcinogenicity of benzene, updating with new data the most recent evaluation provided in Volume 100F of the IARC Monographs. Benzene, a simple aromatic hydrocarbon, occurs naturally and as a result of human activity, notably as a result of combustion, and it is a high-volume chemical now used mostly as a chemical intermediate. Human exposure to benzene is widespread through the air, in consumer products, and in industry. An IARC Monographs Working Group reviewed epidemiological studies, animal cancer bioassays, and mechanistic data to assess the carcinogenicity of benzene and conducted quantitative analyses of data on genotoxicity and human cancer risks.&quot;,&quot;container-title-short&quot;:&quot;&quot;},&quot;isTemporary&quot;:false}]},{&quot;citationID&quot;:&quot;MENDELEY_CITATION_986ef59d-8f50-471e-90a2-ac3df1bfe80a&quot;,&quot;properties&quot;:{&quot;noteIndex&quot;:0},&quot;isEdited&quot;:false,&quot;manualOverride&quot;:{&quot;isManuallyOverridden&quot;:false,&quot;citeprocText&quot;:&quot;(Department of Economic and Social Affairs. Statistics Division, 2008)&quot;,&quot;manualOverrideText&quot;:&quot;&quot;},&quot;citationTag&quot;:&quot;MENDELEY_CITATION_v3_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&quot;,&quot;citationItems&quot;:[{&quot;id&quot;:&quot;873f26bb-abe5-3959-a663-5b5b318359b3&quot;,&quot;itemData&quot;:{&quot;type&quot;:&quot;book&quot;,&quot;id&quot;:&quot;873f26bb-abe5-3959-a663-5b5b318359b3&quot;,&quot;title&quot;:&quot;International Standard Industrial Classification of All Economic Activities (ISIC) Rev. 4&quot;,&quot;author&quot;:[{&quot;family&quot;:&quot;Department of Economic and Social Affairs. Statistics Division&quot;,&quot;given&quot;:&quot;&quot;,&quot;parse-names&quot;:false,&quot;dropping-particle&quot;:&quot;&quot;,&quot;non-dropping-particle&quot;:&quot;&quot;}],&quot;accessed&quot;:{&quot;date-parts&quot;:[[2024,7,25]]},&quot;URL&quot;:&quot;https://unstats.un.org/unsd/publication/seriesm/seriesm_4rev4e.pdf&quot;,&quot;issued&quot;:{&quot;date-parts&quot;:[[2008]]},&quot;publisher&quot;:&quot;UNITED NATIONS PUBLICATION&quot;,&quot;container-title-short&quot;:&quot;&quot;},&quot;isTemporary&quot;:false}]},{&quot;citationID&quot;:&quot;MENDELEY_CITATION_a655db57-59c0-4c1c-8c81-c46cb0f50d95&quot;,&quot;properties&quot;:{&quot;noteIndex&quot;:0},&quot;isEdited&quot;:false,&quot;manualOverride&quot;:{&quot;isManuallyOverridden&quot;:true,&quot;citeprocText&quot;:&quot;(International Labour Office, 2012)&quot;,&quot;manualOverrideText&quot;:&quot;International Labour Office, 2012)&quot;},&quot;citationTag&quot;:&quot;MENDELEY_CITATION_v3_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&quot;,&quot;citationItems&quot;:[{&quot;id&quot;:&quot;58a8a6d3-1137-332e-9607-0a6280a70fea&quot;,&quot;itemData&quot;:{&quot;type&quot;:&quot;book&quot;,&quot;id&quot;:&quot;58a8a6d3-1137-332e-9607-0a6280a70fea&quot;,&quot;title&quot;:&quot;International Standard Classification of Occupations. Structure, group definitions and correspondence tables.&quot;,&quot;author&quot;:[{&quot;family&quot;:&quot;International Labour Office&quot;,&quot;given&quot;:&quot;Geneva&quot;,&quot;parse-names&quot;:false,&quot;dropping-particle&quot;:&quot;&quot;,&quot;non-dropping-particle&quot;:&quot;&quot;}],&quot;issued&quot;:{&quot;date-parts&quot;:[[2012]]},&quot;publisher-place&quot;:&quot;Geneva&quot;,&quot;volume&quot;:&quot;vol. 1&quot;,&quot;container-title-short&quot;:&quot;&quot;},&quot;isTemporary&quot;:false}]},{&quot;citationID&quot;:&quot;MENDELEY_CITATION_ae98909d-5986-49fd-9b79-7750179f6690&quot;,&quot;properties&quot;:{&quot;noteIndex&quot;:0},&quot;isEdited&quot;:false,&quot;manualOverride&quot;:{&quot;isManuallyOverridden&quot;:false,&quot;citeprocText&quot;:&quot;(Assink and Wibbelink, 2016)&quot;,&quot;manualOverrideText&quot;:&quot;&quot;},&quot;citationTag&quot;:&quot;MENDELEY_CITATION_v3_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&quot;,&quot;citationItems&quot;:[{&quot;id&quot;:&quot;5ed53405-4dcf-3163-93c7-79324d2d1db4&quot;,&quot;itemData&quot;:{&quot;type&quot;:&quot;article-journal&quot;,&quot;id&quot;:&quot;5ed53405-4dcf-3163-93c7-79324d2d1db4&quot;,&quot;title&quot;:&quot;Fitting three-level meta-analytic models in R: A step-by-step tutorial&quot;,&quot;author&quot;:[{&quot;family&quot;:&quot;Assink&quot;,&quot;given&quot;:&quot;Mark&quot;,&quot;parse-names&quot;:false,&quot;dropping-particle&quot;:&quot;&quot;,&quot;non-dropping-particle&quot;:&quot;&quot;},{&quot;family&quot;:&quot;Wibbelink&quot;,&quot;given&quot;:&quot;Carlijn J. M.&quot;,&quot;parse-names&quot;:false,&quot;dropping-particle&quot;:&quot;&quot;,&quot;non-dropping-particle&quot;:&quot;&quot;}],&quot;container-title&quot;:&quot;The Quantitative Methods for Psychology&quot;,&quot;container-title-short&quot;:&quot;Quant Method Psychol&quot;,&quot;DOI&quot;:&quot;10.20982/tqmp.12.3.p154&quot;,&quot;ISSN&quot;:&quot;2292-1354&quot;,&quot;issued&quot;:{&quot;date-parts&quot;:[[2016,10,1]]},&quot;page&quot;:&quot;154-174&quot;,&quot;issue&quot;:&quot;3&quot;,&quot;volume&quot;:&quot;12&quot;},&quot;isTemporary&quot;:false}]},{&quot;citationID&quot;:&quot;MENDELEY_CITATION_c6af5884-70ca-489c-87e4-ca1728a7bcc9&quot;,&quot;properties&quot;:{&quot;noteIndex&quot;:0},&quot;isEdited&quot;:false,&quot;manualOverride&quot;:{&quot;isManuallyOverridden&quot;:false,&quot;citeprocText&quot;:&quot;(Higgins and Thompson, 2002)&quot;,&quot;manualOverrideText&quot;:&quot;&quot;},&quot;citationTag&quot;:&quot;MENDELEY_CITATION_v3_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&quot;,&quot;citationItems&quot;:[{&quot;id&quot;:&quot;75fed807-396e-3a59-818e-51e1fc500cf4&quot;,&quot;itemData&quot;:{&quot;type&quot;:&quot;article-journal&quot;,&quot;id&quot;:&quot;75fed807-396e-3a59-818e-51e1fc500cf4&quot;,&quot;title&quot;:&quot;Quantifying heterogeneity in a meta‐analysis&quot;,&quot;author&quot;:[{&quot;family&quot;:&quot;Higgins&quot;,&quot;given&quot;:&quot;Julian P. T.&quot;,&quot;parse-names&quot;:false,&quot;dropping-particle&quot;:&quot;&quot;,&quot;non-dropping-particle&quot;:&quot;&quot;},{&quot;family&quot;:&quot;Thompson&quot;,&quot;given&quot;:&quot;Simon G.&quot;,&quot;parse-names&quot;:false,&quot;dropping-particle&quot;:&quot;&quot;,&quot;non-dropping-particle&quot;:&quot;&quot;}],&quot;container-title&quot;:&quot;Statistics in Medicine&quot;,&quot;container-title-short&quot;:&quot;Stat Med&quot;,&quot;DOI&quot;:&quot;10.1002/sim.1186&quot;,&quot;ISSN&quot;:&quot;0277-6715&quot;,&quot;issued&quot;:{&quot;date-parts&quot;:[[2002,6,15]]},&quot;page&quot;:&quot;1539-1558&quot;,&quot;abstract&quot;:&quot;&lt;p&gt; The extent of heterogeneity in a meta‐analysis partly determines the difficulty in drawing overall conclusions. This extent may be measured by estimating a between‐study variance, but interpretation is then specific to a particular treatment effect metric. A test for the existence of heterogeneity exists, but depends on the number of studies in the meta‐analysis. We develop measures of the impact of heterogeneity on a meta‐analysis, from mathematical criteria, that are independent of the number of studies and the treatment effect metric. We derive and propose three suitable statistics: &lt;italic&gt;H&lt;/italic&gt; is the square root of the χ &lt;sup&gt;2&lt;/sup&gt; heterogeneity statistic divided by its degrees of freedom; &lt;italic&gt;R&lt;/italic&gt; is the ratio of the standard error of the underlying mean from a random effects meta‐analysis to the standard error of a fixed effect meta‐analytic estimate, and &lt;italic&gt;I&lt;/italic&gt; &lt;sup&gt;2&lt;/sup&gt; is a transformation of &lt;sup&gt;H&lt;/sup&gt; that describes the proportion of total variation in study estimates that is due to heterogeneity. We discuss interpretation, interval estimates and other properties of these measures and examine them in five example data sets showing different amounts of heterogeneity. We conclude that &lt;italic&gt;H&lt;/italic&gt; and &lt;italic&gt;I&lt;/italic&gt; &lt;sup&gt;2&lt;/sup&gt; , which can usually be calculated for published meta‐analyses, are particularly useful summaries of the impact of heterogeneity. One or both should be presented in published meta‐analyses in preference to the test for heterogeneity. Copyright © 2002 John Wiley &amp;amp; Sons, Ltd. &lt;/p&gt;&quot;,&quot;issue&quot;:&quot;11&quot;,&quot;volume&quot;:&quot;21&quot;},&quot;isTemporary&quot;:false}]},{&quot;citationID&quot;:&quot;MENDELEY_CITATION_441f5dc5-c608-40de-a208-9baff32027be&quot;,&quot;properties&quot;:{&quot;noteIndex&quot;:0},&quot;isEdited&quot;:false,&quot;manualOverride&quot;:{&quot;isManuallyOverridden&quot;:false,&quot;citeprocText&quot;:&quot;(Fernández-Castilla et al., 2021)&quot;,&quot;manualOverrideText&quot;:&quot;&quot;},&quot;citationTag&quot;:&quot;MENDELEY_CITATION_v3_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&quot;,&quot;citationItems&quot;:[{&quot;id&quot;:&quot;f76cd7d8-58a7-3974-a431-9a8df5525e36&quot;,&quot;itemData&quot;:{&quot;type&quot;:&quot;article-journal&quot;,&quot;id&quot;:&quot;f76cd7d8-58a7-3974-a431-9a8df5525e36&quot;,&quot;title&quot;:&quot;Detecting Selection Bias in Meta-Analyses with Multiple Outcomes: A Simulation Study&quot;,&quot;author&quot;:[{&quot;family&quot;:&quot;Fernández-Castilla&quot;,&quot;given&quot;:&quot;Belén&quot;,&quot;parse-names&quot;:false,&quot;dropping-particle&quot;:&quot;&quot;,&quot;non-dropping-particle&quot;:&quot;&quot;},{&quot;family&quot;:&quot;Declercq&quot;,&quot;given&quot;:&quot;Lies&quot;,&quot;parse-names&quot;:false,&quot;dropping-particle&quot;:&quot;&quot;,&quot;non-dropping-particle&quot;:&quot;&quot;},{&quot;family&quot;:&quot;Jamshidi&quot;,&quot;given&quot;:&quot;Laleh&quot;,&quot;parse-names&quot;:false,&quot;dropping-particle&quot;:&quot;&quot;,&quot;non-dropping-particle&quot;:&quot;&quot;},{&quot;family&quot;:&quot;Beretvas&quot;,&quot;given&quot;:&quot;S. Natasha&quot;,&quot;parse-names&quot;:false,&quot;dropping-particle&quot;:&quot;&quot;,&quot;non-dropping-particle&quot;:&quot;&quot;},{&quot;family&quot;:&quot;Onghena&quot;,&quot;given&quot;:&quot;Patrick&quot;,&quot;parse-names&quot;:false,&quot;dropping-particle&quot;:&quot;&quot;,&quot;non-dropping-particle&quot;:&quot;&quot;},{&quot;family&quot;:&quot;Noortgate&quot;,&quot;given&quot;:&quot;Wim&quot;,&quot;parse-names&quot;:false,&quot;dropping-particle&quot;:&quot;&quot;,&quot;non-dropping-particle&quot;:&quot;Van den&quot;}],&quot;container-title&quot;:&quot;The Journal of Experimental Education&quot;,&quot;DOI&quot;:&quot;10.1080/00220973.2019.1582470&quot;,&quot;ISSN&quot;:&quot;0022-0973&quot;,&quot;issued&quot;:{&quot;date-parts&quot;:[[2021,1,2]]},&quot;page&quot;:&quot;125-144&quot;,&quot;issue&quot;:&quot;1&quot;,&quot;volume&quot;:&quot;89&quot;,&quot;container-title-short&quot;:&quot;&quot;},&quot;isTemporary&quot;:false}]},{&quot;citationID&quot;:&quot;MENDELEY_CITATION_5d9cf37f-f3fd-420a-84cf-4f8bfc277ad9&quot;,&quot;properties&quot;:{&quot;noteIndex&quot;:0},&quot;isEdited&quot;:false,&quot;manualOverride&quot;:{&quot;isManuallyOverridden&quot;:false,&quot;citeprocText&quot;:&quot;(Stang, 2010)&quot;,&quot;manualOverrideText&quot;:&quot;&quot;},&quot;citationTag&quot;:&quot;MENDELEY_CITATION_v3_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&quot;,&quot;citationItems&quot;:[{&quot;id&quot;:&quot;88464a8c-e00c-30fa-b224-e2be085a9893&quot;,&quot;itemData&quot;:{&quot;type&quot;:&quot;article-journal&quot;,&quot;id&quot;:&quot;88464a8c-e00c-30fa-b224-e2be085a9893&quot;,&quot;title&quot;:&quot;Critical evaluation of the Newcastle-Ottawa scale for the assessment of the quality of nonrandomized studies in meta-analyses&quot;,&quot;author&quot;:[{&quot;family&quot;:&quot;Stang&quot;,&quot;given&quot;:&quot;Andreas&quot;,&quot;parse-names&quot;:false,&quot;dropping-particle&quot;:&quot;&quot;,&quot;non-dropping-particle&quot;:&quot;&quot;}],&quot;container-title&quot;:&quot;European Journal of Epidemiology&quot;,&quot;container-title-short&quot;:&quot;Eur J Epidemiol&quot;,&quot;DOI&quot;:&quot;10.1007/s10654-010-9491-z&quot;,&quot;ISSN&quot;:&quot;0393-2990&quot;,&quot;issued&quot;:{&quot;date-parts&quot;:[[2010,9,22]]},&quot;page&quot;:&quot;603-605&quot;,&quot;issue&quot;:&quot;9&quot;,&quot;volume&quot;:&quot;25&quot;},&quot;isTemporary&quot;:false}]},{&quot;citationID&quot;:&quot;MENDELEY_CITATION_b521e491-ee70-4c3d-9659-110a00da46a6&quot;,&quot;properties&quot;:{&quot;noteIndex&quot;:0},&quot;isEdited&quot;:false,&quot;manualOverride&quot;:{&quot;isManuallyOverridden&quot;:false,&quot;citeprocText&quot;:&quot;(Woodruff and Sutton, 2014)&quot;,&quot;manualOverrideText&quot;:&quot;&quot;},&quot;citationTag&quot;:&quot;MENDELEY_CITATION_v3_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&quot;,&quot;citationItems&quot;:[{&quot;id&quot;:&quot;4433d7ce-96d9-3334-bf56-b0be4b07426f&quot;,&quot;itemData&quot;:{&quot;type&quot;:&quot;article-journal&quot;,&quot;id&quot;:&quot;4433d7ce-96d9-3334-bf56-b0be4b07426f&quot;,&quot;title&quot;:&quot;The Navigation Guide Systematic Review Methodology: A Rigorous and Transparent Method for Translating Environmental Health Science into Better Health Outcomes&quot;,&quot;author&quot;:[{&quot;family&quot;:&quot;Woodruff&quot;,&quot;given&quot;:&quot;Tracey J.&quot;,&quot;parse-names&quot;:false,&quot;dropping-particle&quot;:&quot;&quot;,&quot;non-dropping-particle&quot;:&quot;&quot;},{&quot;family&quot;:&quot;Sutton&quot;,&quot;given&quot;:&quot;Patrice&quot;,&quot;parse-names&quot;:false,&quot;dropping-particle&quot;:&quot;&quot;,&quot;non-dropping-particle&quot;:&quot;&quot;}],&quot;container-title&quot;:&quot;Environmental Health Perspectives&quot;,&quot;container-title-short&quot;:&quot;Environ Health Perspect&quot;,&quot;DOI&quot;:&quot;10.1289/ehp.1307175&quot;,&quot;ISSN&quot;:&quot;0091-6765&quot;,&quot;issued&quot;:{&quot;date-parts&quot;:[[2014,10]]},&quot;page&quot;:&quot;1007-1014&quot;,&quot;issue&quot;:&quot;10&quot;,&quot;volume&quot;:&quot;122&quot;},&quot;isTemporary&quot;:false}]},{&quot;citationID&quot;:&quot;MENDELEY_CITATION_e554f26a-9561-48f8-b2c7-2d3efe15f711&quot;,&quot;properties&quot;:{&quot;noteIndex&quot;:0},&quot;isEdited&quot;:false,&quot;manualOverride&quot;:{&quot;isManuallyOverridden&quot;:false,&quot;citeprocText&quot;:&quot;(Xie and Machado, 2021)&quot;,&quot;manualOverrideText&quot;:&quot;&quot;},&quot;citationTag&quot;:&quot;MENDELEY_CITATION_v3_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&quot;,&quot;citationItems&quot;:[{&quot;id&quot;:&quot;f86b9265-71d0-34db-a7c8-167d38e81a2a&quot;,&quot;itemData&quot;:{&quot;type&quot;:&quot;article-journal&quot;,&quot;id&quot;:&quot;f86b9265-71d0-34db-a7c8-167d38e81a2a&quot;,&quot;title&quot;:&quot;Clinimetrics: Grading of Recommendations, Assessment, Development and Evaluation (GRADE)&quot;,&quot;author&quot;:[{&quot;family&quot;:&quot;Xie&quot;,&quot;given&quot;:&quot;Charis X&quot;,&quot;parse-names&quot;:false,&quot;dropping-particle&quot;:&quot;&quot;,&quot;non-dropping-particle&quot;:&quot;&quot;},{&quot;family&quot;:&quot;Machado&quot;,&quot;given&quot;:&quot;Gustavo C&quot;,&quot;parse-names&quot;:false,&quot;dropping-particle&quot;:&quot;&quot;,&quot;non-dropping-particle&quot;:&quot;&quot;}],&quot;container-title&quot;:&quot;Journal of Physiotherapy&quot;,&quot;container-title-short&quot;:&quot;J Physiother&quot;,&quot;DOI&quot;:&quot;10.1016/j.jphys.2020.07.003&quot;,&quot;ISSN&quot;:&quot;18369553&quot;,&quot;issued&quot;:{&quot;date-parts&quot;:[[2021,1]]},&quot;page&quot;:&quot;66&quot;,&quot;issue&quot;:&quot;1&quot;,&quot;volume&quot;:&quot;67&quot;},&quot;isTemporary&quot;:false}]},{&quot;citationID&quot;:&quot;MENDELEY_CITATION_e69e64a1-b257-4986-a837-dd8240e90c85&quot;,&quot;properties&quot;:{&quot;noteIndex&quot;:0},&quot;isEdited&quot;:false,&quot;manualOverride&quot;:{&quot;isManuallyOverridden&quot;:false,&quot;citeprocText&quot;:&quot;(Barul et al., 2018; Bonneterre et al., 2012; Budroni et al., 2010; Carton et al., 2017; Collingwood et al., 1996; Collins et al., 2015; Consonni et al., 1999; Fu et al., 1996; Greenland et al., 1994; Guberan and Raymond, 1985; Gun et al., 2006; Gustavsson et al., 2017; Honda et al., 1995; Jirvholm et al., 1997; Kauppinen et al., 2003; Koh et al., 2014, 2011; Lagorio et al., 1994; Lewis et al., 2003; Linet et al., 2015; Lynge et al., 1997; Pukkala, 1998; Rushton and Alderson, 1980; Satin et al., 1996; Sorahan et al., 2005; Swaen et al., 2005; Szeszenia-Dabrowska et al., 1991; Tsai et al., 1983; Walker et al., 1993)&quot;,&quot;manualOverrideText&quot;:&quot;&quot;},&quot;citationTag&quot;:&quot;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&quot;,&quot;citationItems&quot;:[{&quot;id&quot;:&quot;bb132dff-f83b-3a77-b282-7612daa85ab0&quot;,&quot;itemData&quot;:{&quot;type&quot;:&quot;article-journal&quot;,&quot;id&quot;:&quot;bb132dff-f83b-3a77-b282-7612daa85ab0&quot;,&quot;title&quot;:&quot;Occupational exposure to petroleum-based and oxygenated solvents and hypopharyngeal and laryngeal cancer in France: The ICARE study&quot;,&quot;author&quot;:[{&quot;family&quot;:&quot;Barul&quot;,&quot;given&quot;:&quot;Christine&quot;,&quot;parse-names&quot;:false,&quot;dropping-particle&quot;:&quot;&quot;,&quot;non-dropping-particle&quot;:&quot;&quot;},{&quot;family&quot;:&quot;Carton&quot;,&quot;given&quot;:&quot;Matthieu&quot;,&quot;parse-names&quot;:false,&quot;dropping-particle&quot;:&quot;&quot;,&quot;non-dropping-particle&quot;:&quot;&quot;},{&quot;family&quot;:&quot;Radoï&quot;,&quot;given&quot;:&quot;Loredana&quot;,&quot;parse-names&quot;:false,&quot;dropping-particle&quot;:&quot;&quot;,&quot;non-dropping-particle&quot;:&quot;&quot;},{&quot;family&quot;:&quot;Menvielle&quot;,&quot;given&quot;:&quot;Gwenn&quot;,&quot;parse-names&quot;:false,&quot;dropping-particle&quot;:&quot;&quot;,&quot;non-dropping-particle&quot;:&quot;&quot;},{&quot;family&quot;:&quot;Pilorget&quot;,&quot;given&quot;:&quot;Corinne&quot;,&quot;parse-names&quot;:false,&quot;dropping-particle&quot;:&quot;&quot;,&quot;non-dropping-particle&quot;:&quot;&quot;},{&quot;family&quot;:&quot;Bara&quot;,&quot;given&quot;:&quot;Simona&quot;,&quot;parse-names&quot;:false,&quot;dropping-particle&quot;:&quot;&quot;,&quot;non-dropping-particle&quot;:&quot;&quot;},{&quot;family&quot;:&quot;Stücker&quot;,&quot;given&quot;:&quot;Isabelle&quot;,&quot;parse-names&quot;:false,&quot;dropping-particle&quot;:&quot;&quot;,&quot;non-dropping-particle&quot;:&quot;&quot;},{&quot;family&quot;:&quot;Luce&quot;,&quot;given&quot;:&quot;Danièle&quot;,&quot;parse-names&quot;:false,&quot;dropping-particle&quot;:&quot;&quot;,&quot;non-dropping-particle&quot;:&quot;&quot;},{&quot;family&quot;:&quot;Guizard&quot;,&quot;given&quot;:&quot;Anne Valérie&quot;,&quot;parse-names&quot;:false,&quot;dropping-particle&quot;:&quot;&quot;,&quot;non-dropping-particle&quot;:&quot;&quot;},{&quot;family&quot;:&quot;Danzon&quot;,&quot;given&quot;:&quot;Arlette&quot;,&quot;parse-names&quot;:false,&quot;dropping-particle&quot;:&quot;&quot;,&quot;non-dropping-particle&quot;:&quot;&quot;},{&quot;family&quot;:&quot;Woronoff&quot;,&quot;given&quot;:&quot;Anne Sophie&quot;,&quot;parse-names&quot;:false,&quot;dropping-particle&quot;:&quot;&quot;,&quot;non-dropping-particle&quot;:&quot;&quot;},{&quot;family&quot;:&quot;Velten&quot;,&quot;given&quot;:&quot;Michel&quot;,&quot;parse-names&quot;:false,&quot;dropping-particle&quot;:&quot;&quot;,&quot;non-dropping-particle&quot;:&quot;&quot;},{&quot;family&quot;:&quot;Buemi&quot;,&quot;given&quot;:&quot;Antoine&quot;,&quot;parse-names&quot;:false,&quot;dropping-particle&quot;:&quot;&quot;,&quot;non-dropping-particle&quot;:&quot;&quot;},{&quot;family&quot;:&quot;Marrer&quot;,&quot;given&quot;:&quot;Émilie&quot;,&quot;parse-names&quot;:false,&quot;dropping-particle&quot;:&quot;&quot;,&quot;non-dropping-particle&quot;:&quot;&quot;},{&quot;family&quot;:&quot;Trétarre&quot;,&quot;given&quot;:&quot;Brigitte&quot;,&quot;parse-names&quot;:false,&quot;dropping-particle&quot;:&quot;&quot;,&quot;non-dropping-particle&quot;:&quot;&quot;},{&quot;family&quot;:&quot;Colonna&quot;,&quot;given&quot;:&quot;Marc&quot;,&quot;parse-names&quot;:false,&quot;dropping-particle&quot;:&quot;&quot;,&quot;non-dropping-particle&quot;:&quot;&quot;},{&quot;family&quot;:&quot;Delafosse&quot;,&quot;given&quot;:&quot;Patricia&quot;,&quot;parse-names&quot;:false,&quot;dropping-particle&quot;:&quot;&quot;,&quot;non-dropping-particle&quot;:&quot;&quot;},{&quot;family&quot;:&quot;Bercelli&quot;,&quot;given&quot;:&quot;Paolo&quot;,&quot;parse-names&quot;:false,&quot;dropping-particle&quot;:&quot;&quot;,&quot;non-dropping-particle&quot;:&quot;&quot;},{&quot;family&quot;:&quot;Molinié&quot;,&quot;given&quot;:&quot;Florence&quot;,&quot;parse-names&quot;:false,&quot;dropping-particle&quot;:&quot;&quot;,&quot;non-dropping-particle&quot;:&quot;&quot;},{&quot;family&quot;:&quot;Lapotre-Ledoux&quot;,&quot;given&quot;:&quot;Bénédicte&quot;,&quot;parse-names&quot;:false,&quot;dropping-particle&quot;:&quot;&quot;,&quot;non-dropping-particle&quot;:&quot;&quot;},{&quot;family&quot;:&quot;Raverdy&quot;,&quot;given&quot;:&quot;Nicole&quot;,&quot;parse-names&quot;:false,&quot;dropping-particle&quot;:&quot;&quot;,&quot;non-dropping-particle&quot;:&quot;&quot;},{&quot;family&quot;:&quot;Cénée&quot;,&quot;given&quot;:&quot;Sylvie&quot;,&quot;parse-names&quot;:false,&quot;dropping-particle&quot;:&quot;&quot;,&quot;non-dropping-particle&quot;:&quot;&quot;},{&quot;family&quot;:&quot;Gaye&quot;,&quot;given&quot;:&quot;Oumar&quot;,&quot;parse-names&quot;:false,&quot;dropping-particle&quot;:&quot;&quot;,&quot;non-dropping-particle&quot;:&quot;&quot;},{&quot;family&quot;:&quot;Guida&quot;,&quot;given&quot;:&quot;Florence&quot;,&quot;parse-names&quot;:false,&quot;dropping-particle&quot;:&quot;&quot;,&quot;non-dropping-particle&quot;:&quot;&quot;},{&quot;family&quot;:&quot;Lamkarkach&quot;,&quot;given&quot;:&quot;Farida&quot;,&quot;parse-names&quot;:false,&quot;dropping-particle&quot;:&quot;&quot;,&quot;non-dropping-particle&quot;:&quot;&quot;},{&quot;family&quot;:&quot;Radoï&quot;,&quot;given&quot;:&quot;Loredana&quot;,&quot;parse-names&quot;:false,&quot;dropping-particle&quot;:&quot;&quot;,&quot;non-dropping-particle&quot;:&quot;&quot;},{&quot;family&quot;:&quot;Sanchez&quot;,&quot;given&quot;:&quot;Marie&quot;,&quot;parse-names&quot;:false,&quot;dropping-particle&quot;:&quot;&quot;,&quot;non-dropping-particle&quot;:&quot;&quot;},{&quot;family&quot;:&quot;Cyr&quot;,&quot;given&quot;:&quot;Diane&quot;,&quot;parse-names&quot;:false,&quot;dropping-particle&quot;:&quot;&quot;,&quot;non-dropping-particle&quot;:&quot;&quot;},{&quot;family&quot;:&quot;Schmaus&quot;,&quot;given&quot;:&quot;Annie&quot;,&quot;parse-names&quot;:false,&quot;dropping-particle&quot;:&quot;&quot;,&quot;non-dropping-particle&quot;:&quot;&quot;},{&quot;family&quot;:&quot;Févotte&quot;,&quot;given&quot;:&quot;Joëlle&quot;,&quot;parse-names&quot;:false,&quot;dropping-particle&quot;:&quot;&quot;,&quot;non-dropping-particle&quot;:&quot;&quot;}],&quot;container-title&quot;:&quot;BMC Cancer&quot;,&quot;container-title-short&quot;:&quot;BMC Cancer&quot;,&quot;DOI&quot;:&quot;10.1186/s12885-018-4324-7&quot;,&quot;ISSN&quot;:&quot;14712407&quot;,&quot;PMID&quot;:&quot;29621977&quot;,&quot;issued&quot;:{&quot;date-parts&quot;:[[2018,4,5]]},&quot;abstract&quot;:&quot;Background: To examine associations between occupational exposure to petroleum-based and oxygenated solvents and the risk of hypopharyngeal and laryngeal cancer. Methods: ICARE is a large, frequency-matched population-based case-control study conducted in France. Lifetime occupational history, tobacco smoking and alcohol consumption were collected. Analyses were restricted to men and included 383 cases of hypopharyngeal cancer, 454 cases of laryngeal cancer, and 2780 controls. Job-exposure matrices were used to assess exposure to five petroleum-based solvents (benzene; gasoline; white spirits; diesel, fuels and kerosene; special petroleum products) and to five oxygenated solvents (alcohols; ketones and esters; ethylene glycol; diethyl ether; tetrahydrofuran). Odds ratios (ORs) adjusted for smoking, alcohol drinking and other potential confounders and 95% confidence intervals (CI) were estimated with unconditional logistic models. Results: No significant association was found between hypopharyngeal or laryngeal cancer risk and exposure to the solvents under study. Non-significantly elevated risks of hypopharyngeal cancer were found in men exposed to high cumulative levels of white spirits (OR = 1.46; 95% CI: 0.88-2.43) and tetrahydrofuran (OR = 2.63; 95CI%: 0.55-12.65), with some indication of a dose-response relationship (p for trend: 0.09 and 0.07 respectively). Conclusion: This study provides weak evidence for an association between hypopharyngeal cancer and exposure to white spirits and tetrahydrofuran, and overall does not suggest a substantial role of exposure to petroleum-based or oxygenated solvents in hypopharyngeal or laryngeal cancer risk.&quot;,&quot;publisher&quot;:&quot;BioMed Central Ltd.&quot;,&quot;issue&quot;:&quot;1&quot;,&quot;volume&quot;:&quot;18&quot;},&quot;isTemporary&quot;:false},{&quot;id&quot;:&quot;0dc4353f-e511-320e-b0b8-2a8ed0a849dd&quot;,&quot;itemData&quot;:{&quot;type&quot;:&quot;article-journal&quot;,&quot;id&quot;:&quot;0dc4353f-e511-320e-b0b8-2a8ed0a849dd&quot;,&quot;title&quot;:&quot;Cancer incidence in a chlorochemical plant in Isère, France: An occupational cohort study, 1979–2002&quot;,&quot;author&quot;:[{&quot;family&quot;:&quot;Bonneterre&quot;,&quot;given&quot;:&quot;Vincent&quot;,&quot;parse-names&quot;:false,&quot;dropping-particle&quot;:&quot;&quot;,&quot;non-dropping-particle&quot;:&quot;&quot;},{&quot;family&quot;:&quot;Mathern&quot;,&quot;given&quot;:&quot;Gérard&quot;,&quot;parse-names&quot;:false,&quot;dropping-particle&quot;:&quot;&quot;,&quot;non-dropping-particle&quot;:&quot;&quot;},{&quot;family&quot;:&quot;Pelen&quot;,&quot;given&quot;:&quot;Odile&quot;,&quot;parse-names&quot;:false,&quot;dropping-particle&quot;:&quot;&quot;,&quot;non-dropping-particle&quot;:&quot;&quot;},{&quot;family&quot;:&quot;Balthazard&quot;,&quot;given&quot;:&quot;Anne‐Laure&quot;,&quot;parse-names&quot;:false,&quot;dropping-particle&quot;:&quot;&quot;,&quot;non-dropping-particle&quot;:&quot;&quot;},{&quot;family&quot;:&quot;Delafosse&quot;,&quot;given&quot;:&quot;Patricia&quot;,&quot;parse-names&quot;:false,&quot;dropping-particle&quot;:&quot;&quot;,&quot;non-dropping-particle&quot;:&quot;&quot;},{&quot;family&quot;:&quot;Mitton&quot;,&quot;given&quot;:&quot;Nicolas&quot;,&quot;parse-names&quot;:false,&quot;dropping-particle&quot;:&quot;&quot;,&quot;non-dropping-particle&quot;:&quot;&quot;},{&quot;family&quot;:&quot;Colonna&quot;,&quot;given&quot;:&quot;Marc&quot;,&quot;parse-names&quot;:false,&quot;dropping-particle&quot;:&quot;&quot;,&quot;non-dropping-particle&quot;:&quot;&quot;}],&quot;container-title&quot;:&quot;American Journal of Industrial Medicine&quot;,&quot;container-title-short&quot;:&quot;Am J Ind Med&quot;,&quot;DOI&quot;:&quot;10.1002/ajim.22069&quot;,&quot;ISSN&quot;:&quot;0271-3586&quot;,&quot;issued&quot;:{&quot;date-parts&quot;:[[2012,9,12]]},&quot;page&quot;:&quot;756-767&quot;,&quot;issue&quot;:&quot;9&quot;,&quot;volume&quot;:&quot;55&quot;},&quot;isTemporary&quot;:false},{&quot;id&quot;:&quot;bcf39d51-b339-3af9-9fc9-f5e9832d47df&quot;,&quot;itemData&quot;:{&quot;type&quot;:&quot;article-journal&quot;,&quot;id&quot;:&quot;bcf39d51-b339-3af9-9fc9-f5e9832d47df&quot;,&quot;title&quot;:&quot;[Cancer incidence among petrochemical workers in the Porto Torres industrial area, 1990-2006].&quot;,&quot;author&quot;:[{&quot;family&quot;:&quot;Budroni&quot;,&quot;given&quot;:&quot;M&quot;,&quot;parse-names&quot;:false,&quot;dropping-particle&quot;:&quot;&quot;,&quot;non-dropping-particle&quot;:&quot;&quot;},{&quot;family&quot;:&quot;Sechi&quot;,&quot;given&quot;:&quot;Ornella&quot;,&quot;parse-names&quot;:false,&quot;dropping-particle&quot;:&quot;&quot;,&quot;non-dropping-particle&quot;:&quot;&quot;},{&quot;family&quot;:&quot;Cesaraccio&quot;,&quot;given&quot;:&quot;Rosaria&quot;,&quot;parse-names&quot;:false,&quot;dropping-particle&quot;:&quot;&quot;,&quot;non-dropping-particle&quot;:&quot;&quot;},{&quot;family&quot;:&quot;Pirino&quot;,&quot;given&quot;:&quot;Daniela&quot;,&quot;parse-names&quot;:false,&quot;dropping-particle&quot;:&quot;&quot;,&quot;non-dropping-particle&quot;:&quot;&quot;},{&quot;family&quot;:&quot;Fadda&quot;,&quot;given&quot;:&quot;Alessandra&quot;,&quot;parse-names&quot;:false,&quot;dropping-particle&quot;:&quot;&quot;,&quot;non-dropping-particle&quot;:&quot;&quot;},{&quot;family&quot;:&quot;Grottin&quot;,&quot;given&quot;:&quot;S&quot;,&quot;parse-names&quot;:false,&quot;dropping-particle&quot;:&quot;&quot;,&quot;non-dropping-particle&quot;:&quot;&quot;},{&quot;family&quot;:&quot;Flore&quot;,&quot;given&quot;:&quot;Maria Valeria&quot;,&quot;parse-names&quot;:false,&quot;dropping-particle&quot;:&quot;&quot;,&quot;non-dropping-particle&quot;:&quot;&quot;},{&quot;family&quot;:&quot;Sale&quot;,&quot;given&quot;:&quot;P&quot;,&quot;parse-names&quot;:false,&quot;dropping-particle&quot;:&quot;&quot;,&quot;non-dropping-particle&quot;:&quot;&quot;},{&quot;family&quot;:&quot;Satta&quot;,&quot;given&quot;:&quot;Giannina&quot;,&quot;parse-names&quot;:false,&quot;dropping-particle&quot;:&quot;&quot;,&quot;non-dropping-particle&quot;:&quot;&quot;},{&quot;family&quot;:&quot;Cossu&quot;,&quot;given&quot;:&quot;A&quot;,&quot;parse-names&quot;:false,&quot;dropping-particle&quot;:&quot;&quot;,&quot;non-dropping-particle&quot;:&quot;&quot;},{&quot;family&quot;:&quot;Tanda&quot;,&quot;given&quot;:&quot;F&quot;,&quot;parse-names&quot;:false,&quot;dropping-particle&quot;:&quot;&quot;,&quot;non-dropping-particle&quot;:&quot;&quot;},{&quot;family&quot;:&quot;Cocco&quot;,&quot;given&quot;:&quot;P L&quot;,&quot;parse-names&quot;:false,&quot;dropping-particle&quot;:&quot;&quot;,&quot;non-dropping-particle&quot;:&quot;&quot;}],&quot;container-title&quot;:&quot;La Medicina del lavoro&quot;,&quot;container-title-short&quot;:&quot;Med Lav&quot;,&quot;ISSN&quot;:&quot;0025-7818&quot;,&quot;PMID&quot;:&quot;20812660&quot;,&quot;issued&quot;:{&quot;date-parts&quot;:[[2010]]},&quot;page&quot;:&quot;189-98&quot;,&quot;abstract&quot;:&quot;BACKGROUND Various epidemiological studies explored cancer mortality and incidence among petrochemical workers. We followed up cancer incidence in a cohort of 5350 male petrochemical workers in the industrial area of Porto Torres (Sardinia, Italy). MATERIAL AND METHODS The follow-up covered the period from 01/01/1990, when completeness of the cohort was certain and reference rates by the local Cancer Registry became available, up to 31/12/2006. Cohort members were subjects employed for six months or more in one of the chemical plants of the industrial area, alive as at 01/01/1990. Overall, a total of 81,392 person-years at risk were accumulated. The standardized incidence ratio (sir), as the ratio of observed to expected events, and its 95% confidence interval (CI) were calculated for all cancers and selected cancer sites, in the total cohort and in sub-cohorts of workers in plants where exposure to chemical agents evaluated in the IARC Monographs might have occurred. RESULTS An increase in risk for all cancers was observed in the total cohort (596 cases; sir = 1.09; 95% CI 1.00-1.18), and it was highest for non-Hodgkin lymphoma (NHL, 26 cases: sir = 1.78; 95% CI 1.22-2.62). Risk for haemolymphatic cancer was highest in the sub-cohort of workers employed for 10 years or more, with a latency period of 20 years or longer, and among those employed in the manufacture and polymerization of vinyl chloride (VCM; all cancers, 51 cases: sir = 1.43; 95% CI 1.08-1.88; NHL, 4 cases: sir=4.06; 95% CI 1.64-10.0). Risk of haemolymphatic cancer was not significantly elevated in the sub-cohort potentially exposed to benzene. An excess risk of bladder cancer (RR = 1.46; 95% CI 1.09-1.96), but not of pleural cancer, was observed in the sub-cohort potentially exposed to asbestos. No significant increase in cancer risk was observed among workers potentially exposed to acrylonitrile, butadiene, or styrene. CONCLUSIONS Our follow-up study of petrochemical workers showed an increase in risk for all cancers, and particularly NHL, apparently concentrated among workers potentially exposed to VCM&quot;,&quot;issue&quot;:&quot;3&quot;,&quot;volume&quot;:&quot;101&quot;},&quot;isTemporary&quot;:false},{&quot;id&quot;:&quot;3366139e-fce5-3e38-ae24-2e7b2fe0ad46&quot;,&quot;itemData&quot;:{&quot;type&quot;:&quot;article-journal&quot;,&quot;id&quot;:&quot;3366139e-fce5-3e38-ae24-2e7b2fe0ad46&quot;,&quot;title&quot;:&quot;Occupational exposure to solvents and risk of head and neck cancer in women: a population-based case-control study in France&quot;,&quot;author&quot;:[{&quot;family&quot;:&quot;Carton&quot;,&quot;given&quot;:&quot;Matthieu&quot;,&quot;parse-names&quot;:false,&quot;dropping-particle&quot;:&quot;&quot;,&quot;non-dropping-particle&quot;:&quot;&quot;},{&quot;family&quot;:&quot;Barul&quot;,&quot;given&quot;:&quot;Christine&quot;,&quot;parse-names&quot;:false,&quot;dropping-particle&quot;:&quot;&quot;,&quot;non-dropping-particle&quot;:&quot;&quot;},{&quot;family&quot;:&quot;Menvielle&quot;,&quot;given&quot;:&quot;Gwenn&quot;,&quot;parse-names&quot;:false,&quot;dropping-particle&quot;:&quot;&quot;,&quot;non-dropping-particle&quot;:&quot;&quot;},{&quot;family&quot;:&quot;Cyr&quot;,&quot;given&quot;:&quot;Diane&quot;,&quot;parse-names&quot;:false,&quot;dropping-particle&quot;:&quot;&quot;,&quot;non-dropping-particle&quot;:&quot;&quot;},{&quot;family&quot;:&quot;Sanchez&quot;,&quot;given&quot;:&quot;Marie&quot;,&quot;parse-names&quot;:false,&quot;dropping-particle&quot;:&quot;&quot;,&quot;non-dropping-particle&quot;:&quot;&quot;},{&quot;family&quot;:&quot;Pilorget&quot;,&quot;given&quot;:&quot;Corinne&quot;,&quot;parse-names&quot;:false,&quot;dropping-particle&quot;:&quot;&quot;,&quot;non-dropping-particle&quot;:&quot;&quot;},{&quot;family&quot;:&quot;Trétarre&quot;,&quot;given&quot;:&quot;Brigitte&quot;,&quot;parse-names&quot;:false,&quot;dropping-particle&quot;:&quot;&quot;,&quot;non-dropping-particle&quot;:&quot;&quot;},{&quot;family&quot;:&quot;Stücker&quot;,&quot;given&quot;:&quot;Isabelle&quot;,&quot;parse-names&quot;:false,&quot;dropping-particle&quot;:&quot;&quot;,&quot;non-dropping-particle&quot;:&quot;&quot;},{&quot;family&quot;:&quot;Luce&quot;,&quot;given&quot;:&quot;Danièle&quot;,&quot;parse-names&quot;:false,&quot;dropping-particle&quot;:&quot;&quot;,&quot;non-dropping-particle&quot;:&quot;&quot;}],&quot;container-title&quot;:&quot;Open&quot;,&quot;DOI&quot;:&quot;10.1136/bmjopen-2016&quot;,&quot;URL&quot;:&quot;http://dx.doi.org/&quot;,&quot;issued&quot;:{&quot;date-parts&quot;:[[2017]]},&quot;page&quot;:&quot;12833&quot;,&quot;abstract&quot;:&quot;Objective: Our objective was to investigate the association between head and neck cancer and occupational exposure to chlorinated, oxygenated and petroleum solvents in women. Methods: Investigation of occupational and environmental CAuses of REspiratory cancers (ICARE), a French population-based case-control study, included 296 squamous cell carcinomas of the head and neck (HNSCC) in women and 775 female controls. Lifelong occupational history was collected. Job-exposure matrices allowed to assess exposure to 5 chlorinated solvents (carbon tetrachloride; chloroform; methylene chloride; perchloroethylene; trichloroethylene), 5 petroleum solvents (benzene; special petroleum product; gasoline; white spirits and other light aromatic mixtures; diesel, fuels and kerosene) and 5 oxygenated solvents (alcohols; ketones and esters; ethylene glycol; diethyl ether; tetrahydrofuran). OR and 95% CIs, adjusted for smoking, alcohol drinking, age and geographical area, were estimated with logistic models.&quot;,&quot;volume&quot;:&quot;7&quot;,&quot;container-title-short&quot;:&quot;&quot;},&quot;isTemporary&quot;:false},{&quot;id&quot;:&quot;08413d9d-5840-3c9c-b067-e6904acfef87&quot;,&quot;itemData&quot;:{&quot;type&quot;:&quot;report&quot;,&quot;id&quot;:&quot;08413d9d-5840-3c9c-b067-e6904acfef87&quot;,&quot;title&quot;:&quot;An updated cohort mortality study of workers at a northeastern United States petroleum refinery&quot;,&quot;author&quot;:[{&quot;family&quot;:&quot;Collingwood&quot;,&quot;given&quot;:&quot;Kim W&quot;,&quot;parse-names&quot;:false,&quot;dropping-particle&quot;:&quot;&quot;,&quot;non-dropping-particle&quot;:&quot;&quot;},{&quot;family&quot;:&quot;Raabe&quot;,&quot;given&quot;:&quot;Gerhard K&quot;,&quot;parse-names&quot;:false,&quot;dropping-particle&quot;:&quot;&quot;,&quot;non-dropping-particle&quot;:&quot;&quot;},{&quot;family&quot;:&quot;Wong&quot;,&quot;given&quot;:&quot;Otto&quot;,&quot;parse-names&quot;:false,&quot;dropping-particle&quot;:&quot;&quot;,&quot;non-dropping-particle&quot;:&quot;&quot;}],&quot;container-title&quot;:&quot;Int Arch Occup Environ Health&quot;,&quot;issued&quot;:{&quot;date-parts&quot;:[[1996]]},&quot;number-of-pages&quot;:&quot;277-288&quot;,&quot;abstract&quot;:&quot;An update of a cohort study of 4855 employees at a Paulsboro, New Jersey refinery was conducted to further examine mortality patterns The earlier study investigated refinery workers employed for a minimum of 1 year between 1 January 1946 and 1 January 1979 The vital status of these workers was ascertained through 1979 The update extended enrollment in the study and vital status follow-up for an additional 8 years (1980-1987) As in the previous study, mortality from all causes lstandardized mortality ratio (SMR) = 87 ; 95 % confidence interval (95 % CI): 83-91 l was significantly lower than expected compared with the general population Total cancer mortality was also lower than expected (SMR = 96 ; 95 % CI: 86-106) A borderline significant mortality increase in prostatic cancer was found (SMR = 144 ; 95 % CI: 106-190) This increase was similar to the nonsignifi-cant increase reported in the original study (SMR = 135 ; 95 % CI: 90-196) The excess was of comparable magnitude among white males and nonwhite males, although it was not significant for the latter. Detailed analysis indicated that the prostatic cancer was not likely to be related to employment at the refinery Mortality from lymphatic and hematopoietic cancers was similar to the expected mortality Mortality from overall leukemia was as expected and detailed analyses by specific cell type showed no increase An increase in mortality occurred from non-Hodgkin's The work for this study was performed at lymphoma among male workers (SMR = 132 ; 95 % CI: 74-217) The increase was not statistically significant and unlikely to be associated with refinery employment Mortality from multiple myeloma among male employees was lower than expected (SMR = 74 ; 95 % CI: 20-190) Mortality from asbestos-related diseases (pulmonary fibrosis, lung cancer, malignant me-sothelioma) was also lower than expected among male workers No cause-specific mortality was found to be associated with duration of employment at the refinery, including several causes which have been reported to be elevated in previous studies The findings of this updated study indicate, as in the previous report, the generally favorable mortality experience of Paulsboro refinery workers.&quot;,&quot;volume&quot;:&quot;68&quot;,&quot;container-title-short&quot;:&quot;&quot;},&quot;isTemporary&quot;:false},{&quot;id&quot;:&quot;d6e0a07f-7d3e-3ae9-b234-28a88fcfe710&quot;,&quot;itemData&quot;:{&quot;type&quot;:&quot;article-journal&quot;,&quot;id&quot;:&quot;d6e0a07f-7d3e-3ae9-b234-28a88fcfe710&quot;,&quot;title&quot;:&quot;Lymphatic and Hematopoietic Cancers Among Benzene-Exposed Workers&quot;,&quot;author&quot;:[{&quot;family&quot;:&quot;Collins&quot;,&quot;given&quot;:&quot;James J.&quot;,&quot;parse-names&quot;:false,&quot;dropping-particle&quot;:&quot;&quot;,&quot;non-dropping-particle&quot;:&quot;&quot;},{&quot;family&quot;:&quot;Anteau&quot;,&quot;given&quot;:&quot;Steven E.&quot;,&quot;parse-names&quot;:false,&quot;dropping-particle&quot;:&quot;&quot;,&quot;non-dropping-particle&quot;:&quot;&quot;},{&quot;family&quot;:&quot;Swaen&quot;,&quot;given&quot;:&quot;Gerard M.H.&quot;,&quot;parse-names&quot;:false,&quot;dropping-particle&quot;:&quot;&quot;,&quot;non-dropping-particle&quot;:&quot;&quot;},{&quot;family&quot;:&quot;Bodner&quot;,&quot;given&quot;:&quot;Kenneth M.&quot;,&quot;parse-names&quot;:false,&quot;dropping-particle&quot;:&quot;&quot;,&quot;non-dropping-particle&quot;:&quot;&quot;},{&quot;family&quot;:&quot;Bodnar&quot;,&quot;given&quot;:&quot;Catherine M.&quot;,&quot;parse-names&quot;:false,&quot;dropping-particle&quot;:&quot;&quot;,&quot;non-dropping-particle&quot;:&quot;&quot;}],&quot;container-title&quot;:&quot;Journal of Occupational and Environmental Medicine&quot;,&quot;container-title-short&quot;:&quot;J Occup Environ Med&quot;,&quot;DOI&quot;:&quot;10.1097/JOM.0000000000000324&quot;,&quot;ISSN&quot;:&quot;15365948&quot;,&quot;PMID&quot;:&quot;25654516&quot;,&quot;issued&quot;:{&quot;date-parts&quot;:[[2015,2,13]]},&quot;page&quot;:&quot;159-163&quot;,&quot;abstract&quot;:&quot;OBJECTIVE: High benzene exposure is related to acute nonlymphocytic leukemia. Recently, myelodysplastic syndrome has been observed at low benzene exposure levels. METHODS: We updated a mortality study of workers with benzene exposure examining acute nonlymphocytic leukemia and myelodysplastic syndrome. We calculated standardized mortality ratios with 95% confidence intervals and examined latency and trends for cumulative exposure levels. RESULTS: All leukemias (standardized mortality ratio = 1.21; 95% confidence interval = 0.74 to 1.97) and acute non-lymphocytic leukemia (standardized mortality ratio = 1.04; 95% confidence interval = 0.34 to 2.44) were at expected levels. We observed one death from myelodysplastic syndrome (standardized mortality ratio = 6.48; 95% confidence interval = 0.17 to 38.15). We observed no trend for cumulative exposure levels. CONCLUSIONS: Our results for all leukemias are consistent with a small increase in risk observed in the lower-exposed subgroups of the Pliofilm study; however, our results are also consistent with no increased risk especially for acute nonlymphocytic leukemia.&quot;,&quot;publisher&quot;:&quot;Lippincott Williams and Wilkins&quot;,&quot;issue&quot;:&quot;2&quot;,&quot;volume&quot;:&quot;57&quot;},&quot;isTemporary&quot;:false},{&quot;id&quot;:&quot;55990b40-b03c-35ee-a365-58926e4ce9d6&quot;,&quot;itemData&quot;:{&quot;type&quot;:&quot;report&quot;,&quot;id&quot;:&quot;55990b40-b03c-35ee-a365-58926e4ce9d6&quot;,&quot;title&quot;:&quot;Mortality Study in an Italian Oil Refinery: Extension of the Follow-Up&quot;,&quot;author&quot;:[{&quot;family&quot;:&quot;Consonni&quot;,&quot;given&quot;:&quot;Dario&quot;,&quot;parse-names&quot;:false,&quot;dropping-particle&quot;:&quot;&quot;,&quot;non-dropping-particle&quot;:&quot;&quot;},{&quot;family&quot;:&quot;Pesatori&quot;,&quot;given&quot;:&quot;Angela Cecilia&quot;,&quot;parse-names&quot;:false,&quot;dropping-particle&quot;:&quot;&quot;,&quot;non-dropping-particle&quot;:&quot;&quot;},{&quot;family&quot;:&quot;Tironi&quot;,&quot;given&quot;:&quot;Adriana&quot;,&quot;parse-names&quot;:false,&quot;dropping-particle&quot;:&quot;&quot;,&quot;non-dropping-particle&quot;:&quot;&quot;},{&quot;family&quot;:&quot;Bernucci&quot;,&quot;given&quot;:&quot;Ilaria&quot;,&quot;parse-names&quot;:false,&quot;dropping-particle&quot;:&quot;&quot;,&quot;non-dropping-particle&quot;:&quot;&quot;},{&quot;family&quot;:&quot;Zocchetti&quot;,&quot;given&quot;:&quot;Carlo&quot;,&quot;parse-names&quot;:false,&quot;dropping-particle&quot;:&quot;&quot;,&quot;non-dropping-particle&quot;:&quot;&quot;},{&quot;family&quot;:&quot;Bertazzi&quot;,&quot;given&quot;:&quot;Pier Alberto&quot;,&quot;parse-names&quot;:false,&quot;dropping-particle&quot;:&quot;&quot;,&quot;non-dropping-particle&quot;:&quot;&quot;}],&quot;container-title&quot;:&quot;J. Ind. Med&quot;,&quot;issued&quot;:{&quot;date-parts&quot;:[[1999]]},&quot;number-of-pages&quot;:&quot;287-294&quot;,&quot;abstract&quot;:&quot;This article present the results of the extension of the follow-up of a cohort of workers employed in an Italian oil refinery. 1,583 workers employed in 1949-1982 in a northern Italy oil refinery plant were followed-up for mortality as of May 31, 1991. Environmental measurements documented potential exposure to benzene. Standardized mortality ratios (SMR) and their 95% confidence intervals (95% CI) were calculated using as references national (1949-1968) and regional mortality rates (1969-1991). Elevated mortality from lymphoma (seven deaths, SMR 190, 95% CI 76-391) and leukemia (eight deaths, SMR 225, 95% CI 97-443) was observed. No consistent trends by length of employment or time since first exposure were apparent. Nonetheless, the excess risk was particularly and significantly increased among workers with 15 or more years of employment, and 30 or more years since first employment. The findings of elevated mortality from leukemia and lymphoma are in agreement with those of other oil refinery studies. Chance, confounding, or other biases might have played a marginal, if any, role in determining the results. Exposure to benzene is a biologically plausible explanation. Am.&quot;,&quot;volume&quot;:&quot;35&quot;,&quot;container-title-short&quot;:&quot;&quot;},&quot;isTemporary&quot;:false},{&quot;id&quot;:&quot;80f65e9e-b9a7-3a8f-af22-228b363f80ac&quot;,&quot;itemData&quot;:{&quot;type&quot;:&quot;article-journal&quot;,&quot;id&quot;:&quot;80f65e9e-b9a7-3a8f-af22-228b363f80ac&quot;,&quot;title&quot;:&quot;Cancer mortality among shoe manufacturing workers: An analysis of two cohorts&quot;,&quot;author&quot;:[{&quot;family&quot;:&quot;Fu&quot;,&quot;given&quot;:&quot;Hua&quot;,&quot;parse-names&quot;:false,&quot;dropping-particle&quot;:&quot;&quot;,&quot;non-dropping-particle&quot;:&quot;&quot;},{&quot;family&quot;:&quot;Demers&quot;,&quot;given&quot;:&quot;Paul A.&quot;,&quot;parse-names&quot;:false,&quot;dropping-particle&quot;:&quot;&quot;,&quot;non-dropping-particle&quot;:&quot;&quot;},{&quot;family&quot;:&quot;Seniori Costantini&quot;,&quot;given&quot;:&quot;Adele&quot;,&quot;parse-names&quot;:false,&quot;dropping-particle&quot;:&quot;&quot;,&quot;non-dropping-particle&quot;:&quot;&quot;},{&quot;family&quot;:&quot;Winter&quot;,&quot;given&quot;:&quot;Paul&quot;,&quot;parse-names&quot;:false,&quot;dropping-particle&quot;:&quot;&quot;,&quot;non-dropping-particle&quot;:&quot;&quot;},{&quot;family&quot;:&quot;Colin&quot;,&quot;given&quot;:&quot;Didier&quot;,&quot;parse-names&quot;:false,&quot;dropping-particle&quot;:&quot;&quot;,&quot;non-dropping-particle&quot;:&quot;&quot;},{&quot;family&quot;:&quot;Kogevinas&quot;,&quot;given&quot;:&quot;Manolis&quot;,&quot;parse-names&quot;:false,&quot;dropping-particle&quot;:&quot;&quot;,&quot;non-dropping-particle&quot;:&quot;&quot;},{&quot;family&quot;:&quot;Boffetta&quot;,&quot;given&quot;:&quot;Paolo&quot;,&quot;parse-names&quot;:false,&quot;dropping-particle&quot;:&quot;&quot;,&quot;non-dropping-particle&quot;:&quot;&quot;}],&quot;container-title&quot;:&quot;Occupational and Environmental Medicine&quot;,&quot;container-title-short&quot;:&quot;Occup Environ Med&quot;,&quot;DOI&quot;:&quot;10.1136/oem.53.6.394&quot;,&quot;ISSN&quot;:&quot;13510711&quot;,&quot;PMID&quot;:&quot;8758034&quot;,&quot;issued&quot;:{&quot;date-parts&quot;:[[1996]]},&quot;page&quot;:&quot;394-398&quot;,&quot;abstract&quot;:&quot;Objectives - To examine the cancer risk of shoe manufacturing workers and evaluate whether the risk was associated with exposure to leather dust and solvents. Method - Data from two historical cohort studies of shoe workers were expanded and analysed in parallel. A total of 4215 shoemakers from England contributing 103 726 person-years at risk and 2008 shoemakers from Florence, Italy, contributing 54 395 person-years at risk were included in the analysis. Exposure to leather dusts and solvents from glues was evaluated on the basis of job title information. Standardised mortality ratios (SMR) were calculated as ratios of observed deaths (Obs) over expected derived from national mortalities. Results - Overall mortality was lower than expected in both cohorts (English cohort: Obs 3314, SMR 81, 95% confidence interval (95% CI) 78-84; Florence cohort: Obs 333, SMR 87, 95% CI 78-97). An increased risk of nasal cancer was found (English cohort: Obs 12, SMR 741; Florence cohort: Obs 1, SMR 909). 10 of the 13 cases occurred among English workers employed in the manufacture of welted boots (SMR 926, 95% CI 444-1703), a sector of the industry thought to have had the highest exposure to leather dust. Mortality from leukaemia was not increased in the English cohort (Obs 16, SMR 89), but was increased in the Florence cohort (Obs 8, SMR 214, 95% CI 92- 421); and the highest risk was found among shoe workers in Florence who were first exposed between 1950 and 1959 when exposure to benzene was substantial (Obs 3, SMR 536, 95% CI 111-1566). Some evidence for an excess risk of stomach, bladder, and kidney cancer, as well as multiple myeloma and non- Hodgkin's lymphoma was also found in the Florence cohort only among workers employed in jobs with the highest exposure to solvents. Conclusions - These findings confirm the associations between exposure to leather dust and nasal cancer and between exposure to benzene and leukaemia in the shoe manufacturing industry and suggest that the risk of other cancers may be increased among workers exposed to solvents or glues.&quot;,&quot;publisher&quot;:&quot;BMJ Publishing Group&quot;,&quot;issue&quot;:&quot;6&quot;,&quot;volume&quot;:&quot;53&quot;},&quot;isTemporary&quot;:false},{&quot;id&quot;:&quot;f758ef9e-31f9-3caf-a6c5-4b538965d8d6&quot;,&quot;itemData&quot;:{&quot;type&quot;:&quot;report&quot;,&quot;id&quot;:&quot;f758ef9e-31f9-3caf-a6c5-4b538965d8d6&quot;,&quot;title&quot;:&quot;A case-control study of cancer mortality at a transformer-assembly facility&quot;,&quot;author&quot;:[{&quot;family&quot;:&quot;Greenland&quot;,&quot;given&quot;:&quot;Sander&quot;,&quot;parse-names&quot;:false,&quot;dropping-particle&quot;:&quot;&quot;,&quot;non-dropping-particle&quot;:&quot;&quot;},{&quot;family&quot;:&quot;Salvan&quot;,&quot;given&quot;:&quot;Alberto&quot;,&quot;parse-names&quot;:false,&quot;dropping-particle&quot;:&quot;&quot;,&quot;non-dropping-particle&quot;:&quot;&quot;},{&quot;family&quot;:&quot;David&quot;,&quot;given&quot;:&quot;·&quot;,&quot;parse-names&quot;:false,&quot;dropping-particle&quot;:&quot;&quot;,&quot;non-dropping-particle&quot;:&quot;&quot;},{&quot;family&quot;:&quot;Wegman&quot;,&quot;given&quot;:&quot;H&quot;,&quot;parse-names&quot;:false,&quot;dropping-particle&quot;:&quot;&quot;,&quot;non-dropping-particle&quot;:&quot;&quot;},{&quot;family&quot;:&quot;Hallock&quot;,&quot;given&quot;:&quot;Marilyn F&quot;,&quot;parse-names&quot;:false,&quot;dropping-particle&quot;:&quot;&quot;,&quot;non-dropping-particle&quot;:&quot;&quot;},{&quot;family&quot;:&quot;Thomas&quot;,&quot;given&quot;:&quot;·&quot;,&quot;parse-names&quot;:false,&quot;dropping-particle&quot;:&quot;&quot;,&quot;non-dropping-particle&quot;:&quot;&quot;},{&quot;family&quot;:&quot;Smith&quot;,&quot;given&quot;:&quot;J&quot;,&quot;parse-names&quot;:false,&quot;dropping-particle&quot;:&quot;&quot;,&quot;non-dropping-particle&quot;:&quot;&quot;},{&quot;family&quot;:&quot;Greenland&quot;,&quot;given&quot;:&quot;S&quot;,&quot;parse-names&quot;:false,&quot;dropping-particle&quot;:&quot;&quot;,&quot;non-dropping-particle&quot;:&quot;&quot;},{&quot;family&quot;:&quot;Salvan&quot;,&quot;given&quot;:&quot;A&quot;,&quot;parse-names&quot;:false,&quot;dropping-particle&quot;:&quot;&quot;,&quot;non-dropping-particle&quot;:&quot;&quot;},{&quot;family&quot;:&quot;Wegman&quot;,&quot;given&quot;:&quot;D H&quot;,&quot;parse-names&quot;:false,&quot;dropping-particle&quot;:&quot;&quot;,&quot;non-dropping-particle&quot;:&quot;&quot;},{&quot;family&quot;:&quot;Hallock&quot;,&quot;given&quot;:&quot;M F&quot;,&quot;parse-names&quot;:false,&quot;dropping-particle&quot;:&quot;&quot;,&quot;non-dropping-particle&quot;:&quot;&quot;}],&quot;container-title&quot;:&quot;Int Arch Occup Environ Health&quot;,&quot;issued&quot;:{&quot;date-parts&quot;:[[1994]]},&quot;number-of-pages&quot;:&quot;49-54&quot;,&quot;abstract&quot;:&quot;To address earlier reports of excess cancer mortality associated with employment at a large transformer manufacturing plant, each plant operation was rated for seven exposures: Pyranol (a mixture of poly-chlorinated biphenyls and trichlorobenzene), trichloroeth-ylene, benzene, mixed solvents, asbestos, synthetic resins, and machining fluids Site-specific cancer deaths among active or retired employees were cases; controls were selected from deaths (primarily cardiovascular deaths) presumed to be unassociated with any of the study exposures. Using job records, we then computed person-years of exposure for each subject All subjects were white males. The only unequivocal association was that of resin systems with lung cancer (odds ratio = 2 2 at 16 6 years of exposure, P = 0 001, in a multiple logistic regression including asbestos, age, year of death, and year of hire). Certain other odds ratios appeared larger, but no other association was so robust and remained as distinct after considering the multiplicity of comparisons Study power was very limited for most associations, and several biases may have affected our results Nevertheless, further investigation of synthetic resin systems of the type used in the study plant appears warranted.&quot;,&quot;volume&quot;:&quot;66&quot;,&quot;container-title-short&quot;:&quot;&quot;},&quot;isTemporary&quot;:false},{&quot;id&quot;:&quot;01e36813-bdea-3907-a0a7-d41e3161d4da&quot;,&quot;itemData&quot;:{&quot;type&quot;:&quot;report&quot;,&quot;id&quot;:&quot;01e36813-bdea-3907-a0a7-d41e3161d4da&quot;,&quot;title&quot;:&quot;Mortality and Cancer Incidence in the Perfumery and Flavour Industry of Geneva&quot;,&quot;author&quot;:[{&quot;family&quot;:&quot;Guberan&quot;,&quot;given&quot;:&quot;E&quot;,&quot;parse-names&quot;:false,&quot;dropping-particle&quot;:&quot;&quot;,&quot;non-dropping-particle&quot;:&quot;&quot;},{&quot;family&quot;:&quot;Raymond&quot;,&quot;given&quot;:&quot;L&quot;,&quot;parse-names&quot;:false,&quot;dropping-particle&quot;:&quot;&quot;,&quot;non-dropping-particle&quot;:&quot;&quot;}],&quot;container-title&quot;:&quot;Journal of Industrial Medicine&quot;,&quot;issued&quot;:{&quot;date-parts&quot;:[[1985]]},&quot;number-of-pages&quot;:&quot;240-245&quot;,&quot;abstract&quot;:&quo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quot;,&quot;issue&quot;:&quot;4&quot;,&quot;volume&quot;:&quot;42&quot;,&quot;container-title-short&quot;:&quot;&quot;},&quot;isTemporary&quot;:false},{&quot;id&quot;:&quot;a1811af8-1ffa-390e-8757-e2aa4a0a4651&quot;,&quot;itemData&quot;:{&quot;type&quot;:&quot;article-journal&quot;,&quot;id&quot;:&quot;a1811af8-1ffa-390e-8757-e2aa4a0a4651&quot;,&quot;title&quot;:&quot;Update of mortality and cancer incidence in the Australian petroleum industry cohort&quot;,&quot;author&quot;:[{&quot;family&quot;:&quot;Gun&quot;,&quot;given&quot;:&quot;R. T.&quot;,&quot;parse-names&quot;:false,&quot;dropping-particle&quot;:&quot;&quot;,&quot;non-dropping-particle&quot;:&quot;&quot;},{&quot;family&quot;:&quot;Pratt&quot;,&quot;given&quot;:&quot;N.&quot;,&quot;parse-names&quot;:false,&quot;dropping-particle&quot;:&quot;&quot;,&quot;non-dropping-particle&quot;:&quot;&quot;},{&quot;family&quot;:&quot;Ryan&quot;,&quot;given&quot;:&quot;P.&quot;,&quot;parse-names&quot;:false,&quot;dropping-particle&quot;:&quot;&quot;,&quot;non-dropping-particle&quot;:&quot;&quot;},{&quot;family&quot;:&quot;Roder&quot;,&quot;given&quot;:&quot;D.&quot;,&quot;parse-names&quot;:false,&quot;dropping-particle&quot;:&quot;&quot;,&quot;non-dropping-particle&quot;:&quot;&quot;}],&quot;container-title&quot;:&quot;Occupational and Environmental Medicine&quot;,&quot;container-title-short&quot;:&quot;Occup Environ Med&quot;,&quot;DOI&quot;:&quot;10.1136/oem.2005.023796&quot;,&quot;ISSN&quot;:&quot;13510711&quot;,&quot;PMID&quot;:&quot;16698808&quot;,&quot;issued&quot;:{&quot;date-parts&quot;:[[2006,7]]},&quot;page&quot;:&quot;476-481&quot;,&quot;abstract&quot;:&quot;Objectives: To update the analysis of the cohort mortality and cancer incidence study of employees in the Australian petroleum industry. Methods: Employees of Australian Institute of Petroleum member companies were enrolled in the cohort in four industry-wide surveys between 1981 and 1999. Mortality of 16 547 males and 1356 females was determined up to 31 December 2001 and cancer incidence to 31 December 2000. Cause specific mortality and cancer incidence were compared with those of the Australian population by means of standardised mortality ratios (SMRs) and standardised incidence ratios (SIRs). Associations between increased incidence of specific cancers and employment in the petroleum industry were tested by trends according to period of first employment, duration of employment, latency, and hydrocarbon exposure, adjusting for personal smoking history where appropriate. Results: There was a significant elevation of the incidence of mesothelioma (SIR 1.77, 95% CI 1.05 to 2.79), melanoma (SIR 1.37, 95% CI 1.19 to 1.58), and prostate cancer (SIR 1.18, 95% CI 1.04 to 1.34). The SIRs of all leukaemias and of acute non-lymphocytic leukaemia (ANLL) were not significantly different from unity, but all 11 ANLL cases were clustered in the middle to high hydrocarbon exposure categories. Tanker drivers had a significantly elevated incidence of kidney cancer (12 cases v 5.84 expected, SIR 2.05, 95% CI 1.06 to 3.59). Lung cancer incidence was significantly reduced (SIR 0.69, 95% CI 0.57 to 0.83) Conclusions: Most cases of mesothelioma are probably related to past exposure to asbestos in refineries. No occupational cause has been identified for the excess of melanoma, or prostatic or bladder cancer. The possibility of a causal relationship between cancer of the kidney and hydrocarbon exposure warrants further study. It is uncertain whether benzene exposures, particularly past levels of exposure, have been high enough to cause ANLL.&quot;,&quot;issue&quot;:&quot;7&quot;,&quot;volume&quot;:&quot;63&quot;},&quot;isTemporary&quot;:false},{&quot;id&quot;:&quot;57c5b329-31fd-347c-9990-78881e61578f&quot;,&quot;itemData&quot;:{&quot;type&quot;:&quot;article-journal&quot;,&quot;id&quot;:&quot;57c5b329-31fd-347c-9990-78881e61578f&quot;,&quot;title&quot;:&quot;Cancer incidence in female laboratory employees: Extended follow-up of a Swedish cohort study&quot;,&quot;author&quot;:[{&quot;family&quot;:&quot;Gustavsson&quot;,&quot;given&quot;:&quot;Per&quot;,&quot;parse-names&quot;:false,&quot;dropping-particle&quot;:&quot;&quot;,&quot;non-dropping-particle&quot;:&quot;&quot;},{&quot;family&quot;:&quot;Andersson&quot;,&quot;given&quot;:&quot;Tomas&quot;,&quot;parse-names&quot;:false,&quot;dropping-particle&quot;:&quot;&quot;,&quot;non-dropping-particle&quot;:&quot;&quot;},{&quot;family&quot;:&quot;Gustavsson&quot;,&quot;given&quot;:&quot;Annika&quot;,&quot;parse-names&quot;:false,&quot;dropping-particle&quot;:&quot;&quot;,&quot;non-dropping-particle&quot;:&quot;&quot;},{&quot;family&quot;:&quot;Reuterwall&quot;,&quot;given&quot;:&quot;Christina&quot;,&quot;parse-names&quot;:false,&quot;dropping-particle&quot;:&quot;&quot;,&quot;non-dropping-particle&quot;:&quot;&quot;}],&quot;container-title&quot;:&quot;Occupational and Environmental Medicine&quot;,&quot;container-title-short&quot;:&quot;Occup Environ Med&quot;,&quot;DOI&quot;:&quot;10.1136/oemed-2016-104184&quot;,&quot;ISSN&quot;:&quot;14707926&quot;,&quot;PMID&quot;:&quot;28526715&quot;,&quot;issued&quot;:{&quot;date-parts&quot;:[[2017]]},&quot;page&quot;:&quot;823-826&quot;,&quot;abstract&quot;:&quot;Objectives Work in chemical laboratories is associated with exposure to chemicals, of which some are known or suspected carcinogens. A cohort study of laboratory workers in Stockholm followed until 1992 showed an excess of hematolymphatic malignancies in chemical laboratories and an excess of breast cancer among women working for more than 10 years in such laboratories. The follow-up of this cohort has now been extended by 20 years. Methods The cohort comprised 2245 female laboratory workers who are employed for &gt;1 year from 1950 to 1989. Information on employment periods and type of laboratory ('chemical' or 'non-chemical') was obtained from employee registers. Cancer diagnoses from 1958 to 2012 were obtained from the Swedish Cancer Registry. Results There were 383 cases of cancer (SIR=0.93 (95% CI 0.84 to 1.02)). The risk of breast cancer was elevated, of borderline statistical significance, among those who had worked for at least 10 years in chemical laboratories (SIR=1.41 (95% CI 0.99 to 1.95) 36 cases). The breast cancer risk was especially high in women who had worked for more than 10 years in chemical labs before 1970 (SIR=3.76 (95% CI 1.72 to 7.14), nine cases). There was no excess of breast cancer in non-chemical labs (SIR=0.77 (95% CI 0.54 to 1.07), 35 cases). The number of hematolymphatic cancer was no longer significantly elevated. Conclusions The increased risk of breast cancer, as well as the earlier noted excess of hematolymphatic malignancies, may be related to exposure to carcinogenic chemicals/organic solvents (eg, benzene) used in chemical laboratories, especially during earlier periods.&quot;,&quot;publisher&quot;:&quot;BMJ Publishing Group&quot;,&quot;issue&quot;:&quot;11&quot;,&quot;volume&quot;:&quot;74&quot;},&quot;isTemporary&quot;:false},{&quot;id&quot;:&quot;24e1722e-cf19-39c7-b96e-0fce7620b2eb&quot;,&quot;itemData&quot;:{&quot;type&quot;:&quot;article-journal&quot;,&quot;id&quot;:&quot;24e1722e-cf19-39c7-b96e-0fce7620b2eb&quot;,&quot;title&quot;:&quot;An Updated Study of Mortality among Workers at a Petroleum Manufacturing Plant&quot;,&quot;author&quot;:[{&quot;family&quot;:&quot;Honda&quot;,&quot;given&quot;:&quot;Yasushi&quot;,&quot;parse-names&quot;:false,&quot;dropping-particle&quot;:&quot;&quot;,&quot;non-dropping-particle&quot;:&quot;&quot;},{&quot;family&quot;:&quot;Delzell&quot;,&quot;given&quot;:&quot;Elizabeth&quot;,&quot;parse-names&quot;:false,&quot;dropping-particle&quot;:&quot;&quot;,&quot;non-dropping-particle&quot;:&quot;&quot;},{&quot;family&quot;:&quot;Cole&quot;,&quot;given&quot;:&quot;Philip&quot;,&quot;parse-names&quot;:false,&quot;dropping-particle&quot;:&quot;&quot;,&quot;non-dropping-particle&quot;:&quot;&quot;}],&quot;container-title&quot;:&quot;Journal of Occupational and Environmental Medicine&quot;,&quot;container-title-short&quot;:&quot;J Occup Environ Med&quot;,&quot;DOI&quot;:&quot;10.1097/00043764-199502000-00020&quot;,&quot;ISSN&quot;:&quot;1076-2752&quot;,&quot;issued&quot;:{&quot;date-parts&quot;:[[1995,2]]},&quot;page&quot;:&quot;194-200&quot;,&quot;issue&quot;:&quot;2&quot;,&quot;volume&quot;:&quot;37&quot;},&quot;isTemporary&quot;:false},{&quot;id&quot;:&quot;31e20338-8b0c-306b-986e-5c9d67a73391&quot;,&quot;itemData&quot;:{&quot;type&quot;:&quot;report&quot;,&quot;id&quot;:&quot;31e20338-8b0c-306b-986e-5c9d67a73391&quot;,&quot;title&quot;:&quot;Cancer incidence of workers in the Swedish petroleum industry&quot;,&quot;author&quot;:[{&quot;family&quot;:&quot;Jirvholm&quot;,&quot;given&quot;:&quot;Bengt&quot;,&quot;parse-names&quot;:false,&quot;dropping-particle&quot;:&quot;&quot;,&quot;non-dropping-particle&quot;:&quot;&quot;},{&quot;family&quot;:&quot;Mellblom&quot;,&quot;given&quot;:&quot;Bodil&quot;,&quot;parse-names&quot;:false,&quot;dropping-particle&quot;:&quot;&quot;,&quot;non-dropping-particle&quot;:&quot;&quot;},{&quot;family&quot;:&quot;Norrman&quot;,&quot;given&quot;:&quot;Ritva&quot;,&quot;parse-names&quot;:false,&quot;dropping-particle&quot;:&quot;&quot;,&quot;non-dropping-particle&quot;:&quot;&quot;},{&quot;family&quot;:&quot;Nilsson&quot;,&quot;given&quot;:&quot;Ralph&quot;,&quot;parse-names&quot;:false,&quot;dropping-particle&quot;:&quot;&quot;,&quot;non-dropping-particle&quot;:&quot;&quot;},{&quot;family&quot;:&quot;Nordlinder&quot;,&quot;given&quot;:&quot;Rolf&quot;,&quot;parse-names&quot;:false,&quot;dropping-particle&quot;:&quot;&quot;,&quot;non-dropping-particle&quot;:&quot;&quot;}],&quot;container-title&quot;:&quot;Occupational and Environmental Medicine&quot;,&quot;container-title-short&quot;:&quot;Occup Environ Med&quot;,&quot;issued&quot;:{&quot;date-parts&quot;:[[1997]]},&quot;number-of-pages&quot;:&quot;686-691&quot;,&quot;abstract&quot;:&quot;Objectives-To estimate the risk of cancer due to occupational exposure to petroleum products in the Swedish transport and refinery industries. Methods-In a retrospective cohort study the cancer incidence in 4128 men and 191 women, who had worked for at least one year in the petroleum industry, was compared with the incidence in the general population. The job titles and employment times for each person were found in personal files in the industries. The men had on average worked in jobs exposed to petroleum for 11.6 years at the end of the observation period. The cases of cancer were identified by record linkage with the Swedish cancer register. Results-In total there were 146 cases of cancer v 157.6 expected (standardised mortality ratio (SMR) 0.93 90% confidence interval (90% CI) 0.80 to 1.1). Operators at refineries had an increased risk of leukaemia (6 cases v 1.7 expected, 90% CI of relative risk (RR) 1.5 to 7.0). Five of the six cases had started to work at the refineries in the 1950s or later. No other significantly increased risk ofcancer was found. Distribution workers had a decreased incidence of lung cancer (no cases, 90% CI of RR 0 to 0.4). Conclusions-Operators at Swedish refineries had an increased risk of leukemia. A possible cause is exposure to benzene. There was no increased risk of leukaema in distribution workers. Distribution workers had a decreased risk of lung cancer .&quot;,&quot;volume&quot;:&quot;54&quot;},&quot;isTemporary&quot;:false},{&quot;id&quot;:&quot;a3a48fa0-f5d3-3c2e-8c77-322bf0256fb4&quot;,&quot;itemData&quot;:{&quot;type&quot;:&quot;article-journal&quot;,&quot;id&quot;:&quot;a3a48fa0-f5d3-3c2e-8c77-322bf0256fb4&quot;,&quot;title&quot;:&quot;Exposure to chemical carcinogens and risk of cancer among Finnish laboratory workers&quot;,&quot;author&quot;:[{&quot;family&quot;:&quot;Kauppinen&quot;,&quot;given&quot;:&quot;Timo&quot;,&quot;parse-names&quot;:false,&quot;dropping-particle&quot;:&quot;&quot;,&quot;non-dropping-particle&quot;:&quot;&quot;},{&quot;family&quot;:&quot;Pukkala&quot;,&quot;given&quot;:&quot;Eero&quot;,&quot;parse-names&quot;:false,&quot;dropping-particle&quot;:&quot;&quot;,&quot;non-dropping-particle&quot;:&quot;&quot;},{&quot;family&quot;:&quot;Saalo&quot;,&quot;given&quot;:&quot;Anja&quot;,&quot;parse-names&quot;:false,&quot;dropping-particle&quot;:&quot;&quot;,&quot;non-dropping-particle&quot;:&quot;&quot;},{&quot;family&quot;:&quot;Sasco&quot;,&quot;given&quot;:&quot;Annie J.&quot;,&quot;parse-names&quot;:false,&quot;dropping-particle&quot;:&quot;&quot;,&quot;non-dropping-particle&quot;:&quot;&quot;}],&quot;container-title&quot;:&quot;American Journal of Industrial Medicine&quot;,&quot;container-title-short&quot;:&quot;Am J Ind Med&quot;,&quot;DOI&quot;:&quot;10.1002/ajim.10278&quot;,&quot;ISSN&quot;:&quot;02713586&quot;,&quot;PMID&quot;:&quot;14502761&quot;,&quot;issued&quot;:{&quot;date-parts&quot;:[[2003,10,1]]},&quot;page&quot;:&quot;343-350&quot;,&quot;abstract&quot;:&quot;Background: Laboratory workers have long been suspected of having increased risks of cancer due to their occupation. We evaluated occupational exposure and cancer incidence among Finnish laboratory workers. Materials and Methods: The cohort was comprised of 4,722 laboratory workers reported to the Finnish Register of Workers Exposed to Carcinogens in 1979-1988. The standardized incidence ratios (SIR) for cancers and their 95% confidence intervals (CI) were calculated based on data of the Finnish Cancer Registry. Results: The most common carcinogens, to which these workers were potentially exposed, were chromium (VI), carbon tetrachloride, cadmium, benzene, and chloroform. From this cohort, 174 persons were recorded with primary tumors in 1980-1999. The SIR for cancer of all sites combined was 0.99 (CI 0.85-1.14). None of the cancer-specific SIRs were significantly elevated. Slight excesses were found, e.g., for non-Hodgkin's lymphoma (seven observed, 4.8 expected) and leukemia (four observed, three expected). Conclusions: This study did not suggest any major cancer risks among Finnish laboratory workers but the follow-up time of the cohort was too short (on an average 15.7 years) to reveal possible cancer risks requiring a longer induction period. © 2003 Wiley-Liss, Inc.&quot;,&quot;issue&quot;:&quot;4&quot;,&quot;volume&quot;:&quot;44&quot;},&quot;isTemporary&quot;:false},{&quot;id&quot;:&quot;87eea351-1be5-3401-9be3-19e9d6490dae&quot;,&quot;itemData&quot;:{&quot;type&quot;:&quot;article-journal&quot;,&quot;id&quot;:&quot;87eea351-1be5-3401-9be3-19e9d6490dae&quot;,&quot;title&quot;:&quot;Lymphohematopoietic cancer mortality and morbidity of workers in a refinery/petrochemical complex in Korea&quot;,&quot;author&quot;:[{&quot;family&quot;:&quot;Koh&quot;,&quot;given&quot;:&quot;Dong Hee&quot;,&quot;parse-names&quot;:false,&quot;dropping-particle&quot;:&quot;&quot;,&quot;non-dropping-particle&quot;:&quot;&quot;},{&quot;family&quot;:&quot;Kim&quot;,&quot;given&quot;:&quot;Tae Woo&quot;,&quot;parse-names&quot;:false,&quot;dropping-particle&quot;:&quot;&quot;,&quot;non-dropping-particle&quot;:&quot;&quot;},{&quot;family&quot;:&quot;Yoon&quot;,&quot;given&quot;:&quot;Yong Hoon&quot;,&quot;parse-names&quot;:false,&quot;dropping-particle&quot;:&quot;&quot;,&quot;non-dropping-particle&quot;:&quot;&quot;},{&quot;family&quot;:&quot;Shin&quot;,&quot;given&quot;:&quot;Kyung Seok&quot;,&quot;parse-names&quot;:false,&quot;dropping-particle&quot;:&quot;&quot;,&quot;non-dropping-particle&quot;:&quot;&quot;},{&quot;family&quot;:&quot;Yoo&quot;,&quot;given&quot;:&quot;Seung Won&quot;,&quot;parse-names&quot;:false,&quot;dropping-particle&quot;:&quot;&quot;,&quot;non-dropping-particle&quot;:&quot;&quot;}],&quot;container-title&quot;:&quot;Safety and Health at Work&quot;,&quot;container-title-short&quot;:&quot;Saf Health Work&quot;,&quot;DOI&quot;:&quot;10.5491/SHAW.2011.2.1.26&quot;,&quot;ISSN&quot;:&quot;20937997&quot;,&quot;issued&quot;:{&quot;date-parts&quot;:[[2011]]},&quot;page&quot;:&quot;26-33&quot;,&quot;abstract&quot;:&quot;Objectives: The purpose of this retrospective cohort study was to investigate the relationship between exposure of Korean workers to petrochemicals in the refinery/petrochemical industry and lymphohematopoietic cancers. Methods: The cohort consisted of 8,866 male workers who had worked from the 1960s to 2007 at one refinery and six petrochemical companies located in a refinery/petrochemical complex in Korea that produce benzene or use benzene as a raw material. Standardized mortality ratios (SMRs) and standardized incidence ratios (SIRs) were calculated for 1992-2007 and 1997-2005 based on the death rate and cancer incidence rate of the Korean male population according to job title (production, maintenance, laboratory, and office workers). Results: The overall mortality and most cause-specific mortalities were lower among these workers than those of the general Korean population. Increased SMRs were observed for leukemia (4/1.45; SMR 2.77, 95% CI: 0.75-7.09) and lymphohematopoietic cancers (5/2.51; SMR 2, 95% CI: 0.65-4.66) in production workers, and increased SIRs were also observed in leukemia (3/1.34; SIR 2.24, 95% CI: 0.46-6.54) and lymphohematopoietic cancers (5/3.39; SIR 1.47, 95% CI: 0.48-3.44) in production workers, but the results were not statistically significant. Conclusion: The results showed a potential relationship between leukemia and lymphohematopoietic cancers and exposure to benzene in refinery/petrochemical complex workers. This study yielded limited results due to a short observational period; therefore, a follow-up study must be performed to elucidate the relationship between petrochemical exposure and cancer rates. Copyright © 2011 by Safety and Health at Work (SH@W).&quot;,&quot;publisher&quot;:&quot;Elsevier Science B.V.&quot;,&quot;issue&quot;:&quot;1&quot;,&quot;volume&quot;:&quot;2&quot;},&quot;isTemporary&quot;:false},{&quot;id&quot;:&quot;375fbbd1-1a82-399f-983f-a27ae40fdfb2&quot;,&quot;itemData&quot;:{&quot;type&quot;:&quot;article-journal&quot;,&quot;id&quot;:&quot;375fbbd1-1a82-399f-983f-a27ae40fdfb2&quot;,&quot;title&quot;:&quot;Cancer incidence and mortality among temporary maintenance workers in a refinery/petrochemical complex in Korea&quot;,&quot;author&quot;:[{&quot;family&quot;:&quot;Koh&quot;,&quot;given&quot;:&quot;Dong Hee&quot;,&quot;parse-names&quot;:false,&quot;dropping-particle&quot;:&quot;&quot;,&quot;non-dropping-particle&quot;:&quot;&quot;},{&quot;family&quot;:&quot;Chung&quot;,&quot;given&quot;:&quot;Eun Kyo&quot;,&quot;parse-names&quot;:false,&quot;dropping-particle&quot;:&quot;&quot;,&quot;non-dropping-particle&quot;:&quot;&quot;},{&quot;family&quot;:&quot;Jang&quot;,&quot;given&quot;:&quot;Jae Kil&quot;,&quot;parse-names&quot;:false,&quot;dropping-particle&quot;:&quot;&quot;,&quot;non-dropping-particle&quot;:&quot;&quot;},{&quot;family&quot;:&quot;Lee&quot;,&quot;given&quot;:&quot;Hye Eun&quot;,&quot;parse-names&quot;:false,&quot;dropping-particle&quot;:&quot;&quot;,&quot;non-dropping-particle&quot;:&quot;&quot;},{&quot;family&quot;:&quot;Ryu&quot;,&quot;given&quot;:&quot;Hyang Woo&quot;,&quot;parse-names&quot;:false,&quot;dropping-particle&quot;:&quot;&quot;,&quot;non-dropping-particle&quot;:&quot;&quot;},{&quot;family&quot;:&quot;Yoo&quot;,&quot;given&quot;:&quot;Kye Mook&quot;,&quot;parse-names&quot;:false,&quot;dropping-particle&quot;:&quot;&quot;,&quot;non-dropping-particle&quot;:&quot;&quot;},{&quot;family&quot;:&quot;Kim&quot;,&quot;given&quot;:&quot;Eun A.&quot;,&quot;parse-names&quot;:false,&quot;dropping-particle&quot;:&quot;&quot;,&quot;non-dropping-particle&quot;:&quot;&quot;},{&quot;family&quot;:&quot;Kim&quot;,&quot;given&quot;:&quot;Kyoo Sang&quot;,&quot;parse-names&quot;:false,&quot;dropping-particle&quot;:&quot;&quot;,&quot;non-dropping-particle&quot;:&quot;&quot;}],&quot;container-title&quot;:&quot;International Journal of Occupational and Environmental Health&quot;,&quot;container-title-short&quot;:&quot;Int J Occup Environ Health&quot;,&quot;DOI&quot;:&quot;10.1179/2049396714Y.0000000059&quot;,&quot;ISSN&quot;:&quot;10773525&quot;,&quot;PMID&quot;:&quot;24999849&quot;,&quot;issued&quot;:{&quot;date-parts&quot;:[[2014]]},&quot;page&quot;:&quot;141-145&quot;,&quot;abstract&quot;:&quot;Background: Petrochemical plant maintenance workers are exposed to various carcinogens such as benzene and metal fumes. In Korea, maintenance operations in petrochemical plants are typically performed by temporary employees hired as contract workers. Objectives: The purpose of this retrospective study was to evaluate cancer risk in temporary maintenance workers in a refinery/petrochemical complex in Korea. Methods: Subjects consisted of 14 698 male workers registered in a regional petrochemical plant maintenance workers union during 2002-2007. Cancer mortality and incidence were identified by linking with the nationwide death and cancer registries during 2002-2007 and 2002-2005, respectively. Standardized mortality ratios (SMRs) and standardized incidence ratios (SIRs) were calculated for each cancer. Results: Increased SMR 3.61 (six cases, 95% CI: 1.32-7.87) and SIR 3.18 (five cases, 95% CI: 1.03-7.42) were observed in oral and pharyngeal cancers. Conclusion: Our findings may suggest a potential association between oral and pharyngeal cancers and temporary maintenance jobs in the petrochemical industry. Future studies should include a longer follow-up period and a quantitative exposure assessment. © W. S. Maney &amp; Son Ltd 2014.&quot;,&quot;publisher&quot;:&quot;Hamilton Hardy Publishing Inc.&quot;,&quot;issue&quot;:&quot;2&quot;,&quot;volume&quot;:&quot;20&quot;},&quot;isTemporary&quot;:false},{&quot;id&quot;:&quot;12bbdf6c-08f9-3676-944a-c004807a56fd&quot;,&quot;itemData&quot;:{&quot;type&quot;:&quot;article-journal&quot;,&quot;id&quot;:&quot;12bbdf6c-08f9-3676-944a-c004807a56fd&quot;,&quot;title&quot;:&quot;Mortality of filling station attendants&quot;,&quot;author&quot;:[{&quot;family&quot;:&quot;Lagorio&quot;,&quot;given&quot;:&quot;S.&quot;,&quot;parse-names&quot;:false,&quot;dropping-particle&quot;:&quot;&quot;,&quot;non-dropping-particle&quot;:&quot;&quot;},{&quot;family&quot;:&quot;Forastiere&quot;,&quot;given&quot;:&quot;F.&quot;,&quot;parse-names&quot;:false,&quot;dropping-particle&quot;:&quot;&quot;,&quot;non-dropping-particle&quot;:&quot;&quot;},{&quot;family&quot;:&quot;Iavarone&quot;,&quot;given&quot;:&quot;I.&quot;,&quot;parse-names&quot;:false,&quot;dropping-particle&quot;:&quot;&quot;,&quot;non-dropping-particle&quot;:&quot;&quot;},{&quot;family&quot;:&quot;Rapiti&quot;,&quot;given&quot;:&quot;E.&quot;,&quot;parse-names&quot;:false,&quot;dropping-particle&quot;:&quot;&quot;,&quot;non-dropping-particle&quot;:&quot;&quot;},{&quot;family&quot;:&quot;Vanacore&quot;,&quot;given&quot;:&quot;N.&quot;,&quot;parse-names&quot;:false,&quot;dropping-particle&quot;:&quot;&quot;,&quot;non-dropping-particle&quot;:&quot;&quot;},{&quot;family&quot;:&quot;Perucci&quot;,&quot;given&quot;:&quot;C. A.&quot;,&quot;parse-names&quot;:false,&quot;dropping-particle&quot;:&quot;&quot;,&quot;non-dropping-particle&quot;:&quot;&quot;},{&quot;family&quot;:&quot;Carere&quot;,&quot;given&quot;:&quot;A.&quot;,&quot;parse-names&quot;:false,&quot;dropping-particle&quot;:&quot;&quot;,&quot;non-dropping-particle&quot;:&quot;&quot;}],&quot;container-title&quot;:&quot;Scandinavian Journal of Work, Environment and Health&quot;,&quot;container-title-short&quot;:&quot;Scand J Work Environ Health&quot;,&quot;DOI&quot;:&quot;10.5271/sjweh.1389&quot;,&quot;ISSN&quot;:&quot;03553140&quot;,&quot;PMID&quot;:&quot;7863296&quot;,&quot;issued&quot;:{&quot;date-parts&quot;:[[1994]]},&quot;page&quot;:&quot;331-338&quot;,&quot;abstract&quot;:&quot;OBJECTIVES - Gasoline contains established human carcinogens, such as benzene. The health impact of exposure to this fuel however, has not been fully elucidated. We report on the mortality of a cohort of 2665 filling station managers from the Latium region (Italy). METHODS - This is the first workplace-based cohort of gas station attendants. However, only self-employed individuals were available for study (about 50% of the whole work force). The follow-up period extended from 1981 through 1992. The mortality experience of the cohort was compared with that of the regional population. RESULTS - The overall analysis for standardized mortality ratios (SMR) showed a significantly decreased mortality from all causes, mainly due to a deficit of cardiovascular diseases and malignant neoplasms. Nonsignificantly increased risks for esophageal cancer [SMR 241, 90% confidence interval (90% CI) 82-551], brain cancer (SMR 195, 90% CI 77-401) and non-Hodgkin's lymphoma (SMR 173, 90% CI 47-448) were found for the men; mortality due to lung cancer and leukemia was lower than expected, and no kidney cancer death was recorded. Among the attendants of small stations (characterized by a small number of employees and high sales of gasoline per full-time employee) the SMR values for esophageal cancer (for men SMR 351, 90% CI 120-803) and brain cancer (for men and women SMR 266, 90% CI 105-559) showed increased values. CONCLUSIONS - Filling station attendants are exposed to gasoline vapors and seem at risk of cancer of various sites. Due to the power limitations of this study, however, a precise estimate of the risk for many causes of death was not achievable. Further cohort studies of greater size are warranted.&quot;,&quot;publisher&quot;:&quot;Nordic Association of Occupational Safety and Health&quot;,&quot;issue&quot;:&quot;5&quot;,&quot;volume&quot;:&quot;20&quot;},&quot;isTemporary&quot;:false},{&quot;id&quot;:&quot;07b1b152-9332-344a-b699-b45b797b7305&quot;,&quot;itemData&quot;:{&quot;type&quot;:&quot;article-journal&quot;,&quot;id&quot;:&quot;07b1b152-9332-344a-b699-b45b797b7305&quot;,&quot;title&quot;:&quot;Mortality and cancer morbidity in a cohort of Canadian petroleum workers&quot;,&quot;author&quot;:[{&quot;family&quot;:&quot;Lewis&quot;,&quot;given&quot;:&quot;R J&quot;,&quot;parse-names&quot;:false,&quot;dropping-particle&quot;:&quot;&quot;,&quot;non-dropping-particle&quot;:&quot;&quot;},{&quot;family&quot;:&quot;Schnatter&quot;,&quot;given&quot;:&quot;A R&quot;,&quot;parse-names&quot;:false,&quot;dropping-particle&quot;:&quot;&quot;,&quot;non-dropping-particle&quot;:&quot;&quot;},{&quot;family&quot;:&quot;Drummond&quot;,&quot;given&quot;:&quot;I&quot;,&quot;parse-names&quot;:false,&quot;dropping-particle&quot;:&quot;&quot;,&quot;non-dropping-particle&quot;:&quot;&quot;},{&quot;family&quot;:&quot;Murray&quot;,&quot;given&quot;:&quot;N&quot;,&quot;parse-names&quot;:false,&quot;dropping-particle&quot;:&quot;&quot;,&quot;non-dropping-particle&quot;:&quot;&quot;},{&quot;family&quot;:&quot;Thompson&quot;,&quot;given&quot;:&quot;F S&quot;,&quot;parse-names&quot;:false,&quot;dropping-particle&quot;:&quot;&quot;,&quot;non-dropping-particle&quot;:&quot;&quot;},{&quot;family&quot;:&quot;Katz&quot;,&quot;given&quot;:&quot;A M&quot;,&quot;parse-names&quot;:false,&quot;dropping-particle&quot;:&quot;&quot;,&quot;non-dropping-particle&quot;:&quot;&quot;},{&quot;family&quot;:&quot;Jorgensen&quot;,&quot;given&quot;:&quot;G&quot;,&quot;parse-names&quot;:false,&quot;dropping-particle&quot;:&quot;&quot;,&quot;non-dropping-particle&quot;:&quot;&quot;},{&quot;family&quot;:&quot;Nicolich&quot;,&quot;given&quot;:&quot;M J&quot;,&quot;parse-names&quot;:false,&quot;dropping-particle&quot;:&quot;&quot;,&quot;non-dropping-particle&quot;:&quot;&quot;},{&quot;family&quot;:&quot;Dahlman&quot;,&quot;given&quot;:&quot;D&quot;,&quot;parse-names&quot;:false,&quot;dropping-particle&quot;:&quot;&quot;,&quot;non-dropping-particle&quot;:&quot;&quot;},{&quot;family&quot;:&quot;Thériault&quot;,&quot;given&quot;:&quot;G&quot;,&quot;parse-names&quot;:false,&quot;dropping-particle&quot;:&quot;&quot;,&quot;non-dropping-particle&quot;:&quot;&quot;}],&quot;container-title&quot;:&quot;Occupational and Environmental Medicine&quot;,&quot;container-title-short&quot;:&quot;Occup Environ Med&quot;,&quot;DOI&quot;:&quot;10.1136/oem.60.12.918&quot;,&quot;ISSN&quot;:&quot;1351-0711&quot;,&quot;issued&quot;:{&quot;date-parts&quot;:[[2003,12]]},&quot;page&quot;:&quot;918-928&quot;,&quot;abstract&quot;:&quot;&lt;p&gt; &lt;bold&gt;Aims:&lt;/bold&gt; To assess mortality and cancer morbidity in Canadian petroleum workers and explore exposure-response relations for specific petroleum agents. &lt;/p&gt;&quot;,&quot;issue&quot;:&quot;12&quot;,&quot;volume&quot;:&quot;60&quot;},&quot;isTemporary&quot;:false},{&quot;id&quot;:&quot;7cadcaea-89a9-3b89-8ef7-44cef0e6d065&quot;,&quot;itemData&quot;:{&quot;type&quot;:&quot;article-journal&quot;,&quot;id&quot;:&quot;7cadcaea-89a9-3b89-8ef7-44cef0e6d065&quot;,&quot;title&quot;:&quot;A retrospective cohort study of cause-specific mortality and incidence of hematopoietic malignancies in Chinese benzene-exposed workers&quot;,&quot;author&quot;:[{&quot;family&quot;:&quot;Linet&quot;,&quot;given&quot;:&quot;Martha S.&quot;,&quot;parse-names&quot;:false,&quot;dropping-particle&quot;:&quot;&quot;,&quot;non-dropping-particle&quot;:&quot;&quot;},{&quot;family&quot;:&quot;Yin&quot;,&quot;given&quot;:&quot;Song Nian&quot;,&quot;parse-names&quot;:false,&quot;dropping-particle&quot;:&quot;&quot;,&quot;non-dropping-particle&quot;:&quot;&quot;},{&quot;family&quot;:&quot;Gilbert&quot;,&quot;given&quot;:&quot;Ethel S.&quot;,&quot;parse-names&quot;:false,&quot;dropping-particle&quot;:&quot;&quot;,&quot;non-dropping-particle&quot;:&quot;&quot;},{&quot;family&quot;:&quot;Dores&quot;,&quot;given&quot;:&quot;Graça M.&quot;,&quot;parse-names&quot;:false,&quot;dropping-particle&quot;:&quot;&quot;,&quot;non-dropping-particle&quot;:&quot;&quot;},{&quot;family&quot;:&quot;Hayes&quot;,&quot;given&quot;:&quot;Richard B.&quot;,&quot;parse-names&quot;:false,&quot;dropping-particle&quot;:&quot;&quot;,&quot;non-dropping-particle&quot;:&quot;&quot;},{&quot;family&quot;:&quot;Vermeulen&quot;,&quot;given&quot;:&quot;Roel&quot;,&quot;parse-names&quot;:false,&quot;dropping-particle&quot;:&quot;&quot;,&quot;non-dropping-particle&quot;:&quot;&quot;},{&quot;family&quot;:&quot;Tian&quot;,&quot;given&quot;:&quot;Hao Yuan&quot;,&quot;parse-names&quot;:false,&quot;dropping-particle&quot;:&quot;&quot;,&quot;non-dropping-particle&quot;:&quot;&quot;},{&quot;family&quot;:&quot;Lan&quot;,&quot;given&quot;:&quot;Qing&quot;,&quot;parse-names&quot;:false,&quot;dropping-particle&quot;:&quot;&quot;,&quot;non-dropping-particle&quot;:&quot;&quot;},{&quot;family&quot;:&quot;Portengen&quot;,&quot;given&quot;:&quot;Lutzen&quot;,&quot;parse-names&quot;:false,&quot;dropping-particle&quot;:&quot;&quot;,&quot;non-dropping-particle&quot;:&quot;&quot;},{&quot;family&quot;:&quot;Ji&quot;,&quot;given&quot;:&quot;Bu Tian&quot;,&quot;parse-names&quot;:false,&quot;dropping-particle&quot;:&quot;&quot;,&quot;non-dropping-particle&quot;:&quot;&quot;},{&quot;family&quot;:&quot;Li&quot;,&quot;given&quot;:&quot;Gui Lan&quot;,&quot;parse-names&quot;:false,&quot;dropping-particle&quot;:&quot;&quot;,&quot;non-dropping-particle&quot;:&quot;&quot;},{&quot;family&quot;:&quot;Rothman&quot;,&quot;given&quot;:&quot;Nathaniel&quot;,&quot;parse-names&quot;:false,&quot;dropping-particle&quot;:&quot;&quot;,&quot;non-dropping-particle&quot;:&quot;&quot;}],&quot;container-title&quot;:&quot;International Journal of Cancer&quot;,&quot;container-title-short&quot;:&quot;Int J Cancer&quot;,&quot;DOI&quot;:&quot;10.1002/ijc.29591&quot;,&quot;ISSN&quot;:&quot;10970215&quot;,&quot;PMID&quot;:&quot;25944549&quot;,&quot;issued&quot;:{&quot;date-parts&quot;:[[2015,11,1]]},&quot;page&quot;:&quot;2184-2197&quot;,&quot;abstract&quot;:&quot;Benzene exposure has been causally linked with acute myeloid leukemia (AML), but inconsistently associated with other hematopoietic, lymphoproliferative and related disorders (HLD) or solid tumors in humans. Many neoplasms have been described in experimental animals exposed to benzene. We used Poisson regression to estimate adjusted relative risks (RR) and the likelihood ratio statistic to derive confidence intervals for cause-specific mortality and HLD incidence in 73,789 benzene-exposed compared with 34,504 unexposed workers in a retrospective cohort study in 12 cities in China. Follow-up and outcome assessment was based on factory, medical and other records. Benzene-exposed workers experienced increased risks for all-cause mortality (RR=1.1, 95% CI=1.1, 1.2) due to excesses of all neoplasms (RR=1.3, 95% CI=1.2, 1.4), respiratory diseases (RR=1.7, 95% CI=1.2, 2.3) and diseases of blood forming organs (RR=∞, 95% CI=3.4, ∞). Lung cancer mortality was significantly elevated (RR=1.5, 95% CI=1.2, 1.9) with similar RRs for males and females, based on three-fold more cases than in our previous follow-up. Significantly elevated incidence of all myeloid disorders reflected excesses of myelodysplastic syndrome/acute myeloid leukemia (RR=2.7, 95% CI=1.2, 6.6) and chronic myeloid leukemia (RR=2.5, 95% CI=0.8, 11), and increases of all lymphoid disorders included excesses of non-Hodgkin lymphoma (RR=3.9, 95%CI=1.5, 13) and all lymphoid leukemia (RR=5.4, 95%CI=1.0, 99). The 28-year follow-up of Chinese benzene-exposed workers demonstrated increased risks of a broad range of myeloid and lymphoid neoplasms, lung cancer, and respiratory diseases and suggested possible associations with other malignant and non-malignant disorders. What's new? More than two million workers worldwide are exposed to benzene each year. In this long-term study of Chinese workers, the authors found that chronic benzene exposure was associated with a substantial increase in the risk of myeloid and lymphoid neoplasms, lung cancer, and respiratory diseases. The results also suggest possible associations with other malignant and non-malignant disorders.&quot;,&quot;publisher&quot;:&quot;Wiley-Liss Inc.&quot;,&quot;issue&quot;:&quot;9&quot;,&quot;volume&quot;:&quot;137&quot;},&quot;isTemporary&quot;:false},{&quot;id&quot;:&quot;52496198-6df3-36af-b0a4-c5ec849eb02f&quot;,&quot;itemData&quot;:{&quot;type&quot;:&quot;report&quot;,&quot;id&quot;:&quot;52496198-6df3-36af-b0a4-c5ec849eb02f&quot;,&quot;title&quot;:&quot;Cancer Incidence Among Finnish Oil Refinery Workers, 1971-1994&quot;,&quot;author&quot;:[{&quot;family&quot;:&quot;Eero&quot;,&quot;given&quot;:&quot;Pukkala&quot;,&quot;parse-names&quot;:false,&quot;dropping-particle&quot;:&quot;&quot;,&quot;non-dropping-particle&quot;:&quot;&quot;}],&quot;container-title&quot;:&quot;Environmental Medicine&quot;,&quot;issued&quot;:{&quot;date-parts&quot;:[[1998]]},&quot;number-of-pages&quot;:&quot;675-679&quot;,&quot;abstract&quot;:&quot;Cancer incidence between 1971 and 1994 was studied in a cohort of 7,512 men and 1,942 women who had been employed for at least 3 months in a Finnish enterprise that was primarily active in oil refining. The expected numbers of cancer cases were based on the national incidence rates. The standardized incidence ratios (SIR) for overall cancer after 5 years at work was decreased by 12% because of a significant deficit from cancer of the lung in oil refineries (SIR, 0.3; 95% confidence interval [95% CI], 0.&quot;,&quot;volume&quot;:&quot;40&quot;,&quot;container-title-short&quot;:&quot;&quot;},&quot;isTemporary&quot;:false},{&quot;id&quot;:&quot;a806da9d-cb1f-3237-aca9-713773a3b11d&quot;,&quot;itemData&quot;:{&quot;type&quot;:&quot;article-journal&quot;,&quot;id&quot;:&quot;a806da9d-cb1f-3237-aca9-713773a3b11d&quot;,&quot;title&quot;:&quot;The influence of occupation on health — some results from a study in the UK Oil Industry&quot;,&quot;author&quot;:[{&quot;family&quot;:&quot;Rushton&quot;,&quot;given&quot;:&quot;Lesley&quot;,&quot;parse-names&quot;:false,&quot;dropping-particle&quot;:&quot;&quot;,&quot;non-dropping-particle&quot;:&quot;&quot;},{&quot;family&quot;:&quot;Alderson&quot;,&quot;given&quot;:&quot;Michael&quot;,&quot;parse-names&quot;:false,&quot;dropping-particle&quot;:&quot;&quot;,&quot;non-dropping-particle&quot;:&quot;&quot;}],&quot;container-title&quot;:&quot;Carcinogenesis&quot;,&quot;container-title-short&quot;:&quot;Carcinogenesis&quot;,&quot;DOI&quot;:&quot;10.1093/carcin/1.9.739&quot;,&quot;ISSN&quot;:&quot;0143-3334&quot;,&quot;issued&quot;:{&quot;date-parts&quot;:[[1980]]},&quot;page&quot;:&quot;739-743&quot;,&quot;issue&quot;:&quot;9&quot;,&quot;volume&quot;:&quot;1&quot;},&quot;isTemporary&quot;:false},{&quot;id&quot;:&quot;77ce9107-ef48-3f6d-a5df-f18aa2cbdaef&quot;,&quot;itemData&quot;:{&quot;type&quot;:&quot;article-journal&quot;,&quot;id&quot;:&quot;77ce9107-ef48-3f6d-a5df-f18aa2cbdaef&quot;,&quot;title&quot;:&quot;A 50-Year Mortality Follow-up of a Large Cohort of Oil Refinery Workers in Texas&quot;,&quot;author&quot;:[{&quot;family&quot;:&quot;Satin&quot;,&quot;given&quot;:&quot;Kenneth P.&quot;,&quot;parse-names&quot;:false,&quot;dropping-particle&quot;:&quot;&quot;,&quot;non-dropping-particle&quot;:&quot;&quot;},{&quot;family&quot;:&quot;Wong&quot;,&quot;given&quot;:&quot;Otto&quot;,&quot;parse-names&quot;:false,&quot;dropping-particle&quot;:&quot;&quot;,&quot;non-dropping-particle&quot;:&quot;&quot;},{&quot;family&quot;:&quot;Yuan&quot;,&quot;given&quot;:&quot;Leslie A.&quot;,&quot;parse-names&quot;:false,&quot;dropping-particle&quot;:&quot;&quot;,&quot;non-dropping-particle&quot;:&quot;&quot;},{&quot;family&quot;:&quot;Bailey&quot;,&quot;given&quot;:&quot;William J.&quot;,&quot;parse-names&quot;:false,&quot;dropping-particle&quot;:&quot;&quot;,&quot;non-dropping-particle&quot;:&quot;&quot;},{&quot;family&quot;:&quot;Newton&quot;,&quot;given&quot;:&quot;Kimberlyw L.&quot;,&quot;parse-names&quot;:false,&quot;dropping-particle&quot;:&quot;&quot;,&quot;non-dropping-particle&quot;:&quot;&quot;},{&quot;family&quot;:&quot;Wen&quot;,&quot;given&quot;:&quot;Chi-Pang&quot;,&quot;parse-names&quot;:false,&quot;dropping-particle&quot;:&quot;&quot;,&quot;non-dropping-particle&quot;:&quot;&quot;},{&quot;family&quot;:&quot;Swencicki&quot;,&quot;given&quot;:&quot;Robert E.&quot;,&quot;parse-names&quot;:false,&quot;dropping-particle&quot;:&quot;&quot;,&quot;non-dropping-particle&quot;:&quot;&quot;}],&quot;container-title&quot;:&quot;Journal of Occupational &amp; Environmental Medicine&quot;,&quot;container-title-short&quot;:&quot;J Occup Environ Med&quot;,&quot;DOI&quot;:&quot;10.1097/00043764-199605000-00010&quot;,&quot;ISSN&quot;:&quot;1076-2752&quot;,&quot;issued&quot;:{&quot;date-parts&quot;:[[1996,5]]},&quot;page&quot;:&quot;492-506&quot;,&quot;issue&quot;:&quot;5&quot;,&quot;volume&quot;:&quot;38&quot;},&quot;isTemporary&quot;:false},{&quot;id&quot;:&quot;359006d8-a130-32a2-96a4-34c2a9eeddfb&quot;,&quot;itemData&quot;:{&quot;type&quot;:&quot;article-journal&quot;,&quot;id&quot;:&quot;359006d8-a130-32a2-96a4-34c2a9eeddfb&quot;,&quot;title&quot;:&quot;Cancer risks in a historical UK cohort of benzene exposed workers&quot;,&quot;author&quot;:[{&quot;family&quot;:&quot;Sorahan&quot;,&quot;given&quot;:&quot;T.&quot;,&quot;parse-names&quot;:false,&quot;dropping-particle&quot;:&quot;&quot;,&quot;non-dropping-particle&quot;:&quot;&quot;},{&quot;family&quot;:&quot;Kinlen&quot;,&quot;given&quot;:&quot;L. J.&quot;,&quot;parse-names&quot;:false,&quot;dropping-particle&quot;:&quot;&quot;,&quot;non-dropping-particle&quot;:&quot;&quot;},{&quot;family&quot;:&quot;Doll&quot;,&quot;given&quot;:&quot;R.&quot;,&quot;parse-names&quot;:false,&quot;dropping-particle&quot;:&quot;&quot;,&quot;non-dropping-particle&quot;:&quot;&quot;}],&quot;container-title&quot;:&quot;Occupational and Environmental Medicine&quot;,&quot;container-title-short&quot;:&quot;Occup Environ Med&quot;,&quot;DOI&quot;:&quot;10.1136/oem.2004.015628&quot;,&quot;ISSN&quot;:&quot;13510711&quot;,&quot;PMID&quot;:&quot;15778255&quot;,&quot;issued&quot;:{&quot;date-parts&quot;:[[2005,4]]},&quot;page&quot;:&quot;231-236&quot;,&quot;abstract&quot;:&quot;Aims: To examine mortality from different causes and cancer incidence among a cohort of benzene workers in England and Wales. Methods: A cohort of 5514 workers who had been occupationally exposed to benzene in 1966/67 or earlier was assembled by the former Factory Inspectorate and the Medical Research Council from details provided by 233 employers in England and Wales. The cohort was followed up for mortality (1968-2002) and cancer registrations (1971-2001). National mortality rates and cancer registration (incidence) rates were used to calculate standardised mortality ratios and standardised registration ratios. Results: Mortality was close to expectation for all causes and significantly increased for cancer of the lip, cancer of the lung and bronchus, secondary and unspecified cancers, acute non-lymphocytic leukaemia (ANLL), and all neoplasms. Significant deficits were shown for three non-malignant categories (mental disorders, diseases of the digestive system, accidents). SMRs for other leukaemia, lymphomas, and multiple myeloma were close to or below expectation. There was some evidence of under-ascertainment of cancer registrations, although significantly increased SRRs were shown for lung cancer and cancer of the pleura (mesothelioma). Conclusions: Many study subjects would have been exposed to carcinogens other than benzene (for example, asbestos, rubber industry fumes, foundry fumes, polycyclic aromatic hydrocarbons), and the excesses of lung cancer and mesothelioma are likely to reflect exposures to these other carcinogens. The carcinogenic effects of benzene exposure on the lymphohaematopoietic system were limited to ANLL.&quot;,&quot;issue&quot;:&quot;4&quot;,&quot;volume&quot;:&quot;62&quot;},&quot;isTemporary&quot;:false},{&quot;id&quot;:&quot;2b0d669c-e721-36a3-a204-74dd58db28bf&quot;,&quot;itemData&quot;:{&quot;type&quot;:&quot;article-journal&quot;,&quot;id&quot;:&quot;2b0d669c-e721-36a3-a204-74dd58db28bf&quot;,&quot;title&quot;:&quot;Leukemia risk in caprolactam workers exposed to benzene&quot;,&quot;author&quot;:[{&quot;family&quot;:&quot;Swaen&quot;,&quot;given&quot;:&quot;Gerard M.H.&quot;,&quot;parse-names&quot;:false,&quot;dropping-particle&quot;:&quot;&quot;,&quot;non-dropping-particle&quot;:&quot;&quot;},{&quot;family&quot;:&quot;Scheffers&quot;,&quot;given&quot;:&quot;Theo&quot;,&quot;parse-names&quot;:false,&quot;dropping-particle&quot;:&quot;&quot;,&quot;non-dropping-particle&quot;:&quot;&quot;},{&quot;family&quot;:&quot;Cock&quot;,&quot;given&quot;:&quot;Johan&quot;,&quot;parse-names&quot;:false,&quot;dropping-particle&quot;:&quot;&quot;,&quot;non-dropping-particle&quot;:&quot;De&quot;},{&quot;family&quot;:&quot;Slangen&quot;,&quot;given&quot;:&quot;Jos&quot;,&quot;parse-names&quot;:false,&quot;dropping-particle&quot;:&quot;&quot;,&quot;non-dropping-particle&quot;:&quot;&quot;},{&quot;family&quot;:&quot;Drooge&quot;,&quot;given&quot;:&quot;Hinkelien&quot;,&quot;parse-names&quot;:false,&quot;dropping-particle&quot;:&quot;&quot;,&quot;non-dropping-particle&quot;:&quot;&quot;}],&quot;container-title&quot;:&quot;Annals of Epidemiology&quot;,&quot;container-title-short&quot;:&quot;Ann Epidemiol&quot;,&quot;DOI&quot;:&quot;10.1016/j.annepidem.2004.03.007&quot;,&quot;ISSN&quot;:&quot;10472797&quot;,&quot;PMID&quot;:&quot;15571990&quot;,&quot;issued&quot;:{&quot;date-parts&quot;:[[2005,1]]},&quot;page&quot;:&quot;21-28&quot;,&quot;abstract&quot;:&quot;To investigate the leukemia risk in a group of benzene exposed workers. We conducted a retrospective cohort mortality study on 311 men who worked between January 1, 1951 and December 31, 1968 in a Caprolactam plant in the Netherlands. In the production of Caprolactam (the Nylon 6 monomer) pure benzene is used as an extracting agent and the workers at this plant have been exposed to substantial concentrations of benzene. The cohort was followed for mortality until January 1, 2001. The total mortality was below the expected number, which was mainly caused by a deficit of cardiovascular disease mortality. In the total group, there was one death from leukemia, compared with an expected number of 1.17. Despite the substantial exposures to benzene (on average 159 ppm-years per person) there was no indication for increased leukemia mortality within the cohort. We have applied earlier quantitative risk assessments to our cohort and conclude that some of these assessments overestimate the risk observed in our cohort of Caprolactam workers. © 2004 Elsevier Inc. All rights reserved.&quot;,&quot;issue&quot;:&quot;1&quot;,&quot;volume&quot;:&quot;15&quot;},&quot;isTemporary&quot;:false},{&quot;id&quot;:&quot;56329645-3b58-3931-8e57-baa157407a7f&quot;,&quot;itemData&quot;:{&quot;type&quot;:&quot;article-journal&quot;,&quot;id&quot;:&quot;56329645-3b58-3931-8e57-baa157407a7f&quot;,&quot;title&quot;:&quot;Cancer mortality among male workers in the Polish rubber industry.&quot;,&quot;author&quot;:[{&quot;family&quot;:&quot;Szeszenia-Dabrowska&quot;,&quot;given&quot;:&quot;N&quot;,&quot;parse-names&quot;:false,&quot;dropping-particle&quot;:&quot;&quot;,&quot;non-dropping-particle&quot;:&quot;&quot;},{&quot;family&quot;:&quot;Wilczyńska&quot;,&quot;given&quot;:&quot;U&quot;,&quot;parse-names&quot;:false,&quot;dropping-particle&quot;:&quot;&quot;,&quot;non-dropping-particle&quot;:&quot;&quot;},{&quot;family&quot;:&quot;Kaczmarek&quot;,&quot;given&quot;:&quot;T&quot;,&quot;parse-names&quot;:false,&quot;dropping-particle&quot;:&quot;&quot;,&quot;non-dropping-particle&quot;:&quot;&quot;},{&quot;family&quot;:&quot;Szymczak&quot;,&quot;given&quot;:&quot;W&quot;,&quot;parse-names&quot;:false,&quot;dropping-particle&quot;:&quot;&quot;,&quot;non-dropping-particle&quot;:&quot;&quot;}],&quot;container-title&quot;:&quot;Polish journal of occupational medicine and environmental health&quot;,&quot;container-title-short&quot;:&quot;Pol J Occup Med Environ Health&quot;,&quot;ISSN&quot;:&quot;0867-8383&quot;,&quot;PMID&quot;:&quot;1799640&quot;,&quot;issued&quot;:{&quot;date-parts&quot;:[[1991]]},&quot;page&quot;:&quot;149-57&quot;,&quot;abstract&quot;:&quot;The rubber industry, acknowledged by the International Agency for Research on Cancer (IARC) to be a cancer risk technology is, because of difficulty in identifying causal factors, the subject of intensive epidemiological studies in many countries. In the presented study, cancer risk in the rubber industry was evaluated on the basis of long-term observation (1945-1985) of a cohort of 6978 male workers employed in a rubber goods factory, predominantly engaged in producing rubber footwear. The reference group was the general male population of Poland. Standardized mortality ratios (SMRs), calculated by means of the person-years method, were used in the evaluation of death risk. The observation of a whole cohort indicated an excess of cancer, in general (approx 12%), lung cancer (approx 40%) and gallbladder cancer (approx fourfold). In the subcohorts, distinguished according to peculiarities of individual production sections, cancer risk of the large intestine and larynx was significantly increased. The highest cancer risk was found in compounding, mixing, milling and vulcanizing sections. Hence, beta-naphthylamine, benzidine and solvents (benzene) were used in technological processes in the past, bladder cancer and leukemia were considered as most specific for the rubber industry. In the cohort observed, the risk of death from bladder cancer was significantly increased only in those who had been employed during the years 1945-1953, namely during the period when beta-naphthylamine was in use. No excess of deaths from leukemia was observed.&quot;,&quot;issue&quot;:&quot;2&quot;,&quot;volume&quot;:&quot;4&quot;},&quot;isTemporary&quot;:false},{&quot;id&quot;:&quot;5426e138-5596-3783-9460-5cab64879104&quot;,&quot;itemData&quot;:{&quot;type&quot;:&quot;article-journal&quot;,&quot;id&quot;:&quot;5426e138-5596-3783-9460-5cab64879104&quot;,&quot;title&quot;:&quot;Retrospective Mortality and Medical Surveillance Studies of Workers in Benzene Areas of Refineries&quot;,&quot;author&quot;:[{&quot;family&quot;:&quot;Tsai&quot;,&quot;given&quot;:&quot;Shan P.&quot;,&quot;parse-names&quot;:false,&quot;dropping-particle&quot;:&quot;&quot;,&quot;non-dropping-particle&quot;:&quot;&quot;},{&quot;family&quot;:&quot;Wen&quot;,&quot;given&quot;:&quot;C P&quot;,&quot;parse-names&quot;:false,&quot;dropping-particle&quot;:&quot;&quot;,&quot;non-dropping-particle&quot;:&quot;&quot;},{&quot;family&quot;:&quot;Weiss&quot;,&quot;given&quot;:&quot;Nancy S.&quot;,&quot;parse-names&quot;:false,&quot;dropping-particle&quot;:&quot;&quot;,&quot;non-dropping-particle&quot;:&quot;&quot;},{&quot;family&quot;:&quot;Wong&quot;,&quot;given&quot;:&quot;Otto&quot;,&quot;parse-names&quot;:false,&quot;dropping-particle&quot;:&quot;&quot;,&quot;non-dropping-particle&quot;:&quot;&quot;},{&quot;family&quot;:&quot;McClellan&quot;,&quot;given&quot;:&quot;William A.&quot;,&quot;parse-names&quot;:false,&quot;dropping-particle&quot;:&quot;&quot;,&quot;non-dropping-particle&quot;:&quot;&quot;},{&quot;family&quot;:&quot;Gibson&quot;,&quot;given&quot;:&quot;Roy L.&quot;,&quot;parse-names&quot;:false,&quot;dropping-particle&quot;:&quot;&quot;,&quot;non-dropping-particle&quot;:&quot;&quot;}],&quot;container-title&quot;:&quot;Journal of Occupational and Environmental Medicine&quot;,&quot;container-title-short&quot;:&quot;J Occup Environ Med&quot;,&quot;DOI&quot;:&quot;10.1097/00043764-198309000-00018&quot;,&quot;ISSN&quot;:&quot;1076-2752&quot;,&quot;issued&quot;:{&quot;date-parts&quot;:[[1983,9]]},&quot;page&quot;:&quot;685-692&quot;,&quot;issue&quot;:&quot;9&quot;,&quot;volume&quot;:&quot;25&quot;},&quot;isTemporary&quot;:false},{&quot;id&quot;:&quot;76cb36b3-33d2-3276-aaba-c29e22192309&quot;,&quot;itemData&quot;:{&quot;type&quot;:&quot;article-journal&quot;,&quot;id&quot;:&quot;76cb36b3-33d2-3276-aaba-c29e22192309&quot;,&quot;title&quot;:&quot;Mortality of workers employed in shoe manufacturing&quot;,&quot;author&quot;:[{&quot;family&quot;:&quot;Walker&quot;,&quot;given&quot;:&quot;J. T.&quot;,&quot;parse-names&quot;:false,&quot;dropping-particle&quot;:&quot;&quot;,&quot;non-dropping-particle&quot;:&quot;&quot;},{&quot;family&quot;:&quot;Bloom&quot;,&quot;given&quot;:&quot;T. F.&quot;,&quot;parse-names&quot;:false,&quot;dropping-particle&quot;:&quot;&quot;,&quot;non-dropping-particle&quot;:&quot;&quot;},{&quot;family&quot;:&quot;Stern&quot;,&quot;given&quot;:&quot;F. B.&quot;,&quot;parse-names&quot;:false,&quot;dropping-particle&quot;:&quot;&quot;,&quot;non-dropping-particle&quot;:&quot;&quot;},{&quot;family&quot;:&quot;Okun&quot;,&quot;given&quot;:&quot;A. H.&quot;,&quot;parse-names&quot;:false,&quot;dropping-particle&quot;:&quot;&quot;,&quot;non-dropping-particle&quot;:&quot;&quot;},{&quot;family&quot;:&quot;Fingerhut&quot;,&quot;given&quot;:&quot;M. A.&quot;,&quot;parse-names&quot;:false,&quot;dropping-particle&quot;:&quot;&quot;,&quot;non-dropping-particle&quot;:&quot;&quot;},{&quot;family&quot;:&quot;Halperin&quot;,&quot;given&quot;:&quot;W. E.&quot;,&quot;parse-names&quot;:false,&quot;dropping-particle&quot;:&quot;&quot;,&quot;non-dropping-particle&quot;:&quot;&quot;}],&quot;container-title&quot;:&quot;Scandinavian Journal of Work, Environment and Health&quot;,&quot;container-title-short&quot;:&quot;Scand J Work Environ Health&quot;,&quot;DOI&quot;:&quot;10.5271/sjweh.1492&quot;,&quot;ISSN&quot;:&quot;03553140&quot;,&quot;PMID&quot;:&quot;8316784&quot;,&quot;issued&quot;:{&quot;date-parts&quot;:[[1993]]},&quot;page&quot;:&quot;89-95&quot;,&quot;abstract&quot;:&quot;Mortality of workers employed in shoe manufacturing. Scand J Work Environ Health 1993;19:89-95. A retrospective cohort mortality study was conducted among 7814 white shoe manufacturing workers followed from 1940 through 1982. The workers were potentially exposed to solvents (including toluene) and solvent-based adhesives. Benzene may have been present as an impurity of toluene. Mortality due to leukemia and aleukemia was not statistically significantly elevated. Statistically significant excess mortality due to cancer of the trachea, bronchus and lung was observed in the total cohort [standardized mortality ratio (SMR) 147, 95% confidence interval (95% CI) 120180] and showed a statistically significant trend in standardized relative risk with increasing potential latency, but not with increasing duration of employment. Chronic nonmalignant respiratory disease was significantly elevated among the men (SMR 158, 95% CI 114-217) but was less than expected among the women (SMR 79), a finding suggesting a possible contribution of smoking to the mortality from respiratory cancer. However, adjustment for the potential effects of smoking did not completely eliminate the increased risk for lung cancer.&quot;,&quot;issue&quot;:&quot;2&quot;,&quot;volume&quot;:&quot;19&quot;},&quot;isTemporary&quot;:false},{&quot;id&quot;:&quot;75859fa0-ae98-311c-86b5-ee2eae74fb94&quot;,&quot;itemData&quot;:{&quot;type&quot;:&quot;report&quot;,&quot;id&quot;:&quot;75859fa0-ae98-311c-86b5-ee2eae74fb94&quot;,&quot;title&quot;:&quot;Risk of Cancer and Exposure to Gasoline Vapors&quot;,&quot;author&quot;:[{&quot;family&quot;:&quot;Lynge&quot;,&quot;given&quot;:&quot;Elsebeth&quot;,&quot;parse-names&quot;:false,&quot;dropping-particle&quot;:&quot;&quot;,&quot;non-dropping-particle&quot;:&quot;&quot;},{&quot;family&quot;:&quot;Andersen&quot;,&quot;given&quot;:&quot;Aage&quot;,&quot;parse-names&quot;:false,&quot;dropping-particle&quot;:&quot;&quot;,&quot;non-dropping-particle&quot;:&quot;&quot;},{&quot;family&quot;:&quot;Nilsson&quot;,&quot;given&quot;:&quot;Ralph&quot;,&quot;parse-names&quot;:false,&quot;dropping-particle&quot;:&quot;&quot;,&quot;non-dropping-particle&quot;:&quot;&quot;},{&quot;family&quot;:&quot;Barlow&quot;,&quot;given&quot;:&quot;Lotti&quot;,&quot;parse-names&quot;:false,&quot;dropping-particle&quot;:&quot;&quot;,&quot;non-dropping-particle&quot;:&quot;&quot;},{&quot;family&quot;:&quot;Pukkala&quot;,&quot;given&quot;:&quot;Eero&quot;,&quot;parse-names&quot;:false,&quot;dropping-particle&quot;:&quot;&quot;,&quot;non-dropping-particle&quot;:&quot;&quot;},{&quot;family&quot;:&quot;Nordlinder&quot;,&quot;given&quot;:&quot;Rotf&quot;,&quot;parse-names&quot;:false,&quot;dropping-particle&quot;:&quot;&quot;,&quot;non-dropping-particle&quot;:&quot;&quot;},{&quot;family&quot;:&quot;Boffetta&quot;,&quot;given&quot;:&quot;Paolo&quot;,&quot;parse-names&quot;:false,&quot;dropping-particle&quot;:&quot;&quot;,&quot;non-dropping-particle&quot;:&quot;&quot;},{&quot;family&quot;:&quot;Grandjean&quot;,&quot;given&quot;:&quot;Philippe&quot;,&quot;parse-names&quot;:false,&quot;dropping-particle&quot;:&quot;&quot;,&quot;non-dropping-particle&quot;:&quot;&quot;},{&quot;family&quot;:&quot;Heikkila&quot;,&quot;given&quot;:&quot;Pirjo&quot;,&quot;parse-names&quot;:false,&quot;dropping-particle&quot;:&quot;&quot;,&quot;non-dropping-particle&quot;:&quot;&quot;},{&quot;family&quot;:&quot;Hbrte&quot;,&quot;given&quot;:&quot;Lars-Gunnar&quot;,&quot;parse-names&quot;:false,&quot;dropping-particle&quot;:&quot;&quot;,&quot;non-dropping-particle&quot;:&quot;&quot;},{&quot;family&quot;:&quot;Jakobsson&quot;,&quot;given&quot;:&quot;Robert&quot;,&quot;parse-names&quot;:false,&quot;dropping-particle&quot;:&quot;&quot;,&quot;non-dropping-particle&quot;:&quot;&quot;},{&quot;family&quot;:&quot;Lundberg&quot;,&quot;given&quot;:&quot;Ingvar&quot;,&quot;parse-names&quot;:false,&quot;dropping-particle&quot;:&quot;&quot;,&quot;non-dropping-particle&quot;:&quot;&quot;},{&quot;family&quot;:&quot;Moen&quot;,&quot;given&quot;:&quot;Bente&quot;,&quot;parse-names&quot;:false,&quot;dropping-particle&quot;:&quot;&quot;,&quot;non-dropping-particle&quot;:&quot;&quot;},{&quot;family&quot;:&quot;Partanen&quot;,&quot;given&quot;:&quot;Timo&quot;,&quot;parse-names&quot;:false,&quot;dropping-particle&quot;:&quot;&quot;,&quot;non-dropping-particle&quot;:&quot;&quot;},{&quot;family&quot;:&quot;Riise&quot;,&quot;given&quot;:&quot;Trond&quot;,&quot;parse-names&quot;:false,&quot;dropping-particle&quot;:&quot;&quot;,&quot;non-dropping-particle&quot;:&quot;&quot;}],&quot;container-title&quot;:&quot;American Journal of Epidemiology Copyright O&quot;,&quot;URL&quot;:&quot;http://aje.oxfordjournals.org/&quot;,&quot;issued&quot;:{&quot;date-parts&quot;:[[1997]]},&quot;abstract&quot;:&quot;Until the introduction of self-service around 1970, service station workers in the Nordic countries were exposed to gasoline vapors. Based on measurements reported in the literature, the 8-hour time-weighted average benzene exposure was estimated to be in the range of 0.5-1 mg/m 3. We studied the cancer incidence in a cohort of 19,000 service station workers from Denmark, Norway, Sweden, and Finland. They were identified from the 1970 censuses and followed through 20 years, where 1,300 incident cancers were observed. National incidence rates were used for comparison. The incidence was not increased for leukemia (observed = 28, standardized incidence ratio (SIR) = 0.9, 95% confidence interval (Cl) 0.6-1.3) nor for acute myeloid leukemia (observed = 13, SIR = 1.3, 95% Cl 0.7-2.1). The incidence was slightly elevated for kidney cancer (observed = 57, SIR = 1.3, 95% Cl 1.0-1.7) and for pharyngeal, laryngeal, and lung cancer. A 3.5-fold risk of nasal cancer was found (observed = 12, SIR = 3.5, 95% Cl 1.8-6.1). This cohort exposed to gasoline vapors with benzene levels estimated to be 0 5-1 mg/m 3 showed no excess risk of leukemia or acute myeloid leukemia, a 30% elevated nsk of kidney cancer, and a previously unnoticed risk of nasal cancer. Am J Epidemiol 1997; 145:449-58.&quot;,&quot;issue&quot;:&quot;5&quot;,&quot;volume&quot;:&quot;145&quot;,&quot;container-title-short&quot;:&quot;&quot;},&quot;isTemporary&quot;:false}]},{&quot;citationID&quot;:&quot;MENDELEY_CITATION_c04258ec-92bd-45c7-9aa0-212f8f1494e4&quot;,&quot;properties&quot;:{&quot;noteIndex&quot;:0},&quot;isEdited&quot;:false,&quot;manualOverride&quot;:{&quot;isManuallyOverridden&quot;:false,&quot;citeprocText&quot;:&quot;(Rushton and Alderson, 1980)&quot;,&quot;manualOverrideText&quot;:&quot;&quot;},&quot;citationTag&quot;:&quot;MENDELEY_CITATION_v3_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&quot;,&quot;citationItems&quot;:[{&quot;id&quot;:&quot;a806da9d-cb1f-3237-aca9-713773a3b11d&quot;,&quot;itemData&quot;:{&quot;type&quot;:&quot;article-journal&quot;,&quot;id&quot;:&quot;a806da9d-cb1f-3237-aca9-713773a3b11d&quot;,&quot;title&quot;:&quot;The influence of occupation on health — some results from a study in the UK Oil Industry&quot;,&quot;author&quot;:[{&quot;family&quot;:&quot;Rushton&quot;,&quot;given&quot;:&quot;Lesley&quot;,&quot;parse-names&quot;:false,&quot;dropping-particle&quot;:&quot;&quot;,&quot;non-dropping-particle&quot;:&quot;&quot;},{&quot;family&quot;:&quot;Alderson&quot;,&quot;given&quot;:&quot;Michael&quot;,&quot;parse-names&quot;:false,&quot;dropping-particle&quot;:&quot;&quot;,&quot;non-dropping-particle&quot;:&quot;&quot;}],&quot;container-title&quot;:&quot;Carcinogenesis&quot;,&quot;container-title-short&quot;:&quot;Carcinogenesis&quot;,&quot;DOI&quot;:&quot;10.1093/carcin/1.9.739&quot;,&quot;ISSN&quot;:&quot;0143-3334&quot;,&quot;issued&quot;:{&quot;date-parts&quot;:[[1980]]},&quot;page&quot;:&quot;739-743&quot;,&quot;issue&quot;:&quot;9&quot;,&quot;volume&quot;:&quot;1&quot;},&quot;isTemporary&quot;:false}]},{&quot;citationID&quot;:&quot;MENDELEY_CITATION_7470e20c-ad2d-42d1-b352-ad5c7cb03942&quot;,&quot;properties&quot;:{&quot;noteIndex&quot;:0},&quot;isEdited&quot;:false,&quot;manualOverride&quot;:{&quot;isManuallyOverridden&quot;:false,&quot;citeprocText&quot;:&quot;(Barul et al., 2018)&quot;,&quot;manualOverrideText&quot;:&quot;&quot;},&quot;citationTag&quot;:&quot;MENDELEY_CITATION_v3_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&quot;,&quot;citationItems&quot;:[{&quot;id&quot;:&quot;bb132dff-f83b-3a77-b282-7612daa85ab0&quot;,&quot;itemData&quot;:{&quot;type&quot;:&quot;article-journal&quot;,&quot;id&quot;:&quot;bb132dff-f83b-3a77-b282-7612daa85ab0&quot;,&quot;title&quot;:&quot;Occupational exposure to petroleum-based and oxygenated solvents and hypopharyngeal and laryngeal cancer in France: The ICARE study&quot;,&quot;author&quot;:[{&quot;family&quot;:&quot;Barul&quot;,&quot;given&quot;:&quot;Christine&quot;,&quot;parse-names&quot;:false,&quot;dropping-particle&quot;:&quot;&quot;,&quot;non-dropping-particle&quot;:&quot;&quot;},{&quot;family&quot;:&quot;Carton&quot;,&quot;given&quot;:&quot;Matthieu&quot;,&quot;parse-names&quot;:false,&quot;dropping-particle&quot;:&quot;&quot;,&quot;non-dropping-particle&quot;:&quot;&quot;},{&quot;family&quot;:&quot;Radoï&quot;,&quot;given&quot;:&quot;Loredana&quot;,&quot;parse-names&quot;:false,&quot;dropping-particle&quot;:&quot;&quot;,&quot;non-dropping-particle&quot;:&quot;&quot;},{&quot;family&quot;:&quot;Menvielle&quot;,&quot;given&quot;:&quot;Gwenn&quot;,&quot;parse-names&quot;:false,&quot;dropping-particle&quot;:&quot;&quot;,&quot;non-dropping-particle&quot;:&quot;&quot;},{&quot;family&quot;:&quot;Pilorget&quot;,&quot;given&quot;:&quot;Corinne&quot;,&quot;parse-names&quot;:false,&quot;dropping-particle&quot;:&quot;&quot;,&quot;non-dropping-particle&quot;:&quot;&quot;},{&quot;family&quot;:&quot;Bara&quot;,&quot;given&quot;:&quot;Simona&quot;,&quot;parse-names&quot;:false,&quot;dropping-particle&quot;:&quot;&quot;,&quot;non-dropping-particle&quot;:&quot;&quot;},{&quot;family&quot;:&quot;Stücker&quot;,&quot;given&quot;:&quot;Isabelle&quot;,&quot;parse-names&quot;:false,&quot;dropping-particle&quot;:&quot;&quot;,&quot;non-dropping-particle&quot;:&quot;&quot;},{&quot;family&quot;:&quot;Luce&quot;,&quot;given&quot;:&quot;Danièle&quot;,&quot;parse-names&quot;:false,&quot;dropping-particle&quot;:&quot;&quot;,&quot;non-dropping-particle&quot;:&quot;&quot;},{&quot;family&quot;:&quot;Guizard&quot;,&quot;given&quot;:&quot;Anne Valérie&quot;,&quot;parse-names&quot;:false,&quot;dropping-particle&quot;:&quot;&quot;,&quot;non-dropping-particle&quot;:&quot;&quot;},{&quot;family&quot;:&quot;Danzon&quot;,&quot;given&quot;:&quot;Arlette&quot;,&quot;parse-names&quot;:false,&quot;dropping-particle&quot;:&quot;&quot;,&quot;non-dropping-particle&quot;:&quot;&quot;},{&quot;family&quot;:&quot;Woronoff&quot;,&quot;given&quot;:&quot;Anne Sophie&quot;,&quot;parse-names&quot;:false,&quot;dropping-particle&quot;:&quot;&quot;,&quot;non-dropping-particle&quot;:&quot;&quot;},{&quot;family&quot;:&quot;Velten&quot;,&quot;given&quot;:&quot;Michel&quot;,&quot;parse-names&quot;:false,&quot;dropping-particle&quot;:&quot;&quot;,&quot;non-dropping-particle&quot;:&quot;&quot;},{&quot;family&quot;:&quot;Buemi&quot;,&quot;given&quot;:&quot;Antoine&quot;,&quot;parse-names&quot;:false,&quot;dropping-particle&quot;:&quot;&quot;,&quot;non-dropping-particle&quot;:&quot;&quot;},{&quot;family&quot;:&quot;Marrer&quot;,&quot;given&quot;:&quot;Émilie&quot;,&quot;parse-names&quot;:false,&quot;dropping-particle&quot;:&quot;&quot;,&quot;non-dropping-particle&quot;:&quot;&quot;},{&quot;family&quot;:&quot;Trétarre&quot;,&quot;given&quot;:&quot;Brigitte&quot;,&quot;parse-names&quot;:false,&quot;dropping-particle&quot;:&quot;&quot;,&quot;non-dropping-particle&quot;:&quot;&quot;},{&quot;family&quot;:&quot;Colonna&quot;,&quot;given&quot;:&quot;Marc&quot;,&quot;parse-names&quot;:false,&quot;dropping-particle&quot;:&quot;&quot;,&quot;non-dropping-particle&quot;:&quot;&quot;},{&quot;family&quot;:&quot;Delafosse&quot;,&quot;given&quot;:&quot;Patricia&quot;,&quot;parse-names&quot;:false,&quot;dropping-particle&quot;:&quot;&quot;,&quot;non-dropping-particle&quot;:&quot;&quot;},{&quot;family&quot;:&quot;Bercelli&quot;,&quot;given&quot;:&quot;Paolo&quot;,&quot;parse-names&quot;:false,&quot;dropping-particle&quot;:&quot;&quot;,&quot;non-dropping-particle&quot;:&quot;&quot;},{&quot;family&quot;:&quot;Molinié&quot;,&quot;given&quot;:&quot;Florence&quot;,&quot;parse-names&quot;:false,&quot;dropping-particle&quot;:&quot;&quot;,&quot;non-dropping-particle&quot;:&quot;&quot;},{&quot;family&quot;:&quot;Lapotre-Ledoux&quot;,&quot;given&quot;:&quot;Bénédicte&quot;,&quot;parse-names&quot;:false,&quot;dropping-particle&quot;:&quot;&quot;,&quot;non-dropping-particle&quot;:&quot;&quot;},{&quot;family&quot;:&quot;Raverdy&quot;,&quot;given&quot;:&quot;Nicole&quot;,&quot;parse-names&quot;:false,&quot;dropping-particle&quot;:&quot;&quot;,&quot;non-dropping-particle&quot;:&quot;&quot;},{&quot;family&quot;:&quot;Cénée&quot;,&quot;given&quot;:&quot;Sylvie&quot;,&quot;parse-names&quot;:false,&quot;dropping-particle&quot;:&quot;&quot;,&quot;non-dropping-particle&quot;:&quot;&quot;},{&quot;family&quot;:&quot;Gaye&quot;,&quot;given&quot;:&quot;Oumar&quot;,&quot;parse-names&quot;:false,&quot;dropping-particle&quot;:&quot;&quot;,&quot;non-dropping-particle&quot;:&quot;&quot;},{&quot;family&quot;:&quot;Guida&quot;,&quot;given&quot;:&quot;Florence&quot;,&quot;parse-names&quot;:false,&quot;dropping-particle&quot;:&quot;&quot;,&quot;non-dropping-particle&quot;:&quot;&quot;},{&quot;family&quot;:&quot;Lamkarkach&quot;,&quot;given&quot;:&quot;Farida&quot;,&quot;parse-names&quot;:false,&quot;dropping-particle&quot;:&quot;&quot;,&quot;non-dropping-particle&quot;:&quot;&quot;},{&quot;family&quot;:&quot;Radoï&quot;,&quot;given&quot;:&quot;Loredana&quot;,&quot;parse-names&quot;:false,&quot;dropping-particle&quot;:&quot;&quot;,&quot;non-dropping-particle&quot;:&quot;&quot;},{&quot;family&quot;:&quot;Sanchez&quot;,&quot;given&quot;:&quot;Marie&quot;,&quot;parse-names&quot;:false,&quot;dropping-particle&quot;:&quot;&quot;,&quot;non-dropping-particle&quot;:&quot;&quot;},{&quot;family&quot;:&quot;Cyr&quot;,&quot;given&quot;:&quot;Diane&quot;,&quot;parse-names&quot;:false,&quot;dropping-particle&quot;:&quot;&quot;,&quot;non-dropping-particle&quot;:&quot;&quot;},{&quot;family&quot;:&quot;Schmaus&quot;,&quot;given&quot;:&quot;Annie&quot;,&quot;parse-names&quot;:false,&quot;dropping-particle&quot;:&quot;&quot;,&quot;non-dropping-particle&quot;:&quot;&quot;},{&quot;family&quot;:&quot;Févotte&quot;,&quot;given&quot;:&quot;Joëlle&quot;,&quot;parse-names&quot;:false,&quot;dropping-particle&quot;:&quot;&quot;,&quot;non-dropping-particle&quot;:&quot;&quot;}],&quot;container-title&quot;:&quot;BMC Cancer&quot;,&quot;container-title-short&quot;:&quot;BMC Cancer&quot;,&quot;DOI&quot;:&quot;10.1186/s12885-018-4324-7&quot;,&quot;ISSN&quot;:&quot;14712407&quot;,&quot;PMID&quot;:&quot;29621977&quot;,&quot;issued&quot;:{&quot;date-parts&quot;:[[2018,4,5]]},&quot;abstract&quot;:&quot;Background: To examine associations between occupational exposure to petroleum-based and oxygenated solvents and the risk of hypopharyngeal and laryngeal cancer. Methods: ICARE is a large, frequency-matched population-based case-control study conducted in France. Lifetime occupational history, tobacco smoking and alcohol consumption were collected. Analyses were restricted to men and included 383 cases of hypopharyngeal cancer, 454 cases of laryngeal cancer, and 2780 controls. Job-exposure matrices were used to assess exposure to five petroleum-based solvents (benzene; gasoline; white spirits; diesel, fuels and kerosene; special petroleum products) and to five oxygenated solvents (alcohols; ketones and esters; ethylene glycol; diethyl ether; tetrahydrofuran). Odds ratios (ORs) adjusted for smoking, alcohol drinking and other potential confounders and 95% confidence intervals (CI) were estimated with unconditional logistic models. Results: No significant association was found between hypopharyngeal or laryngeal cancer risk and exposure to the solvents under study. Non-significantly elevated risks of hypopharyngeal cancer were found in men exposed to high cumulative levels of white spirits (OR = 1.46; 95% CI: 0.88-2.43) and tetrahydrofuran (OR = 2.63; 95CI%: 0.55-12.65), with some indication of a dose-response relationship (p for trend: 0.09 and 0.07 respectively). Conclusion: This study provides weak evidence for an association between hypopharyngeal cancer and exposure to white spirits and tetrahydrofuran, and overall does not suggest a substantial role of exposure to petroleum-based or oxygenated solvents in hypopharyngeal or laryngeal cancer risk.&quot;,&quot;publisher&quot;:&quot;BioMed Central Ltd.&quot;,&quot;issue&quot;:&quot;1&quot;,&quot;volume&quot;:&quot;18&quot;},&quot;isTemporary&quot;:false}]},{&quot;citationID&quot;:&quot;MENDELEY_CITATION_1f82e9a7-5d6e-48d2-b2cc-88d288d52e26&quot;,&quot;properties&quot;:{&quot;noteIndex&quot;:0},&quot;isEdited&quot;:false,&quot;manualOverride&quot;:{&quot;isManuallyOverridden&quot;:false,&quot;citeprocText&quot;:&quot;(Chiavarini et al., 2024; Sassano et al., 2024)&quot;,&quot;manualOverrideText&quot;:&quot;&quot;},&quot;citationTag&quot;:&quot;MENDELEY_CITATION_v3_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&quot;,&quot;citationItems&quot;:[{&quot;id&quot;:&quot;edd58b97-793e-3894-a3a9-5769623f6995&quot;,&quot;itemData&quot;:{&quot;type&quot;:&quot;article-journal&quot;,&quot;id&quot;:&quot;edd58b97-793e-3894-a3a9-5769623f6995&quot;,&quot;title&quot;:&quot;Occupational benzene exposure and colorectal cancer: A systematic review and meta-analysis&quot;,&quot;author&quot;:[{&quot;family&quot;:&quot;Sassano&quot;,&quot;given&quot;:&quot;Michele&quot;,&quot;parse-names&quot;:false,&quot;dropping-particle&quot;:&quot;&quot;,&quot;non-dropping-particle&quot;:&quot;&quot;},{&quot;family&quot;:&quot;Seyyedsalehi&quot;,&quot;given&quot;:&quot;Monireh Sadat&quot;,&quot;parse-names&quot;:false,&quot;dropping-particle&quot;:&quot;&quot;,&quot;non-dropping-particle&quot;:&quot;&quot;},{&quot;family&quot;:&quot;Boffetta&quot;,&quot;given&quot;:&quot;Paolo&quot;,&quot;parse-names&quot;:false,&quot;dropping-particle&quot;:&quot;&quot;,&quot;non-dropping-particle&quot;:&quot;&quot;}],&quot;container-title&quot;:&quot;Environmental Research&quot;,&quot;container-title-short&quot;:&quot;Environ Res&quot;,&quot;DOI&quot;:&quot;10.1016/j.envres.2024.119213&quot;,&quot;ISSN&quot;:&quot;00139351&quot;,&quot;issued&quot;:{&quot;date-parts&quot;:[[2024,9]]},&quot;page&quot;:&quot;119213&quot;,&quot;volume&quot;:&quot;257&quot;},&quot;isTemporary&quot;:false},{&quot;id&quot;:&quot;88cc28cc-248b-30e5-ab12-1c2260eea0f3&quot;,&quot;itemData&quot;:{&quot;type&quot;:&quot;article-journal&quot;,&quot;id&quot;:&quot;88cc28cc-248b-30e5-ab12-1c2260eea0f3&quot;,&quot;title&quot;:&quot;Benzene Exposure and Lung Cancer Risk: A Systematic Review and Meta-Analysis of Human Studies&quot;,&quot;author&quot;:[{&quot;family&quot;:&quot;Chiavarini&quot;,&quot;given&quot;:&quot;Manuela&quot;,&quot;parse-names&quot;:false,&quot;dropping-particle&quot;:&quot;&quot;,&quot;non-dropping-particle&quot;:&quot;&quot;},{&quot;family&quot;:&quot;Rosignoli&quot;,&quot;given&quot;:&quot;Patrizia&quot;,&quot;parse-names&quot;:false,&quot;dropping-particle&quot;:&quot;&quot;,&quot;non-dropping-particle&quot;:&quot;&quot;},{&quot;family&quot;:&quot;Sorbara&quot;,&quot;given&quot;:&quot;Beatrice&quot;,&quot;parse-names&quot;:false,&quot;dropping-particle&quot;:&quot;&quot;,&quot;non-dropping-particle&quot;:&quot;&quot;},{&quot;family&quot;:&quot;Giacchetta&quot;,&quot;given&quot;:&quot;Irene&quot;,&quot;parse-names&quot;:false,&quot;dropping-particle&quot;:&quot;&quot;,&quot;non-dropping-particle&quot;:&quot;&quot;},{&quot;family&quot;:&quot;Fabiani&quot;,&quot;given&quot;:&quot;Roberto&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21020205&quot;,&quot;ISSN&quot;:&quot;1660-4601&quot;,&quot;issued&quot;:{&quot;date-parts&quot;:[[2024,2,9]]},&quot;page&quot;:&quot;205&quot;,&quot;abstract&quot;:&quot;&lt;p&gt;Lung cancer is a leading cause of death with nearly 1.8 million deaths estimated worldwide in 2020. Although benzene is classified as a human carcinogen (Group 1) on the basis of its association with acute myeloid/non-lymphocytic leukaemia, there is still limited evidence that it may influence lung cancer risk. This study examined the potential link between benzene exposure and risk of lung cancer using a systematic review of epidemiological studies and meta-analysis. We searched through PubMed, Web of Science and Scopus databases up to 10 February 2023 to identify all articles on the association between benzene exposure and lung cancer (incidence or prevalence) and/or mortality. We extracted the risk estimates of the highest and the lowest reported categories of benzene exposure and conducted a meta-analysis using a random-effects model. Heterogeneity and publication bias were analysed using an I2 test and funnel plots asymmetry, respectively. Twenty-one studies were included in the final analysis, with a total of 10,750 lung cancer cases and 2899 lung cancer deaths. Overall, risk estimates of lung cancer prevalence and mortality in association with benzene exposure were 1.20 (n = 14; 95% CI 1.05–1.37) and 1.15 (n = 13; 95% CI 1.02–1.30), respectively. In all cases, heterogeneity was quite large, while no significant publication bias was observed. When only studies that adjusted for smoking habit were selected, the risk for lung cancer increased by up to 34% (n = 9; 95% CI 1.10–1.64). Our data, which show a strong association between benzene exposure and lung cancer risk, may have important public health implications. However, further studies are needed to identify the lung cancer risk associated with benzene exposure considering different smoking conditions.&lt;/p&gt;&quot;,&quot;issue&quot;:&quot;2&quot;,&quot;volume&quot;:&quot;21&quot;},&quot;isTemporary&quot;:false}]},{&quot;citationID&quot;:&quot;MENDELEY_CITATION_8227cea6-6875-4f05-96a0-b6c4fc275e1b&quot;,&quot;properties&quot;:{&quot;noteIndex&quot;:0},&quot;isEdited&quot;:false,&quot;manualOverride&quot;:{&quot;isManuallyOverridden&quot;:false,&quot;citeprocText&quot;:&quot;(Jethwa and Khariwala, 2017; Kawakita and Matsuo, 2017)&quot;,&quot;manualOverrideText&quot;:&quot;&quot;},&quot;citationTag&quot;:&quot;MENDELEY_CITATION_v3_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&quot;,&quot;citationItems&quot;:[{&quot;id&quot;:&quot;3a84bb39-3034-3b1f-9223-9c993720bac9&quot;,&quot;itemData&quot;:{&quot;type&quot;:&quot;article-journal&quot;,&quot;id&quot;:&quot;3a84bb39-3034-3b1f-9223-9c993720bac9&quot;,&quot;title&quot;:&quot;Alcohol and head and neck cancer&quot;,&quot;author&quot;:[{&quot;family&quot;:&quot;Kawakita&quot;,&quot;given&quot;:&quot;Daisuke&quot;,&quot;parse-names&quot;:false,&quot;dropping-particle&quot;:&quot;&quot;,&quot;non-dropping-particle&quot;:&quot;&quot;},{&quot;family&quot;:&quot;Matsuo&quot;,&quot;given&quot;:&quot;Keitaro&quot;,&quot;parse-names&quot;:false,&quot;dropping-particle&quot;:&quot;&quot;,&quot;non-dropping-particle&quot;:&quot;&quot;}],&quot;container-title&quot;:&quot;Cancer and Metastasis Reviews&quot;,&quot;DOI&quot;:&quot;10.1007/s10555-017-9690-0&quot;,&quot;ISSN&quot;:&quot;0167-7659&quot;,&quot;issued&quot;:{&quot;date-parts&quot;:[[2017,9,16]]},&quot;page&quot;:&quot;425-434&quot;,&quot;issue&quot;:&quot;3&quot;,&quot;volume&quot;:&quot;36&quot;,&quot;container-title-short&quot;:&quot;&quot;},&quot;isTemporary&quot;:false},{&quot;id&quot;:&quot;b92837b0-fb1e-39f5-8cad-e69e7e08d407&quot;,&quot;itemData&quot;:{&quot;type&quot;:&quot;article-journal&quot;,&quot;id&quot;:&quot;b92837b0-fb1e-39f5-8cad-e69e7e08d407&quot;,&quot;title&quot;:&quot;Tobacco-related carcinogenesis in head and neck cancer&quot;,&quot;author&quot;:[{&quot;family&quot;:&quot;Jethwa&quot;,&quot;given&quot;:&quot;Ashok R.&quot;,&quot;parse-names&quot;:false,&quot;dropping-particle&quot;:&quot;&quot;,&quot;non-dropping-particle&quot;:&quot;&quot;},{&quot;family&quot;:&quot;Khariwala&quot;,&quot;given&quot;:&quot;Samir S.&quot;,&quot;parse-names&quot;:false,&quot;dropping-particle&quot;:&quot;&quot;,&quot;non-dropping-particle&quot;:&quot;&quot;}],&quot;container-title&quot;:&quot;Cancer and Metastasis Reviews&quot;,&quot;DOI&quot;:&quot;10.1007/s10555-017-9689-6&quot;,&quot;ISSN&quot;:&quot;0167-7659&quot;,&quot;issued&quot;:{&quot;date-parts&quot;:[[2017,9,12]]},&quot;page&quot;:&quot;411-423&quot;,&quot;issue&quot;:&quot;3&quot;,&quot;volume&quot;:&quot;36&quot;},&quot;isTemporary&quot;:false}]},{&quot;citationID&quot;:&quot;MENDELEY_CITATION_a6bb8503-5ef3-4fd7-ba26-3c70146cee2d&quot;,&quot;properties&quot;:{&quot;noteIndex&quot;:0},&quot;isEdited&quot;:false,&quot;manualOverride&quot;:{&quot;isManuallyOverridden&quot;:false,&quot;citeprocText&quot;:&quot;(Tumban, 2019)&quot;,&quot;manualOverrideText&quot;:&quot;&quot;},&quot;citationTag&quot;:&quot;MENDELEY_CITATION_v3_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&quot;,&quot;citationItems&quot;:[{&quot;id&quot;:&quot;6d5e7f4e-07a3-3f77-a3ca-0d2652fc027e&quot;,&quot;itemData&quot;:{&quot;type&quot;:&quot;article-journal&quot;,&quot;id&quot;:&quot;6d5e7f4e-07a3-3f77-a3ca-0d2652fc027e&quot;,&quot;title&quot;:&quot;A Current Update on Human Papillomavirus-Associated Head and Neck Cancers&quot;,&quot;author&quot;:[{&quot;family&quot;:&quot;Tumban&quot;,&quot;given&quot;:&quot;Ebenezer&quot;,&quot;parse-names&quot;:false,&quot;dropping-particle&quot;:&quot;&quot;,&quot;non-dropping-particle&quot;:&quot;&quot;}],&quot;container-title&quot;:&quot;Viruses&quot;,&quot;container-title-short&quot;:&quot;Viruses&quot;,&quot;DOI&quot;:&quot;10.3390/v11100922&quot;,&quot;ISSN&quot;:&quot;1999-4915&quot;,&quot;issued&quot;:{&quot;date-parts&quot;:[[2019,10,9]]},&quot;page&quot;:&quot;922&quot;,&quot;abstract&quot;:&quot;&lt;p&gt;Human papillomavirus (HPV) infection is the cause of a growing percentage of head and neck cancers (HNC); primarily, a subset of oral squamous cell carcinoma, oropharyngeal squamous cell carcinoma, and laryngeal squamous cell carcinoma. The majority of HPV-associated head and neck cancers (HPV + HNC) are caused by HPV16; additionally, co-factors such as smoking and immunosuppression contribute to the progression of HPV + HNC by interfering with tumor suppressor miRNA and impairing mediators of the immune system. This review summarizes current studies on HPV + HNC, ranging from potential modes of oral transmission of HPV (sexual, self-inoculation, vertical and horizontal transmissions), discrepancy in the distribution of HPV + HNC between anatomical sites in the head and neck region, and to studies showing that HPV vaccines have the potential to protect against oral HPV infection (especially against the HPV types included in the vaccines). The review concludes with a discussion of major challenges in the field and prospects for the future: challenges in diagnosing HPV + HNC at early stages of the disease, measures to reduce discrepancy in the prevalence of HPV + HNC cases between anatomical sites, and suggestions to assess whether fomites/breast milk can transmit HPV to the oral cavity.&lt;/p&gt;&quot;,&quot;issue&quot;:&quot;10&quot;,&quot;volume&quot;:&quot;11&quot;},&quot;isTemporary&quot;:false}]},{&quot;citationID&quot;:&quot;MENDELEY_CITATION_bc3b6d48-da11-4ed1-9461-fd5b50d5d68f&quot;,&quot;properties&quot;:{&quot;noteIndex&quot;:0},&quot;isEdited&quot;:false,&quot;manualOverride&quot;:{&quot;isManuallyOverridden&quot;:false,&quot;citeprocText&quot;:&quot;(Chen et al., 2008)&quot;,&quot;manualOverrideText&quot;:&quot;&quot;},&quot;citationTag&quot;:&quot;MENDELEY_CITATION_v3_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&quot;,&quot;citationItems&quot;:[{&quot;id&quot;:&quot;7a23d54f-2b6e-3fa3-a4b0-fde4ba0dd66f&quot;,&quot;itemData&quot;:{&quot;type&quot;:&quot;article-journal&quot;,&quot;id&quot;:&quot;7a23d54f-2b6e-3fa3-a4b0-fde4ba0dd66f&quot;,&quot;title&quot;:&quot;Head and neck cancer in the betel quid chewing area: recent advances in molecular carcinogenesis&quot;,&quot;author&quot;:[{&quot;family&quot;:&quot;Chen&quot;,&quot;given&quot;:&quot;Yin‐Ju&quot;,&quot;parse-names&quot;:false,&quot;dropping-particle&quot;:&quot;&quot;,&quot;non-dropping-particle&quot;:&quot;&quot;},{&quot;family&quot;:&quot;Chang&quot;,&quot;given&quot;:&quot;Joseph Tung‐Chieh&quot;,&quot;parse-names&quot;:false,&quot;dropping-particle&quot;:&quot;&quot;,&quot;non-dropping-particle&quot;:&quot;&quot;},{&quot;family&quot;:&quot;Liao&quot;,&quot;given&quot;:&quot;Chun‐Ta&quot;,&quot;parse-names&quot;:false,&quot;dropping-particle&quot;:&quot;&quot;,&quot;non-dropping-particle&quot;:&quot;&quot;},{&quot;family&quot;:&quot;Wang&quot;,&quot;given&quot;:&quot;Hung‐Ming&quot;,&quot;parse-names&quot;:false,&quot;dropping-particle&quot;:&quot;&quot;,&quot;non-dropping-particle&quot;:&quot;&quot;},{&quot;family&quot;:&quot;Yen&quot;,&quot;given&quot;:&quot;Tzu‐Chen&quot;,&quot;parse-names&quot;:false,&quot;dropping-particle&quot;:&quot;&quot;,&quot;non-dropping-particle&quot;:&quot;&quot;},{&quot;family&quot;:&quot;Chiu&quot;,&quot;given&quot;:&quot;Ching‐Chi&quot;,&quot;parse-names&quot;:false,&quot;dropping-particle&quot;:&quot;&quot;,&quot;non-dropping-particle&quot;:&quot;&quot;},{&quot;family&quot;:&quot;Lu&quot;,&quot;given&quot;:&quot;Ya‐Ching&quot;,&quot;parse-names&quot;:false,&quot;dropping-particle&quot;:&quot;&quot;,&quot;non-dropping-particle&quot;:&quot;&quot;},{&quot;family&quot;:&quot;Li&quot;,&quot;given&quot;:&quot;Hsiao‐Fang&quot;,&quot;parse-names&quot;:false,&quot;dropping-particle&quot;:&quot;&quot;,&quot;non-dropping-particle&quot;:&quot;&quot;},{&quot;family&quot;:&quot;Cheng&quot;,&quot;given&quot;:&quot;Ann‐Joy&quot;,&quot;parse-names&quot;:false,&quot;dropping-particle&quot;:&quot;&quot;,&quot;non-dropping-particle&quot;:&quot;&quot;}],&quot;container-title&quot;:&quot;Cancer Science&quot;,&quot;container-title-short&quot;:&quot;Cancer Sci&quot;,&quot;DOI&quot;:&quot;10.1111/j.1349-7006.2008.00863.x&quot;,&quot;ISSN&quot;:&quot;1347-9032&quot;,&quot;issued&quot;:{&quot;date-parts&quot;:[[2008,8,14]]},&quot;page&quot;:&quot;1507-1514&quot;,&quot;abstract&quot;:&quot;&lt;p&gt; Head and neck cancer (HNC) is one of the 10 most frequent cancers worldwide, with an estimated over 500 000 new cases being diagnosed annually. The overall 5‐year survival rate in patients with HNC is one of the lowest among common malignant neoplasms and has not significantly changed during the last two decades. Oral cavity squamous cell carcinoma (OSCC) shares part of HNC and has been reported to be increasing in the betel quid chewing area in recent years. During 2006, OSCC has become the sixth most common type of cancer in Taiwan, and it is also the fourth most common type of cancer among men. It follows that this type of cancer wreaks a high social and personal cost. Environmental carcinogens such as betel quid chewing, tobacco smoking and alcohol drinking have been identified as major risk factors for head and neck cancer. There is growing interest in understanding the relationship between genetic susceptibility and the prevalent environmental carcinogens for HNC prevention. Within this review, we discuss the molecular and cellular aspects of HNC carcinogenesis in Taiwan, an endemic betel quid chewing area. Knowledge of molecular carcinogenesis of HNC may provide critical clues for diagnosis, prognosis, individualization of therapy and molecular therapeutics. ( &lt;italic&gt;Cancer Sci&lt;/italic&gt; 2008; 99: 1507–1514) &lt;/p&gt;&quot;,&quot;issue&quot;:&quot;8&quot;,&quot;volume&quot;:&quot;99&quot;},&quot;isTemporary&quot;:false}]},{&quot;citationID&quot;:&quot;MENDELEY_CITATION_e48a2375-758c-4c07-bf80-28aca42e7100&quot;,&quot;properties&quot;:{&quot;noteIndex&quot;:0},&quot;isEdited&quot;:false,&quot;manualOverride&quot;:{&quot;isManuallyOverridden&quot;:true,&quot;citeprocText&quot;:&quot;(MAYNE et al., 2006)&quot;,&quot;manualOverrideText&quot;:&quot;(Mayne et al., 2006)&quot;},&quot;citationTag&quot;:&quot;MENDELEY_CITATION_v3_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&quot;,&quot;citationItems&quot;:[{&quot;id&quot;:&quot;d60e9783-8a97-3672-bb05-d4409d529fe4&quot;,&quot;itemData&quot;:{&quot;type&quot;:&quot;chapter&quot;,&quot;id&quot;:&quot;d60e9783-8a97-3672-bb05-d4409d529fe4&quot;,&quot;title&quot;:&quot;Cancers of the Oral Cavity and Pharynx&quot;,&quot;author&quot;:[{&quot;family&quot;:&quot;MAYNE&quot;,&quot;given&quot;:&quot;SUSAN T.&quot;,&quot;parse-names&quot;:false,&quot;dropping-particle&quot;:&quot;&quot;,&quot;non-dropping-particle&quot;:&quot;&quot;},{&quot;family&quot;:&quot;MORSE&quot;,&quot;given&quot;:&quot;DOUGLAS E.&quot;,&quot;parse-names&quot;:false,&quot;dropping-particle&quot;:&quot;&quot;,&quot;non-dropping-particle&quot;:&quot;&quot;},{&quot;family&quot;:&quot;WINN&quot;,&quot;given&quot;:&quot;DEBORAH M.&quot;,&quot;parse-names&quot;:false,&quot;dropping-particle&quot;:&quot;&quot;,&quot;non-dropping-particle&quot;:&quot;&quot;}],&quot;container-title&quot;:&quot;Cancer Epidemiology and Prevention&quot;,&quot;DOI&quot;:&quot;10.1093/acprof:oso/9780195149616.003.0035&quot;,&quot;issued&quot;:{&quot;date-parts&quot;:[[2006,10,12]]},&quot;page&quot;:&quot;674-696&quot;,&quot;publisher&quot;:&quot;Oxford University PressNew York&quot;,&quot;container-title-short&quot;:&quot;&quot;},&quot;isTemporary&quot;:false}]},{&quot;citationID&quot;:&quot;MENDELEY_CITATION_568c213d-281a-45a2-8b5e-2557c78fff2b&quot;,&quot;properties&quot;:{&quot;noteIndex&quot;:0},&quot;isEdited&quot;:false,&quot;manualOverride&quot;:{&quot;isManuallyOverridden&quot;:false,&quot;citeprocText&quot;:&quot;(Prabhu and Wilson, 2016)&quot;,&quot;manualOverrideText&quot;:&quot;&quot;},&quot;citationTag&quot;:&quot;MENDELEY_CITATION_v3_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&quot;,&quot;citationItems&quot;:[{&quot;id&quot;:&quot;40e55c37-9f2d-3c7e-a9d3-01890a637b79&quot;,&quot;itemData&quot;:{&quot;type&quot;:&quot;article-journal&quot;,&quot;id&quot;:&quot;40e55c37-9f2d-3c7e-a9d3-01890a637b79&quot;,&quot;title&quot;:&quot;EVIDENCE OF EPSTEIN-BARR VIRUS ASSOCIATION WITH HEAD AND NECK CANCERS: A REVIEW.&quot;,&quot;author&quot;:[{&quot;family&quot;:&quot;Prabhu&quot;,&quot;given&quot;:&quot;Soorebettu R&quot;,&quot;parse-names&quot;:false,&quot;dropping-particle&quot;:&quot;&quot;,&quot;non-dropping-particle&quot;:&quot;&quot;},{&quot;family&quot;:&quot;Wilson&quot;,&quot;given&quot;:&quot;David F&quot;,&quot;parse-names&quot;:false,&quot;dropping-particle&quot;:&quot;&quot;,&quot;non-dropping-particle&quot;:&quot;&quot;}],&quot;container-title&quot;:&quot;Journal (Canadian Dental Association)&quot;,&quot;container-title-short&quot;:&quot;J Can Dent Assoc&quot;,&quot;ISSN&quot;:&quot;1488-2159&quot;,&quot;PMID&quot;:&quot;27548665&quot;,&quot;issued&quot;:{&quot;date-parts&quot;:[[2016,1]]},&quot;page&quot;:&quot;g2&quot;,&quot;abstract&quot;:&quot;Epstein-Barr virus (EBV) is ubiquitous: over 90% of the adult population is infected with this virus. EBV is capable of infecting both B lymphocytes and epithelial cells throughout the body including the head and neck region. Transmission occurs mainly by exchange of saliva. The infection is asymptomatic or mild in children but, in adolescents and young adults, it causes infectious mononucleosis, a self-limiting disease characterized by lethargy, sore throat, fever and lymphadenopathy. Once established, the virus often remains latent and people become lifelong carriers without experiencing disease. However, in some people, the latent virus is capable of causing malignant tumours, such as nasopharyngeal carcinoma and various B- and T-cell lymphomas, at sites including the head, neck and oropharyngeal region. As lymphoma is the second-most common malignant disease of the head, neck and oral region after squamous cell carcinoma, oral health care workers including dentists and specialists have a responsibility to carry out a thorough clinical examination of this anatomical region with a view to identifying and diagnosing lesions that may represent lymphomas. Early detection allows early treatment resulting in better prognosis. The focus of this review is on the morphology, transmission and carcinogenic properties of EBV and clinical and diagnostic aspects of a range of EBV-associated malignancies occurring in the head, neck and oral region. As carcinogenic agents, viruses contribute to a significant proportion of the global cancer burden: approximately 15% of all human cancers, worldwide, are attributable to viruses.1,2 Serologic and epidemiologic studies are providing mounting evidence of an etiologic association between viruses and head and neck malignancies.3 To update oral and maxillofacial surgeons and oral medicine specialists and raise awareness of this association, we recently reviewed the evidence of the etiologic role of human papillomavirus in oral disease.4 In this paper, we review the current state of knowledge of the association of Epstein-Barr virus (EBV) with malignant diseases in the head and neck region.&quot;,&quot;volume&quot;:&quot;82&quot;},&quot;isTemporary&quot;:false}]},{&quot;citationID&quot;:&quot;MENDELEY_CITATION_f4d14288-1ab5-42a5-8c45-f3f3447523d4&quot;,&quot;properties&quot;:{&quot;noteIndex&quot;:0},&quot;isEdited&quot;:false,&quot;manualOverride&quot;:{&quot;isManuallyOverridden&quot;:false,&quot;citeprocText&quot;:&quot;(Yu and Yuan, 2002)&quot;,&quot;manualOverrideText&quot;:&quot;&quot;},&quot;citationTag&quot;:&quot;MENDELEY_CITATION_v3_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&quot;,&quot;citationItems&quot;:[{&quot;id&quot;:&quot;73afd191-e22a-333a-853e-2c8fdf082a2e&quot;,&quot;itemData&quot;:{&quot;type&quot;:&quot;article-journal&quot;,&quot;id&quot;:&quot;73afd191-e22a-333a-853e-2c8fdf082a2e&quot;,&quot;title&quot;:&quot;Epidemiology of nasopharyngeal carcinoma&quot;,&quot;author&quot;:[{&quot;family&quot;:&quot;Yu&quot;,&quot;given&quot;:&quot;Mimi C.&quot;,&quot;parse-names&quot;:false,&quot;dropping-particle&quot;:&quot;&quot;,&quot;non-dropping-particle&quot;:&quot;&quot;},{&quot;family&quot;:&quot;Yuan&quot;,&quot;given&quot;:&quot;Jian-Min&quot;,&quot;parse-names&quot;:false,&quot;dropping-particle&quot;:&quot;&quot;,&quot;non-dropping-particle&quot;:&quot;&quot;}],&quot;container-title&quot;:&quot;Seminars in Cancer Biology&quot;,&quot;container-title-short&quot;:&quot;Semin Cancer Biol&quot;,&quot;DOI&quot;:&quot;10.1016/S1044579X02000858&quot;,&quot;ISSN&quot;:&quot;1044579X&quot;,&quot;issued&quot;:{&quot;date-parts&quot;:[[2002,12]]},&quot;page&quot;:&quot;421-429&quot;,&quot;issue&quot;:&quot;6&quot;,&quot;volume&quot;:&quot;12&quot;},&quot;isTemporary&quot;:false}]},{&quot;citationID&quot;:&quot;MENDELEY_CITATION_e0af2fe1-539d-4dfd-ad4f-73f3480bac8b&quot;,&quot;properties&quot;:{&quot;noteIndex&quot;:0},&quot;isEdited&quot;:false,&quot;manualOverride&quot;:{&quot;isManuallyOverridden&quot;:false,&quot;citeprocText&quot;:&quot;(Chihanga et al., 2022)&quot;,&quot;manualOverrideText&quot;:&quot;&quot;},&quot;citationTag&quot;:&quot;MENDELEY_CITATION_v3_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&quot;,&quot;citationItems&quot;:[{&quot;id&quot;:&quot;04155765-7c8a-3a32-8b23-01279b874de2&quot;,&quot;itemData&quot;:{&quot;type&quot;:&quot;article-journal&quot;,&quot;id&quot;:&quot;04155765-7c8a-3a32-8b23-01279b874de2&quot;,&quot;title&quot;:&quot;Head and Neck Cancer Susceptibility and Metabolism in Fanconi Anemia&quot;,&quot;author&quot;:[{&quot;family&quot;:&quot;Chihanga&quot;,&quot;given&quot;:&quot;Tafadzwa&quot;,&quot;parse-names&quot;:false,&quot;dropping-particle&quot;:&quot;&quot;,&quot;non-dropping-particle&quot;:&quot;&quot;},{&quot;family&quot;:&quot;Vicente-Muñoz&quot;,&quot;given&quot;:&quot;Sara&quot;,&quot;parse-names&quot;:false,&quot;dropping-particle&quot;:&quot;&quot;,&quot;non-dropping-particle&quot;:&quot;&quot;},{&quot;family&quot;:&quot;Ruiz-Torres&quot;,&quot;given&quot;:&quot;Sonya&quot;,&quot;parse-names&quot;:false,&quot;dropping-particle&quot;:&quot;&quot;,&quot;non-dropping-particle&quot;:&quot;&quot;},{&quot;family&quot;:&quot;Pal&quot;,&quot;given&quot;:&quot;Bidisha&quot;,&quot;parse-names&quot;:false,&quot;dropping-particle&quot;:&quot;&quot;,&quot;non-dropping-particle&quot;:&quot;&quot;},{&quot;family&quot;:&quot;Sertorio&quot;,&quot;given&quot;:&quot;Mathieu&quot;,&quot;parse-names&quot;:false,&quot;dropping-particle&quot;:&quot;&quot;,&quot;non-dropping-particle&quot;:&quot;&quot;},{&quot;family&quot;:&quot;Andreassen&quot;,&quot;given&quot;:&quot;Paul R.&quot;,&quot;parse-names&quot;:false,&quot;dropping-particle&quot;:&quot;&quot;,&quot;non-dropping-particle&quot;:&quot;&quot;},{&quot;family&quot;:&quot;Khoury&quot;,&quot;given&quot;:&quot;Ruby&quot;,&quot;parse-names&quot;:false,&quot;dropping-particle&quot;:&quot;&quot;,&quot;non-dropping-particle&quot;:&quot;&quot;},{&quot;family&quot;:&quot;Mehta&quot;,&quot;given&quot;:&quot;Parinda&quot;,&quot;parse-names&quot;:false,&quot;dropping-particle&quot;:&quot;&quot;,&quot;non-dropping-particle&quot;:&quot;&quot;},{&quot;family&quot;:&quot;Davies&quot;,&quot;given&quot;:&quot;Stella M.&quot;,&quot;parse-names&quot;:false,&quot;dropping-particle&quot;:&quot;&quot;,&quot;non-dropping-particle&quot;:&quot;&quot;},{&quot;family&quot;:&quot;Lane&quot;,&quot;given&quot;:&quot;Andrew N.&quot;,&quot;parse-names&quot;:false,&quot;dropping-particle&quot;:&quot;&quot;,&quot;non-dropping-particle&quot;:&quot;&quot;},{&quot;family&quot;:&quot;Romick-Rosendale&quot;,&quot;given&quot;:&quot;Lindsey E.&quot;,&quot;parse-names&quot;:false,&quot;dropping-particle&quot;:&quot;&quot;,&quot;non-dropping-particle&quot;:&quot;&quot;},{&quot;family&quot;:&quot;Wells&quot;,&quot;given&quot;:&quot;Susanne I.&quot;,&quot;parse-names&quot;:false,&quot;dropping-particle&quot;:&quot;&quot;,&quot;non-dropping-particle&quot;:&quot;&quot;}],&quot;container-title&quot;:&quot;Cancers&quot;,&quot;container-title-short&quot;:&quot;Cancers (Basel)&quot;,&quot;DOI&quot;:&quot;10.3390/cancers14082040&quot;,&quot;ISSN&quot;:&quot;2072-6694&quot;,&quot;issued&quot;:{&quot;date-parts&quot;:[[2022,4,18]]},&quot;page&quot;:&quot;2040&quot;,&quot;abstract&quot;:&quot;&lt;p&gt;Fanconi anemia (FA) is a rare inherited, generally autosomal recessive syndrome, but it displays X-linked or dominant negative inheritance for certain genes. FA is characterized by a deficiency in DNA damage repair that results in bone marrow failure, and in an increased risk for various epithelial tumors, most commonly squamous cell carcinomas of the head and neck (HNSCC) and of the esophagus, anogenital tract and skin. Individuals with FA exhibit increased human papilloma virus (HPV) prevalence. Furthermore, a subset of anogenital squamous cell carcinomas (SCCs) in FA harbor HPV sequences and FA-deficient laboratory models reveal molecular crosstalk between HPV and FA proteins. However, a definitive role for HPV in HNSCC development in the FA patient population is unproven. Cellular metabolism plays an integral role in tissue homeostasis, and metabolic deregulation is a known hallmark of cancer progression that supports uncontrolled proliferation, tumor development and metastatic dissemination. The metabolic consequences of FA deficiency in keratinocytes and associated impact on the development of SCC in the FA population is poorly understood. Herein, we review the current literature on the metabolic consequences of FA deficiency and potential effects of resulting metabolic reprogramming on FA cancer phenotypes.&lt;/p&gt;&quot;,&quot;issue&quot;:&quot;8&quot;,&quot;volume&quot;:&quot;14&quot;},&quot;isTemporary&quot;:false}]},{&quot;citationID&quot;:&quot;MENDELEY_CITATION_3f31c5c2-6c7a-4c9c-9f7c-298ffdabdcce&quot;,&quot;properties&quot;:{&quot;noteIndex&quot;:0},&quot;isEdited&quot;:false,&quot;manualOverride&quot;:{&quot;isManuallyOverridden&quot;:false,&quot;citeprocText&quot;:&quot;(Blot et al., 1997)&quot;,&quot;manualOverrideText&quot;:&quot;&quot;},&quot;citationTag&quot;:&quot;MENDELEY_CITATION_v3_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&quot;,&quot;citationItems&quot;:[{&quot;id&quot;:&quot;4528ebbc-6b5c-310a-b91e-a39ad0c08f6a&quot;,&quot;itemData&quot;:{&quot;type&quot;:&quot;article-journal&quot;,&quot;id&quot;:&quot;4528ebbc-6b5c-310a-b91e-a39ad0c08f6a&quot;,&quot;title&quot;:&quot;Wood Dust and Nasal Cancer Risk&quot;,&quot;author&quot;:[{&quot;family&quot;:&quot;Blot&quot;,&quot;given&quot;:&quot;William J.&quot;,&quot;parse-names&quot;:false,&quot;dropping-particle&quot;:&quot;&quot;,&quot;non-dropping-particle&quot;:&quot;&quot;},{&quot;family&quot;:&quot;Chow&quot;,&quot;given&quot;:&quot;Wong-Ho&quot;,&quot;parse-names&quot;:false,&quot;dropping-particle&quot;:&quot;&quot;,&quot;non-dropping-particle&quot;:&quot;&quot;},{&quot;family&quot;:&quot;McLaughlin&quot;,&quot;given&quot;:&quot;Joseph K.&quot;,&quot;parse-names&quot;:false,&quot;dropping-particle&quot;:&quot;&quot;,&quot;non-dropping-particle&quot;:&quot;&quot;}],&quot;container-title&quot;:&quot;Journal of Occupational &amp; Environmental Medicine&quot;,&quot;container-title-short&quot;:&quot;J Occup Environ Med&quot;,&quot;DOI&quot;:&quot;10.1097/00043764-199702000-00012&quot;,&quot;ISSN&quot;:&quot;1076-2752&quot;,&quot;issued&quot;:{&quot;date-parts&quot;:[[1997,2]]},&quot;page&quot;:&quot;148-156&quot;,&quot;issue&quot;:&quot;2&quot;,&quot;volume&quot;:&quot;39&quot;},&quot;isTemporary&quot;:false}]},{&quot;citationID&quot;:&quot;MENDELEY_CITATION_07754fb3-a709-4c9f-b3e8-a15744708cbf&quot;,&quot;properties&quot;:{&quot;noteIndex&quot;:0},&quot;isEdited&quot;:false,&quot;manualOverride&quot;:{&quot;isManuallyOverridden&quot;:true,&quot;citeprocText&quot;:&quot;(OLSHAN, 2006)&quot;,&quot;manualOverrideText&quot;:&quot;(Olshan, 2006)&quot;},&quot;citationTag&quot;:&quot;MENDELEY_CITATION_v3_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&quot;,&quot;citationItems&quot;:[{&quot;id&quot;:&quot;0bc6cf85-280c-37cd-ad20-f74caa7675c5&quot;,&quot;itemData&quot;:{&quot;type&quot;:&quot;chapter&quot;,&quot;id&quot;:&quot;0bc6cf85-280c-37cd-ad20-f74caa7675c5&quot;,&quot;title&quot;:&quot;Cancer of the Larynx&quot;,&quot;author&quot;:[{&quot;family&quot;:&quot;OLSHAN&quot;,&quot;given&quot;:&quot;ANDREW F.&quot;,&quot;parse-names&quot;:false,&quot;dropping-particle&quot;:&quot;&quot;,&quot;non-dropping-particle&quot;:&quot;&quot;}],&quot;container-title&quot;:&quot;Cancer Epidemiology and Prevention&quot;,&quot;DOI&quot;:&quot;10.1093/acprof:oso/9780195149616.003.0032&quot;,&quot;issued&quot;:{&quot;date-parts&quot;:[[2006,10,12]]},&quot;page&quot;:&quot;627-637&quot;,&quot;publisher&quot;:&quot;Oxford University PressNew York&quot;,&quot;container-title-short&quot;:&quot;&quot;},&quot;isTemporary&quot;:false}]},{&quot;citationID&quot;:&quot;MENDELEY_CITATION_aa52d1c5-65f2-4274-989b-bab8f1f9bd41&quot;,&quot;properties&quot;:{&quot;noteIndex&quot;:0},&quot;isEdited&quot;:false,&quot;manualOverride&quot;:{&quot;isManuallyOverridden&quot;:false,&quot;citeprocText&quot;:&quot;(Boffetta et al., 2003)&quot;,&quot;manualOverrideText&quot;:&quot;&quot;},&quot;citationTag&quot;:&quot;MENDELEY_CITATION_v3_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&quot;,&quot;citationItems&quot;:[{&quot;id&quot;:&quot;1307a8e6-73a3-3180-bf88-c543b2b5ee95&quot;,&quot;itemData&quot;:{&quot;type&quot;:&quot;article-journal&quot;,&quot;id&quot;:&quot;1307a8e6-73a3-3180-bf88-c543b2b5ee95&quot;,&quot;title&quot;:&quot;Occupation and larynx and hypopharynx cancer: an international case-control study in France, Italy, Spain, and Switzerland.&quot;,&quot;author&quot;:[{&quot;family&quot;:&quot;Boffetta&quot;,&quot;given&quot;:&quot;Paolo&quot;,&quot;parse-names&quot;:false,&quot;dropping-particle&quot;:&quot;&quot;,&quot;non-dropping-particle&quot;:&quot;&quot;},{&quot;family&quot;:&quot;Richiardi&quot;,&quot;given&quot;:&quot;Lorenzo&quot;,&quot;parse-names&quot;:false,&quot;dropping-particle&quot;:&quot;&quot;,&quot;non-dropping-particle&quot;:&quot;&quot;},{&quot;family&quot;:&quot;Berrino&quot;,&quot;given&quot;:&quot;Franco&quot;,&quot;parse-names&quot;:false,&quot;dropping-particle&quot;:&quot;&quot;,&quot;non-dropping-particle&quot;:&quot;&quot;},{&quot;family&quot;:&quot;Estève&quot;,&quot;given&quot;:&quot;Jacques&quot;,&quot;parse-names&quot;:false,&quot;dropping-particle&quot;:&quot;&quot;,&quot;non-dropping-particle&quot;:&quot;&quot;},{&quot;family&quot;:&quot;Pisani&quot;,&quot;given&quot;:&quot;Paola&quot;,&quot;parse-names&quot;:false,&quot;dropping-particle&quot;:&quot;&quot;,&quot;non-dropping-particle&quot;:&quot;&quot;},{&quot;family&quot;:&quot;Crosignani&quot;,&quot;given&quot;:&quot;Paolo&quot;,&quot;parse-names&quot;:false,&quot;dropping-particle&quot;:&quot;&quot;,&quot;non-dropping-particle&quot;:&quot;&quot;},{&quot;family&quot;:&quot;Raymond&quot;,&quot;given&quot;:&quot;Luc&quot;,&quot;parse-names&quot;:false,&quot;dropping-particle&quot;:&quot;&quot;,&quot;non-dropping-particle&quot;:&quot;&quot;},{&quot;family&quot;:&quot;Zubiri&quot;,&quot;given&quot;:&quot;Lourdes&quot;,&quot;parse-names&quot;:false,&quot;dropping-particle&quot;:&quot;&quot;,&quot;non-dropping-particle&quot;:&quot;&quot;},{&quot;family&quot;:&quot;Moral&quot;,&quot;given&quot;:&quot;Angel&quot;,&quot;parse-names&quot;:false,&quot;dropping-particle&quot;:&quot;&quot;,&quot;non-dropping-particle&quot;:&quot;Del&quot;},{&quot;family&quot;:&quot;Lehmann&quot;,&quot;given&quot;:&quot;Willy&quot;,&quot;parse-names&quot;:false,&quot;dropping-particle&quot;:&quot;&quot;,&quot;non-dropping-particle&quot;:&quot;&quot;},{&quot;family&quot;:&quot;Donato&quot;,&quot;given&quot;:&quot;Francesco&quot;,&quot;parse-names&quot;:false,&quot;dropping-particle&quot;:&quot;&quot;,&quot;non-dropping-particle&quot;:&quot;&quot;},{&quot;family&quot;:&quot;Terracini&quot;,&quot;given&quot;:&quot;Benedetto&quot;,&quot;parse-names&quot;:false,&quot;dropping-particle&quot;:&quot;&quot;,&quot;non-dropping-particle&quot;:&quot;&quot;},{&quot;family&quot;:&quot;Tuyns&quot;,&quot;given&quot;:&quot;Albert&quot;,&quot;parse-names&quot;:false,&quot;dropping-particle&quot;:&quot;&quot;,&quot;non-dropping-particle&quot;:&quot;&quot;},{&quot;family&quot;:&quot;Merletti&quot;,&quot;given&quot;:&quot;Franco&quot;,&quot;parse-names&quot;:false,&quot;dropping-particle&quot;:&quot;&quot;,&quot;non-dropping-particle&quot;:&quot;&quot;}],&quot;container-title&quot;:&quot;Cancer causes &amp; control : CCC&quot;,&quot;container-title-short&quot;:&quot;Cancer Causes Control&quot;,&quot;DOI&quot;:&quot;10.1023/a:1023699717598&quot;,&quot;ISSN&quot;:&quot;0957-5243&quot;,&quot;PMID&quot;:&quot;12814199&quot;,&quot;issued&quot;:{&quot;date-parts&quot;:[[2003,4]]},&quot;page&quot;:&quot;203-12&quot;,&quot;abstract&quot;:&quot;OBJECTIVE To estimate risks for laryngeal/hypopharyngeal cancer associated with occupational titles and industrial activities. METHODS A multicentre population-based case-control study was conducted in the early 1980s in six southern European areas. Analyses included 1010 male cases and 2176 controls. Odds ratios (ORs) (adjusted for age, study area, tobacco consumption, and alcohol consumption) were estimated for 156 occupations and 70 industrial activities. RESULTS An excess risk has been confirmed for categories of construction workers, potters (OR: 5.91, 95% confidence intervals 1.46-24.0), butchers (2.53, 1.22-5.22), barbers (2.33, 1.00-5.40), laborers not otherwise specified (1.52, 1.12-2.06), as well as for men who had been employed in railway transport (1.52, 0.97-2.39), shipbuilding (2.05, 0.89-4.94), and hotels (2.06, 0.89-4.75). An association was also found for shoe finishers (3.23, 0.75-13.9), loggers (2.07, 0.87-4.90), and some groups of metal workers. ORs for loggers, butchers, railway transport workers, laborers, and reinforced concreters increased with duration of employment. The suggestion of a risk for machine operators among woodworkers (3.10, 0.92-10.5) conflicts with previous findings. No significant excess of risk was found for categories previously reported to be associated with laryngeal and hypopharyngeal cancer, such as drivers, mechanics, welders, machinists, and painters. CONCLUSIONS The present study provides additional evidence to the hypothesis of a risk of cancer of the larynx/ hypopharynx for workers engaged in jobs in the construction, metal, textile, ceramic, and food industries and in railway transport. Loggers were also found at risk; a previously unreported finding.&quot;,&quot;issue&quot;:&quot;3&quot;,&quot;volume&quot;:&quot;14&quot;},&quot;isTemporary&quot;:false}]},{&quot;citationID&quot;:&quot;MENDELEY_CITATION_0749a1bd-a334-4d89-a436-c3726e6e316a&quot;,&quot;properties&quot;:{&quot;noteIndex&quot;:0},&quot;isEdited&quot;:false,&quot;manualOverride&quot;:{&quot;isManuallyOverridden&quot;:true,&quot;citeprocText&quot;:&quot;(LITTMAN and VAUGHAN, 2006; Luce et al., 1993)&quot;,&quot;manualOverrideText&quot;:&quot;(Littman and Vaughan, 2006; Luce et al., 1993)&quot;},&quot;citationTag&quot;:&quot;MENDELEY_CITATION_v3_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&quot;,&quot;citationItems&quot;:[{&quot;id&quot;:&quot;211e2419-a1f6-3084-86f2-8bdaf26ad67f&quot;,&quot;itemData&quot;:{&quot;type&quot;:&quot;chapter&quot;,&quot;id&quot;:&quot;211e2419-a1f6-3084-86f2-8bdaf26ad67f&quot;,&quot;title&quot;:&quot;Cancers of the Nasal Cavity and Paranasal Sinuses&quot;,&quot;author&quot;:[{&quot;family&quot;:&quot;LITTMAN&quot;,&quot;given&quot;:&quot;ALYSON J.&quot;,&quot;parse-names&quot;:false,&quot;dropping-particle&quot;:&quot;&quot;,&quot;non-dropping-particle&quot;:&quot;&quot;},{&quot;family&quot;:&quot;VAUGHAN&quot;,&quot;given&quot;:&quot;THOMAS L.&quot;,&quot;parse-names&quot;:false,&quot;dropping-particle&quot;:&quot;&quot;,&quot;non-dropping-particle&quot;:&quot;&quot;}],&quot;container-title&quot;:&quot;Cancer Epidemiology and Prevention&quot;,&quot;DOI&quot;:&quot;10.1093/acprof:oso/9780195149616.003.0030&quot;,&quot;issued&quot;:{&quot;date-parts&quot;:[[2006,10,12]]},&quot;page&quot;:&quot;603-619&quot;,&quot;publisher&quot;:&quot;Oxford University PressNew York&quot;,&quot;container-title-short&quot;:&quot;&quot;},&quot;isTemporary&quot;:false},{&quot;id&quot;:&quot;3912df2b-a77f-3b7b-b795-098cd2702cd0&quot;,&quot;itemData&quot;:{&quot;type&quot;:&quot;article-journal&quot;,&quot;id&quot;:&quot;3912df2b-a77f-3b7b-b795-098cd2702cd0&quot;,&quot;title&quot;:&quot;Sinonasal cancer and occupational exposure to formaldehyde and other substances&quot;,&quot;author&quot;:[{&quot;family&quot;:&quot;Luce&quot;,&quot;given&quot;:&quot;Danièle&quot;,&quot;parse-names&quot;:false,&quot;dropping-particle&quot;:&quot;&quot;,&quot;non-dropping-particle&quot;:&quot;&quot;},{&quot;family&quot;:&quot;Gérin&quot;,&quot;given&quot;:&quot;Michel&quot;,&quot;parse-names&quot;:false,&quot;dropping-particle&quot;:&quot;&quot;,&quot;non-dropping-particle&quot;:&quot;&quot;},{&quot;family&quot;:&quot;Leclerc&quot;,&quot;given&quot;:&quot;Annette&quot;,&quot;parse-names&quot;:false,&quot;dropping-particle&quot;:&quot;&quot;,&quot;non-dropping-particle&quot;:&quot;&quot;},{&quot;family&quot;:&quot;Morcet&quot;,&quot;given&quot;:&quot;Jean‐François&quot;,&quot;parse-names&quot;:false,&quot;dropping-particle&quot;:&quot;&quot;,&quot;non-dropping-particle&quot;:&quot;&quot;},{&quot;family&quot;:&quot;Brugère&quot;,&quot;given&quot;:&quot;Jacques&quot;,&quot;parse-names&quot;:false,&quot;dropping-particle&quot;:&quot;&quot;,&quot;non-dropping-particle&quot;:&quot;&quot;},{&quot;family&quot;:&quot;Goldberg&quot;,&quot;given&quot;:&quot;Marcel&quot;,&quot;parse-names&quot;:false,&quot;dropping-particle&quot;:&quot;&quot;,&quot;non-dropping-particle&quot;:&quot;&quot;}],&quot;container-title&quot;:&quot;International Journal of Cancer&quot;,&quot;container-title-short&quot;:&quot;Int J Cancer&quot;,&quot;DOI&quot;:&quot;10.1002/ijc.2910530209&quot;,&quot;ISSN&quot;:&quot;0020-7136&quot;,&quot;issued&quot;:{&quot;date-parts&quot;:[[1993,1,21]]},&quot;page&quot;:&quot;224-231&quot;,&quot;abstract&quot;:&quot;&lt;p&gt;A case‐control study of cancer of the nose and paranasal sinuses was conducted in France to determine whether occupational exposure to formaldehyde was associated with an Increased risk of sinonasal cancer. Exposures to 14 other substances or groups of substances were also studied (wood dust, leather dust, textile dust, flour dust, sugar dust, coal/coke dust, nickel compounds, chromium compounds, chromium VI, welding fumes, soldering fumes, cutting oils, paints and lacquers, glues and adhesives). Cases (n = 207) and controls (n = 409) were interviewed to obtain detailed information on job history and other potential risk factors for sinonasal cancer. In addition, a questionnaire specially designed for this study was used to help assess exposures to formaldehyde and other substances of interest. The questionnaires were translated into history of occupational exposure by an expert in industrial hygiene, without knowledge of case‐control status. Several exposure variables (lifetime average level, duration, cumulative level) were used to describe the risks related to exposure to formaldehyde. Potential confounding factors (occupational and non occupational) were examined and adjusted for when necessary.&lt;/p&gt;&quot;,&quot;issue&quot;:&quot;2&quot;,&quot;volume&quot;:&quot;53&quot;},&quot;isTemporary&quot;:false}]},{&quot;citationID&quot;:&quot;MENDELEY_CITATION_6c9741cc-0f4b-4ba2-bb5e-2302bbe552e6&quot;,&quot;properties&quot;:{&quot;noteIndex&quot;:0},&quot;isEdited&quot;:false,&quot;manualOverride&quot;:{&quot;isManuallyOverridden&quot;:false,&quot;citeprocText&quot;:&quot;(Low et al., 1995)&quot;,&quot;manualOverrideText&quot;:&quot;&quot;},&quot;citationTag&quot;:&quot;MENDELEY_CITATION_v3_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&quot;,&quot;citationItems&quot;:[{&quot;id&quot;:&quot;4bc88db8-0542-3647-a6c0-59e5d0a05694&quot;,&quot;itemData&quot;:{&quot;type&quot;:&quot;article-journal&quot;,&quot;id&quot;:&quot;4bc88db8-0542-3647-a6c0-59e5d0a05694&quot;,&quot;title&quot;:&quot;Tissue-Specific Metabolism of Benzene in Zymbal Gland and Other Solid Tumor Target Tissues in Rats&quot;,&quot;author&quot;:[{&quot;family&quot;:&quot;Low&quot;,&quot;given&quot;:&quot;Lawrence K.&quot;,&quot;parse-names&quot;:false,&quot;dropping-particle&quot;:&quot;&quot;,&quot;non-dropping-particle&quot;:&quot;&quot;},{&quot;family&quot;:&quot;Lambert&quot;,&quot;given&quot;:&quot;Charles E.&quot;,&quot;parse-names&quot;:false,&quot;dropping-particle&quot;:&quot;&quot;,&quot;non-dropping-particle&quot;:&quot;&quot;},{&quot;family&quot;:&quot;Meeks&quot;,&quot;given&quot;:&quot;J. Ralph&quot;,&quot;parse-names&quot;:false,&quot;dropping-particle&quot;:&quot;&quot;,&quot;non-dropping-particle&quot;:&quot;&quot;},{&quot;family&quot;:&quot;Naro&quot;,&quot;given&quot;:&quot;Paul A.&quot;,&quot;parse-names&quot;:false,&quot;dropping-particle&quot;:&quot;&quot;,&quot;non-dropping-particle&quot;:&quot;&quot;},{&quot;family&quot;:&quot;Mackerer&quot;,&quot;given&quot;:&quot;Carl R.&quot;,&quot;parse-names&quot;:false,&quot;dropping-particle&quot;:&quot;&quot;,&quot;non-dropping-particle&quot;:&quot;&quot;}],&quot;container-title&quot;:&quot;Journal of the American College of Toxicology&quot;,&quot;container-title-short&quot;:&quot;J Am Coll Toxicol&quot;,&quot;DOI&quot;:&quot;10.3109/10915819509008680&quot;,&quot;ISSN&quot;:&quot;0730-0913&quot;,&quot;issued&quot;:{&quot;date-parts&quot;:[[1995,2,4]]},&quot;page&quot;:&quot;40-60&quot;,&quot;abstract&quot;:&quot;&lt;p&gt;In vitro studies were carried out to investigate whether target organ susceptibility to benzene-induced solid tumor formation is governed by tissue-specific differences in metabolism. The ability of several target and nontarget tissues to deconjugate and conjugate polar metabolites, to metabolize benzene to phenolic metabolites, to carry out peroxidative biotransformations, and to trap tissue glutathione was evaluated. The Zymbal gland, the organ most sensitive to benzene-induced tumorigenicity, showed extensive phenyl- and aryl-sulfatase activity but no phenol sulfoconjugating activity. Similarly, oral cavity tissue, mammary gland, and bone marrow showed sulfatase activity but lacked sulfotransferase activity. Sulfatase-mediated hydrolysis such as that observed in the Zymbal gland may represent an important pathway by which polar metabolites are shunted from urinary or biliary excretion as their sulfates to delivery to target tissues as phenolic or potentially reactive metabolite(s). Zymbal gland, nasal and oral cavity, and mammary gland tissue homogenates (10,000 g supernatant) all possess oxidative capability to metabolize benzene to phenol, hydroquinone, and catechol. Nasal cavity homogenates produced two-to eightfold higher levels of phenol, hydroquinone, and catechol from benzene than did liver homogenates. Zymbal gland, bone marrow, and oral cavity homogenates, when incubated with hydroquinone and glutathione, produced high levels of 2-(S-glutathionyl)hydroquinone, indirectly indicating the production of 1,4-benzoquinone, a reactive intermediate implicated in benzene toxicity. Peroxidases have been proposed to mediate the oxidation of p-hydroquinone to 1,4-benzoquinone. The Zymbal gland, nasal and oral cavities, mammary gland, and bone marrow all were found to possess greater peroxidase activity than contrasting nontarget tissues did. The metabolic capabilities of target tissues, including the ability to hydrolyze sulfate conjugates to free phenolic compounds, to oxidize benzene to phenolic metabolites, to bioactivate hydroquinone to a reactive intermediate, and to carry out peroxidative reactions may offer possible explanations for the greater susceptibility of these sites to benzene-induced tumorigenicity. Transport of sulfate conjugates and their release via hydrolysis (e.g., through sulfatase action) (“sulfate shunting”) and subsequent oxidation (e.g., through peroxidase action) may represent a novel mechanistic pathway by which potentially reactive benzene metabolites can gain access to target sites and initiate critical genotoxic events.&lt;/p&gt;&quot;,&quot;issue&quot;:&quot;1&quot;,&quot;volume&quot;:&quot;14&quot;},&quot;isTemporary&quot;:false}]},{&quot;citationID&quot;:&quot;MENDELEY_CITATION_1fe4e3d4-df87-44bf-8459-b6a847218346&quot;,&quot;properties&quot;:{&quot;noteIndex&quot;:0},&quot;isEdited&quot;:false,&quot;manualOverride&quot;:{&quot;isManuallyOverridden&quot;:false,&quot;citeprocText&quot;:&quot;(Kim et al., 2006)&quot;,&quot;manualOverrideText&quot;:&quot;&quot;},&quot;citationTag&quot;:&quot;MENDELEY_CITATION_v3_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&quot;,&quot;citationItems&quot;:[{&quot;id&quot;:&quot;a7126bd3-7eab-39a4-bcd4-5a0dc8f2db3c&quot;,&quot;itemData&quot;:{&quot;type&quot;:&quot;article-journal&quot;,&quot;id&quot;:&quot;a7126bd3-7eab-39a4-bcd4-5a0dc8f2db3c&quot;,&quot;title&quot;:&quot;Modeling Human Metabolism of Benzene Following Occupational and Environmental Exposures&quot;,&quot;author&quot;:[{&quot;family&quot;:&quot;Kim&quot;,&quot;given&quot;:&quot;Sungkyoon&quot;,&quot;parse-names&quot;:false,&quot;dropping-particle&quot;:&quot;&quot;,&quot;non-dropping-particle&quot;:&quot;&quot;},{&quot;family&quot;:&quot;Vermeulen&quot;,&quot;given&quot;:&quot;Roel&quot;,&quot;parse-names&quot;:false,&quot;dropping-particle&quot;:&quot;&quot;,&quot;non-dropping-particle&quot;:&quot;&quot;},{&quot;family&quot;:&quot;Waidyanatha&quot;,&quot;given&quot;:&quot;Suramya&quot;,&quot;parse-names&quot;:false,&quot;dropping-particle&quot;:&quot;&quot;,&quot;non-dropping-particle&quot;:&quot;&quot;},{&quot;family&quot;:&quot;Johnson&quot;,&quot;given&quot;:&quot;Brent A.&quot;,&quot;parse-names&quot;:false,&quot;dropping-particle&quot;:&quot;&quot;,&quot;non-dropping-particle&quot;:&quot;&quot;},{&quot;family&quot;:&quot;Lan&quot;,&quot;given&quot;:&quot;Qing&quot;,&quot;parse-names&quot;:false,&quot;dropping-particle&quot;:&quot;&quot;,&quot;non-dropping-particle&quot;:&quot;&quot;},{&quot;family&quot;:&quot;Smith&quot;,&quot;given&quot;:&quot;Martyn T.&quot;,&quot;parse-names&quot;:false,&quot;dropping-particle&quot;:&quot;&quot;,&quot;non-dropping-particle&quot;:&quot;&quot;},{&quot;family&quot;:&quot;Zhang&quot;,&quot;given&quot;:&quot;Luoping&quot;,&quot;parse-names&quot;:false,&quot;dropping-particle&quot;:&quot;&quot;,&quot;non-dropping-particle&quot;:&quot;&quot;},{&quot;family&quot;:&quot;Li&quot;,&quot;given&quot;:&quot;Guilan&quot;,&quot;parse-names&quot;:false,&quot;dropping-particle&quot;:&quot;&quot;,&quot;non-dropping-particle&quot;:&quot;&quot;},{&quot;family&quot;:&quot;Shen&quot;,&quot;given&quot;:&quot;Min&quot;,&quot;parse-names&quot;:false,&quot;dropping-particle&quot;:&quot;&quot;,&quot;non-dropping-particle&quot;:&quot;&quot;},{&quot;family&quot;:&quot;Yin&quot;,&quot;given&quot;:&quot;Songnian&quot;,&quot;parse-names&quot;:false,&quot;dropping-particle&quot;:&quot;&quot;,&quot;non-dropping-particle&quot;:&quot;&quot;},{&quot;family&quot;:&quot;Rothman&quot;,&quot;given&quot;:&quot;Nathaniel&quot;,&quot;parse-names&quot;:false,&quot;dropping-particle&quot;:&quot;&quot;,&quot;non-dropping-particle&quot;:&quot;&quot;},{&quot;family&quot;:&quot;Rappaport&quot;,&quot;given&quot;:&quot;Stephen M.&quot;,&quot;parse-names&quot;:false,&quot;dropping-particle&quot;:&quot;&quot;,&quot;non-dropping-particle&quot;:&quot;&quot;}],&quot;container-title&quot;:&quot;Cancer Epidemiology, Biomarkers &amp; Prevention&quot;,&quot;DOI&quot;:&quot;10.1158/1055-9965.EPI-06-0262&quot;,&quot;ISSN&quot;:&quot;1055-9965&quot;,&quot;issued&quot;:{&quot;date-parts&quot;:[[2006,11,1]]},&quot;page&quot;:&quot;2246-2252&quot;,&quot;abstract&quot;:&quot;&lt;p&gt;We used natural spline (NS) models to investigate nonlinear relationships between levels of benzene metabolites (E,E-muconic acid, S-phenylmercapturic acid, phenol, hydroquinone, and catechol) and benzene exposure among 386 exposed and control workers in Tianjin, China. After adjusting for background levels (estimated from the 60 control subjects with the lowest benzene exposures), expected mean trends of all metabolite levels increased with benzene air concentrations from 0.03 to 88.9 ppm. Molar fractions for phenol, hydroquinone, and E,E-muconic acid changed continuously with increasing air concentrations, suggesting that competing CYP-mediated metabolic pathways favored E,E-muconic acid and hydroquinone below 20 ppm and favored phenol above 20 ppm. Mean trends of dose-specific levels (μmol/L/ppm benzene) of E,E-muconic acid, phenol, hydroquinone, and catechol all decreased with increasing benzene exposure, with an overall 9-fold reduction of total metabolites. Surprisingly, about 90% of the reductions in dose-specific levels occurred below about 3 ppm for each major metabolite. Using generalized linear models with NS–smoothing functions (GLM + NS models), we detected significant effects upon metabolite levels of gender, age, and smoking status. Metabolite levels were about 20% higher in females and decreased between 1% and 2% per year of life. In addition, levels of hydroquinone and catechol were greater in smoking subjects. Overall, our results indicate that benzene metabolism is highly nonlinear with increasing benzene exposure above 0.03 ppm, and that current human toxicokinetic models do not accurately predict benzene metabolism below 3 ppm. Our results also suggest that GLM + NS models are ideal for evaluating nonlinear relationships between environmental exposures and levels of human biomarkers. (Cancer Epidemiol Biomarkers Prev 2006;15(11):2246–52)&lt;/p&gt;&quot;,&quot;issue&quot;:&quot;11&quot;,&quot;volume&quot;:&quot;15&quot;,&quot;container-title-short&quot;:&quot;&quot;},&quot;isTemporary&quot;:false}]},{&quot;citationID&quot;:&quot;MENDELEY_CITATION_e72d6383-1d54-446e-8002-6dfa2ab0ce7f&quot;,&quot;properties&quot;:{&quot;noteIndex&quot;:0},&quot;isEdited&quot;:false,&quot;manualOverride&quot;:{&quot;isManuallyOverridden&quot;:false,&quot;citeprocText&quot;:&quot;(Jephcote and Mah, 2019)&quot;,&quot;manualOverrideText&quot;:&quot;&quot;},&quot;citationTag&quot;:&quot;MENDELEY_CITATION_v3_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&quot;,&quot;citationItems&quot;:[{&quot;id&quot;:&quot;3af35728-06b5-35b8-b33b-084f77e8445e&quot;,&quot;itemData&quot;:{&quot;type&quot;:&quot;article-journal&quot;,&quot;id&quot;:&quot;3af35728-06b5-35b8-b33b-084f77e8445e&quot;,&quot;title&quot;:&quot;Regional inequalities in benzene exposures across the European petrochemical industry: A Bayesian multilevel modelling approach&quot;,&quot;author&quot;:[{&quot;family&quot;:&quot;Jephcote&quot;,&quot;given&quot;:&quot;Calvin&quot;,&quot;parse-names&quot;:false,&quot;dropping-particle&quot;:&quot;&quot;,&quot;non-dropping-particle&quot;:&quot;&quot;},{&quot;family&quot;:&quot;Mah&quot;,&quot;given&quot;:&quot;Alice&quot;,&quot;parse-names&quot;:false,&quot;dropping-particle&quot;:&quot;&quot;,&quot;non-dropping-particle&quot;:&quot;&quot;}],&quot;container-title&quot;:&quot;Environment International&quot;,&quot;container-title-short&quot;:&quot;Environ Int&quot;,&quot;DOI&quot;:&quot;10.1016/j.envint.2019.05.006&quot;,&quot;ISSN&quot;:&quot;01604120&quot;,&quot;issued&quot;:{&quot;date-parts&quot;:[[2019,11]]},&quot;page&quot;:&quot;104812&quot;,&quot;volume&quot;:&quot;132&quot;},&quot;isTemporary&quot;:false}]}]"/>
    <we:property name="MENDELEY_CITATIONS_LOCALE_CODE" value="&quot;en-US&quot;"/>
    <we:property name="MENDELEY_CITATIONS_STYLE" value="{&quot;id&quot;:&quot;https://www.zotero.org/styles/environmental-research&quot;,&quot;title&quot;:&quot;Environmental Research&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KYb01BfObPMfKBNEU0mWZodQKA==">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774685CD-7FF1-46B4-A801-ED801B903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14298</Words>
  <Characters>81504</Characters>
  <Application>Microsoft Office Word</Application>
  <DocSecurity>0</DocSecurity>
  <Lines>679</Lines>
  <Paragraphs>191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Dito</dc:creator>
  <cp:lastModifiedBy>Bhuvaneshwari S</cp:lastModifiedBy>
  <cp:revision>5</cp:revision>
  <dcterms:created xsi:type="dcterms:W3CDTF">2024-08-26T21:22:00Z</dcterms:created>
  <dcterms:modified xsi:type="dcterms:W3CDTF">2024-09-20T04:15:00Z</dcterms:modified>
</cp:coreProperties>
</file>