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573798" w14:textId="42079CD0" w:rsidR="00031C13" w:rsidRDefault="006B0F09" w:rsidP="006B0F0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0F09">
        <w:rPr>
          <w:rFonts w:ascii="Times New Roman" w:hAnsi="Times New Roman" w:cs="Times New Roman"/>
          <w:b/>
          <w:bCs/>
          <w:sz w:val="28"/>
          <w:szCs w:val="28"/>
          <w:lang w:val="en-US"/>
        </w:rPr>
        <w:t>Table S1</w:t>
      </w:r>
      <w:r w:rsidRPr="006B0F09">
        <w:rPr>
          <w:rFonts w:ascii="Times New Roman" w:hAnsi="Times New Roman" w:cs="Times New Roman"/>
          <w:sz w:val="28"/>
          <w:szCs w:val="28"/>
          <w:lang w:val="en-US"/>
        </w:rPr>
        <w:t xml:space="preserve"> – Key articles util</w:t>
      </w:r>
      <w:r>
        <w:rPr>
          <w:rFonts w:ascii="Times New Roman" w:hAnsi="Times New Roman" w:cs="Times New Roman"/>
          <w:sz w:val="28"/>
          <w:szCs w:val="28"/>
          <w:lang w:val="en-US"/>
        </w:rPr>
        <w:t>ized for the review.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1726"/>
        <w:gridCol w:w="1924"/>
        <w:gridCol w:w="6556"/>
        <w:gridCol w:w="1161"/>
      </w:tblGrid>
      <w:tr w:rsidR="00B96570" w:rsidRPr="006B0F09" w14:paraId="70BF9127" w14:textId="77777777" w:rsidTr="00636D5D">
        <w:tc>
          <w:tcPr>
            <w:tcW w:w="2122" w:type="dxa"/>
          </w:tcPr>
          <w:p w14:paraId="2F77064D" w14:textId="5413A420" w:rsidR="006B0F09" w:rsidRPr="006B0F09" w:rsidRDefault="006B0F09" w:rsidP="006B0F0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6B0F0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First Author</w:t>
            </w:r>
          </w:p>
        </w:tc>
        <w:tc>
          <w:tcPr>
            <w:tcW w:w="1726" w:type="dxa"/>
          </w:tcPr>
          <w:p w14:paraId="043987E3" w14:textId="66DAC3A6" w:rsidR="006B0F09" w:rsidRPr="006B0F09" w:rsidRDefault="006B0F09" w:rsidP="006B0F0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6B0F0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Journal</w:t>
            </w:r>
          </w:p>
        </w:tc>
        <w:tc>
          <w:tcPr>
            <w:tcW w:w="1924" w:type="dxa"/>
          </w:tcPr>
          <w:p w14:paraId="2E1ECB5F" w14:textId="35C69EF7" w:rsidR="006B0F09" w:rsidRPr="006B0F09" w:rsidRDefault="006B0F09" w:rsidP="006B0F0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6B0F0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Year of publication</w:t>
            </w:r>
          </w:p>
        </w:tc>
        <w:tc>
          <w:tcPr>
            <w:tcW w:w="6556" w:type="dxa"/>
          </w:tcPr>
          <w:p w14:paraId="6E6CCAAC" w14:textId="411AA206" w:rsidR="006B0F09" w:rsidRPr="006B0F09" w:rsidRDefault="006B0F09" w:rsidP="006B0F0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6B0F0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Title</w:t>
            </w:r>
          </w:p>
        </w:tc>
        <w:tc>
          <w:tcPr>
            <w:tcW w:w="310" w:type="dxa"/>
          </w:tcPr>
          <w:p w14:paraId="5EA811CB" w14:textId="724B8B87" w:rsidR="006B0F09" w:rsidRPr="006B0F09" w:rsidRDefault="006B0F09" w:rsidP="006B0F0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6B0F0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Type of article</w:t>
            </w:r>
          </w:p>
        </w:tc>
      </w:tr>
      <w:tr w:rsidR="00B96570" w:rsidRPr="006B0F09" w14:paraId="36B071A9" w14:textId="77777777" w:rsidTr="00636D5D">
        <w:tc>
          <w:tcPr>
            <w:tcW w:w="2122" w:type="dxa"/>
          </w:tcPr>
          <w:p w14:paraId="00308167" w14:textId="385FC260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American College of Surgeons</w:t>
            </w:r>
          </w:p>
        </w:tc>
        <w:tc>
          <w:tcPr>
            <w:tcW w:w="1726" w:type="dxa"/>
          </w:tcPr>
          <w:p w14:paraId="5FE10630" w14:textId="31D2F0B5" w:rsidR="006B0F09" w:rsidRPr="006B0F09" w:rsidRDefault="00964C05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924" w:type="dxa"/>
          </w:tcPr>
          <w:p w14:paraId="56B73B00" w14:textId="77B6FD35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2022</w:t>
            </w:r>
          </w:p>
        </w:tc>
        <w:tc>
          <w:tcPr>
            <w:tcW w:w="6556" w:type="dxa"/>
          </w:tcPr>
          <w:p w14:paraId="4E5F55E0" w14:textId="310C74CC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Spine Injury Best Practice Guidelines</w:t>
            </w:r>
          </w:p>
        </w:tc>
        <w:tc>
          <w:tcPr>
            <w:tcW w:w="310" w:type="dxa"/>
          </w:tcPr>
          <w:p w14:paraId="3A6E5B46" w14:textId="61FE53F2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B96570" w:rsidRPr="006B0F09" w14:paraId="08502C77" w14:textId="77777777" w:rsidTr="00636D5D">
        <w:tc>
          <w:tcPr>
            <w:tcW w:w="2122" w:type="dxa"/>
          </w:tcPr>
          <w:p w14:paraId="2A052315" w14:textId="0357D903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Consortium for Spinal Cord Medicine</w:t>
            </w:r>
          </w:p>
        </w:tc>
        <w:tc>
          <w:tcPr>
            <w:tcW w:w="1726" w:type="dxa"/>
          </w:tcPr>
          <w:p w14:paraId="221FA96F" w14:textId="587334B3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J Spinal Cord Med</w:t>
            </w:r>
          </w:p>
        </w:tc>
        <w:tc>
          <w:tcPr>
            <w:tcW w:w="1924" w:type="dxa"/>
          </w:tcPr>
          <w:p w14:paraId="33B3C1C5" w14:textId="24BDFBFA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2001</w:t>
            </w:r>
          </w:p>
        </w:tc>
        <w:tc>
          <w:tcPr>
            <w:tcW w:w="6556" w:type="dxa"/>
          </w:tcPr>
          <w:p w14:paraId="121D701F" w14:textId="503A1C71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B0F09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Pressure ulcer prevention and treatment following spinal cord injury: a clinical practice guideline for health-care professionals</w:t>
            </w:r>
          </w:p>
        </w:tc>
        <w:tc>
          <w:tcPr>
            <w:tcW w:w="310" w:type="dxa"/>
          </w:tcPr>
          <w:p w14:paraId="0E6308AA" w14:textId="3BCB5A66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B96570" w:rsidRPr="006B0F09" w14:paraId="70328AFC" w14:textId="77777777" w:rsidTr="00636D5D">
        <w:tc>
          <w:tcPr>
            <w:tcW w:w="2122" w:type="dxa"/>
          </w:tcPr>
          <w:p w14:paraId="06C68862" w14:textId="0A644517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Consortium for Spinal Cord Medicine</w:t>
            </w:r>
          </w:p>
        </w:tc>
        <w:tc>
          <w:tcPr>
            <w:tcW w:w="1726" w:type="dxa"/>
          </w:tcPr>
          <w:p w14:paraId="096ABF18" w14:textId="7A6CB5DC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J Spinal Cord Med</w:t>
            </w:r>
          </w:p>
        </w:tc>
        <w:tc>
          <w:tcPr>
            <w:tcW w:w="1924" w:type="dxa"/>
          </w:tcPr>
          <w:p w14:paraId="5F31A4A1" w14:textId="08912DA0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2008</w:t>
            </w:r>
          </w:p>
        </w:tc>
        <w:tc>
          <w:tcPr>
            <w:tcW w:w="6556" w:type="dxa"/>
          </w:tcPr>
          <w:p w14:paraId="0E859513" w14:textId="05FE92FC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B0F09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Early acute management in adults with spinal cord injury: a clinical practice guideline for health-care professionals</w:t>
            </w:r>
          </w:p>
        </w:tc>
        <w:tc>
          <w:tcPr>
            <w:tcW w:w="310" w:type="dxa"/>
          </w:tcPr>
          <w:p w14:paraId="35B4B28D" w14:textId="53592FD6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B96570" w:rsidRPr="006B0F09" w14:paraId="053E9FCD" w14:textId="77777777" w:rsidTr="00636D5D">
        <w:tc>
          <w:tcPr>
            <w:tcW w:w="2122" w:type="dxa"/>
          </w:tcPr>
          <w:p w14:paraId="5E0AD57D" w14:textId="64CCD9F1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Fehlings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MG</w:t>
            </w:r>
          </w:p>
        </w:tc>
        <w:tc>
          <w:tcPr>
            <w:tcW w:w="1726" w:type="dxa"/>
          </w:tcPr>
          <w:p w14:paraId="60AD04A2" w14:textId="615D84E0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Global Spine J</w:t>
            </w:r>
          </w:p>
        </w:tc>
        <w:tc>
          <w:tcPr>
            <w:tcW w:w="1924" w:type="dxa"/>
          </w:tcPr>
          <w:p w14:paraId="6897AE17" w14:textId="1F189E47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2017</w:t>
            </w:r>
          </w:p>
        </w:tc>
        <w:tc>
          <w:tcPr>
            <w:tcW w:w="6556" w:type="dxa"/>
          </w:tcPr>
          <w:p w14:paraId="1DFE9022" w14:textId="6298502F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B0F0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 clinical practice guideline for the management of patients with acute spinal cord injury: recommendations on the use of methylprednisolone sodium succinate</w:t>
            </w:r>
          </w:p>
        </w:tc>
        <w:tc>
          <w:tcPr>
            <w:tcW w:w="310" w:type="dxa"/>
          </w:tcPr>
          <w:p w14:paraId="49EC31C8" w14:textId="0ED47A87" w:rsidR="006B0F09" w:rsidRPr="006B0F09" w:rsidRDefault="006B0F09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B96570" w:rsidRPr="006B0F09" w14:paraId="0DD5CC45" w14:textId="77777777" w:rsidTr="00636D5D">
        <w:tc>
          <w:tcPr>
            <w:tcW w:w="2122" w:type="dxa"/>
          </w:tcPr>
          <w:p w14:paraId="4E851C4A" w14:textId="3B4555FF" w:rsidR="006B0F09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Fehlings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MG</w:t>
            </w:r>
          </w:p>
        </w:tc>
        <w:tc>
          <w:tcPr>
            <w:tcW w:w="1726" w:type="dxa"/>
          </w:tcPr>
          <w:p w14:paraId="639B3226" w14:textId="67188808" w:rsidR="006B0F09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Global Spine J</w:t>
            </w:r>
          </w:p>
        </w:tc>
        <w:tc>
          <w:tcPr>
            <w:tcW w:w="1924" w:type="dxa"/>
          </w:tcPr>
          <w:p w14:paraId="53DFD1E4" w14:textId="1365EE1F" w:rsidR="006B0F09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2017</w:t>
            </w:r>
          </w:p>
        </w:tc>
        <w:tc>
          <w:tcPr>
            <w:tcW w:w="6556" w:type="dxa"/>
          </w:tcPr>
          <w:p w14:paraId="4C83FBDB" w14:textId="1D41788E" w:rsidR="006B0F09" w:rsidRPr="005C6E4B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C6E4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 clinical practice guideline for the management of patients with acute spinal cord injury: recommendations on the role of baseline magnetic resonance imaging in clinical decision making and outcome prediction</w:t>
            </w:r>
          </w:p>
        </w:tc>
        <w:tc>
          <w:tcPr>
            <w:tcW w:w="310" w:type="dxa"/>
          </w:tcPr>
          <w:p w14:paraId="7E61ED33" w14:textId="57CE1E6D" w:rsidR="006B0F09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B96570" w:rsidRPr="006B0F09" w14:paraId="54216061" w14:textId="77777777" w:rsidTr="00636D5D">
        <w:tc>
          <w:tcPr>
            <w:tcW w:w="2122" w:type="dxa"/>
          </w:tcPr>
          <w:p w14:paraId="5E0A2797" w14:textId="1E46FA20" w:rsidR="006B0F09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Fehlings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MG</w:t>
            </w:r>
          </w:p>
        </w:tc>
        <w:tc>
          <w:tcPr>
            <w:tcW w:w="1726" w:type="dxa"/>
          </w:tcPr>
          <w:p w14:paraId="469DB25B" w14:textId="67BAB096" w:rsidR="006B0F09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Global Spine J</w:t>
            </w:r>
          </w:p>
        </w:tc>
        <w:tc>
          <w:tcPr>
            <w:tcW w:w="1924" w:type="dxa"/>
          </w:tcPr>
          <w:p w14:paraId="2AD0397B" w14:textId="6C50659D" w:rsidR="006B0F09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2024</w:t>
            </w:r>
          </w:p>
        </w:tc>
        <w:tc>
          <w:tcPr>
            <w:tcW w:w="6556" w:type="dxa"/>
          </w:tcPr>
          <w:p w14:paraId="1139F728" w14:textId="60DF37FA" w:rsidR="006B0F09" w:rsidRPr="005C6E4B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An Update of a Clinical Practice Guideline for the Management of Patients </w:t>
            </w:r>
            <w:proofErr w:type="gramStart"/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With</w:t>
            </w:r>
            <w:proofErr w:type="gramEnd"/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Acute Spinal Cord Injury: Recommendations on the Role and Timing of Decompressive Surgery</w:t>
            </w:r>
          </w:p>
        </w:tc>
        <w:tc>
          <w:tcPr>
            <w:tcW w:w="310" w:type="dxa"/>
          </w:tcPr>
          <w:p w14:paraId="77CB7A57" w14:textId="6A8A4E2A" w:rsidR="006B0F09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5C6E4B" w:rsidRPr="006B0F09" w14:paraId="0C72C9DE" w14:textId="77777777" w:rsidTr="00636D5D">
        <w:tc>
          <w:tcPr>
            <w:tcW w:w="2122" w:type="dxa"/>
          </w:tcPr>
          <w:p w14:paraId="159C74AC" w14:textId="0AB1B9BB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Frontera JA</w:t>
            </w:r>
          </w:p>
        </w:tc>
        <w:tc>
          <w:tcPr>
            <w:tcW w:w="1726" w:type="dxa"/>
          </w:tcPr>
          <w:p w14:paraId="2E34B45D" w14:textId="578407D8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Neurocrit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Care</w:t>
            </w:r>
          </w:p>
        </w:tc>
        <w:tc>
          <w:tcPr>
            <w:tcW w:w="1924" w:type="dxa"/>
          </w:tcPr>
          <w:p w14:paraId="36F8315F" w14:textId="308E4A6B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2016</w:t>
            </w:r>
          </w:p>
        </w:tc>
        <w:tc>
          <w:tcPr>
            <w:tcW w:w="6556" w:type="dxa"/>
          </w:tcPr>
          <w:p w14:paraId="6A8ADE54" w14:textId="18F287A7" w:rsidR="005C6E4B" w:rsidRPr="005C6E4B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Guideline for Reversal of </w:t>
            </w:r>
            <w:proofErr w:type="spellStart"/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Antithrombotics</w:t>
            </w:r>
            <w:proofErr w:type="spellEnd"/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in Intracranial Hemorrhage: A Statement for Healthcare Professionals from the Neurocritical Care Society and Society of Critical Care Medicine</w:t>
            </w:r>
          </w:p>
        </w:tc>
        <w:tc>
          <w:tcPr>
            <w:tcW w:w="310" w:type="dxa"/>
          </w:tcPr>
          <w:p w14:paraId="6C802E08" w14:textId="144F9F51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5C6E4B" w:rsidRPr="006B0F09" w14:paraId="790883D8" w14:textId="77777777" w:rsidTr="00636D5D">
        <w:tc>
          <w:tcPr>
            <w:tcW w:w="2122" w:type="dxa"/>
          </w:tcPr>
          <w:p w14:paraId="3FFE1162" w14:textId="617FCF72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Hurlbert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RJ</w:t>
            </w:r>
          </w:p>
        </w:tc>
        <w:tc>
          <w:tcPr>
            <w:tcW w:w="1726" w:type="dxa"/>
          </w:tcPr>
          <w:p w14:paraId="10EDC43B" w14:textId="33D44E05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Neurosurgery</w:t>
            </w:r>
          </w:p>
        </w:tc>
        <w:tc>
          <w:tcPr>
            <w:tcW w:w="1924" w:type="dxa"/>
          </w:tcPr>
          <w:p w14:paraId="0C8DC6EE" w14:textId="16FA99D2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2013</w:t>
            </w:r>
          </w:p>
        </w:tc>
        <w:tc>
          <w:tcPr>
            <w:tcW w:w="6556" w:type="dxa"/>
          </w:tcPr>
          <w:p w14:paraId="3615547B" w14:textId="14E463D7" w:rsidR="005C6E4B" w:rsidRPr="005C6E4B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C6E4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Pharmacological therapy for acute spinal cord injury</w:t>
            </w:r>
          </w:p>
        </w:tc>
        <w:tc>
          <w:tcPr>
            <w:tcW w:w="310" w:type="dxa"/>
          </w:tcPr>
          <w:p w14:paraId="6B56B91D" w14:textId="6DCA450A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B96570" w:rsidRPr="006B0F09" w14:paraId="6616DE5A" w14:textId="77777777" w:rsidTr="00636D5D">
        <w:tc>
          <w:tcPr>
            <w:tcW w:w="2122" w:type="dxa"/>
          </w:tcPr>
          <w:p w14:paraId="513512FE" w14:textId="6F45A625" w:rsid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Ryken TC</w:t>
            </w:r>
          </w:p>
        </w:tc>
        <w:tc>
          <w:tcPr>
            <w:tcW w:w="1726" w:type="dxa"/>
          </w:tcPr>
          <w:p w14:paraId="7C267382" w14:textId="315B36DD" w:rsid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Neurosurgery</w:t>
            </w:r>
          </w:p>
        </w:tc>
        <w:tc>
          <w:tcPr>
            <w:tcW w:w="1924" w:type="dxa"/>
          </w:tcPr>
          <w:p w14:paraId="6A2A4F3D" w14:textId="15CB4354" w:rsid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2013</w:t>
            </w:r>
          </w:p>
        </w:tc>
        <w:tc>
          <w:tcPr>
            <w:tcW w:w="6556" w:type="dxa"/>
          </w:tcPr>
          <w:p w14:paraId="742ED1AA" w14:textId="04DFC826" w:rsidR="00B96570" w:rsidRP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657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The acute cardiopulmonary management of patients with cervical spinal cord injuries.</w:t>
            </w:r>
          </w:p>
        </w:tc>
        <w:tc>
          <w:tcPr>
            <w:tcW w:w="310" w:type="dxa"/>
          </w:tcPr>
          <w:p w14:paraId="432E6649" w14:textId="642E38D2" w:rsid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B96570" w:rsidRPr="006B0F09" w14:paraId="4D1693E5" w14:textId="77777777" w:rsidTr="00636D5D">
        <w:tc>
          <w:tcPr>
            <w:tcW w:w="2122" w:type="dxa"/>
          </w:tcPr>
          <w:p w14:paraId="3641F3E2" w14:textId="1CF019BD" w:rsid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Ryken TC</w:t>
            </w:r>
          </w:p>
        </w:tc>
        <w:tc>
          <w:tcPr>
            <w:tcW w:w="1726" w:type="dxa"/>
          </w:tcPr>
          <w:p w14:paraId="1B360144" w14:textId="5A6E0B32" w:rsid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Neurosurgery</w:t>
            </w:r>
          </w:p>
        </w:tc>
        <w:tc>
          <w:tcPr>
            <w:tcW w:w="1924" w:type="dxa"/>
          </w:tcPr>
          <w:p w14:paraId="01DB5138" w14:textId="7606DFBF" w:rsid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2013</w:t>
            </w:r>
          </w:p>
        </w:tc>
        <w:tc>
          <w:tcPr>
            <w:tcW w:w="6556" w:type="dxa"/>
          </w:tcPr>
          <w:p w14:paraId="55C777B5" w14:textId="41602836" w:rsidR="00B96570" w:rsidRP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6570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Radiographic assessment</w:t>
            </w:r>
          </w:p>
        </w:tc>
        <w:tc>
          <w:tcPr>
            <w:tcW w:w="310" w:type="dxa"/>
          </w:tcPr>
          <w:p w14:paraId="60483498" w14:textId="6322B7D0" w:rsid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5C6E4B" w:rsidRPr="006B0F09" w14:paraId="484399A0" w14:textId="77777777" w:rsidTr="00636D5D">
        <w:tc>
          <w:tcPr>
            <w:tcW w:w="2122" w:type="dxa"/>
          </w:tcPr>
          <w:p w14:paraId="5925C3B6" w14:textId="5DAD6E21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Iaccarino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C</w:t>
            </w:r>
          </w:p>
        </w:tc>
        <w:tc>
          <w:tcPr>
            <w:tcW w:w="1726" w:type="dxa"/>
          </w:tcPr>
          <w:p w14:paraId="18D2142E" w14:textId="3CC50F8C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Neurocrit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Care</w:t>
            </w:r>
          </w:p>
        </w:tc>
        <w:tc>
          <w:tcPr>
            <w:tcW w:w="1924" w:type="dxa"/>
          </w:tcPr>
          <w:p w14:paraId="4E5CF43D" w14:textId="0D923F30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2024</w:t>
            </w:r>
          </w:p>
        </w:tc>
        <w:tc>
          <w:tcPr>
            <w:tcW w:w="6556" w:type="dxa"/>
          </w:tcPr>
          <w:p w14:paraId="5F12A598" w14:textId="60005514" w:rsidR="005C6E4B" w:rsidRPr="005C6E4B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Management of Antithrombotic Drugs in Patients with Isolated Traumatic Brain Injury: An Intersociety Consensus Document</w:t>
            </w:r>
          </w:p>
        </w:tc>
        <w:tc>
          <w:tcPr>
            <w:tcW w:w="310" w:type="dxa"/>
          </w:tcPr>
          <w:p w14:paraId="6967A576" w14:textId="50C81986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Consensus Conference</w:t>
            </w:r>
          </w:p>
        </w:tc>
      </w:tr>
      <w:tr w:rsidR="005C6E4B" w:rsidRPr="006B0F09" w14:paraId="08D7320A" w14:textId="77777777" w:rsidTr="00636D5D">
        <w:tc>
          <w:tcPr>
            <w:tcW w:w="2122" w:type="dxa"/>
          </w:tcPr>
          <w:p w14:paraId="54DDBCB8" w14:textId="0737F14A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Kietaibl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S</w:t>
            </w:r>
          </w:p>
        </w:tc>
        <w:tc>
          <w:tcPr>
            <w:tcW w:w="1726" w:type="dxa"/>
          </w:tcPr>
          <w:p w14:paraId="599DC592" w14:textId="3759A174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Eur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J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Anaesthesiol</w:t>
            </w:r>
            <w:proofErr w:type="spellEnd"/>
          </w:p>
        </w:tc>
        <w:tc>
          <w:tcPr>
            <w:tcW w:w="1924" w:type="dxa"/>
          </w:tcPr>
          <w:p w14:paraId="14B14D01" w14:textId="4F90740C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2023</w:t>
            </w:r>
          </w:p>
        </w:tc>
        <w:tc>
          <w:tcPr>
            <w:tcW w:w="6556" w:type="dxa"/>
          </w:tcPr>
          <w:p w14:paraId="70E3E678" w14:textId="213062E7" w:rsidR="005C6E4B" w:rsidRPr="005C6E4B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Management of severe peri-operative bleeding: Guidelines from the European Society of </w:t>
            </w:r>
            <w:proofErr w:type="spellStart"/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Anaesthesiology</w:t>
            </w:r>
            <w:proofErr w:type="spellEnd"/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and Intensive Care: Second update 2022</w:t>
            </w:r>
          </w:p>
        </w:tc>
        <w:tc>
          <w:tcPr>
            <w:tcW w:w="310" w:type="dxa"/>
          </w:tcPr>
          <w:p w14:paraId="720D71E4" w14:textId="227FF03F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5C6E4B" w:rsidRPr="006B0F09" w14:paraId="0EA2273B" w14:textId="77777777" w:rsidTr="00636D5D">
        <w:tc>
          <w:tcPr>
            <w:tcW w:w="2122" w:type="dxa"/>
          </w:tcPr>
          <w:p w14:paraId="5E5D5CB5" w14:textId="379252E9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Kwon BK</w:t>
            </w:r>
          </w:p>
        </w:tc>
        <w:tc>
          <w:tcPr>
            <w:tcW w:w="1726" w:type="dxa"/>
          </w:tcPr>
          <w:p w14:paraId="3EBA6E36" w14:textId="127720D9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Global Spine J</w:t>
            </w:r>
          </w:p>
        </w:tc>
        <w:tc>
          <w:tcPr>
            <w:tcW w:w="1924" w:type="dxa"/>
          </w:tcPr>
          <w:p w14:paraId="1122DB05" w14:textId="71EFFC50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2024</w:t>
            </w:r>
          </w:p>
        </w:tc>
        <w:tc>
          <w:tcPr>
            <w:tcW w:w="6556" w:type="dxa"/>
          </w:tcPr>
          <w:p w14:paraId="01391AA6" w14:textId="7164FF7E" w:rsidR="005C6E4B" w:rsidRPr="005C6E4B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A Clinical Practice Guideline for the Management of Patients </w:t>
            </w:r>
            <w:proofErr w:type="gramStart"/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With</w:t>
            </w:r>
            <w:proofErr w:type="gramEnd"/>
            <w:r w:rsidRPr="005C6E4B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Acute Spinal Cord Injury: Recommendations on Hemodynamic Management</w:t>
            </w:r>
          </w:p>
        </w:tc>
        <w:tc>
          <w:tcPr>
            <w:tcW w:w="310" w:type="dxa"/>
          </w:tcPr>
          <w:p w14:paraId="06BFFEE4" w14:textId="1F0876C7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5C6E4B" w:rsidRPr="00E728AE" w14:paraId="2B7DB233" w14:textId="77777777" w:rsidTr="00636D5D">
        <w:tc>
          <w:tcPr>
            <w:tcW w:w="2122" w:type="dxa"/>
          </w:tcPr>
          <w:p w14:paraId="3517C9E4" w14:textId="57BE7E6C" w:rsidR="005C6E4B" w:rsidRPr="006B0F09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LaGrone L</w:t>
            </w:r>
          </w:p>
        </w:tc>
        <w:tc>
          <w:tcPr>
            <w:tcW w:w="1726" w:type="dxa"/>
          </w:tcPr>
          <w:p w14:paraId="6CA8EF4A" w14:textId="1A074473" w:rsidR="005C6E4B" w:rsidRPr="005C6E4B" w:rsidRDefault="005C6E4B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C6E4B">
              <w:rPr>
                <w:rFonts w:ascii="Times New Roman" w:hAnsi="Times New Roman" w:cs="Times New Roman"/>
                <w:sz w:val="20"/>
                <w:szCs w:val="20"/>
              </w:rPr>
              <w:t xml:space="preserve">J Trauma Acute Care </w:t>
            </w:r>
            <w:proofErr w:type="spellStart"/>
            <w:r w:rsidRPr="005C6E4B">
              <w:rPr>
                <w:rFonts w:ascii="Times New Roman" w:hAnsi="Times New Roman" w:cs="Times New Roman"/>
                <w:sz w:val="20"/>
                <w:szCs w:val="20"/>
              </w:rPr>
              <w:t>Su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rg</w:t>
            </w:r>
            <w:proofErr w:type="spellEnd"/>
          </w:p>
        </w:tc>
        <w:tc>
          <w:tcPr>
            <w:tcW w:w="1924" w:type="dxa"/>
          </w:tcPr>
          <w:p w14:paraId="27F0E451" w14:textId="09BCD5DD" w:rsidR="005C6E4B" w:rsidRPr="005C6E4B" w:rsidRDefault="00E728AE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</w:p>
        </w:tc>
        <w:tc>
          <w:tcPr>
            <w:tcW w:w="6556" w:type="dxa"/>
          </w:tcPr>
          <w:p w14:paraId="5F73C9C5" w14:textId="3EE0D0F7" w:rsidR="005C6E4B" w:rsidRPr="00E728AE" w:rsidRDefault="00E728AE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728AE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Clinical Protocol for Damage Control Resuscitation for the Adult Trauma Patient</w:t>
            </w:r>
          </w:p>
        </w:tc>
        <w:tc>
          <w:tcPr>
            <w:tcW w:w="310" w:type="dxa"/>
          </w:tcPr>
          <w:p w14:paraId="78107C4E" w14:textId="43265AC1" w:rsidR="005C6E4B" w:rsidRPr="00E728AE" w:rsidRDefault="00E728AE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Intersociety Clinical Protocol</w:t>
            </w:r>
          </w:p>
        </w:tc>
      </w:tr>
      <w:tr w:rsidR="005C6E4B" w:rsidRPr="00E728AE" w14:paraId="21028208" w14:textId="77777777" w:rsidTr="00636D5D">
        <w:tc>
          <w:tcPr>
            <w:tcW w:w="2122" w:type="dxa"/>
          </w:tcPr>
          <w:p w14:paraId="6F38FF21" w14:textId="7D3CFD19" w:rsidR="005C6E4B" w:rsidRPr="00E728AE" w:rsidRDefault="00E728AE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Picetti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E</w:t>
            </w:r>
          </w:p>
        </w:tc>
        <w:tc>
          <w:tcPr>
            <w:tcW w:w="1726" w:type="dxa"/>
          </w:tcPr>
          <w:p w14:paraId="78A07724" w14:textId="5D484A13" w:rsidR="005C6E4B" w:rsidRPr="00E728AE" w:rsidRDefault="00E728AE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World J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Emerg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Surg</w:t>
            </w:r>
          </w:p>
        </w:tc>
        <w:tc>
          <w:tcPr>
            <w:tcW w:w="1924" w:type="dxa"/>
          </w:tcPr>
          <w:p w14:paraId="3F079E7C" w14:textId="29EC87FF" w:rsidR="005C6E4B" w:rsidRPr="00E728AE" w:rsidRDefault="00E728AE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2019</w:t>
            </w:r>
          </w:p>
        </w:tc>
        <w:tc>
          <w:tcPr>
            <w:tcW w:w="6556" w:type="dxa"/>
          </w:tcPr>
          <w:p w14:paraId="2257BF02" w14:textId="07D77FF4" w:rsidR="005C6E4B" w:rsidRPr="00E728AE" w:rsidRDefault="00E728AE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728AE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WSES consensus conference guidelines: monitoring and management of severe adult traumatic brain injury patients with polytrauma in the first 24 hours</w:t>
            </w:r>
          </w:p>
        </w:tc>
        <w:tc>
          <w:tcPr>
            <w:tcW w:w="310" w:type="dxa"/>
          </w:tcPr>
          <w:p w14:paraId="1B477FE7" w14:textId="1B1280A9" w:rsidR="005C6E4B" w:rsidRPr="00E728AE" w:rsidRDefault="00E728AE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Consensus Conference</w:t>
            </w:r>
          </w:p>
        </w:tc>
      </w:tr>
      <w:tr w:rsidR="00E728AE" w:rsidRPr="00E728AE" w14:paraId="6A6CE0A4" w14:textId="77777777" w:rsidTr="00636D5D">
        <w:tc>
          <w:tcPr>
            <w:tcW w:w="2122" w:type="dxa"/>
          </w:tcPr>
          <w:p w14:paraId="349E551A" w14:textId="15965ECF" w:rsidR="00E728AE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Picetti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E</w:t>
            </w:r>
          </w:p>
        </w:tc>
        <w:tc>
          <w:tcPr>
            <w:tcW w:w="1726" w:type="dxa"/>
          </w:tcPr>
          <w:p w14:paraId="39339DA0" w14:textId="59F62322" w:rsidR="00E728AE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World J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Emerg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Surg</w:t>
            </w:r>
          </w:p>
        </w:tc>
        <w:tc>
          <w:tcPr>
            <w:tcW w:w="1924" w:type="dxa"/>
          </w:tcPr>
          <w:p w14:paraId="0C32D6C9" w14:textId="45CF7125" w:rsidR="00E728AE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2024</w:t>
            </w:r>
          </w:p>
        </w:tc>
        <w:tc>
          <w:tcPr>
            <w:tcW w:w="6556" w:type="dxa"/>
          </w:tcPr>
          <w:p w14:paraId="15669C1D" w14:textId="43C94C73" w:rsidR="00E728AE" w:rsidRP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6570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Early management of adult traumatic spinal cord injury in patients with polytrauma: a consensus and clinical recommendations jointly developed by the World Society of Emergency Surgery (WSES) &amp; the European Association of Neurosurgical Societies (EANS)</w:t>
            </w:r>
          </w:p>
        </w:tc>
        <w:tc>
          <w:tcPr>
            <w:tcW w:w="310" w:type="dxa"/>
          </w:tcPr>
          <w:p w14:paraId="1C7FB5C4" w14:textId="16DBA3DD" w:rsidR="00E728AE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Consensus Conference</w:t>
            </w:r>
          </w:p>
        </w:tc>
      </w:tr>
      <w:tr w:rsidR="00E728AE" w:rsidRPr="00E728AE" w14:paraId="1D2174FC" w14:textId="77777777" w:rsidTr="00636D5D">
        <w:tc>
          <w:tcPr>
            <w:tcW w:w="2122" w:type="dxa"/>
          </w:tcPr>
          <w:p w14:paraId="51758F5D" w14:textId="49717AC6" w:rsidR="00E728AE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Robba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C</w:t>
            </w:r>
          </w:p>
        </w:tc>
        <w:tc>
          <w:tcPr>
            <w:tcW w:w="1726" w:type="dxa"/>
          </w:tcPr>
          <w:p w14:paraId="2609C71E" w14:textId="336CCA31" w:rsidR="00E728AE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Intensive Care Med</w:t>
            </w:r>
          </w:p>
        </w:tc>
        <w:tc>
          <w:tcPr>
            <w:tcW w:w="1924" w:type="dxa"/>
          </w:tcPr>
          <w:p w14:paraId="602885B1" w14:textId="02E65C09" w:rsidR="00E728AE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2020</w:t>
            </w:r>
          </w:p>
        </w:tc>
        <w:tc>
          <w:tcPr>
            <w:tcW w:w="6556" w:type="dxa"/>
          </w:tcPr>
          <w:p w14:paraId="0D9DAF32" w14:textId="4F7A427C" w:rsidR="00E728AE" w:rsidRP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657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Mechanical ventilation in patients with acute brain injury: recommendations of the European Society of Intensive Care Medicine consensus</w:t>
            </w:r>
          </w:p>
        </w:tc>
        <w:tc>
          <w:tcPr>
            <w:tcW w:w="310" w:type="dxa"/>
          </w:tcPr>
          <w:p w14:paraId="7556C71C" w14:textId="436B5A1C" w:rsidR="00E728AE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Consensus Conference</w:t>
            </w:r>
          </w:p>
        </w:tc>
      </w:tr>
      <w:tr w:rsidR="00B96570" w:rsidRPr="00E728AE" w14:paraId="7A60DC76" w14:textId="77777777" w:rsidTr="00636D5D">
        <w:tc>
          <w:tcPr>
            <w:tcW w:w="2122" w:type="dxa"/>
          </w:tcPr>
          <w:p w14:paraId="35BFBB8F" w14:textId="07F26DFD" w:rsidR="00B96570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Rossaint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R</w:t>
            </w:r>
          </w:p>
        </w:tc>
        <w:tc>
          <w:tcPr>
            <w:tcW w:w="1726" w:type="dxa"/>
          </w:tcPr>
          <w:p w14:paraId="178B1C91" w14:textId="41111FB1" w:rsidR="00B96570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Crit Care</w:t>
            </w:r>
          </w:p>
        </w:tc>
        <w:tc>
          <w:tcPr>
            <w:tcW w:w="1924" w:type="dxa"/>
          </w:tcPr>
          <w:p w14:paraId="4ED3A251" w14:textId="3D33F8A1" w:rsidR="00B96570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2023</w:t>
            </w:r>
          </w:p>
        </w:tc>
        <w:tc>
          <w:tcPr>
            <w:tcW w:w="6556" w:type="dxa"/>
          </w:tcPr>
          <w:p w14:paraId="2806EDBF" w14:textId="139112DA" w:rsidR="00B96570" w:rsidRPr="00B96570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6570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The European guideline on management of major bleeding and coagulopathy following trauma: sixth edition</w:t>
            </w:r>
          </w:p>
        </w:tc>
        <w:tc>
          <w:tcPr>
            <w:tcW w:w="310" w:type="dxa"/>
          </w:tcPr>
          <w:p w14:paraId="2CDB7694" w14:textId="61B09ED3" w:rsidR="00B96570" w:rsidRPr="00E728AE" w:rsidRDefault="00B96570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B96570" w:rsidRPr="00E728AE" w14:paraId="4F29755A" w14:textId="77777777" w:rsidTr="00636D5D">
        <w:tc>
          <w:tcPr>
            <w:tcW w:w="2122" w:type="dxa"/>
          </w:tcPr>
          <w:p w14:paraId="02C721BF" w14:textId="51A36273" w:rsidR="00B96570" w:rsidRPr="00E728AE" w:rsidRDefault="005E2E6A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Sànchez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JAS</w:t>
            </w:r>
          </w:p>
        </w:tc>
        <w:tc>
          <w:tcPr>
            <w:tcW w:w="1726" w:type="dxa"/>
          </w:tcPr>
          <w:p w14:paraId="2C6646DF" w14:textId="46F67569" w:rsidR="00B96570" w:rsidRPr="00E728AE" w:rsidRDefault="005E2E6A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Neurospine</w:t>
            </w:r>
            <w:proofErr w:type="spellEnd"/>
          </w:p>
        </w:tc>
        <w:tc>
          <w:tcPr>
            <w:tcW w:w="1924" w:type="dxa"/>
          </w:tcPr>
          <w:p w14:paraId="6AB9B27A" w14:textId="437554C1" w:rsidR="00B96570" w:rsidRPr="00E728AE" w:rsidRDefault="005E2E6A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2020</w:t>
            </w:r>
          </w:p>
        </w:tc>
        <w:tc>
          <w:tcPr>
            <w:tcW w:w="6556" w:type="dxa"/>
          </w:tcPr>
          <w:p w14:paraId="7100DE84" w14:textId="4B97936C" w:rsidR="00B96570" w:rsidRPr="005E2E6A" w:rsidRDefault="005E2E6A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E2E6A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Early Management of Spinal Cord Injury: WFNS Spine Committee Recommendations</w:t>
            </w:r>
          </w:p>
        </w:tc>
        <w:tc>
          <w:tcPr>
            <w:tcW w:w="310" w:type="dxa"/>
          </w:tcPr>
          <w:p w14:paraId="496552E2" w14:textId="6CE1723D" w:rsidR="00B96570" w:rsidRPr="00E728AE" w:rsidRDefault="005E2E6A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Consensus Conference</w:t>
            </w:r>
          </w:p>
        </w:tc>
      </w:tr>
      <w:tr w:rsidR="005E2E6A" w:rsidRPr="00E728AE" w14:paraId="384C4AED" w14:textId="77777777" w:rsidTr="00636D5D">
        <w:tc>
          <w:tcPr>
            <w:tcW w:w="2122" w:type="dxa"/>
          </w:tcPr>
          <w:p w14:paraId="046E97FA" w14:textId="5E6909F2" w:rsidR="005E2E6A" w:rsidRDefault="005E2E6A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Wirth</w:t>
            </w:r>
          </w:p>
        </w:tc>
        <w:tc>
          <w:tcPr>
            <w:tcW w:w="1726" w:type="dxa"/>
          </w:tcPr>
          <w:p w14:paraId="21C915C8" w14:textId="25538D88" w:rsidR="005E2E6A" w:rsidRDefault="005E2E6A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Insights Imaging</w:t>
            </w:r>
          </w:p>
        </w:tc>
        <w:tc>
          <w:tcPr>
            <w:tcW w:w="1924" w:type="dxa"/>
          </w:tcPr>
          <w:p w14:paraId="3A5569D5" w14:textId="1A08BDAA" w:rsidR="005E2E6A" w:rsidRDefault="005E2E6A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2020</w:t>
            </w:r>
          </w:p>
        </w:tc>
        <w:tc>
          <w:tcPr>
            <w:tcW w:w="6556" w:type="dxa"/>
          </w:tcPr>
          <w:p w14:paraId="79C9D17D" w14:textId="3A38AEFA" w:rsidR="005E2E6A" w:rsidRPr="005E2E6A" w:rsidRDefault="005E2E6A" w:rsidP="006B0F09">
            <w:pPr>
              <w:spacing w:line="360" w:lineRule="auto"/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 w:rsidRPr="005E2E6A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European Society of Emergency Radiology: guideline on radiological polytrauma imaging and service (short version)</w:t>
            </w:r>
          </w:p>
        </w:tc>
        <w:tc>
          <w:tcPr>
            <w:tcW w:w="310" w:type="dxa"/>
          </w:tcPr>
          <w:p w14:paraId="4E76A2B1" w14:textId="3E399B08" w:rsidR="005E2E6A" w:rsidRDefault="005E2E6A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Guideline</w:t>
            </w:r>
          </w:p>
        </w:tc>
      </w:tr>
      <w:tr w:rsidR="005E2E6A" w:rsidRPr="00E728AE" w14:paraId="72F8104B" w14:textId="77777777" w:rsidTr="00636D5D">
        <w:tc>
          <w:tcPr>
            <w:tcW w:w="2122" w:type="dxa"/>
          </w:tcPr>
          <w:p w14:paraId="3160F83B" w14:textId="502E3A0A" w:rsidR="005E2E6A" w:rsidRDefault="00964C05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Yorkgitis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BK</w:t>
            </w:r>
          </w:p>
        </w:tc>
        <w:tc>
          <w:tcPr>
            <w:tcW w:w="1726" w:type="dxa"/>
          </w:tcPr>
          <w:p w14:paraId="701FC72C" w14:textId="70FFE1A4" w:rsidR="005E2E6A" w:rsidRDefault="00964C05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C6E4B">
              <w:rPr>
                <w:rFonts w:ascii="Times New Roman" w:hAnsi="Times New Roman" w:cs="Times New Roman"/>
                <w:sz w:val="20"/>
                <w:szCs w:val="20"/>
              </w:rPr>
              <w:t xml:space="preserve">J Trauma Acute Care </w:t>
            </w:r>
            <w:proofErr w:type="spellStart"/>
            <w:r w:rsidRPr="005C6E4B">
              <w:rPr>
                <w:rFonts w:ascii="Times New Roman" w:hAnsi="Times New Roman" w:cs="Times New Roman"/>
                <w:sz w:val="20"/>
                <w:szCs w:val="20"/>
              </w:rPr>
              <w:t>Su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rg</w:t>
            </w:r>
            <w:proofErr w:type="spellEnd"/>
          </w:p>
        </w:tc>
        <w:tc>
          <w:tcPr>
            <w:tcW w:w="1924" w:type="dxa"/>
          </w:tcPr>
          <w:p w14:paraId="0E28D7BA" w14:textId="4D0198A0" w:rsidR="005E2E6A" w:rsidRDefault="00964C05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2022</w:t>
            </w:r>
          </w:p>
        </w:tc>
        <w:tc>
          <w:tcPr>
            <w:tcW w:w="6556" w:type="dxa"/>
          </w:tcPr>
          <w:p w14:paraId="4FE8AE0C" w14:textId="42124888" w:rsidR="005E2E6A" w:rsidRPr="00964C05" w:rsidRDefault="00964C05" w:rsidP="006B0F09">
            <w:pPr>
              <w:spacing w:line="360" w:lineRule="auto"/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 w:rsidRPr="00964C05">
              <w:rPr>
                <w:rFonts w:ascii="Times New Roman" w:hAnsi="Times New Roman" w:cs="Times New Roman"/>
                <w:color w:val="212121"/>
                <w:sz w:val="20"/>
                <w:szCs w:val="20"/>
                <w:shd w:val="clear" w:color="auto" w:fill="FFFFFF"/>
                <w:lang w:val="en-US"/>
              </w:rPr>
              <w:t>American Association for the Surgery of Trauma/American College of Surgeons-Committee on Trauma Clinical Protocol for inpatient venous thromboembolism prophylaxis after trauma</w:t>
            </w:r>
          </w:p>
        </w:tc>
        <w:tc>
          <w:tcPr>
            <w:tcW w:w="310" w:type="dxa"/>
          </w:tcPr>
          <w:p w14:paraId="2C69D408" w14:textId="5FB0A405" w:rsidR="005E2E6A" w:rsidRDefault="00964C05" w:rsidP="006B0F0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Intersociety Clinical Protocol</w:t>
            </w:r>
          </w:p>
        </w:tc>
      </w:tr>
    </w:tbl>
    <w:p w14:paraId="67BEA8FD" w14:textId="77777777" w:rsidR="006B0F09" w:rsidRPr="006B0F09" w:rsidRDefault="006B0F09" w:rsidP="00636D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6B0F09" w:rsidRPr="006B0F09" w:rsidSect="00636D5D">
      <w:pgSz w:w="16840" w:h="11900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0F09"/>
    <w:rsid w:val="00031C13"/>
    <w:rsid w:val="000B5CB9"/>
    <w:rsid w:val="00167EFF"/>
    <w:rsid w:val="00277C2D"/>
    <w:rsid w:val="00513967"/>
    <w:rsid w:val="005C4B0F"/>
    <w:rsid w:val="005C6E4B"/>
    <w:rsid w:val="005E2E6A"/>
    <w:rsid w:val="00636D5D"/>
    <w:rsid w:val="006B0F09"/>
    <w:rsid w:val="006F682F"/>
    <w:rsid w:val="008E5063"/>
    <w:rsid w:val="00964C05"/>
    <w:rsid w:val="00B8085E"/>
    <w:rsid w:val="00B96570"/>
    <w:rsid w:val="00DB4D00"/>
    <w:rsid w:val="00E72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7617B8F"/>
  <w15:chartTrackingRefBased/>
  <w15:docId w15:val="{415001B0-F919-DD4A-ABFE-C514BB7D9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B0F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B0F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B0F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B0F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0F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0F0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B0F0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B0F0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B0F0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B0F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B0F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B0F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B0F0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B0F0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B0F0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B0F0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B0F0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B0F0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B0F0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B0F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B0F0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B0F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B0F0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B0F0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B0F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B0F0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B0F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B0F0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B0F09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6B0F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6B0F09"/>
  </w:style>
  <w:style w:type="paragraph" w:customStyle="1" w:styleId="v1msonormal">
    <w:name w:val="v1msonormal"/>
    <w:basedOn w:val="Normal"/>
    <w:rsid w:val="006B0F09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styleId="NormalWeb">
    <w:name w:val="Normal (Web)"/>
    <w:basedOn w:val="Normal"/>
    <w:uiPriority w:val="99"/>
    <w:unhideWhenUsed/>
    <w:rsid w:val="005C6E4B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</Pages>
  <Words>570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Soliani</dc:creator>
  <cp:keywords/>
  <dc:description/>
  <cp:lastModifiedBy>Andreas K Demetriades</cp:lastModifiedBy>
  <cp:revision>3</cp:revision>
  <dcterms:created xsi:type="dcterms:W3CDTF">2024-05-14T07:13:00Z</dcterms:created>
  <dcterms:modified xsi:type="dcterms:W3CDTF">2024-09-08T10:44:00Z</dcterms:modified>
</cp:coreProperties>
</file>