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5E08" w:rsidRDefault="002A0798">
      <w:r>
        <w:rPr>
          <w:noProof/>
          <w:lang w:eastAsia="it-IT"/>
        </w:rPr>
        <w:drawing>
          <wp:inline distT="0" distB="0" distL="0" distR="0">
            <wp:extent cx="9072245" cy="547497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iterature variant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5474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0798" w:rsidRPr="002A0798" w:rsidRDefault="002A0798">
      <w:pPr>
        <w:rPr>
          <w:i/>
          <w:lang w:val="en-US"/>
        </w:rPr>
      </w:pPr>
      <w:proofErr w:type="spellStart"/>
      <w:r w:rsidRPr="002A0798">
        <w:rPr>
          <w:b/>
        </w:rPr>
        <w:t>Supplementary</w:t>
      </w:r>
      <w:proofErr w:type="spellEnd"/>
      <w:r w:rsidRPr="002A0798">
        <w:rPr>
          <w:b/>
        </w:rPr>
        <w:t xml:space="preserve"> Figure 1.</w:t>
      </w:r>
      <w:r>
        <w:t xml:space="preserve"> </w:t>
      </w:r>
      <w:r w:rsidRPr="00930678">
        <w:rPr>
          <w:i/>
          <w:lang w:val="en-US"/>
        </w:rPr>
        <w:t>Schematic representation of the variants in CDK13 reported in</w:t>
      </w:r>
      <w:r>
        <w:rPr>
          <w:i/>
          <w:lang w:val="en-US"/>
        </w:rPr>
        <w:t xml:space="preserve"> </w:t>
      </w:r>
      <w:proofErr w:type="gramStart"/>
      <w:r>
        <w:rPr>
          <w:i/>
          <w:lang w:val="en-US"/>
        </w:rPr>
        <w:t xml:space="preserve">the </w:t>
      </w:r>
      <w:bookmarkStart w:id="0" w:name="_GoBack"/>
      <w:bookmarkEnd w:id="0"/>
      <w:r w:rsidRPr="00930678">
        <w:rPr>
          <w:i/>
          <w:lang w:val="en-US"/>
        </w:rPr>
        <w:t xml:space="preserve"> </w:t>
      </w:r>
      <w:r>
        <w:rPr>
          <w:i/>
          <w:lang w:val="en-US"/>
        </w:rPr>
        <w:t>literature</w:t>
      </w:r>
      <w:proofErr w:type="gramEnd"/>
      <w:r w:rsidRPr="00930678">
        <w:rPr>
          <w:i/>
          <w:lang w:val="en-US"/>
        </w:rPr>
        <w:t>. The green area identifies the kinase domain (residue</w:t>
      </w:r>
      <w:r>
        <w:rPr>
          <w:i/>
          <w:lang w:val="en-US"/>
        </w:rPr>
        <w:t>s</w:t>
      </w:r>
      <w:r w:rsidRPr="00930678">
        <w:rPr>
          <w:i/>
          <w:lang w:val="en-US"/>
        </w:rPr>
        <w:t xml:space="preserve"> 705-998). The different variant classes are indicated by red dots (frameshift variants), orange dots (</w:t>
      </w:r>
      <w:r>
        <w:rPr>
          <w:i/>
          <w:lang w:val="en-US"/>
        </w:rPr>
        <w:t>nonsense</w:t>
      </w:r>
      <w:r w:rsidRPr="00930678">
        <w:rPr>
          <w:i/>
          <w:lang w:val="en-US"/>
        </w:rPr>
        <w:t xml:space="preserve"> variants), blue dots (missense variants) and violet dots (splicing variants). Numbers inside the </w:t>
      </w:r>
      <w:r>
        <w:rPr>
          <w:i/>
          <w:lang w:val="en-US"/>
        </w:rPr>
        <w:t>dot</w:t>
      </w:r>
      <w:r w:rsidRPr="00930678">
        <w:rPr>
          <w:i/>
          <w:lang w:val="en-US"/>
        </w:rPr>
        <w:t xml:space="preserve"> correspond to the number of </w:t>
      </w:r>
      <w:r>
        <w:rPr>
          <w:i/>
          <w:lang w:val="en-US"/>
        </w:rPr>
        <w:t>participants</w:t>
      </w:r>
      <w:r w:rsidRPr="00930678">
        <w:rPr>
          <w:i/>
          <w:lang w:val="en-US"/>
        </w:rPr>
        <w:t xml:space="preserve"> carrying th</w:t>
      </w:r>
      <w:r>
        <w:rPr>
          <w:i/>
          <w:lang w:val="en-US"/>
        </w:rPr>
        <w:t>e same</w:t>
      </w:r>
      <w:r w:rsidRPr="00930678">
        <w:rPr>
          <w:i/>
          <w:lang w:val="en-US"/>
        </w:rPr>
        <w:t xml:space="preserve"> variant (single cases, if not specified). The cartoon was created using </w:t>
      </w:r>
      <w:proofErr w:type="spellStart"/>
      <w:r w:rsidRPr="00930678">
        <w:rPr>
          <w:i/>
          <w:lang w:val="en-US"/>
        </w:rPr>
        <w:t>ProteinPaint</w:t>
      </w:r>
      <w:proofErr w:type="spellEnd"/>
      <w:r w:rsidRPr="00930678">
        <w:rPr>
          <w:i/>
          <w:lang w:val="en-US"/>
        </w:rPr>
        <w:t>.</w:t>
      </w:r>
    </w:p>
    <w:sectPr w:rsidR="002A0798" w:rsidRPr="002A0798" w:rsidSect="002A0798">
      <w:pgSz w:w="16838" w:h="11906" w:orient="landscape"/>
      <w:pgMar w:top="709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67FB"/>
    <w:rsid w:val="002A0798"/>
    <w:rsid w:val="002F77B3"/>
    <w:rsid w:val="00B1518A"/>
    <w:rsid w:val="00FD6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E43988"/>
  <w15:chartTrackingRefBased/>
  <w15:docId w15:val="{73AA12A7-69A3-4DB2-8687-BE80EA598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Azienda USL di Reggio Emilia - IRCCS</Company>
  <LinksUpToDate>false</LinksUpToDate>
  <CharactersWithSpaces>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Contro Gianluca</dc:creator>
  <cp:keywords/>
  <dc:description/>
  <cp:lastModifiedBy>Contro Gianluca</cp:lastModifiedBy>
  <cp:revision>2</cp:revision>
  <dcterms:created xsi:type="dcterms:W3CDTF">2025-01-07T16:14:00Z</dcterms:created>
  <dcterms:modified xsi:type="dcterms:W3CDTF">2025-01-07T16:14:00Z</dcterms:modified>
</cp:coreProperties>
</file>