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E1D3A2" w14:textId="11261D13" w:rsidR="00475F5C" w:rsidRPr="00F94E64" w:rsidRDefault="00475F5C">
      <w:pPr>
        <w:rPr>
          <w:rFonts w:ascii="Times New Roman" w:hAnsi="Times New Roman" w:cs="Times New Roman"/>
          <w:color w:val="000000" w:themeColor="text1"/>
        </w:rPr>
      </w:pPr>
      <w:r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t>Online Resource 2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for "A Systematic Scoping Review of Fully Idiographic Network Analysis in Mental Health". </w:t>
      </w:r>
      <w:r w:rsidRPr="00F94E64">
        <w:rPr>
          <w:rFonts w:ascii="Times New Roman" w:hAnsi="Times New Roman" w:cs="Times New Roman"/>
          <w:i/>
          <w:iCs/>
          <w:color w:val="000000" w:themeColor="text1"/>
        </w:rPr>
        <w:t>Cognitive Therapy and Research</w:t>
      </w:r>
      <w:r w:rsidRPr="00F94E64">
        <w:rPr>
          <w:rFonts w:ascii="Times New Roman" w:hAnsi="Times New Roman" w:cs="Times New Roman"/>
          <w:color w:val="000000" w:themeColor="text1"/>
        </w:rPr>
        <w:t xml:space="preserve"> </w:t>
      </w:r>
      <w:r w:rsidRPr="00F94E64">
        <w:rPr>
          <w:rFonts w:ascii="Times New Roman" w:hAnsi="Times New Roman" w:cs="Times New Roman"/>
          <w:color w:val="000000" w:themeColor="text1"/>
        </w:rPr>
        <w:br/>
        <w:t>Giovanbattista Andreoli, Chiara Rafanelli, Stefan G. Hofmann, Giulia Casu</w:t>
      </w:r>
      <w:r w:rsidRPr="00F94E64">
        <w:rPr>
          <w:rFonts w:ascii="Times New Roman" w:hAnsi="Times New Roman" w:cs="Times New Roman"/>
          <w:color w:val="000000" w:themeColor="text1"/>
        </w:rPr>
        <w:br/>
      </w:r>
      <w:r w:rsidRPr="00F94E64">
        <w:rPr>
          <w:rFonts w:ascii="Times New Roman" w:hAnsi="Times New Roman" w:cs="Times New Roman"/>
          <w:b/>
          <w:bCs/>
          <w:color w:val="000000" w:themeColor="text1"/>
        </w:rPr>
        <w:t>Correspondence:</w:t>
      </w:r>
      <w:r w:rsidRPr="00F94E64">
        <w:rPr>
          <w:rFonts w:ascii="Times New Roman" w:hAnsi="Times New Roman" w:cs="Times New Roman"/>
          <w:color w:val="000000" w:themeColor="text1"/>
        </w:rPr>
        <w:t xml:space="preserve"> Giovanbattista Andreoli; andreolg@staff.uni-marburg.de</w:t>
      </w:r>
    </w:p>
    <w:p w14:paraId="001FFB67" w14:textId="77777777" w:rsidR="00475F5C" w:rsidRPr="00F94E64" w:rsidRDefault="00475F5C">
      <w:pPr>
        <w:rPr>
          <w:rFonts w:ascii="Times New Roman" w:hAnsi="Times New Roman" w:cs="Times New Roman"/>
          <w:color w:val="000000" w:themeColor="text1"/>
        </w:rPr>
      </w:pPr>
    </w:p>
    <w:p w14:paraId="0EBDBD02" w14:textId="673D00B9" w:rsidR="00475F5C" w:rsidRPr="00F94E64" w:rsidRDefault="00475F5C">
      <w:pPr>
        <w:rPr>
          <w:rFonts w:ascii="Times New Roman" w:hAnsi="Times New Roman" w:cs="Times New Roman"/>
          <w:b/>
          <w:bCs/>
          <w:color w:val="000000" w:themeColor="text1"/>
        </w:rPr>
      </w:pPr>
      <w:r w:rsidRPr="00F94E64">
        <w:rPr>
          <w:rFonts w:ascii="Times New Roman" w:hAnsi="Times New Roman" w:cs="Times New Roman"/>
          <w:b/>
          <w:bCs/>
          <w:color w:val="000000" w:themeColor="text1"/>
        </w:rPr>
        <w:t>Tables</w:t>
      </w:r>
    </w:p>
    <w:p w14:paraId="1BD8679B" w14:textId="77777777" w:rsidR="00475F5C" w:rsidRPr="00F94E64" w:rsidRDefault="00475F5C">
      <w:pPr>
        <w:rPr>
          <w:rFonts w:ascii="Times New Roman" w:hAnsi="Times New Roman" w:cs="Times New Roman"/>
          <w:b/>
          <w:bCs/>
          <w:color w:val="000000" w:themeColor="text1"/>
        </w:rPr>
      </w:pPr>
    </w:p>
    <w:p w14:paraId="78D569A5" w14:textId="3AE03EDC" w:rsidR="004F5C55" w:rsidRPr="00F94E64" w:rsidRDefault="00475F5C" w:rsidP="00475F5C">
      <w:pPr>
        <w:rPr>
          <w:rFonts w:ascii="Times New Roman" w:hAnsi="Times New Roman" w:cs="Times New Roman"/>
          <w:color w:val="000000" w:themeColor="text1"/>
          <w:lang w:val="en-US"/>
        </w:rPr>
      </w:pPr>
      <w:r w:rsidRPr="00F94E64">
        <w:rPr>
          <w:rFonts w:ascii="Times New Roman" w:hAnsi="Times New Roman" w:cs="Times New Roman"/>
          <w:b/>
          <w:bCs/>
          <w:color w:val="000000" w:themeColor="text1"/>
        </w:rPr>
        <w:br w:type="page"/>
      </w:r>
      <w:r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Table </w:t>
      </w:r>
      <w:r w:rsidR="00403631"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t>S</w:t>
      </w:r>
      <w:r w:rsidR="00DB1B76">
        <w:rPr>
          <w:rFonts w:ascii="Times New Roman" w:hAnsi="Times New Roman" w:cs="Times New Roman"/>
          <w:b/>
          <w:bCs/>
          <w:color w:val="000000" w:themeColor="text1"/>
          <w:lang w:val="en-US"/>
        </w:rPr>
        <w:t>1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Overview of participants’ characteristics in the selected studies</w:t>
      </w:r>
    </w:p>
    <w:tbl>
      <w:tblPr>
        <w:tblStyle w:val="TableGrid"/>
        <w:tblW w:w="10206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20"/>
        <w:gridCol w:w="1417"/>
        <w:gridCol w:w="851"/>
        <w:gridCol w:w="1276"/>
        <w:gridCol w:w="708"/>
        <w:gridCol w:w="1134"/>
      </w:tblGrid>
      <w:tr w:rsidR="00F94E64" w:rsidRPr="00F94E64" w14:paraId="65DB20F9" w14:textId="77777777" w:rsidTr="00475F5C">
        <w:trPr>
          <w:trHeight w:val="276"/>
          <w:jc w:val="center"/>
        </w:trPr>
        <w:tc>
          <w:tcPr>
            <w:tcW w:w="4820" w:type="dxa"/>
            <w:tcBorders>
              <w:top w:val="single" w:sz="4" w:space="0" w:color="auto"/>
              <w:bottom w:val="single" w:sz="4" w:space="0" w:color="auto"/>
            </w:tcBorders>
          </w:tcPr>
          <w:p w14:paraId="4C317944" w14:textId="77777777" w:rsidR="00475F5C" w:rsidRPr="00F94E64" w:rsidRDefault="00475F5C" w:rsidP="00D162F9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Variable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106104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</w:pP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  <w:t>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0AA4C5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</w:pP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  <w:t>SD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203F0DA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</w:pPr>
            <w:proofErr w:type="spellStart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Median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DFAAE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Min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50682F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2"/>
                <w:szCs w:val="22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Max</w:t>
            </w:r>
          </w:p>
        </w:tc>
      </w:tr>
      <w:tr w:rsidR="00F94E64" w:rsidRPr="00F94E64" w14:paraId="2C9191B0" w14:textId="77777777" w:rsidTr="00475F5C">
        <w:trPr>
          <w:trHeight w:val="276"/>
          <w:jc w:val="center"/>
        </w:trPr>
        <w:tc>
          <w:tcPr>
            <w:tcW w:w="4820" w:type="dxa"/>
            <w:tcBorders>
              <w:top w:val="single" w:sz="4" w:space="0" w:color="auto"/>
            </w:tcBorders>
            <w:vAlign w:val="center"/>
          </w:tcPr>
          <w:p w14:paraId="228CCD7C" w14:textId="77777777" w:rsidR="00475F5C" w:rsidRPr="00F94E64" w:rsidRDefault="00475F5C" w:rsidP="00D162F9">
            <w:pPr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Total number of participants 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0EB3C1D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118.7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211F82D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262.7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50EB14A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34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6583F40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1235949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1,272</w:t>
            </w:r>
          </w:p>
        </w:tc>
      </w:tr>
      <w:tr w:rsidR="00F94E64" w:rsidRPr="00F94E64" w14:paraId="6CA61B17" w14:textId="77777777" w:rsidTr="00475F5C">
        <w:trPr>
          <w:trHeight w:val="276"/>
          <w:jc w:val="center"/>
        </w:trPr>
        <w:tc>
          <w:tcPr>
            <w:tcW w:w="10206" w:type="dxa"/>
            <w:gridSpan w:val="6"/>
            <w:vAlign w:val="center"/>
          </w:tcPr>
          <w:p w14:paraId="678ECEF2" w14:textId="77777777" w:rsidR="00475F5C" w:rsidRPr="00F94E64" w:rsidRDefault="00475F5C" w:rsidP="00D162F9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Participants analyzed with FINA</w:t>
            </w:r>
          </w:p>
        </w:tc>
      </w:tr>
      <w:tr w:rsidR="00F94E64" w:rsidRPr="00F94E64" w14:paraId="7AD19ED8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3B6A20E4" w14:textId="1CDF049B" w:rsidR="00475F5C" w:rsidRPr="00F94E64" w:rsidRDefault="004B105F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N of participants</w:t>
            </w:r>
          </w:p>
        </w:tc>
        <w:tc>
          <w:tcPr>
            <w:tcW w:w="1417" w:type="dxa"/>
            <w:vAlign w:val="center"/>
          </w:tcPr>
          <w:p w14:paraId="717C95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42.1</w:t>
            </w:r>
          </w:p>
        </w:tc>
        <w:tc>
          <w:tcPr>
            <w:tcW w:w="851" w:type="dxa"/>
            <w:vAlign w:val="center"/>
          </w:tcPr>
          <w:p w14:paraId="537020B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59.2</w:t>
            </w:r>
          </w:p>
        </w:tc>
        <w:tc>
          <w:tcPr>
            <w:tcW w:w="1276" w:type="dxa"/>
            <w:vAlign w:val="center"/>
          </w:tcPr>
          <w:p w14:paraId="0FA30CE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18</w:t>
            </w:r>
          </w:p>
        </w:tc>
        <w:tc>
          <w:tcPr>
            <w:tcW w:w="708" w:type="dxa"/>
            <w:vAlign w:val="center"/>
          </w:tcPr>
          <w:p w14:paraId="7D31E0C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  <w:tc>
          <w:tcPr>
            <w:tcW w:w="1134" w:type="dxa"/>
            <w:vAlign w:val="center"/>
          </w:tcPr>
          <w:p w14:paraId="7D888E8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255</w:t>
            </w:r>
          </w:p>
        </w:tc>
      </w:tr>
      <w:tr w:rsidR="00F94E64" w:rsidRPr="00F94E64" w14:paraId="38BFC545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25B6175E" w14:textId="77777777" w:rsidR="00475F5C" w:rsidRPr="00F94E64" w:rsidRDefault="00475F5C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Age (n = 33 studies)  </w:t>
            </w:r>
          </w:p>
        </w:tc>
        <w:tc>
          <w:tcPr>
            <w:tcW w:w="1417" w:type="dxa"/>
            <w:vAlign w:val="center"/>
          </w:tcPr>
          <w:p w14:paraId="55AB33A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38.5</w:t>
            </w:r>
          </w:p>
        </w:tc>
        <w:tc>
          <w:tcPr>
            <w:tcW w:w="851" w:type="dxa"/>
            <w:vAlign w:val="center"/>
          </w:tcPr>
          <w:p w14:paraId="23EAA5C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12.5</w:t>
            </w:r>
          </w:p>
        </w:tc>
        <w:tc>
          <w:tcPr>
            <w:tcW w:w="1276" w:type="dxa"/>
            <w:vAlign w:val="center"/>
          </w:tcPr>
          <w:p w14:paraId="7BE7928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35.7</w:t>
            </w:r>
          </w:p>
        </w:tc>
        <w:tc>
          <w:tcPr>
            <w:tcW w:w="708" w:type="dxa"/>
            <w:vAlign w:val="center"/>
          </w:tcPr>
          <w:p w14:paraId="7DECEB7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12</w:t>
            </w:r>
          </w:p>
        </w:tc>
        <w:tc>
          <w:tcPr>
            <w:tcW w:w="1134" w:type="dxa"/>
            <w:vAlign w:val="center"/>
          </w:tcPr>
          <w:p w14:paraId="0512AE9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69.8</w:t>
            </w:r>
          </w:p>
        </w:tc>
      </w:tr>
      <w:tr w:rsidR="00F94E64" w:rsidRPr="00F94E64" w14:paraId="4F523A0D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2FFFC4AE" w14:textId="77777777" w:rsidR="00475F5C" w:rsidRPr="00F94E64" w:rsidRDefault="00475F5C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Females (%) (n = 35 studies)</w:t>
            </w:r>
          </w:p>
        </w:tc>
        <w:tc>
          <w:tcPr>
            <w:tcW w:w="1417" w:type="dxa"/>
            <w:vAlign w:val="center"/>
          </w:tcPr>
          <w:p w14:paraId="02290E2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65.4</w:t>
            </w:r>
          </w:p>
        </w:tc>
        <w:tc>
          <w:tcPr>
            <w:tcW w:w="851" w:type="dxa"/>
            <w:vAlign w:val="center"/>
          </w:tcPr>
          <w:p w14:paraId="7C1161F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29.7</w:t>
            </w:r>
          </w:p>
        </w:tc>
        <w:tc>
          <w:tcPr>
            <w:tcW w:w="1276" w:type="dxa"/>
            <w:vAlign w:val="center"/>
          </w:tcPr>
          <w:p w14:paraId="41E8DCA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65</w:t>
            </w:r>
          </w:p>
        </w:tc>
        <w:tc>
          <w:tcPr>
            <w:tcW w:w="708" w:type="dxa"/>
            <w:vAlign w:val="center"/>
          </w:tcPr>
          <w:p w14:paraId="1D652CC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4D72FC9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74D37A93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2089D9D8" w14:textId="77777777" w:rsidR="00475F5C" w:rsidRPr="00F94E64" w:rsidRDefault="00475F5C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Diagnosis (%) (n = 41 studies)</w:t>
            </w:r>
          </w:p>
        </w:tc>
        <w:tc>
          <w:tcPr>
            <w:tcW w:w="1417" w:type="dxa"/>
            <w:vAlign w:val="center"/>
          </w:tcPr>
          <w:p w14:paraId="6376F42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5808CD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0FA757A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708" w:type="dxa"/>
            <w:vAlign w:val="center"/>
          </w:tcPr>
          <w:p w14:paraId="21D9F20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126493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F94E64" w:rsidRPr="00F94E64" w14:paraId="17BF20EC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7012510F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Depression</w:t>
            </w:r>
          </w:p>
        </w:tc>
        <w:tc>
          <w:tcPr>
            <w:tcW w:w="1417" w:type="dxa"/>
            <w:vAlign w:val="center"/>
          </w:tcPr>
          <w:p w14:paraId="09BCAFC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41</w:t>
            </w:r>
          </w:p>
        </w:tc>
        <w:tc>
          <w:tcPr>
            <w:tcW w:w="851" w:type="dxa"/>
            <w:vAlign w:val="center"/>
          </w:tcPr>
          <w:p w14:paraId="26B10EF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46.7</w:t>
            </w:r>
          </w:p>
        </w:tc>
        <w:tc>
          <w:tcPr>
            <w:tcW w:w="1276" w:type="dxa"/>
            <w:vAlign w:val="center"/>
          </w:tcPr>
          <w:p w14:paraId="7198A64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</w:t>
            </w:r>
          </w:p>
        </w:tc>
        <w:tc>
          <w:tcPr>
            <w:tcW w:w="708" w:type="dxa"/>
            <w:vAlign w:val="center"/>
          </w:tcPr>
          <w:p w14:paraId="082FA54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26E419D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7A96E529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A5EC7D7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Comorbidity</w:t>
            </w:r>
          </w:p>
        </w:tc>
        <w:tc>
          <w:tcPr>
            <w:tcW w:w="1417" w:type="dxa"/>
            <w:vAlign w:val="center"/>
          </w:tcPr>
          <w:p w14:paraId="41254F3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18.2</w:t>
            </w:r>
          </w:p>
        </w:tc>
        <w:tc>
          <w:tcPr>
            <w:tcW w:w="851" w:type="dxa"/>
            <w:vAlign w:val="center"/>
          </w:tcPr>
          <w:p w14:paraId="4F5D794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35</w:t>
            </w:r>
          </w:p>
        </w:tc>
        <w:tc>
          <w:tcPr>
            <w:tcW w:w="1276" w:type="dxa"/>
            <w:vAlign w:val="center"/>
          </w:tcPr>
          <w:p w14:paraId="50017EE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646DC73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628099B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3F2A144E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09E25F9E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Eating disorder</w:t>
            </w:r>
          </w:p>
        </w:tc>
        <w:tc>
          <w:tcPr>
            <w:tcW w:w="1417" w:type="dxa"/>
            <w:vAlign w:val="center"/>
          </w:tcPr>
          <w:p w14:paraId="4C7ADE5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12.2</w:t>
            </w:r>
          </w:p>
        </w:tc>
        <w:tc>
          <w:tcPr>
            <w:tcW w:w="851" w:type="dxa"/>
            <w:vAlign w:val="center"/>
          </w:tcPr>
          <w:p w14:paraId="20B0239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33.1</w:t>
            </w:r>
          </w:p>
        </w:tc>
        <w:tc>
          <w:tcPr>
            <w:tcW w:w="1276" w:type="dxa"/>
            <w:vAlign w:val="center"/>
          </w:tcPr>
          <w:p w14:paraId="20533BD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342B7FF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03D9374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4BA898A9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4C59BDB1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Obsessive-compulsive disorder</w:t>
            </w:r>
          </w:p>
        </w:tc>
        <w:tc>
          <w:tcPr>
            <w:tcW w:w="1417" w:type="dxa"/>
            <w:vAlign w:val="center"/>
          </w:tcPr>
          <w:p w14:paraId="29CF027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2.4</w:t>
            </w:r>
          </w:p>
        </w:tc>
        <w:tc>
          <w:tcPr>
            <w:tcW w:w="851" w:type="dxa"/>
            <w:vAlign w:val="center"/>
          </w:tcPr>
          <w:p w14:paraId="059EA74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15.6</w:t>
            </w:r>
          </w:p>
        </w:tc>
        <w:tc>
          <w:tcPr>
            <w:tcW w:w="1276" w:type="dxa"/>
            <w:vAlign w:val="center"/>
          </w:tcPr>
          <w:p w14:paraId="32837DD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7980A74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579D613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69C2C82C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DF55F04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Personality disorder</w:t>
            </w:r>
          </w:p>
        </w:tc>
        <w:tc>
          <w:tcPr>
            <w:tcW w:w="1417" w:type="dxa"/>
            <w:vAlign w:val="center"/>
          </w:tcPr>
          <w:p w14:paraId="694AEB3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2.4</w:t>
            </w:r>
          </w:p>
        </w:tc>
        <w:tc>
          <w:tcPr>
            <w:tcW w:w="851" w:type="dxa"/>
            <w:vAlign w:val="center"/>
          </w:tcPr>
          <w:p w14:paraId="7A2E000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15.6</w:t>
            </w:r>
          </w:p>
        </w:tc>
        <w:tc>
          <w:tcPr>
            <w:tcW w:w="1276" w:type="dxa"/>
            <w:vAlign w:val="center"/>
          </w:tcPr>
          <w:p w14:paraId="51C514F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0C1452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6185EC3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304661AD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70863EE9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Post-traumatic stress disorder</w:t>
            </w:r>
          </w:p>
        </w:tc>
        <w:tc>
          <w:tcPr>
            <w:tcW w:w="1417" w:type="dxa"/>
            <w:vAlign w:val="center"/>
          </w:tcPr>
          <w:p w14:paraId="6928654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7.1</w:t>
            </w:r>
          </w:p>
        </w:tc>
        <w:tc>
          <w:tcPr>
            <w:tcW w:w="851" w:type="dxa"/>
            <w:vAlign w:val="center"/>
          </w:tcPr>
          <w:p w14:paraId="4DC35A7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26.1</w:t>
            </w:r>
          </w:p>
        </w:tc>
        <w:tc>
          <w:tcPr>
            <w:tcW w:w="1276" w:type="dxa"/>
            <w:vAlign w:val="center"/>
          </w:tcPr>
          <w:p w14:paraId="5A7388F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D5A228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25EA803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3B752E79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71E088F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Schizophrenia</w:t>
            </w:r>
          </w:p>
        </w:tc>
        <w:tc>
          <w:tcPr>
            <w:tcW w:w="1417" w:type="dxa"/>
            <w:vAlign w:val="center"/>
          </w:tcPr>
          <w:p w14:paraId="763B203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2.4</w:t>
            </w:r>
          </w:p>
        </w:tc>
        <w:tc>
          <w:tcPr>
            <w:tcW w:w="851" w:type="dxa"/>
            <w:vAlign w:val="center"/>
          </w:tcPr>
          <w:p w14:paraId="554F44F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15.6</w:t>
            </w:r>
          </w:p>
        </w:tc>
        <w:tc>
          <w:tcPr>
            <w:tcW w:w="1276" w:type="dxa"/>
            <w:vAlign w:val="center"/>
          </w:tcPr>
          <w:p w14:paraId="5D152B3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027D06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62719BD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2614739F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984B2D9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Tobacco withdrawal</w:t>
            </w:r>
          </w:p>
        </w:tc>
        <w:tc>
          <w:tcPr>
            <w:tcW w:w="1417" w:type="dxa"/>
            <w:vAlign w:val="center"/>
          </w:tcPr>
          <w:p w14:paraId="12CDEEF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2.4</w:t>
            </w:r>
          </w:p>
        </w:tc>
        <w:tc>
          <w:tcPr>
            <w:tcW w:w="851" w:type="dxa"/>
            <w:vAlign w:val="center"/>
          </w:tcPr>
          <w:p w14:paraId="01558C8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15.6</w:t>
            </w:r>
          </w:p>
        </w:tc>
        <w:tc>
          <w:tcPr>
            <w:tcW w:w="1276" w:type="dxa"/>
            <w:vAlign w:val="center"/>
          </w:tcPr>
          <w:p w14:paraId="49FC776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757E516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0A06130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0B4BE1F1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79A45534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Anxiety</w:t>
            </w:r>
          </w:p>
        </w:tc>
        <w:tc>
          <w:tcPr>
            <w:tcW w:w="1417" w:type="dxa"/>
            <w:vAlign w:val="center"/>
          </w:tcPr>
          <w:p w14:paraId="30659FC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2.5</w:t>
            </w:r>
          </w:p>
        </w:tc>
        <w:tc>
          <w:tcPr>
            <w:tcW w:w="851" w:type="dxa"/>
            <w:vAlign w:val="center"/>
          </w:tcPr>
          <w:p w14:paraId="45B07BA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8.7</w:t>
            </w:r>
          </w:p>
        </w:tc>
        <w:tc>
          <w:tcPr>
            <w:tcW w:w="1276" w:type="dxa"/>
            <w:vAlign w:val="center"/>
          </w:tcPr>
          <w:p w14:paraId="1E856D8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7FC760B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1ED5CDF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51.1</w:t>
            </w:r>
          </w:p>
        </w:tc>
      </w:tr>
      <w:tr w:rsidR="00F94E64" w:rsidRPr="00F94E64" w14:paraId="19A6E1EE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79278029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Bipolar disorder</w:t>
            </w:r>
          </w:p>
        </w:tc>
        <w:tc>
          <w:tcPr>
            <w:tcW w:w="1417" w:type="dxa"/>
            <w:vAlign w:val="center"/>
          </w:tcPr>
          <w:p w14:paraId="7B6CAC2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7.8</w:t>
            </w:r>
          </w:p>
        </w:tc>
        <w:tc>
          <w:tcPr>
            <w:tcW w:w="851" w:type="dxa"/>
            <w:vAlign w:val="center"/>
          </w:tcPr>
          <w:p w14:paraId="1314B5A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26.4</w:t>
            </w:r>
          </w:p>
        </w:tc>
        <w:tc>
          <w:tcPr>
            <w:tcW w:w="1276" w:type="dxa"/>
            <w:vAlign w:val="center"/>
          </w:tcPr>
          <w:p w14:paraId="1C8A642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0431B9E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02B5F5E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2E507164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3236207C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Adjustment disorder</w:t>
            </w:r>
          </w:p>
        </w:tc>
        <w:tc>
          <w:tcPr>
            <w:tcW w:w="1417" w:type="dxa"/>
            <w:vAlign w:val="center"/>
          </w:tcPr>
          <w:p w14:paraId="6189084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0.2</w:t>
            </w:r>
          </w:p>
        </w:tc>
        <w:tc>
          <w:tcPr>
            <w:tcW w:w="851" w:type="dxa"/>
            <w:vAlign w:val="center"/>
          </w:tcPr>
          <w:p w14:paraId="610FF78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1.3</w:t>
            </w:r>
          </w:p>
        </w:tc>
        <w:tc>
          <w:tcPr>
            <w:tcW w:w="1276" w:type="dxa"/>
            <w:vAlign w:val="center"/>
          </w:tcPr>
          <w:p w14:paraId="3C976DB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8594C3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34CCC28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8.3</w:t>
            </w:r>
          </w:p>
        </w:tc>
      </w:tr>
      <w:tr w:rsidR="00F94E64" w:rsidRPr="00F94E64" w14:paraId="34A99E7D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5F1ADED2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Somatic symptom disorder</w:t>
            </w:r>
          </w:p>
        </w:tc>
        <w:tc>
          <w:tcPr>
            <w:tcW w:w="1417" w:type="dxa"/>
            <w:vAlign w:val="center"/>
          </w:tcPr>
          <w:p w14:paraId="24E301C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2.4</w:t>
            </w:r>
          </w:p>
        </w:tc>
        <w:tc>
          <w:tcPr>
            <w:tcW w:w="851" w:type="dxa"/>
            <w:vAlign w:val="center"/>
          </w:tcPr>
          <w:p w14:paraId="33C8AAF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15.6</w:t>
            </w:r>
          </w:p>
        </w:tc>
        <w:tc>
          <w:tcPr>
            <w:tcW w:w="1276" w:type="dxa"/>
            <w:vAlign w:val="center"/>
          </w:tcPr>
          <w:p w14:paraId="345417A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91D466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1322AF3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469DA890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6A31E764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Not reported</w:t>
            </w:r>
          </w:p>
        </w:tc>
        <w:tc>
          <w:tcPr>
            <w:tcW w:w="1417" w:type="dxa"/>
            <w:vAlign w:val="center"/>
          </w:tcPr>
          <w:p w14:paraId="1786DA3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0.2</w:t>
            </w:r>
          </w:p>
        </w:tc>
        <w:tc>
          <w:tcPr>
            <w:tcW w:w="851" w:type="dxa"/>
            <w:vAlign w:val="center"/>
          </w:tcPr>
          <w:p w14:paraId="2B6D751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1.3</w:t>
            </w:r>
          </w:p>
        </w:tc>
        <w:tc>
          <w:tcPr>
            <w:tcW w:w="1276" w:type="dxa"/>
            <w:vAlign w:val="center"/>
          </w:tcPr>
          <w:p w14:paraId="21321E1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ABA3D2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75C94D0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8.3</w:t>
            </w:r>
          </w:p>
        </w:tc>
      </w:tr>
      <w:tr w:rsidR="00F94E64" w:rsidRPr="00F94E64" w14:paraId="448DE740" w14:textId="77777777" w:rsidTr="00475F5C">
        <w:trPr>
          <w:trHeight w:val="276"/>
          <w:jc w:val="center"/>
        </w:trPr>
        <w:tc>
          <w:tcPr>
            <w:tcW w:w="10206" w:type="dxa"/>
            <w:gridSpan w:val="6"/>
            <w:vAlign w:val="center"/>
          </w:tcPr>
          <w:p w14:paraId="29588909" w14:textId="77777777" w:rsidR="00475F5C" w:rsidRPr="00F94E64" w:rsidRDefault="00475F5C" w:rsidP="00D162F9">
            <w:pP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en-US"/>
              </w:rPr>
              <w:t>Participants analyzed with FINA whose FINA results are reported</w:t>
            </w:r>
          </w:p>
        </w:tc>
      </w:tr>
      <w:tr w:rsidR="00F94E64" w:rsidRPr="00F94E64" w14:paraId="5A5F3001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2ED58F2" w14:textId="314CE911" w:rsidR="00475F5C" w:rsidRPr="00F94E64" w:rsidRDefault="004B105F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N of participants</w:t>
            </w:r>
          </w:p>
        </w:tc>
        <w:tc>
          <w:tcPr>
            <w:tcW w:w="1417" w:type="dxa"/>
            <w:vAlign w:val="center"/>
          </w:tcPr>
          <w:p w14:paraId="3679F57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15</w:t>
            </w:r>
          </w:p>
        </w:tc>
        <w:tc>
          <w:tcPr>
            <w:tcW w:w="851" w:type="dxa"/>
            <w:vAlign w:val="center"/>
          </w:tcPr>
          <w:p w14:paraId="7FCA768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27.7</w:t>
            </w:r>
          </w:p>
        </w:tc>
        <w:tc>
          <w:tcPr>
            <w:tcW w:w="1276" w:type="dxa"/>
            <w:vAlign w:val="center"/>
          </w:tcPr>
          <w:p w14:paraId="1531D7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708" w:type="dxa"/>
            <w:vAlign w:val="center"/>
          </w:tcPr>
          <w:p w14:paraId="342668F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  <w:tc>
          <w:tcPr>
            <w:tcW w:w="1134" w:type="dxa"/>
            <w:vAlign w:val="center"/>
          </w:tcPr>
          <w:p w14:paraId="4096203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133</w:t>
            </w:r>
          </w:p>
        </w:tc>
      </w:tr>
      <w:tr w:rsidR="00F94E64" w:rsidRPr="00F94E64" w14:paraId="6AFB8503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2ACA4329" w14:textId="77777777" w:rsidR="00475F5C" w:rsidRPr="00F94E64" w:rsidRDefault="00475F5C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Age (n = 31 studies)</w:t>
            </w:r>
          </w:p>
        </w:tc>
        <w:tc>
          <w:tcPr>
            <w:tcW w:w="1417" w:type="dxa"/>
            <w:vAlign w:val="center"/>
          </w:tcPr>
          <w:p w14:paraId="2C7F3A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37.3</w:t>
            </w:r>
          </w:p>
        </w:tc>
        <w:tc>
          <w:tcPr>
            <w:tcW w:w="851" w:type="dxa"/>
            <w:vAlign w:val="center"/>
          </w:tcPr>
          <w:p w14:paraId="27F56DE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11.6</w:t>
            </w:r>
          </w:p>
        </w:tc>
        <w:tc>
          <w:tcPr>
            <w:tcW w:w="1276" w:type="dxa"/>
            <w:vAlign w:val="center"/>
          </w:tcPr>
          <w:p w14:paraId="0D86832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34.6</w:t>
            </w:r>
          </w:p>
        </w:tc>
        <w:tc>
          <w:tcPr>
            <w:tcW w:w="708" w:type="dxa"/>
            <w:vAlign w:val="center"/>
          </w:tcPr>
          <w:p w14:paraId="7C630EA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12</w:t>
            </w:r>
          </w:p>
        </w:tc>
        <w:tc>
          <w:tcPr>
            <w:tcW w:w="1134" w:type="dxa"/>
            <w:vAlign w:val="center"/>
          </w:tcPr>
          <w:p w14:paraId="7F368E3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60.4</w:t>
            </w:r>
          </w:p>
        </w:tc>
      </w:tr>
      <w:tr w:rsidR="00F94E64" w:rsidRPr="00F94E64" w14:paraId="627B3BD8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4E2AAF9D" w14:textId="77777777" w:rsidR="00475F5C" w:rsidRPr="00F94E64" w:rsidRDefault="00475F5C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Females (%) (n = 31 studies)</w:t>
            </w:r>
          </w:p>
        </w:tc>
        <w:tc>
          <w:tcPr>
            <w:tcW w:w="1417" w:type="dxa"/>
            <w:vAlign w:val="center"/>
          </w:tcPr>
          <w:p w14:paraId="569FE6B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69.9</w:t>
            </w:r>
          </w:p>
        </w:tc>
        <w:tc>
          <w:tcPr>
            <w:tcW w:w="851" w:type="dxa"/>
            <w:vAlign w:val="center"/>
          </w:tcPr>
          <w:p w14:paraId="4F61C0C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33.7</w:t>
            </w:r>
          </w:p>
        </w:tc>
        <w:tc>
          <w:tcPr>
            <w:tcW w:w="1276" w:type="dxa"/>
            <w:vAlign w:val="center"/>
          </w:tcPr>
          <w:p w14:paraId="742E9AF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76.9</w:t>
            </w:r>
          </w:p>
        </w:tc>
        <w:tc>
          <w:tcPr>
            <w:tcW w:w="708" w:type="dxa"/>
            <w:vAlign w:val="center"/>
          </w:tcPr>
          <w:p w14:paraId="3AFCDB4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117577A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13D43D9C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2CB3BDF0" w14:textId="77777777" w:rsidR="00475F5C" w:rsidRPr="00F94E64" w:rsidRDefault="00475F5C" w:rsidP="00D162F9">
            <w:pPr>
              <w:ind w:left="179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Diagnosis (%) (n = 39 studies)</w:t>
            </w:r>
          </w:p>
        </w:tc>
        <w:tc>
          <w:tcPr>
            <w:tcW w:w="1417" w:type="dxa"/>
            <w:vAlign w:val="center"/>
          </w:tcPr>
          <w:p w14:paraId="068A6C5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76A27E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  <w:vAlign w:val="center"/>
          </w:tcPr>
          <w:p w14:paraId="0E88D56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708" w:type="dxa"/>
            <w:vAlign w:val="center"/>
          </w:tcPr>
          <w:p w14:paraId="326EC0A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5DE0CAE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F94E64" w:rsidRPr="00F94E64" w14:paraId="10FD34A7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504C46AA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Depression</w:t>
            </w:r>
          </w:p>
        </w:tc>
        <w:tc>
          <w:tcPr>
            <w:tcW w:w="1417" w:type="dxa"/>
            <w:vAlign w:val="center"/>
          </w:tcPr>
          <w:p w14:paraId="193FBC0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42.1</w:t>
            </w:r>
          </w:p>
        </w:tc>
        <w:tc>
          <w:tcPr>
            <w:tcW w:w="851" w:type="dxa"/>
            <w:vAlign w:val="center"/>
          </w:tcPr>
          <w:p w14:paraId="3D1E25D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48.3</w:t>
            </w:r>
          </w:p>
        </w:tc>
        <w:tc>
          <w:tcPr>
            <w:tcW w:w="1276" w:type="dxa"/>
            <w:vAlign w:val="center"/>
          </w:tcPr>
          <w:p w14:paraId="489DE71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6CB75C9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5167AA4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237F363F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5CD994A0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Comorbidity</w:t>
            </w:r>
          </w:p>
        </w:tc>
        <w:tc>
          <w:tcPr>
            <w:tcW w:w="1417" w:type="dxa"/>
            <w:vAlign w:val="center"/>
          </w:tcPr>
          <w:p w14:paraId="2227B38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18.5</w:t>
            </w:r>
          </w:p>
        </w:tc>
        <w:tc>
          <w:tcPr>
            <w:tcW w:w="851" w:type="dxa"/>
            <w:vAlign w:val="center"/>
          </w:tcPr>
          <w:p w14:paraId="681F80C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36.2</w:t>
            </w:r>
          </w:p>
        </w:tc>
        <w:tc>
          <w:tcPr>
            <w:tcW w:w="1276" w:type="dxa"/>
            <w:vAlign w:val="center"/>
          </w:tcPr>
          <w:p w14:paraId="1B9D709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01F4760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1A61582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14278ECC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6250DF35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Eating disorder</w:t>
            </w:r>
          </w:p>
        </w:tc>
        <w:tc>
          <w:tcPr>
            <w:tcW w:w="1417" w:type="dxa"/>
            <w:vAlign w:val="center"/>
          </w:tcPr>
          <w:p w14:paraId="538FE9A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12.8</w:t>
            </w:r>
          </w:p>
        </w:tc>
        <w:tc>
          <w:tcPr>
            <w:tcW w:w="851" w:type="dxa"/>
            <w:vAlign w:val="center"/>
          </w:tcPr>
          <w:p w14:paraId="530410C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33.9</w:t>
            </w:r>
          </w:p>
        </w:tc>
        <w:tc>
          <w:tcPr>
            <w:tcW w:w="1276" w:type="dxa"/>
            <w:vAlign w:val="center"/>
          </w:tcPr>
          <w:p w14:paraId="5E054D7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0C7A4CB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4ADCD01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06E7E5F3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4C9DE16E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Obsessive-compulsive disorder</w:t>
            </w:r>
          </w:p>
        </w:tc>
        <w:tc>
          <w:tcPr>
            <w:tcW w:w="1417" w:type="dxa"/>
            <w:vAlign w:val="center"/>
          </w:tcPr>
          <w:p w14:paraId="5FDE111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2.6</w:t>
            </w:r>
          </w:p>
        </w:tc>
        <w:tc>
          <w:tcPr>
            <w:tcW w:w="851" w:type="dxa"/>
            <w:vAlign w:val="center"/>
          </w:tcPr>
          <w:p w14:paraId="6541F71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16</w:t>
            </w:r>
          </w:p>
        </w:tc>
        <w:tc>
          <w:tcPr>
            <w:tcW w:w="1276" w:type="dxa"/>
            <w:vAlign w:val="center"/>
          </w:tcPr>
          <w:p w14:paraId="2EB225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034F8CF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1DDEC99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79196683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096D41B8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Personality disorder</w:t>
            </w:r>
          </w:p>
        </w:tc>
        <w:tc>
          <w:tcPr>
            <w:tcW w:w="1417" w:type="dxa"/>
            <w:vAlign w:val="center"/>
          </w:tcPr>
          <w:p w14:paraId="3F7EEA4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2.6</w:t>
            </w:r>
          </w:p>
        </w:tc>
        <w:tc>
          <w:tcPr>
            <w:tcW w:w="851" w:type="dxa"/>
            <w:vAlign w:val="center"/>
          </w:tcPr>
          <w:p w14:paraId="02EEE67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16</w:t>
            </w:r>
          </w:p>
        </w:tc>
        <w:tc>
          <w:tcPr>
            <w:tcW w:w="1276" w:type="dxa"/>
            <w:vAlign w:val="center"/>
          </w:tcPr>
          <w:p w14:paraId="220B0A1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C8EDF1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301036F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355AD1E6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5E7EA60D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Post-traumatic stress disorder</w:t>
            </w:r>
          </w:p>
        </w:tc>
        <w:tc>
          <w:tcPr>
            <w:tcW w:w="1417" w:type="dxa"/>
            <w:vAlign w:val="center"/>
          </w:tcPr>
          <w:p w14:paraId="3BB5214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7.7</w:t>
            </w:r>
          </w:p>
        </w:tc>
        <w:tc>
          <w:tcPr>
            <w:tcW w:w="851" w:type="dxa"/>
            <w:vAlign w:val="center"/>
          </w:tcPr>
          <w:p w14:paraId="2ECB8C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27</w:t>
            </w:r>
          </w:p>
        </w:tc>
        <w:tc>
          <w:tcPr>
            <w:tcW w:w="1276" w:type="dxa"/>
            <w:vAlign w:val="center"/>
          </w:tcPr>
          <w:p w14:paraId="51D3F21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4AFB72A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2B6AA57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187D0EC0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78332E35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Schizophrenia</w:t>
            </w:r>
          </w:p>
        </w:tc>
        <w:tc>
          <w:tcPr>
            <w:tcW w:w="1417" w:type="dxa"/>
            <w:vAlign w:val="center"/>
          </w:tcPr>
          <w:p w14:paraId="5E80964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2.6</w:t>
            </w:r>
          </w:p>
        </w:tc>
        <w:tc>
          <w:tcPr>
            <w:tcW w:w="851" w:type="dxa"/>
            <w:vAlign w:val="center"/>
          </w:tcPr>
          <w:p w14:paraId="0612C2C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16</w:t>
            </w:r>
          </w:p>
        </w:tc>
        <w:tc>
          <w:tcPr>
            <w:tcW w:w="1276" w:type="dxa"/>
            <w:vAlign w:val="center"/>
          </w:tcPr>
          <w:p w14:paraId="18C7AFC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3FAF2A7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3DFC70B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50997D7D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0AB8F4E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Tobacco withdrawal</w:t>
            </w:r>
          </w:p>
        </w:tc>
        <w:tc>
          <w:tcPr>
            <w:tcW w:w="1417" w:type="dxa"/>
            <w:vAlign w:val="center"/>
          </w:tcPr>
          <w:p w14:paraId="20A5559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2.6</w:t>
            </w:r>
          </w:p>
        </w:tc>
        <w:tc>
          <w:tcPr>
            <w:tcW w:w="851" w:type="dxa"/>
            <w:vAlign w:val="center"/>
          </w:tcPr>
          <w:p w14:paraId="01D23D4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16</w:t>
            </w:r>
          </w:p>
        </w:tc>
        <w:tc>
          <w:tcPr>
            <w:tcW w:w="1276" w:type="dxa"/>
            <w:vAlign w:val="center"/>
          </w:tcPr>
          <w:p w14:paraId="7986A7E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3DE56A6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25307F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45A30682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2B7012A2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Anxiety</w:t>
            </w:r>
          </w:p>
        </w:tc>
        <w:tc>
          <w:tcPr>
            <w:tcW w:w="1417" w:type="dxa"/>
            <w:vAlign w:val="center"/>
          </w:tcPr>
          <w:p w14:paraId="05878BC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0.5</w:t>
            </w:r>
          </w:p>
        </w:tc>
        <w:tc>
          <w:tcPr>
            <w:tcW w:w="851" w:type="dxa"/>
            <w:vAlign w:val="center"/>
          </w:tcPr>
          <w:p w14:paraId="3C08EF6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2.4</w:t>
            </w:r>
          </w:p>
        </w:tc>
        <w:tc>
          <w:tcPr>
            <w:tcW w:w="1276" w:type="dxa"/>
            <w:vAlign w:val="center"/>
          </w:tcPr>
          <w:p w14:paraId="3DD46A0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18F3755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4EE86CC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12.5</w:t>
            </w:r>
          </w:p>
        </w:tc>
      </w:tr>
      <w:tr w:rsidR="00F94E64" w:rsidRPr="00F94E64" w14:paraId="2DE2664C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A3D83BE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Bipolar disorder</w:t>
            </w:r>
          </w:p>
        </w:tc>
        <w:tc>
          <w:tcPr>
            <w:tcW w:w="1417" w:type="dxa"/>
            <w:vAlign w:val="center"/>
          </w:tcPr>
          <w:p w14:paraId="44F3D3A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7.7</w:t>
            </w:r>
          </w:p>
        </w:tc>
        <w:tc>
          <w:tcPr>
            <w:tcW w:w="851" w:type="dxa"/>
            <w:vAlign w:val="center"/>
          </w:tcPr>
          <w:p w14:paraId="590CBB3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27</w:t>
            </w:r>
          </w:p>
        </w:tc>
        <w:tc>
          <w:tcPr>
            <w:tcW w:w="1276" w:type="dxa"/>
            <w:vAlign w:val="center"/>
          </w:tcPr>
          <w:p w14:paraId="5877E4C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0A8FB8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46B521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5BBA4129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617B411B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Adjustment disorder</w:t>
            </w:r>
          </w:p>
        </w:tc>
        <w:tc>
          <w:tcPr>
            <w:tcW w:w="1417" w:type="dxa"/>
            <w:vAlign w:val="center"/>
          </w:tcPr>
          <w:p w14:paraId="507D9E4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0.2</w:t>
            </w:r>
          </w:p>
        </w:tc>
        <w:tc>
          <w:tcPr>
            <w:tcW w:w="851" w:type="dxa"/>
            <w:vAlign w:val="center"/>
          </w:tcPr>
          <w:p w14:paraId="7E2E9C4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1.3</w:t>
            </w:r>
          </w:p>
        </w:tc>
        <w:tc>
          <w:tcPr>
            <w:tcW w:w="1276" w:type="dxa"/>
            <w:vAlign w:val="center"/>
          </w:tcPr>
          <w:p w14:paraId="5D2D50D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2E8413A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1BF3316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8.3</w:t>
            </w:r>
          </w:p>
        </w:tc>
      </w:tr>
      <w:tr w:rsidR="00F94E64" w:rsidRPr="00F94E64" w14:paraId="6D024D83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1362A374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Somatic symptom disorder</w:t>
            </w:r>
          </w:p>
        </w:tc>
        <w:tc>
          <w:tcPr>
            <w:tcW w:w="1417" w:type="dxa"/>
            <w:vAlign w:val="center"/>
          </w:tcPr>
          <w:p w14:paraId="4A255FA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2.6</w:t>
            </w:r>
          </w:p>
        </w:tc>
        <w:tc>
          <w:tcPr>
            <w:tcW w:w="851" w:type="dxa"/>
            <w:vAlign w:val="center"/>
          </w:tcPr>
          <w:p w14:paraId="16D33A3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16</w:t>
            </w:r>
          </w:p>
        </w:tc>
        <w:tc>
          <w:tcPr>
            <w:tcW w:w="1276" w:type="dxa"/>
            <w:vAlign w:val="center"/>
          </w:tcPr>
          <w:p w14:paraId="406D6B2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40B4BE3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70F11D6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100</w:t>
            </w:r>
          </w:p>
        </w:tc>
      </w:tr>
      <w:tr w:rsidR="00F94E64" w:rsidRPr="00F94E64" w14:paraId="186281FF" w14:textId="77777777" w:rsidTr="00475F5C">
        <w:trPr>
          <w:trHeight w:val="276"/>
          <w:jc w:val="center"/>
        </w:trPr>
        <w:tc>
          <w:tcPr>
            <w:tcW w:w="4820" w:type="dxa"/>
            <w:vAlign w:val="center"/>
          </w:tcPr>
          <w:p w14:paraId="0C648AE9" w14:textId="77777777" w:rsidR="00475F5C" w:rsidRPr="00F94E64" w:rsidRDefault="00475F5C" w:rsidP="00D162F9">
            <w:pPr>
              <w:ind w:left="708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 xml:space="preserve">Not reported </w:t>
            </w:r>
          </w:p>
        </w:tc>
        <w:tc>
          <w:tcPr>
            <w:tcW w:w="1417" w:type="dxa"/>
            <w:vAlign w:val="center"/>
          </w:tcPr>
          <w:p w14:paraId="0831CAE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0.2</w:t>
            </w:r>
          </w:p>
        </w:tc>
        <w:tc>
          <w:tcPr>
            <w:tcW w:w="851" w:type="dxa"/>
            <w:vAlign w:val="center"/>
          </w:tcPr>
          <w:p w14:paraId="7942244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1.3</w:t>
            </w:r>
          </w:p>
        </w:tc>
        <w:tc>
          <w:tcPr>
            <w:tcW w:w="1276" w:type="dxa"/>
            <w:vAlign w:val="center"/>
          </w:tcPr>
          <w:p w14:paraId="7977D87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14:paraId="05B8517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0B1AA61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val="en-US"/>
              </w:rPr>
              <w:t>8.3</w:t>
            </w:r>
          </w:p>
        </w:tc>
      </w:tr>
    </w:tbl>
    <w:p w14:paraId="40D6B5AA" w14:textId="77777777" w:rsidR="00D02F59" w:rsidRPr="00D02F59" w:rsidRDefault="00D02F59" w:rsidP="00D02F59">
      <w:pPr>
        <w:rPr>
          <w:rFonts w:ascii="Times New Roman" w:hAnsi="Times New Roman" w:cs="Times New Roman"/>
          <w:color w:val="000000" w:themeColor="text1"/>
        </w:rPr>
      </w:pPr>
      <w:r w:rsidRPr="00D02F59">
        <w:rPr>
          <w:rFonts w:ascii="Times New Roman" w:hAnsi="Times New Roman" w:cs="Times New Roman"/>
          <w:color w:val="000000" w:themeColor="text1"/>
        </w:rPr>
        <w:t>All values reported summaries data across studies</w:t>
      </w:r>
    </w:p>
    <w:p w14:paraId="1C8092BC" w14:textId="77777777" w:rsidR="00777AFF" w:rsidRPr="00F94E64" w:rsidRDefault="00777AFF">
      <w:pPr>
        <w:rPr>
          <w:rFonts w:ascii="Times New Roman" w:hAnsi="Times New Roman" w:cs="Times New Roman"/>
          <w:b/>
          <w:bCs/>
          <w:color w:val="000000" w:themeColor="text1"/>
          <w:vertAlign w:val="superscript"/>
        </w:rPr>
      </w:pPr>
    </w:p>
    <w:p w14:paraId="46F0CA8C" w14:textId="77777777" w:rsidR="00777AFF" w:rsidRPr="00F94E64" w:rsidRDefault="00777AFF">
      <w:pPr>
        <w:rPr>
          <w:rFonts w:ascii="Times New Roman" w:hAnsi="Times New Roman" w:cs="Times New Roman"/>
          <w:b/>
          <w:bCs/>
          <w:color w:val="000000" w:themeColor="text1"/>
          <w:vertAlign w:val="superscript"/>
        </w:rPr>
      </w:pPr>
    </w:p>
    <w:p w14:paraId="6497993C" w14:textId="749BF582" w:rsidR="00777AFF" w:rsidRPr="00F94E64" w:rsidRDefault="00777AFF">
      <w:pPr>
        <w:rPr>
          <w:rFonts w:ascii="Times New Roman" w:hAnsi="Times New Roman" w:cs="Times New Roman"/>
          <w:b/>
          <w:bCs/>
          <w:color w:val="000000" w:themeColor="text1"/>
          <w:vertAlign w:val="superscript"/>
        </w:rPr>
        <w:sectPr w:rsidR="00777AFF" w:rsidRPr="00F94E64">
          <w:footerReference w:type="even" r:id="rId7"/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CEA4F6F" w14:textId="52D69810" w:rsidR="00475F5C" w:rsidRPr="00F94E64" w:rsidRDefault="00475F5C" w:rsidP="00475F5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Table </w:t>
      </w:r>
      <w:r w:rsidR="00403631"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t>S</w:t>
      </w:r>
      <w:r w:rsidR="00DB1B76">
        <w:rPr>
          <w:rFonts w:ascii="Times New Roman" w:hAnsi="Times New Roman" w:cs="Times New Roman"/>
          <w:b/>
          <w:bCs/>
          <w:color w:val="000000" w:themeColor="text1"/>
          <w:lang w:val="en-US"/>
        </w:rPr>
        <w:t>2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Overview of data collection methods in the selected studies</w:t>
      </w:r>
    </w:p>
    <w:tbl>
      <w:tblPr>
        <w:tblStyle w:val="TableGrid"/>
        <w:tblW w:w="16444" w:type="dxa"/>
        <w:tblInd w:w="-127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851"/>
        <w:gridCol w:w="992"/>
        <w:gridCol w:w="709"/>
        <w:gridCol w:w="992"/>
        <w:gridCol w:w="426"/>
        <w:gridCol w:w="567"/>
        <w:gridCol w:w="850"/>
        <w:gridCol w:w="709"/>
        <w:gridCol w:w="850"/>
        <w:gridCol w:w="1134"/>
        <w:gridCol w:w="709"/>
        <w:gridCol w:w="709"/>
        <w:gridCol w:w="567"/>
        <w:gridCol w:w="709"/>
        <w:gridCol w:w="425"/>
        <w:gridCol w:w="850"/>
        <w:gridCol w:w="709"/>
        <w:gridCol w:w="567"/>
        <w:gridCol w:w="425"/>
        <w:gridCol w:w="426"/>
        <w:gridCol w:w="425"/>
        <w:gridCol w:w="283"/>
        <w:gridCol w:w="426"/>
      </w:tblGrid>
      <w:tr w:rsidR="00F94E64" w:rsidRPr="00F94E64" w14:paraId="77A53F1E" w14:textId="77777777" w:rsidTr="004F5C55">
        <w:tc>
          <w:tcPr>
            <w:tcW w:w="1985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3F6369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3119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798C32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Device</w:t>
            </w:r>
          </w:p>
        </w:tc>
        <w:tc>
          <w:tcPr>
            <w:tcW w:w="2976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A828A0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Timescale</w:t>
            </w:r>
          </w:p>
        </w:tc>
        <w:tc>
          <w:tcPr>
            <w:tcW w:w="2552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CF5FB7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Max N timepoints </w:t>
            </w:r>
          </w:p>
          <w:p w14:paraId="33BDFF8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(n = 42)</w:t>
            </w:r>
          </w:p>
        </w:tc>
        <w:tc>
          <w:tcPr>
            <w:tcW w:w="1701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B0056A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Sampling scheme  (n = 29)</w:t>
            </w:r>
          </w:p>
        </w:tc>
        <w:tc>
          <w:tcPr>
            <w:tcW w:w="2126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70812A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Max N items/questions at each timepoint 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br/>
              <w:t>(n = 42)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</w:tcPr>
          <w:p w14:paraId="0BBFE13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B30BBE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Type of items/questions</w:t>
            </w:r>
          </w:p>
        </w:tc>
      </w:tr>
      <w:tr w:rsidR="00F94E64" w:rsidRPr="00F94E64" w14:paraId="4627F6C1" w14:textId="77777777" w:rsidTr="004F5C55"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973569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Method 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8CCA51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N studies (%)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DE6F1F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Electronic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FDEA0C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Paper-pencil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ACA9D4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Face to face/phone</w:t>
            </w:r>
          </w:p>
        </w:tc>
        <w:tc>
          <w:tcPr>
            <w:tcW w:w="4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A0176D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NR</w:t>
            </w:r>
          </w:p>
        </w:tc>
        <w:tc>
          <w:tcPr>
            <w:tcW w:w="56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53967E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Daily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653F98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Multiple daily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E98D6D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Weekly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8768FF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Monthly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77D770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0"/>
                <w:szCs w:val="20"/>
                <w:lang w:val="en-US"/>
              </w:rPr>
              <w:t>M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(</w:t>
            </w: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0"/>
                <w:szCs w:val="20"/>
                <w:lang w:val="en-US"/>
              </w:rPr>
              <w:t>SD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34C3D4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Median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ED6CE2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Range</w:t>
            </w:r>
          </w:p>
        </w:tc>
        <w:tc>
          <w:tcPr>
            <w:tcW w:w="56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1AFFC2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Fixed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768FE0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Pseudo-random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1E5D2D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NR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8D677D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0"/>
                <w:szCs w:val="20"/>
                <w:lang w:val="en-US"/>
              </w:rPr>
              <w:t>M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(</w:t>
            </w: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20"/>
                <w:szCs w:val="20"/>
                <w:lang w:val="en-US"/>
              </w:rPr>
              <w:t>SD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)</w:t>
            </w:r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6BF747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Median</w:t>
            </w:r>
          </w:p>
        </w:tc>
        <w:tc>
          <w:tcPr>
            <w:tcW w:w="56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9E45E3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Range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8FF1B0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O</w:t>
            </w:r>
          </w:p>
        </w:tc>
        <w:tc>
          <w:tcPr>
            <w:tcW w:w="4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DBDAF0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C</w:t>
            </w: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0F1135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OC</w:t>
            </w:r>
          </w:p>
        </w:tc>
        <w:tc>
          <w:tcPr>
            <w:tcW w:w="28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B808C8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D</w:t>
            </w:r>
          </w:p>
        </w:tc>
        <w:tc>
          <w:tcPr>
            <w:tcW w:w="42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D9B3A35" w14:textId="780A2FA8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en-US"/>
              </w:rPr>
              <w:t>NR</w:t>
            </w:r>
          </w:p>
        </w:tc>
      </w:tr>
      <w:tr w:rsidR="00F94E64" w:rsidRPr="00F94E64" w14:paraId="424D6416" w14:textId="77777777" w:rsidTr="004F5C55">
        <w:trPr>
          <w:trHeight w:val="567"/>
        </w:trPr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06321B9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EMA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center"/>
          </w:tcPr>
          <w:p w14:paraId="4B5827C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19 (44.2)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  <w:vAlign w:val="center"/>
          </w:tcPr>
          <w:p w14:paraId="0FFB97B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94.7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41F778A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  <w:vAlign w:val="center"/>
          </w:tcPr>
          <w:p w14:paraId="4DDC9B9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6" w:type="dxa"/>
            <w:tcBorders>
              <w:left w:val="nil"/>
              <w:bottom w:val="nil"/>
              <w:right w:val="nil"/>
            </w:tcBorders>
            <w:vAlign w:val="center"/>
          </w:tcPr>
          <w:p w14:paraId="2349286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5.3</w:t>
            </w: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14:paraId="489EB9C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5.3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vAlign w:val="center"/>
          </w:tcPr>
          <w:p w14:paraId="0C49C50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94.7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0518B78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vAlign w:val="center"/>
          </w:tcPr>
          <w:p w14:paraId="20454D9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1DBDB53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155.1 (156)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11DE4E1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110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1866579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28-579</w:t>
            </w: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14:paraId="293A2AA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52.6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3782D50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21.1</w:t>
            </w: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vAlign w:val="center"/>
          </w:tcPr>
          <w:p w14:paraId="31336C9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26.3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vAlign w:val="center"/>
          </w:tcPr>
          <w:p w14:paraId="1CDAEC0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 (16)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159C867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</w:t>
            </w: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14:paraId="30DFE54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5-56</w:t>
            </w: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vAlign w:val="center"/>
          </w:tcPr>
          <w:p w14:paraId="186C221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26.3</w:t>
            </w:r>
          </w:p>
        </w:tc>
        <w:tc>
          <w:tcPr>
            <w:tcW w:w="426" w:type="dxa"/>
            <w:tcBorders>
              <w:left w:val="nil"/>
              <w:bottom w:val="nil"/>
              <w:right w:val="nil"/>
            </w:tcBorders>
            <w:vAlign w:val="center"/>
          </w:tcPr>
          <w:p w14:paraId="0764E73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68.4</w:t>
            </w: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vAlign w:val="center"/>
          </w:tcPr>
          <w:p w14:paraId="4507AD9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529AFD3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left w:val="nil"/>
              <w:bottom w:val="nil"/>
              <w:right w:val="nil"/>
            </w:tcBorders>
            <w:vAlign w:val="center"/>
          </w:tcPr>
          <w:p w14:paraId="1EF17A9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7AC95736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05693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ESM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A18EC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 (20.1)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EA26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D877C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6B4A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FE25F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35BC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E3F1F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C5D44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CF82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842D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285.3 (236.1)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A8E9B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A6FB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60-840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3B8FD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22.2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0A5AA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66.7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44F5A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11.1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904BC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13.7 (5.8)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B8E34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F49CB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4-21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2C3A7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66.7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CB02D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33.3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8499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6B359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49E2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57341457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23BAD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Interview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C3862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 (4.7)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FD401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F4F6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5CEA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34B06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606F4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9ED6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3576D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DCC1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2B2CA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96.5 (68.6)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5BDEA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96.5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796F0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48-145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6436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73AB2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7A5CA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421A6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 (0)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FC058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6C447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8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8C375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33ECD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11744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A5C96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BCAD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505F58B9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FD3922" w14:textId="4428F4AA" w:rsidR="004F5C55" w:rsidRPr="00F94E64" w:rsidRDefault="00AE451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Traditional s</w:t>
            </w:r>
            <w:r w:rsidR="004F5C55"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elf-report questionnaire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85739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 (11.6)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AF4D9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4000A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6EBD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72DF7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F3A6D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5401A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D17B4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3316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C0C3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63 (46.6)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AEAB1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E5B7B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13-122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C6C49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6FF91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B2EDD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5A79A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26.8 (3.8)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FA49A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E8257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22-31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F14C7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0F918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DC9A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3D993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C418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</w:t>
            </w:r>
          </w:p>
        </w:tc>
      </w:tr>
      <w:tr w:rsidR="00F94E64" w:rsidRPr="00F94E64" w14:paraId="547838FB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DB8E31" w14:textId="0EBF6F2C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Interview and </w:t>
            </w:r>
            <w:r w:rsidR="00AE451C"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traditional </w:t>
            </w: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self-report questionnaire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EAD79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 (2.3)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5DF4B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817B5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65FCF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A7792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0E2E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6DA82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D90A7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3E59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3B30F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D2312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53CB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779F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3E129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5C881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DECF9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CE0AB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E509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E7AF7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42470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ACEF7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6B094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500EC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6AC57F0C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2EE6D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ROM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5B01B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 (7)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5E0FD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33.3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91973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6243E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D521C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66.7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7ED0F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22D08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A65AC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F563A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FDC67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18.3 (13.3)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B32B7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97D14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7-33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4417C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50698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EE64F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A5608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28 (10.9)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7414D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50967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17-43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8E73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BD5B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03B7E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B32FF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44447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1C4F8207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A7E18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Diary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84B12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 (7)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D9B6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66.7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8ED37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54815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F27DA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33.3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C7A5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D43C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9EE92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63B3F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CF8E8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552.3 (846.6)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E5A9C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AE4A4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28-1529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42E4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4F50B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D9A72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D342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10.3 (6)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627C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613AA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4-16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13595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66.7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7BF3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33.3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5084D0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0410D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076D9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59D9134A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3BF91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NR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D0E50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 (2.3)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EF951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38434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79575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18F4C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280E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C71FBD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973F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3CB6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1F69D1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2B354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A75057" w14:textId="77777777" w:rsidR="004F5C55" w:rsidRPr="00F94E64" w:rsidRDefault="004F5C55" w:rsidP="00D162F9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C1DCE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3F50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B5A4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3BFC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C1B2B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F162B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647FE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8B0D6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8E1A2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8E666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FAFFD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</w:tr>
      <w:tr w:rsidR="00F94E64" w:rsidRPr="00F94E64" w14:paraId="4BC120DF" w14:textId="77777777" w:rsidTr="004F5C55">
        <w:trPr>
          <w:trHeight w:val="567"/>
        </w:trPr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77C5E34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  <w:p w14:paraId="7DAC51F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Total</w:t>
            </w:r>
          </w:p>
          <w:p w14:paraId="56D1354A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vAlign w:val="center"/>
          </w:tcPr>
          <w:p w14:paraId="32F63984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43 (100)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vAlign w:val="center"/>
          </w:tcPr>
          <w:p w14:paraId="2B094A6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72.1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1E7930C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vAlign w:val="center"/>
          </w:tcPr>
          <w:p w14:paraId="2A50514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2.32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center"/>
          </w:tcPr>
          <w:p w14:paraId="664BD41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14:paraId="0615078C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18.6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6FCF435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62.8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7D589895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11.6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4AE27CBF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6DD88586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173.3 (180.5)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2687533A" w14:textId="77777777" w:rsidR="004F5C55" w:rsidRPr="00F94E64" w:rsidDel="00783733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98.6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3090A0FA" w14:textId="77777777" w:rsidR="004F5C55" w:rsidRPr="00F94E64" w:rsidDel="00783733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7-1529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14:paraId="377C668B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44.8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3A76C68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34.5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79AAEF5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20.7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2DAC2B87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17.5 (9.7)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410EB4EE" w14:textId="77777777" w:rsidR="004F5C55" w:rsidRPr="00F94E64" w:rsidDel="00783733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14:paraId="6C3FF4F6" w14:textId="77777777" w:rsidR="004F5C55" w:rsidRPr="00F94E64" w:rsidDel="00783733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4-56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6CA56DC9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44.2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center"/>
          </w:tcPr>
          <w:p w14:paraId="2171B1E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41.9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21C3BF52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4.7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center"/>
          </w:tcPr>
          <w:p w14:paraId="6D8F67AE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2.3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center"/>
          </w:tcPr>
          <w:p w14:paraId="31897593" w14:textId="77777777" w:rsidR="004F5C55" w:rsidRPr="00F94E64" w:rsidRDefault="004F5C5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2.3</w:t>
            </w:r>
          </w:p>
        </w:tc>
      </w:tr>
    </w:tbl>
    <w:p w14:paraId="4B16F5A3" w14:textId="2521A305" w:rsidR="00475F5C" w:rsidRPr="00F94E64" w:rsidRDefault="00475F5C" w:rsidP="00475F5C">
      <w:pPr>
        <w:rPr>
          <w:rFonts w:ascii="Times New Roman" w:hAnsi="Times New Roman" w:cs="Times New Roman"/>
          <w:color w:val="000000" w:themeColor="text1"/>
          <w:lang w:val="en-US"/>
        </w:rPr>
      </w:pPr>
      <w:r w:rsidRPr="00F94E64">
        <w:rPr>
          <w:rFonts w:ascii="Times New Roman" w:hAnsi="Times New Roman" w:cs="Times New Roman"/>
          <w:color w:val="000000" w:themeColor="text1"/>
          <w:lang w:val="en-US"/>
        </w:rPr>
        <w:t>Unless otherwise specified, percentages</w:t>
      </w:r>
      <w:r w:rsidR="00AE451C" w:rsidRPr="00F94E64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are reported. M = mean; SD = Standard Deviation; O = Ordinal; C = Continuous; OC = Both ordinal and continuous; N = Nominal; D = Dichotomous; EMA = Ecological Momentary Assessment; ESM = Experience Sampling Methods; ROM = Routine Outcome </w:t>
      </w:r>
      <w:r w:rsidR="001952B8" w:rsidRPr="00F94E64">
        <w:rPr>
          <w:rFonts w:ascii="Times New Roman" w:hAnsi="Times New Roman" w:cs="Times New Roman"/>
          <w:color w:val="000000" w:themeColor="text1"/>
          <w:lang w:val="en-US"/>
        </w:rPr>
        <w:t>Monitoring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>; NR = not reported.</w:t>
      </w:r>
    </w:p>
    <w:p w14:paraId="52F37A8C" w14:textId="77777777" w:rsidR="00475F5C" w:rsidRPr="00F94E64" w:rsidRDefault="00475F5C">
      <w:pPr>
        <w:rPr>
          <w:rFonts w:ascii="Times New Roman" w:hAnsi="Times New Roman" w:cs="Times New Roman"/>
          <w:b/>
          <w:bCs/>
          <w:color w:val="000000" w:themeColor="text1"/>
          <w:lang w:val="en-US"/>
        </w:rPr>
        <w:sectPr w:rsidR="00475F5C" w:rsidRPr="00F94E64" w:rsidSect="00475F5C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676CB268" w14:textId="12B0DF80" w:rsidR="00475F5C" w:rsidRPr="00F94E64" w:rsidRDefault="00475F5C" w:rsidP="00475F5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lastRenderedPageBreak/>
        <w:t xml:space="preserve">Table </w:t>
      </w:r>
      <w:r w:rsidR="00403631" w:rsidRPr="00F94E64">
        <w:rPr>
          <w:rFonts w:ascii="Times New Roman" w:hAnsi="Times New Roman" w:cs="Times New Roman"/>
          <w:b/>
          <w:bCs/>
          <w:color w:val="000000" w:themeColor="text1"/>
          <w:lang w:val="en-US"/>
        </w:rPr>
        <w:t>S</w:t>
      </w:r>
      <w:r w:rsidR="00DB1B76">
        <w:rPr>
          <w:rFonts w:ascii="Times New Roman" w:hAnsi="Times New Roman" w:cs="Times New Roman"/>
          <w:b/>
          <w:bCs/>
          <w:color w:val="000000" w:themeColor="text1"/>
          <w:lang w:val="en-US"/>
        </w:rPr>
        <w:t>3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Overview of data analytic methods in the selected studies</w:t>
      </w:r>
    </w:p>
    <w:tbl>
      <w:tblPr>
        <w:tblStyle w:val="TableGrid"/>
        <w:tblW w:w="16727" w:type="dxa"/>
        <w:tblInd w:w="-14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710"/>
        <w:gridCol w:w="708"/>
        <w:gridCol w:w="709"/>
        <w:gridCol w:w="851"/>
        <w:gridCol w:w="850"/>
        <w:gridCol w:w="992"/>
        <w:gridCol w:w="993"/>
        <w:gridCol w:w="850"/>
        <w:gridCol w:w="709"/>
        <w:gridCol w:w="425"/>
        <w:gridCol w:w="425"/>
        <w:gridCol w:w="426"/>
        <w:gridCol w:w="850"/>
        <w:gridCol w:w="709"/>
        <w:gridCol w:w="567"/>
        <w:gridCol w:w="425"/>
        <w:gridCol w:w="425"/>
        <w:gridCol w:w="426"/>
        <w:gridCol w:w="567"/>
        <w:gridCol w:w="708"/>
        <w:gridCol w:w="709"/>
        <w:gridCol w:w="709"/>
        <w:gridCol w:w="850"/>
      </w:tblGrid>
      <w:tr w:rsidR="00F94E64" w:rsidRPr="00F94E64" w14:paraId="6EA20998" w14:textId="77777777" w:rsidTr="00D162F9">
        <w:trPr>
          <w:trHeight w:val="293"/>
        </w:trPr>
        <w:tc>
          <w:tcPr>
            <w:tcW w:w="1844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0051AD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6662" w:type="dxa"/>
            <w:gridSpan w:val="8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EE2B85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Data preparation</w:t>
            </w:r>
          </w:p>
        </w:tc>
        <w:tc>
          <w:tcPr>
            <w:tcW w:w="7371" w:type="dxa"/>
            <w:gridSpan w:val="1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AC7ABF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Network estimation</w:t>
            </w:r>
          </w:p>
        </w:tc>
        <w:tc>
          <w:tcPr>
            <w:tcW w:w="850" w:type="dxa"/>
            <w:vMerge w:val="restart"/>
            <w:tcBorders>
              <w:left w:val="nil"/>
              <w:right w:val="nil"/>
            </w:tcBorders>
            <w:vAlign w:val="center"/>
          </w:tcPr>
          <w:p w14:paraId="291CF70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Software for FINA estimation (%)</w:t>
            </w:r>
          </w:p>
          <w:p w14:paraId="573D884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F94E64" w:rsidRPr="00F94E64" w14:paraId="4AE4E74D" w14:textId="77777777" w:rsidTr="00D162F9">
        <w:trPr>
          <w:trHeight w:val="672"/>
        </w:trPr>
        <w:tc>
          <w:tcPr>
            <w:tcW w:w="1134" w:type="dxa"/>
            <w:vMerge w:val="restart"/>
            <w:tcBorders>
              <w:left w:val="nil"/>
              <w:right w:val="nil"/>
            </w:tcBorders>
            <w:vAlign w:val="center"/>
          </w:tcPr>
          <w:p w14:paraId="59570B7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Model used for FINA</w:t>
            </w:r>
          </w:p>
        </w:tc>
        <w:tc>
          <w:tcPr>
            <w:tcW w:w="710" w:type="dxa"/>
            <w:vMerge w:val="restart"/>
            <w:tcBorders>
              <w:left w:val="nil"/>
              <w:right w:val="nil"/>
            </w:tcBorders>
            <w:vAlign w:val="center"/>
          </w:tcPr>
          <w:p w14:paraId="203BBB04" w14:textId="77777777" w:rsid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N</w:t>
            </w:r>
            <w:r w:rsidR="00223DF3"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models</w:t>
            </w:r>
          </w:p>
          <w:p w14:paraId="7B5EFE96" w14:textId="5B7485BE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(%)</w:t>
            </w:r>
          </w:p>
        </w:tc>
        <w:tc>
          <w:tcPr>
            <w:tcW w:w="708" w:type="dxa"/>
            <w:vMerge w:val="restart"/>
            <w:tcBorders>
              <w:left w:val="nil"/>
              <w:right w:val="nil"/>
            </w:tcBorders>
            <w:vAlign w:val="center"/>
          </w:tcPr>
          <w:p w14:paraId="0659A91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Report </w:t>
            </w:r>
            <w:proofErr w:type="gramStart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check</w:t>
            </w:r>
            <w:proofErr w:type="gramEnd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for type of missing data</w:t>
            </w:r>
          </w:p>
        </w:tc>
        <w:tc>
          <w:tcPr>
            <w:tcW w:w="709" w:type="dxa"/>
            <w:vMerge w:val="restart"/>
            <w:tcBorders>
              <w:left w:val="nil"/>
              <w:right w:val="nil"/>
            </w:tcBorders>
            <w:vAlign w:val="center"/>
          </w:tcPr>
          <w:p w14:paraId="38B8C71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Report method of missing data handling</w:t>
            </w:r>
          </w:p>
        </w:tc>
        <w:tc>
          <w:tcPr>
            <w:tcW w:w="851" w:type="dxa"/>
            <w:vMerge w:val="restart"/>
            <w:tcBorders>
              <w:left w:val="nil"/>
              <w:right w:val="nil"/>
            </w:tcBorders>
            <w:vAlign w:val="center"/>
          </w:tcPr>
          <w:p w14:paraId="23B9F71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Report </w:t>
            </w:r>
            <w:proofErr w:type="gramStart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check</w:t>
            </w:r>
            <w:proofErr w:type="gramEnd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for normality</w:t>
            </w:r>
          </w:p>
        </w:tc>
        <w:tc>
          <w:tcPr>
            <w:tcW w:w="850" w:type="dxa"/>
            <w:vMerge w:val="restart"/>
            <w:tcBorders>
              <w:left w:val="nil"/>
              <w:right w:val="nil"/>
            </w:tcBorders>
            <w:vAlign w:val="center"/>
          </w:tcPr>
          <w:p w14:paraId="30485F3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Report method to correct for non-normality</w:t>
            </w:r>
          </w:p>
        </w:tc>
        <w:tc>
          <w:tcPr>
            <w:tcW w:w="992" w:type="dxa"/>
            <w:vMerge w:val="restart"/>
            <w:tcBorders>
              <w:left w:val="nil"/>
              <w:right w:val="nil"/>
            </w:tcBorders>
            <w:vAlign w:val="center"/>
          </w:tcPr>
          <w:p w14:paraId="63793CC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Report </w:t>
            </w:r>
            <w:proofErr w:type="gramStart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check</w:t>
            </w:r>
            <w:proofErr w:type="gramEnd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for stationarity</w:t>
            </w:r>
          </w:p>
        </w:tc>
        <w:tc>
          <w:tcPr>
            <w:tcW w:w="993" w:type="dxa"/>
            <w:vMerge w:val="restart"/>
            <w:tcBorders>
              <w:left w:val="nil"/>
              <w:right w:val="nil"/>
            </w:tcBorders>
            <w:vAlign w:val="center"/>
          </w:tcPr>
          <w:p w14:paraId="3D1DBE4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Report method to correct for non-stationarity</w:t>
            </w:r>
          </w:p>
        </w:tc>
        <w:tc>
          <w:tcPr>
            <w:tcW w:w="850" w:type="dxa"/>
            <w:vMerge w:val="restart"/>
            <w:tcBorders>
              <w:left w:val="nil"/>
              <w:right w:val="nil"/>
            </w:tcBorders>
            <w:vAlign w:val="center"/>
          </w:tcPr>
          <w:p w14:paraId="391908F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Report treatment of overnight lag </w:t>
            </w:r>
          </w:p>
          <w:p w14:paraId="107A233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(n = 28)</w:t>
            </w:r>
          </w:p>
        </w:tc>
        <w:tc>
          <w:tcPr>
            <w:tcW w:w="709" w:type="dxa"/>
            <w:vMerge w:val="restart"/>
            <w:tcBorders>
              <w:left w:val="nil"/>
              <w:right w:val="nil"/>
            </w:tcBorders>
            <w:vAlign w:val="center"/>
          </w:tcPr>
          <w:p w14:paraId="38A6620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Report </w:t>
            </w:r>
            <w:proofErr w:type="gramStart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check</w:t>
            </w:r>
            <w:proofErr w:type="gramEnd"/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for node overlap</w:t>
            </w:r>
          </w:p>
          <w:p w14:paraId="620C81D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(n = 37)</w:t>
            </w:r>
          </w:p>
        </w:tc>
        <w:tc>
          <w:tcPr>
            <w:tcW w:w="1276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4DDC4E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Variable used for node representation</w:t>
            </w:r>
          </w:p>
        </w:tc>
        <w:tc>
          <w:tcPr>
            <w:tcW w:w="2126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AD7F42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Max N of nodes</w:t>
            </w:r>
          </w:p>
        </w:tc>
        <w:tc>
          <w:tcPr>
            <w:tcW w:w="1276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9BDC63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Type of network</w:t>
            </w:r>
          </w:p>
        </w:tc>
        <w:tc>
          <w:tcPr>
            <w:tcW w:w="1275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06A349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Estimation of centrality indices</w:t>
            </w:r>
          </w:p>
        </w:tc>
        <w:tc>
          <w:tcPr>
            <w:tcW w:w="1418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56FCA4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Report assessment of network stability</w:t>
            </w:r>
          </w:p>
        </w:tc>
        <w:tc>
          <w:tcPr>
            <w:tcW w:w="850" w:type="dxa"/>
            <w:vMerge/>
            <w:tcBorders>
              <w:left w:val="nil"/>
              <w:right w:val="nil"/>
            </w:tcBorders>
            <w:vAlign w:val="center"/>
          </w:tcPr>
          <w:p w14:paraId="5CAF448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F94E64" w:rsidRPr="00F94E64" w14:paraId="7C0EC6C1" w14:textId="77777777" w:rsidTr="00D162F9">
        <w:trPr>
          <w:trHeight w:val="514"/>
        </w:trPr>
        <w:tc>
          <w:tcPr>
            <w:tcW w:w="1134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A8A634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A0F0FE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EE2EA5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244CD0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47A025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7B7E4E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4D50E9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C9E8CA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987BB6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72DA10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C8698D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II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2A2B5D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CS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726E06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II</w:t>
            </w:r>
          </w:p>
          <w:p w14:paraId="397CC84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1D4B3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18"/>
                <w:szCs w:val="18"/>
                <w:lang w:val="en-US"/>
              </w:rPr>
              <w:t>M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(</w:t>
            </w:r>
            <w:r w:rsidRPr="00F94E64">
              <w:rPr>
                <w:rFonts w:ascii="Times New Roman" w:hAnsi="Times New Roman" w:cs="Times New Roman"/>
                <w:b/>
                <w:bCs/>
                <w:i/>
                <w:color w:val="000000" w:themeColor="text1"/>
                <w:sz w:val="18"/>
                <w:szCs w:val="18"/>
                <w:lang w:val="en-US"/>
              </w:rPr>
              <w:t>SD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DACED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Median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3D52B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Range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9A193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CN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C5D5F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TN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AEBBD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CN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TN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969607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CN 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(n = 36)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A710B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TN 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 xml:space="preserve">(n = 33)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38577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CN 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(n = 36)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A80C2D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TN </w:t>
            </w:r>
            <w:r w:rsidRPr="00F94E64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(n = 33)</w:t>
            </w: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8C015B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F94E64" w:rsidRPr="00F94E64" w14:paraId="7D53D886" w14:textId="77777777" w:rsidTr="00D162F9">
        <w:trPr>
          <w:trHeight w:val="567"/>
        </w:trPr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14:paraId="5DEBC4E2" w14:textId="26EC2E12" w:rsidR="00475F5C" w:rsidRPr="00F94E64" w:rsidRDefault="00665425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G</w:t>
            </w:r>
            <w:r w:rsidR="00475F5C"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VAR </w:t>
            </w:r>
          </w:p>
        </w:tc>
        <w:tc>
          <w:tcPr>
            <w:tcW w:w="710" w:type="dxa"/>
            <w:tcBorders>
              <w:left w:val="nil"/>
              <w:bottom w:val="nil"/>
              <w:right w:val="nil"/>
            </w:tcBorders>
            <w:vAlign w:val="center"/>
          </w:tcPr>
          <w:p w14:paraId="38ED0C2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15 (34.9)</w:t>
            </w:r>
          </w:p>
        </w:tc>
        <w:tc>
          <w:tcPr>
            <w:tcW w:w="708" w:type="dxa"/>
            <w:tcBorders>
              <w:left w:val="nil"/>
              <w:bottom w:val="nil"/>
              <w:right w:val="nil"/>
            </w:tcBorders>
            <w:vAlign w:val="center"/>
          </w:tcPr>
          <w:p w14:paraId="78F8569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6.7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6A1F97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73.3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center"/>
          </w:tcPr>
          <w:p w14:paraId="58F3D69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13.3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vAlign w:val="center"/>
          </w:tcPr>
          <w:p w14:paraId="1D7B85F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  <w:vAlign w:val="center"/>
          </w:tcPr>
          <w:p w14:paraId="26D02AC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60</w:t>
            </w: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vAlign w:val="center"/>
          </w:tcPr>
          <w:p w14:paraId="1B05F56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46.7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vAlign w:val="center"/>
          </w:tcPr>
          <w:p w14:paraId="4EA4337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75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14:paraId="0C57BEF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21.4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D45D5E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60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B2D014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895BC6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369B88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9 (3.5)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D9B9B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0B74A3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4-15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2A6456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FC0F66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8B8B40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DFC47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7FF09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E3E1DC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00979B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6.7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vAlign w:val="center"/>
          </w:tcPr>
          <w:p w14:paraId="668E54B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42C4FF60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67EC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BayesianVAR</w:t>
            </w:r>
            <w:proofErr w:type="spellEnd"/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5B242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 (7)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8720C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000FC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A680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60F3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1903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53C8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0F97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400B7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0408D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D4775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4722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CC2B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 (2.6)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70AA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405B2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5-10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F66AC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6BD66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0DBD8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2DE5F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DD59A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C62D3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C1A26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80E4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115E8596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5E5F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tv-VAR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D2D66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 (7)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78A37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4930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2867B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026A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7DDE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8A110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BC5FC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B4645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B074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D3BB5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C6AC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C4736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9.7 (4.7)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8B0A3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1469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6-15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2F8F0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F87D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5A294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EE662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D1CC7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D08E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6C724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698D4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(66.7), NR (33.3)</w:t>
            </w:r>
          </w:p>
        </w:tc>
      </w:tr>
      <w:tr w:rsidR="00F94E64" w:rsidRPr="00F94E64" w14:paraId="369904CC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37915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PC-VAR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CF02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FACE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817F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D467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4F8E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CABA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12E0E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4A6AE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F35B0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F92B1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5CBC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971EE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8A6C8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7319C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0450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5DD4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162F8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292B5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71CE9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FC3C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D6C7B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B7AAB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1C168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18A088F9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9D21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sVAR</w:t>
            </w:r>
            <w:proofErr w:type="spellEnd"/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D76E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643E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77DD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7345D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4A634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CF7A6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97929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DE93A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3326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407C5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F006C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40D7F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A9BFC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2EECD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FD84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5816A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699A6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55087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23C5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415BD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C8A6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06D96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F16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797DC95C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B36E0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mVAR</w:t>
            </w:r>
            <w:proofErr w:type="spellEnd"/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90FDE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68537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56D4F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4242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BB6B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7DA6C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41CC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FC0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0304E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E0D5D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782F2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B514A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E51FD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0302D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90275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190B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59961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DFF9D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80DF9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E4A9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07F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398E3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115C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023CCDC8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A2CC99" w14:textId="38161B91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ts-lv</w:t>
            </w:r>
            <w:r w:rsidR="0089495A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G</w:t>
            </w:r>
            <w:r w:rsidR="004A4BBB"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VAR</w:t>
            </w:r>
            <w:proofErr w:type="spellEnd"/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0054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7BD7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9BCF4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6AA85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C9B0A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8AF1B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67439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997A8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FDA7F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21874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03CE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D895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CBA30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93E9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242AC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93BE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AF3B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F395A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21FE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4DFB9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BAA01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B3A1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113C2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12A7058E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F14A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uSEM</w:t>
            </w:r>
            <w:proofErr w:type="spellEnd"/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B7F77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 (7)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9DE58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C311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73CAD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38B79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761C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9F3EA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325B7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EBA7D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91D09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FD397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66.7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92F5B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33.3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E9DCC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4.7 (1.2)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C8847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8E4A2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4-6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BEB4B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27E3D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5D7A2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237D4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8A3AE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3809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683F2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4B740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LISREL (33.3), </w:t>
            </w:r>
          </w:p>
          <w:p w14:paraId="1CAF784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(66.7)</w:t>
            </w:r>
          </w:p>
        </w:tc>
      </w:tr>
      <w:tr w:rsidR="00F94E64" w:rsidRPr="00F94E64" w14:paraId="415DC856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8CDB6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RDSEM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CA98F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5B610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5F17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DCE6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5433A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4DD58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0633D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FF08E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06862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54B0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2C229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38970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7F2F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FFCEE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B08AF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CF2D6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0D607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3AC13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1280B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DFE4D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BAE9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462C4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1C79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Mplus</w:t>
            </w:r>
            <w:proofErr w:type="spellEnd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 (100)</w:t>
            </w:r>
          </w:p>
        </w:tc>
      </w:tr>
      <w:tr w:rsidR="00F94E64" w:rsidRPr="00F94E64" w14:paraId="7A0AD3A6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DB5D7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RCTSEM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9C757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543A8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55A85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7783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3B4CF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05678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20CF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987F4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56AF7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9538D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B1C80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3720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4B882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B3572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2326D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6F93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E3F31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1D56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95C49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A390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588B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BA9AE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D5D2F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53D2BD6C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666E8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DTW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C22F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 (16.3)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C62E5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ED1D9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42.9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96180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4B86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25A6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2C9E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D799E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370EC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3DB6A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9471B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DB65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E1226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23.3 (10.6)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1172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119E7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9-43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F9F62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6520B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14.3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A4F18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3D61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42.9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C7F8D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2C99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D86F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09AE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185E9FA8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9B2A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lastRenderedPageBreak/>
              <w:t>DFA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8538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 (4.7)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79B3E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F80F9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7B102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27DBD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29DD5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D0D5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5F8C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74F3C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B825A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A53A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75C5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5F7F5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20.5 (0.7)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A58D9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20.5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36ABC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20-21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68F92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A999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541D7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FA1FD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A43FE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3DDE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D5AD9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1EB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LISREL and R (100)</w:t>
            </w:r>
          </w:p>
        </w:tc>
      </w:tr>
      <w:tr w:rsidR="00F94E64" w:rsidRPr="00F94E64" w14:paraId="513FEC81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1FC03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DTSMLR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D725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 (4.7)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B9541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DB064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8C1C5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92EC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F50A2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9222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321DF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B3590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6AC1F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FD1E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3AAF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0178E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10.2 (3.5)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87125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16.5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D7CC8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14-19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E3BF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DF8CA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23002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C91E0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91A7D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DFDC6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6852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FFE6A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77BFB31E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61034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ConNEcT</w:t>
            </w:r>
            <w:proofErr w:type="spellEnd"/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C7B9A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29DCA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02300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A76E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B16D3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8A2C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8F85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6D0CB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8D5E6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CAAA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AC85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439F7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4A9D5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82A9A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B4765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2BCFC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CFC52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CB9FF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5B4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B9F5C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15E64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2FDA4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D4CCC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4EC1775D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47902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L-PECAN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7193D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42568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FD8F2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6A4B9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E20FE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89187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7C574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2C6A8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FE7D1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11342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0B2F8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B736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7586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7A91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EF5F6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BD02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D4AE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90290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82136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305DC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8A1D3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0A2B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BF6CE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6A7AE422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0D136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tv-MGM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AD865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 (2.3)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06CB0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A7EA8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DD9A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8C89E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9331A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E54349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53435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4C9D74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41546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50483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EF3A6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A13645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ABEAA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54FC1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-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58549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B1712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ED8A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D9952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C760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89ABFB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7C58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1A3E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R (100)</w:t>
            </w:r>
          </w:p>
        </w:tc>
      </w:tr>
      <w:tr w:rsidR="00F94E64" w:rsidRPr="00F94E64" w14:paraId="64E2CB42" w14:textId="77777777" w:rsidTr="00D162F9">
        <w:trPr>
          <w:trHeight w:val="567"/>
        </w:trPr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078EE42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Total</w:t>
            </w:r>
          </w:p>
        </w:tc>
        <w:tc>
          <w:tcPr>
            <w:tcW w:w="710" w:type="dxa"/>
            <w:tcBorders>
              <w:top w:val="nil"/>
              <w:left w:val="nil"/>
              <w:right w:val="nil"/>
            </w:tcBorders>
            <w:vAlign w:val="center"/>
          </w:tcPr>
          <w:p w14:paraId="0FD3E3B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44 (100)</w:t>
            </w: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vertAlign w:val="superscript"/>
                <w:lang w:val="en-US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14:paraId="4ED4CA9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2.4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546DB3A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65.9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vAlign w:val="center"/>
          </w:tcPr>
          <w:p w14:paraId="0F92574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23.5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7C2BF6F1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11.8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vAlign w:val="center"/>
          </w:tcPr>
          <w:p w14:paraId="3DAD70D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vAlign w:val="center"/>
          </w:tcPr>
          <w:p w14:paraId="41CDBFBE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56.7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0D41B03F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82.1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2C131AA8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18.9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73F27A97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72.1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3855F1B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center"/>
          </w:tcPr>
          <w:p w14:paraId="54269A8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20.9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6802E47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12 (7.4)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5204792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9.4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14:paraId="10A7F282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4-43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160F20F3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74.4</w:t>
            </w: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vAlign w:val="center"/>
          </w:tcPr>
          <w:p w14:paraId="5D6FB4D6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69.8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center"/>
          </w:tcPr>
          <w:p w14:paraId="2179562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11.6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14:paraId="46EBCD6C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61.1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14:paraId="5F34703D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54.5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79C2C35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5.6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3FCD42D0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15.2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center"/>
          </w:tcPr>
          <w:p w14:paraId="40890DCA" w14:textId="77777777" w:rsidR="00475F5C" w:rsidRPr="00F94E64" w:rsidRDefault="00475F5C" w:rsidP="00D162F9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R (93), LISREL (7), </w:t>
            </w:r>
            <w:proofErr w:type="spellStart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>Mplus</w:t>
            </w:r>
            <w:proofErr w:type="spellEnd"/>
            <w:r w:rsidRPr="00F94E64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 (2.3), NR (2.3)</w:t>
            </w:r>
          </w:p>
        </w:tc>
      </w:tr>
    </w:tbl>
    <w:p w14:paraId="6B9C8AC0" w14:textId="40524E8E" w:rsidR="00475F5C" w:rsidRPr="00F94E64" w:rsidRDefault="00475F5C" w:rsidP="00475F5C">
      <w:pPr>
        <w:rPr>
          <w:rFonts w:ascii="Times New Roman" w:hAnsi="Times New Roman" w:cs="Times New Roman"/>
          <w:color w:val="000000" w:themeColor="text1"/>
          <w:lang w:val="en-US"/>
        </w:rPr>
      </w:pP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Unless otherwise specified, percentages are reported. NA = not applicable; VAR = vector auto-regression; </w:t>
      </w:r>
      <w:r w:rsidR="00665425" w:rsidRPr="00F94E64">
        <w:rPr>
          <w:rFonts w:ascii="Times New Roman" w:hAnsi="Times New Roman" w:cs="Times New Roman"/>
          <w:color w:val="000000" w:themeColor="text1"/>
          <w:lang w:val="en-US"/>
        </w:rPr>
        <w:t>G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>VAR= graphical VAR; tv-VAR = time-</w:t>
      </w:r>
      <w:r w:rsidR="00D725F0" w:rsidRPr="00F94E64">
        <w:rPr>
          <w:rFonts w:ascii="Times New Roman" w:hAnsi="Times New Roman" w:cs="Times New Roman"/>
          <w:color w:val="000000" w:themeColor="text1"/>
          <w:lang w:val="en-US"/>
        </w:rPr>
        <w:t>varying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VAR; PC-VAR = principal component-VAR; </w:t>
      </w:r>
      <w:proofErr w:type="spellStart"/>
      <w:r w:rsidRPr="00F94E64">
        <w:rPr>
          <w:rFonts w:ascii="Times New Roman" w:hAnsi="Times New Roman" w:cs="Times New Roman"/>
          <w:color w:val="000000" w:themeColor="text1"/>
          <w:lang w:val="en-US"/>
        </w:rPr>
        <w:t>sVAR</w:t>
      </w:r>
      <w:proofErr w:type="spellEnd"/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= sparse VAR; </w:t>
      </w:r>
      <w:proofErr w:type="spellStart"/>
      <w:r w:rsidRPr="00F94E64">
        <w:rPr>
          <w:rFonts w:ascii="Times New Roman" w:hAnsi="Times New Roman" w:cs="Times New Roman"/>
          <w:color w:val="000000" w:themeColor="text1"/>
          <w:lang w:val="en-US"/>
        </w:rPr>
        <w:t>mVAR</w:t>
      </w:r>
      <w:proofErr w:type="spellEnd"/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= mixed VAR; </w:t>
      </w:r>
      <w:proofErr w:type="spellStart"/>
      <w:r w:rsidRPr="00F94E64">
        <w:rPr>
          <w:rFonts w:ascii="Times New Roman" w:hAnsi="Times New Roman" w:cs="Times New Roman"/>
          <w:color w:val="000000" w:themeColor="text1"/>
          <w:lang w:val="en-US"/>
        </w:rPr>
        <w:t>ts-lv</w:t>
      </w:r>
      <w:r w:rsidR="0089495A">
        <w:rPr>
          <w:rFonts w:ascii="Times New Roman" w:hAnsi="Times New Roman" w:cs="Times New Roman"/>
          <w:color w:val="000000" w:themeColor="text1"/>
          <w:lang w:val="en-US"/>
        </w:rPr>
        <w:t>G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>VAR</w:t>
      </w:r>
      <w:proofErr w:type="spellEnd"/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= time series latent variables </w:t>
      </w:r>
      <w:r w:rsidR="000C309D" w:rsidRPr="00F94E64">
        <w:rPr>
          <w:rFonts w:ascii="Times New Roman" w:hAnsi="Times New Roman" w:cs="Times New Roman"/>
          <w:color w:val="000000" w:themeColor="text1"/>
          <w:lang w:val="en-US"/>
        </w:rPr>
        <w:t>G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VAR; </w:t>
      </w:r>
      <w:proofErr w:type="spellStart"/>
      <w:r w:rsidRPr="00F94E64">
        <w:rPr>
          <w:rFonts w:ascii="Times New Roman" w:hAnsi="Times New Roman" w:cs="Times New Roman"/>
          <w:color w:val="000000" w:themeColor="text1"/>
          <w:lang w:val="en-US"/>
        </w:rPr>
        <w:t>uSEM</w:t>
      </w:r>
      <w:proofErr w:type="spellEnd"/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= unified structural equation modeling; RDSEM = residual dynamic structural equation modeling; RCTSEM = regularized continuous time structural equation modeling; DTW = dynamic time warp analysis; DFA = dynamic factor analysis; DTSMLR = dynamic time series multiple linear regression; </w:t>
      </w:r>
      <w:proofErr w:type="spellStart"/>
      <w:r w:rsidRPr="00F94E64">
        <w:rPr>
          <w:rFonts w:ascii="Times New Roman" w:hAnsi="Times New Roman" w:cs="Times New Roman"/>
          <w:color w:val="000000" w:themeColor="text1"/>
          <w:lang w:val="en-US"/>
        </w:rPr>
        <w:t>ConNEcT</w:t>
      </w:r>
      <w:proofErr w:type="spellEnd"/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= contingency measure-based network; L-PECAN = longitudinal perceived causal problem networks; tv-MGM = time-</w:t>
      </w:r>
      <w:r w:rsidR="00D725F0" w:rsidRPr="00F94E64">
        <w:rPr>
          <w:rFonts w:ascii="Times New Roman" w:hAnsi="Times New Roman" w:cs="Times New Roman"/>
          <w:color w:val="000000" w:themeColor="text1"/>
          <w:lang w:val="en-US"/>
        </w:rPr>
        <w:t>varying</w:t>
      </w:r>
      <w:r w:rsidRPr="00F94E64">
        <w:rPr>
          <w:rFonts w:ascii="Times New Roman" w:hAnsi="Times New Roman" w:cs="Times New Roman"/>
          <w:color w:val="000000" w:themeColor="text1"/>
          <w:lang w:val="en-US"/>
        </w:rPr>
        <w:t xml:space="preserve"> mixed graphical model; NR = not reported; II = Individual items; CS = Composite scores; IICS = both individual items and composite scores; CN = contemporaneous network; TN = temporal network; CNTN = both contemporaneous and temporal networks combined in a same plot. </w:t>
      </w:r>
    </w:p>
    <w:p w14:paraId="6F83D78A" w14:textId="77777777" w:rsidR="00475F5C" w:rsidRPr="00F94E64" w:rsidRDefault="00475F5C" w:rsidP="00475F5C">
      <w:pPr>
        <w:rPr>
          <w:color w:val="000000" w:themeColor="text1"/>
          <w:lang w:val="en-US"/>
        </w:rPr>
      </w:pPr>
      <w:r w:rsidRPr="00F94E64">
        <w:rPr>
          <w:rFonts w:ascii="Times New Roman" w:hAnsi="Times New Roman" w:cs="Times New Roman"/>
          <w:color w:val="000000" w:themeColor="text1"/>
          <w:vertAlign w:val="superscript"/>
          <w:lang w:val="en-US"/>
        </w:rPr>
        <w:t>a</w:t>
      </w:r>
      <w:r w:rsidRPr="00F94E64">
        <w:rPr>
          <w:rFonts w:ascii="Times New Roman" w:hAnsi="Times New Roman" w:cs="Times New Roman"/>
          <w:color w:val="000000" w:themeColor="text1"/>
          <w:lang w:val="en-GB"/>
        </w:rPr>
        <w:t>The final count of 44 models, despite including only 43 studies, is due to the fact that Scholten et al. (2024) applied two different models in the same study: tv-VAR and tv-MGM.</w:t>
      </w:r>
    </w:p>
    <w:p w14:paraId="2FF0C9A3" w14:textId="77777777" w:rsidR="00475F5C" w:rsidRPr="00F94E64" w:rsidRDefault="00475F5C" w:rsidP="00475F5C">
      <w:pPr>
        <w:spacing w:line="480" w:lineRule="auto"/>
        <w:rPr>
          <w:rFonts w:ascii="Times New Roman" w:hAnsi="Times New Roman" w:cs="Times New Roman"/>
          <w:color w:val="000000" w:themeColor="text1"/>
          <w:lang w:val="en-US"/>
        </w:rPr>
      </w:pPr>
    </w:p>
    <w:p w14:paraId="46C40BAC" w14:textId="77777777" w:rsidR="00475F5C" w:rsidRPr="00F94E64" w:rsidRDefault="00475F5C">
      <w:pPr>
        <w:rPr>
          <w:rFonts w:ascii="Times New Roman" w:hAnsi="Times New Roman" w:cs="Times New Roman"/>
          <w:b/>
          <w:bCs/>
          <w:color w:val="000000" w:themeColor="text1"/>
          <w:lang w:val="en-US"/>
        </w:rPr>
      </w:pPr>
    </w:p>
    <w:sectPr w:rsidR="00475F5C" w:rsidRPr="00F94E64" w:rsidSect="00475F5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EC1EF" w14:textId="77777777" w:rsidR="000448FD" w:rsidRDefault="000448FD" w:rsidP="00140E51">
      <w:pPr>
        <w:spacing w:after="0" w:line="240" w:lineRule="auto"/>
      </w:pPr>
      <w:r>
        <w:separator/>
      </w:r>
    </w:p>
  </w:endnote>
  <w:endnote w:type="continuationSeparator" w:id="0">
    <w:p w14:paraId="022125A0" w14:textId="77777777" w:rsidR="000448FD" w:rsidRDefault="000448FD" w:rsidP="00140E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394777021"/>
      <w:docPartObj>
        <w:docPartGallery w:val="Page Numbers (Bottom of Page)"/>
        <w:docPartUnique/>
      </w:docPartObj>
    </w:sdtPr>
    <w:sdtContent>
      <w:p w14:paraId="2080EE80" w14:textId="7ABBA55B" w:rsidR="00140E51" w:rsidRDefault="00140E51" w:rsidP="00770AC3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79CAC0C" w14:textId="77777777" w:rsidR="00140E51" w:rsidRDefault="00140E51" w:rsidP="00140E5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075575905"/>
      <w:docPartObj>
        <w:docPartGallery w:val="Page Numbers (Bottom of Page)"/>
        <w:docPartUnique/>
      </w:docPartObj>
    </w:sdtPr>
    <w:sdtContent>
      <w:p w14:paraId="5255A3A6" w14:textId="0B286632" w:rsidR="00140E51" w:rsidRDefault="00140E51" w:rsidP="00770AC3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EC9E4A6" w14:textId="77777777" w:rsidR="00140E51" w:rsidRDefault="00140E51" w:rsidP="00140E5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373043" w14:textId="77777777" w:rsidR="000448FD" w:rsidRDefault="000448FD" w:rsidP="00140E51">
      <w:pPr>
        <w:spacing w:after="0" w:line="240" w:lineRule="auto"/>
      </w:pPr>
      <w:r>
        <w:separator/>
      </w:r>
    </w:p>
  </w:footnote>
  <w:footnote w:type="continuationSeparator" w:id="0">
    <w:p w14:paraId="5FF86F42" w14:textId="77777777" w:rsidR="000448FD" w:rsidRDefault="000448FD" w:rsidP="00140E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F5C"/>
    <w:rsid w:val="000448FD"/>
    <w:rsid w:val="000C309D"/>
    <w:rsid w:val="00140E51"/>
    <w:rsid w:val="001952B8"/>
    <w:rsid w:val="002004E3"/>
    <w:rsid w:val="0021621E"/>
    <w:rsid w:val="00223DF3"/>
    <w:rsid w:val="002D1A7E"/>
    <w:rsid w:val="0032299F"/>
    <w:rsid w:val="003A1514"/>
    <w:rsid w:val="00403631"/>
    <w:rsid w:val="00475F5C"/>
    <w:rsid w:val="004A4BBB"/>
    <w:rsid w:val="004B105F"/>
    <w:rsid w:val="004F5C55"/>
    <w:rsid w:val="005261D7"/>
    <w:rsid w:val="00665425"/>
    <w:rsid w:val="006A44B6"/>
    <w:rsid w:val="00777AFF"/>
    <w:rsid w:val="00867098"/>
    <w:rsid w:val="00872FA4"/>
    <w:rsid w:val="0089495A"/>
    <w:rsid w:val="00AC474C"/>
    <w:rsid w:val="00AE451C"/>
    <w:rsid w:val="00D02F59"/>
    <w:rsid w:val="00D725F0"/>
    <w:rsid w:val="00DB1B76"/>
    <w:rsid w:val="00F94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6C18755"/>
  <w15:chartTrackingRefBased/>
  <w15:docId w15:val="{D53D2BB1-941F-0749-AD1D-42AD84435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75F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5F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5F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5F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5F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5F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5F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5F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5F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5F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5F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5F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5F5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5F5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5F5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5F5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5F5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5F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75F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75F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5F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75F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75F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75F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75F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75F5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5F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5F5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75F5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75F5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75F5C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475F5C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40E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0E51"/>
  </w:style>
  <w:style w:type="character" w:styleId="PageNumber">
    <w:name w:val="page number"/>
    <w:basedOn w:val="DefaultParagraphFont"/>
    <w:uiPriority w:val="99"/>
    <w:semiHidden/>
    <w:unhideWhenUsed/>
    <w:rsid w:val="00140E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6F21DBA-0733-D140-9171-F7AAECB67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5</Pages>
  <Words>1045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Giovanbattista Andreoli</dc:creator>
  <cp:keywords/>
  <dc:description/>
  <cp:lastModifiedBy>Giovanbattista Andreoli</cp:lastModifiedBy>
  <cp:revision>18</cp:revision>
  <dcterms:created xsi:type="dcterms:W3CDTF">2025-06-16T12:40:00Z</dcterms:created>
  <dcterms:modified xsi:type="dcterms:W3CDTF">2025-07-06T10:54:00Z</dcterms:modified>
</cp:coreProperties>
</file>