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FCCBF9" w14:textId="77777777" w:rsidR="005F3A84" w:rsidRDefault="005F3A84" w:rsidP="00C80028">
      <w:pPr>
        <w:spacing w:line="360" w:lineRule="auto"/>
        <w:jc w:val="center"/>
        <w:rPr>
          <w:rFonts w:ascii="Arial" w:hAnsi="Arial" w:cs="Arial"/>
          <w:b/>
          <w:bCs/>
          <w:color w:val="000000" w:themeColor="text1"/>
          <w:lang w:val="en-US"/>
        </w:rPr>
      </w:pPr>
    </w:p>
    <w:p w14:paraId="58DE9F31" w14:textId="3C7460AF" w:rsidR="005F3A84" w:rsidRDefault="005F3A84">
      <w:pPr>
        <w:rPr>
          <w:rFonts w:ascii="Arial" w:hAnsi="Arial" w:cs="Arial"/>
          <w:b/>
          <w:bCs/>
          <w:color w:val="000000" w:themeColor="text1"/>
          <w:lang w:val="en-US"/>
        </w:rPr>
      </w:pPr>
    </w:p>
    <w:p w14:paraId="6A121F70" w14:textId="77777777" w:rsidR="005F3A84" w:rsidRDefault="005F3A84" w:rsidP="005F3A84">
      <w:pPr>
        <w:spacing w:line="360" w:lineRule="auto"/>
        <w:jc w:val="center"/>
        <w:rPr>
          <w:rFonts w:ascii="Arial" w:hAnsi="Arial" w:cs="Arial"/>
          <w:b/>
          <w:bCs/>
          <w:color w:val="000000" w:themeColor="text1"/>
          <w:lang w:val="en-US"/>
        </w:rPr>
      </w:pPr>
      <w:r>
        <w:rPr>
          <w:rFonts w:ascii="Arial" w:hAnsi="Arial" w:cs="Arial"/>
          <w:b/>
          <w:bCs/>
          <w:color w:val="000000" w:themeColor="text1"/>
          <w:lang w:val="en-US"/>
        </w:rPr>
        <w:t xml:space="preserve">SUPPLEMENTARY MATERIAL </w:t>
      </w:r>
    </w:p>
    <w:p w14:paraId="544CF8C8" w14:textId="77777777" w:rsidR="005F3A84" w:rsidRDefault="005F3A84" w:rsidP="005F3A84">
      <w:pPr>
        <w:spacing w:line="360" w:lineRule="auto"/>
        <w:jc w:val="center"/>
        <w:rPr>
          <w:rFonts w:ascii="Arial" w:hAnsi="Arial" w:cs="Arial"/>
          <w:b/>
          <w:bCs/>
          <w:color w:val="000000" w:themeColor="text1"/>
          <w:lang w:val="en-US"/>
        </w:rPr>
      </w:pPr>
    </w:p>
    <w:p w14:paraId="27F0FC7B" w14:textId="77777777" w:rsidR="005F3A84" w:rsidRPr="00F24B64" w:rsidRDefault="005F3A84" w:rsidP="005F3A84">
      <w:pPr>
        <w:spacing w:line="360" w:lineRule="auto"/>
        <w:jc w:val="center"/>
        <w:rPr>
          <w:rFonts w:ascii="Arial" w:hAnsi="Arial" w:cs="Arial"/>
          <w:b/>
          <w:bCs/>
          <w:color w:val="000000" w:themeColor="text1"/>
          <w:lang w:val="en-US"/>
        </w:rPr>
      </w:pPr>
      <w:r w:rsidRPr="00F24B64">
        <w:rPr>
          <w:rFonts w:ascii="Arial" w:hAnsi="Arial" w:cs="Arial"/>
          <w:b/>
          <w:bCs/>
          <w:color w:val="000000" w:themeColor="text1"/>
          <w:lang w:val="en-US"/>
        </w:rPr>
        <w:t xml:space="preserve">Optimizing indices of AF susceptibility and burden to </w:t>
      </w:r>
    </w:p>
    <w:p w14:paraId="6312BCC5" w14:textId="77777777" w:rsidR="005F3A84" w:rsidRPr="00F24B64" w:rsidRDefault="005F3A84" w:rsidP="005F3A84">
      <w:pPr>
        <w:spacing w:line="360" w:lineRule="auto"/>
        <w:jc w:val="center"/>
        <w:rPr>
          <w:rFonts w:ascii="Arial" w:hAnsi="Arial" w:cs="Arial"/>
          <w:b/>
          <w:bCs/>
          <w:color w:val="000000" w:themeColor="text1"/>
          <w:lang w:val="en-US"/>
        </w:rPr>
      </w:pPr>
      <w:r w:rsidRPr="00F24B64">
        <w:rPr>
          <w:rFonts w:ascii="Arial" w:hAnsi="Arial" w:cs="Arial"/>
          <w:b/>
          <w:bCs/>
          <w:color w:val="000000" w:themeColor="text1"/>
          <w:lang w:val="en-US"/>
        </w:rPr>
        <w:t>evaluate AF severity, risk and outcomes</w:t>
      </w:r>
    </w:p>
    <w:p w14:paraId="5DE1A223" w14:textId="77777777" w:rsidR="005F3A84" w:rsidRPr="00F24B64" w:rsidRDefault="005F3A84" w:rsidP="005F3A84">
      <w:pPr>
        <w:spacing w:line="360" w:lineRule="auto"/>
        <w:jc w:val="center"/>
        <w:rPr>
          <w:rFonts w:ascii="Arial" w:hAnsi="Arial" w:cs="Arial"/>
          <w:b/>
          <w:bCs/>
          <w:color w:val="000000" w:themeColor="text1"/>
          <w:lang w:val="en-US"/>
        </w:rPr>
      </w:pPr>
    </w:p>
    <w:p w14:paraId="3415F0E8" w14:textId="77777777" w:rsidR="005F3A84" w:rsidRPr="00F24B64" w:rsidRDefault="005F3A84" w:rsidP="005F3A84">
      <w:pPr>
        <w:spacing w:line="360" w:lineRule="auto"/>
        <w:jc w:val="center"/>
        <w:rPr>
          <w:rFonts w:ascii="Arial" w:hAnsi="Arial" w:cs="Arial"/>
          <w:color w:val="000000" w:themeColor="text1"/>
          <w:vertAlign w:val="superscript"/>
        </w:rPr>
      </w:pPr>
      <w:r w:rsidRPr="00F24B64">
        <w:rPr>
          <w:rFonts w:ascii="Arial" w:hAnsi="Arial" w:cs="Arial"/>
          <w:color w:val="000000" w:themeColor="text1"/>
        </w:rPr>
        <w:t>Giuseppe Boriani</w:t>
      </w:r>
      <w:r w:rsidRPr="00F24B64">
        <w:rPr>
          <w:rFonts w:ascii="Arial" w:hAnsi="Arial" w:cs="Arial"/>
          <w:color w:val="000000" w:themeColor="text1"/>
          <w:vertAlign w:val="superscript"/>
        </w:rPr>
        <w:t>1*</w:t>
      </w:r>
      <w:r w:rsidRPr="00F24B64">
        <w:rPr>
          <w:rFonts w:ascii="Arial" w:hAnsi="Arial" w:cs="Arial"/>
          <w:color w:val="000000" w:themeColor="text1"/>
        </w:rPr>
        <w:t>, Marco Vitolo</w:t>
      </w:r>
      <w:r w:rsidRPr="00F24B64">
        <w:rPr>
          <w:rFonts w:ascii="Arial" w:hAnsi="Arial" w:cs="Arial"/>
          <w:color w:val="000000" w:themeColor="text1"/>
          <w:vertAlign w:val="superscript"/>
        </w:rPr>
        <w:t>1,2,3</w:t>
      </w:r>
      <w:r w:rsidRPr="00F24B64">
        <w:rPr>
          <w:rFonts w:ascii="Arial" w:hAnsi="Arial" w:cs="Arial"/>
          <w:color w:val="000000" w:themeColor="text1"/>
        </w:rPr>
        <w:t>, Igor Diemberger</w:t>
      </w:r>
      <w:r w:rsidRPr="00F24B64">
        <w:rPr>
          <w:rFonts w:ascii="Arial" w:hAnsi="Arial" w:cs="Arial"/>
          <w:color w:val="000000" w:themeColor="text1"/>
          <w:vertAlign w:val="superscript"/>
        </w:rPr>
        <w:t>4</w:t>
      </w:r>
      <w:r w:rsidRPr="00F24B64">
        <w:rPr>
          <w:rFonts w:ascii="Arial" w:hAnsi="Arial" w:cs="Arial"/>
          <w:color w:val="000000" w:themeColor="text1"/>
        </w:rPr>
        <w:t>, Marco Proietti</w:t>
      </w:r>
      <w:r w:rsidRPr="00F24B64">
        <w:rPr>
          <w:rFonts w:ascii="Arial" w:hAnsi="Arial" w:cs="Arial"/>
          <w:color w:val="000000" w:themeColor="text1"/>
          <w:vertAlign w:val="superscript"/>
        </w:rPr>
        <w:t>2,5,6</w:t>
      </w:r>
      <w:r w:rsidRPr="00F24B64">
        <w:rPr>
          <w:rFonts w:ascii="Arial" w:hAnsi="Arial" w:cs="Arial"/>
          <w:color w:val="000000" w:themeColor="text1"/>
        </w:rPr>
        <w:t>, Anna Chiara Valenti</w:t>
      </w:r>
      <w:r w:rsidRPr="00F24B64">
        <w:rPr>
          <w:rFonts w:ascii="Arial" w:hAnsi="Arial" w:cs="Arial"/>
          <w:color w:val="000000" w:themeColor="text1"/>
          <w:vertAlign w:val="superscript"/>
        </w:rPr>
        <w:t>1</w:t>
      </w:r>
      <w:r w:rsidRPr="00F24B64">
        <w:rPr>
          <w:rFonts w:ascii="Arial" w:hAnsi="Arial" w:cs="Arial"/>
          <w:color w:val="000000" w:themeColor="text1"/>
        </w:rPr>
        <w:t>, Vincenzo Livio Malavasi</w:t>
      </w:r>
      <w:r w:rsidRPr="00F24B64">
        <w:rPr>
          <w:rFonts w:ascii="Arial" w:hAnsi="Arial" w:cs="Arial"/>
          <w:color w:val="000000" w:themeColor="text1"/>
          <w:vertAlign w:val="superscript"/>
        </w:rPr>
        <w:t>1</w:t>
      </w:r>
      <w:r w:rsidRPr="00F24B64">
        <w:rPr>
          <w:rFonts w:ascii="Arial" w:hAnsi="Arial" w:cs="Arial"/>
          <w:color w:val="000000" w:themeColor="text1"/>
        </w:rPr>
        <w:t>, Gregory YH Lip</w:t>
      </w:r>
      <w:r w:rsidRPr="00F24B64">
        <w:rPr>
          <w:rFonts w:ascii="Arial" w:hAnsi="Arial" w:cs="Arial"/>
          <w:color w:val="000000" w:themeColor="text1"/>
          <w:vertAlign w:val="superscript"/>
        </w:rPr>
        <w:t>2,7</w:t>
      </w:r>
    </w:p>
    <w:p w14:paraId="48C7C61A" w14:textId="77777777" w:rsidR="005F3A84" w:rsidRPr="00F243D1" w:rsidRDefault="005F3A84" w:rsidP="005F3A84">
      <w:pPr>
        <w:spacing w:line="276" w:lineRule="auto"/>
        <w:rPr>
          <w:rFonts w:ascii="Arial" w:hAnsi="Arial" w:cs="Arial"/>
          <w:color w:val="000000" w:themeColor="text1"/>
        </w:rPr>
      </w:pPr>
    </w:p>
    <w:p w14:paraId="3307BAC6" w14:textId="77777777" w:rsidR="005F3A84" w:rsidRPr="00F243D1" w:rsidRDefault="005F3A84" w:rsidP="005F3A84">
      <w:pPr>
        <w:spacing w:line="276" w:lineRule="auto"/>
        <w:jc w:val="both"/>
        <w:rPr>
          <w:rFonts w:ascii="Arial" w:hAnsi="Arial" w:cs="Arial"/>
          <w:color w:val="000000" w:themeColor="text1"/>
          <w:lang w:val="en-GB"/>
        </w:rPr>
      </w:pPr>
      <w:r w:rsidRPr="00F243D1">
        <w:rPr>
          <w:rFonts w:ascii="Arial" w:hAnsi="Arial" w:cs="Arial"/>
          <w:color w:val="000000" w:themeColor="text1"/>
          <w:lang w:val="en-GB"/>
        </w:rPr>
        <w:t xml:space="preserve">(1) Cardiology Division, Department of Biomedical, Metabolic and Neural Sciences, University of Modena and Reggio Emilia, </w:t>
      </w:r>
      <w:proofErr w:type="spellStart"/>
      <w:r w:rsidRPr="00F243D1">
        <w:rPr>
          <w:rFonts w:ascii="Arial" w:hAnsi="Arial" w:cs="Arial"/>
          <w:color w:val="000000" w:themeColor="text1"/>
          <w:lang w:val="en-GB"/>
        </w:rPr>
        <w:t>Policlinico</w:t>
      </w:r>
      <w:proofErr w:type="spellEnd"/>
      <w:r w:rsidRPr="00F243D1">
        <w:rPr>
          <w:rFonts w:ascii="Arial" w:hAnsi="Arial" w:cs="Arial"/>
          <w:color w:val="000000" w:themeColor="text1"/>
          <w:lang w:val="en-GB"/>
        </w:rPr>
        <w:t xml:space="preserve"> di Modena, Modena, Italy.</w:t>
      </w:r>
    </w:p>
    <w:p w14:paraId="4A9503EA" w14:textId="77777777" w:rsidR="005F3A84" w:rsidRPr="00F243D1" w:rsidRDefault="005F3A84" w:rsidP="005F3A84">
      <w:pPr>
        <w:spacing w:line="276" w:lineRule="auto"/>
        <w:jc w:val="both"/>
        <w:rPr>
          <w:rFonts w:ascii="Arial" w:hAnsi="Arial" w:cs="Arial"/>
          <w:color w:val="000000" w:themeColor="text1"/>
          <w:vertAlign w:val="superscript"/>
          <w:lang w:val="en-GB"/>
        </w:rPr>
      </w:pPr>
      <w:r w:rsidRPr="00F243D1">
        <w:rPr>
          <w:rFonts w:ascii="Arial" w:hAnsi="Arial" w:cs="Arial"/>
          <w:color w:val="000000" w:themeColor="text1"/>
          <w:lang w:val="en-US"/>
        </w:rPr>
        <w:t xml:space="preserve">(2) </w:t>
      </w:r>
      <w:r w:rsidRPr="00F243D1">
        <w:rPr>
          <w:rFonts w:ascii="Arial" w:hAnsi="Arial" w:cs="Arial"/>
          <w:color w:val="000000" w:themeColor="text1"/>
          <w:lang w:val="en-GB"/>
        </w:rPr>
        <w:t>Liverpool Centre for Cardiovascular Science, University of Liverpool and Liverpool Heart &amp; Chest Hospital, Liverpool, United Kingdom</w:t>
      </w:r>
    </w:p>
    <w:p w14:paraId="51C3F482" w14:textId="77777777" w:rsidR="005F3A84" w:rsidRPr="00F243D1" w:rsidRDefault="005F3A84" w:rsidP="005F3A84">
      <w:pPr>
        <w:spacing w:line="276" w:lineRule="auto"/>
        <w:jc w:val="both"/>
        <w:rPr>
          <w:rFonts w:ascii="Arial" w:hAnsi="Arial" w:cs="Arial"/>
          <w:color w:val="000000" w:themeColor="text1"/>
          <w:lang w:val="en-GB"/>
        </w:rPr>
      </w:pPr>
      <w:r w:rsidRPr="00F243D1">
        <w:rPr>
          <w:rFonts w:ascii="Arial" w:hAnsi="Arial" w:cs="Arial"/>
          <w:color w:val="000000" w:themeColor="text1"/>
          <w:lang w:val="en-GB"/>
        </w:rPr>
        <w:t>(3) Clinical and Experimental Medicine PhD Program, University of Modena and Reggio Emilia, Modena, Italy</w:t>
      </w:r>
    </w:p>
    <w:p w14:paraId="65880A86" w14:textId="77777777" w:rsidR="005F3A84" w:rsidRPr="00F243D1" w:rsidRDefault="005F3A84" w:rsidP="005F3A84">
      <w:pPr>
        <w:spacing w:line="276" w:lineRule="auto"/>
        <w:jc w:val="both"/>
        <w:rPr>
          <w:rFonts w:ascii="Arial" w:hAnsi="Arial" w:cs="Arial"/>
          <w:color w:val="000000" w:themeColor="text1"/>
          <w:vertAlign w:val="superscript"/>
          <w:lang w:val="en-GB"/>
        </w:rPr>
      </w:pPr>
      <w:r w:rsidRPr="00F243D1">
        <w:rPr>
          <w:rFonts w:ascii="Arial" w:hAnsi="Arial" w:cs="Arial"/>
          <w:color w:val="000000" w:themeColor="text1"/>
          <w:lang w:val="en-GB"/>
        </w:rPr>
        <w:t xml:space="preserve">(4) Department of Experimental, Diagnostic and Specialty Medicine, Institute of Cardiology, University of Bologna, </w:t>
      </w:r>
      <w:proofErr w:type="spellStart"/>
      <w:r w:rsidRPr="00F243D1">
        <w:rPr>
          <w:rFonts w:ascii="Arial" w:hAnsi="Arial" w:cs="Arial"/>
          <w:color w:val="000000" w:themeColor="text1"/>
          <w:lang w:val="en-GB"/>
        </w:rPr>
        <w:t>Policlinico</w:t>
      </w:r>
      <w:proofErr w:type="spellEnd"/>
      <w:r w:rsidRPr="00F243D1">
        <w:rPr>
          <w:rFonts w:ascii="Arial" w:hAnsi="Arial" w:cs="Arial"/>
          <w:color w:val="000000" w:themeColor="text1"/>
          <w:lang w:val="en-GB"/>
        </w:rPr>
        <w:t xml:space="preserve"> S. </w:t>
      </w:r>
      <w:proofErr w:type="spellStart"/>
      <w:r w:rsidRPr="00F243D1">
        <w:rPr>
          <w:rFonts w:ascii="Arial" w:hAnsi="Arial" w:cs="Arial"/>
          <w:color w:val="000000" w:themeColor="text1"/>
          <w:lang w:val="en-GB"/>
        </w:rPr>
        <w:t>Orsola</w:t>
      </w:r>
      <w:proofErr w:type="spellEnd"/>
      <w:r w:rsidRPr="00F243D1">
        <w:rPr>
          <w:rFonts w:ascii="Arial" w:hAnsi="Arial" w:cs="Arial"/>
          <w:color w:val="000000" w:themeColor="text1"/>
          <w:lang w:val="en-GB"/>
        </w:rPr>
        <w:t xml:space="preserve">-Malpighi, Bologna, Italy </w:t>
      </w:r>
    </w:p>
    <w:p w14:paraId="2F0894B7" w14:textId="77777777" w:rsidR="005F3A84" w:rsidRPr="00F243D1" w:rsidRDefault="005F3A84" w:rsidP="005F3A84">
      <w:pPr>
        <w:spacing w:line="276" w:lineRule="auto"/>
        <w:rPr>
          <w:rFonts w:ascii="Arial" w:hAnsi="Arial" w:cs="Arial"/>
          <w:color w:val="000000" w:themeColor="text1"/>
          <w:lang w:val="en-US"/>
        </w:rPr>
      </w:pPr>
      <w:r w:rsidRPr="00F243D1">
        <w:rPr>
          <w:rFonts w:ascii="Arial" w:hAnsi="Arial" w:cs="Arial"/>
          <w:color w:val="000000" w:themeColor="text1"/>
          <w:lang w:val="en-US"/>
        </w:rPr>
        <w:t xml:space="preserve">(5) Department of Clinical Sciences and Community Health, University of Milan, Milan, Italy </w:t>
      </w:r>
    </w:p>
    <w:p w14:paraId="773E08BE" w14:textId="77777777" w:rsidR="005F3A84" w:rsidRPr="00F243D1" w:rsidRDefault="005F3A84" w:rsidP="005F3A84">
      <w:pPr>
        <w:spacing w:line="276" w:lineRule="auto"/>
        <w:rPr>
          <w:rFonts w:ascii="Arial" w:hAnsi="Arial" w:cs="Arial"/>
          <w:color w:val="000000" w:themeColor="text1"/>
        </w:rPr>
      </w:pPr>
      <w:r w:rsidRPr="00F243D1">
        <w:rPr>
          <w:rFonts w:ascii="Arial" w:hAnsi="Arial" w:cs="Arial"/>
          <w:color w:val="000000" w:themeColor="text1"/>
        </w:rPr>
        <w:t xml:space="preserve">(6) </w:t>
      </w:r>
      <w:proofErr w:type="spellStart"/>
      <w:r w:rsidRPr="00F243D1">
        <w:rPr>
          <w:rFonts w:ascii="Arial" w:hAnsi="Arial" w:cs="Arial"/>
          <w:color w:val="000000" w:themeColor="text1"/>
        </w:rPr>
        <w:t>Geriatric</w:t>
      </w:r>
      <w:proofErr w:type="spellEnd"/>
      <w:r w:rsidRPr="00F243D1">
        <w:rPr>
          <w:rFonts w:ascii="Arial" w:hAnsi="Arial" w:cs="Arial"/>
          <w:color w:val="000000" w:themeColor="text1"/>
        </w:rPr>
        <w:t xml:space="preserve"> Unit, </w:t>
      </w:r>
      <w:r>
        <w:rPr>
          <w:rFonts w:ascii="Arial" w:hAnsi="Arial" w:cs="Arial"/>
          <w:color w:val="000000" w:themeColor="text1"/>
        </w:rPr>
        <w:t>IRCCS Istituti Clinico Scientifici Maugeri</w:t>
      </w:r>
      <w:r w:rsidRPr="00F243D1">
        <w:rPr>
          <w:rFonts w:ascii="Arial" w:hAnsi="Arial" w:cs="Arial"/>
          <w:color w:val="000000" w:themeColor="text1"/>
        </w:rPr>
        <w:t xml:space="preserve">, Milan, </w:t>
      </w:r>
      <w:proofErr w:type="spellStart"/>
      <w:r w:rsidRPr="00F243D1">
        <w:rPr>
          <w:rFonts w:ascii="Arial" w:hAnsi="Arial" w:cs="Arial"/>
          <w:color w:val="000000" w:themeColor="text1"/>
        </w:rPr>
        <w:t>Italy</w:t>
      </w:r>
      <w:proofErr w:type="spellEnd"/>
      <w:r w:rsidRPr="00F243D1">
        <w:rPr>
          <w:rFonts w:ascii="Arial" w:hAnsi="Arial" w:cs="Arial"/>
          <w:color w:val="000000" w:themeColor="text1"/>
        </w:rPr>
        <w:t>;</w:t>
      </w:r>
    </w:p>
    <w:p w14:paraId="21E2602E" w14:textId="77777777" w:rsidR="005F3A84" w:rsidRPr="00F243D1" w:rsidRDefault="005F3A84" w:rsidP="005F3A84">
      <w:pPr>
        <w:spacing w:line="276" w:lineRule="auto"/>
        <w:jc w:val="both"/>
        <w:rPr>
          <w:rFonts w:ascii="Arial" w:hAnsi="Arial" w:cs="Arial"/>
          <w:color w:val="000000" w:themeColor="text1"/>
          <w:shd w:val="clear" w:color="auto" w:fill="FFFFFF"/>
          <w:lang w:val="en-GB"/>
        </w:rPr>
      </w:pPr>
      <w:r w:rsidRPr="00F243D1">
        <w:rPr>
          <w:rFonts w:ascii="Arial" w:hAnsi="Arial" w:cs="Arial"/>
          <w:color w:val="000000" w:themeColor="text1"/>
          <w:lang w:val="en-US"/>
        </w:rPr>
        <w:t xml:space="preserve">(7) </w:t>
      </w:r>
      <w:r w:rsidRPr="00F243D1">
        <w:rPr>
          <w:rFonts w:ascii="Arial" w:hAnsi="Arial" w:cs="Arial"/>
          <w:color w:val="000000" w:themeColor="text1"/>
          <w:shd w:val="clear" w:color="auto" w:fill="FFFFFF"/>
          <w:lang w:val="en-GB"/>
        </w:rPr>
        <w:t>Aalborg Thrombosis Research Unit, Department of Clinical Medicine, Aalborg University, Aalborg, Denmark.</w:t>
      </w:r>
    </w:p>
    <w:p w14:paraId="049081A2" w14:textId="77777777" w:rsidR="005F3A84" w:rsidRPr="00F24B64" w:rsidRDefault="005F3A84" w:rsidP="005F3A84">
      <w:pPr>
        <w:pBdr>
          <w:bottom w:val="double" w:sz="4" w:space="0" w:color="auto"/>
        </w:pBdr>
        <w:spacing w:line="276" w:lineRule="auto"/>
        <w:rPr>
          <w:rFonts w:ascii="Arial" w:hAnsi="Arial" w:cs="Arial"/>
          <w:color w:val="000000" w:themeColor="text1"/>
          <w:lang w:val="en-US"/>
        </w:rPr>
      </w:pPr>
    </w:p>
    <w:p w14:paraId="36C9CAD1" w14:textId="77777777" w:rsidR="005F3A84" w:rsidRPr="00F24B64" w:rsidRDefault="005F3A84" w:rsidP="005F3A84">
      <w:pPr>
        <w:spacing w:line="276" w:lineRule="auto"/>
        <w:rPr>
          <w:rFonts w:ascii="Arial" w:hAnsi="Arial" w:cs="Arial"/>
          <w:b/>
          <w:bCs/>
          <w:color w:val="000000" w:themeColor="text1"/>
          <w:lang w:val="en-US"/>
        </w:rPr>
      </w:pPr>
    </w:p>
    <w:p w14:paraId="767678C8" w14:textId="77777777" w:rsidR="005F3A84" w:rsidRPr="00F24B64" w:rsidRDefault="005F3A84" w:rsidP="005F3A84">
      <w:pPr>
        <w:spacing w:line="276" w:lineRule="auto"/>
        <w:rPr>
          <w:rFonts w:ascii="Arial" w:hAnsi="Arial" w:cs="Arial"/>
          <w:color w:val="000000" w:themeColor="text1"/>
          <w:lang w:val="en-GB"/>
        </w:rPr>
      </w:pPr>
      <w:r w:rsidRPr="00F24B64">
        <w:rPr>
          <w:rFonts w:ascii="Arial" w:hAnsi="Arial" w:cs="Arial"/>
          <w:b/>
          <w:bCs/>
          <w:color w:val="000000" w:themeColor="text1"/>
          <w:lang w:val="en-GB"/>
        </w:rPr>
        <w:t>Words</w:t>
      </w:r>
      <w:r w:rsidRPr="00F24B64">
        <w:rPr>
          <w:rFonts w:ascii="Arial" w:hAnsi="Arial" w:cs="Arial"/>
          <w:color w:val="000000" w:themeColor="text1"/>
          <w:lang w:val="en-GB"/>
        </w:rPr>
        <w:t xml:space="preserve">:  </w:t>
      </w:r>
      <w:r>
        <w:rPr>
          <w:rFonts w:ascii="Arial" w:hAnsi="Arial" w:cs="Arial"/>
          <w:color w:val="000000" w:themeColor="text1"/>
          <w:lang w:val="en-GB"/>
        </w:rPr>
        <w:t>9835</w:t>
      </w:r>
    </w:p>
    <w:p w14:paraId="3A048E16" w14:textId="77777777" w:rsidR="005F3A84" w:rsidRPr="00F24B64" w:rsidRDefault="005F3A84" w:rsidP="005F3A84">
      <w:pPr>
        <w:spacing w:line="276" w:lineRule="auto"/>
        <w:rPr>
          <w:rFonts w:ascii="Arial" w:hAnsi="Arial" w:cs="Arial"/>
          <w:color w:val="000000" w:themeColor="text1"/>
          <w:lang w:val="en-GB"/>
        </w:rPr>
      </w:pPr>
      <w:r w:rsidRPr="00F24B64">
        <w:rPr>
          <w:rFonts w:ascii="Arial" w:hAnsi="Arial" w:cs="Arial"/>
          <w:b/>
          <w:bCs/>
          <w:color w:val="000000" w:themeColor="text1"/>
          <w:lang w:val="en-GB"/>
        </w:rPr>
        <w:t>Table</w:t>
      </w:r>
      <w:r w:rsidRPr="00F24B64">
        <w:rPr>
          <w:rFonts w:ascii="Arial" w:hAnsi="Arial" w:cs="Arial"/>
          <w:color w:val="000000" w:themeColor="text1"/>
          <w:lang w:val="en-GB"/>
        </w:rPr>
        <w:t xml:space="preserve">: </w:t>
      </w:r>
      <w:r>
        <w:rPr>
          <w:rFonts w:ascii="Arial" w:hAnsi="Arial" w:cs="Arial"/>
          <w:color w:val="000000" w:themeColor="text1"/>
          <w:lang w:val="en-GB"/>
        </w:rPr>
        <w:t>4</w:t>
      </w:r>
    </w:p>
    <w:p w14:paraId="5BCBBE87" w14:textId="77777777" w:rsidR="005F3A84" w:rsidRPr="00F24B64" w:rsidRDefault="005F3A84" w:rsidP="005F3A84">
      <w:pPr>
        <w:spacing w:line="276" w:lineRule="auto"/>
        <w:rPr>
          <w:rFonts w:ascii="Arial" w:hAnsi="Arial" w:cs="Arial"/>
          <w:b/>
          <w:bCs/>
          <w:color w:val="000000" w:themeColor="text1"/>
          <w:lang w:val="en-GB"/>
        </w:rPr>
      </w:pPr>
      <w:r w:rsidRPr="00F24B64">
        <w:rPr>
          <w:rFonts w:ascii="Arial" w:hAnsi="Arial" w:cs="Arial"/>
          <w:b/>
          <w:bCs/>
          <w:color w:val="000000" w:themeColor="text1"/>
          <w:lang w:val="en-GB"/>
        </w:rPr>
        <w:t>Figure</w:t>
      </w:r>
      <w:r w:rsidRPr="00F24B64">
        <w:rPr>
          <w:rFonts w:ascii="Arial" w:hAnsi="Arial" w:cs="Arial"/>
          <w:color w:val="000000" w:themeColor="text1"/>
          <w:lang w:val="en-GB"/>
        </w:rPr>
        <w:t>: 3</w:t>
      </w:r>
    </w:p>
    <w:p w14:paraId="32592765" w14:textId="77777777" w:rsidR="005F3A84" w:rsidRPr="00F24B64" w:rsidRDefault="005F3A84" w:rsidP="005F3A84">
      <w:pPr>
        <w:spacing w:line="276" w:lineRule="auto"/>
        <w:rPr>
          <w:rFonts w:ascii="Arial" w:hAnsi="Arial" w:cs="Arial"/>
          <w:color w:val="000000" w:themeColor="text1"/>
          <w:lang w:val="en-GB"/>
        </w:rPr>
      </w:pPr>
      <w:r w:rsidRPr="00F24B64">
        <w:rPr>
          <w:rFonts w:ascii="Arial" w:hAnsi="Arial" w:cs="Arial"/>
          <w:b/>
          <w:bCs/>
          <w:color w:val="000000" w:themeColor="text1"/>
          <w:lang w:val="en-GB"/>
        </w:rPr>
        <w:t>Short title</w:t>
      </w:r>
      <w:r w:rsidRPr="00F24B64">
        <w:rPr>
          <w:rFonts w:ascii="Arial" w:hAnsi="Arial" w:cs="Arial"/>
          <w:color w:val="000000" w:themeColor="text1"/>
          <w:lang w:val="en-GB"/>
        </w:rPr>
        <w:t>:</w:t>
      </w:r>
      <w:r w:rsidRPr="00F24B64">
        <w:rPr>
          <w:rFonts w:ascii="Arial" w:hAnsi="Arial" w:cs="Arial"/>
          <w:b/>
          <w:bCs/>
          <w:color w:val="000000" w:themeColor="text1"/>
          <w:lang w:val="en-GB"/>
        </w:rPr>
        <w:t xml:space="preserve"> </w:t>
      </w:r>
      <w:r w:rsidRPr="0032126A">
        <w:rPr>
          <w:rFonts w:ascii="Arial" w:hAnsi="Arial" w:cs="Arial"/>
          <w:color w:val="000000" w:themeColor="text1"/>
          <w:lang w:val="en-GB"/>
        </w:rPr>
        <w:t>AF susceptibility and burden</w:t>
      </w:r>
    </w:p>
    <w:p w14:paraId="21492C2E" w14:textId="77777777" w:rsidR="005F3A84" w:rsidRPr="00F24B64" w:rsidRDefault="005F3A84" w:rsidP="005F3A84">
      <w:pPr>
        <w:spacing w:line="276" w:lineRule="auto"/>
        <w:rPr>
          <w:rFonts w:ascii="Arial" w:hAnsi="Arial" w:cs="Arial"/>
          <w:color w:val="000000" w:themeColor="text1"/>
          <w:lang w:val="en-GB"/>
        </w:rPr>
      </w:pPr>
    </w:p>
    <w:p w14:paraId="0F309610" w14:textId="77777777" w:rsidR="005F3A84" w:rsidRPr="00F45F6F" w:rsidRDefault="005F3A84" w:rsidP="005F3A84">
      <w:pPr>
        <w:spacing w:line="276" w:lineRule="auto"/>
        <w:rPr>
          <w:rFonts w:ascii="Arial" w:hAnsi="Arial" w:cs="Arial"/>
          <w:color w:val="000000" w:themeColor="text1"/>
        </w:rPr>
      </w:pPr>
      <w:r w:rsidRPr="00F45F6F">
        <w:rPr>
          <w:rFonts w:ascii="Arial" w:hAnsi="Arial" w:cs="Arial"/>
          <w:b/>
          <w:bCs/>
          <w:color w:val="000000" w:themeColor="text1"/>
          <w:vertAlign w:val="superscript"/>
        </w:rPr>
        <w:t>*</w:t>
      </w:r>
      <w:proofErr w:type="spellStart"/>
      <w:r w:rsidRPr="00F45F6F">
        <w:rPr>
          <w:rFonts w:ascii="Arial" w:hAnsi="Arial" w:cs="Arial"/>
          <w:b/>
          <w:bCs/>
          <w:color w:val="000000" w:themeColor="text1"/>
        </w:rPr>
        <w:t>Corresponding</w:t>
      </w:r>
      <w:proofErr w:type="spellEnd"/>
      <w:r w:rsidRPr="00F45F6F">
        <w:rPr>
          <w:rFonts w:ascii="Arial" w:hAnsi="Arial" w:cs="Arial"/>
          <w:b/>
          <w:bCs/>
          <w:color w:val="000000" w:themeColor="text1"/>
        </w:rPr>
        <w:t xml:space="preserve"> Author:  </w:t>
      </w:r>
    </w:p>
    <w:p w14:paraId="55F9A3E0" w14:textId="77777777" w:rsidR="005F3A84" w:rsidRPr="00F45F6F" w:rsidRDefault="005F3A84" w:rsidP="005F3A84">
      <w:pPr>
        <w:spacing w:line="276" w:lineRule="auto"/>
        <w:rPr>
          <w:rFonts w:ascii="Arial" w:hAnsi="Arial" w:cs="Arial"/>
          <w:color w:val="000000" w:themeColor="text1"/>
        </w:rPr>
      </w:pPr>
      <w:r w:rsidRPr="00F45F6F">
        <w:rPr>
          <w:rFonts w:ascii="Arial" w:eastAsiaTheme="minorHAnsi" w:hAnsi="Arial" w:cs="Arial"/>
          <w:lang w:eastAsia="en-US"/>
        </w:rPr>
        <w:t xml:space="preserve">Prof. Giuseppe </w:t>
      </w:r>
      <w:proofErr w:type="spellStart"/>
      <w:r w:rsidRPr="00F45F6F">
        <w:rPr>
          <w:rFonts w:ascii="Arial" w:eastAsiaTheme="minorHAnsi" w:hAnsi="Arial" w:cs="Arial"/>
          <w:lang w:eastAsia="en-US"/>
        </w:rPr>
        <w:t>Boriani</w:t>
      </w:r>
      <w:proofErr w:type="spellEnd"/>
      <w:r w:rsidRPr="00F45F6F">
        <w:rPr>
          <w:rFonts w:ascii="Arial" w:eastAsiaTheme="minorHAnsi" w:hAnsi="Arial" w:cs="Arial"/>
          <w:lang w:eastAsia="en-US"/>
        </w:rPr>
        <w:t xml:space="preserve">, MD, </w:t>
      </w:r>
      <w:proofErr w:type="spellStart"/>
      <w:r w:rsidRPr="00F45F6F">
        <w:rPr>
          <w:rFonts w:ascii="Arial" w:eastAsiaTheme="minorHAnsi" w:hAnsi="Arial" w:cs="Arial"/>
          <w:lang w:eastAsia="en-US"/>
        </w:rPr>
        <w:t>PhD</w:t>
      </w:r>
      <w:proofErr w:type="spellEnd"/>
    </w:p>
    <w:p w14:paraId="6510ADD3" w14:textId="77777777" w:rsidR="005F3A84" w:rsidRPr="00F243D1" w:rsidRDefault="005F3A84" w:rsidP="005F3A84">
      <w:pPr>
        <w:pStyle w:val="Intestazione1"/>
        <w:spacing w:line="276" w:lineRule="auto"/>
        <w:jc w:val="both"/>
        <w:rPr>
          <w:rFonts w:ascii="Arial" w:eastAsiaTheme="minorHAnsi" w:hAnsi="Arial" w:cs="Arial"/>
          <w:b w:val="0"/>
          <w:bCs w:val="0"/>
          <w:color w:val="auto"/>
          <w:lang w:eastAsia="en-US"/>
        </w:rPr>
      </w:pPr>
      <w:r w:rsidRPr="00F243D1">
        <w:rPr>
          <w:rFonts w:ascii="Arial" w:eastAsiaTheme="minorHAnsi" w:hAnsi="Arial" w:cs="Arial"/>
          <w:b w:val="0"/>
          <w:bCs w:val="0"/>
          <w:color w:val="auto"/>
          <w:lang w:eastAsia="en-US"/>
        </w:rPr>
        <w:t>Cardiology Division, Department of Biomedical, Metabolic and Neural Sciences,</w:t>
      </w:r>
    </w:p>
    <w:p w14:paraId="4BE9759B" w14:textId="77777777" w:rsidR="005F3A84" w:rsidRPr="00F243D1" w:rsidRDefault="005F3A84" w:rsidP="005F3A84">
      <w:pPr>
        <w:pStyle w:val="Intestazione1"/>
        <w:spacing w:line="276" w:lineRule="auto"/>
        <w:jc w:val="both"/>
        <w:rPr>
          <w:rFonts w:ascii="Arial" w:eastAsiaTheme="minorHAnsi" w:hAnsi="Arial" w:cs="Arial"/>
          <w:b w:val="0"/>
          <w:bCs w:val="0"/>
          <w:color w:val="auto"/>
          <w:lang w:val="it-IT" w:eastAsia="en-US"/>
        </w:rPr>
      </w:pPr>
      <w:proofErr w:type="spellStart"/>
      <w:r w:rsidRPr="00F243D1">
        <w:rPr>
          <w:rFonts w:ascii="Arial" w:eastAsiaTheme="minorHAnsi" w:hAnsi="Arial" w:cs="Arial"/>
          <w:b w:val="0"/>
          <w:bCs w:val="0"/>
          <w:color w:val="auto"/>
          <w:lang w:val="it-IT" w:eastAsia="en-US"/>
        </w:rPr>
        <w:t>University</w:t>
      </w:r>
      <w:proofErr w:type="spellEnd"/>
      <w:r w:rsidRPr="00F243D1">
        <w:rPr>
          <w:rFonts w:ascii="Arial" w:eastAsiaTheme="minorHAnsi" w:hAnsi="Arial" w:cs="Arial"/>
          <w:b w:val="0"/>
          <w:bCs w:val="0"/>
          <w:color w:val="auto"/>
          <w:lang w:val="it-IT" w:eastAsia="en-US"/>
        </w:rPr>
        <w:t xml:space="preserve"> of Modena and Reggio Emilia, Policlinico di Modena</w:t>
      </w:r>
    </w:p>
    <w:p w14:paraId="5651A21C" w14:textId="77777777" w:rsidR="005F3A84" w:rsidRPr="00F243D1" w:rsidRDefault="005F3A84" w:rsidP="005F3A84">
      <w:pPr>
        <w:pStyle w:val="Intestazione1"/>
        <w:spacing w:line="276" w:lineRule="auto"/>
        <w:jc w:val="both"/>
        <w:rPr>
          <w:rFonts w:ascii="Arial" w:eastAsiaTheme="minorHAnsi" w:hAnsi="Arial" w:cs="Arial"/>
          <w:b w:val="0"/>
          <w:bCs w:val="0"/>
          <w:color w:val="auto"/>
          <w:lang w:val="it-IT" w:eastAsia="en-US"/>
        </w:rPr>
      </w:pPr>
      <w:r w:rsidRPr="00F243D1">
        <w:rPr>
          <w:rFonts w:ascii="Arial" w:eastAsiaTheme="minorHAnsi" w:hAnsi="Arial" w:cs="Arial"/>
          <w:b w:val="0"/>
          <w:bCs w:val="0"/>
          <w:color w:val="auto"/>
          <w:lang w:val="it-IT" w:eastAsia="en-US"/>
        </w:rPr>
        <w:t xml:space="preserve">Via del Pozzo, 71, 41124 Modena, </w:t>
      </w:r>
      <w:proofErr w:type="spellStart"/>
      <w:r w:rsidRPr="00F243D1">
        <w:rPr>
          <w:rFonts w:ascii="Arial" w:eastAsiaTheme="minorHAnsi" w:hAnsi="Arial" w:cs="Arial"/>
          <w:b w:val="0"/>
          <w:bCs w:val="0"/>
          <w:color w:val="auto"/>
          <w:lang w:val="it-IT" w:eastAsia="en-US"/>
        </w:rPr>
        <w:t>Italy</w:t>
      </w:r>
      <w:proofErr w:type="spellEnd"/>
    </w:p>
    <w:p w14:paraId="14C4EE1B" w14:textId="77777777" w:rsidR="005F3A84" w:rsidRPr="00F243D1" w:rsidRDefault="005F3A84" w:rsidP="005F3A84">
      <w:pPr>
        <w:pStyle w:val="Intestazione1"/>
        <w:spacing w:line="276" w:lineRule="auto"/>
        <w:jc w:val="both"/>
        <w:rPr>
          <w:rFonts w:ascii="Arial" w:hAnsi="Arial" w:cs="Arial"/>
          <w:b w:val="0"/>
          <w:i/>
          <w:lang w:val="it-IT"/>
        </w:rPr>
      </w:pPr>
      <w:r w:rsidRPr="00F243D1">
        <w:rPr>
          <w:rFonts w:ascii="Arial" w:hAnsi="Arial" w:cs="Arial"/>
          <w:b w:val="0"/>
          <w:i/>
          <w:lang w:val="it-IT"/>
        </w:rPr>
        <w:t>E-mail: giuseppe.boriani@unimore.it</w:t>
      </w:r>
    </w:p>
    <w:p w14:paraId="61EF44CB" w14:textId="77777777" w:rsidR="005F3A84" w:rsidRPr="00F24B64" w:rsidRDefault="005F3A84" w:rsidP="005F3A84">
      <w:pPr>
        <w:spacing w:line="276" w:lineRule="auto"/>
        <w:rPr>
          <w:rFonts w:ascii="Arial" w:hAnsi="Arial" w:cs="Arial"/>
          <w:b/>
          <w:bCs/>
          <w:color w:val="000000" w:themeColor="text1"/>
        </w:rPr>
      </w:pPr>
    </w:p>
    <w:p w14:paraId="332F086C" w14:textId="77777777" w:rsidR="005F3A84" w:rsidRPr="00F24B64" w:rsidRDefault="005F3A84" w:rsidP="005F3A84">
      <w:pPr>
        <w:spacing w:line="276" w:lineRule="auto"/>
        <w:rPr>
          <w:rFonts w:ascii="Arial" w:hAnsi="Arial" w:cs="Arial"/>
          <w:color w:val="000000" w:themeColor="text1"/>
          <w:lang w:val="en-GB"/>
        </w:rPr>
      </w:pPr>
      <w:r w:rsidRPr="00F24B64">
        <w:rPr>
          <w:rFonts w:ascii="Arial" w:hAnsi="Arial" w:cs="Arial"/>
          <w:b/>
          <w:bCs/>
          <w:color w:val="000000" w:themeColor="text1"/>
          <w:lang w:val="en-GB"/>
        </w:rPr>
        <w:t xml:space="preserve">Funding: </w:t>
      </w:r>
      <w:r w:rsidRPr="00F24B64">
        <w:rPr>
          <w:rFonts w:ascii="Arial" w:hAnsi="Arial" w:cs="Arial"/>
          <w:color w:val="000000" w:themeColor="text1"/>
          <w:lang w:val="en-GB"/>
        </w:rPr>
        <w:t>No funding was received for this work.</w:t>
      </w:r>
    </w:p>
    <w:p w14:paraId="2E62E78F" w14:textId="77777777" w:rsidR="005F3A84" w:rsidRPr="00F24B64" w:rsidRDefault="005F3A84" w:rsidP="005F3A84">
      <w:pPr>
        <w:spacing w:line="276" w:lineRule="auto"/>
        <w:rPr>
          <w:rFonts w:ascii="Arial" w:hAnsi="Arial" w:cs="Arial"/>
          <w:color w:val="000000" w:themeColor="text1"/>
          <w:lang w:val="en-GB"/>
        </w:rPr>
      </w:pPr>
    </w:p>
    <w:p w14:paraId="235A2800" w14:textId="77777777" w:rsidR="005F3A84" w:rsidRPr="00F243D1" w:rsidRDefault="005F3A84" w:rsidP="005F3A84">
      <w:pPr>
        <w:spacing w:line="276" w:lineRule="auto"/>
        <w:jc w:val="both"/>
        <w:rPr>
          <w:rFonts w:ascii="Arial" w:hAnsi="Arial" w:cs="Arial"/>
          <w:b/>
          <w:bCs/>
          <w:lang w:val="en-US"/>
        </w:rPr>
      </w:pPr>
    </w:p>
    <w:p w14:paraId="54BD53AD" w14:textId="77777777" w:rsidR="005F3A84" w:rsidRDefault="005F3A84" w:rsidP="005F3A84">
      <w:pPr>
        <w:rPr>
          <w:rFonts w:ascii="Arial" w:hAnsi="Arial" w:cs="Arial"/>
          <w:b/>
          <w:bCs/>
          <w:sz w:val="22"/>
          <w:szCs w:val="22"/>
          <w:lang w:val="en-US"/>
        </w:rPr>
      </w:pPr>
    </w:p>
    <w:p w14:paraId="7E3FFF37" w14:textId="77777777" w:rsidR="005F3A84" w:rsidRDefault="005F3A84" w:rsidP="005F3A84">
      <w:pPr>
        <w:rPr>
          <w:rFonts w:ascii="Arial" w:hAnsi="Arial" w:cs="Arial"/>
          <w:b/>
          <w:bCs/>
          <w:sz w:val="22"/>
          <w:szCs w:val="22"/>
          <w:lang w:val="en-US"/>
        </w:rPr>
      </w:pPr>
    </w:p>
    <w:p w14:paraId="54FF73EA" w14:textId="31985746" w:rsidR="005F3A84" w:rsidRPr="00F24B64" w:rsidRDefault="005F3A84" w:rsidP="005F3A84">
      <w:pPr>
        <w:spacing w:line="360" w:lineRule="auto"/>
        <w:rPr>
          <w:rFonts w:ascii="Arial" w:hAnsi="Arial" w:cs="Arial"/>
          <w:b/>
          <w:bCs/>
          <w:color w:val="000000" w:themeColor="text1"/>
          <w:lang w:val="en-US"/>
        </w:rPr>
      </w:pPr>
      <w:r>
        <w:rPr>
          <w:rFonts w:ascii="Arial" w:hAnsi="Arial" w:cs="Arial"/>
          <w:b/>
          <w:bCs/>
          <w:color w:val="000000" w:themeColor="text1"/>
          <w:lang w:val="en-US"/>
        </w:rPr>
        <w:br w:type="page"/>
      </w:r>
    </w:p>
    <w:p w14:paraId="3396CD23" w14:textId="77777777" w:rsidR="00CA792C" w:rsidRPr="00F24B64" w:rsidRDefault="00CA792C" w:rsidP="009E3A83">
      <w:pPr>
        <w:spacing w:line="360" w:lineRule="auto"/>
        <w:jc w:val="center"/>
        <w:rPr>
          <w:rFonts w:ascii="Arial" w:hAnsi="Arial" w:cs="Arial"/>
          <w:b/>
          <w:bCs/>
          <w:color w:val="000000" w:themeColor="text1"/>
          <w:lang w:val="en-US"/>
        </w:rPr>
      </w:pPr>
    </w:p>
    <w:p w14:paraId="3B4876A8" w14:textId="77777777" w:rsidR="00CA792C" w:rsidRDefault="00CA792C" w:rsidP="004B08B1">
      <w:pPr>
        <w:rPr>
          <w:rFonts w:ascii="Arial" w:hAnsi="Arial" w:cs="Arial"/>
          <w:b/>
          <w:bCs/>
          <w:lang w:val="en-US"/>
        </w:rPr>
      </w:pPr>
    </w:p>
    <w:p w14:paraId="65FCD4AF" w14:textId="77777777" w:rsidR="00CA792C" w:rsidRPr="00B76491" w:rsidRDefault="00CA792C" w:rsidP="004B08B1">
      <w:pPr>
        <w:rPr>
          <w:rFonts w:ascii="Arial" w:hAnsi="Arial" w:cs="Arial"/>
          <w:b/>
          <w:bCs/>
          <w:sz w:val="22"/>
          <w:szCs w:val="22"/>
          <w:u w:val="single"/>
          <w:lang w:val="en-US"/>
        </w:rPr>
      </w:pPr>
      <w:r w:rsidRPr="00B76491">
        <w:rPr>
          <w:rFonts w:ascii="Arial" w:hAnsi="Arial" w:cs="Arial"/>
          <w:b/>
          <w:bCs/>
          <w:sz w:val="22"/>
          <w:szCs w:val="22"/>
          <w:u w:val="single"/>
          <w:lang w:val="en-US"/>
        </w:rPr>
        <w:t>TABLES</w:t>
      </w:r>
      <w:r>
        <w:rPr>
          <w:rFonts w:ascii="Arial" w:hAnsi="Arial" w:cs="Arial"/>
          <w:b/>
          <w:bCs/>
          <w:sz w:val="22"/>
          <w:szCs w:val="22"/>
          <w:u w:val="single"/>
          <w:lang w:val="en-US"/>
        </w:rPr>
        <w:t>’</w:t>
      </w:r>
      <w:r w:rsidRPr="00B76491">
        <w:rPr>
          <w:rFonts w:ascii="Arial" w:hAnsi="Arial" w:cs="Arial"/>
          <w:b/>
          <w:bCs/>
          <w:sz w:val="22"/>
          <w:szCs w:val="22"/>
          <w:u w:val="single"/>
          <w:lang w:val="en-US"/>
        </w:rPr>
        <w:t xml:space="preserve"> </w:t>
      </w:r>
      <w:r>
        <w:rPr>
          <w:rFonts w:ascii="Arial" w:hAnsi="Arial" w:cs="Arial"/>
          <w:b/>
          <w:bCs/>
          <w:sz w:val="22"/>
          <w:szCs w:val="22"/>
          <w:u w:val="single"/>
          <w:lang w:val="en-US"/>
        </w:rPr>
        <w:t>REFERENCES</w:t>
      </w:r>
    </w:p>
    <w:p w14:paraId="2F782C9F" w14:textId="77777777" w:rsidR="00CA792C" w:rsidRPr="00A87934" w:rsidRDefault="00CA792C" w:rsidP="004B08B1">
      <w:pPr>
        <w:rPr>
          <w:rFonts w:ascii="Arial" w:hAnsi="Arial" w:cs="Arial"/>
          <w:b/>
          <w:bCs/>
          <w:sz w:val="22"/>
          <w:szCs w:val="22"/>
          <w:lang w:val="en-US"/>
        </w:rPr>
      </w:pPr>
    </w:p>
    <w:p w14:paraId="36554029" w14:textId="744B93DD" w:rsidR="00CA792C" w:rsidRDefault="00393701" w:rsidP="00393701">
      <w:pPr>
        <w:jc w:val="both"/>
        <w:rPr>
          <w:rFonts w:ascii="Arial" w:hAnsi="Arial" w:cs="Arial"/>
          <w:b/>
          <w:bCs/>
          <w:sz w:val="22"/>
          <w:szCs w:val="22"/>
          <w:lang w:val="en-US"/>
        </w:rPr>
      </w:pPr>
      <w:r w:rsidRPr="00393701">
        <w:rPr>
          <w:rFonts w:ascii="Arial" w:hAnsi="Arial" w:cs="Arial"/>
          <w:b/>
          <w:bCs/>
          <w:sz w:val="22"/>
          <w:szCs w:val="22"/>
          <w:lang w:val="en-US"/>
        </w:rPr>
        <w:t xml:space="preserve">Table 2. Determinants of incident AF across large epidemiological population-based studies and impact on risk factors/comorbidities. </w:t>
      </w:r>
    </w:p>
    <w:p w14:paraId="0D00D72D" w14:textId="77777777" w:rsidR="00393701" w:rsidRPr="0025666F" w:rsidRDefault="00393701" w:rsidP="00393701">
      <w:pPr>
        <w:jc w:val="both"/>
        <w:rPr>
          <w:rFonts w:ascii="Arial" w:hAnsi="Arial" w:cs="Arial"/>
          <w:b/>
          <w:bCs/>
          <w:sz w:val="22"/>
          <w:szCs w:val="22"/>
          <w:lang w:val="en-US"/>
        </w:rPr>
      </w:pPr>
    </w:p>
    <w:p w14:paraId="7F8B2A0D" w14:textId="77777777" w:rsidR="00CA792C" w:rsidRDefault="00CA792C" w:rsidP="00DC6789">
      <w:pPr>
        <w:rPr>
          <w:rFonts w:ascii="Arial" w:hAnsi="Arial" w:cs="Arial"/>
          <w:noProof/>
          <w:sz w:val="16"/>
          <w:szCs w:val="16"/>
          <w:vertAlign w:val="superscript"/>
          <w:lang w:val="en-US"/>
        </w:rPr>
      </w:pPr>
      <w:r>
        <w:rPr>
          <w:rFonts w:ascii="Arial" w:hAnsi="Arial" w:cs="Arial"/>
          <w:b/>
          <w:bCs/>
          <w:sz w:val="22"/>
          <w:szCs w:val="22"/>
          <w:lang w:val="en-US"/>
        </w:rPr>
        <w:t>References (S1-S18)</w:t>
      </w:r>
    </w:p>
    <w:p w14:paraId="18D927AA" w14:textId="77777777" w:rsidR="00CA792C" w:rsidRDefault="00CA792C" w:rsidP="00DC6789">
      <w:pPr>
        <w:rPr>
          <w:rFonts w:ascii="Arial" w:hAnsi="Arial" w:cs="Arial"/>
          <w:noProof/>
          <w:sz w:val="16"/>
          <w:szCs w:val="16"/>
          <w:vertAlign w:val="superscript"/>
          <w:lang w:val="en-US"/>
        </w:rPr>
      </w:pPr>
    </w:p>
    <w:p w14:paraId="5DD370CF"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w:t>
      </w:r>
      <w:r w:rsidRPr="00CA792C">
        <w:rPr>
          <w:noProof/>
          <w:lang w:val="en-US"/>
        </w:rPr>
        <w:tab/>
        <w:t xml:space="preserve">Bild DE, Bluemke DA, Burke GL, Detrano R, Diez Roux AV, Folsom AR, Greenland P, Jacob DR, Kronmal R, Liu K, Nelson JC, O'Leary D, Saad MF, Shea S, Szklo M, Tracy RP. Multi-Ethnic Study of Atherosclerosis: objectives and design. </w:t>
      </w:r>
      <w:r w:rsidRPr="00CA792C">
        <w:rPr>
          <w:i/>
          <w:noProof/>
          <w:lang w:val="en-US"/>
        </w:rPr>
        <w:t xml:space="preserve">Am J Epidemiol </w:t>
      </w:r>
      <w:r w:rsidRPr="00CA792C">
        <w:rPr>
          <w:noProof/>
          <w:lang w:val="en-US"/>
        </w:rPr>
        <w:t>2002;</w:t>
      </w:r>
      <w:r w:rsidRPr="00CA792C">
        <w:rPr>
          <w:b/>
          <w:noProof/>
          <w:lang w:val="en-US"/>
        </w:rPr>
        <w:t>156</w:t>
      </w:r>
      <w:r w:rsidRPr="00CA792C">
        <w:rPr>
          <w:noProof/>
          <w:lang w:val="en-US"/>
        </w:rPr>
        <w:t>:871-881.</w:t>
      </w:r>
    </w:p>
    <w:p w14:paraId="139B9D0E"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2.</w:t>
      </w:r>
      <w:r w:rsidRPr="00CA792C">
        <w:rPr>
          <w:noProof/>
          <w:lang w:val="en-US"/>
        </w:rPr>
        <w:tab/>
        <w:t xml:space="preserve">Habibi M, Samiei S, Ambale Venkatesh B, Opdahl A, Helle-Valle TM, Zareian M, Almeida AL, Choi EY, Wu C, Alonso A, Heckbert SR, Bluemke DA, Lima JA. Cardiac Magnetic Resonance-Measured Left Atrial Volume and Function and Incident Atrial Fibrillation: Results From MESA (Multi-Ethnic Study of Atherosclerosis). </w:t>
      </w:r>
      <w:r w:rsidRPr="00CA792C">
        <w:rPr>
          <w:i/>
          <w:noProof/>
          <w:lang w:val="en-US"/>
        </w:rPr>
        <w:t xml:space="preserve">Circulation Cardiovascular imaging </w:t>
      </w:r>
      <w:r w:rsidRPr="00CA792C">
        <w:rPr>
          <w:noProof/>
          <w:lang w:val="en-US"/>
        </w:rPr>
        <w:t>2016;</w:t>
      </w:r>
      <w:r w:rsidRPr="00CA792C">
        <w:rPr>
          <w:b/>
          <w:noProof/>
          <w:lang w:val="en-US"/>
        </w:rPr>
        <w:t>9</w:t>
      </w:r>
      <w:r w:rsidRPr="00CA792C">
        <w:rPr>
          <w:noProof/>
          <w:lang w:val="en-US"/>
        </w:rPr>
        <w:t>.</w:t>
      </w:r>
    </w:p>
    <w:p w14:paraId="53E4CC1F"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3.</w:t>
      </w:r>
      <w:r w:rsidRPr="00CA792C">
        <w:rPr>
          <w:noProof/>
          <w:lang w:val="en-US"/>
        </w:rPr>
        <w:tab/>
        <w:t xml:space="preserve">Patton KK, Heckbert SR, Alonso A, Bahrami H, Lima JA, Burke G, Kronmal RA. N-terminal pro-B-type natriuretic peptide as a predictor of incident atrial fibrillation in the Multi-Ethnic Study of Atherosclerosis: the effects of age, sex and ethnicity. </w:t>
      </w:r>
      <w:r w:rsidRPr="00CA792C">
        <w:rPr>
          <w:i/>
          <w:noProof/>
          <w:lang w:val="en-US"/>
        </w:rPr>
        <w:t xml:space="preserve">Heart (British Cardiac Society) </w:t>
      </w:r>
      <w:r w:rsidRPr="00CA792C">
        <w:rPr>
          <w:noProof/>
          <w:lang w:val="en-US"/>
        </w:rPr>
        <w:t>2013;</w:t>
      </w:r>
      <w:r w:rsidRPr="00CA792C">
        <w:rPr>
          <w:b/>
          <w:noProof/>
          <w:lang w:val="en-US"/>
        </w:rPr>
        <w:t>99</w:t>
      </w:r>
      <w:r w:rsidRPr="00CA792C">
        <w:rPr>
          <w:noProof/>
          <w:lang w:val="en-US"/>
        </w:rPr>
        <w:t>:1832-1836.</w:t>
      </w:r>
    </w:p>
    <w:p w14:paraId="0B779748"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4.</w:t>
      </w:r>
      <w:r w:rsidRPr="00CA792C">
        <w:rPr>
          <w:noProof/>
          <w:lang w:val="en-US"/>
        </w:rPr>
        <w:tab/>
        <w:t xml:space="preserve">Lin GM, Colangelo LA, Lloyd-Jones DM, Redline S, Yeboah J, Heckbert SR, Nazarian S, Alonso A, Bluemke DA, Punjabi NM, Szklo M, Liu K. Association of Sleep Apnea and Snoring With Incident Atrial Fibrillation in the Multi-Ethnic Study of Atherosclerosis. </w:t>
      </w:r>
      <w:r w:rsidRPr="00CA792C">
        <w:rPr>
          <w:i/>
          <w:noProof/>
          <w:lang w:val="en-US"/>
        </w:rPr>
        <w:t xml:space="preserve">American journal of epidemiology </w:t>
      </w:r>
      <w:r w:rsidRPr="00CA792C">
        <w:rPr>
          <w:noProof/>
          <w:lang w:val="en-US"/>
        </w:rPr>
        <w:t>2015;</w:t>
      </w:r>
      <w:r w:rsidRPr="00CA792C">
        <w:rPr>
          <w:b/>
          <w:noProof/>
          <w:lang w:val="en-US"/>
        </w:rPr>
        <w:t>182</w:t>
      </w:r>
      <w:r w:rsidRPr="00CA792C">
        <w:rPr>
          <w:noProof/>
          <w:lang w:val="en-US"/>
        </w:rPr>
        <w:t>:49-57.</w:t>
      </w:r>
    </w:p>
    <w:p w14:paraId="05F36CB7"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5.</w:t>
      </w:r>
      <w:r w:rsidRPr="00CA792C">
        <w:rPr>
          <w:noProof/>
          <w:lang w:val="en-US"/>
        </w:rPr>
        <w:tab/>
        <w:t xml:space="preserve">Chrispin J, Jain A, Soliman EZ, Guallar E, Alonso A, Heckbert SR, Bluemke DA, Lima JA, Nazarian S. Association of electrocardiographic and imaging surrogates of left ventricular hypertrophy with incident atrial fibrillation: MESA (Multi-Ethnic Study of Atherosclerosis). </w:t>
      </w:r>
      <w:r w:rsidRPr="00CA792C">
        <w:rPr>
          <w:i/>
          <w:noProof/>
          <w:lang w:val="en-US"/>
        </w:rPr>
        <w:t xml:space="preserve">J Am Coll Cardiol </w:t>
      </w:r>
      <w:r w:rsidRPr="00CA792C">
        <w:rPr>
          <w:noProof/>
          <w:lang w:val="en-US"/>
        </w:rPr>
        <w:t>2014;</w:t>
      </w:r>
      <w:r w:rsidRPr="00CA792C">
        <w:rPr>
          <w:b/>
          <w:noProof/>
          <w:lang w:val="en-US"/>
        </w:rPr>
        <w:t>63</w:t>
      </w:r>
      <w:r w:rsidRPr="00CA792C">
        <w:rPr>
          <w:noProof/>
          <w:lang w:val="en-US"/>
        </w:rPr>
        <w:t>:2007-2013.</w:t>
      </w:r>
    </w:p>
    <w:p w14:paraId="669E6DDD"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6.</w:t>
      </w:r>
      <w:r w:rsidRPr="00CA792C">
        <w:rPr>
          <w:noProof/>
          <w:lang w:val="en-US"/>
        </w:rPr>
        <w:tab/>
        <w:t xml:space="preserve">O'Neal WT, Efird JT, Dawood FZ, Yeboah J, Alonso A, Heckbert SR, Soliman EZ. Coronary artery calcium and risk of atrial fibrillation (from the multi-ethnic study of atherosclerosis). </w:t>
      </w:r>
      <w:r w:rsidRPr="00CA792C">
        <w:rPr>
          <w:i/>
          <w:noProof/>
          <w:lang w:val="en-US"/>
        </w:rPr>
        <w:t xml:space="preserve">Am J Cardiol </w:t>
      </w:r>
      <w:r w:rsidRPr="00CA792C">
        <w:rPr>
          <w:noProof/>
          <w:lang w:val="en-US"/>
        </w:rPr>
        <w:t>2014;</w:t>
      </w:r>
      <w:r w:rsidRPr="00CA792C">
        <w:rPr>
          <w:b/>
          <w:noProof/>
          <w:lang w:val="en-US"/>
        </w:rPr>
        <w:t>114</w:t>
      </w:r>
      <w:r w:rsidRPr="00CA792C">
        <w:rPr>
          <w:noProof/>
          <w:lang w:val="en-US"/>
        </w:rPr>
        <w:t>:1707-1712.</w:t>
      </w:r>
    </w:p>
    <w:p w14:paraId="66E998C4"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7.</w:t>
      </w:r>
      <w:r w:rsidRPr="00CA792C">
        <w:rPr>
          <w:noProof/>
          <w:lang w:val="en-US"/>
        </w:rPr>
        <w:tab/>
        <w:t xml:space="preserve">O'Neal WT, Soliman EZ, Qureshi W, Alonso A, Heckbert SR, Herrington D. Sustained pre-hypertensive blood pressure and incident atrial fibrillation: the Multi-Ethnic Study of Atherosclerosis. </w:t>
      </w:r>
      <w:r w:rsidRPr="00CA792C">
        <w:rPr>
          <w:i/>
          <w:noProof/>
          <w:lang w:val="en-US"/>
        </w:rPr>
        <w:t xml:space="preserve">Journal of the American Society of Hypertension : JASH </w:t>
      </w:r>
      <w:r w:rsidRPr="00CA792C">
        <w:rPr>
          <w:noProof/>
          <w:lang w:val="en-US"/>
        </w:rPr>
        <w:t>2015;</w:t>
      </w:r>
      <w:r w:rsidRPr="00CA792C">
        <w:rPr>
          <w:b/>
          <w:noProof/>
          <w:lang w:val="en-US"/>
        </w:rPr>
        <w:t>9</w:t>
      </w:r>
      <w:r w:rsidRPr="00CA792C">
        <w:rPr>
          <w:noProof/>
          <w:lang w:val="en-US"/>
        </w:rPr>
        <w:t>:191-196.</w:t>
      </w:r>
    </w:p>
    <w:p w14:paraId="2A967D1B"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8.</w:t>
      </w:r>
      <w:r w:rsidRPr="00CA792C">
        <w:rPr>
          <w:noProof/>
          <w:lang w:val="en-US"/>
        </w:rPr>
        <w:tab/>
        <w:t xml:space="preserve">Alonso A, Roetker NS, Soliman EZ, Chen LY, Greenland P, Heckbert SR. Prediction of Atrial Fibrillation in a Racially Diverse Cohort: The Multi-Ethnic Study of Atherosclerosis (MESA). </w:t>
      </w:r>
      <w:r w:rsidRPr="00CA792C">
        <w:rPr>
          <w:i/>
          <w:noProof/>
          <w:lang w:val="en-US"/>
        </w:rPr>
        <w:t xml:space="preserve">Journal of the American Heart Association </w:t>
      </w:r>
      <w:r w:rsidRPr="00CA792C">
        <w:rPr>
          <w:noProof/>
          <w:lang w:val="en-US"/>
        </w:rPr>
        <w:t>2016;</w:t>
      </w:r>
      <w:r w:rsidRPr="00CA792C">
        <w:rPr>
          <w:b/>
          <w:noProof/>
          <w:lang w:val="en-US"/>
        </w:rPr>
        <w:t>5</w:t>
      </w:r>
      <w:r w:rsidRPr="00CA792C">
        <w:rPr>
          <w:noProof/>
          <w:lang w:val="en-US"/>
        </w:rPr>
        <w:t>.</w:t>
      </w:r>
    </w:p>
    <w:p w14:paraId="6A4A4FD8"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9.</w:t>
      </w:r>
      <w:r w:rsidRPr="00CA792C">
        <w:rPr>
          <w:noProof/>
          <w:lang w:val="en-US"/>
        </w:rPr>
        <w:tab/>
        <w:t xml:space="preserve">Heeringa J, van der Kuip DA, Hofman A, Kors JA, van Herpen G, Stricker BH, Stijnen T, Lip GY, Witteman JC. Prevalence, incidence and lifetime risk of atrial fibrillation: the Rotterdam study. </w:t>
      </w:r>
      <w:r w:rsidRPr="00CA792C">
        <w:rPr>
          <w:i/>
          <w:noProof/>
          <w:lang w:val="en-US"/>
        </w:rPr>
        <w:t xml:space="preserve">Eur Heart J </w:t>
      </w:r>
      <w:r w:rsidRPr="00CA792C">
        <w:rPr>
          <w:noProof/>
          <w:lang w:val="en-US"/>
        </w:rPr>
        <w:t>2006;</w:t>
      </w:r>
      <w:r w:rsidRPr="00CA792C">
        <w:rPr>
          <w:b/>
          <w:noProof/>
          <w:lang w:val="en-US"/>
        </w:rPr>
        <w:t>27</w:t>
      </w:r>
      <w:r w:rsidRPr="00CA792C">
        <w:rPr>
          <w:noProof/>
          <w:lang w:val="en-US"/>
        </w:rPr>
        <w:t>:949-953.</w:t>
      </w:r>
    </w:p>
    <w:p w14:paraId="3FE605E8"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10.</w:t>
      </w:r>
      <w:r w:rsidRPr="00CA792C">
        <w:rPr>
          <w:noProof/>
          <w:lang w:val="en-US"/>
        </w:rPr>
        <w:tab/>
        <w:t xml:space="preserve">Ott A, Breteler MM, de Bruyne MC, van Harskamp F, Grobbee DE, Hofman A. Atrial fibrillation and dementia in a population-based study. The Rotterdam Study. </w:t>
      </w:r>
      <w:r w:rsidRPr="00CA792C">
        <w:rPr>
          <w:i/>
          <w:noProof/>
          <w:lang w:val="en-US"/>
        </w:rPr>
        <w:t xml:space="preserve">Stroke; a journal of cerebral circulation </w:t>
      </w:r>
      <w:r w:rsidRPr="00CA792C">
        <w:rPr>
          <w:noProof/>
          <w:lang w:val="en-US"/>
        </w:rPr>
        <w:t>1997;</w:t>
      </w:r>
      <w:r w:rsidRPr="00CA792C">
        <w:rPr>
          <w:b/>
          <w:noProof/>
          <w:lang w:val="en-US"/>
        </w:rPr>
        <w:t>28</w:t>
      </w:r>
      <w:r w:rsidRPr="00CA792C">
        <w:rPr>
          <w:noProof/>
          <w:lang w:val="en-US"/>
        </w:rPr>
        <w:t>:316-321.</w:t>
      </w:r>
    </w:p>
    <w:p w14:paraId="767D7975"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11.</w:t>
      </w:r>
      <w:r w:rsidRPr="00CA792C">
        <w:rPr>
          <w:noProof/>
          <w:lang w:val="en-US"/>
        </w:rPr>
        <w:tab/>
        <w:t xml:space="preserve">Benjamin EJ, Levy D, Vaziri SM, D'Agostino RB, Belanger AJ, Wolf PA. Independent risk factors for atrial fibrillation in a population-based cohort. The Framingham Heart Study. </w:t>
      </w:r>
      <w:r w:rsidRPr="00CA792C">
        <w:rPr>
          <w:i/>
          <w:noProof/>
          <w:lang w:val="en-US"/>
        </w:rPr>
        <w:t xml:space="preserve">JAMA : the journal of the American Medical Association </w:t>
      </w:r>
      <w:r w:rsidRPr="00CA792C">
        <w:rPr>
          <w:noProof/>
          <w:lang w:val="en-US"/>
        </w:rPr>
        <w:t>1994;</w:t>
      </w:r>
      <w:r w:rsidRPr="00CA792C">
        <w:rPr>
          <w:b/>
          <w:noProof/>
          <w:lang w:val="en-US"/>
        </w:rPr>
        <w:t>271</w:t>
      </w:r>
      <w:r w:rsidRPr="00CA792C">
        <w:rPr>
          <w:noProof/>
          <w:lang w:val="en-US"/>
        </w:rPr>
        <w:t>:840-844.</w:t>
      </w:r>
    </w:p>
    <w:p w14:paraId="46A97816"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12.</w:t>
      </w:r>
      <w:r w:rsidRPr="00CA792C">
        <w:rPr>
          <w:noProof/>
          <w:lang w:val="en-US"/>
        </w:rPr>
        <w:tab/>
        <w:t xml:space="preserve">Lloyd-Jones DM, Wang TJ, Leip EP, Larson MG, Levy D, Vasan RS, D'Agostino RB, Massaro JM, Beiser A, Wolf PA, Benjamin EJ. Lifetime risk for development of atrial fibrillation: the Framingham Heart Study. </w:t>
      </w:r>
      <w:r w:rsidRPr="00CA792C">
        <w:rPr>
          <w:i/>
          <w:noProof/>
          <w:lang w:val="en-US"/>
        </w:rPr>
        <w:t xml:space="preserve">Circulation </w:t>
      </w:r>
      <w:r w:rsidRPr="00CA792C">
        <w:rPr>
          <w:noProof/>
          <w:lang w:val="en-US"/>
        </w:rPr>
        <w:t>2004;</w:t>
      </w:r>
      <w:r w:rsidRPr="00CA792C">
        <w:rPr>
          <w:b/>
          <w:noProof/>
          <w:lang w:val="en-US"/>
        </w:rPr>
        <w:t>110</w:t>
      </w:r>
      <w:r w:rsidRPr="00CA792C">
        <w:rPr>
          <w:noProof/>
          <w:lang w:val="en-US"/>
        </w:rPr>
        <w:t>:1042-1046.</w:t>
      </w:r>
    </w:p>
    <w:p w14:paraId="6E70C41F"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13.</w:t>
      </w:r>
      <w:r w:rsidRPr="00CA792C">
        <w:rPr>
          <w:noProof/>
          <w:lang w:val="en-US"/>
        </w:rPr>
        <w:tab/>
        <w:t xml:space="preserve">Alonso A, Lopez FL, Matsushita K, Loehr LR, Agarwal SK, Chen LY, Soliman EZ, Astor BC, Coresh J. Chronic kidney disease is associated with the incidence of atrial fibrillation: the Atherosclerosis Risk in Communities (ARIC) study. </w:t>
      </w:r>
      <w:r w:rsidRPr="00CA792C">
        <w:rPr>
          <w:i/>
          <w:noProof/>
          <w:lang w:val="en-US"/>
        </w:rPr>
        <w:t xml:space="preserve">Circulation </w:t>
      </w:r>
      <w:r w:rsidRPr="00CA792C">
        <w:rPr>
          <w:noProof/>
          <w:lang w:val="en-US"/>
        </w:rPr>
        <w:t>2011;</w:t>
      </w:r>
      <w:r w:rsidRPr="00CA792C">
        <w:rPr>
          <w:b/>
          <w:noProof/>
          <w:lang w:val="en-US"/>
        </w:rPr>
        <w:t>123</w:t>
      </w:r>
      <w:r w:rsidRPr="00CA792C">
        <w:rPr>
          <w:noProof/>
          <w:lang w:val="en-US"/>
        </w:rPr>
        <w:t>:2946-2953.</w:t>
      </w:r>
    </w:p>
    <w:p w14:paraId="7720DB2F"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14.</w:t>
      </w:r>
      <w:r w:rsidRPr="00CA792C">
        <w:rPr>
          <w:noProof/>
          <w:lang w:val="en-US"/>
        </w:rPr>
        <w:tab/>
        <w:t xml:space="preserve">Chamberlain AM, Agarwal SK, Folsom AR, Soliman EZ, Chambless LE, Crow R, Ambrose M, Alonso A. A clinical risk score for atrial fibrillation in a biracial prospective cohort (from </w:t>
      </w:r>
      <w:r w:rsidRPr="00CA792C">
        <w:rPr>
          <w:noProof/>
          <w:lang w:val="en-US"/>
        </w:rPr>
        <w:lastRenderedPageBreak/>
        <w:t xml:space="preserve">the Atherosclerosis Risk in Communities [ARIC] study). </w:t>
      </w:r>
      <w:r w:rsidRPr="00CA792C">
        <w:rPr>
          <w:i/>
          <w:noProof/>
          <w:lang w:val="en-US"/>
        </w:rPr>
        <w:t xml:space="preserve">The American journal of cardiology </w:t>
      </w:r>
      <w:r w:rsidRPr="00CA792C">
        <w:rPr>
          <w:noProof/>
          <w:lang w:val="en-US"/>
        </w:rPr>
        <w:t>2011;</w:t>
      </w:r>
      <w:r w:rsidRPr="00CA792C">
        <w:rPr>
          <w:b/>
          <w:noProof/>
          <w:lang w:val="en-US"/>
        </w:rPr>
        <w:t>107</w:t>
      </w:r>
      <w:r w:rsidRPr="00CA792C">
        <w:rPr>
          <w:noProof/>
          <w:lang w:val="en-US"/>
        </w:rPr>
        <w:t>:85-91.</w:t>
      </w:r>
    </w:p>
    <w:p w14:paraId="42859914"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15.</w:t>
      </w:r>
      <w:r w:rsidRPr="00CA792C">
        <w:rPr>
          <w:noProof/>
          <w:lang w:val="en-US"/>
        </w:rPr>
        <w:tab/>
        <w:t xml:space="preserve">Rosenberg MA, Patton KK, Sotoodehnia N, Karas MG, Kizer JR, Zimetbaum PJ, Chang JD, Siscovick D, Gottdiener JS, Kronmal RA, Heckbert SR, Mukamal KJ. The impact of height on the risk of atrial fibrillation: the Cardiovascular Health Study. </w:t>
      </w:r>
      <w:r w:rsidRPr="00CA792C">
        <w:rPr>
          <w:i/>
          <w:noProof/>
          <w:lang w:val="en-US"/>
        </w:rPr>
        <w:t xml:space="preserve">European heart journal </w:t>
      </w:r>
      <w:r w:rsidRPr="00CA792C">
        <w:rPr>
          <w:noProof/>
          <w:lang w:val="en-US"/>
        </w:rPr>
        <w:t>2012;</w:t>
      </w:r>
      <w:r w:rsidRPr="00CA792C">
        <w:rPr>
          <w:b/>
          <w:noProof/>
          <w:lang w:val="en-US"/>
        </w:rPr>
        <w:t>33</w:t>
      </w:r>
      <w:r w:rsidRPr="00CA792C">
        <w:rPr>
          <w:noProof/>
          <w:lang w:val="en-US"/>
        </w:rPr>
        <w:t>:2709-2717.</w:t>
      </w:r>
    </w:p>
    <w:p w14:paraId="1A4E699D"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16.</w:t>
      </w:r>
      <w:r w:rsidRPr="00CA792C">
        <w:rPr>
          <w:noProof/>
          <w:lang w:val="en-US"/>
        </w:rPr>
        <w:tab/>
        <w:t xml:space="preserve">Jensen PN, Thacker EL, Dublin S, Psaty BM, Heckbert SR. Racial differences in the incidence of and risk factors for atrial fibrillation in older adults: the cardiovascular health study. </w:t>
      </w:r>
      <w:r w:rsidRPr="00CA792C">
        <w:rPr>
          <w:i/>
          <w:noProof/>
          <w:lang w:val="en-US"/>
        </w:rPr>
        <w:t xml:space="preserve">Journal of the American Geriatrics Society </w:t>
      </w:r>
      <w:r w:rsidRPr="00CA792C">
        <w:rPr>
          <w:noProof/>
          <w:lang w:val="en-US"/>
        </w:rPr>
        <w:t>2013;</w:t>
      </w:r>
      <w:r w:rsidRPr="00CA792C">
        <w:rPr>
          <w:b/>
          <w:noProof/>
          <w:lang w:val="en-US"/>
        </w:rPr>
        <w:t>61</w:t>
      </w:r>
      <w:r w:rsidRPr="00CA792C">
        <w:rPr>
          <w:noProof/>
          <w:lang w:val="en-US"/>
        </w:rPr>
        <w:t>:276-280.</w:t>
      </w:r>
    </w:p>
    <w:p w14:paraId="4D365B3D" w14:textId="77777777" w:rsidR="00CA792C" w:rsidRPr="00CA792C" w:rsidRDefault="00CA792C" w:rsidP="00CA792C">
      <w:pPr>
        <w:pStyle w:val="EndNoteBibliography"/>
        <w:ind w:left="720" w:hanging="720"/>
        <w:rPr>
          <w:noProof/>
          <w:lang w:val="en-US"/>
        </w:rPr>
      </w:pPr>
      <w:r>
        <w:rPr>
          <w:noProof/>
          <w:lang w:val="en-US"/>
        </w:rPr>
        <w:t>S</w:t>
      </w:r>
      <w:r w:rsidRPr="00CA792C">
        <w:rPr>
          <w:noProof/>
          <w:lang w:val="en-US"/>
        </w:rPr>
        <w:t>17.</w:t>
      </w:r>
      <w:r w:rsidRPr="00CA792C">
        <w:rPr>
          <w:noProof/>
          <w:lang w:val="en-US"/>
        </w:rPr>
        <w:tab/>
        <w:t xml:space="preserve">Psaty BM, Manolio TA, Kuller LH, Kronmal RA, Cushman M, Fried LP, White R, Furberg CD, Rautaharju PM. Incidence of and risk factors for atrial fibrillation in older adults. </w:t>
      </w:r>
      <w:r w:rsidRPr="00CA792C">
        <w:rPr>
          <w:i/>
          <w:noProof/>
          <w:lang w:val="en-US"/>
        </w:rPr>
        <w:t xml:space="preserve">Circulation </w:t>
      </w:r>
      <w:r w:rsidRPr="00CA792C">
        <w:rPr>
          <w:noProof/>
          <w:lang w:val="en-US"/>
        </w:rPr>
        <w:t>1997;</w:t>
      </w:r>
      <w:r w:rsidRPr="00CA792C">
        <w:rPr>
          <w:b/>
          <w:noProof/>
          <w:lang w:val="en-US"/>
        </w:rPr>
        <w:t>96</w:t>
      </w:r>
      <w:r w:rsidRPr="00CA792C">
        <w:rPr>
          <w:noProof/>
          <w:lang w:val="en-US"/>
        </w:rPr>
        <w:t>:2455-2461.</w:t>
      </w:r>
    </w:p>
    <w:p w14:paraId="39571DA2" w14:textId="77777777" w:rsidR="00CA792C" w:rsidRPr="00393701" w:rsidRDefault="00CA792C" w:rsidP="00CA792C">
      <w:pPr>
        <w:pStyle w:val="EndNoteBibliography"/>
        <w:ind w:left="720" w:hanging="720"/>
        <w:rPr>
          <w:noProof/>
          <w:lang w:val="en-US"/>
        </w:rPr>
      </w:pPr>
      <w:r>
        <w:rPr>
          <w:noProof/>
          <w:lang w:val="en-US"/>
        </w:rPr>
        <w:t>S</w:t>
      </w:r>
      <w:r w:rsidRPr="00CA792C">
        <w:rPr>
          <w:noProof/>
          <w:lang w:val="en-US"/>
        </w:rPr>
        <w:t>18.</w:t>
      </w:r>
      <w:r w:rsidRPr="00CA792C">
        <w:rPr>
          <w:noProof/>
          <w:lang w:val="en-US"/>
        </w:rPr>
        <w:tab/>
        <w:t xml:space="preserve">Krahn AD, Manfreda J, Tate RB, Mathewson FA, Cuddy TE. The natural history of atrial fibrillation: incidence, risk factors, and prognosis in the Manitoba Follow-Up Study. </w:t>
      </w:r>
      <w:r w:rsidRPr="00393701">
        <w:rPr>
          <w:i/>
          <w:noProof/>
          <w:lang w:val="en-US"/>
        </w:rPr>
        <w:t xml:space="preserve">The American journal of medicine </w:t>
      </w:r>
      <w:r w:rsidRPr="00393701">
        <w:rPr>
          <w:noProof/>
          <w:lang w:val="en-US"/>
        </w:rPr>
        <w:t>1995;</w:t>
      </w:r>
      <w:r w:rsidRPr="00393701">
        <w:rPr>
          <w:b/>
          <w:noProof/>
          <w:lang w:val="en-US"/>
        </w:rPr>
        <w:t>98</w:t>
      </w:r>
      <w:r w:rsidRPr="00393701">
        <w:rPr>
          <w:noProof/>
          <w:lang w:val="en-US"/>
        </w:rPr>
        <w:t>:476-484.</w:t>
      </w:r>
    </w:p>
    <w:p w14:paraId="5E18ADF6" w14:textId="77777777" w:rsidR="00CA792C" w:rsidRDefault="00CA792C" w:rsidP="00DC6789">
      <w:pPr>
        <w:rPr>
          <w:rFonts w:ascii="Arial" w:hAnsi="Arial" w:cs="Arial"/>
          <w:sz w:val="16"/>
          <w:szCs w:val="16"/>
          <w:lang w:val="en-US"/>
        </w:rPr>
      </w:pPr>
    </w:p>
    <w:p w14:paraId="73D69599" w14:textId="77777777" w:rsidR="00CA792C" w:rsidRPr="0025666F" w:rsidRDefault="00CA792C" w:rsidP="0025666F">
      <w:pPr>
        <w:jc w:val="both"/>
        <w:rPr>
          <w:rFonts w:ascii="Arial" w:hAnsi="Arial" w:cs="Arial"/>
          <w:b/>
          <w:bCs/>
          <w:sz w:val="22"/>
          <w:szCs w:val="22"/>
          <w:lang w:val="en-US"/>
        </w:rPr>
      </w:pPr>
    </w:p>
    <w:p w14:paraId="0A36099E" w14:textId="77777777" w:rsidR="00CA792C" w:rsidRPr="0025666F" w:rsidRDefault="00CA792C" w:rsidP="0025666F">
      <w:pPr>
        <w:jc w:val="both"/>
        <w:rPr>
          <w:rFonts w:ascii="Arial" w:hAnsi="Arial" w:cs="Arial"/>
          <w:sz w:val="22"/>
          <w:szCs w:val="22"/>
          <w:lang w:val="en-US"/>
        </w:rPr>
      </w:pPr>
    </w:p>
    <w:p w14:paraId="108B26BA" w14:textId="31A6DF8F" w:rsidR="00393701" w:rsidRDefault="00393701" w:rsidP="00393701">
      <w:pPr>
        <w:rPr>
          <w:rFonts w:ascii="Arial" w:hAnsi="Arial" w:cs="Arial"/>
          <w:b/>
          <w:bCs/>
          <w:sz w:val="22"/>
          <w:szCs w:val="22"/>
          <w:lang w:val="en-US"/>
        </w:rPr>
      </w:pPr>
      <w:r w:rsidRPr="00393701">
        <w:rPr>
          <w:rFonts w:ascii="Arial" w:hAnsi="Arial" w:cs="Arial"/>
          <w:b/>
          <w:bCs/>
          <w:sz w:val="22"/>
          <w:szCs w:val="22"/>
          <w:lang w:val="en-US"/>
        </w:rPr>
        <w:t>Table 3. Impact of comorbidities on AF-associated outcomes, according to real-world registries on AF patients</w:t>
      </w:r>
    </w:p>
    <w:p w14:paraId="69DB435E" w14:textId="77777777" w:rsidR="00393701" w:rsidRPr="00393701" w:rsidRDefault="00393701" w:rsidP="00393701">
      <w:pPr>
        <w:rPr>
          <w:rFonts w:ascii="Arial" w:hAnsi="Arial" w:cs="Arial"/>
          <w:b/>
          <w:bCs/>
          <w:sz w:val="22"/>
          <w:szCs w:val="22"/>
          <w:lang w:val="en-US"/>
        </w:rPr>
      </w:pPr>
    </w:p>
    <w:p w14:paraId="596EC351" w14:textId="77777777" w:rsidR="00CA792C" w:rsidRPr="00F87798" w:rsidRDefault="00CA792C" w:rsidP="00B327ED">
      <w:pPr>
        <w:rPr>
          <w:rFonts w:ascii="Arial" w:hAnsi="Arial" w:cs="Arial"/>
          <w:b/>
          <w:bCs/>
          <w:sz w:val="20"/>
          <w:szCs w:val="20"/>
          <w:lang w:val="en-US"/>
        </w:rPr>
      </w:pPr>
      <w:r>
        <w:rPr>
          <w:rFonts w:ascii="Arial" w:hAnsi="Arial" w:cs="Arial"/>
          <w:b/>
          <w:bCs/>
          <w:sz w:val="22"/>
          <w:szCs w:val="22"/>
          <w:lang w:val="en-US"/>
        </w:rPr>
        <w:t>References (S19-S42)</w:t>
      </w:r>
      <w:r w:rsidRPr="00DC6789">
        <w:rPr>
          <w:rFonts w:ascii="Arial" w:hAnsi="Arial" w:cs="Arial"/>
          <w:sz w:val="16"/>
          <w:szCs w:val="16"/>
          <w:lang w:val="en-US"/>
        </w:rPr>
        <w:t xml:space="preserve"> </w:t>
      </w:r>
    </w:p>
    <w:p w14:paraId="0947D3D2" w14:textId="77777777" w:rsidR="00CA792C" w:rsidRPr="004068F3" w:rsidRDefault="00CA792C" w:rsidP="001A5E3D">
      <w:pPr>
        <w:rPr>
          <w:rFonts w:ascii="Arial" w:hAnsi="Arial" w:cs="Arial"/>
          <w:b/>
          <w:bCs/>
          <w:lang w:val="en-US"/>
        </w:rPr>
      </w:pPr>
    </w:p>
    <w:p w14:paraId="2395C727" w14:textId="77777777" w:rsidR="00CA792C" w:rsidRPr="00393701" w:rsidRDefault="00CA792C" w:rsidP="00DC6789">
      <w:pPr>
        <w:pStyle w:val="EndNoteBibliography"/>
        <w:ind w:left="720" w:hanging="720"/>
        <w:rPr>
          <w:noProof/>
          <w:lang w:val="en-US"/>
        </w:rPr>
      </w:pPr>
      <w:r w:rsidRPr="00393701">
        <w:rPr>
          <w:noProof/>
          <w:lang w:val="en-US"/>
        </w:rPr>
        <w:t>S19.</w:t>
      </w:r>
      <w:r w:rsidRPr="00393701">
        <w:rPr>
          <w:noProof/>
          <w:lang w:val="en-US"/>
        </w:rPr>
        <w:tab/>
        <w:t xml:space="preserve">Piccini JP, Fraulo ES, Ansell JE, Fonarow GC, Gersh BJ, Go AS, Hylek EM, Kowey PR, Mahaffey KW, Thomas LE, Kong MH, Lopes RD, Mills RM, Peterson ED. Outcomes registry for better informed treatment of atrial fibrillation: rationale and design of ORBIT-AF. </w:t>
      </w:r>
      <w:r w:rsidRPr="00393701">
        <w:rPr>
          <w:i/>
          <w:noProof/>
          <w:lang w:val="en-US"/>
        </w:rPr>
        <w:t xml:space="preserve">American heart journal </w:t>
      </w:r>
      <w:r w:rsidRPr="00393701">
        <w:rPr>
          <w:noProof/>
          <w:lang w:val="en-US"/>
        </w:rPr>
        <w:t>2011;</w:t>
      </w:r>
      <w:r w:rsidRPr="00393701">
        <w:rPr>
          <w:b/>
          <w:noProof/>
          <w:lang w:val="en-US"/>
        </w:rPr>
        <w:t>162</w:t>
      </w:r>
      <w:r w:rsidRPr="00393701">
        <w:rPr>
          <w:noProof/>
          <w:lang w:val="en-US"/>
        </w:rPr>
        <w:t>:606-612.e601.</w:t>
      </w:r>
    </w:p>
    <w:p w14:paraId="4405EEEC" w14:textId="77777777" w:rsidR="00CA792C" w:rsidRPr="00393701" w:rsidRDefault="00CA792C" w:rsidP="00DC6789">
      <w:pPr>
        <w:pStyle w:val="EndNoteBibliography"/>
        <w:ind w:left="720" w:hanging="720"/>
        <w:rPr>
          <w:noProof/>
          <w:lang w:val="en-US"/>
        </w:rPr>
      </w:pPr>
      <w:r w:rsidRPr="00393701">
        <w:rPr>
          <w:noProof/>
          <w:lang w:val="en-US"/>
        </w:rPr>
        <w:t>S20.</w:t>
      </w:r>
      <w:r w:rsidRPr="00393701">
        <w:rPr>
          <w:noProof/>
          <w:lang w:val="en-US"/>
        </w:rPr>
        <w:tab/>
        <w:t xml:space="preserve">Vemulapalli S, Inohara T, Kim S, Thomas L, Piccini JP, Patel MR, Chang P, Fonarow GC, Ezekowitz MD, Hylek E, Go AS, Kowey PR, Mahaffey KW, Gersh BJ, Peterson ED. Blood Pressure Control and Cardiovascular Outcomes in Patients With Atrial Fibrillation (From the ORBIT-AF Registry). </w:t>
      </w:r>
      <w:r w:rsidRPr="00393701">
        <w:rPr>
          <w:i/>
          <w:noProof/>
          <w:lang w:val="en-US"/>
        </w:rPr>
        <w:t xml:space="preserve">Am J Cardiol </w:t>
      </w:r>
      <w:r w:rsidRPr="00393701">
        <w:rPr>
          <w:noProof/>
          <w:lang w:val="en-US"/>
        </w:rPr>
        <w:t>2019;</w:t>
      </w:r>
      <w:r w:rsidRPr="00393701">
        <w:rPr>
          <w:b/>
          <w:noProof/>
          <w:lang w:val="en-US"/>
        </w:rPr>
        <w:t>123</w:t>
      </w:r>
      <w:r w:rsidRPr="00393701">
        <w:rPr>
          <w:noProof/>
          <w:lang w:val="en-US"/>
        </w:rPr>
        <w:t>:1628-1636.</w:t>
      </w:r>
    </w:p>
    <w:p w14:paraId="32AB9FB6" w14:textId="77777777" w:rsidR="00CA792C" w:rsidRPr="00393701" w:rsidRDefault="00CA792C" w:rsidP="00DC6789">
      <w:pPr>
        <w:pStyle w:val="EndNoteBibliography"/>
        <w:ind w:left="720" w:hanging="720"/>
        <w:rPr>
          <w:noProof/>
          <w:lang w:val="en-US"/>
        </w:rPr>
      </w:pPr>
      <w:r w:rsidRPr="00393701">
        <w:rPr>
          <w:noProof/>
          <w:lang w:val="en-US"/>
        </w:rPr>
        <w:t>S21.</w:t>
      </w:r>
      <w:r w:rsidRPr="00393701">
        <w:rPr>
          <w:noProof/>
          <w:lang w:val="en-US"/>
        </w:rPr>
        <w:tab/>
        <w:t xml:space="preserve">Steinberg BA, Blanco RG, Ollis D, Kim S, Holmes DN, Kowey PR, Fonarow GC, Ansell J, Gersh B, Go AS, Hylek E, Mahaffey KW, Thomas L, Chang P, Peterson ED, Piccini JP, Investigators O-ASC. Outcomes registry for better informed treatment of atrial fibrillation II: Rationale and design of the ORBIT-AF II registry. </w:t>
      </w:r>
      <w:r w:rsidRPr="00393701">
        <w:rPr>
          <w:i/>
          <w:noProof/>
          <w:lang w:val="en-US"/>
        </w:rPr>
        <w:t xml:space="preserve">American heart journal </w:t>
      </w:r>
      <w:r w:rsidRPr="00393701">
        <w:rPr>
          <w:noProof/>
          <w:lang w:val="en-US"/>
        </w:rPr>
        <w:t>2014;</w:t>
      </w:r>
      <w:r w:rsidRPr="00393701">
        <w:rPr>
          <w:b/>
          <w:noProof/>
          <w:lang w:val="en-US"/>
        </w:rPr>
        <w:t>168</w:t>
      </w:r>
      <w:r w:rsidRPr="00393701">
        <w:rPr>
          <w:noProof/>
          <w:lang w:val="en-US"/>
        </w:rPr>
        <w:t>:160-167.</w:t>
      </w:r>
    </w:p>
    <w:p w14:paraId="7D1AE9FF" w14:textId="77777777" w:rsidR="00CA792C" w:rsidRPr="00393701" w:rsidRDefault="00CA792C" w:rsidP="00DC6789">
      <w:pPr>
        <w:pStyle w:val="EndNoteBibliography"/>
        <w:ind w:left="720" w:hanging="720"/>
        <w:rPr>
          <w:noProof/>
          <w:lang w:val="en-US"/>
        </w:rPr>
      </w:pPr>
      <w:r w:rsidRPr="00393701">
        <w:rPr>
          <w:noProof/>
          <w:lang w:val="en-US"/>
        </w:rPr>
        <w:t>S22.</w:t>
      </w:r>
      <w:r w:rsidRPr="00393701">
        <w:rPr>
          <w:noProof/>
          <w:lang w:val="en-US"/>
        </w:rPr>
        <w:tab/>
        <w:t xml:space="preserve">Echouffo-Tcheugui JB, Shrader P, Thomas L, Gersh BJ, Kowey PR, Mahaffey KW, Singer DE, Hylek EM, Go AS, Peterson ED, Piccini JP, Fonarow GC. Care Patterns and Outcomes in Atrial Fibrillation Patients With and Without Diabetes: ORBIT-AF Registry. </w:t>
      </w:r>
      <w:r w:rsidRPr="00393701">
        <w:rPr>
          <w:i/>
          <w:noProof/>
          <w:lang w:val="en-US"/>
        </w:rPr>
        <w:t xml:space="preserve">Journal of the American College of Cardiology </w:t>
      </w:r>
      <w:r w:rsidRPr="00393701">
        <w:rPr>
          <w:noProof/>
          <w:lang w:val="en-US"/>
        </w:rPr>
        <w:t>2017;</w:t>
      </w:r>
      <w:r w:rsidRPr="00393701">
        <w:rPr>
          <w:b/>
          <w:noProof/>
          <w:lang w:val="en-US"/>
        </w:rPr>
        <w:t>70</w:t>
      </w:r>
      <w:r w:rsidRPr="00393701">
        <w:rPr>
          <w:noProof/>
          <w:lang w:val="en-US"/>
        </w:rPr>
        <w:t>:1325-1335.</w:t>
      </w:r>
    </w:p>
    <w:p w14:paraId="0C8FD686" w14:textId="77777777" w:rsidR="00CA792C" w:rsidRPr="00393701" w:rsidRDefault="00CA792C" w:rsidP="00DC6789">
      <w:pPr>
        <w:pStyle w:val="EndNoteBibliography"/>
        <w:ind w:left="720" w:hanging="720"/>
        <w:rPr>
          <w:noProof/>
          <w:lang w:val="en-US"/>
        </w:rPr>
      </w:pPr>
      <w:r w:rsidRPr="00393701">
        <w:rPr>
          <w:noProof/>
          <w:lang w:val="en-US"/>
        </w:rPr>
        <w:t>S23.</w:t>
      </w:r>
      <w:r w:rsidRPr="00393701">
        <w:rPr>
          <w:noProof/>
          <w:lang w:val="en-US"/>
        </w:rPr>
        <w:tab/>
        <w:t xml:space="preserve">Pandey A, Gersh BJ, McGuire DK, Shrader P, Thomas L, Kowey PR, Mahaffey KW, Hylek E, Sun S, Burton P, Piccini J, Peterson E, Fonarow GC. Association of Body Mass Index With Care and Outcomes in Patients With Atrial Fibrillation: Results From the ORBIT-AF Registry. </w:t>
      </w:r>
      <w:r w:rsidRPr="00393701">
        <w:rPr>
          <w:i/>
          <w:noProof/>
          <w:lang w:val="en-US"/>
        </w:rPr>
        <w:t xml:space="preserve">JACC Clin Electrophysiol </w:t>
      </w:r>
      <w:r w:rsidRPr="00393701">
        <w:rPr>
          <w:noProof/>
          <w:lang w:val="en-US"/>
        </w:rPr>
        <w:t>2016;</w:t>
      </w:r>
      <w:r w:rsidRPr="00393701">
        <w:rPr>
          <w:b/>
          <w:noProof/>
          <w:lang w:val="en-US"/>
        </w:rPr>
        <w:t>2</w:t>
      </w:r>
      <w:r w:rsidRPr="00393701">
        <w:rPr>
          <w:noProof/>
          <w:lang w:val="en-US"/>
        </w:rPr>
        <w:t>:355-363.</w:t>
      </w:r>
    </w:p>
    <w:p w14:paraId="052581F7" w14:textId="77777777" w:rsidR="00CA792C" w:rsidRPr="00393701" w:rsidRDefault="00CA792C" w:rsidP="00DC6789">
      <w:pPr>
        <w:pStyle w:val="EndNoteBibliography"/>
        <w:ind w:left="720" w:hanging="720"/>
        <w:rPr>
          <w:noProof/>
          <w:lang w:val="en-US"/>
        </w:rPr>
      </w:pPr>
      <w:r w:rsidRPr="00393701">
        <w:rPr>
          <w:noProof/>
          <w:lang w:val="en-US"/>
        </w:rPr>
        <w:t>S24.</w:t>
      </w:r>
      <w:r w:rsidRPr="00393701">
        <w:rPr>
          <w:noProof/>
          <w:lang w:val="en-US"/>
        </w:rPr>
        <w:tab/>
        <w:t xml:space="preserve">Steinberg BA, Kim S, Fonarow GC, Thomas L, Ansell J, Kowey PR, Mahaffey KW, Gersh BJ, Hylek E, Naccarelli G, Go AS, Reiffel J, Chang P, Peterson ED, Piccini JP. Drivers of hospitalization for patients with atrial fibrillation: Results from the Outcomes Registry for Better Informed Treatment of Atrial Fibrillation (ORBIT-AF). </w:t>
      </w:r>
      <w:r w:rsidRPr="00393701">
        <w:rPr>
          <w:i/>
          <w:noProof/>
          <w:lang w:val="en-US"/>
        </w:rPr>
        <w:t xml:space="preserve">American heart journal </w:t>
      </w:r>
      <w:r w:rsidRPr="00393701">
        <w:rPr>
          <w:noProof/>
          <w:lang w:val="en-US"/>
        </w:rPr>
        <w:t>2014;</w:t>
      </w:r>
      <w:r w:rsidRPr="00393701">
        <w:rPr>
          <w:b/>
          <w:noProof/>
          <w:lang w:val="en-US"/>
        </w:rPr>
        <w:t>167</w:t>
      </w:r>
      <w:r w:rsidRPr="00393701">
        <w:rPr>
          <w:noProof/>
          <w:lang w:val="en-US"/>
        </w:rPr>
        <w:t>:735-742.e732.</w:t>
      </w:r>
    </w:p>
    <w:p w14:paraId="0AF78573" w14:textId="77777777" w:rsidR="00CA792C" w:rsidRPr="00393701" w:rsidRDefault="00CA792C" w:rsidP="00DC6789">
      <w:pPr>
        <w:pStyle w:val="EndNoteBibliography"/>
        <w:ind w:left="720" w:hanging="720"/>
        <w:rPr>
          <w:noProof/>
          <w:lang w:val="en-US"/>
        </w:rPr>
      </w:pPr>
      <w:r w:rsidRPr="00393701">
        <w:rPr>
          <w:noProof/>
          <w:lang w:val="en-US"/>
        </w:rPr>
        <w:t>S25.</w:t>
      </w:r>
      <w:r w:rsidRPr="00393701">
        <w:rPr>
          <w:noProof/>
          <w:lang w:val="en-US"/>
        </w:rPr>
        <w:tab/>
        <w:t xml:space="preserve">Cherian TS, Shrader P, Fonarow GC, Allen LA, Piccini JP, Peterson ED, Thomas L, Kowey PR, Gersh BJ, Mahaffey KW. Effect of Atrial Fibrillation on Mortality, Stroke Risk, and Quality-of-Life Scores in Patients With Heart Failure (from the Outcomes Registry for Better Informed Treatment of Atrial Fibrillation [ORBIT-AF]). </w:t>
      </w:r>
      <w:r w:rsidRPr="00393701">
        <w:rPr>
          <w:i/>
          <w:noProof/>
          <w:lang w:val="en-US"/>
        </w:rPr>
        <w:t xml:space="preserve">The American journal of cardiology </w:t>
      </w:r>
      <w:r w:rsidRPr="00393701">
        <w:rPr>
          <w:noProof/>
          <w:lang w:val="en-US"/>
        </w:rPr>
        <w:t>2017;</w:t>
      </w:r>
      <w:r w:rsidRPr="00393701">
        <w:rPr>
          <w:b/>
          <w:noProof/>
          <w:lang w:val="en-US"/>
        </w:rPr>
        <w:t>119</w:t>
      </w:r>
      <w:r w:rsidRPr="00393701">
        <w:rPr>
          <w:noProof/>
          <w:lang w:val="en-US"/>
        </w:rPr>
        <w:t>:1763-1769.</w:t>
      </w:r>
    </w:p>
    <w:p w14:paraId="54C74067" w14:textId="77777777" w:rsidR="00CA792C" w:rsidRPr="00393701" w:rsidRDefault="00CA792C" w:rsidP="00DC6789">
      <w:pPr>
        <w:pStyle w:val="EndNoteBibliography"/>
        <w:ind w:left="720" w:hanging="720"/>
        <w:rPr>
          <w:noProof/>
          <w:lang w:val="en-US"/>
        </w:rPr>
      </w:pPr>
      <w:r w:rsidRPr="00393701">
        <w:rPr>
          <w:noProof/>
          <w:lang w:val="en-US"/>
        </w:rPr>
        <w:t>S26.</w:t>
      </w:r>
      <w:r w:rsidRPr="00393701">
        <w:rPr>
          <w:noProof/>
          <w:lang w:val="en-US"/>
        </w:rPr>
        <w:tab/>
        <w:t xml:space="preserve">Inohara T, Shrader P, Pieper K, Blanco RG, Allen LA, Fonarow GC, Gersh BJ, Go AS, Ezekowitz MD, Kowey PR, Reiffel JA, Naccarelli GV, Chan PS, Mahaffey KW, Singer DE, </w:t>
      </w:r>
      <w:r w:rsidRPr="00393701">
        <w:rPr>
          <w:noProof/>
          <w:lang w:val="en-US"/>
        </w:rPr>
        <w:lastRenderedPageBreak/>
        <w:t xml:space="preserve">Freeman JV, Steinberg BA, Peterson ED, Piccini JP, Investigators OAPa. Treatment of atrial fibrillation with concomitant coronary or peripheral artery disease: Results from the outcomes registry for better informed treatment of atrial fibrillation II. </w:t>
      </w:r>
      <w:r w:rsidRPr="00393701">
        <w:rPr>
          <w:i/>
          <w:noProof/>
          <w:lang w:val="en-US"/>
        </w:rPr>
        <w:t xml:space="preserve">Am Heart J </w:t>
      </w:r>
      <w:r w:rsidRPr="00393701">
        <w:rPr>
          <w:noProof/>
          <w:lang w:val="en-US"/>
        </w:rPr>
        <w:t>2019;</w:t>
      </w:r>
      <w:r w:rsidRPr="00393701">
        <w:rPr>
          <w:b/>
          <w:noProof/>
          <w:lang w:val="en-US"/>
        </w:rPr>
        <w:t>213</w:t>
      </w:r>
      <w:r w:rsidRPr="00393701">
        <w:rPr>
          <w:noProof/>
          <w:lang w:val="en-US"/>
        </w:rPr>
        <w:t>:81-90.</w:t>
      </w:r>
    </w:p>
    <w:p w14:paraId="7AFE8F06" w14:textId="77777777" w:rsidR="00CA792C" w:rsidRPr="00393701" w:rsidRDefault="00CA792C" w:rsidP="00DC6789">
      <w:pPr>
        <w:pStyle w:val="EndNoteBibliography"/>
        <w:ind w:left="720" w:hanging="720"/>
        <w:rPr>
          <w:noProof/>
          <w:lang w:val="en-US"/>
        </w:rPr>
      </w:pPr>
      <w:r w:rsidRPr="00393701">
        <w:rPr>
          <w:noProof/>
          <w:lang w:val="en-US"/>
        </w:rPr>
        <w:t>S27.</w:t>
      </w:r>
      <w:r w:rsidRPr="00393701">
        <w:rPr>
          <w:noProof/>
          <w:lang w:val="en-US"/>
        </w:rPr>
        <w:tab/>
        <w:t xml:space="preserve">Kakkar AK, Mueller I, Bassand JP, Fitzmaurice DA, Goldhaber SZ, Goto S, Haas S, Hacke W, Lip GY, Mantovani LG, Verheugt FW, Jamal W, Misselwitz F, Rushton-Smith S, Turpie AG. International longitudinal registry of patients with atrial fibrillation at risk of stroke: Global Anticoagulant Registry in the FIELD (GARFIELD). </w:t>
      </w:r>
      <w:r w:rsidRPr="00393701">
        <w:rPr>
          <w:i/>
          <w:noProof/>
          <w:lang w:val="en-US"/>
        </w:rPr>
        <w:t xml:space="preserve">American heart journal </w:t>
      </w:r>
      <w:r w:rsidRPr="00393701">
        <w:rPr>
          <w:noProof/>
          <w:lang w:val="en-US"/>
        </w:rPr>
        <w:t>2012;</w:t>
      </w:r>
      <w:r w:rsidRPr="00393701">
        <w:rPr>
          <w:b/>
          <w:noProof/>
          <w:lang w:val="en-US"/>
        </w:rPr>
        <w:t>163</w:t>
      </w:r>
      <w:r w:rsidRPr="00393701">
        <w:rPr>
          <w:noProof/>
          <w:lang w:val="en-US"/>
        </w:rPr>
        <w:t>:13-19.e11.</w:t>
      </w:r>
    </w:p>
    <w:p w14:paraId="12C1D0B2" w14:textId="77777777" w:rsidR="00CA792C" w:rsidRPr="00393701" w:rsidRDefault="00CA792C" w:rsidP="00DC6789">
      <w:pPr>
        <w:pStyle w:val="EndNoteBibliography"/>
        <w:ind w:left="720" w:hanging="720"/>
        <w:rPr>
          <w:noProof/>
          <w:lang w:val="en-US"/>
        </w:rPr>
      </w:pPr>
      <w:r w:rsidRPr="00393701">
        <w:rPr>
          <w:noProof/>
          <w:lang w:val="en-US"/>
        </w:rPr>
        <w:t>S28.</w:t>
      </w:r>
      <w:r w:rsidRPr="00393701">
        <w:rPr>
          <w:noProof/>
          <w:lang w:val="en-US"/>
        </w:rPr>
        <w:tab/>
        <w:t xml:space="preserve">Bassand JP, Accetta G, Camm AJ, Cools F, Fitzmaurice DA, Fox KA, Goldhaber SZ, Goto S, Haas S, Hacke W, Kayani G, Mantovani LG, Misselwitz F, Ten Cate H, Turpie AG, Verheugt FW, Kakkar AK, Investigators G-A. Two-year outcomes of patients with newly diagnosed atrial fibrillation: results from GARFIELD-AF. </w:t>
      </w:r>
      <w:r w:rsidRPr="00393701">
        <w:rPr>
          <w:i/>
          <w:noProof/>
          <w:lang w:val="en-US"/>
        </w:rPr>
        <w:t xml:space="preserve">Eur Heart J </w:t>
      </w:r>
      <w:r w:rsidRPr="00393701">
        <w:rPr>
          <w:noProof/>
          <w:lang w:val="en-US"/>
        </w:rPr>
        <w:t>2016;</w:t>
      </w:r>
      <w:r w:rsidRPr="00393701">
        <w:rPr>
          <w:b/>
          <w:noProof/>
          <w:lang w:val="en-US"/>
        </w:rPr>
        <w:t>37</w:t>
      </w:r>
      <w:r w:rsidRPr="00393701">
        <w:rPr>
          <w:noProof/>
          <w:lang w:val="en-US"/>
        </w:rPr>
        <w:t>:2882-2889.</w:t>
      </w:r>
    </w:p>
    <w:p w14:paraId="306FE55A" w14:textId="77777777" w:rsidR="00CA792C" w:rsidRPr="00DC6789" w:rsidRDefault="00CA792C" w:rsidP="00DC6789">
      <w:pPr>
        <w:pStyle w:val="EndNoteBibliography"/>
        <w:ind w:left="720" w:hanging="720"/>
        <w:rPr>
          <w:noProof/>
        </w:rPr>
      </w:pPr>
      <w:r w:rsidRPr="00393701">
        <w:rPr>
          <w:noProof/>
          <w:lang w:val="en-US"/>
        </w:rPr>
        <w:t>S29.</w:t>
      </w:r>
      <w:r w:rsidRPr="00393701">
        <w:rPr>
          <w:noProof/>
          <w:lang w:val="en-US"/>
        </w:rPr>
        <w:tab/>
        <w:t xml:space="preserve">Bassand JP, Accetta G, Al Mahmeed W, Corbalan R, Eikelboom J, Fitzmaurice DA, Fox KAA, Gao H, Goldhaber SZ, Goto S, Haas S, Kayani G, Pieper K, Turpie AGG, van Eickels M, Verheugt FWA, Kakkar AK, Investigators G-A. </w:t>
      </w:r>
      <w:r w:rsidRPr="00CA792C">
        <w:rPr>
          <w:noProof/>
          <w:lang w:val="en-US"/>
        </w:rPr>
        <w:t xml:space="preserve">Risk factors for death, stroke, and bleeding in 28,628 patients from the GARFIELD-AF registry: Rationale for comprehensive management of atrial fibrillation. </w:t>
      </w:r>
      <w:r w:rsidRPr="00DC6789">
        <w:rPr>
          <w:i/>
          <w:noProof/>
        </w:rPr>
        <w:t xml:space="preserve">PloS one </w:t>
      </w:r>
      <w:r w:rsidRPr="00DC6789">
        <w:rPr>
          <w:noProof/>
        </w:rPr>
        <w:t>2018;</w:t>
      </w:r>
      <w:r w:rsidRPr="00DC6789">
        <w:rPr>
          <w:b/>
          <w:noProof/>
        </w:rPr>
        <w:t>13</w:t>
      </w:r>
      <w:r w:rsidRPr="00DC6789">
        <w:rPr>
          <w:noProof/>
        </w:rPr>
        <w:t>:e0191592.</w:t>
      </w:r>
    </w:p>
    <w:p w14:paraId="4FBE795F" w14:textId="77777777" w:rsidR="00CA792C" w:rsidRPr="00DC6789" w:rsidRDefault="00CA792C" w:rsidP="00DC6789">
      <w:pPr>
        <w:pStyle w:val="EndNoteBibliography"/>
        <w:ind w:left="720" w:hanging="720"/>
        <w:rPr>
          <w:noProof/>
        </w:rPr>
      </w:pPr>
      <w:r>
        <w:rPr>
          <w:noProof/>
        </w:rPr>
        <w:t>S</w:t>
      </w:r>
      <w:r w:rsidRPr="00DC6789">
        <w:rPr>
          <w:noProof/>
        </w:rPr>
        <w:t>30.</w:t>
      </w:r>
      <w:r w:rsidRPr="00DC6789">
        <w:rPr>
          <w:noProof/>
        </w:rPr>
        <w:tab/>
        <w:t xml:space="preserve">Violi F, Daví G, Hiatt W, Lip GY, Corazza GR, Perticone F, Proietti M, Pignatelli P, Vestri AR, Basili S, Investigators AS. </w:t>
      </w:r>
      <w:r w:rsidRPr="00393701">
        <w:rPr>
          <w:noProof/>
          <w:lang w:val="en-US"/>
        </w:rPr>
        <w:t xml:space="preserve">Prevalence of peripheral artery disease by abnormal ankle-brachial index in atrial fibrillation: implications for risk and therapy. </w:t>
      </w:r>
      <w:r w:rsidRPr="00DC6789">
        <w:rPr>
          <w:i/>
          <w:noProof/>
        </w:rPr>
        <w:t xml:space="preserve">J Am Coll Cardiol </w:t>
      </w:r>
      <w:r w:rsidRPr="00DC6789">
        <w:rPr>
          <w:noProof/>
        </w:rPr>
        <w:t>2013;</w:t>
      </w:r>
      <w:r w:rsidRPr="00DC6789">
        <w:rPr>
          <w:b/>
          <w:noProof/>
        </w:rPr>
        <w:t>62</w:t>
      </w:r>
      <w:r w:rsidRPr="00DC6789">
        <w:rPr>
          <w:noProof/>
        </w:rPr>
        <w:t>:2255-2256.</w:t>
      </w:r>
    </w:p>
    <w:p w14:paraId="59431CE2" w14:textId="77777777" w:rsidR="00CA792C" w:rsidRPr="00DC6789" w:rsidRDefault="00CA792C" w:rsidP="00DC6789">
      <w:pPr>
        <w:pStyle w:val="EndNoteBibliography"/>
        <w:ind w:left="720" w:hanging="720"/>
        <w:rPr>
          <w:noProof/>
        </w:rPr>
      </w:pPr>
      <w:r>
        <w:rPr>
          <w:noProof/>
        </w:rPr>
        <w:t>S</w:t>
      </w:r>
      <w:r w:rsidRPr="00DC6789">
        <w:rPr>
          <w:noProof/>
        </w:rPr>
        <w:t>31.</w:t>
      </w:r>
      <w:r w:rsidRPr="00DC6789">
        <w:rPr>
          <w:noProof/>
        </w:rPr>
        <w:tab/>
        <w:t xml:space="preserve">Raparelli V, Pastori D, Pignataro SF, Vestri AR, Pignatelli P, Cangemi R, Proietti M, Davì G, Hiatt WR, Lip GYH, Corazza GR, Perticone F, Violi F, Basili S, Collaborators AS. </w:t>
      </w:r>
      <w:r w:rsidRPr="00393701">
        <w:rPr>
          <w:noProof/>
          <w:lang w:val="en-US"/>
        </w:rPr>
        <w:t xml:space="preserve">Major adverse cardiovascular events in non-valvular atrial fibrillation with chronic obstructive pulmonary disease: the ARAPACIS study. </w:t>
      </w:r>
      <w:r w:rsidRPr="00DC6789">
        <w:rPr>
          <w:i/>
          <w:noProof/>
        </w:rPr>
        <w:t xml:space="preserve">Intern Emerg Med </w:t>
      </w:r>
      <w:r w:rsidRPr="00DC6789">
        <w:rPr>
          <w:noProof/>
        </w:rPr>
        <w:t>2018;</w:t>
      </w:r>
      <w:r w:rsidRPr="00DC6789">
        <w:rPr>
          <w:b/>
          <w:noProof/>
        </w:rPr>
        <w:t>13</w:t>
      </w:r>
      <w:r w:rsidRPr="00DC6789">
        <w:rPr>
          <w:noProof/>
        </w:rPr>
        <w:t>:651-660.</w:t>
      </w:r>
    </w:p>
    <w:p w14:paraId="7EB7EF1A" w14:textId="77777777" w:rsidR="00CA792C" w:rsidRPr="00DC6789" w:rsidRDefault="00CA792C" w:rsidP="00DC6789">
      <w:pPr>
        <w:pStyle w:val="EndNoteBibliography"/>
        <w:ind w:left="720" w:hanging="720"/>
        <w:rPr>
          <w:noProof/>
        </w:rPr>
      </w:pPr>
      <w:r>
        <w:rPr>
          <w:noProof/>
        </w:rPr>
        <w:t>S</w:t>
      </w:r>
      <w:r w:rsidRPr="00DC6789">
        <w:rPr>
          <w:noProof/>
        </w:rPr>
        <w:t>32.</w:t>
      </w:r>
      <w:r w:rsidRPr="00DC6789">
        <w:rPr>
          <w:noProof/>
        </w:rPr>
        <w:tab/>
        <w:t xml:space="preserve">Violi F, Davì G, Proietti M, Pastori D, Hiatt WR, Corazza GR, Perticone F, Pignatelli P, Farcomeni A, Vestri AR, Lip GY, Basili S, Investigators AAFRfA-BIPA-CISS. </w:t>
      </w:r>
      <w:r w:rsidRPr="00393701">
        <w:rPr>
          <w:noProof/>
          <w:lang w:val="en-US"/>
        </w:rPr>
        <w:t xml:space="preserve">Ankle-Brachial Index and cardiovascular events in atrial fibrillation. The ARAPACIS Study. </w:t>
      </w:r>
      <w:r w:rsidRPr="00DC6789">
        <w:rPr>
          <w:i/>
          <w:noProof/>
        </w:rPr>
        <w:t xml:space="preserve">Thromb Haemost </w:t>
      </w:r>
      <w:r w:rsidRPr="00DC6789">
        <w:rPr>
          <w:noProof/>
        </w:rPr>
        <w:t>2016;</w:t>
      </w:r>
      <w:r w:rsidRPr="00DC6789">
        <w:rPr>
          <w:b/>
          <w:noProof/>
        </w:rPr>
        <w:t>115</w:t>
      </w:r>
      <w:r w:rsidRPr="00DC6789">
        <w:rPr>
          <w:noProof/>
        </w:rPr>
        <w:t>:856-863.</w:t>
      </w:r>
    </w:p>
    <w:p w14:paraId="715CB2F3" w14:textId="77777777" w:rsidR="00CA792C" w:rsidRPr="00DC6789" w:rsidRDefault="00CA792C" w:rsidP="00DC6789">
      <w:pPr>
        <w:pStyle w:val="EndNoteBibliography"/>
        <w:ind w:left="720" w:hanging="720"/>
        <w:rPr>
          <w:noProof/>
        </w:rPr>
      </w:pPr>
      <w:r>
        <w:rPr>
          <w:noProof/>
        </w:rPr>
        <w:t>S</w:t>
      </w:r>
      <w:r w:rsidRPr="00DC6789">
        <w:rPr>
          <w:noProof/>
        </w:rPr>
        <w:t>33.</w:t>
      </w:r>
      <w:r w:rsidRPr="00DC6789">
        <w:rPr>
          <w:noProof/>
        </w:rPr>
        <w:tab/>
        <w:t xml:space="preserve">Pastori D, Pignatelli P, Perticone F, Sciacqua A, Carnevale R, Farcomeni A, Basili S, Corazza GR, Davì G, Lip GYH, Violi F, group AAFRfA-BIPA-CISs. </w:t>
      </w:r>
      <w:r w:rsidRPr="00393701">
        <w:rPr>
          <w:noProof/>
          <w:lang w:val="en-US"/>
        </w:rPr>
        <w:t xml:space="preserve">Aspirin and renal insufficiency progression in patients with atrial fibrillation and chronic kidney disease. </w:t>
      </w:r>
      <w:r w:rsidRPr="00DC6789">
        <w:rPr>
          <w:i/>
          <w:noProof/>
        </w:rPr>
        <w:t xml:space="preserve">Int J Cardiol </w:t>
      </w:r>
      <w:r w:rsidRPr="00DC6789">
        <w:rPr>
          <w:noProof/>
        </w:rPr>
        <w:t>2016;</w:t>
      </w:r>
      <w:r w:rsidRPr="00DC6789">
        <w:rPr>
          <w:b/>
          <w:noProof/>
        </w:rPr>
        <w:t>223</w:t>
      </w:r>
      <w:r w:rsidRPr="00DC6789">
        <w:rPr>
          <w:noProof/>
        </w:rPr>
        <w:t>:619-624.</w:t>
      </w:r>
    </w:p>
    <w:p w14:paraId="0C4A13E2" w14:textId="77777777" w:rsidR="00CA792C" w:rsidRPr="00DC6789" w:rsidRDefault="00CA792C" w:rsidP="00DC6789">
      <w:pPr>
        <w:pStyle w:val="EndNoteBibliography"/>
        <w:ind w:left="720" w:hanging="720"/>
        <w:rPr>
          <w:noProof/>
        </w:rPr>
      </w:pPr>
      <w:r>
        <w:rPr>
          <w:noProof/>
        </w:rPr>
        <w:t>S</w:t>
      </w:r>
      <w:r w:rsidRPr="00DC6789">
        <w:rPr>
          <w:noProof/>
        </w:rPr>
        <w:t>34.</w:t>
      </w:r>
      <w:r w:rsidRPr="00DC6789">
        <w:rPr>
          <w:noProof/>
        </w:rPr>
        <w:tab/>
        <w:t xml:space="preserve">Boriani G, Proietti M, Laroche C, Diemberger I, Popescu MI, Riahi S, Shantsila A, Dan GA, Tavazzi L, Maggioni AP, Lip GYH. </w:t>
      </w:r>
      <w:r w:rsidRPr="00393701">
        <w:rPr>
          <w:noProof/>
          <w:lang w:val="en-US"/>
        </w:rPr>
        <w:t xml:space="preserve">Changes to oral anticoagulant therapy and risk of death over a 3-year follow-up of a contemporary cohort of European patients with atrial fibrillation final report of the EURObservational Research Programme on Atrial Fibrillation (EORP-AF) pilot general registry. </w:t>
      </w:r>
      <w:r w:rsidRPr="00DC6789">
        <w:rPr>
          <w:i/>
          <w:noProof/>
        </w:rPr>
        <w:t xml:space="preserve">Int J Cardiol </w:t>
      </w:r>
      <w:r w:rsidRPr="00DC6789">
        <w:rPr>
          <w:noProof/>
        </w:rPr>
        <w:t>2018;</w:t>
      </w:r>
      <w:r w:rsidRPr="00DC6789">
        <w:rPr>
          <w:b/>
          <w:noProof/>
        </w:rPr>
        <w:t>271</w:t>
      </w:r>
      <w:r w:rsidRPr="00DC6789">
        <w:rPr>
          <w:noProof/>
        </w:rPr>
        <w:t>:68-74.</w:t>
      </w:r>
    </w:p>
    <w:p w14:paraId="10E98578" w14:textId="77777777" w:rsidR="00CA792C" w:rsidRPr="00393701" w:rsidRDefault="00CA792C" w:rsidP="00DC6789">
      <w:pPr>
        <w:pStyle w:val="EndNoteBibliography"/>
        <w:ind w:left="720" w:hanging="720"/>
        <w:rPr>
          <w:noProof/>
          <w:lang w:val="en-US"/>
        </w:rPr>
      </w:pPr>
      <w:r>
        <w:rPr>
          <w:noProof/>
        </w:rPr>
        <w:t>S</w:t>
      </w:r>
      <w:r w:rsidRPr="00DC6789">
        <w:rPr>
          <w:noProof/>
        </w:rPr>
        <w:t>35.</w:t>
      </w:r>
      <w:r w:rsidRPr="00DC6789">
        <w:rPr>
          <w:noProof/>
        </w:rPr>
        <w:tab/>
        <w:t xml:space="preserve">Proietti M, Laroche C, Opolski G, Maggioni AP, Boriani G, Lip GYH, Investigators AGP. </w:t>
      </w:r>
      <w:r w:rsidRPr="00393701">
        <w:rPr>
          <w:noProof/>
          <w:lang w:val="en-US"/>
        </w:rPr>
        <w:t xml:space="preserve">'Real-world' atrial fibrillation management in Europe: observations from the 2-year follow-up of the EURObservational Research Programme-Atrial Fibrillation General Registry Pilot Phase. </w:t>
      </w:r>
      <w:r w:rsidRPr="00393701">
        <w:rPr>
          <w:i/>
          <w:noProof/>
          <w:lang w:val="en-US"/>
        </w:rPr>
        <w:t xml:space="preserve">Europace </w:t>
      </w:r>
      <w:r w:rsidRPr="00393701">
        <w:rPr>
          <w:noProof/>
          <w:lang w:val="en-US"/>
        </w:rPr>
        <w:t>2017;</w:t>
      </w:r>
      <w:r w:rsidRPr="00393701">
        <w:rPr>
          <w:b/>
          <w:noProof/>
          <w:lang w:val="en-US"/>
        </w:rPr>
        <w:t>19</w:t>
      </w:r>
      <w:r w:rsidRPr="00393701">
        <w:rPr>
          <w:noProof/>
          <w:lang w:val="en-US"/>
        </w:rPr>
        <w:t>:722-733.</w:t>
      </w:r>
    </w:p>
    <w:p w14:paraId="69B20131" w14:textId="77777777" w:rsidR="00CA792C" w:rsidRPr="00393701" w:rsidRDefault="00CA792C" w:rsidP="00DC6789">
      <w:pPr>
        <w:pStyle w:val="EndNoteBibliography"/>
        <w:ind w:left="720" w:hanging="720"/>
        <w:rPr>
          <w:noProof/>
          <w:lang w:val="en-US"/>
        </w:rPr>
      </w:pPr>
      <w:r w:rsidRPr="00393701">
        <w:rPr>
          <w:noProof/>
          <w:lang w:val="en-US"/>
        </w:rPr>
        <w:t>S36.</w:t>
      </w:r>
      <w:r w:rsidRPr="00393701">
        <w:rPr>
          <w:noProof/>
          <w:lang w:val="en-US"/>
        </w:rPr>
        <w:tab/>
        <w:t xml:space="preserve">Lip GY, Laroche C, Ioachim PM, Rasmussen LH, Vitali-Serdoz L, Petrescu L, Darabantiu D, Crijns HJ, Kirchhof P, Vardas P, Tavazzi L, Maggioni AP, Boriani G. Prognosis and treatment of atrial fibrillation patients by European cardiologists: one year follow-up of the EURObservational Research Programme-Atrial Fibrillation General Registry Pilot Phase (EORP-AF Pilot registry). </w:t>
      </w:r>
      <w:r w:rsidRPr="00393701">
        <w:rPr>
          <w:i/>
          <w:noProof/>
          <w:lang w:val="en-US"/>
        </w:rPr>
        <w:t xml:space="preserve">Eur Heart J </w:t>
      </w:r>
      <w:r w:rsidRPr="00393701">
        <w:rPr>
          <w:noProof/>
          <w:lang w:val="en-US"/>
        </w:rPr>
        <w:t>2014;</w:t>
      </w:r>
      <w:r w:rsidRPr="00393701">
        <w:rPr>
          <w:b/>
          <w:noProof/>
          <w:lang w:val="en-US"/>
        </w:rPr>
        <w:t>35</w:t>
      </w:r>
      <w:r w:rsidRPr="00393701">
        <w:rPr>
          <w:noProof/>
          <w:lang w:val="en-US"/>
        </w:rPr>
        <w:t>:3365-3376.</w:t>
      </w:r>
    </w:p>
    <w:p w14:paraId="6CE4A245" w14:textId="77777777" w:rsidR="00CA792C" w:rsidRPr="00DC6789" w:rsidRDefault="00CA792C" w:rsidP="00DC6789">
      <w:pPr>
        <w:pStyle w:val="EndNoteBibliography"/>
        <w:ind w:left="720" w:hanging="720"/>
        <w:rPr>
          <w:noProof/>
        </w:rPr>
      </w:pPr>
      <w:r w:rsidRPr="00393701">
        <w:rPr>
          <w:noProof/>
          <w:lang w:val="en-US"/>
        </w:rPr>
        <w:t>S37.</w:t>
      </w:r>
      <w:r w:rsidRPr="00393701">
        <w:rPr>
          <w:noProof/>
          <w:lang w:val="en-US"/>
        </w:rPr>
        <w:tab/>
        <w:t xml:space="preserve">Boriani G, Laroche C, Diemberger I, Popescu MI, Rasmussen LH, Petrescu L, Crijns HJGM, Tavazzi L, Maggioni AP, Lip GYH. Glomerular filtration rate in patients with atrial fibrillation and 1-year outcomes. </w:t>
      </w:r>
      <w:r w:rsidRPr="00DC6789">
        <w:rPr>
          <w:i/>
          <w:noProof/>
        </w:rPr>
        <w:t xml:space="preserve">Sci Rep </w:t>
      </w:r>
      <w:r w:rsidRPr="00DC6789">
        <w:rPr>
          <w:noProof/>
        </w:rPr>
        <w:t>2016;</w:t>
      </w:r>
      <w:r w:rsidRPr="00DC6789">
        <w:rPr>
          <w:b/>
          <w:noProof/>
        </w:rPr>
        <w:t>6</w:t>
      </w:r>
      <w:r w:rsidRPr="00DC6789">
        <w:rPr>
          <w:noProof/>
        </w:rPr>
        <w:t>:30271.</w:t>
      </w:r>
    </w:p>
    <w:p w14:paraId="1A32195F" w14:textId="77777777" w:rsidR="00CA792C" w:rsidRPr="00393701" w:rsidRDefault="00CA792C" w:rsidP="00DC6789">
      <w:pPr>
        <w:pStyle w:val="EndNoteBibliography"/>
        <w:ind w:left="720" w:hanging="720"/>
        <w:rPr>
          <w:noProof/>
          <w:lang w:val="en-US"/>
        </w:rPr>
      </w:pPr>
      <w:r>
        <w:rPr>
          <w:noProof/>
        </w:rPr>
        <w:t>S</w:t>
      </w:r>
      <w:r w:rsidRPr="00DC6789">
        <w:rPr>
          <w:noProof/>
        </w:rPr>
        <w:t>38.</w:t>
      </w:r>
      <w:r w:rsidRPr="00DC6789">
        <w:rPr>
          <w:noProof/>
        </w:rPr>
        <w:tab/>
        <w:t xml:space="preserve">Boriani G, Laroche C, Diemberger I, Fantecchi E, Meeder J, Kurpesa M, Baluta MM, Proietti M, Tavazzi L, Maggioni AP, Lip GYH, Investigators E-AGPR. </w:t>
      </w:r>
      <w:r w:rsidRPr="00393701">
        <w:rPr>
          <w:noProof/>
          <w:lang w:val="en-US"/>
        </w:rPr>
        <w:t xml:space="preserve">Overweight and obesity in patients with atrial fibrillation: Sex differences in 1-year outcomes in the EORP-AF General Pilot Registry. </w:t>
      </w:r>
      <w:r w:rsidRPr="00393701">
        <w:rPr>
          <w:i/>
          <w:noProof/>
          <w:lang w:val="en-US"/>
        </w:rPr>
        <w:t xml:space="preserve">J Cardiovasc Electrophysiol </w:t>
      </w:r>
      <w:r w:rsidRPr="00393701">
        <w:rPr>
          <w:noProof/>
          <w:lang w:val="en-US"/>
        </w:rPr>
        <w:t>2018;</w:t>
      </w:r>
      <w:r w:rsidRPr="00393701">
        <w:rPr>
          <w:b/>
          <w:noProof/>
          <w:lang w:val="en-US"/>
        </w:rPr>
        <w:t>29</w:t>
      </w:r>
      <w:r w:rsidRPr="00393701">
        <w:rPr>
          <w:noProof/>
          <w:lang w:val="en-US"/>
        </w:rPr>
        <w:t>:566-572.</w:t>
      </w:r>
    </w:p>
    <w:p w14:paraId="0F03FEFF" w14:textId="77777777" w:rsidR="00CA792C" w:rsidRPr="00393701" w:rsidRDefault="00CA792C" w:rsidP="00DC6789">
      <w:pPr>
        <w:pStyle w:val="EndNoteBibliography"/>
        <w:ind w:left="720" w:hanging="720"/>
        <w:rPr>
          <w:noProof/>
          <w:lang w:val="en-US"/>
        </w:rPr>
      </w:pPr>
      <w:r w:rsidRPr="00393701">
        <w:rPr>
          <w:noProof/>
          <w:lang w:val="en-US"/>
        </w:rPr>
        <w:lastRenderedPageBreak/>
        <w:t>S39.</w:t>
      </w:r>
      <w:r w:rsidRPr="00393701">
        <w:rPr>
          <w:noProof/>
          <w:lang w:val="en-US"/>
        </w:rPr>
        <w:tab/>
        <w:t xml:space="preserve">Fumagalli S, Said SA, Laroche C, Gabbai D, Boni S, Marchionni N, Boriani G, Maggioni AP, Musialik-Lydka A, Sokal A, Petersen J, Crijns HJGM, Lip GYH, Investigators E-AGPR. Management and prognosis of atrial fibrillation in diabetic patients: an EORP-AF General Pilot Registry report. </w:t>
      </w:r>
      <w:r w:rsidRPr="00393701">
        <w:rPr>
          <w:i/>
          <w:noProof/>
          <w:lang w:val="en-US"/>
        </w:rPr>
        <w:t xml:space="preserve">Eur Heart J Cardiovasc Pharmacother </w:t>
      </w:r>
      <w:r w:rsidRPr="00393701">
        <w:rPr>
          <w:noProof/>
          <w:lang w:val="en-US"/>
        </w:rPr>
        <w:t>2018;</w:t>
      </w:r>
      <w:r w:rsidRPr="00393701">
        <w:rPr>
          <w:b/>
          <w:noProof/>
          <w:lang w:val="en-US"/>
        </w:rPr>
        <w:t>4</w:t>
      </w:r>
      <w:r w:rsidRPr="00393701">
        <w:rPr>
          <w:noProof/>
          <w:lang w:val="en-US"/>
        </w:rPr>
        <w:t>:172-179.</w:t>
      </w:r>
    </w:p>
    <w:p w14:paraId="275A39EE" w14:textId="77777777" w:rsidR="00CA792C" w:rsidRPr="00DC6789" w:rsidRDefault="00CA792C" w:rsidP="00DC6789">
      <w:pPr>
        <w:pStyle w:val="EndNoteBibliography"/>
        <w:ind w:left="720" w:hanging="720"/>
        <w:rPr>
          <w:noProof/>
        </w:rPr>
      </w:pPr>
      <w:r w:rsidRPr="00393701">
        <w:rPr>
          <w:noProof/>
          <w:lang w:val="en-US"/>
        </w:rPr>
        <w:t>S40.</w:t>
      </w:r>
      <w:r w:rsidRPr="00393701">
        <w:rPr>
          <w:noProof/>
          <w:lang w:val="en-US"/>
        </w:rPr>
        <w:tab/>
        <w:t xml:space="preserve">Lip GY, Laroche C, Popescu MI, Rasmussen LH, Vitali-Serdoz L, Dan GA, Kalarus Z, Crijns HJ, Oliveira MM, Tavazzi L, Maggioni AP, Boriani G. Heart failure in patients with atrial fibrillation in Europe: a report from the EURObservational Research Programme Pilot survey on Atrial Fibrillation. </w:t>
      </w:r>
      <w:r w:rsidRPr="00DC6789">
        <w:rPr>
          <w:i/>
          <w:noProof/>
        </w:rPr>
        <w:t xml:space="preserve">Eur J Heart Fail </w:t>
      </w:r>
      <w:r w:rsidRPr="00DC6789">
        <w:rPr>
          <w:noProof/>
        </w:rPr>
        <w:t>2015;</w:t>
      </w:r>
      <w:r w:rsidRPr="00DC6789">
        <w:rPr>
          <w:b/>
          <w:noProof/>
        </w:rPr>
        <w:t>17</w:t>
      </w:r>
      <w:r w:rsidRPr="00DC6789">
        <w:rPr>
          <w:noProof/>
        </w:rPr>
        <w:t>:570-582.</w:t>
      </w:r>
    </w:p>
    <w:p w14:paraId="4B6D2944" w14:textId="77777777" w:rsidR="00CA792C" w:rsidRPr="00DC6789" w:rsidRDefault="00CA792C" w:rsidP="00DC6789">
      <w:pPr>
        <w:pStyle w:val="EndNoteBibliography"/>
        <w:ind w:left="720" w:hanging="720"/>
        <w:rPr>
          <w:noProof/>
        </w:rPr>
      </w:pPr>
      <w:r>
        <w:rPr>
          <w:noProof/>
        </w:rPr>
        <w:t>S</w:t>
      </w:r>
      <w:r w:rsidRPr="00DC6789">
        <w:rPr>
          <w:noProof/>
        </w:rPr>
        <w:t>41.</w:t>
      </w:r>
      <w:r w:rsidRPr="00DC6789">
        <w:rPr>
          <w:noProof/>
        </w:rPr>
        <w:tab/>
        <w:t xml:space="preserve">Boriani G, Proietti M, Laroche C, Fauchier L, Marin F, Nabauer M, Potpara T, Dan GA, Kalarus Z, Diemberger I, Tavazzi L, Maggioni AP, Lip GYH, Investigators E-AL-TGR, Coordinators) SCN. </w:t>
      </w:r>
      <w:r w:rsidRPr="00393701">
        <w:rPr>
          <w:noProof/>
          <w:lang w:val="en-US"/>
        </w:rPr>
        <w:t xml:space="preserve">Contemporary stroke prevention strategies in 11 096 European patients with atrial fibrillation: a report from the EURObservational Research Programme on Atrial Fibrillation (EORP-AF) Long-Term General Registry. </w:t>
      </w:r>
      <w:r w:rsidRPr="00DC6789">
        <w:rPr>
          <w:i/>
          <w:noProof/>
        </w:rPr>
        <w:t xml:space="preserve">Europace </w:t>
      </w:r>
      <w:r w:rsidRPr="00DC6789">
        <w:rPr>
          <w:noProof/>
        </w:rPr>
        <w:t>2018;</w:t>
      </w:r>
      <w:r w:rsidRPr="00DC6789">
        <w:rPr>
          <w:b/>
          <w:noProof/>
        </w:rPr>
        <w:t>20</w:t>
      </w:r>
      <w:r w:rsidRPr="00DC6789">
        <w:rPr>
          <w:noProof/>
        </w:rPr>
        <w:t>:747-757.</w:t>
      </w:r>
    </w:p>
    <w:p w14:paraId="35D4EC52" w14:textId="77777777" w:rsidR="00CA792C" w:rsidRPr="00DC6789" w:rsidRDefault="00CA792C" w:rsidP="00DC6789">
      <w:pPr>
        <w:pStyle w:val="EndNoteBibliography"/>
        <w:ind w:left="720" w:hanging="720"/>
        <w:rPr>
          <w:noProof/>
        </w:rPr>
      </w:pPr>
      <w:r>
        <w:rPr>
          <w:noProof/>
        </w:rPr>
        <w:t>S</w:t>
      </w:r>
      <w:r w:rsidRPr="00DC6789">
        <w:rPr>
          <w:noProof/>
        </w:rPr>
        <w:t>42.</w:t>
      </w:r>
      <w:r w:rsidRPr="00DC6789">
        <w:rPr>
          <w:noProof/>
        </w:rPr>
        <w:tab/>
        <w:t xml:space="preserve">Boriani G, Proietti M, Laroche C, Fauchier L, Marin F, Nabauer M, Potpara T, Dan GA, Kalarus Z, Tavazzi L, Maggioni AP, Lip GYH, Investigators E-AL-TGR. </w:t>
      </w:r>
      <w:r w:rsidRPr="00393701">
        <w:rPr>
          <w:noProof/>
          <w:lang w:val="en-US"/>
        </w:rPr>
        <w:t xml:space="preserve">Association between antithrombotic treatment and outcomes at 1-year follow-up in patients with atrial fibrillation: the EORP-AF General Long-Term Registry. </w:t>
      </w:r>
      <w:r w:rsidRPr="00DC6789">
        <w:rPr>
          <w:i/>
          <w:noProof/>
        </w:rPr>
        <w:t xml:space="preserve">Europace </w:t>
      </w:r>
      <w:r w:rsidRPr="00DC6789">
        <w:rPr>
          <w:noProof/>
        </w:rPr>
        <w:t>2019;</w:t>
      </w:r>
      <w:r w:rsidRPr="00DC6789">
        <w:rPr>
          <w:b/>
          <w:noProof/>
        </w:rPr>
        <w:t>21</w:t>
      </w:r>
      <w:r w:rsidRPr="00DC6789">
        <w:rPr>
          <w:noProof/>
        </w:rPr>
        <w:t>:1013-1022.</w:t>
      </w:r>
    </w:p>
    <w:p w14:paraId="447ADEBB" w14:textId="77777777" w:rsidR="00CA792C" w:rsidRPr="001A5E3D" w:rsidRDefault="00CA792C" w:rsidP="001A5E3D">
      <w:pPr>
        <w:rPr>
          <w:rFonts w:ascii="Arial" w:hAnsi="Arial" w:cs="Arial"/>
          <w:b/>
          <w:bCs/>
        </w:rPr>
      </w:pPr>
    </w:p>
    <w:p w14:paraId="38BF76B6" w14:textId="77777777" w:rsidR="00077072" w:rsidRDefault="00077072"/>
    <w:sectPr w:rsidR="00077072" w:rsidSect="000D5E97">
      <w:footerReference w:type="default" r:id="rId7"/>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C33C94" w14:textId="77777777" w:rsidR="00E44244" w:rsidRDefault="00E44244">
      <w:r>
        <w:separator/>
      </w:r>
    </w:p>
  </w:endnote>
  <w:endnote w:type="continuationSeparator" w:id="0">
    <w:p w14:paraId="30F336A9" w14:textId="77777777" w:rsidR="00E44244" w:rsidRDefault="00E442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3288755"/>
      <w:docPartObj>
        <w:docPartGallery w:val="Page Numbers (Bottom of Page)"/>
        <w:docPartUnique/>
      </w:docPartObj>
    </w:sdtPr>
    <w:sdtEndPr>
      <w:rPr>
        <w:rStyle w:val="PageNumber"/>
      </w:rPr>
    </w:sdtEndPr>
    <w:sdtContent>
      <w:p w14:paraId="20CAFB01" w14:textId="77777777" w:rsidR="00860C27" w:rsidRDefault="00CA792C" w:rsidP="00F06A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A6DF6">
          <w:rPr>
            <w:rStyle w:val="PageNumber"/>
            <w:noProof/>
          </w:rPr>
          <w:t>2</w:t>
        </w:r>
        <w:r>
          <w:rPr>
            <w:rStyle w:val="PageNumber"/>
          </w:rPr>
          <w:fldChar w:fldCharType="end"/>
        </w:r>
      </w:p>
    </w:sdtContent>
  </w:sdt>
  <w:p w14:paraId="260C102F" w14:textId="77777777" w:rsidR="00860C27" w:rsidRDefault="00E44244" w:rsidP="00F06A2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C56632" w14:textId="77777777" w:rsidR="00E44244" w:rsidRDefault="00E44244">
      <w:r>
        <w:separator/>
      </w:r>
    </w:p>
  </w:footnote>
  <w:footnote w:type="continuationSeparator" w:id="0">
    <w:p w14:paraId="7E83A6CF" w14:textId="77777777" w:rsidR="00E44244" w:rsidRDefault="00E442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087539"/>
    <w:multiLevelType w:val="multilevel"/>
    <w:tmpl w:val="97482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FA1D73"/>
    <w:multiLevelType w:val="multilevel"/>
    <w:tmpl w:val="E196C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D445CE"/>
    <w:multiLevelType w:val="multilevel"/>
    <w:tmpl w:val="6C36E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C73C05"/>
    <w:multiLevelType w:val="multilevel"/>
    <w:tmpl w:val="8D64D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7B6F7B"/>
    <w:multiLevelType w:val="multilevel"/>
    <w:tmpl w:val="4642A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8A2DDB"/>
    <w:multiLevelType w:val="hybridMultilevel"/>
    <w:tmpl w:val="DFD486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F091D7E"/>
    <w:multiLevelType w:val="multilevel"/>
    <w:tmpl w:val="49B86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E35A8D"/>
    <w:multiLevelType w:val="hybridMultilevel"/>
    <w:tmpl w:val="4F8894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05539D1"/>
    <w:multiLevelType w:val="multilevel"/>
    <w:tmpl w:val="6E90F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1202B63"/>
    <w:multiLevelType w:val="hybridMultilevel"/>
    <w:tmpl w:val="EAEC21E8"/>
    <w:lvl w:ilvl="0" w:tplc="17EE5F8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4360D5E"/>
    <w:multiLevelType w:val="multilevel"/>
    <w:tmpl w:val="2788E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44B38BF"/>
    <w:multiLevelType w:val="multilevel"/>
    <w:tmpl w:val="784EA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9469B8"/>
    <w:multiLevelType w:val="multilevel"/>
    <w:tmpl w:val="F24E1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8E3C89"/>
    <w:multiLevelType w:val="multilevel"/>
    <w:tmpl w:val="029A1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262F42"/>
    <w:multiLevelType w:val="multilevel"/>
    <w:tmpl w:val="4210C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EB76780"/>
    <w:multiLevelType w:val="hybridMultilevel"/>
    <w:tmpl w:val="F5D8059E"/>
    <w:lvl w:ilvl="0" w:tplc="25488E12">
      <w:start w:val="7983"/>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B5608AF"/>
    <w:multiLevelType w:val="hybridMultilevel"/>
    <w:tmpl w:val="88C46B7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CBB1949"/>
    <w:multiLevelType w:val="multilevel"/>
    <w:tmpl w:val="8B9A1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664AE8"/>
    <w:multiLevelType w:val="hybridMultilevel"/>
    <w:tmpl w:val="F5E280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64B7068"/>
    <w:multiLevelType w:val="hybridMultilevel"/>
    <w:tmpl w:val="2E18C188"/>
    <w:lvl w:ilvl="0" w:tplc="74E4B0AC">
      <w:start w:val="196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ED21041"/>
    <w:multiLevelType w:val="multilevel"/>
    <w:tmpl w:val="7E980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7"/>
  </w:num>
  <w:num w:numId="3">
    <w:abstractNumId w:val="5"/>
  </w:num>
  <w:num w:numId="4">
    <w:abstractNumId w:val="9"/>
  </w:num>
  <w:num w:numId="5">
    <w:abstractNumId w:val="8"/>
  </w:num>
  <w:num w:numId="6">
    <w:abstractNumId w:val="15"/>
  </w:num>
  <w:num w:numId="7">
    <w:abstractNumId w:val="19"/>
  </w:num>
  <w:num w:numId="8">
    <w:abstractNumId w:val="1"/>
  </w:num>
  <w:num w:numId="9">
    <w:abstractNumId w:val="13"/>
  </w:num>
  <w:num w:numId="10">
    <w:abstractNumId w:val="10"/>
  </w:num>
  <w:num w:numId="11">
    <w:abstractNumId w:val="14"/>
  </w:num>
  <w:num w:numId="12">
    <w:abstractNumId w:val="6"/>
  </w:num>
  <w:num w:numId="13">
    <w:abstractNumId w:val="3"/>
  </w:num>
  <w:num w:numId="14">
    <w:abstractNumId w:val="2"/>
  </w:num>
  <w:num w:numId="15">
    <w:abstractNumId w:val="4"/>
  </w:num>
  <w:num w:numId="16">
    <w:abstractNumId w:val="0"/>
  </w:num>
  <w:num w:numId="17">
    <w:abstractNumId w:val="17"/>
  </w:num>
  <w:num w:numId="18">
    <w:abstractNumId w:val="20"/>
  </w:num>
  <w:num w:numId="19">
    <w:abstractNumId w:val="12"/>
  </w:num>
  <w:num w:numId="20">
    <w:abstractNumId w:val="11"/>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4"/>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CA792C"/>
    <w:rsid w:val="000013DE"/>
    <w:rsid w:val="00010AF4"/>
    <w:rsid w:val="000115C7"/>
    <w:rsid w:val="00011E41"/>
    <w:rsid w:val="0002605F"/>
    <w:rsid w:val="00026596"/>
    <w:rsid w:val="00054FAD"/>
    <w:rsid w:val="00057161"/>
    <w:rsid w:val="00077072"/>
    <w:rsid w:val="00083603"/>
    <w:rsid w:val="000A244F"/>
    <w:rsid w:val="000C5B98"/>
    <w:rsid w:val="000C6BFF"/>
    <w:rsid w:val="000D27C9"/>
    <w:rsid w:val="000D546D"/>
    <w:rsid w:val="000D5E97"/>
    <w:rsid w:val="000E15CA"/>
    <w:rsid w:val="000E57BF"/>
    <w:rsid w:val="000F067C"/>
    <w:rsid w:val="000F101C"/>
    <w:rsid w:val="000F5732"/>
    <w:rsid w:val="00120FAC"/>
    <w:rsid w:val="00123AF8"/>
    <w:rsid w:val="00156A8B"/>
    <w:rsid w:val="00166D68"/>
    <w:rsid w:val="001711A0"/>
    <w:rsid w:val="001754B2"/>
    <w:rsid w:val="0018254C"/>
    <w:rsid w:val="00185456"/>
    <w:rsid w:val="001A3D86"/>
    <w:rsid w:val="001B3361"/>
    <w:rsid w:val="001C57D2"/>
    <w:rsid w:val="001D659D"/>
    <w:rsid w:val="0021002B"/>
    <w:rsid w:val="00255FF2"/>
    <w:rsid w:val="002759E1"/>
    <w:rsid w:val="0027730E"/>
    <w:rsid w:val="00277609"/>
    <w:rsid w:val="002D387B"/>
    <w:rsid w:val="002F3FD4"/>
    <w:rsid w:val="003042B2"/>
    <w:rsid w:val="00311BF7"/>
    <w:rsid w:val="00325BE5"/>
    <w:rsid w:val="003306D6"/>
    <w:rsid w:val="00336C7F"/>
    <w:rsid w:val="00337888"/>
    <w:rsid w:val="0037573A"/>
    <w:rsid w:val="00393701"/>
    <w:rsid w:val="00395A97"/>
    <w:rsid w:val="003A4D0A"/>
    <w:rsid w:val="003A6DF6"/>
    <w:rsid w:val="003B5DE3"/>
    <w:rsid w:val="003B6C35"/>
    <w:rsid w:val="003C0DF0"/>
    <w:rsid w:val="003C17C4"/>
    <w:rsid w:val="003E2F5B"/>
    <w:rsid w:val="003E6170"/>
    <w:rsid w:val="003F7762"/>
    <w:rsid w:val="00407088"/>
    <w:rsid w:val="00415DAF"/>
    <w:rsid w:val="0043720C"/>
    <w:rsid w:val="0043743B"/>
    <w:rsid w:val="004407A2"/>
    <w:rsid w:val="00447132"/>
    <w:rsid w:val="00451C81"/>
    <w:rsid w:val="0045286A"/>
    <w:rsid w:val="004A7C18"/>
    <w:rsid w:val="004A7F64"/>
    <w:rsid w:val="004D5768"/>
    <w:rsid w:val="004E0E30"/>
    <w:rsid w:val="004E20A2"/>
    <w:rsid w:val="005433B6"/>
    <w:rsid w:val="005671AF"/>
    <w:rsid w:val="0057213D"/>
    <w:rsid w:val="005969D0"/>
    <w:rsid w:val="005A3E0E"/>
    <w:rsid w:val="005A56D2"/>
    <w:rsid w:val="005A709F"/>
    <w:rsid w:val="005D585F"/>
    <w:rsid w:val="005E71BD"/>
    <w:rsid w:val="005F3A84"/>
    <w:rsid w:val="00603140"/>
    <w:rsid w:val="00605BD6"/>
    <w:rsid w:val="006175BD"/>
    <w:rsid w:val="006305D4"/>
    <w:rsid w:val="00652B64"/>
    <w:rsid w:val="006A3206"/>
    <w:rsid w:val="006A337B"/>
    <w:rsid w:val="006A4358"/>
    <w:rsid w:val="006A6CB1"/>
    <w:rsid w:val="006D004C"/>
    <w:rsid w:val="006E3B38"/>
    <w:rsid w:val="006F48AE"/>
    <w:rsid w:val="00725A4F"/>
    <w:rsid w:val="007276C6"/>
    <w:rsid w:val="00744C62"/>
    <w:rsid w:val="00752421"/>
    <w:rsid w:val="00763EC2"/>
    <w:rsid w:val="00777214"/>
    <w:rsid w:val="00787F37"/>
    <w:rsid w:val="007A3169"/>
    <w:rsid w:val="007D2A5A"/>
    <w:rsid w:val="007D2CE7"/>
    <w:rsid w:val="00810C7D"/>
    <w:rsid w:val="00864E2D"/>
    <w:rsid w:val="00871006"/>
    <w:rsid w:val="0087669A"/>
    <w:rsid w:val="00891D62"/>
    <w:rsid w:val="0089704E"/>
    <w:rsid w:val="008E46F8"/>
    <w:rsid w:val="008F0B5F"/>
    <w:rsid w:val="00915BDF"/>
    <w:rsid w:val="00921D70"/>
    <w:rsid w:val="00925A9F"/>
    <w:rsid w:val="0093581C"/>
    <w:rsid w:val="009369E5"/>
    <w:rsid w:val="00953D17"/>
    <w:rsid w:val="00970957"/>
    <w:rsid w:val="00986E54"/>
    <w:rsid w:val="009A2ADB"/>
    <w:rsid w:val="009C17F7"/>
    <w:rsid w:val="009D0DA5"/>
    <w:rsid w:val="009E6765"/>
    <w:rsid w:val="00A0504C"/>
    <w:rsid w:val="00A136B9"/>
    <w:rsid w:val="00A2180E"/>
    <w:rsid w:val="00A356FC"/>
    <w:rsid w:val="00A672CA"/>
    <w:rsid w:val="00A75C16"/>
    <w:rsid w:val="00A775A6"/>
    <w:rsid w:val="00A96729"/>
    <w:rsid w:val="00AE6CF4"/>
    <w:rsid w:val="00AF14A5"/>
    <w:rsid w:val="00AF2F18"/>
    <w:rsid w:val="00AF40C2"/>
    <w:rsid w:val="00AF4A96"/>
    <w:rsid w:val="00B05F97"/>
    <w:rsid w:val="00B6401D"/>
    <w:rsid w:val="00BC17E2"/>
    <w:rsid w:val="00BC5B28"/>
    <w:rsid w:val="00BE0A13"/>
    <w:rsid w:val="00BF5CDC"/>
    <w:rsid w:val="00C44771"/>
    <w:rsid w:val="00C44996"/>
    <w:rsid w:val="00C454C7"/>
    <w:rsid w:val="00C572F7"/>
    <w:rsid w:val="00C80FF8"/>
    <w:rsid w:val="00C97B82"/>
    <w:rsid w:val="00CA1515"/>
    <w:rsid w:val="00CA792C"/>
    <w:rsid w:val="00CE1111"/>
    <w:rsid w:val="00CE3F3C"/>
    <w:rsid w:val="00D548F8"/>
    <w:rsid w:val="00D74557"/>
    <w:rsid w:val="00D76F16"/>
    <w:rsid w:val="00D77ECC"/>
    <w:rsid w:val="00DB7453"/>
    <w:rsid w:val="00DC049D"/>
    <w:rsid w:val="00E42D14"/>
    <w:rsid w:val="00E44244"/>
    <w:rsid w:val="00E505A2"/>
    <w:rsid w:val="00E67F7A"/>
    <w:rsid w:val="00E732D2"/>
    <w:rsid w:val="00E84340"/>
    <w:rsid w:val="00E95FA8"/>
    <w:rsid w:val="00EA236F"/>
    <w:rsid w:val="00EB6963"/>
    <w:rsid w:val="00EC047B"/>
    <w:rsid w:val="00EC301A"/>
    <w:rsid w:val="00EC37F7"/>
    <w:rsid w:val="00EE045C"/>
    <w:rsid w:val="00EE55A9"/>
    <w:rsid w:val="00EF2375"/>
    <w:rsid w:val="00F16207"/>
    <w:rsid w:val="00F23810"/>
    <w:rsid w:val="00F74864"/>
    <w:rsid w:val="00FC0416"/>
    <w:rsid w:val="00FC5824"/>
    <w:rsid w:val="00FC6AC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C0072"/>
  <w15:chartTrackingRefBased/>
  <w15:docId w15:val="{54EE3338-AF77-774A-940E-3A5340243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792C"/>
    <w:rPr>
      <w:rFonts w:ascii="Times New Roman" w:eastAsia="Times New Roman" w:hAnsi="Times New Roman" w:cs="Times New Roman"/>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A792C"/>
    <w:pPr>
      <w:tabs>
        <w:tab w:val="center" w:pos="4513"/>
        <w:tab w:val="right" w:pos="9026"/>
      </w:tabs>
    </w:pPr>
  </w:style>
  <w:style w:type="character" w:customStyle="1" w:styleId="FooterChar">
    <w:name w:val="Footer Char"/>
    <w:basedOn w:val="DefaultParagraphFont"/>
    <w:link w:val="Footer"/>
    <w:uiPriority w:val="99"/>
    <w:rsid w:val="00CA792C"/>
    <w:rPr>
      <w:rFonts w:ascii="Times New Roman" w:eastAsia="Times New Roman" w:hAnsi="Times New Roman" w:cs="Times New Roman"/>
      <w:lang w:eastAsia="it-IT"/>
    </w:rPr>
  </w:style>
  <w:style w:type="character" w:styleId="PageNumber">
    <w:name w:val="page number"/>
    <w:basedOn w:val="DefaultParagraphFont"/>
    <w:uiPriority w:val="99"/>
    <w:semiHidden/>
    <w:unhideWhenUsed/>
    <w:rsid w:val="00CA792C"/>
  </w:style>
  <w:style w:type="paragraph" w:styleId="BalloonText">
    <w:name w:val="Balloon Text"/>
    <w:basedOn w:val="Normal"/>
    <w:link w:val="BalloonTextChar"/>
    <w:uiPriority w:val="99"/>
    <w:semiHidden/>
    <w:unhideWhenUsed/>
    <w:rsid w:val="00CA792C"/>
    <w:rPr>
      <w:sz w:val="18"/>
      <w:szCs w:val="18"/>
    </w:rPr>
  </w:style>
  <w:style w:type="character" w:customStyle="1" w:styleId="BalloonTextChar">
    <w:name w:val="Balloon Text Char"/>
    <w:basedOn w:val="DefaultParagraphFont"/>
    <w:link w:val="BalloonText"/>
    <w:uiPriority w:val="99"/>
    <w:semiHidden/>
    <w:rsid w:val="00CA792C"/>
    <w:rPr>
      <w:rFonts w:ascii="Times New Roman" w:eastAsia="Times New Roman" w:hAnsi="Times New Roman" w:cs="Times New Roman"/>
      <w:sz w:val="18"/>
      <w:szCs w:val="18"/>
      <w:lang w:eastAsia="it-IT"/>
    </w:rPr>
  </w:style>
  <w:style w:type="paragraph" w:customStyle="1" w:styleId="Intestazione1">
    <w:name w:val="Intestazione1"/>
    <w:next w:val="Normal"/>
    <w:rsid w:val="00CA792C"/>
    <w:pPr>
      <w:suppressAutoHyphens/>
      <w:jc w:val="center"/>
    </w:pPr>
    <w:rPr>
      <w:rFonts w:ascii="Times New Roman" w:eastAsia="Times New Roman" w:hAnsi="Times New Roman" w:cs="Times New Roman"/>
      <w:b/>
      <w:bCs/>
      <w:color w:val="000000"/>
      <w:lang w:val="en-US" w:eastAsia="zh-CN"/>
    </w:rPr>
  </w:style>
  <w:style w:type="paragraph" w:styleId="ListParagraph">
    <w:name w:val="List Paragraph"/>
    <w:basedOn w:val="Normal"/>
    <w:uiPriority w:val="34"/>
    <w:qFormat/>
    <w:rsid w:val="00CA792C"/>
    <w:pPr>
      <w:ind w:left="720"/>
      <w:contextualSpacing/>
    </w:pPr>
  </w:style>
  <w:style w:type="paragraph" w:customStyle="1" w:styleId="EndNoteBibliographyTitle">
    <w:name w:val="EndNote Bibliography Title"/>
    <w:basedOn w:val="Normal"/>
    <w:link w:val="EndNoteBibliographyTitleCarattere"/>
    <w:rsid w:val="00CA792C"/>
    <w:pPr>
      <w:jc w:val="center"/>
    </w:pPr>
    <w:rPr>
      <w:rFonts w:ascii="Arial" w:hAnsi="Arial" w:cs="Arial"/>
      <w:sz w:val="22"/>
    </w:rPr>
  </w:style>
  <w:style w:type="character" w:customStyle="1" w:styleId="EndNoteBibliographyTitleCarattere">
    <w:name w:val="EndNote Bibliography Title Carattere"/>
    <w:basedOn w:val="DefaultParagraphFont"/>
    <w:link w:val="EndNoteBibliographyTitle"/>
    <w:rsid w:val="00CA792C"/>
    <w:rPr>
      <w:rFonts w:ascii="Arial" w:eastAsia="Times New Roman" w:hAnsi="Arial" w:cs="Arial"/>
      <w:sz w:val="22"/>
      <w:lang w:eastAsia="it-IT"/>
    </w:rPr>
  </w:style>
  <w:style w:type="paragraph" w:customStyle="1" w:styleId="EndNoteBibliography">
    <w:name w:val="EndNote Bibliography"/>
    <w:basedOn w:val="Normal"/>
    <w:link w:val="EndNoteBibliographyCarattere"/>
    <w:rsid w:val="00CA792C"/>
    <w:rPr>
      <w:rFonts w:ascii="Arial" w:hAnsi="Arial" w:cs="Arial"/>
      <w:sz w:val="22"/>
    </w:rPr>
  </w:style>
  <w:style w:type="character" w:customStyle="1" w:styleId="EndNoteBibliographyCarattere">
    <w:name w:val="EndNote Bibliography Carattere"/>
    <w:basedOn w:val="DefaultParagraphFont"/>
    <w:link w:val="EndNoteBibliography"/>
    <w:rsid w:val="00CA792C"/>
    <w:rPr>
      <w:rFonts w:ascii="Arial" w:eastAsia="Times New Roman" w:hAnsi="Arial" w:cs="Arial"/>
      <w:sz w:val="22"/>
      <w:lang w:eastAsia="it-IT"/>
    </w:rPr>
  </w:style>
  <w:style w:type="character" w:customStyle="1" w:styleId="anchortext">
    <w:name w:val="anchortext"/>
    <w:basedOn w:val="DefaultParagraphFont"/>
    <w:rsid w:val="00CA792C"/>
  </w:style>
  <w:style w:type="character" w:styleId="Strong">
    <w:name w:val="Strong"/>
    <w:basedOn w:val="DefaultParagraphFont"/>
    <w:uiPriority w:val="22"/>
    <w:qFormat/>
    <w:rsid w:val="00CA792C"/>
    <w:rPr>
      <w:b/>
      <w:bCs/>
    </w:rPr>
  </w:style>
  <w:style w:type="character" w:styleId="CommentReference">
    <w:name w:val="annotation reference"/>
    <w:basedOn w:val="DefaultParagraphFont"/>
    <w:uiPriority w:val="99"/>
    <w:semiHidden/>
    <w:unhideWhenUsed/>
    <w:rsid w:val="00CA792C"/>
    <w:rPr>
      <w:sz w:val="16"/>
      <w:szCs w:val="16"/>
    </w:rPr>
  </w:style>
  <w:style w:type="paragraph" w:styleId="CommentText">
    <w:name w:val="annotation text"/>
    <w:basedOn w:val="Normal"/>
    <w:link w:val="CommentTextChar"/>
    <w:uiPriority w:val="99"/>
    <w:semiHidden/>
    <w:unhideWhenUsed/>
    <w:rsid w:val="00CA792C"/>
    <w:rPr>
      <w:sz w:val="20"/>
      <w:szCs w:val="20"/>
    </w:rPr>
  </w:style>
  <w:style w:type="character" w:customStyle="1" w:styleId="CommentTextChar">
    <w:name w:val="Comment Text Char"/>
    <w:basedOn w:val="DefaultParagraphFont"/>
    <w:link w:val="CommentText"/>
    <w:uiPriority w:val="99"/>
    <w:semiHidden/>
    <w:rsid w:val="00CA792C"/>
    <w:rPr>
      <w:rFonts w:ascii="Times New Roman" w:eastAsia="Times New Roman" w:hAnsi="Times New Roman" w:cs="Times New Roman"/>
      <w:sz w:val="20"/>
      <w:szCs w:val="20"/>
      <w:lang w:eastAsia="it-IT"/>
    </w:rPr>
  </w:style>
  <w:style w:type="paragraph" w:styleId="CommentSubject">
    <w:name w:val="annotation subject"/>
    <w:basedOn w:val="CommentText"/>
    <w:next w:val="CommentText"/>
    <w:link w:val="CommentSubjectChar"/>
    <w:uiPriority w:val="99"/>
    <w:semiHidden/>
    <w:unhideWhenUsed/>
    <w:rsid w:val="00CA792C"/>
    <w:rPr>
      <w:b/>
      <w:bCs/>
    </w:rPr>
  </w:style>
  <w:style w:type="character" w:customStyle="1" w:styleId="CommentSubjectChar">
    <w:name w:val="Comment Subject Char"/>
    <w:basedOn w:val="CommentTextChar"/>
    <w:link w:val="CommentSubject"/>
    <w:uiPriority w:val="99"/>
    <w:semiHidden/>
    <w:rsid w:val="00CA792C"/>
    <w:rPr>
      <w:rFonts w:ascii="Times New Roman" w:eastAsia="Times New Roman" w:hAnsi="Times New Roman" w:cs="Times New Roman"/>
      <w:b/>
      <w:bCs/>
      <w:sz w:val="20"/>
      <w:szCs w:val="20"/>
      <w:lang w:eastAsia="it-IT"/>
    </w:rPr>
  </w:style>
  <w:style w:type="paragraph" w:styleId="Revision">
    <w:name w:val="Revision"/>
    <w:hidden/>
    <w:uiPriority w:val="99"/>
    <w:semiHidden/>
    <w:rsid w:val="00CA792C"/>
    <w:rPr>
      <w:rFonts w:ascii="Times New Roman" w:eastAsia="Times New Roman" w:hAnsi="Times New Roman" w:cs="Times New Roman"/>
      <w:lang w:eastAsia="it-IT"/>
    </w:rPr>
  </w:style>
  <w:style w:type="paragraph" w:styleId="NormalWeb">
    <w:name w:val="Normal (Web)"/>
    <w:basedOn w:val="Normal"/>
    <w:uiPriority w:val="99"/>
    <w:unhideWhenUsed/>
    <w:rsid w:val="00CA792C"/>
    <w:pPr>
      <w:spacing w:before="100" w:beforeAutospacing="1" w:after="100" w:afterAutospacing="1"/>
    </w:pPr>
  </w:style>
  <w:style w:type="table" w:styleId="TableGrid">
    <w:name w:val="Table Grid"/>
    <w:basedOn w:val="TableNormal"/>
    <w:uiPriority w:val="39"/>
    <w:rsid w:val="00CA7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A792C"/>
    <w:pPr>
      <w:tabs>
        <w:tab w:val="center" w:pos="4819"/>
        <w:tab w:val="right" w:pos="9638"/>
      </w:tabs>
    </w:pPr>
  </w:style>
  <w:style w:type="character" w:customStyle="1" w:styleId="HeaderChar">
    <w:name w:val="Header Char"/>
    <w:basedOn w:val="DefaultParagraphFont"/>
    <w:link w:val="Header"/>
    <w:uiPriority w:val="99"/>
    <w:rsid w:val="00CA792C"/>
    <w:rPr>
      <w:rFonts w:ascii="Times New Roman" w:eastAsia="Times New Roman" w:hAnsi="Times New Roman" w:cs="Times New Roman"/>
      <w:lang w:eastAsia="it-IT"/>
    </w:rPr>
  </w:style>
  <w:style w:type="character" w:customStyle="1" w:styleId="apple-converted-space">
    <w:name w:val="apple-converted-space"/>
    <w:basedOn w:val="DefaultParagraphFont"/>
    <w:rsid w:val="00CA7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2221</Words>
  <Characters>12664</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vitolo</dc:creator>
  <cp:keywords/>
  <dc:description/>
  <cp:lastModifiedBy>Megan Lavery</cp:lastModifiedBy>
  <cp:revision>3</cp:revision>
  <dcterms:created xsi:type="dcterms:W3CDTF">2021-03-11T17:14:00Z</dcterms:created>
  <dcterms:modified xsi:type="dcterms:W3CDTF">2021-04-20T13:06:00Z</dcterms:modified>
</cp:coreProperties>
</file>