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9"/>
        <w:gridCol w:w="4819"/>
      </w:tblGrid>
      <w:tr w:rsidR="00115E1B" w:rsidRPr="00115E1B" w14:paraId="7672F0DF" w14:textId="77777777" w:rsidTr="000E744C"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56AAEDD5" w14:textId="3E8BDD65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Supplementary Material </w:t>
            </w:r>
            <w:r w:rsidR="0080355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table </w:t>
            </w:r>
            <w:r w:rsidR="00E07B8C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1. </w:t>
            </w:r>
            <w:r w:rsidRPr="00115E1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Brief description of coping strategies measured by the COPE Inventory according to Carver’s framework</w:t>
            </w:r>
          </w:p>
        </w:tc>
      </w:tr>
      <w:tr w:rsidR="00115E1B" w:rsidRPr="00115E1B" w14:paraId="616C350D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328F9BD1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Active coping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4A595DB1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The use of proactive, adaptive stress management strategies, such as seeking support or taking action to address the problem.</w:t>
            </w:r>
          </w:p>
        </w:tc>
      </w:tr>
      <w:tr w:rsidR="00115E1B" w:rsidRPr="00115E1B" w14:paraId="627FF98B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0F3C2731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Planning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11B832C2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Coping with stress through problem-solving and proactive planning</w:t>
            </w:r>
          </w:p>
        </w:tc>
      </w:tr>
      <w:tr w:rsidR="00115E1B" w:rsidRPr="00115E1B" w14:paraId="1267A553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629524C2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Suppression of competing activities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0EB00976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Putting aside other activities, avoiding distractions, and letting other things slide to deal with the stressor.</w:t>
            </w:r>
          </w:p>
        </w:tc>
      </w:tr>
      <w:tr w:rsidR="00115E1B" w:rsidRPr="00115E1B" w14:paraId="616BCAD8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2D3E1022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Restraint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40FDBDEC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Waiting for the right moment to act, holding back, and avoiding acting prematurely</w:t>
            </w:r>
          </w:p>
        </w:tc>
      </w:tr>
      <w:tr w:rsidR="00115E1B" w:rsidRPr="00115E1B" w14:paraId="45719BBE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7F519E93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Seeking social support for instrumental reasons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793D72FF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Seeking advice, practical aid, resources, or information to manage stress.</w:t>
            </w:r>
          </w:p>
        </w:tc>
      </w:tr>
      <w:tr w:rsidR="00115E1B" w:rsidRPr="00115E1B" w14:paraId="78C23A55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3270B2A6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Seeking social support for emotional reasons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28824FFD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 xml:space="preserve">Seeking emotional support, </w:t>
            </w:r>
          </w:p>
          <w:p w14:paraId="2A4373E7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Moral support, sympathy, or understanding from others to cope with stress</w:t>
            </w:r>
          </w:p>
        </w:tc>
      </w:tr>
      <w:tr w:rsidR="00115E1B" w:rsidRPr="00115E1B" w14:paraId="0252694D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4E44D1C7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Focusing on and venting of emotions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4130A5B8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Coping with stress by expressing negative emotions and seeking emotional release.</w:t>
            </w:r>
          </w:p>
        </w:tc>
      </w:tr>
      <w:tr w:rsidR="00115E1B" w:rsidRPr="00115E1B" w14:paraId="256B6E74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2E9E6034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Positive reinterpretation and growth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0CDD6B56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The use of positive thinking and cognitive reappraisal to cope with stress.</w:t>
            </w:r>
          </w:p>
        </w:tc>
      </w:tr>
      <w:tr w:rsidR="00115E1B" w:rsidRPr="00115E1B" w14:paraId="6BFBE486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25791210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Acceptance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30B6B2F3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Accepts the reality of a stressful and demanging situation</w:t>
            </w:r>
          </w:p>
        </w:tc>
      </w:tr>
      <w:tr w:rsidR="00115E1B" w:rsidRPr="00115E1B" w14:paraId="48B7F7F9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397AD720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Religion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389BB693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Inclination to rely on religion during times of stress.</w:t>
            </w:r>
          </w:p>
        </w:tc>
      </w:tr>
      <w:tr w:rsidR="00115E1B" w:rsidRPr="00115E1B" w14:paraId="095D4425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54B0EBBD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Humor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22509B29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Making fun of the situation, laughing about it</w:t>
            </w:r>
          </w:p>
        </w:tc>
      </w:tr>
      <w:tr w:rsidR="00115E1B" w:rsidRPr="00115E1B" w14:paraId="25868652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5A0C0785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Denial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1A896F7B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Denying the existence or significance of the stressor as a way to cope.</w:t>
            </w:r>
          </w:p>
        </w:tc>
      </w:tr>
      <w:tr w:rsidR="00115E1B" w:rsidRPr="00115E1B" w14:paraId="0D644BD6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34DBB9F4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Behavioral disengagement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6C798806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Avoiding or withdrawing from the stressor or situation as a way to cope.</w:t>
            </w:r>
          </w:p>
        </w:tc>
      </w:tr>
      <w:tr w:rsidR="00115E1B" w:rsidRPr="00115E1B" w14:paraId="39F1705D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5BBE1BBE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Mental disengagement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273B4169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Psychologically detaching oneself from the problem by avoiding thinking about it or by engaging in distracting activities.</w:t>
            </w:r>
          </w:p>
          <w:p w14:paraId="27491683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15E1B" w:rsidRPr="00115E1B" w14:paraId="4D5AA237" w14:textId="77777777" w:rsidTr="000E744C"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7E707247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Substance use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3ADD0D79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15E1B">
              <w:rPr>
                <w:rFonts w:ascii="Times New Roman" w:hAnsi="Times New Roman" w:cs="Times New Roman"/>
                <w:sz w:val="18"/>
                <w:szCs w:val="18"/>
              </w:rPr>
              <w:t>Using drugs or alcohol to cope with stress.</w:t>
            </w:r>
          </w:p>
        </w:tc>
      </w:tr>
      <w:tr w:rsidR="00115E1B" w:rsidRPr="00115E1B" w14:paraId="1868714D" w14:textId="77777777" w:rsidTr="000E744C">
        <w:tc>
          <w:tcPr>
            <w:tcW w:w="2500" w:type="pct"/>
            <w:tcBorders>
              <w:top w:val="single" w:sz="4" w:space="0" w:color="auto"/>
            </w:tcBorders>
          </w:tcPr>
          <w:p w14:paraId="290DE7DB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00" w:type="pct"/>
            <w:tcBorders>
              <w:top w:val="single" w:sz="4" w:space="0" w:color="auto"/>
            </w:tcBorders>
          </w:tcPr>
          <w:p w14:paraId="1584882A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15E1B" w:rsidRPr="00115E1B" w14:paraId="2E764A03" w14:textId="77777777" w:rsidTr="000E744C">
        <w:tc>
          <w:tcPr>
            <w:tcW w:w="2500" w:type="pct"/>
          </w:tcPr>
          <w:p w14:paraId="79CF59BB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00" w:type="pct"/>
          </w:tcPr>
          <w:p w14:paraId="22B25512" w14:textId="77777777" w:rsidR="00115E1B" w:rsidRPr="00115E1B" w:rsidRDefault="00115E1B" w:rsidP="00115E1B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726D3B77" w14:textId="77777777" w:rsidR="00115E1B" w:rsidRDefault="00115E1B" w:rsidP="00CA78FE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B523BDD" w14:textId="77777777" w:rsidR="00115E1B" w:rsidRDefault="00115E1B" w:rsidP="00CA78FE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6CBE0CF" w14:textId="77777777" w:rsidR="00115E1B" w:rsidRDefault="00115E1B" w:rsidP="00CA78FE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CE9367C" w14:textId="77777777" w:rsidR="00115E1B" w:rsidRDefault="00115E1B" w:rsidP="00CA78FE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57BA4E5" w14:textId="77777777" w:rsidR="00AB4296" w:rsidRDefault="00AB4296" w:rsidP="00CA78FE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8732B10" w14:textId="7B3BC1EF" w:rsidR="00CA78FE" w:rsidRPr="00115E1B" w:rsidRDefault="00FB5E12" w:rsidP="00CA78FE">
      <w:pPr>
        <w:spacing w:line="480" w:lineRule="auto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 w:rsidRPr="00115E1B">
        <w:rPr>
          <w:rFonts w:ascii="Times New Roman" w:hAnsi="Times New Roman" w:cs="Times New Roman"/>
          <w:b/>
          <w:bCs/>
          <w:sz w:val="18"/>
          <w:szCs w:val="18"/>
          <w:lang w:val="en-US"/>
        </w:rPr>
        <w:lastRenderedPageBreak/>
        <w:t xml:space="preserve">Supplementary </w:t>
      </w:r>
      <w:r w:rsidR="00115E1B" w:rsidRPr="00115E1B">
        <w:rPr>
          <w:rFonts w:ascii="Times New Roman" w:hAnsi="Times New Roman" w:cs="Times New Roman"/>
          <w:b/>
          <w:bCs/>
          <w:sz w:val="18"/>
          <w:szCs w:val="18"/>
          <w:lang w:val="en-US"/>
        </w:rPr>
        <w:t>M</w:t>
      </w:r>
      <w:r w:rsidRPr="00115E1B"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aterial </w:t>
      </w:r>
      <w:r w:rsidR="00803556"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table </w:t>
      </w:r>
      <w:r w:rsidR="00E07B8C">
        <w:rPr>
          <w:rFonts w:ascii="Times New Roman" w:hAnsi="Times New Roman" w:cs="Times New Roman"/>
          <w:b/>
          <w:bCs/>
          <w:sz w:val="18"/>
          <w:szCs w:val="18"/>
          <w:lang w:val="en-US"/>
        </w:rPr>
        <w:t>S</w:t>
      </w:r>
      <w:r w:rsidRPr="00115E1B">
        <w:rPr>
          <w:rFonts w:ascii="Times New Roman" w:hAnsi="Times New Roman" w:cs="Times New Roman"/>
          <w:b/>
          <w:bCs/>
          <w:sz w:val="18"/>
          <w:szCs w:val="18"/>
          <w:lang w:val="en-US"/>
        </w:rPr>
        <w:t>2</w:t>
      </w:r>
      <w:r w:rsidR="00CA78FE" w:rsidRPr="00115E1B"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. </w:t>
      </w:r>
      <w:r w:rsidR="00164297" w:rsidRPr="00115E1B">
        <w:rPr>
          <w:rFonts w:ascii="Times New Roman" w:hAnsi="Times New Roman" w:cs="Times New Roman"/>
          <w:b/>
          <w:bCs/>
          <w:sz w:val="18"/>
          <w:szCs w:val="18"/>
          <w:lang w:val="en-US"/>
        </w:rPr>
        <w:t>Association</w:t>
      </w:r>
      <w:r w:rsidR="00CA78FE" w:rsidRPr="00115E1B"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between coping strategies and quality of life in patients with NT1 (N=122)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91"/>
        <w:gridCol w:w="3148"/>
        <w:gridCol w:w="633"/>
        <w:gridCol w:w="636"/>
      </w:tblGrid>
      <w:tr w:rsidR="00CA78FE" w:rsidRPr="00164297" w14:paraId="45EA6EEA" w14:textId="77777777" w:rsidTr="00164297">
        <w:trPr>
          <w:trHeight w:val="30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547E34D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1E7B653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Spearman's rho correlations with EQ-5D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14A4E38" w14:textId="77777777" w:rsidR="00CA78FE" w:rsidRPr="00B05152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B0515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AA7796F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Adj-</w:t>
            </w:r>
            <w:r w:rsidRPr="00B0515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p</w:t>
            </w:r>
          </w:p>
        </w:tc>
      </w:tr>
      <w:tr w:rsidR="00CA78FE" w:rsidRPr="00164297" w14:paraId="5B11B9B1" w14:textId="77777777" w:rsidTr="00164297">
        <w:trPr>
          <w:trHeight w:val="300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4DADEDCF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Active coping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4890022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0.11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36D6DB57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.227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6BA95AEA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.558</w:t>
            </w:r>
          </w:p>
        </w:tc>
      </w:tr>
      <w:tr w:rsidR="00CA78FE" w:rsidRPr="00164297" w14:paraId="322504C0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520DB0B6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Planning</w:t>
            </w:r>
          </w:p>
        </w:tc>
        <w:tc>
          <w:tcPr>
            <w:tcW w:w="0" w:type="auto"/>
            <w:noWrap/>
            <w:hideMark/>
          </w:tcPr>
          <w:p w14:paraId="72412828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0" w:type="auto"/>
            <w:noWrap/>
            <w:hideMark/>
          </w:tcPr>
          <w:p w14:paraId="48AE71E7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.447</w:t>
            </w:r>
          </w:p>
        </w:tc>
        <w:tc>
          <w:tcPr>
            <w:tcW w:w="0" w:type="auto"/>
            <w:noWrap/>
            <w:hideMark/>
          </w:tcPr>
          <w:p w14:paraId="67548FFF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.745</w:t>
            </w:r>
          </w:p>
        </w:tc>
      </w:tr>
      <w:tr w:rsidR="00CA78FE" w:rsidRPr="00164297" w14:paraId="1DE4365D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51340ECB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Suppression of competing activities</w:t>
            </w:r>
          </w:p>
        </w:tc>
        <w:tc>
          <w:tcPr>
            <w:tcW w:w="0" w:type="auto"/>
            <w:noWrap/>
            <w:hideMark/>
          </w:tcPr>
          <w:p w14:paraId="552861CE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-0.15</w:t>
            </w:r>
          </w:p>
        </w:tc>
        <w:tc>
          <w:tcPr>
            <w:tcW w:w="0" w:type="auto"/>
            <w:noWrap/>
            <w:hideMark/>
          </w:tcPr>
          <w:p w14:paraId="093CF06F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.099</w:t>
            </w:r>
          </w:p>
        </w:tc>
        <w:tc>
          <w:tcPr>
            <w:tcW w:w="0" w:type="auto"/>
            <w:noWrap/>
            <w:hideMark/>
          </w:tcPr>
          <w:p w14:paraId="01E08894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.330</w:t>
            </w:r>
          </w:p>
        </w:tc>
      </w:tr>
      <w:tr w:rsidR="00CA78FE" w:rsidRPr="00164297" w14:paraId="657B9D3A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570641C9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Restraint</w:t>
            </w:r>
          </w:p>
        </w:tc>
        <w:tc>
          <w:tcPr>
            <w:tcW w:w="0" w:type="auto"/>
            <w:noWrap/>
            <w:hideMark/>
          </w:tcPr>
          <w:p w14:paraId="2616AF1C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-0.06</w:t>
            </w:r>
          </w:p>
        </w:tc>
        <w:tc>
          <w:tcPr>
            <w:tcW w:w="0" w:type="auto"/>
            <w:noWrap/>
            <w:hideMark/>
          </w:tcPr>
          <w:p w14:paraId="4F489F03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.531</w:t>
            </w:r>
          </w:p>
        </w:tc>
        <w:tc>
          <w:tcPr>
            <w:tcW w:w="0" w:type="auto"/>
            <w:noWrap/>
            <w:hideMark/>
          </w:tcPr>
          <w:p w14:paraId="300907C3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.779</w:t>
            </w:r>
          </w:p>
        </w:tc>
      </w:tr>
      <w:tr w:rsidR="00CA78FE" w:rsidRPr="00164297" w14:paraId="35EF2D42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524BAEA8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 xml:space="preserve">Use of instrumental social support </w:t>
            </w:r>
          </w:p>
          <w:p w14:paraId="3C785526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noWrap/>
            <w:hideMark/>
          </w:tcPr>
          <w:p w14:paraId="6F675EC8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0" w:type="auto"/>
            <w:noWrap/>
            <w:hideMark/>
          </w:tcPr>
          <w:p w14:paraId="6BABFF89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.779</w:t>
            </w:r>
          </w:p>
        </w:tc>
        <w:tc>
          <w:tcPr>
            <w:tcW w:w="0" w:type="auto"/>
            <w:noWrap/>
            <w:hideMark/>
          </w:tcPr>
          <w:p w14:paraId="407725BA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.898</w:t>
            </w:r>
          </w:p>
        </w:tc>
      </w:tr>
      <w:tr w:rsidR="00CA78FE" w:rsidRPr="00164297" w14:paraId="3C45025F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33A80AE7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Use of emotional social support</w:t>
            </w:r>
          </w:p>
          <w:p w14:paraId="50B71629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noWrap/>
            <w:hideMark/>
          </w:tcPr>
          <w:p w14:paraId="1AD9FF5C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-0.11</w:t>
            </w:r>
          </w:p>
        </w:tc>
        <w:tc>
          <w:tcPr>
            <w:tcW w:w="0" w:type="auto"/>
            <w:noWrap/>
            <w:hideMark/>
          </w:tcPr>
          <w:p w14:paraId="38262571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.216</w:t>
            </w:r>
          </w:p>
        </w:tc>
        <w:tc>
          <w:tcPr>
            <w:tcW w:w="0" w:type="auto"/>
            <w:noWrap/>
            <w:hideMark/>
          </w:tcPr>
          <w:p w14:paraId="2A7742A8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.558</w:t>
            </w:r>
          </w:p>
        </w:tc>
      </w:tr>
      <w:tr w:rsidR="00CA78FE" w:rsidRPr="00164297" w14:paraId="64BF511C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3E78BA19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Focusing on and venting of emotions</w:t>
            </w:r>
          </w:p>
          <w:p w14:paraId="388824C7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noWrap/>
            <w:hideMark/>
          </w:tcPr>
          <w:p w14:paraId="59F7BC02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-0.19</w:t>
            </w:r>
          </w:p>
        </w:tc>
        <w:tc>
          <w:tcPr>
            <w:tcW w:w="0" w:type="auto"/>
            <w:noWrap/>
            <w:hideMark/>
          </w:tcPr>
          <w:p w14:paraId="0FF49124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.041</w:t>
            </w:r>
          </w:p>
        </w:tc>
        <w:tc>
          <w:tcPr>
            <w:tcW w:w="0" w:type="auto"/>
            <w:noWrap/>
            <w:hideMark/>
          </w:tcPr>
          <w:p w14:paraId="3470C195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.153</w:t>
            </w:r>
          </w:p>
        </w:tc>
      </w:tr>
      <w:tr w:rsidR="00CA78FE" w:rsidRPr="00164297" w14:paraId="6EE86721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1A97932A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Positive reinterpretation and growth</w:t>
            </w:r>
          </w:p>
          <w:p w14:paraId="43F56CA1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noWrap/>
            <w:hideMark/>
          </w:tcPr>
          <w:p w14:paraId="39552312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0" w:type="auto"/>
            <w:noWrap/>
            <w:hideMark/>
          </w:tcPr>
          <w:p w14:paraId="122F476D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.422</w:t>
            </w:r>
          </w:p>
        </w:tc>
        <w:tc>
          <w:tcPr>
            <w:tcW w:w="0" w:type="auto"/>
            <w:noWrap/>
            <w:hideMark/>
          </w:tcPr>
          <w:p w14:paraId="3AD3EAED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.745</w:t>
            </w:r>
          </w:p>
        </w:tc>
      </w:tr>
      <w:tr w:rsidR="00CA78FE" w:rsidRPr="00164297" w14:paraId="0302BD9F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64C93F71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Acceptance</w:t>
            </w:r>
          </w:p>
        </w:tc>
        <w:tc>
          <w:tcPr>
            <w:tcW w:w="0" w:type="auto"/>
            <w:noWrap/>
            <w:hideMark/>
          </w:tcPr>
          <w:p w14:paraId="1793C5F8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0" w:type="auto"/>
            <w:noWrap/>
            <w:hideMark/>
          </w:tcPr>
          <w:p w14:paraId="1B1E6E7F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.316</w:t>
            </w:r>
          </w:p>
        </w:tc>
        <w:tc>
          <w:tcPr>
            <w:tcW w:w="0" w:type="auto"/>
            <w:noWrap/>
            <w:hideMark/>
          </w:tcPr>
          <w:p w14:paraId="7981C8D6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.631</w:t>
            </w:r>
          </w:p>
        </w:tc>
      </w:tr>
      <w:tr w:rsidR="00CA78FE" w:rsidRPr="00164297" w14:paraId="15EF9CE5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1B312440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Religion</w:t>
            </w:r>
          </w:p>
        </w:tc>
        <w:tc>
          <w:tcPr>
            <w:tcW w:w="0" w:type="auto"/>
            <w:noWrap/>
            <w:hideMark/>
          </w:tcPr>
          <w:p w14:paraId="47487A87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-0.14</w:t>
            </w:r>
          </w:p>
        </w:tc>
        <w:tc>
          <w:tcPr>
            <w:tcW w:w="0" w:type="auto"/>
            <w:noWrap/>
            <w:hideMark/>
          </w:tcPr>
          <w:p w14:paraId="42915E44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.132</w:t>
            </w:r>
          </w:p>
        </w:tc>
        <w:tc>
          <w:tcPr>
            <w:tcW w:w="0" w:type="auto"/>
            <w:noWrap/>
            <w:hideMark/>
          </w:tcPr>
          <w:p w14:paraId="5DDA2CA5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.397</w:t>
            </w:r>
          </w:p>
        </w:tc>
      </w:tr>
      <w:tr w:rsidR="00CA78FE" w:rsidRPr="00164297" w14:paraId="19958DA9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2462C6B3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Humor</w:t>
            </w:r>
          </w:p>
        </w:tc>
        <w:tc>
          <w:tcPr>
            <w:tcW w:w="0" w:type="auto"/>
            <w:noWrap/>
            <w:hideMark/>
          </w:tcPr>
          <w:p w14:paraId="7C6D7BC5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0" w:type="auto"/>
            <w:noWrap/>
            <w:hideMark/>
          </w:tcPr>
          <w:p w14:paraId="0F321DFE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.503</w:t>
            </w:r>
          </w:p>
        </w:tc>
        <w:tc>
          <w:tcPr>
            <w:tcW w:w="0" w:type="auto"/>
            <w:noWrap/>
            <w:hideMark/>
          </w:tcPr>
          <w:p w14:paraId="10B562A2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.779</w:t>
            </w:r>
          </w:p>
        </w:tc>
      </w:tr>
      <w:tr w:rsidR="00CA78FE" w:rsidRPr="00164297" w14:paraId="5F4EB418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196857B3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Denial</w:t>
            </w:r>
          </w:p>
        </w:tc>
        <w:tc>
          <w:tcPr>
            <w:tcW w:w="0" w:type="auto"/>
            <w:noWrap/>
            <w:hideMark/>
          </w:tcPr>
          <w:p w14:paraId="52F9368F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-0.33</w:t>
            </w:r>
          </w:p>
        </w:tc>
        <w:tc>
          <w:tcPr>
            <w:tcW w:w="0" w:type="auto"/>
            <w:noWrap/>
            <w:hideMark/>
          </w:tcPr>
          <w:p w14:paraId="3DAEDF32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&lt;.001</w:t>
            </w:r>
          </w:p>
        </w:tc>
        <w:tc>
          <w:tcPr>
            <w:tcW w:w="0" w:type="auto"/>
            <w:noWrap/>
            <w:hideMark/>
          </w:tcPr>
          <w:p w14:paraId="78B5536F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.001</w:t>
            </w:r>
          </w:p>
        </w:tc>
      </w:tr>
      <w:tr w:rsidR="00CA78FE" w:rsidRPr="00164297" w14:paraId="0CA2BCE8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695FF6C6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Behavioral disengagement</w:t>
            </w:r>
          </w:p>
          <w:p w14:paraId="218B0603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noWrap/>
            <w:hideMark/>
          </w:tcPr>
          <w:p w14:paraId="6D727322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-0.35</w:t>
            </w:r>
          </w:p>
        </w:tc>
        <w:tc>
          <w:tcPr>
            <w:tcW w:w="0" w:type="auto"/>
            <w:noWrap/>
            <w:hideMark/>
          </w:tcPr>
          <w:p w14:paraId="5AB7DB95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&lt;.001</w:t>
            </w:r>
          </w:p>
        </w:tc>
        <w:tc>
          <w:tcPr>
            <w:tcW w:w="0" w:type="auto"/>
            <w:noWrap/>
            <w:hideMark/>
          </w:tcPr>
          <w:p w14:paraId="5A6FC343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.001</w:t>
            </w:r>
          </w:p>
        </w:tc>
      </w:tr>
      <w:tr w:rsidR="00CA78FE" w:rsidRPr="00164297" w14:paraId="1595B309" w14:textId="77777777" w:rsidTr="00164297">
        <w:trPr>
          <w:trHeight w:val="300"/>
        </w:trPr>
        <w:tc>
          <w:tcPr>
            <w:tcW w:w="0" w:type="auto"/>
            <w:noWrap/>
            <w:hideMark/>
          </w:tcPr>
          <w:p w14:paraId="5A35C268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Mental disengagement</w:t>
            </w:r>
          </w:p>
          <w:p w14:paraId="5B6FFD7A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noWrap/>
            <w:hideMark/>
          </w:tcPr>
          <w:p w14:paraId="725C0829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-0.23</w:t>
            </w:r>
          </w:p>
        </w:tc>
        <w:tc>
          <w:tcPr>
            <w:tcW w:w="0" w:type="auto"/>
            <w:noWrap/>
            <w:hideMark/>
          </w:tcPr>
          <w:p w14:paraId="4FB1FABD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.013</w:t>
            </w:r>
          </w:p>
        </w:tc>
        <w:tc>
          <w:tcPr>
            <w:tcW w:w="0" w:type="auto"/>
            <w:noWrap/>
            <w:hideMark/>
          </w:tcPr>
          <w:p w14:paraId="79ED0996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.054</w:t>
            </w:r>
          </w:p>
        </w:tc>
      </w:tr>
      <w:tr w:rsidR="00CA78FE" w:rsidRPr="00164297" w14:paraId="1080A859" w14:textId="77777777" w:rsidTr="00164297">
        <w:trPr>
          <w:trHeight w:val="300"/>
        </w:trPr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B021758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Substance use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0A4651DB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-0.01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46BEEB97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.919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560E011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</w:rPr>
              <w:t>.933</w:t>
            </w:r>
          </w:p>
        </w:tc>
      </w:tr>
      <w:tr w:rsidR="00CA78FE" w:rsidRPr="00164297" w14:paraId="19312D51" w14:textId="77777777" w:rsidTr="00164297">
        <w:trPr>
          <w:trHeight w:val="300"/>
        </w:trPr>
        <w:tc>
          <w:tcPr>
            <w:tcW w:w="0" w:type="auto"/>
            <w:gridSpan w:val="4"/>
            <w:tcBorders>
              <w:top w:val="single" w:sz="4" w:space="0" w:color="auto"/>
            </w:tcBorders>
            <w:noWrap/>
          </w:tcPr>
          <w:p w14:paraId="32C70C57" w14:textId="77777777" w:rsidR="00CA78FE" w:rsidRPr="00164297" w:rsidRDefault="00CA78FE" w:rsidP="00164297">
            <w:pPr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64297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Note. EQ5D: Euro-Qol Group; Bold values denote statistical significance at the </w:t>
            </w:r>
            <w:r w:rsidRPr="00B05152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p</w:t>
            </w:r>
            <w:r w:rsidRPr="00164297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&lt; 0.05 level.</w:t>
            </w:r>
          </w:p>
        </w:tc>
      </w:tr>
    </w:tbl>
    <w:p w14:paraId="0EA42963" w14:textId="77777777" w:rsidR="00CA78FE" w:rsidRPr="0057287E" w:rsidRDefault="00CA78FE" w:rsidP="00CA78F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A60612F" w14:textId="77777777" w:rsidR="00EB4C27" w:rsidRDefault="00EB4C27"/>
    <w:sectPr w:rsidR="00EB4C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8FE"/>
    <w:rsid w:val="00023B3A"/>
    <w:rsid w:val="00115E1B"/>
    <w:rsid w:val="00164297"/>
    <w:rsid w:val="0019776A"/>
    <w:rsid w:val="002E6DAF"/>
    <w:rsid w:val="00803556"/>
    <w:rsid w:val="00AB4296"/>
    <w:rsid w:val="00B05152"/>
    <w:rsid w:val="00CA78FE"/>
    <w:rsid w:val="00E07B8C"/>
    <w:rsid w:val="00EB4C27"/>
    <w:rsid w:val="00F36264"/>
    <w:rsid w:val="00FB5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BDCB0"/>
  <w15:chartTrackingRefBased/>
  <w15:docId w15:val="{AAA4C701-D88D-4CA4-A7E0-BE253B462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8FE"/>
    <w:rPr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A78FE"/>
    <w:pPr>
      <w:spacing w:after="0" w:line="240" w:lineRule="auto"/>
    </w:pPr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375</Words>
  <Characters>2140</Characters>
  <Application>Microsoft Office Word</Application>
  <DocSecurity>0</DocSecurity>
  <Lines>17</Lines>
  <Paragraphs>5</Paragraphs>
  <ScaleCrop>false</ScaleCrop>
  <Company/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Varallo Giorgia (giorgia.varallo)</dc:creator>
  <cp:keywords/>
  <dc:description/>
  <cp:lastModifiedBy>Varallo Giorgia (giorgia.varallo)</cp:lastModifiedBy>
  <cp:revision>10</cp:revision>
  <dcterms:created xsi:type="dcterms:W3CDTF">2023-10-30T10:14:00Z</dcterms:created>
  <dcterms:modified xsi:type="dcterms:W3CDTF">2024-04-29T07:31:00Z</dcterms:modified>
</cp:coreProperties>
</file>