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6F82F7" w14:textId="374AFD28" w:rsidR="00DD3EDF" w:rsidRPr="005225C3" w:rsidRDefault="00E3774F">
      <w:pPr>
        <w:rPr>
          <w:rFonts w:ascii="Times New Roman" w:hAnsi="Times New Roman" w:cs="Times New Roman"/>
          <w:sz w:val="24"/>
          <w:szCs w:val="24"/>
          <w:u w:val="single"/>
        </w:rPr>
      </w:pPr>
      <w:r w:rsidRPr="005225C3">
        <w:rPr>
          <w:rFonts w:ascii="Times New Roman" w:hAnsi="Times New Roman" w:cs="Times New Roman"/>
          <w:sz w:val="24"/>
          <w:szCs w:val="24"/>
          <w:u w:val="single"/>
        </w:rPr>
        <w:t>Supplemental Methods</w:t>
      </w:r>
    </w:p>
    <w:p w14:paraId="7FC14972" w14:textId="3BA3B9E3" w:rsidR="00E3774F" w:rsidRDefault="00E3774F" w:rsidP="00E3774F">
      <w:pPr>
        <w:spacing w:after="0" w:line="240" w:lineRule="auto"/>
        <w:ind w:firstLine="720"/>
        <w:contextualSpacing/>
        <w:rPr>
          <w:rFonts w:ascii="Times New Roman" w:hAnsi="Times New Roman" w:cs="Times New Roman"/>
          <w:sz w:val="24"/>
          <w:szCs w:val="24"/>
        </w:rPr>
      </w:pPr>
      <w:bookmarkStart w:id="0" w:name="_Hlk175327409"/>
      <w:r w:rsidRPr="00B32EF6">
        <w:rPr>
          <w:rFonts w:ascii="Times New Roman" w:hAnsi="Times New Roman" w:cs="Times New Roman"/>
          <w:sz w:val="24"/>
          <w:szCs w:val="24"/>
        </w:rPr>
        <w:t xml:space="preserve">The following covariates </w:t>
      </w:r>
      <w:r w:rsidR="00B32EF6">
        <w:rPr>
          <w:rFonts w:ascii="Times New Roman" w:hAnsi="Times New Roman" w:cs="Times New Roman"/>
          <w:sz w:val="24"/>
          <w:szCs w:val="24"/>
        </w:rPr>
        <w:t xml:space="preserve">were </w:t>
      </w:r>
      <w:r w:rsidRPr="00B32EF6">
        <w:rPr>
          <w:rFonts w:ascii="Times New Roman" w:hAnsi="Times New Roman" w:cs="Times New Roman"/>
          <w:sz w:val="24"/>
          <w:szCs w:val="24"/>
        </w:rPr>
        <w:t>used in the models, with their corresponding</w:t>
      </w:r>
      <w:r w:rsidR="00B32EF6" w:rsidRPr="00B32EF6">
        <w:rPr>
          <w:rFonts w:ascii="Times New Roman" w:hAnsi="Times New Roman" w:cs="Times New Roman"/>
          <w:sz w:val="24"/>
          <w:szCs w:val="24"/>
        </w:rPr>
        <w:t xml:space="preserve"> strata</w:t>
      </w:r>
      <w:r w:rsidR="00B32EF6">
        <w:rPr>
          <w:rFonts w:ascii="Times New Roman" w:hAnsi="Times New Roman" w:cs="Times New Roman"/>
          <w:sz w:val="24"/>
          <w:szCs w:val="24"/>
        </w:rPr>
        <w:t xml:space="preserve"> defined</w:t>
      </w:r>
      <w:r w:rsidRPr="00B32EF6">
        <w:rPr>
          <w:rFonts w:ascii="Times New Roman" w:hAnsi="Times New Roman" w:cs="Times New Roman"/>
          <w:sz w:val="24"/>
          <w:szCs w:val="24"/>
        </w:rPr>
        <w:t>: study center, age (&lt;40, 40-44, 45-49, 50-54, 55-59, 60-64, 65-69, 70-74, ≥75 years), sex (male or female), race/ethnicity (non-Hispanic White, Black, Hispanic, Asian and Pacific Islander, or American Indian/Alaskan Native), education level (no education, less than junior high school, some high school, high school graduate, technical school/some college, college graduate/postgraduate), body mass index (BMI) (&lt;18.5 kg/m</w:t>
      </w:r>
      <w:r w:rsidRPr="00B32EF6">
        <w:rPr>
          <w:rFonts w:ascii="Times New Roman" w:hAnsi="Times New Roman" w:cs="Times New Roman"/>
          <w:sz w:val="24"/>
          <w:szCs w:val="24"/>
          <w:vertAlign w:val="superscript"/>
        </w:rPr>
        <w:t>2</w:t>
      </w:r>
      <w:r w:rsidRPr="00B32EF6">
        <w:rPr>
          <w:rFonts w:ascii="Times New Roman" w:hAnsi="Times New Roman" w:cs="Times New Roman"/>
          <w:sz w:val="24"/>
          <w:szCs w:val="24"/>
        </w:rPr>
        <w:t>, 18.5-&lt;25 kg/m</w:t>
      </w:r>
      <w:r w:rsidRPr="00B32EF6">
        <w:rPr>
          <w:rFonts w:ascii="Times New Roman" w:hAnsi="Times New Roman" w:cs="Times New Roman"/>
          <w:sz w:val="24"/>
          <w:szCs w:val="24"/>
          <w:vertAlign w:val="superscript"/>
        </w:rPr>
        <w:t>2</w:t>
      </w:r>
      <w:r w:rsidRPr="00B32EF6">
        <w:rPr>
          <w:rFonts w:ascii="Times New Roman" w:hAnsi="Times New Roman" w:cs="Times New Roman"/>
          <w:sz w:val="24"/>
          <w:szCs w:val="24"/>
        </w:rPr>
        <w:t>, 25-&lt;30 kg/m</w:t>
      </w:r>
      <w:r w:rsidRPr="00B32EF6">
        <w:rPr>
          <w:rFonts w:ascii="Times New Roman" w:hAnsi="Times New Roman" w:cs="Times New Roman"/>
          <w:sz w:val="24"/>
          <w:szCs w:val="24"/>
          <w:vertAlign w:val="superscript"/>
        </w:rPr>
        <w:t>2</w:t>
      </w:r>
      <w:r w:rsidRPr="00B32EF6">
        <w:rPr>
          <w:rFonts w:ascii="Times New Roman" w:hAnsi="Times New Roman" w:cs="Times New Roman"/>
          <w:sz w:val="24"/>
          <w:szCs w:val="24"/>
        </w:rPr>
        <w:t>, ≥30 kg/m</w:t>
      </w:r>
      <w:r w:rsidRPr="00B32EF6">
        <w:rPr>
          <w:rFonts w:ascii="Times New Roman" w:hAnsi="Times New Roman" w:cs="Times New Roman"/>
          <w:sz w:val="24"/>
          <w:szCs w:val="24"/>
          <w:vertAlign w:val="superscript"/>
        </w:rPr>
        <w:t>2</w:t>
      </w:r>
      <w:r w:rsidRPr="00B32EF6">
        <w:rPr>
          <w:rFonts w:ascii="Times New Roman" w:hAnsi="Times New Roman" w:cs="Times New Roman"/>
          <w:sz w:val="24"/>
          <w:szCs w:val="24"/>
        </w:rPr>
        <w:t>), daily number of cigarette</w:t>
      </w:r>
      <w:r w:rsidR="003F7C04">
        <w:rPr>
          <w:rFonts w:ascii="Times New Roman" w:hAnsi="Times New Roman" w:cs="Times New Roman"/>
          <w:sz w:val="24"/>
          <w:szCs w:val="24"/>
        </w:rPr>
        <w:t>s</w:t>
      </w:r>
      <w:r w:rsidRPr="00B32EF6">
        <w:rPr>
          <w:rFonts w:ascii="Times New Roman" w:hAnsi="Times New Roman" w:cs="Times New Roman"/>
          <w:sz w:val="24"/>
          <w:szCs w:val="24"/>
        </w:rPr>
        <w:t xml:space="preserve"> smoked (never smoker, 1-10, 11-20, 21-30, 31-40, &gt;40 cigarettes), duration of cigarette smoking (continuous), duration of cigar smoking (continuous), duration of pipe smoking (continuous), daily number of alcohol</w:t>
      </w:r>
      <w:r w:rsidR="003F7C04">
        <w:rPr>
          <w:rFonts w:ascii="Times New Roman" w:hAnsi="Times New Roman" w:cs="Times New Roman"/>
          <w:sz w:val="24"/>
          <w:szCs w:val="24"/>
        </w:rPr>
        <w:t>ic</w:t>
      </w:r>
      <w:r w:rsidRPr="00B32EF6">
        <w:rPr>
          <w:rFonts w:ascii="Times New Roman" w:hAnsi="Times New Roman" w:cs="Times New Roman"/>
          <w:sz w:val="24"/>
          <w:szCs w:val="24"/>
        </w:rPr>
        <w:t xml:space="preserve"> drinks (never drinker, &gt;0-&lt;1, 1-&lt;3, 3-&lt;5, ≥5 drinks), fruit consumption (study center-specific quartiles), and vegetable consumption (study center-specific quartiles). </w:t>
      </w:r>
      <w:bookmarkEnd w:id="0"/>
    </w:p>
    <w:p w14:paraId="436F049B" w14:textId="77777777" w:rsidR="005A4727" w:rsidRDefault="005A4727" w:rsidP="00E3774F">
      <w:pPr>
        <w:spacing w:after="0" w:line="240" w:lineRule="auto"/>
        <w:ind w:firstLine="720"/>
        <w:contextualSpacing/>
        <w:rPr>
          <w:rFonts w:ascii="Times New Roman" w:hAnsi="Times New Roman" w:cs="Times New Roman"/>
          <w:sz w:val="24"/>
          <w:szCs w:val="24"/>
        </w:rPr>
      </w:pPr>
    </w:p>
    <w:p w14:paraId="6BE65E6C" w14:textId="64CB8257" w:rsidR="00E3774F" w:rsidRPr="00B32EF6" w:rsidRDefault="007845FC" w:rsidP="007845FC">
      <w:pPr>
        <w:spacing w:after="0" w:line="24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For the stratified analysis </w:t>
      </w:r>
      <w:r w:rsidRPr="00203205">
        <w:rPr>
          <w:rFonts w:ascii="Times New Roman" w:hAnsi="Times New Roman" w:cs="Times New Roman"/>
          <w:sz w:val="24"/>
          <w:szCs w:val="24"/>
        </w:rPr>
        <w:t>of &gt;4 cups of caffeinated coffee daily compared with non-coffee-drinkers for oral cavity and oropharyngeal cancers combined</w:t>
      </w:r>
      <w:r>
        <w:rPr>
          <w:rFonts w:ascii="Times New Roman" w:hAnsi="Times New Roman" w:cs="Times New Roman"/>
          <w:sz w:val="24"/>
          <w:szCs w:val="24"/>
        </w:rPr>
        <w:t xml:space="preserve">, the dichotomized levels of the covariates are defined as follows: </w:t>
      </w:r>
      <w:r w:rsidRPr="00203205">
        <w:rPr>
          <w:rFonts w:ascii="Times New Roman" w:hAnsi="Times New Roman" w:cs="Times New Roman"/>
          <w:sz w:val="24"/>
          <w:szCs w:val="24"/>
        </w:rPr>
        <w:t>age (&lt;55 and ≥55 years), sex (male and female), tobacco consumption (never users and tobacco users), alcohol consumption (non-drinkers and drinkers), fruit intake (below and above median intake), vegetable intake (below and above median intake), study geographical region (Europe and Americas), study period (before 2000 and after 2000), and types of controls (hospital-based and population-based).</w:t>
      </w:r>
    </w:p>
    <w:sectPr w:rsidR="00E3774F" w:rsidRPr="00B32EF6" w:rsidSect="00BB5071">
      <w:type w:val="continuous"/>
      <w:pgSz w:w="12240" w:h="15840"/>
      <w:pgMar w:top="1440" w:right="432"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74F"/>
    <w:rsid w:val="00090876"/>
    <w:rsid w:val="003C1DDB"/>
    <w:rsid w:val="003F7C04"/>
    <w:rsid w:val="004117C8"/>
    <w:rsid w:val="005225C3"/>
    <w:rsid w:val="005A4727"/>
    <w:rsid w:val="0066428A"/>
    <w:rsid w:val="007845FC"/>
    <w:rsid w:val="0080400F"/>
    <w:rsid w:val="00955064"/>
    <w:rsid w:val="00971296"/>
    <w:rsid w:val="00A93154"/>
    <w:rsid w:val="00B32EF6"/>
    <w:rsid w:val="00B67D32"/>
    <w:rsid w:val="00BB5071"/>
    <w:rsid w:val="00DD3EDF"/>
    <w:rsid w:val="00E3774F"/>
    <w:rsid w:val="00E61014"/>
    <w:rsid w:val="00FB2D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5653F"/>
  <w15:chartTrackingRefBased/>
  <w15:docId w15:val="{386B1B1C-53E6-4EEC-A96C-3FF662300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77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377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77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77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77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77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77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77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77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77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377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77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77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77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77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77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77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774F"/>
    <w:rPr>
      <w:rFonts w:eastAsiaTheme="majorEastAsia" w:cstheme="majorBidi"/>
      <w:color w:val="272727" w:themeColor="text1" w:themeTint="D8"/>
    </w:rPr>
  </w:style>
  <w:style w:type="paragraph" w:styleId="Title">
    <w:name w:val="Title"/>
    <w:basedOn w:val="Normal"/>
    <w:next w:val="Normal"/>
    <w:link w:val="TitleChar"/>
    <w:uiPriority w:val="10"/>
    <w:qFormat/>
    <w:rsid w:val="00E377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77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77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77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774F"/>
    <w:pPr>
      <w:spacing w:before="160"/>
      <w:jc w:val="center"/>
    </w:pPr>
    <w:rPr>
      <w:i/>
      <w:iCs/>
      <w:color w:val="404040" w:themeColor="text1" w:themeTint="BF"/>
    </w:rPr>
  </w:style>
  <w:style w:type="character" w:customStyle="1" w:styleId="QuoteChar">
    <w:name w:val="Quote Char"/>
    <w:basedOn w:val="DefaultParagraphFont"/>
    <w:link w:val="Quote"/>
    <w:uiPriority w:val="29"/>
    <w:rsid w:val="00E3774F"/>
    <w:rPr>
      <w:i/>
      <w:iCs/>
      <w:color w:val="404040" w:themeColor="text1" w:themeTint="BF"/>
    </w:rPr>
  </w:style>
  <w:style w:type="paragraph" w:styleId="ListParagraph">
    <w:name w:val="List Paragraph"/>
    <w:basedOn w:val="Normal"/>
    <w:uiPriority w:val="34"/>
    <w:qFormat/>
    <w:rsid w:val="00E3774F"/>
    <w:pPr>
      <w:ind w:left="720"/>
      <w:contextualSpacing/>
    </w:pPr>
  </w:style>
  <w:style w:type="character" w:styleId="IntenseEmphasis">
    <w:name w:val="Intense Emphasis"/>
    <w:basedOn w:val="DefaultParagraphFont"/>
    <w:uiPriority w:val="21"/>
    <w:qFormat/>
    <w:rsid w:val="00E3774F"/>
    <w:rPr>
      <w:i/>
      <w:iCs/>
      <w:color w:val="0F4761" w:themeColor="accent1" w:themeShade="BF"/>
    </w:rPr>
  </w:style>
  <w:style w:type="paragraph" w:styleId="IntenseQuote">
    <w:name w:val="Intense Quote"/>
    <w:basedOn w:val="Normal"/>
    <w:next w:val="Normal"/>
    <w:link w:val="IntenseQuoteChar"/>
    <w:uiPriority w:val="30"/>
    <w:qFormat/>
    <w:rsid w:val="00E377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774F"/>
    <w:rPr>
      <w:i/>
      <w:iCs/>
      <w:color w:val="0F4761" w:themeColor="accent1" w:themeShade="BF"/>
    </w:rPr>
  </w:style>
  <w:style w:type="character" w:styleId="IntenseReference">
    <w:name w:val="Intense Reference"/>
    <w:basedOn w:val="DefaultParagraphFont"/>
    <w:uiPriority w:val="32"/>
    <w:qFormat/>
    <w:rsid w:val="00E3774F"/>
    <w:rPr>
      <w:b/>
      <w:bCs/>
      <w:smallCaps/>
      <w:color w:val="0F4761" w:themeColor="accent1" w:themeShade="BF"/>
      <w:spacing w:val="5"/>
    </w:rPr>
  </w:style>
  <w:style w:type="character" w:styleId="CommentReference">
    <w:name w:val="annotation reference"/>
    <w:basedOn w:val="DefaultParagraphFont"/>
    <w:uiPriority w:val="99"/>
    <w:semiHidden/>
    <w:unhideWhenUsed/>
    <w:rsid w:val="0080400F"/>
    <w:rPr>
      <w:sz w:val="16"/>
      <w:szCs w:val="16"/>
    </w:rPr>
  </w:style>
  <w:style w:type="paragraph" w:styleId="CommentText">
    <w:name w:val="annotation text"/>
    <w:basedOn w:val="Normal"/>
    <w:link w:val="CommentTextChar"/>
    <w:uiPriority w:val="99"/>
    <w:unhideWhenUsed/>
    <w:rsid w:val="0080400F"/>
    <w:pPr>
      <w:spacing w:line="240" w:lineRule="auto"/>
    </w:pPr>
    <w:rPr>
      <w:sz w:val="20"/>
      <w:szCs w:val="20"/>
    </w:rPr>
  </w:style>
  <w:style w:type="character" w:customStyle="1" w:styleId="CommentTextChar">
    <w:name w:val="Comment Text Char"/>
    <w:basedOn w:val="DefaultParagraphFont"/>
    <w:link w:val="CommentText"/>
    <w:uiPriority w:val="99"/>
    <w:rsid w:val="0080400F"/>
    <w:rPr>
      <w:sz w:val="20"/>
      <w:szCs w:val="20"/>
    </w:rPr>
  </w:style>
  <w:style w:type="paragraph" w:styleId="CommentSubject">
    <w:name w:val="annotation subject"/>
    <w:basedOn w:val="CommentText"/>
    <w:next w:val="CommentText"/>
    <w:link w:val="CommentSubjectChar"/>
    <w:uiPriority w:val="99"/>
    <w:semiHidden/>
    <w:unhideWhenUsed/>
    <w:rsid w:val="0080400F"/>
    <w:rPr>
      <w:b/>
      <w:bCs/>
    </w:rPr>
  </w:style>
  <w:style w:type="character" w:customStyle="1" w:styleId="CommentSubjectChar">
    <w:name w:val="Comment Subject Char"/>
    <w:basedOn w:val="CommentTextChar"/>
    <w:link w:val="CommentSubject"/>
    <w:uiPriority w:val="99"/>
    <w:semiHidden/>
    <w:rsid w:val="0080400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9EBF854DB5504F8E9FD2B966C83A8D" ma:contentTypeVersion="4" ma:contentTypeDescription="Create a new document." ma:contentTypeScope="" ma:versionID="4e255a1fb868a17fe92575d72131c982">
  <xsd:schema xmlns:xsd="http://www.w3.org/2001/XMLSchema" xmlns:xs="http://www.w3.org/2001/XMLSchema" xmlns:p="http://schemas.microsoft.com/office/2006/metadata/properties" xmlns:ns2="10e77ceb-efca-486f-ada1-11a671cca47f" targetNamespace="http://schemas.microsoft.com/office/2006/metadata/properties" ma:root="true" ma:fieldsID="9f032a621ae2314d1685dfbaf8c6c0ec" ns2:_="">
    <xsd:import namespace="10e77ceb-efca-486f-ada1-11a671cca47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e77ceb-efca-486f-ada1-11a671cca4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C54F3E-6AD8-4287-9828-C0BC98BF8CA0}">
  <ds:schemaRefs>
    <ds:schemaRef ds:uri="http://schemas.microsoft.com/sharepoint/v3/contenttype/forms"/>
  </ds:schemaRefs>
</ds:datastoreItem>
</file>

<file path=customXml/itemProps2.xml><?xml version="1.0" encoding="utf-8"?>
<ds:datastoreItem xmlns:ds="http://schemas.openxmlformats.org/officeDocument/2006/customXml" ds:itemID="{D2CB7A9C-7647-4311-AAB2-C776C1BEC5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e77ceb-efca-486f-ada1-11a671cca4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240</Words>
  <Characters>1368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Nguyen</dc:creator>
  <cp:keywords/>
  <dc:description/>
  <cp:lastModifiedBy>Timothy Nguyen</cp:lastModifiedBy>
  <cp:revision>10</cp:revision>
  <dcterms:created xsi:type="dcterms:W3CDTF">2024-08-28T16:54:00Z</dcterms:created>
  <dcterms:modified xsi:type="dcterms:W3CDTF">2024-08-29T23:49:00Z</dcterms:modified>
</cp:coreProperties>
</file>