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D592EB" w14:textId="77777777" w:rsidR="002F5C46" w:rsidRPr="008D7007" w:rsidRDefault="002F5C46" w:rsidP="002F5C46">
      <w:pPr>
        <w:rPr>
          <w:rFonts w:ascii="Times" w:eastAsia="Times" w:hAnsi="Times" w:cs="Times"/>
          <w:i/>
          <w:sz w:val="28"/>
          <w:szCs w:val="28"/>
          <w:lang w:val="en-US"/>
        </w:rPr>
      </w:pPr>
      <w:r w:rsidRPr="008D7007">
        <w:rPr>
          <w:rFonts w:ascii="Times" w:eastAsia="Times" w:hAnsi="Times" w:cs="Times"/>
          <w:i/>
          <w:sz w:val="28"/>
          <w:szCs w:val="28"/>
          <w:lang w:val="en-US"/>
        </w:rPr>
        <w:t>Study design and participants</w:t>
      </w:r>
    </w:p>
    <w:p w14:paraId="3F724399" w14:textId="77777777" w:rsidR="002F5C46" w:rsidRPr="002F5C46" w:rsidRDefault="002F5C46" w:rsidP="00882575">
      <w:pPr>
        <w:jc w:val="both"/>
        <w:rPr>
          <w:rFonts w:ascii="Times" w:eastAsia="Times" w:hAnsi="Times" w:cs="Times"/>
          <w:sz w:val="28"/>
          <w:szCs w:val="28"/>
          <w:lang w:val="en-US"/>
        </w:rPr>
      </w:pPr>
      <w:r w:rsidRPr="002F5C46">
        <w:rPr>
          <w:rFonts w:ascii="Times" w:eastAsia="Times" w:hAnsi="Times" w:cs="Times"/>
          <w:sz w:val="28"/>
          <w:szCs w:val="28"/>
          <w:lang w:val="en-US"/>
        </w:rPr>
        <w:t xml:space="preserve">FIL-MCL0208 (NCT02354313) is a phase 3, multicenter, open-label, randomized, controlled trial, designed to evaluate the efficacy of LEN versus OBS after ASCT in younger (18-65 years old), fit, advanced stage (Ann Arbor III-IV or stage II plus bulky disease [≥5 cm] or B symptoms) previously untreated MCL patients. The study involved 38 FIL centers. Further details on inclusion/exclusion criteria and study design are provided elsewhere. </w:t>
      </w:r>
      <w:r w:rsidRPr="008D7007">
        <w:rPr>
          <w:rFonts w:ascii="Times" w:eastAsia="Times" w:hAnsi="Times" w:cs="Times"/>
          <w:sz w:val="28"/>
          <w:szCs w:val="28"/>
          <w:vertAlign w:val="superscript"/>
          <w:lang w:val="en-US"/>
        </w:rPr>
        <w:t>6</w:t>
      </w:r>
    </w:p>
    <w:p w14:paraId="1D9812BC" w14:textId="77777777" w:rsidR="002F5C46" w:rsidRPr="008D7007" w:rsidRDefault="002F5C46" w:rsidP="00882575">
      <w:pPr>
        <w:jc w:val="both"/>
        <w:rPr>
          <w:rFonts w:ascii="Times" w:eastAsia="Times" w:hAnsi="Times" w:cs="Times"/>
          <w:sz w:val="28"/>
          <w:szCs w:val="28"/>
          <w:lang w:val="en-US"/>
        </w:rPr>
      </w:pPr>
      <w:r w:rsidRPr="002F5C46">
        <w:rPr>
          <w:rFonts w:ascii="Times" w:eastAsia="Times" w:hAnsi="Times" w:cs="Times"/>
          <w:sz w:val="28"/>
          <w:szCs w:val="28"/>
          <w:lang w:val="en-US"/>
        </w:rPr>
        <w:t xml:space="preserve">This unblinded study was conducted according to the principles of the Declaration of Helsinki and in adherence with Good Clinical Practice Standards. The protocol was reviewed and approved by the independent ethics committee of all participating centers. </w:t>
      </w:r>
      <w:r w:rsidRPr="008D7007">
        <w:rPr>
          <w:rFonts w:ascii="Times" w:eastAsia="Times" w:hAnsi="Times" w:cs="Times"/>
          <w:sz w:val="28"/>
          <w:szCs w:val="28"/>
          <w:lang w:val="en-US"/>
        </w:rPr>
        <w:t xml:space="preserve">Written informed consent (WIC) was obtained from all patients. All patients also provided written informed consent for the use of their biological samples for research purposes, in accordance with Institutional Review Boards requirements and the Helsinki declaration.  </w:t>
      </w:r>
    </w:p>
    <w:p w14:paraId="6E137B14" w14:textId="77777777" w:rsidR="002F5C46" w:rsidRPr="008D7007" w:rsidRDefault="002F5C46" w:rsidP="00882575">
      <w:pPr>
        <w:jc w:val="both"/>
        <w:rPr>
          <w:rFonts w:ascii="Times" w:eastAsia="Times" w:hAnsi="Times" w:cs="Times"/>
          <w:sz w:val="28"/>
          <w:szCs w:val="28"/>
          <w:lang w:val="en-US"/>
        </w:rPr>
      </w:pPr>
      <w:r w:rsidRPr="008D7007">
        <w:rPr>
          <w:rFonts w:ascii="Times" w:eastAsia="Times" w:hAnsi="Times" w:cs="Times"/>
          <w:sz w:val="28"/>
          <w:szCs w:val="28"/>
          <w:lang w:val="en-US"/>
        </w:rPr>
        <w:t>This study is registered with EudraCT (2009–012807–25) and ClinicalTrials.gov (NCT02354313).</w:t>
      </w:r>
    </w:p>
    <w:p w14:paraId="7C65A4B9" w14:textId="77777777" w:rsidR="002F5C46" w:rsidRPr="008D7007" w:rsidRDefault="002F5C46" w:rsidP="00882575">
      <w:pPr>
        <w:jc w:val="both"/>
        <w:rPr>
          <w:rFonts w:ascii="Times" w:eastAsia="Times" w:hAnsi="Times" w:cs="Times"/>
          <w:i/>
          <w:iCs/>
          <w:sz w:val="28"/>
          <w:szCs w:val="28"/>
          <w:lang w:val="en-US"/>
        </w:rPr>
      </w:pPr>
      <w:r w:rsidRPr="008D7007">
        <w:rPr>
          <w:rFonts w:ascii="Times" w:eastAsia="Times" w:hAnsi="Times" w:cs="Times"/>
          <w:i/>
          <w:iCs/>
          <w:sz w:val="28"/>
          <w:szCs w:val="28"/>
          <w:lang w:val="en-US"/>
        </w:rPr>
        <w:t>Procedures</w:t>
      </w:r>
    </w:p>
    <w:p w14:paraId="626D5427" w14:textId="65E1EEC3" w:rsidR="002F5C46" w:rsidRPr="00F47E8A" w:rsidRDefault="002F5C46" w:rsidP="00882575">
      <w:pPr>
        <w:jc w:val="both"/>
        <w:rPr>
          <w:rFonts w:ascii="Times" w:hAnsi="Times"/>
          <w:sz w:val="28"/>
          <w:szCs w:val="28"/>
          <w:lang w:val="en-GB"/>
        </w:rPr>
      </w:pPr>
      <w:r w:rsidRPr="008D7007">
        <w:rPr>
          <w:rFonts w:ascii="Times" w:eastAsia="Times" w:hAnsi="Times" w:cs="Times"/>
          <w:sz w:val="28"/>
          <w:szCs w:val="28"/>
          <w:lang w:val="en-US"/>
        </w:rPr>
        <w:t>Induction (HDS) and ASCT programs have been previously described, including treatment schedules, restaging procedures,</w:t>
      </w:r>
      <w:r w:rsidRPr="008D7007">
        <w:rPr>
          <w:lang w:val="en-US"/>
        </w:rPr>
        <w:t xml:space="preserve"> </w:t>
      </w:r>
      <w:r w:rsidRPr="008D7007">
        <w:rPr>
          <w:rFonts w:ascii="Times New Roman" w:hAnsi="Times New Roman" w:cs="Times New Roman"/>
          <w:sz w:val="28"/>
          <w:szCs w:val="28"/>
          <w:lang w:val="en-US"/>
        </w:rPr>
        <w:t>pr</w:t>
      </w:r>
      <w:r w:rsidRPr="008D7007">
        <w:rPr>
          <w:rFonts w:ascii="Times" w:eastAsia="Times" w:hAnsi="Times" w:cs="Times"/>
          <w:sz w:val="28"/>
          <w:szCs w:val="28"/>
          <w:lang w:val="en-US"/>
        </w:rPr>
        <w:t>ophylactic measures, and toxicity management in the first report of the trial.</w:t>
      </w:r>
      <w:r w:rsidR="00882575">
        <w:rPr>
          <w:rFonts w:ascii="Times" w:eastAsia="Times" w:hAnsi="Times" w:cs="Times"/>
          <w:sz w:val="28"/>
          <w:szCs w:val="28"/>
          <w:lang w:val="en-US"/>
        </w:rPr>
        <w:t xml:space="preserve"> </w:t>
      </w:r>
      <w:r w:rsidR="00AF38AF">
        <w:rPr>
          <w:rFonts w:ascii="Times" w:eastAsia="Times" w:hAnsi="Times" w:cs="Times"/>
          <w:sz w:val="28"/>
          <w:szCs w:val="28"/>
          <w:vertAlign w:val="superscript"/>
          <w:lang w:val="en-US"/>
        </w:rPr>
        <w:t>6</w:t>
      </w:r>
      <w:r w:rsidRPr="008D7007">
        <w:rPr>
          <w:lang w:val="en-US"/>
        </w:rPr>
        <w:t xml:space="preserve"> </w:t>
      </w:r>
      <w:r w:rsidRPr="008D7007">
        <w:rPr>
          <w:rFonts w:ascii="Times" w:eastAsia="Times" w:hAnsi="Times" w:cs="Times"/>
          <w:sz w:val="28"/>
          <w:szCs w:val="28"/>
          <w:lang w:val="en-US"/>
        </w:rPr>
        <w:t>After first line intensified R-high dose schedules (HDS) followed by autologous stem cell transplantation (ASCT), patients achieving complete (CR) or partial remission (PR) assessed by CT (CR or PR according the 2007 International Working Group Criteria 9 for non-PET avid lymphomas) and achieving hematological recovery (absolute neutrophil count [ANC] &gt; 1·5×10</w:t>
      </w:r>
      <w:r w:rsidRPr="008D7007">
        <w:rPr>
          <w:rFonts w:ascii="Times" w:eastAsia="Times" w:hAnsi="Times" w:cs="Times"/>
          <w:sz w:val="28"/>
          <w:szCs w:val="28"/>
          <w:vertAlign w:val="superscript"/>
          <w:lang w:val="en-US"/>
        </w:rPr>
        <w:t>9</w:t>
      </w:r>
      <w:r w:rsidRPr="008D7007">
        <w:rPr>
          <w:rFonts w:ascii="Times" w:eastAsia="Times" w:hAnsi="Times" w:cs="Times"/>
          <w:sz w:val="28"/>
          <w:szCs w:val="28"/>
          <w:lang w:val="en-US"/>
        </w:rPr>
        <w:t>/L and platelets &gt;60×10</w:t>
      </w:r>
      <w:r w:rsidRPr="008D7007">
        <w:rPr>
          <w:rFonts w:ascii="Times" w:eastAsia="Times" w:hAnsi="Times" w:cs="Times"/>
          <w:sz w:val="28"/>
          <w:szCs w:val="28"/>
          <w:vertAlign w:val="superscript"/>
          <w:lang w:val="en-US"/>
        </w:rPr>
        <w:t>9</w:t>
      </w:r>
      <w:r w:rsidRPr="008D7007">
        <w:rPr>
          <w:rFonts w:ascii="Times" w:eastAsia="Times" w:hAnsi="Times" w:cs="Times"/>
          <w:sz w:val="28"/>
          <w:szCs w:val="28"/>
          <w:lang w:val="en-US"/>
        </w:rPr>
        <w:t>/L) within 120 days after ASCT were randomized to receive LEN (15 mg daily for platelets &gt;100×10</w:t>
      </w:r>
      <w:r w:rsidRPr="008D7007">
        <w:rPr>
          <w:rFonts w:ascii="Times" w:eastAsia="Times" w:hAnsi="Times" w:cs="Times"/>
          <w:sz w:val="28"/>
          <w:szCs w:val="28"/>
          <w:vertAlign w:val="superscript"/>
          <w:lang w:val="en-US"/>
        </w:rPr>
        <w:t>9</w:t>
      </w:r>
      <w:r w:rsidRPr="008D7007">
        <w:rPr>
          <w:rFonts w:ascii="Times" w:eastAsia="Times" w:hAnsi="Times" w:cs="Times"/>
          <w:sz w:val="28"/>
          <w:szCs w:val="28"/>
          <w:lang w:val="en-US"/>
        </w:rPr>
        <w:t>/L or 10 mg daily for platelets 60-100×10</w:t>
      </w:r>
      <w:r w:rsidRPr="008D7007">
        <w:rPr>
          <w:rFonts w:ascii="Times" w:eastAsia="Times" w:hAnsi="Times" w:cs="Times"/>
          <w:sz w:val="28"/>
          <w:szCs w:val="28"/>
          <w:vertAlign w:val="superscript"/>
          <w:lang w:val="en-US"/>
        </w:rPr>
        <w:t>9</w:t>
      </w:r>
      <w:r w:rsidRPr="008D7007">
        <w:rPr>
          <w:rFonts w:ascii="Times" w:eastAsia="Times" w:hAnsi="Times" w:cs="Times"/>
          <w:sz w:val="28"/>
          <w:szCs w:val="28"/>
          <w:lang w:val="en-US"/>
        </w:rPr>
        <w:t xml:space="preserve">/L, days 1-21 every 28 days) for 24 months or to undergo OBS. Treatment was continued for 24 months until disease progression or unacceptable toxicity or voluntary withdrawal of the patient. </w:t>
      </w:r>
      <w:r w:rsidRPr="008D7007">
        <w:rPr>
          <w:rFonts w:ascii="Times" w:hAnsi="Times"/>
          <w:sz w:val="28"/>
          <w:szCs w:val="28"/>
          <w:lang w:val="en-US"/>
        </w:rPr>
        <w:t>If any toxicity occurred, the dose of lenalidomide for each patient was interrupted or modified as previously described.</w:t>
      </w:r>
      <w:r w:rsidR="00373CAD">
        <w:rPr>
          <w:rFonts w:ascii="Times" w:hAnsi="Times"/>
          <w:sz w:val="28"/>
          <w:szCs w:val="28"/>
          <w:vertAlign w:val="superscript"/>
          <w:lang w:val="en-US"/>
        </w:rPr>
        <w:t>6</w:t>
      </w:r>
      <w:r w:rsidRPr="008D7007">
        <w:rPr>
          <w:rFonts w:ascii="Times" w:hAnsi="Times"/>
          <w:sz w:val="28"/>
          <w:szCs w:val="28"/>
          <w:lang w:val="en-US"/>
        </w:rPr>
        <w:t xml:space="preserve"> </w:t>
      </w:r>
      <w:r w:rsidRPr="00F47E8A">
        <w:rPr>
          <w:rFonts w:ascii="Times" w:hAnsi="Times"/>
          <w:sz w:val="28"/>
          <w:szCs w:val="28"/>
          <w:lang w:val="en-GB"/>
        </w:rPr>
        <w:t xml:space="preserve">The frequency and severity of adverse events observed were classified and tabulated based on National Cancer Institute </w:t>
      </w:r>
      <w:r w:rsidRPr="008D7007">
        <w:rPr>
          <w:rFonts w:ascii="Times" w:hAnsi="Times"/>
          <w:sz w:val="28"/>
          <w:szCs w:val="28"/>
          <w:lang w:val="en-US"/>
        </w:rPr>
        <w:t xml:space="preserve">Common Terminology Criteria for Adverse Events (CTCAE) Version 4.0. </w:t>
      </w:r>
      <w:r w:rsidRPr="00F47E8A">
        <w:rPr>
          <w:rFonts w:ascii="Times" w:hAnsi="Times"/>
          <w:sz w:val="28"/>
          <w:szCs w:val="28"/>
          <w:lang w:val="en-GB"/>
        </w:rPr>
        <w:t>Prophylactic use of G-CSF was allowed and used to support ANC recovery and to prevent febrile neutropenia even when not specifically recommended. During maintenance/observation, patients underwent monthly physical examinations, ECOG-</w:t>
      </w:r>
      <w:r w:rsidRPr="00F47E8A">
        <w:rPr>
          <w:rFonts w:ascii="Times" w:hAnsi="Times"/>
          <w:sz w:val="28"/>
          <w:szCs w:val="28"/>
          <w:lang w:val="en-GB"/>
        </w:rPr>
        <w:lastRenderedPageBreak/>
        <w:t xml:space="preserve">PS determination, complete blood counts and blood chemistry, and periodic quality of life assessments. </w:t>
      </w:r>
    </w:p>
    <w:p w14:paraId="17423B41" w14:textId="77777777" w:rsidR="002F5C46" w:rsidRPr="008D7007" w:rsidRDefault="002F5C46" w:rsidP="00882575">
      <w:pPr>
        <w:jc w:val="both"/>
        <w:rPr>
          <w:rFonts w:ascii="Times" w:eastAsia="Times" w:hAnsi="Times" w:cs="Times"/>
          <w:sz w:val="28"/>
          <w:szCs w:val="28"/>
          <w:lang w:val="en-US"/>
        </w:rPr>
      </w:pPr>
      <w:r w:rsidRPr="008D7007">
        <w:rPr>
          <w:rFonts w:ascii="Times" w:eastAsia="Times" w:hAnsi="Times" w:cs="Times"/>
          <w:sz w:val="28"/>
          <w:szCs w:val="28"/>
          <w:lang w:val="en-US"/>
        </w:rPr>
        <w:t xml:space="preserve">During follow-up, patients were evaluated with clinical evaluation, CT scan, laboratory tests at least every 3 months for the first year after end of treatment, and then every 6 months for 2 more years. After the third year, patients were followed up with visits according to the choice of the local hematologist. It was demanded that patients were seen at least 2 times per year for clinical examination and blood tests. </w:t>
      </w:r>
    </w:p>
    <w:p w14:paraId="776F62CA" w14:textId="1D47C08D" w:rsidR="002F5C46" w:rsidRPr="00DD4553" w:rsidRDefault="002F5C46" w:rsidP="00DD4553">
      <w:pPr>
        <w:jc w:val="both"/>
        <w:rPr>
          <w:rFonts w:ascii="Times" w:eastAsia="Times" w:hAnsi="Times" w:cs="Times"/>
          <w:sz w:val="28"/>
          <w:szCs w:val="28"/>
          <w:lang w:val="en-US"/>
        </w:rPr>
      </w:pPr>
      <w:r w:rsidRPr="008D7007">
        <w:rPr>
          <w:rFonts w:ascii="Times" w:eastAsia="Times" w:hAnsi="Times" w:cs="Times"/>
          <w:sz w:val="28"/>
          <w:szCs w:val="28"/>
          <w:lang w:val="en-US"/>
        </w:rPr>
        <w:t xml:space="preserve">CT-scan was mandatory for any clinical suspicion of relapse or appearance of adenopathies or organomegaly or </w:t>
      </w:r>
      <w:r w:rsidRPr="00882575">
        <w:rPr>
          <w:rFonts w:ascii="Times" w:eastAsia="Times" w:hAnsi="Times" w:cs="Times"/>
          <w:color w:val="000000" w:themeColor="text1"/>
          <w:sz w:val="28"/>
          <w:szCs w:val="28"/>
          <w:lang w:val="en-US"/>
        </w:rPr>
        <w:t>suspicious</w:t>
      </w:r>
      <w:r w:rsidRPr="008D7007">
        <w:rPr>
          <w:rFonts w:ascii="Times" w:eastAsia="Times" w:hAnsi="Times" w:cs="Times"/>
          <w:sz w:val="28"/>
          <w:szCs w:val="28"/>
          <w:lang w:val="en-US"/>
        </w:rPr>
        <w:t xml:space="preserve"> alterations of the blood exams. Queries were sent to the centers twice a year by FIL offices to update the state of disease and inform on late toxicities or secondary malignancies (SM).</w:t>
      </w:r>
    </w:p>
    <w:p w14:paraId="072DC7D6" w14:textId="77777777" w:rsidR="002F5C46" w:rsidRPr="008D7007" w:rsidRDefault="002F5C46" w:rsidP="00882575">
      <w:pPr>
        <w:tabs>
          <w:tab w:val="left" w:pos="8160"/>
        </w:tabs>
        <w:jc w:val="both"/>
        <w:rPr>
          <w:rFonts w:ascii="Times" w:eastAsia="Times" w:hAnsi="Times" w:cs="Times"/>
          <w:i/>
          <w:sz w:val="28"/>
          <w:szCs w:val="28"/>
          <w:lang w:val="en-US"/>
        </w:rPr>
      </w:pPr>
      <w:r w:rsidRPr="008D7007">
        <w:rPr>
          <w:rFonts w:ascii="Times" w:eastAsia="Times" w:hAnsi="Times" w:cs="Times"/>
          <w:i/>
          <w:sz w:val="28"/>
          <w:szCs w:val="28"/>
          <w:lang w:val="en-US"/>
        </w:rPr>
        <w:t>Outcomes</w:t>
      </w:r>
    </w:p>
    <w:p w14:paraId="02581850" w14:textId="305B5265" w:rsidR="002F5C46" w:rsidRPr="001F5447" w:rsidRDefault="002F5C46" w:rsidP="00882575">
      <w:pPr>
        <w:jc w:val="both"/>
        <w:rPr>
          <w:rFonts w:ascii="Times" w:eastAsia="Times" w:hAnsi="Times" w:cs="Times"/>
          <w:color w:val="000000" w:themeColor="text1"/>
          <w:sz w:val="28"/>
          <w:szCs w:val="28"/>
          <w:lang w:val="en-US"/>
        </w:rPr>
      </w:pPr>
      <w:r w:rsidRPr="008D7007">
        <w:rPr>
          <w:rFonts w:ascii="Times" w:eastAsia="Times" w:hAnsi="Times" w:cs="Times"/>
          <w:sz w:val="28"/>
          <w:szCs w:val="28"/>
          <w:lang w:val="en-US"/>
        </w:rPr>
        <w:t>The primary endpoint of the trial was PFS measured from the date of randomization to progression, relapse, or death from any cause, according to the 2007 Revised Criteria for Malignant Lymphoma for non-PET avid disorders. 9 Secondary endpoints were OS, Event-free survival (EFS), Disease-free survival (DFS), overall response rate (ORR), complete response rate (CRR),</w:t>
      </w:r>
      <w:r w:rsidRPr="008D7007">
        <w:rPr>
          <w:rFonts w:ascii="Times" w:eastAsia="Times" w:hAnsi="Times" w:cs="Times"/>
          <w:sz w:val="28"/>
          <w:szCs w:val="28"/>
          <w:vertAlign w:val="superscript"/>
          <w:lang w:val="en-US"/>
        </w:rPr>
        <w:t xml:space="preserve"> </w:t>
      </w:r>
      <w:r w:rsidRPr="008D7007">
        <w:rPr>
          <w:rFonts w:ascii="Times" w:eastAsia="Times" w:hAnsi="Times" w:cs="Times"/>
          <w:sz w:val="28"/>
          <w:szCs w:val="28"/>
          <w:lang w:val="en-US"/>
        </w:rPr>
        <w:t xml:space="preserve">safety, secondary </w:t>
      </w:r>
      <w:r w:rsidRPr="001F5447">
        <w:rPr>
          <w:rFonts w:ascii="Times" w:eastAsia="Times" w:hAnsi="Times" w:cs="Times"/>
          <w:color w:val="000000" w:themeColor="text1"/>
          <w:sz w:val="28"/>
          <w:szCs w:val="28"/>
          <w:lang w:val="en-US"/>
        </w:rPr>
        <w:t>malignancies (SMs) and MRD related endpoints. Additional secondary endpoints were those based on quality of life an</w:t>
      </w:r>
      <w:r w:rsidR="001F5447">
        <w:rPr>
          <w:rFonts w:ascii="Times" w:eastAsia="Times" w:hAnsi="Times" w:cs="Times"/>
          <w:color w:val="000000" w:themeColor="text1"/>
          <w:sz w:val="28"/>
          <w:szCs w:val="28"/>
          <w:lang w:val="en-US"/>
        </w:rPr>
        <w:t>d</w:t>
      </w:r>
      <w:r w:rsidRPr="001F5447">
        <w:rPr>
          <w:rFonts w:ascii="Times" w:eastAsia="Times" w:hAnsi="Times" w:cs="Times"/>
          <w:color w:val="000000" w:themeColor="text1"/>
          <w:sz w:val="28"/>
          <w:szCs w:val="28"/>
          <w:lang w:val="en-US"/>
        </w:rPr>
        <w:t xml:space="preserve"> cost-effectiveness, which are not described in the present report. The primary end-point analyses have been detailed in the original paper. </w:t>
      </w:r>
      <w:r w:rsidRPr="001F5447">
        <w:rPr>
          <w:rFonts w:ascii="Times" w:eastAsia="Times" w:hAnsi="Times" w:cs="Times"/>
          <w:color w:val="000000" w:themeColor="text1"/>
          <w:sz w:val="28"/>
          <w:szCs w:val="28"/>
          <w:vertAlign w:val="superscript"/>
          <w:lang w:val="en-US"/>
        </w:rPr>
        <w:t>6</w:t>
      </w:r>
    </w:p>
    <w:p w14:paraId="08A9780D" w14:textId="77777777" w:rsidR="002F5C46" w:rsidRPr="008D7007" w:rsidRDefault="002F5C46" w:rsidP="00882575">
      <w:pPr>
        <w:jc w:val="both"/>
        <w:rPr>
          <w:rFonts w:ascii="Times" w:eastAsia="Times" w:hAnsi="Times" w:cs="Times"/>
          <w:sz w:val="28"/>
          <w:szCs w:val="28"/>
          <w:lang w:val="en-US"/>
        </w:rPr>
      </w:pPr>
      <w:r w:rsidRPr="008D7007">
        <w:rPr>
          <w:rFonts w:ascii="Times" w:eastAsia="Times" w:hAnsi="Times" w:cs="Times"/>
          <w:sz w:val="28"/>
          <w:szCs w:val="28"/>
          <w:lang w:val="en-US"/>
        </w:rPr>
        <w:t xml:space="preserve">We here provide long-term clinical and molecular results. </w:t>
      </w:r>
    </w:p>
    <w:p w14:paraId="686F4D09" w14:textId="3B2F366D" w:rsidR="002F5C46" w:rsidRPr="008D7007" w:rsidRDefault="002F5C46" w:rsidP="00882575">
      <w:pPr>
        <w:jc w:val="both"/>
        <w:rPr>
          <w:rFonts w:ascii="Times" w:eastAsia="Times" w:hAnsi="Times" w:cs="Times"/>
          <w:sz w:val="28"/>
          <w:szCs w:val="28"/>
          <w:lang w:val="en-US"/>
        </w:rPr>
      </w:pPr>
      <w:r w:rsidRPr="008D7007">
        <w:rPr>
          <w:rFonts w:ascii="Times" w:eastAsia="Times" w:hAnsi="Times" w:cs="Times"/>
          <w:sz w:val="28"/>
          <w:szCs w:val="28"/>
          <w:lang w:val="en-US"/>
        </w:rPr>
        <w:t xml:space="preserve">Toxicity was analyzed in terms of secondary malignancies reported by investigators during the follow-up period. </w:t>
      </w:r>
    </w:p>
    <w:p w14:paraId="10EB3997" w14:textId="77777777" w:rsidR="002F5C46" w:rsidRPr="008D7007" w:rsidRDefault="002F5C46" w:rsidP="00882575">
      <w:pPr>
        <w:jc w:val="both"/>
        <w:rPr>
          <w:rFonts w:ascii="Times" w:eastAsia="Times" w:hAnsi="Times" w:cs="Times"/>
          <w:i/>
          <w:iCs/>
          <w:sz w:val="28"/>
          <w:szCs w:val="28"/>
          <w:lang w:val="en-US"/>
        </w:rPr>
      </w:pPr>
      <w:r w:rsidRPr="008D7007">
        <w:rPr>
          <w:rFonts w:ascii="Times" w:eastAsia="Times" w:hAnsi="Times" w:cs="Times"/>
          <w:i/>
          <w:iCs/>
          <w:sz w:val="28"/>
          <w:szCs w:val="28"/>
          <w:lang w:val="en-US"/>
        </w:rPr>
        <w:t>MRD monitoring</w:t>
      </w:r>
    </w:p>
    <w:p w14:paraId="2B0D0C8E" w14:textId="77777777" w:rsidR="002F5C46" w:rsidRPr="008D7007" w:rsidRDefault="002F5C46" w:rsidP="00882575">
      <w:pPr>
        <w:jc w:val="both"/>
        <w:rPr>
          <w:rFonts w:ascii="Times" w:eastAsia="Times" w:hAnsi="Times" w:cs="Times"/>
          <w:sz w:val="28"/>
          <w:szCs w:val="28"/>
          <w:lang w:val="en-US"/>
        </w:rPr>
      </w:pPr>
      <w:r w:rsidRPr="008D7007">
        <w:rPr>
          <w:rFonts w:ascii="Times" w:eastAsia="Times" w:hAnsi="Times" w:cs="Times"/>
          <w:sz w:val="28"/>
          <w:szCs w:val="28"/>
          <w:lang w:val="en-US"/>
        </w:rPr>
        <w:t xml:space="preserve">A systematic MRD monitoring plan by ASO RQ-PCR on immunoglobulin heavy chain (IGH) and </w:t>
      </w:r>
      <w:r w:rsidRPr="008D7007">
        <w:rPr>
          <w:rFonts w:ascii="Times" w:eastAsia="Times" w:hAnsi="Times" w:cs="Times"/>
          <w:i/>
          <w:iCs/>
          <w:sz w:val="28"/>
          <w:szCs w:val="28"/>
          <w:lang w:val="en-US"/>
        </w:rPr>
        <w:t>BCL1::IGH</w:t>
      </w:r>
      <w:r w:rsidRPr="008D7007">
        <w:rPr>
          <w:rFonts w:ascii="Times" w:eastAsia="Times" w:hAnsi="Times" w:cs="Times"/>
          <w:sz w:val="28"/>
          <w:szCs w:val="28"/>
          <w:lang w:val="en-US"/>
        </w:rPr>
        <w:t xml:space="preserve"> clonal rearrangements was predefined from the start of the trial: study design and biological samples collection have been published elsewhere.6,8 All bone marrow (BM) aspirates and peripheral blood (PB) samples were centralized at baseline, during treatment and up to 36 months (M36) after randomization in the </w:t>
      </w:r>
      <w:proofErr w:type="spellStart"/>
      <w:r w:rsidRPr="008D7007">
        <w:rPr>
          <w:rFonts w:ascii="Times" w:eastAsia="Times" w:hAnsi="Times" w:cs="Times"/>
          <w:sz w:val="28"/>
          <w:szCs w:val="28"/>
          <w:lang w:val="en-US"/>
        </w:rPr>
        <w:t>EuroMRD</w:t>
      </w:r>
      <w:proofErr w:type="spellEnd"/>
      <w:r w:rsidRPr="008D7007">
        <w:rPr>
          <w:rFonts w:ascii="Times" w:eastAsia="Times" w:hAnsi="Times" w:cs="Times"/>
          <w:sz w:val="28"/>
          <w:szCs w:val="28"/>
          <w:lang w:val="en-US"/>
        </w:rPr>
        <w:t xml:space="preserve"> standardized laboratory of the University of Torino (Torino, Italy) (https://www.euromrd.org/usr/pub/pub.php). </w:t>
      </w:r>
    </w:p>
    <w:p w14:paraId="7EF52633" w14:textId="64B2A99A" w:rsidR="002F5C46" w:rsidRDefault="002F5C46" w:rsidP="0049636B">
      <w:pPr>
        <w:rPr>
          <w:rFonts w:ascii="Times" w:eastAsia="Times" w:hAnsi="Times" w:cs="Times"/>
          <w:i/>
          <w:sz w:val="28"/>
          <w:szCs w:val="28"/>
          <w:lang w:val="en-US"/>
        </w:rPr>
      </w:pPr>
    </w:p>
    <w:p w14:paraId="3521649E" w14:textId="77777777" w:rsidR="00DD4553" w:rsidRDefault="00DD4553" w:rsidP="0049636B">
      <w:pPr>
        <w:rPr>
          <w:rFonts w:ascii="Times" w:eastAsia="Times" w:hAnsi="Times" w:cs="Times"/>
          <w:i/>
          <w:sz w:val="28"/>
          <w:szCs w:val="28"/>
          <w:lang w:val="en-US"/>
        </w:rPr>
      </w:pPr>
    </w:p>
    <w:p w14:paraId="519F2B17" w14:textId="73076D33" w:rsidR="0049636B" w:rsidRPr="0049636B" w:rsidRDefault="0049636B" w:rsidP="0049636B">
      <w:pPr>
        <w:rPr>
          <w:rFonts w:ascii="Times" w:eastAsia="Times" w:hAnsi="Times" w:cs="Times"/>
          <w:i/>
          <w:sz w:val="28"/>
          <w:szCs w:val="28"/>
          <w:lang w:val="en-US"/>
        </w:rPr>
      </w:pPr>
      <w:r w:rsidRPr="0049636B">
        <w:rPr>
          <w:rFonts w:ascii="Times" w:eastAsia="Times" w:hAnsi="Times" w:cs="Times"/>
          <w:i/>
          <w:sz w:val="28"/>
          <w:szCs w:val="28"/>
          <w:lang w:val="en-US"/>
        </w:rPr>
        <w:lastRenderedPageBreak/>
        <w:t xml:space="preserve">Statistical analysis </w:t>
      </w:r>
    </w:p>
    <w:p w14:paraId="6244E3ED" w14:textId="234184E2" w:rsidR="0049636B" w:rsidRPr="0049636B" w:rsidRDefault="0049636B" w:rsidP="00AC08CF">
      <w:pPr>
        <w:jc w:val="both"/>
        <w:rPr>
          <w:rFonts w:ascii="Times" w:eastAsia="Times" w:hAnsi="Times" w:cs="Times"/>
          <w:sz w:val="28"/>
          <w:szCs w:val="28"/>
          <w:lang w:val="en-US"/>
        </w:rPr>
      </w:pPr>
      <w:r w:rsidRPr="0049636B">
        <w:rPr>
          <w:rFonts w:ascii="Times" w:eastAsia="Times" w:hAnsi="Times" w:cs="Times"/>
          <w:sz w:val="28"/>
          <w:szCs w:val="28"/>
          <w:lang w:val="en-US"/>
        </w:rPr>
        <w:t xml:space="preserve">Sample size determination, based on PFS after randomization, has been previously described. </w:t>
      </w:r>
      <w:r w:rsidRPr="00704FAD">
        <w:rPr>
          <w:rFonts w:ascii="Times" w:eastAsia="Times" w:hAnsi="Times" w:cs="Times"/>
          <w:sz w:val="28"/>
          <w:szCs w:val="28"/>
          <w:vertAlign w:val="superscript"/>
          <w:lang w:val="en-US"/>
        </w:rPr>
        <w:t>6</w:t>
      </w:r>
      <w:r w:rsidR="00704FAD">
        <w:rPr>
          <w:rFonts w:ascii="Times" w:eastAsia="Times" w:hAnsi="Times" w:cs="Times"/>
          <w:sz w:val="28"/>
          <w:szCs w:val="28"/>
          <w:vertAlign w:val="superscript"/>
          <w:lang w:val="en-US"/>
        </w:rPr>
        <w:t xml:space="preserve"> </w:t>
      </w:r>
      <w:r w:rsidRPr="0049636B">
        <w:rPr>
          <w:rFonts w:ascii="Times" w:eastAsia="Times" w:hAnsi="Times" w:cs="Times"/>
          <w:sz w:val="28"/>
          <w:szCs w:val="28"/>
          <w:lang w:val="en-US"/>
        </w:rPr>
        <w:t>Statistical analyses were performed according to different populations: the enrolled population (comprising all patients initially enrolled in the study), the ITT population (comprising all patients randomly assigned to either LEN or OBS), and the safety population (comprising all patients who received at least one dose of the assigned treatment). Time-to-event endpoints, including PFS, OS, EFS, and DFS, were estimated using the Kaplan-Meier method starting from the date of enrollment for the enrolled population and from the date of randomization for the ITT population.</w:t>
      </w:r>
      <w:r w:rsidRPr="0049636B">
        <w:rPr>
          <w:lang w:val="en-US"/>
        </w:rPr>
        <w:t xml:space="preserve"> </w:t>
      </w:r>
      <w:r w:rsidRPr="0049636B">
        <w:rPr>
          <w:rFonts w:ascii="Times" w:eastAsia="Times" w:hAnsi="Times" w:cs="Times"/>
          <w:sz w:val="28"/>
          <w:szCs w:val="28"/>
          <w:lang w:val="en-US"/>
        </w:rPr>
        <w:t>Differences between arms were evaluated using a stratified log-rank test, with strata defined according to clinical and molecular response at randomization. Hazard ratios (HRs) were estimated with the stratified Cox model and adjusting for the MIPI in an additional sensitivity analysis. To account for a potential change in LEN effect on PFS over time, we conducted additional analyses. In the first analysis, we included a time-dependent covariate in the Cox model. This covariate was employed to model the effect of LEN based on time elapsed since randomization, distinguishing between periods before and after 36 or 42 months. In the second analysis, we used a flexible parametric survival method</w:t>
      </w:r>
      <w:r w:rsidR="00704FAD">
        <w:rPr>
          <w:rFonts w:ascii="Times" w:eastAsia="Times" w:hAnsi="Times" w:cs="Times"/>
          <w:sz w:val="28"/>
          <w:szCs w:val="28"/>
          <w:lang w:val="en-US"/>
        </w:rPr>
        <w:t xml:space="preserve"> </w:t>
      </w:r>
      <w:r w:rsidR="00DD5609">
        <w:rPr>
          <w:rFonts w:ascii="Times" w:eastAsia="Times" w:hAnsi="Times" w:cs="Times"/>
          <w:sz w:val="28"/>
          <w:szCs w:val="28"/>
          <w:vertAlign w:val="superscript"/>
          <w:lang w:val="en-US"/>
        </w:rPr>
        <w:t>9</w:t>
      </w:r>
      <w:r w:rsidRPr="0049636B">
        <w:rPr>
          <w:rFonts w:ascii="Times" w:eastAsia="Times" w:hAnsi="Times" w:cs="Times"/>
          <w:sz w:val="28"/>
          <w:szCs w:val="28"/>
          <w:lang w:val="en-US"/>
        </w:rPr>
        <w:t xml:space="preserve"> to model the PFS hazards of randomization arms as a function of time since randomization. These approaches enabled us to effectively address time-varying effects of treatment on PFS. The cumulative incidence of secondary malignancies was estimated using the method proposed by Gooley et al</w:t>
      </w:r>
      <w:r>
        <w:rPr>
          <w:rFonts w:ascii="Times" w:eastAsia="Times" w:hAnsi="Times" w:cs="Times"/>
          <w:sz w:val="28"/>
          <w:szCs w:val="28"/>
          <w:lang w:val="en-US"/>
        </w:rPr>
        <w:t>.</w:t>
      </w:r>
      <w:r w:rsidRPr="0049636B">
        <w:rPr>
          <w:rFonts w:ascii="Times" w:eastAsia="Times" w:hAnsi="Times" w:cs="Times"/>
          <w:sz w:val="28"/>
          <w:szCs w:val="28"/>
          <w:lang w:val="en-US"/>
        </w:rPr>
        <w:t xml:space="preserve"> </w:t>
      </w:r>
      <w:r w:rsidRPr="00961669">
        <w:rPr>
          <w:rFonts w:ascii="Times" w:eastAsia="Times" w:hAnsi="Times" w:cs="Times"/>
          <w:sz w:val="28"/>
          <w:szCs w:val="28"/>
          <w:vertAlign w:val="superscript"/>
          <w:lang w:val="en-US"/>
        </w:rPr>
        <w:t>1</w:t>
      </w:r>
      <w:r w:rsidRPr="00DD5609">
        <w:rPr>
          <w:rFonts w:ascii="Times" w:eastAsia="Times" w:hAnsi="Times" w:cs="Times"/>
          <w:sz w:val="28"/>
          <w:szCs w:val="28"/>
          <w:vertAlign w:val="superscript"/>
          <w:lang w:val="en-US"/>
        </w:rPr>
        <w:t>0</w:t>
      </w:r>
      <w:r w:rsidRPr="0049636B">
        <w:rPr>
          <w:rFonts w:ascii="Times" w:eastAsia="Times" w:hAnsi="Times" w:cs="Times"/>
          <w:sz w:val="28"/>
          <w:szCs w:val="28"/>
          <w:lang w:val="en-US"/>
        </w:rPr>
        <w:t xml:space="preserve"> Death without secondary malignancy was considered as a competing event, and group comparisons were performed using the Fine and Gray model, adjusted for MIPI.</w:t>
      </w:r>
    </w:p>
    <w:p w14:paraId="07E8DB62" w14:textId="77777777" w:rsidR="0049636B" w:rsidRPr="0049636B" w:rsidRDefault="0049636B" w:rsidP="00AC08CF">
      <w:pPr>
        <w:jc w:val="both"/>
        <w:rPr>
          <w:rFonts w:ascii="Times" w:eastAsia="Times" w:hAnsi="Times" w:cs="Times"/>
          <w:sz w:val="28"/>
          <w:szCs w:val="28"/>
          <w:lang w:val="en-US"/>
        </w:rPr>
      </w:pPr>
      <w:r w:rsidRPr="0049636B">
        <w:rPr>
          <w:rFonts w:ascii="Times" w:eastAsia="Times" w:hAnsi="Times" w:cs="Times"/>
          <w:sz w:val="28"/>
          <w:szCs w:val="28"/>
          <w:lang w:val="en-US"/>
        </w:rPr>
        <w:t>The prognostic role of MRD analysis was investigated concerning OS and TTP (time to progression, measured from the time of each MRD determination until lymphoma progression or death). Given the multiple updates of MRD status during follow-up, the effect of MRD positivity on OS and TTP was evaluated through various landmark analyses at specific time points (R-CTX, R-HD-ARAC, post-ASCT, M6, M12, M18, M24, M30, M36). A comprehensive analysis across the entire follow-up, using MRD positivity as a time-dependent variable, was conducted to avoid immortal time bias. This involved splitting patient follow-up time based on MRD determination dates and updating MRD status accordingly. The impact of MRD positivity on OS and TTP was estimated using the Cox model, adjusted for the MIPI score. MRD determinations within 60 days of the last follow-up for TTP were excluded to avoid overestimating the predictive ability regarding disease progression.</w:t>
      </w:r>
    </w:p>
    <w:p w14:paraId="0B3501BE" w14:textId="77777777" w:rsidR="0049636B" w:rsidRPr="0049636B" w:rsidRDefault="0049636B" w:rsidP="00AC08CF">
      <w:pPr>
        <w:jc w:val="both"/>
        <w:rPr>
          <w:rFonts w:ascii="Times" w:eastAsia="Times" w:hAnsi="Times" w:cs="Times"/>
          <w:sz w:val="28"/>
          <w:szCs w:val="28"/>
          <w:lang w:val="en-US"/>
        </w:rPr>
      </w:pPr>
      <w:r w:rsidRPr="0049636B">
        <w:rPr>
          <w:rFonts w:ascii="Times" w:eastAsia="Times" w:hAnsi="Times" w:cs="Times"/>
          <w:sz w:val="28"/>
          <w:szCs w:val="28"/>
          <w:lang w:val="en-US"/>
        </w:rPr>
        <w:t xml:space="preserve">The discrimination ability of Cox models incorporating MRD determinations as a time-dependent variable was compared with models based on a single MRD assessment </w:t>
      </w:r>
      <w:r w:rsidRPr="0049636B">
        <w:rPr>
          <w:rFonts w:ascii="Times" w:eastAsia="Times" w:hAnsi="Times" w:cs="Times"/>
          <w:sz w:val="28"/>
          <w:szCs w:val="28"/>
          <w:lang w:val="en-US"/>
        </w:rPr>
        <w:lastRenderedPageBreak/>
        <w:t xml:space="preserve">post-ASCT and post-M6, adjusting for MIPI and measuring OS and TTP from the M6 determination. Time-varying AUCs were estimated over follow-up time to evaluate model performance, using the </w:t>
      </w:r>
      <w:proofErr w:type="spellStart"/>
      <w:r w:rsidRPr="0049636B">
        <w:rPr>
          <w:rFonts w:ascii="Times" w:eastAsia="Times" w:hAnsi="Times" w:cs="Times"/>
          <w:sz w:val="28"/>
          <w:szCs w:val="28"/>
          <w:lang w:val="en-US"/>
        </w:rPr>
        <w:t>risksetAUC</w:t>
      </w:r>
      <w:proofErr w:type="spellEnd"/>
      <w:r w:rsidRPr="0049636B">
        <w:rPr>
          <w:rFonts w:ascii="Times" w:eastAsia="Times" w:hAnsi="Times" w:cs="Times"/>
          <w:sz w:val="28"/>
          <w:szCs w:val="28"/>
          <w:lang w:val="en-US"/>
        </w:rPr>
        <w:t xml:space="preserve"> function in R (package </w:t>
      </w:r>
      <w:proofErr w:type="spellStart"/>
      <w:r w:rsidRPr="0049636B">
        <w:rPr>
          <w:rFonts w:ascii="Times" w:eastAsia="Times" w:hAnsi="Times" w:cs="Times"/>
          <w:sz w:val="28"/>
          <w:szCs w:val="28"/>
          <w:lang w:val="en-US"/>
        </w:rPr>
        <w:t>risksetROC</w:t>
      </w:r>
      <w:proofErr w:type="spellEnd"/>
      <w:r w:rsidRPr="0049636B">
        <w:rPr>
          <w:rFonts w:ascii="Times" w:eastAsia="Times" w:hAnsi="Times" w:cs="Times"/>
          <w:sz w:val="28"/>
          <w:szCs w:val="28"/>
          <w:lang w:val="en-US"/>
        </w:rPr>
        <w:t>).</w:t>
      </w:r>
    </w:p>
    <w:p w14:paraId="1736E60B" w14:textId="77777777" w:rsidR="0049636B" w:rsidRDefault="0049636B" w:rsidP="003B10E6">
      <w:pPr>
        <w:spacing w:after="0"/>
        <w:jc w:val="both"/>
        <w:rPr>
          <w:rFonts w:ascii="Times New Roman" w:hAnsi="Times New Roman"/>
          <w:sz w:val="28"/>
          <w:szCs w:val="28"/>
          <w:lang w:val="en-US"/>
        </w:rPr>
      </w:pPr>
    </w:p>
    <w:p w14:paraId="70E34B8B" w14:textId="77777777" w:rsidR="0049636B" w:rsidRDefault="0049636B" w:rsidP="003B10E6">
      <w:pPr>
        <w:spacing w:after="0"/>
        <w:jc w:val="both"/>
        <w:rPr>
          <w:rFonts w:ascii="Times New Roman" w:hAnsi="Times New Roman"/>
          <w:sz w:val="28"/>
          <w:szCs w:val="28"/>
          <w:lang w:val="en-US"/>
        </w:rPr>
      </w:pPr>
    </w:p>
    <w:p w14:paraId="5F32090E" w14:textId="77777777" w:rsidR="0049636B" w:rsidRDefault="0049636B" w:rsidP="003B10E6">
      <w:pPr>
        <w:spacing w:after="0"/>
        <w:jc w:val="both"/>
        <w:rPr>
          <w:rFonts w:ascii="Times New Roman" w:hAnsi="Times New Roman"/>
          <w:sz w:val="28"/>
          <w:szCs w:val="28"/>
          <w:lang w:val="en-US"/>
        </w:rPr>
      </w:pPr>
    </w:p>
    <w:p w14:paraId="0F9D5812" w14:textId="77777777" w:rsidR="0049636B" w:rsidRDefault="0049636B" w:rsidP="003B10E6">
      <w:pPr>
        <w:spacing w:after="0"/>
        <w:jc w:val="both"/>
        <w:rPr>
          <w:rFonts w:ascii="Times New Roman" w:hAnsi="Times New Roman"/>
          <w:sz w:val="28"/>
          <w:szCs w:val="28"/>
          <w:lang w:val="en-US"/>
        </w:rPr>
      </w:pPr>
    </w:p>
    <w:p w14:paraId="500051F5" w14:textId="77777777" w:rsidR="0049636B" w:rsidRDefault="0049636B" w:rsidP="003B10E6">
      <w:pPr>
        <w:spacing w:after="0"/>
        <w:jc w:val="both"/>
        <w:rPr>
          <w:rFonts w:ascii="Times New Roman" w:hAnsi="Times New Roman"/>
          <w:sz w:val="28"/>
          <w:szCs w:val="28"/>
          <w:lang w:val="en-US"/>
        </w:rPr>
      </w:pPr>
    </w:p>
    <w:p w14:paraId="532DB28B" w14:textId="77777777" w:rsidR="0049636B" w:rsidRDefault="0049636B" w:rsidP="003B10E6">
      <w:pPr>
        <w:spacing w:after="0"/>
        <w:jc w:val="both"/>
        <w:rPr>
          <w:rFonts w:ascii="Times New Roman" w:hAnsi="Times New Roman"/>
          <w:sz w:val="28"/>
          <w:szCs w:val="28"/>
          <w:lang w:val="en-US"/>
        </w:rPr>
      </w:pPr>
    </w:p>
    <w:p w14:paraId="5262EB29" w14:textId="77777777" w:rsidR="0049636B" w:rsidRDefault="0049636B" w:rsidP="003B10E6">
      <w:pPr>
        <w:spacing w:after="0"/>
        <w:jc w:val="both"/>
        <w:rPr>
          <w:rFonts w:ascii="Times New Roman" w:hAnsi="Times New Roman"/>
          <w:sz w:val="28"/>
          <w:szCs w:val="28"/>
          <w:lang w:val="en-US"/>
        </w:rPr>
      </w:pPr>
    </w:p>
    <w:p w14:paraId="4EA4EA34" w14:textId="77777777" w:rsidR="0049636B" w:rsidRDefault="0049636B" w:rsidP="003B10E6">
      <w:pPr>
        <w:spacing w:after="0"/>
        <w:jc w:val="both"/>
        <w:rPr>
          <w:rFonts w:ascii="Times New Roman" w:hAnsi="Times New Roman"/>
          <w:sz w:val="28"/>
          <w:szCs w:val="28"/>
          <w:lang w:val="en-US"/>
        </w:rPr>
      </w:pPr>
    </w:p>
    <w:p w14:paraId="165E1B35" w14:textId="77777777" w:rsidR="0049636B" w:rsidRDefault="0049636B" w:rsidP="003B10E6">
      <w:pPr>
        <w:spacing w:after="0"/>
        <w:jc w:val="both"/>
        <w:rPr>
          <w:rFonts w:ascii="Times New Roman" w:hAnsi="Times New Roman"/>
          <w:sz w:val="28"/>
          <w:szCs w:val="28"/>
          <w:lang w:val="en-US"/>
        </w:rPr>
      </w:pPr>
    </w:p>
    <w:p w14:paraId="30684364" w14:textId="77777777" w:rsidR="0049636B" w:rsidRDefault="0049636B" w:rsidP="003B10E6">
      <w:pPr>
        <w:spacing w:after="0"/>
        <w:jc w:val="both"/>
        <w:rPr>
          <w:rFonts w:ascii="Times New Roman" w:hAnsi="Times New Roman"/>
          <w:sz w:val="28"/>
          <w:szCs w:val="28"/>
          <w:lang w:val="en-US"/>
        </w:rPr>
      </w:pPr>
    </w:p>
    <w:p w14:paraId="0E10FEC1" w14:textId="77777777" w:rsidR="0049636B" w:rsidRDefault="0049636B" w:rsidP="003B10E6">
      <w:pPr>
        <w:spacing w:after="0"/>
        <w:jc w:val="both"/>
        <w:rPr>
          <w:rFonts w:ascii="Times New Roman" w:hAnsi="Times New Roman"/>
          <w:sz w:val="28"/>
          <w:szCs w:val="28"/>
          <w:lang w:val="en-US"/>
        </w:rPr>
      </w:pPr>
    </w:p>
    <w:p w14:paraId="3FE4C196" w14:textId="77777777" w:rsidR="0049636B" w:rsidRDefault="0049636B" w:rsidP="003B10E6">
      <w:pPr>
        <w:spacing w:after="0"/>
        <w:jc w:val="both"/>
        <w:rPr>
          <w:rFonts w:ascii="Times New Roman" w:hAnsi="Times New Roman"/>
          <w:sz w:val="28"/>
          <w:szCs w:val="28"/>
          <w:lang w:val="en-US"/>
        </w:rPr>
      </w:pPr>
    </w:p>
    <w:p w14:paraId="43AA6297" w14:textId="77777777" w:rsidR="0049636B" w:rsidRDefault="0049636B" w:rsidP="003B10E6">
      <w:pPr>
        <w:spacing w:after="0"/>
        <w:jc w:val="both"/>
        <w:rPr>
          <w:rFonts w:ascii="Times New Roman" w:hAnsi="Times New Roman"/>
          <w:sz w:val="28"/>
          <w:szCs w:val="28"/>
          <w:lang w:val="en-US"/>
        </w:rPr>
      </w:pPr>
    </w:p>
    <w:p w14:paraId="45C05165" w14:textId="77777777" w:rsidR="0049636B" w:rsidRDefault="0049636B" w:rsidP="003B10E6">
      <w:pPr>
        <w:spacing w:after="0"/>
        <w:jc w:val="both"/>
        <w:rPr>
          <w:rFonts w:ascii="Times New Roman" w:hAnsi="Times New Roman"/>
          <w:sz w:val="28"/>
          <w:szCs w:val="28"/>
          <w:lang w:val="en-US"/>
        </w:rPr>
      </w:pPr>
    </w:p>
    <w:p w14:paraId="4A079D82" w14:textId="77777777" w:rsidR="0049636B" w:rsidRDefault="0049636B" w:rsidP="003B10E6">
      <w:pPr>
        <w:spacing w:after="0"/>
        <w:jc w:val="both"/>
        <w:rPr>
          <w:rFonts w:ascii="Times New Roman" w:hAnsi="Times New Roman"/>
          <w:sz w:val="28"/>
          <w:szCs w:val="28"/>
          <w:lang w:val="en-US"/>
        </w:rPr>
      </w:pPr>
    </w:p>
    <w:p w14:paraId="272F62BE" w14:textId="77777777" w:rsidR="0049636B" w:rsidRDefault="0049636B" w:rsidP="003B10E6">
      <w:pPr>
        <w:spacing w:after="0"/>
        <w:jc w:val="both"/>
        <w:rPr>
          <w:rFonts w:ascii="Times New Roman" w:hAnsi="Times New Roman"/>
          <w:sz w:val="28"/>
          <w:szCs w:val="28"/>
          <w:lang w:val="en-US"/>
        </w:rPr>
      </w:pPr>
    </w:p>
    <w:p w14:paraId="75F98DD6" w14:textId="77777777" w:rsidR="0049636B" w:rsidRDefault="0049636B" w:rsidP="003B10E6">
      <w:pPr>
        <w:spacing w:after="0"/>
        <w:jc w:val="both"/>
        <w:rPr>
          <w:rFonts w:ascii="Times New Roman" w:hAnsi="Times New Roman"/>
          <w:sz w:val="28"/>
          <w:szCs w:val="28"/>
          <w:lang w:val="en-US"/>
        </w:rPr>
      </w:pPr>
    </w:p>
    <w:p w14:paraId="3CE26EDE" w14:textId="77777777" w:rsidR="0049636B" w:rsidRDefault="0049636B" w:rsidP="003B10E6">
      <w:pPr>
        <w:spacing w:after="0"/>
        <w:jc w:val="both"/>
        <w:rPr>
          <w:rFonts w:ascii="Times New Roman" w:hAnsi="Times New Roman"/>
          <w:sz w:val="28"/>
          <w:szCs w:val="28"/>
          <w:lang w:val="en-US"/>
        </w:rPr>
      </w:pPr>
    </w:p>
    <w:p w14:paraId="5D8C9102" w14:textId="77777777" w:rsidR="0049636B" w:rsidRDefault="0049636B" w:rsidP="003B10E6">
      <w:pPr>
        <w:spacing w:after="0"/>
        <w:jc w:val="both"/>
        <w:rPr>
          <w:rFonts w:ascii="Times New Roman" w:hAnsi="Times New Roman"/>
          <w:sz w:val="28"/>
          <w:szCs w:val="28"/>
          <w:lang w:val="en-US"/>
        </w:rPr>
      </w:pPr>
    </w:p>
    <w:p w14:paraId="4CE9A87C" w14:textId="77777777" w:rsidR="0049636B" w:rsidRDefault="0049636B" w:rsidP="003B10E6">
      <w:pPr>
        <w:spacing w:after="0"/>
        <w:jc w:val="both"/>
        <w:rPr>
          <w:rFonts w:ascii="Times New Roman" w:hAnsi="Times New Roman"/>
          <w:sz w:val="28"/>
          <w:szCs w:val="28"/>
          <w:lang w:val="en-US"/>
        </w:rPr>
      </w:pPr>
    </w:p>
    <w:p w14:paraId="5C3CB634" w14:textId="77777777" w:rsidR="0049636B" w:rsidRDefault="0049636B" w:rsidP="003B10E6">
      <w:pPr>
        <w:spacing w:after="0"/>
        <w:jc w:val="both"/>
        <w:rPr>
          <w:rFonts w:ascii="Times New Roman" w:hAnsi="Times New Roman"/>
          <w:sz w:val="28"/>
          <w:szCs w:val="28"/>
          <w:lang w:val="en-US"/>
        </w:rPr>
      </w:pPr>
    </w:p>
    <w:p w14:paraId="0E19E2CB" w14:textId="77777777" w:rsidR="0049636B" w:rsidRDefault="0049636B" w:rsidP="003B10E6">
      <w:pPr>
        <w:spacing w:after="0"/>
        <w:jc w:val="both"/>
        <w:rPr>
          <w:rFonts w:ascii="Times New Roman" w:hAnsi="Times New Roman"/>
          <w:sz w:val="28"/>
          <w:szCs w:val="28"/>
          <w:lang w:val="en-US"/>
        </w:rPr>
      </w:pPr>
    </w:p>
    <w:p w14:paraId="2D1B8AA8" w14:textId="77777777" w:rsidR="0049636B" w:rsidRDefault="0049636B" w:rsidP="003B10E6">
      <w:pPr>
        <w:spacing w:after="0"/>
        <w:jc w:val="both"/>
        <w:rPr>
          <w:rFonts w:ascii="Times New Roman" w:hAnsi="Times New Roman"/>
          <w:sz w:val="28"/>
          <w:szCs w:val="28"/>
          <w:lang w:val="en-US"/>
        </w:rPr>
      </w:pPr>
    </w:p>
    <w:p w14:paraId="4EF42C42" w14:textId="77777777" w:rsidR="0049636B" w:rsidRDefault="0049636B" w:rsidP="003B10E6">
      <w:pPr>
        <w:spacing w:after="0"/>
        <w:jc w:val="both"/>
        <w:rPr>
          <w:rFonts w:ascii="Times New Roman" w:hAnsi="Times New Roman"/>
          <w:sz w:val="28"/>
          <w:szCs w:val="28"/>
          <w:lang w:val="en-US"/>
        </w:rPr>
      </w:pPr>
    </w:p>
    <w:p w14:paraId="67E061E8" w14:textId="77777777" w:rsidR="0049636B" w:rsidRDefault="0049636B" w:rsidP="003B10E6">
      <w:pPr>
        <w:spacing w:after="0"/>
        <w:jc w:val="both"/>
        <w:rPr>
          <w:rFonts w:ascii="Times New Roman" w:hAnsi="Times New Roman"/>
          <w:sz w:val="28"/>
          <w:szCs w:val="28"/>
          <w:lang w:val="en-US"/>
        </w:rPr>
      </w:pPr>
    </w:p>
    <w:p w14:paraId="26C29616" w14:textId="77777777" w:rsidR="0049636B" w:rsidRDefault="0049636B" w:rsidP="003B10E6">
      <w:pPr>
        <w:spacing w:after="0"/>
        <w:jc w:val="both"/>
        <w:rPr>
          <w:rFonts w:ascii="Times New Roman" w:hAnsi="Times New Roman"/>
          <w:sz w:val="28"/>
          <w:szCs w:val="28"/>
          <w:lang w:val="en-US"/>
        </w:rPr>
      </w:pPr>
    </w:p>
    <w:p w14:paraId="52B2A63A" w14:textId="77777777" w:rsidR="0049636B" w:rsidRDefault="0049636B" w:rsidP="003B10E6">
      <w:pPr>
        <w:spacing w:after="0"/>
        <w:jc w:val="both"/>
        <w:rPr>
          <w:rFonts w:ascii="Times New Roman" w:hAnsi="Times New Roman"/>
          <w:sz w:val="28"/>
          <w:szCs w:val="28"/>
          <w:lang w:val="en-US"/>
        </w:rPr>
      </w:pPr>
    </w:p>
    <w:p w14:paraId="55284816" w14:textId="77777777" w:rsidR="0049636B" w:rsidRDefault="0049636B" w:rsidP="003B10E6">
      <w:pPr>
        <w:spacing w:after="0"/>
        <w:jc w:val="both"/>
        <w:rPr>
          <w:rFonts w:ascii="Times New Roman" w:hAnsi="Times New Roman"/>
          <w:sz w:val="28"/>
          <w:szCs w:val="28"/>
          <w:lang w:val="en-US"/>
        </w:rPr>
      </w:pPr>
    </w:p>
    <w:p w14:paraId="28C0A580" w14:textId="77777777" w:rsidR="0049636B" w:rsidRDefault="0049636B" w:rsidP="003B10E6">
      <w:pPr>
        <w:spacing w:after="0"/>
        <w:jc w:val="both"/>
        <w:rPr>
          <w:rFonts w:ascii="Times New Roman" w:hAnsi="Times New Roman"/>
          <w:sz w:val="28"/>
          <w:szCs w:val="28"/>
          <w:lang w:val="en-US"/>
        </w:rPr>
      </w:pPr>
    </w:p>
    <w:p w14:paraId="069E42B8" w14:textId="77777777" w:rsidR="0049636B" w:rsidRDefault="0049636B" w:rsidP="003B10E6">
      <w:pPr>
        <w:spacing w:after="0"/>
        <w:jc w:val="both"/>
        <w:rPr>
          <w:rFonts w:ascii="Times New Roman" w:hAnsi="Times New Roman"/>
          <w:sz w:val="28"/>
          <w:szCs w:val="28"/>
          <w:lang w:val="en-US"/>
        </w:rPr>
      </w:pPr>
    </w:p>
    <w:p w14:paraId="396DEEB8" w14:textId="77777777" w:rsidR="0049636B" w:rsidRDefault="0049636B" w:rsidP="003B10E6">
      <w:pPr>
        <w:spacing w:after="0"/>
        <w:jc w:val="both"/>
        <w:rPr>
          <w:rFonts w:ascii="Times New Roman" w:hAnsi="Times New Roman"/>
          <w:sz w:val="28"/>
          <w:szCs w:val="28"/>
          <w:lang w:val="en-US"/>
        </w:rPr>
      </w:pPr>
    </w:p>
    <w:p w14:paraId="48AFE41A" w14:textId="77777777" w:rsidR="0049636B" w:rsidRDefault="0049636B" w:rsidP="003B10E6">
      <w:pPr>
        <w:spacing w:after="0"/>
        <w:jc w:val="both"/>
        <w:rPr>
          <w:rFonts w:ascii="Times New Roman" w:hAnsi="Times New Roman"/>
          <w:sz w:val="28"/>
          <w:szCs w:val="28"/>
          <w:lang w:val="en-US"/>
        </w:rPr>
      </w:pPr>
    </w:p>
    <w:p w14:paraId="13FB2B94" w14:textId="77777777" w:rsidR="0049636B" w:rsidRDefault="0049636B" w:rsidP="003B10E6">
      <w:pPr>
        <w:spacing w:after="0"/>
        <w:jc w:val="both"/>
        <w:rPr>
          <w:rFonts w:ascii="Times New Roman" w:hAnsi="Times New Roman"/>
          <w:sz w:val="28"/>
          <w:szCs w:val="28"/>
          <w:lang w:val="en-US"/>
        </w:rPr>
      </w:pPr>
    </w:p>
    <w:p w14:paraId="116AC653" w14:textId="77777777" w:rsidR="005C6489" w:rsidRDefault="005C6489" w:rsidP="003B10E6">
      <w:pPr>
        <w:spacing w:after="0"/>
        <w:jc w:val="both"/>
        <w:rPr>
          <w:rFonts w:ascii="Times New Roman" w:hAnsi="Times New Roman"/>
          <w:sz w:val="28"/>
          <w:szCs w:val="28"/>
          <w:lang w:val="en-US"/>
        </w:rPr>
      </w:pPr>
    </w:p>
    <w:p w14:paraId="59634D73" w14:textId="77777777" w:rsidR="0049636B" w:rsidRDefault="0049636B" w:rsidP="003B10E6">
      <w:pPr>
        <w:spacing w:after="0"/>
        <w:jc w:val="both"/>
        <w:rPr>
          <w:rFonts w:ascii="Times New Roman" w:hAnsi="Times New Roman"/>
          <w:sz w:val="28"/>
          <w:szCs w:val="28"/>
          <w:lang w:val="en-US"/>
        </w:rPr>
      </w:pPr>
    </w:p>
    <w:p w14:paraId="347203CC" w14:textId="25C388C9" w:rsidR="00356B70" w:rsidRPr="0006444B" w:rsidRDefault="00356B70" w:rsidP="003B10E6">
      <w:pPr>
        <w:spacing w:after="0"/>
        <w:jc w:val="both"/>
        <w:rPr>
          <w:rFonts w:ascii="Times New Roman" w:hAnsi="Times New Roman"/>
          <w:sz w:val="28"/>
          <w:szCs w:val="28"/>
          <w:lang w:val="en-US"/>
        </w:rPr>
      </w:pPr>
      <w:r w:rsidRPr="0006444B">
        <w:rPr>
          <w:rFonts w:ascii="Times New Roman" w:hAnsi="Times New Roman"/>
          <w:sz w:val="28"/>
          <w:szCs w:val="28"/>
          <w:lang w:val="en-US"/>
        </w:rPr>
        <w:lastRenderedPageBreak/>
        <w:t xml:space="preserve">Supplemental table 1 - </w:t>
      </w:r>
      <w:r w:rsidR="00FF3839" w:rsidRPr="0006444B">
        <w:rPr>
          <w:rFonts w:ascii="Times New Roman" w:hAnsi="Times New Roman"/>
          <w:sz w:val="28"/>
          <w:szCs w:val="28"/>
          <w:lang w:val="en-US"/>
        </w:rPr>
        <w:t>M</w:t>
      </w:r>
      <w:r w:rsidRPr="0006444B">
        <w:rPr>
          <w:rFonts w:ascii="Times New Roman" w:hAnsi="Times New Roman"/>
          <w:sz w:val="28"/>
          <w:szCs w:val="28"/>
          <w:lang w:val="en-US"/>
        </w:rPr>
        <w:t xml:space="preserve">ultivariate analysis </w:t>
      </w:r>
      <w:r w:rsidR="00747154" w:rsidRPr="0006444B">
        <w:rPr>
          <w:rFonts w:ascii="Times New Roman" w:hAnsi="Times New Roman"/>
          <w:sz w:val="28"/>
          <w:szCs w:val="28"/>
          <w:lang w:val="en-US"/>
        </w:rPr>
        <w:t>on PFS</w:t>
      </w:r>
    </w:p>
    <w:p w14:paraId="176BD4C8" w14:textId="77777777" w:rsidR="003B10E6" w:rsidRPr="003B10E6" w:rsidRDefault="003B10E6" w:rsidP="003B10E6">
      <w:pPr>
        <w:spacing w:after="0"/>
        <w:jc w:val="both"/>
        <w:rPr>
          <w:rFonts w:ascii="Times New Roman" w:hAnsi="Times New Roman"/>
          <w:sz w:val="16"/>
          <w:szCs w:val="16"/>
          <w:lang w:val="en-US"/>
        </w:rPr>
      </w:pPr>
    </w:p>
    <w:tbl>
      <w:tblPr>
        <w:tblStyle w:val="Grigliatabella"/>
        <w:tblW w:w="0" w:type="auto"/>
        <w:tblLook w:val="04A0" w:firstRow="1" w:lastRow="0" w:firstColumn="1" w:lastColumn="0" w:noHBand="0" w:noVBand="1"/>
      </w:tblPr>
      <w:tblGrid>
        <w:gridCol w:w="1278"/>
        <w:gridCol w:w="985"/>
        <w:gridCol w:w="952"/>
        <w:gridCol w:w="992"/>
        <w:gridCol w:w="851"/>
      </w:tblGrid>
      <w:tr w:rsidR="0003172F" w:rsidRPr="0003172F" w14:paraId="5780B779" w14:textId="77777777" w:rsidTr="003B10E6">
        <w:trPr>
          <w:trHeight w:val="468"/>
        </w:trPr>
        <w:tc>
          <w:tcPr>
            <w:tcW w:w="1278" w:type="dxa"/>
            <w:tcBorders>
              <w:top w:val="single" w:sz="4" w:space="0" w:color="auto"/>
              <w:left w:val="single" w:sz="4" w:space="0" w:color="auto"/>
              <w:bottom w:val="single" w:sz="4" w:space="0" w:color="auto"/>
              <w:right w:val="single" w:sz="4" w:space="0" w:color="auto"/>
            </w:tcBorders>
            <w:hideMark/>
          </w:tcPr>
          <w:p w14:paraId="70FD7AB0" w14:textId="77777777" w:rsidR="0003172F" w:rsidRPr="003B10E6" w:rsidRDefault="0003172F" w:rsidP="0003172F">
            <w:pPr>
              <w:spacing w:after="200" w:line="276" w:lineRule="auto"/>
              <w:rPr>
                <w:rFonts w:ascii="Times" w:eastAsia="Times" w:hAnsi="Times" w:cs="Times"/>
                <w:sz w:val="20"/>
                <w:szCs w:val="20"/>
                <w:lang w:val="en-US"/>
              </w:rPr>
            </w:pPr>
            <w:r w:rsidRPr="003B10E6">
              <w:rPr>
                <w:rFonts w:ascii="Times" w:eastAsia="Times" w:hAnsi="Times" w:cs="Times"/>
                <w:sz w:val="20"/>
                <w:szCs w:val="20"/>
                <w:lang w:val="en-US"/>
              </w:rPr>
              <w:t> </w:t>
            </w:r>
          </w:p>
        </w:tc>
        <w:tc>
          <w:tcPr>
            <w:tcW w:w="1836" w:type="dxa"/>
            <w:gridSpan w:val="2"/>
            <w:tcBorders>
              <w:top w:val="single" w:sz="4" w:space="0" w:color="auto"/>
              <w:left w:val="single" w:sz="4" w:space="0" w:color="auto"/>
              <w:bottom w:val="single" w:sz="4" w:space="0" w:color="auto"/>
              <w:right w:val="single" w:sz="4" w:space="0" w:color="auto"/>
            </w:tcBorders>
            <w:hideMark/>
          </w:tcPr>
          <w:p w14:paraId="4758A999" w14:textId="77777777" w:rsidR="0003172F" w:rsidRPr="003B10E6" w:rsidRDefault="0003172F" w:rsidP="0003172F">
            <w:pPr>
              <w:spacing w:after="200" w:line="276" w:lineRule="auto"/>
              <w:rPr>
                <w:rFonts w:ascii="Times" w:eastAsia="Times" w:hAnsi="Times" w:cs="Times"/>
                <w:b/>
                <w:bCs/>
                <w:sz w:val="20"/>
                <w:szCs w:val="20"/>
              </w:rPr>
            </w:pPr>
            <w:proofErr w:type="spellStart"/>
            <w:r w:rsidRPr="003B10E6">
              <w:rPr>
                <w:rFonts w:ascii="Times" w:eastAsia="Times" w:hAnsi="Times" w:cs="Times"/>
                <w:b/>
                <w:bCs/>
                <w:sz w:val="20"/>
                <w:szCs w:val="20"/>
              </w:rPr>
              <w:t>Univariable</w:t>
            </w:r>
            <w:proofErr w:type="spellEnd"/>
          </w:p>
        </w:tc>
        <w:tc>
          <w:tcPr>
            <w:tcW w:w="1843" w:type="dxa"/>
            <w:gridSpan w:val="2"/>
            <w:tcBorders>
              <w:top w:val="single" w:sz="4" w:space="0" w:color="auto"/>
              <w:left w:val="single" w:sz="4" w:space="0" w:color="auto"/>
              <w:bottom w:val="single" w:sz="4" w:space="0" w:color="auto"/>
              <w:right w:val="single" w:sz="4" w:space="0" w:color="auto"/>
            </w:tcBorders>
            <w:hideMark/>
          </w:tcPr>
          <w:p w14:paraId="2F6F2F92" w14:textId="77777777" w:rsidR="0003172F" w:rsidRPr="003B10E6" w:rsidRDefault="0003172F" w:rsidP="0003172F">
            <w:pPr>
              <w:spacing w:after="200" w:line="276" w:lineRule="auto"/>
              <w:rPr>
                <w:rFonts w:ascii="Times" w:eastAsia="Times" w:hAnsi="Times" w:cs="Times"/>
                <w:b/>
                <w:bCs/>
                <w:sz w:val="20"/>
                <w:szCs w:val="20"/>
              </w:rPr>
            </w:pPr>
            <w:proofErr w:type="spellStart"/>
            <w:r w:rsidRPr="003B10E6">
              <w:rPr>
                <w:rFonts w:ascii="Times" w:eastAsia="Times" w:hAnsi="Times" w:cs="Times"/>
                <w:b/>
                <w:bCs/>
                <w:sz w:val="20"/>
                <w:szCs w:val="20"/>
              </w:rPr>
              <w:t>Multivariable</w:t>
            </w:r>
            <w:proofErr w:type="spellEnd"/>
          </w:p>
        </w:tc>
      </w:tr>
      <w:tr w:rsidR="0003172F" w:rsidRPr="0003172F" w14:paraId="4565CD23" w14:textId="77777777" w:rsidTr="00B404EC">
        <w:trPr>
          <w:trHeight w:val="239"/>
        </w:trPr>
        <w:tc>
          <w:tcPr>
            <w:tcW w:w="1278" w:type="dxa"/>
            <w:tcBorders>
              <w:top w:val="single" w:sz="4" w:space="0" w:color="auto"/>
              <w:left w:val="single" w:sz="4" w:space="0" w:color="auto"/>
              <w:bottom w:val="single" w:sz="4" w:space="0" w:color="auto"/>
              <w:right w:val="single" w:sz="4" w:space="0" w:color="auto"/>
            </w:tcBorders>
            <w:hideMark/>
          </w:tcPr>
          <w:p w14:paraId="000B8915" w14:textId="77777777" w:rsidR="0003172F" w:rsidRPr="003B10E6" w:rsidRDefault="0003172F" w:rsidP="0003172F">
            <w:pPr>
              <w:spacing w:after="200" w:line="276" w:lineRule="auto"/>
              <w:rPr>
                <w:rFonts w:ascii="Times" w:eastAsia="Times" w:hAnsi="Times" w:cs="Times"/>
                <w:sz w:val="20"/>
                <w:szCs w:val="20"/>
              </w:rPr>
            </w:pPr>
            <w:r w:rsidRPr="003B10E6">
              <w:rPr>
                <w:rFonts w:ascii="Times" w:eastAsia="Times" w:hAnsi="Times" w:cs="Times"/>
                <w:sz w:val="20"/>
                <w:szCs w:val="20"/>
              </w:rPr>
              <w:t> </w:t>
            </w:r>
          </w:p>
        </w:tc>
        <w:tc>
          <w:tcPr>
            <w:tcW w:w="985" w:type="dxa"/>
            <w:tcBorders>
              <w:top w:val="single" w:sz="4" w:space="0" w:color="auto"/>
              <w:left w:val="single" w:sz="4" w:space="0" w:color="auto"/>
              <w:bottom w:val="single" w:sz="4" w:space="0" w:color="auto"/>
              <w:right w:val="single" w:sz="4" w:space="0" w:color="auto"/>
            </w:tcBorders>
            <w:hideMark/>
          </w:tcPr>
          <w:p w14:paraId="5596A23A"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HR</w:t>
            </w:r>
          </w:p>
        </w:tc>
        <w:tc>
          <w:tcPr>
            <w:tcW w:w="851" w:type="dxa"/>
            <w:tcBorders>
              <w:top w:val="single" w:sz="4" w:space="0" w:color="auto"/>
              <w:left w:val="single" w:sz="4" w:space="0" w:color="auto"/>
              <w:bottom w:val="single" w:sz="4" w:space="0" w:color="auto"/>
              <w:right w:val="single" w:sz="4" w:space="0" w:color="auto"/>
            </w:tcBorders>
            <w:hideMark/>
          </w:tcPr>
          <w:p w14:paraId="0EDA5C5F"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p</w:t>
            </w:r>
          </w:p>
        </w:tc>
        <w:tc>
          <w:tcPr>
            <w:tcW w:w="992" w:type="dxa"/>
            <w:tcBorders>
              <w:top w:val="single" w:sz="4" w:space="0" w:color="auto"/>
              <w:left w:val="single" w:sz="4" w:space="0" w:color="auto"/>
              <w:bottom w:val="single" w:sz="4" w:space="0" w:color="auto"/>
              <w:right w:val="single" w:sz="4" w:space="0" w:color="auto"/>
            </w:tcBorders>
            <w:hideMark/>
          </w:tcPr>
          <w:p w14:paraId="6A166CB2"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HR</w:t>
            </w:r>
          </w:p>
        </w:tc>
        <w:tc>
          <w:tcPr>
            <w:tcW w:w="851" w:type="dxa"/>
            <w:tcBorders>
              <w:top w:val="single" w:sz="4" w:space="0" w:color="auto"/>
              <w:left w:val="single" w:sz="4" w:space="0" w:color="auto"/>
              <w:bottom w:val="single" w:sz="4" w:space="0" w:color="auto"/>
              <w:right w:val="single" w:sz="4" w:space="0" w:color="auto"/>
            </w:tcBorders>
            <w:hideMark/>
          </w:tcPr>
          <w:p w14:paraId="7954CDBD"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p</w:t>
            </w:r>
          </w:p>
        </w:tc>
      </w:tr>
      <w:tr w:rsidR="0003172F" w:rsidRPr="0003172F" w14:paraId="6131E3DB" w14:textId="77777777" w:rsidTr="003B10E6">
        <w:trPr>
          <w:trHeight w:val="948"/>
        </w:trPr>
        <w:tc>
          <w:tcPr>
            <w:tcW w:w="1278" w:type="dxa"/>
            <w:tcBorders>
              <w:top w:val="single" w:sz="4" w:space="0" w:color="auto"/>
              <w:left w:val="single" w:sz="4" w:space="0" w:color="auto"/>
              <w:bottom w:val="single" w:sz="4" w:space="0" w:color="auto"/>
              <w:right w:val="single" w:sz="4" w:space="0" w:color="auto"/>
            </w:tcBorders>
            <w:hideMark/>
          </w:tcPr>
          <w:p w14:paraId="6D7B8CC2"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 xml:space="preserve">MIPI </w:t>
            </w:r>
            <w:proofErr w:type="spellStart"/>
            <w:r w:rsidRPr="000A764A">
              <w:rPr>
                <w:rFonts w:ascii="Times" w:eastAsia="Times" w:hAnsi="Times" w:cs="Times"/>
                <w:sz w:val="20"/>
                <w:szCs w:val="20"/>
              </w:rPr>
              <w:t>Interm</w:t>
            </w:r>
            <w:proofErr w:type="spellEnd"/>
            <w:r w:rsidRPr="000A764A">
              <w:rPr>
                <w:rFonts w:ascii="Times" w:eastAsia="Times" w:hAnsi="Times" w:cs="Times"/>
                <w:sz w:val="20"/>
                <w:szCs w:val="20"/>
              </w:rPr>
              <w:t xml:space="preserve"> vs Low</w:t>
            </w:r>
          </w:p>
        </w:tc>
        <w:tc>
          <w:tcPr>
            <w:tcW w:w="985" w:type="dxa"/>
            <w:tcBorders>
              <w:top w:val="single" w:sz="4" w:space="0" w:color="auto"/>
              <w:left w:val="single" w:sz="4" w:space="0" w:color="auto"/>
              <w:bottom w:val="single" w:sz="4" w:space="0" w:color="auto"/>
              <w:right w:val="single" w:sz="4" w:space="0" w:color="auto"/>
            </w:tcBorders>
            <w:hideMark/>
          </w:tcPr>
          <w:p w14:paraId="37D3CE89"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1.63</w:t>
            </w:r>
          </w:p>
        </w:tc>
        <w:tc>
          <w:tcPr>
            <w:tcW w:w="851" w:type="dxa"/>
            <w:tcBorders>
              <w:top w:val="single" w:sz="4" w:space="0" w:color="auto"/>
              <w:left w:val="single" w:sz="4" w:space="0" w:color="auto"/>
              <w:bottom w:val="single" w:sz="4" w:space="0" w:color="auto"/>
              <w:right w:val="single" w:sz="4" w:space="0" w:color="auto"/>
            </w:tcBorders>
            <w:hideMark/>
          </w:tcPr>
          <w:p w14:paraId="53A73283"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0.006</w:t>
            </w:r>
          </w:p>
        </w:tc>
        <w:tc>
          <w:tcPr>
            <w:tcW w:w="992" w:type="dxa"/>
            <w:tcBorders>
              <w:top w:val="single" w:sz="4" w:space="0" w:color="auto"/>
              <w:left w:val="single" w:sz="4" w:space="0" w:color="auto"/>
              <w:bottom w:val="single" w:sz="4" w:space="0" w:color="auto"/>
              <w:right w:val="single" w:sz="4" w:space="0" w:color="auto"/>
            </w:tcBorders>
            <w:hideMark/>
          </w:tcPr>
          <w:p w14:paraId="5049B623"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1.39</w:t>
            </w:r>
          </w:p>
        </w:tc>
        <w:tc>
          <w:tcPr>
            <w:tcW w:w="851" w:type="dxa"/>
            <w:tcBorders>
              <w:top w:val="single" w:sz="4" w:space="0" w:color="auto"/>
              <w:left w:val="single" w:sz="4" w:space="0" w:color="auto"/>
              <w:bottom w:val="single" w:sz="4" w:space="0" w:color="auto"/>
              <w:right w:val="single" w:sz="4" w:space="0" w:color="auto"/>
            </w:tcBorders>
            <w:hideMark/>
          </w:tcPr>
          <w:p w14:paraId="36DD41CB"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0.078</w:t>
            </w:r>
          </w:p>
        </w:tc>
      </w:tr>
      <w:tr w:rsidR="0003172F" w:rsidRPr="0003172F" w14:paraId="1E1ACB86" w14:textId="77777777" w:rsidTr="003B10E6">
        <w:trPr>
          <w:trHeight w:val="948"/>
        </w:trPr>
        <w:tc>
          <w:tcPr>
            <w:tcW w:w="1278" w:type="dxa"/>
            <w:tcBorders>
              <w:top w:val="single" w:sz="4" w:space="0" w:color="auto"/>
              <w:left w:val="single" w:sz="4" w:space="0" w:color="auto"/>
              <w:bottom w:val="single" w:sz="4" w:space="0" w:color="auto"/>
              <w:right w:val="single" w:sz="4" w:space="0" w:color="auto"/>
            </w:tcBorders>
            <w:hideMark/>
          </w:tcPr>
          <w:p w14:paraId="51FF43F7"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MIPI High vs Low</w:t>
            </w:r>
          </w:p>
        </w:tc>
        <w:tc>
          <w:tcPr>
            <w:tcW w:w="985" w:type="dxa"/>
            <w:tcBorders>
              <w:top w:val="single" w:sz="4" w:space="0" w:color="auto"/>
              <w:left w:val="single" w:sz="4" w:space="0" w:color="auto"/>
              <w:bottom w:val="single" w:sz="4" w:space="0" w:color="auto"/>
              <w:right w:val="single" w:sz="4" w:space="0" w:color="auto"/>
            </w:tcBorders>
            <w:hideMark/>
          </w:tcPr>
          <w:p w14:paraId="48DF3ACA"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 2.69</w:t>
            </w:r>
          </w:p>
        </w:tc>
        <w:tc>
          <w:tcPr>
            <w:tcW w:w="851" w:type="dxa"/>
            <w:tcBorders>
              <w:top w:val="single" w:sz="4" w:space="0" w:color="auto"/>
              <w:left w:val="single" w:sz="4" w:space="0" w:color="auto"/>
              <w:bottom w:val="single" w:sz="4" w:space="0" w:color="auto"/>
              <w:right w:val="single" w:sz="4" w:space="0" w:color="auto"/>
            </w:tcBorders>
            <w:hideMark/>
          </w:tcPr>
          <w:p w14:paraId="36DF2BFA"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 &lt;0.001</w:t>
            </w:r>
          </w:p>
        </w:tc>
        <w:tc>
          <w:tcPr>
            <w:tcW w:w="992" w:type="dxa"/>
            <w:tcBorders>
              <w:top w:val="single" w:sz="4" w:space="0" w:color="auto"/>
              <w:left w:val="single" w:sz="4" w:space="0" w:color="auto"/>
              <w:bottom w:val="single" w:sz="4" w:space="0" w:color="auto"/>
              <w:right w:val="single" w:sz="4" w:space="0" w:color="auto"/>
            </w:tcBorders>
            <w:hideMark/>
          </w:tcPr>
          <w:p w14:paraId="2AA6F26F"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1.86</w:t>
            </w:r>
          </w:p>
        </w:tc>
        <w:tc>
          <w:tcPr>
            <w:tcW w:w="851" w:type="dxa"/>
            <w:tcBorders>
              <w:top w:val="single" w:sz="4" w:space="0" w:color="auto"/>
              <w:left w:val="single" w:sz="4" w:space="0" w:color="auto"/>
              <w:bottom w:val="single" w:sz="4" w:space="0" w:color="auto"/>
              <w:right w:val="single" w:sz="4" w:space="0" w:color="auto"/>
            </w:tcBorders>
            <w:hideMark/>
          </w:tcPr>
          <w:p w14:paraId="61AF5348"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0.008</w:t>
            </w:r>
          </w:p>
        </w:tc>
      </w:tr>
      <w:tr w:rsidR="0003172F" w:rsidRPr="0003172F" w14:paraId="696C4C4D"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04FE8968"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 xml:space="preserve">Male vs </w:t>
            </w:r>
            <w:proofErr w:type="spellStart"/>
            <w:r w:rsidRPr="000A764A">
              <w:rPr>
                <w:rFonts w:ascii="Times" w:eastAsia="Times" w:hAnsi="Times" w:cs="Times"/>
                <w:sz w:val="20"/>
                <w:szCs w:val="20"/>
              </w:rPr>
              <w:t>Female</w:t>
            </w:r>
            <w:proofErr w:type="spellEnd"/>
          </w:p>
        </w:tc>
        <w:tc>
          <w:tcPr>
            <w:tcW w:w="985" w:type="dxa"/>
            <w:tcBorders>
              <w:top w:val="single" w:sz="4" w:space="0" w:color="auto"/>
              <w:left w:val="single" w:sz="4" w:space="0" w:color="auto"/>
              <w:bottom w:val="single" w:sz="4" w:space="0" w:color="auto"/>
              <w:right w:val="single" w:sz="4" w:space="0" w:color="auto"/>
            </w:tcBorders>
            <w:hideMark/>
          </w:tcPr>
          <w:p w14:paraId="33EA1753"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1.81</w:t>
            </w:r>
          </w:p>
        </w:tc>
        <w:tc>
          <w:tcPr>
            <w:tcW w:w="851" w:type="dxa"/>
            <w:tcBorders>
              <w:top w:val="single" w:sz="4" w:space="0" w:color="auto"/>
              <w:left w:val="single" w:sz="4" w:space="0" w:color="auto"/>
              <w:bottom w:val="single" w:sz="4" w:space="0" w:color="auto"/>
              <w:right w:val="single" w:sz="4" w:space="0" w:color="auto"/>
            </w:tcBorders>
            <w:hideMark/>
          </w:tcPr>
          <w:p w14:paraId="368D9C00"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0.008</w:t>
            </w:r>
          </w:p>
        </w:tc>
        <w:tc>
          <w:tcPr>
            <w:tcW w:w="992" w:type="dxa"/>
            <w:tcBorders>
              <w:top w:val="single" w:sz="4" w:space="0" w:color="auto"/>
              <w:left w:val="single" w:sz="4" w:space="0" w:color="auto"/>
              <w:bottom w:val="single" w:sz="4" w:space="0" w:color="auto"/>
              <w:right w:val="single" w:sz="4" w:space="0" w:color="auto"/>
            </w:tcBorders>
            <w:hideMark/>
          </w:tcPr>
          <w:p w14:paraId="71A68576"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1.82</w:t>
            </w:r>
          </w:p>
        </w:tc>
        <w:tc>
          <w:tcPr>
            <w:tcW w:w="851" w:type="dxa"/>
            <w:tcBorders>
              <w:top w:val="single" w:sz="4" w:space="0" w:color="auto"/>
              <w:left w:val="single" w:sz="4" w:space="0" w:color="auto"/>
              <w:bottom w:val="single" w:sz="4" w:space="0" w:color="auto"/>
              <w:right w:val="single" w:sz="4" w:space="0" w:color="auto"/>
            </w:tcBorders>
            <w:hideMark/>
          </w:tcPr>
          <w:p w14:paraId="1C5AFB6D"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0.008</w:t>
            </w:r>
          </w:p>
        </w:tc>
      </w:tr>
      <w:tr w:rsidR="0003172F" w:rsidRPr="0003172F" w14:paraId="7E01EC01" w14:textId="77777777" w:rsidTr="003B10E6">
        <w:trPr>
          <w:trHeight w:val="948"/>
        </w:trPr>
        <w:tc>
          <w:tcPr>
            <w:tcW w:w="1278" w:type="dxa"/>
            <w:tcBorders>
              <w:top w:val="single" w:sz="4" w:space="0" w:color="auto"/>
              <w:left w:val="single" w:sz="4" w:space="0" w:color="auto"/>
              <w:bottom w:val="single" w:sz="4" w:space="0" w:color="auto"/>
              <w:right w:val="single" w:sz="4" w:space="0" w:color="auto"/>
            </w:tcBorders>
            <w:hideMark/>
          </w:tcPr>
          <w:p w14:paraId="7AB81FA7"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 xml:space="preserve">B </w:t>
            </w:r>
            <w:proofErr w:type="spellStart"/>
            <w:r w:rsidRPr="000A764A">
              <w:rPr>
                <w:rFonts w:ascii="Times" w:eastAsia="Times" w:hAnsi="Times" w:cs="Times"/>
                <w:sz w:val="20"/>
                <w:szCs w:val="20"/>
              </w:rPr>
              <w:t>symptomes</w:t>
            </w:r>
            <w:proofErr w:type="spellEnd"/>
          </w:p>
        </w:tc>
        <w:tc>
          <w:tcPr>
            <w:tcW w:w="985" w:type="dxa"/>
            <w:tcBorders>
              <w:top w:val="single" w:sz="4" w:space="0" w:color="auto"/>
              <w:left w:val="single" w:sz="4" w:space="0" w:color="auto"/>
              <w:bottom w:val="single" w:sz="4" w:space="0" w:color="auto"/>
              <w:right w:val="single" w:sz="4" w:space="0" w:color="auto"/>
            </w:tcBorders>
            <w:hideMark/>
          </w:tcPr>
          <w:p w14:paraId="04A34946"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1.52</w:t>
            </w:r>
          </w:p>
        </w:tc>
        <w:tc>
          <w:tcPr>
            <w:tcW w:w="851" w:type="dxa"/>
            <w:tcBorders>
              <w:top w:val="single" w:sz="4" w:space="0" w:color="auto"/>
              <w:left w:val="single" w:sz="4" w:space="0" w:color="auto"/>
              <w:bottom w:val="single" w:sz="4" w:space="0" w:color="auto"/>
              <w:right w:val="single" w:sz="4" w:space="0" w:color="auto"/>
            </w:tcBorders>
            <w:hideMark/>
          </w:tcPr>
          <w:p w14:paraId="073EC2CC"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0.014</w:t>
            </w:r>
          </w:p>
        </w:tc>
        <w:tc>
          <w:tcPr>
            <w:tcW w:w="992" w:type="dxa"/>
            <w:tcBorders>
              <w:top w:val="single" w:sz="4" w:space="0" w:color="auto"/>
              <w:left w:val="single" w:sz="4" w:space="0" w:color="auto"/>
              <w:bottom w:val="single" w:sz="4" w:space="0" w:color="auto"/>
              <w:right w:val="single" w:sz="4" w:space="0" w:color="auto"/>
            </w:tcBorders>
            <w:hideMark/>
          </w:tcPr>
          <w:p w14:paraId="0DC3C0B6"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1.19</w:t>
            </w:r>
          </w:p>
        </w:tc>
        <w:tc>
          <w:tcPr>
            <w:tcW w:w="851" w:type="dxa"/>
            <w:tcBorders>
              <w:top w:val="single" w:sz="4" w:space="0" w:color="auto"/>
              <w:left w:val="single" w:sz="4" w:space="0" w:color="auto"/>
              <w:bottom w:val="single" w:sz="4" w:space="0" w:color="auto"/>
              <w:right w:val="single" w:sz="4" w:space="0" w:color="auto"/>
            </w:tcBorders>
            <w:hideMark/>
          </w:tcPr>
          <w:p w14:paraId="29C4CD3A"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0.344</w:t>
            </w:r>
          </w:p>
        </w:tc>
      </w:tr>
      <w:tr w:rsidR="0003172F" w:rsidRPr="0003172F" w14:paraId="79052018"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2AC7DC93" w14:textId="77777777" w:rsidR="0003172F" w:rsidRPr="000A764A" w:rsidRDefault="0003172F" w:rsidP="0003172F">
            <w:pPr>
              <w:spacing w:after="200" w:line="276" w:lineRule="auto"/>
              <w:rPr>
                <w:rFonts w:ascii="Times" w:eastAsia="Times" w:hAnsi="Times" w:cs="Times"/>
                <w:sz w:val="20"/>
                <w:szCs w:val="20"/>
              </w:rPr>
            </w:pPr>
            <w:proofErr w:type="spellStart"/>
            <w:r w:rsidRPr="000A764A">
              <w:rPr>
                <w:rFonts w:ascii="Times" w:eastAsia="Times" w:hAnsi="Times" w:cs="Times"/>
                <w:sz w:val="20"/>
                <w:szCs w:val="20"/>
              </w:rPr>
              <w:t>Bulky</w:t>
            </w:r>
            <w:proofErr w:type="spellEnd"/>
            <w:r w:rsidRPr="000A764A">
              <w:rPr>
                <w:rFonts w:ascii="Times" w:eastAsia="Times" w:hAnsi="Times" w:cs="Times"/>
                <w:sz w:val="20"/>
                <w:szCs w:val="20"/>
              </w:rPr>
              <w:t xml:space="preserve"> </w:t>
            </w:r>
            <w:proofErr w:type="spellStart"/>
            <w:r w:rsidRPr="000A764A">
              <w:rPr>
                <w:rFonts w:ascii="Times" w:eastAsia="Times" w:hAnsi="Times" w:cs="Times"/>
                <w:sz w:val="20"/>
                <w:szCs w:val="20"/>
              </w:rPr>
              <w:t>disease</w:t>
            </w:r>
            <w:proofErr w:type="spellEnd"/>
          </w:p>
        </w:tc>
        <w:tc>
          <w:tcPr>
            <w:tcW w:w="985" w:type="dxa"/>
            <w:tcBorders>
              <w:top w:val="single" w:sz="4" w:space="0" w:color="auto"/>
              <w:left w:val="single" w:sz="4" w:space="0" w:color="auto"/>
              <w:bottom w:val="single" w:sz="4" w:space="0" w:color="auto"/>
              <w:right w:val="single" w:sz="4" w:space="0" w:color="auto"/>
            </w:tcBorders>
            <w:hideMark/>
          </w:tcPr>
          <w:p w14:paraId="5065B0C5"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 1.94</w:t>
            </w:r>
          </w:p>
        </w:tc>
        <w:tc>
          <w:tcPr>
            <w:tcW w:w="851" w:type="dxa"/>
            <w:tcBorders>
              <w:top w:val="single" w:sz="4" w:space="0" w:color="auto"/>
              <w:left w:val="single" w:sz="4" w:space="0" w:color="auto"/>
              <w:bottom w:val="single" w:sz="4" w:space="0" w:color="auto"/>
              <w:right w:val="single" w:sz="4" w:space="0" w:color="auto"/>
            </w:tcBorders>
            <w:hideMark/>
          </w:tcPr>
          <w:p w14:paraId="683B4656"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 &lt;0.001</w:t>
            </w:r>
          </w:p>
        </w:tc>
        <w:tc>
          <w:tcPr>
            <w:tcW w:w="992" w:type="dxa"/>
            <w:tcBorders>
              <w:top w:val="single" w:sz="4" w:space="0" w:color="auto"/>
              <w:left w:val="single" w:sz="4" w:space="0" w:color="auto"/>
              <w:bottom w:val="single" w:sz="4" w:space="0" w:color="auto"/>
              <w:right w:val="single" w:sz="4" w:space="0" w:color="auto"/>
            </w:tcBorders>
            <w:hideMark/>
          </w:tcPr>
          <w:p w14:paraId="45064A1A"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1.57</w:t>
            </w:r>
          </w:p>
        </w:tc>
        <w:tc>
          <w:tcPr>
            <w:tcW w:w="851" w:type="dxa"/>
            <w:tcBorders>
              <w:top w:val="single" w:sz="4" w:space="0" w:color="auto"/>
              <w:left w:val="single" w:sz="4" w:space="0" w:color="auto"/>
              <w:bottom w:val="single" w:sz="4" w:space="0" w:color="auto"/>
              <w:right w:val="single" w:sz="4" w:space="0" w:color="auto"/>
            </w:tcBorders>
            <w:hideMark/>
          </w:tcPr>
          <w:p w14:paraId="1D55A0C3" w14:textId="77777777" w:rsidR="0003172F" w:rsidRPr="000A764A" w:rsidRDefault="0003172F" w:rsidP="0003172F">
            <w:pPr>
              <w:spacing w:after="200" w:line="276" w:lineRule="auto"/>
              <w:rPr>
                <w:rFonts w:ascii="Times" w:eastAsia="Times" w:hAnsi="Times" w:cs="Times"/>
                <w:sz w:val="24"/>
                <w:szCs w:val="24"/>
                <w:lang w:val="en-GB"/>
              </w:rPr>
            </w:pPr>
            <w:r w:rsidRPr="000A764A">
              <w:rPr>
                <w:rFonts w:ascii="Times" w:eastAsia="Times" w:hAnsi="Times" w:cs="Times"/>
                <w:sz w:val="24"/>
                <w:szCs w:val="24"/>
                <w:lang w:val="en-GB"/>
              </w:rPr>
              <w:t>0.008</w:t>
            </w:r>
          </w:p>
        </w:tc>
      </w:tr>
      <w:tr w:rsidR="0003172F" w:rsidRPr="0003172F" w14:paraId="0412C39F"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54AD2EF4"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Positive Bone</w:t>
            </w:r>
          </w:p>
        </w:tc>
        <w:tc>
          <w:tcPr>
            <w:tcW w:w="985" w:type="dxa"/>
            <w:tcBorders>
              <w:top w:val="single" w:sz="4" w:space="0" w:color="auto"/>
              <w:left w:val="single" w:sz="4" w:space="0" w:color="auto"/>
              <w:bottom w:val="single" w:sz="4" w:space="0" w:color="auto"/>
              <w:right w:val="single" w:sz="4" w:space="0" w:color="auto"/>
            </w:tcBorders>
            <w:hideMark/>
          </w:tcPr>
          <w:p w14:paraId="12EF38C2"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1.58</w:t>
            </w:r>
          </w:p>
        </w:tc>
        <w:tc>
          <w:tcPr>
            <w:tcW w:w="851" w:type="dxa"/>
            <w:tcBorders>
              <w:top w:val="single" w:sz="4" w:space="0" w:color="auto"/>
              <w:left w:val="single" w:sz="4" w:space="0" w:color="auto"/>
              <w:bottom w:val="single" w:sz="4" w:space="0" w:color="auto"/>
              <w:right w:val="single" w:sz="4" w:space="0" w:color="auto"/>
            </w:tcBorders>
            <w:hideMark/>
          </w:tcPr>
          <w:p w14:paraId="7E613673"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0.030</w:t>
            </w:r>
          </w:p>
        </w:tc>
        <w:tc>
          <w:tcPr>
            <w:tcW w:w="992" w:type="dxa"/>
            <w:tcBorders>
              <w:top w:val="single" w:sz="4" w:space="0" w:color="auto"/>
              <w:left w:val="single" w:sz="4" w:space="0" w:color="auto"/>
              <w:bottom w:val="single" w:sz="4" w:space="0" w:color="auto"/>
              <w:right w:val="single" w:sz="4" w:space="0" w:color="auto"/>
            </w:tcBorders>
            <w:hideMark/>
          </w:tcPr>
          <w:p w14:paraId="7272E105"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1.27</w:t>
            </w:r>
          </w:p>
        </w:tc>
        <w:tc>
          <w:tcPr>
            <w:tcW w:w="851" w:type="dxa"/>
            <w:tcBorders>
              <w:top w:val="single" w:sz="4" w:space="0" w:color="auto"/>
              <w:left w:val="single" w:sz="4" w:space="0" w:color="auto"/>
              <w:bottom w:val="single" w:sz="4" w:space="0" w:color="auto"/>
              <w:right w:val="single" w:sz="4" w:space="0" w:color="auto"/>
            </w:tcBorders>
            <w:hideMark/>
          </w:tcPr>
          <w:p w14:paraId="3C2F77C6"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0.272</w:t>
            </w:r>
          </w:p>
        </w:tc>
      </w:tr>
      <w:tr w:rsidR="0003172F" w:rsidRPr="0003172F" w14:paraId="1242454A"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5EE75253"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Ki67 High</w:t>
            </w:r>
          </w:p>
        </w:tc>
        <w:tc>
          <w:tcPr>
            <w:tcW w:w="985" w:type="dxa"/>
            <w:tcBorders>
              <w:top w:val="single" w:sz="4" w:space="0" w:color="auto"/>
              <w:left w:val="single" w:sz="4" w:space="0" w:color="auto"/>
              <w:bottom w:val="single" w:sz="4" w:space="0" w:color="auto"/>
              <w:right w:val="single" w:sz="4" w:space="0" w:color="auto"/>
            </w:tcBorders>
            <w:hideMark/>
          </w:tcPr>
          <w:p w14:paraId="6B4E1064"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1.64</w:t>
            </w:r>
          </w:p>
        </w:tc>
        <w:tc>
          <w:tcPr>
            <w:tcW w:w="851" w:type="dxa"/>
            <w:tcBorders>
              <w:top w:val="single" w:sz="4" w:space="0" w:color="auto"/>
              <w:left w:val="single" w:sz="4" w:space="0" w:color="auto"/>
              <w:bottom w:val="single" w:sz="4" w:space="0" w:color="auto"/>
              <w:right w:val="single" w:sz="4" w:space="0" w:color="auto"/>
            </w:tcBorders>
            <w:hideMark/>
          </w:tcPr>
          <w:p w14:paraId="2CD7CF28"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0.004</w:t>
            </w:r>
          </w:p>
        </w:tc>
        <w:tc>
          <w:tcPr>
            <w:tcW w:w="992" w:type="dxa"/>
            <w:tcBorders>
              <w:top w:val="single" w:sz="4" w:space="0" w:color="auto"/>
              <w:left w:val="single" w:sz="4" w:space="0" w:color="auto"/>
              <w:bottom w:val="single" w:sz="4" w:space="0" w:color="auto"/>
              <w:right w:val="single" w:sz="4" w:space="0" w:color="auto"/>
            </w:tcBorders>
            <w:hideMark/>
          </w:tcPr>
          <w:p w14:paraId="6E32EAB3"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1.36</w:t>
            </w:r>
          </w:p>
        </w:tc>
        <w:tc>
          <w:tcPr>
            <w:tcW w:w="851" w:type="dxa"/>
            <w:tcBorders>
              <w:top w:val="single" w:sz="4" w:space="0" w:color="auto"/>
              <w:left w:val="single" w:sz="4" w:space="0" w:color="auto"/>
              <w:bottom w:val="single" w:sz="4" w:space="0" w:color="auto"/>
              <w:right w:val="single" w:sz="4" w:space="0" w:color="auto"/>
            </w:tcBorders>
            <w:hideMark/>
          </w:tcPr>
          <w:p w14:paraId="3262C592"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0.090</w:t>
            </w:r>
          </w:p>
        </w:tc>
      </w:tr>
      <w:tr w:rsidR="0003172F" w:rsidRPr="0003172F" w14:paraId="58E9938E"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6930AE64"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MIPIC L-I vs L*</w:t>
            </w:r>
          </w:p>
        </w:tc>
        <w:tc>
          <w:tcPr>
            <w:tcW w:w="985" w:type="dxa"/>
            <w:tcBorders>
              <w:top w:val="single" w:sz="4" w:space="0" w:color="auto"/>
              <w:left w:val="single" w:sz="4" w:space="0" w:color="auto"/>
              <w:bottom w:val="single" w:sz="4" w:space="0" w:color="auto"/>
              <w:right w:val="single" w:sz="4" w:space="0" w:color="auto"/>
            </w:tcBorders>
            <w:hideMark/>
          </w:tcPr>
          <w:p w14:paraId="0B9F10D1"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1.15</w:t>
            </w:r>
          </w:p>
        </w:tc>
        <w:tc>
          <w:tcPr>
            <w:tcW w:w="851" w:type="dxa"/>
            <w:tcBorders>
              <w:top w:val="single" w:sz="4" w:space="0" w:color="auto"/>
              <w:left w:val="single" w:sz="4" w:space="0" w:color="auto"/>
              <w:bottom w:val="single" w:sz="4" w:space="0" w:color="auto"/>
              <w:right w:val="single" w:sz="4" w:space="0" w:color="auto"/>
            </w:tcBorders>
            <w:hideMark/>
          </w:tcPr>
          <w:p w14:paraId="7054D746"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0.482</w:t>
            </w:r>
          </w:p>
        </w:tc>
        <w:tc>
          <w:tcPr>
            <w:tcW w:w="992" w:type="dxa"/>
            <w:tcBorders>
              <w:top w:val="single" w:sz="4" w:space="0" w:color="auto"/>
              <w:left w:val="single" w:sz="4" w:space="0" w:color="auto"/>
              <w:bottom w:val="single" w:sz="4" w:space="0" w:color="auto"/>
              <w:right w:val="single" w:sz="4" w:space="0" w:color="auto"/>
            </w:tcBorders>
            <w:hideMark/>
          </w:tcPr>
          <w:p w14:paraId="01D37EDC"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1.17</w:t>
            </w:r>
          </w:p>
        </w:tc>
        <w:tc>
          <w:tcPr>
            <w:tcW w:w="851" w:type="dxa"/>
            <w:tcBorders>
              <w:top w:val="single" w:sz="4" w:space="0" w:color="auto"/>
              <w:left w:val="single" w:sz="4" w:space="0" w:color="auto"/>
              <w:bottom w:val="single" w:sz="4" w:space="0" w:color="auto"/>
              <w:right w:val="single" w:sz="4" w:space="0" w:color="auto"/>
            </w:tcBorders>
            <w:hideMark/>
          </w:tcPr>
          <w:p w14:paraId="29B67D17"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0.435</w:t>
            </w:r>
          </w:p>
        </w:tc>
      </w:tr>
      <w:tr w:rsidR="0003172F" w:rsidRPr="0003172F" w14:paraId="08A264D8" w14:textId="77777777" w:rsidTr="003B10E6">
        <w:trPr>
          <w:trHeight w:val="636"/>
        </w:trPr>
        <w:tc>
          <w:tcPr>
            <w:tcW w:w="1278" w:type="dxa"/>
            <w:tcBorders>
              <w:top w:val="single" w:sz="4" w:space="0" w:color="auto"/>
              <w:left w:val="single" w:sz="4" w:space="0" w:color="auto"/>
              <w:bottom w:val="single" w:sz="4" w:space="0" w:color="auto"/>
              <w:right w:val="single" w:sz="4" w:space="0" w:color="auto"/>
            </w:tcBorders>
            <w:hideMark/>
          </w:tcPr>
          <w:p w14:paraId="13CE81E9" w14:textId="77777777" w:rsidR="0003172F" w:rsidRPr="000A764A" w:rsidRDefault="0003172F" w:rsidP="0003172F">
            <w:pPr>
              <w:spacing w:after="200" w:line="276" w:lineRule="auto"/>
              <w:rPr>
                <w:rFonts w:ascii="Times" w:eastAsia="Times" w:hAnsi="Times" w:cs="Times"/>
                <w:sz w:val="20"/>
                <w:szCs w:val="20"/>
              </w:rPr>
            </w:pPr>
            <w:r w:rsidRPr="000A764A">
              <w:rPr>
                <w:rFonts w:ascii="Times" w:eastAsia="Times" w:hAnsi="Times" w:cs="Times"/>
                <w:sz w:val="20"/>
                <w:szCs w:val="20"/>
              </w:rPr>
              <w:t>MIPIC H-I vs L*</w:t>
            </w:r>
          </w:p>
        </w:tc>
        <w:tc>
          <w:tcPr>
            <w:tcW w:w="985" w:type="dxa"/>
            <w:tcBorders>
              <w:top w:val="single" w:sz="4" w:space="0" w:color="auto"/>
              <w:left w:val="single" w:sz="4" w:space="0" w:color="auto"/>
              <w:bottom w:val="single" w:sz="4" w:space="0" w:color="auto"/>
              <w:right w:val="single" w:sz="4" w:space="0" w:color="auto"/>
            </w:tcBorders>
            <w:hideMark/>
          </w:tcPr>
          <w:p w14:paraId="745A7A85"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1.45</w:t>
            </w:r>
          </w:p>
        </w:tc>
        <w:tc>
          <w:tcPr>
            <w:tcW w:w="851" w:type="dxa"/>
            <w:tcBorders>
              <w:top w:val="single" w:sz="4" w:space="0" w:color="auto"/>
              <w:left w:val="single" w:sz="4" w:space="0" w:color="auto"/>
              <w:bottom w:val="single" w:sz="4" w:space="0" w:color="auto"/>
              <w:right w:val="single" w:sz="4" w:space="0" w:color="auto"/>
            </w:tcBorders>
            <w:hideMark/>
          </w:tcPr>
          <w:p w14:paraId="4E1B26F8"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0.134</w:t>
            </w:r>
          </w:p>
        </w:tc>
        <w:tc>
          <w:tcPr>
            <w:tcW w:w="992" w:type="dxa"/>
            <w:tcBorders>
              <w:top w:val="single" w:sz="4" w:space="0" w:color="auto"/>
              <w:left w:val="single" w:sz="4" w:space="0" w:color="auto"/>
              <w:bottom w:val="single" w:sz="4" w:space="0" w:color="auto"/>
              <w:right w:val="single" w:sz="4" w:space="0" w:color="auto"/>
            </w:tcBorders>
            <w:hideMark/>
          </w:tcPr>
          <w:p w14:paraId="02B2CC3E"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1.05</w:t>
            </w:r>
          </w:p>
        </w:tc>
        <w:tc>
          <w:tcPr>
            <w:tcW w:w="851" w:type="dxa"/>
            <w:tcBorders>
              <w:top w:val="single" w:sz="4" w:space="0" w:color="auto"/>
              <w:left w:val="single" w:sz="4" w:space="0" w:color="auto"/>
              <w:bottom w:val="single" w:sz="4" w:space="0" w:color="auto"/>
              <w:right w:val="single" w:sz="4" w:space="0" w:color="auto"/>
            </w:tcBorders>
            <w:hideMark/>
          </w:tcPr>
          <w:p w14:paraId="20521954"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0.865</w:t>
            </w:r>
          </w:p>
        </w:tc>
      </w:tr>
      <w:tr w:rsidR="0003172F" w:rsidRPr="0003172F" w14:paraId="740DE143" w14:textId="77777777" w:rsidTr="009C1BFA">
        <w:trPr>
          <w:trHeight w:val="419"/>
        </w:trPr>
        <w:tc>
          <w:tcPr>
            <w:tcW w:w="1278" w:type="dxa"/>
            <w:tcBorders>
              <w:top w:val="single" w:sz="4" w:space="0" w:color="auto"/>
              <w:left w:val="single" w:sz="4" w:space="0" w:color="auto"/>
              <w:bottom w:val="single" w:sz="4" w:space="0" w:color="auto"/>
              <w:right w:val="single" w:sz="4" w:space="0" w:color="auto"/>
            </w:tcBorders>
            <w:hideMark/>
          </w:tcPr>
          <w:p w14:paraId="590354DC" w14:textId="486DE768" w:rsidR="0003172F" w:rsidRPr="000A764A" w:rsidRDefault="00B404EC" w:rsidP="0003172F">
            <w:pPr>
              <w:spacing w:after="200" w:line="276" w:lineRule="auto"/>
              <w:rPr>
                <w:rFonts w:ascii="Times" w:eastAsia="Times" w:hAnsi="Times" w:cs="Times"/>
                <w:sz w:val="20"/>
                <w:szCs w:val="20"/>
              </w:rPr>
            </w:pPr>
            <w:r w:rsidRPr="000A764A">
              <w:rPr>
                <w:rFonts w:ascii="Times" w:eastAsia="Times" w:hAnsi="Times" w:cs="Times"/>
                <w:sz w:val="20"/>
                <w:szCs w:val="20"/>
              </w:rPr>
              <w:t>MIPIC H</w:t>
            </w:r>
            <w:r w:rsidR="0003172F" w:rsidRPr="000A764A">
              <w:rPr>
                <w:rFonts w:ascii="Times" w:eastAsia="Times" w:hAnsi="Times" w:cs="Times"/>
                <w:sz w:val="20"/>
                <w:szCs w:val="20"/>
              </w:rPr>
              <w:t xml:space="preserve"> vs L*</w:t>
            </w:r>
          </w:p>
        </w:tc>
        <w:tc>
          <w:tcPr>
            <w:tcW w:w="985" w:type="dxa"/>
            <w:tcBorders>
              <w:top w:val="single" w:sz="4" w:space="0" w:color="auto"/>
              <w:left w:val="single" w:sz="4" w:space="0" w:color="auto"/>
              <w:bottom w:val="single" w:sz="4" w:space="0" w:color="auto"/>
              <w:right w:val="single" w:sz="4" w:space="0" w:color="auto"/>
            </w:tcBorders>
            <w:hideMark/>
          </w:tcPr>
          <w:p w14:paraId="6FDB6412"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2.82</w:t>
            </w:r>
          </w:p>
        </w:tc>
        <w:tc>
          <w:tcPr>
            <w:tcW w:w="851" w:type="dxa"/>
            <w:tcBorders>
              <w:top w:val="single" w:sz="4" w:space="0" w:color="auto"/>
              <w:left w:val="single" w:sz="4" w:space="0" w:color="auto"/>
              <w:bottom w:val="single" w:sz="4" w:space="0" w:color="auto"/>
              <w:right w:val="single" w:sz="4" w:space="0" w:color="auto"/>
            </w:tcBorders>
            <w:hideMark/>
          </w:tcPr>
          <w:p w14:paraId="4E9AF2CF"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&lt;0.001</w:t>
            </w:r>
          </w:p>
        </w:tc>
        <w:tc>
          <w:tcPr>
            <w:tcW w:w="992" w:type="dxa"/>
            <w:tcBorders>
              <w:top w:val="single" w:sz="4" w:space="0" w:color="auto"/>
              <w:left w:val="single" w:sz="4" w:space="0" w:color="auto"/>
              <w:bottom w:val="single" w:sz="4" w:space="0" w:color="auto"/>
              <w:right w:val="single" w:sz="4" w:space="0" w:color="auto"/>
            </w:tcBorders>
            <w:hideMark/>
          </w:tcPr>
          <w:p w14:paraId="2961DB2C"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2.22</w:t>
            </w:r>
          </w:p>
        </w:tc>
        <w:tc>
          <w:tcPr>
            <w:tcW w:w="851" w:type="dxa"/>
            <w:tcBorders>
              <w:top w:val="single" w:sz="4" w:space="0" w:color="auto"/>
              <w:left w:val="single" w:sz="4" w:space="0" w:color="auto"/>
              <w:bottom w:val="single" w:sz="4" w:space="0" w:color="auto"/>
              <w:right w:val="single" w:sz="4" w:space="0" w:color="auto"/>
            </w:tcBorders>
            <w:hideMark/>
          </w:tcPr>
          <w:p w14:paraId="2A21F702" w14:textId="77777777" w:rsidR="0003172F" w:rsidRPr="000A764A" w:rsidRDefault="0003172F" w:rsidP="0003172F">
            <w:pPr>
              <w:spacing w:after="200" w:line="276" w:lineRule="auto"/>
              <w:rPr>
                <w:rFonts w:ascii="Times" w:eastAsia="Times" w:hAnsi="Times" w:cs="Times"/>
                <w:sz w:val="24"/>
                <w:szCs w:val="24"/>
              </w:rPr>
            </w:pPr>
            <w:r w:rsidRPr="000A764A">
              <w:rPr>
                <w:rFonts w:ascii="Times" w:eastAsia="Times" w:hAnsi="Times" w:cs="Times"/>
                <w:sz w:val="24"/>
                <w:szCs w:val="24"/>
              </w:rPr>
              <w:t>0.004</w:t>
            </w:r>
          </w:p>
        </w:tc>
      </w:tr>
    </w:tbl>
    <w:p w14:paraId="0883C799" w14:textId="77777777" w:rsidR="009D363C" w:rsidRPr="0009590D" w:rsidRDefault="009D363C" w:rsidP="00356B70">
      <w:pPr>
        <w:rPr>
          <w:rFonts w:ascii="Times" w:eastAsia="Times" w:hAnsi="Times" w:cs="Times"/>
          <w:sz w:val="28"/>
          <w:szCs w:val="28"/>
          <w:lang w:val="en-US"/>
        </w:rPr>
      </w:pPr>
    </w:p>
    <w:p w14:paraId="534C186C" w14:textId="77777777" w:rsidR="00347A8A" w:rsidRPr="0006444B" w:rsidRDefault="00347A8A" w:rsidP="009C1BFA">
      <w:pPr>
        <w:spacing w:after="0"/>
        <w:jc w:val="both"/>
        <w:rPr>
          <w:rFonts w:ascii="Times New Roman" w:hAnsi="Times New Roman"/>
          <w:sz w:val="28"/>
          <w:szCs w:val="28"/>
          <w:lang w:val="en-US"/>
        </w:rPr>
      </w:pPr>
      <w:r w:rsidRPr="0006444B">
        <w:rPr>
          <w:rFonts w:ascii="Times New Roman" w:hAnsi="Times New Roman"/>
          <w:sz w:val="28"/>
          <w:szCs w:val="28"/>
          <w:lang w:val="en-US"/>
        </w:rPr>
        <w:t xml:space="preserve">Supplemental table 2 </w:t>
      </w:r>
      <w:r w:rsidR="00460979" w:rsidRPr="0006444B">
        <w:rPr>
          <w:rFonts w:ascii="Times New Roman" w:hAnsi="Times New Roman"/>
          <w:sz w:val="28"/>
          <w:szCs w:val="28"/>
          <w:lang w:val="en-US"/>
        </w:rPr>
        <w:t>– Additional MRD timepoints</w:t>
      </w:r>
    </w:p>
    <w:p w14:paraId="347216FF" w14:textId="77777777" w:rsidR="009C1BFA" w:rsidRPr="009C1BFA" w:rsidRDefault="009C1BFA" w:rsidP="009C1BFA">
      <w:pPr>
        <w:spacing w:after="0"/>
        <w:jc w:val="both"/>
        <w:rPr>
          <w:rFonts w:ascii="Times New Roman" w:hAnsi="Times New Roman"/>
          <w:sz w:val="16"/>
          <w:szCs w:val="16"/>
          <w:lang w:val="en-US"/>
        </w:rPr>
      </w:pPr>
    </w:p>
    <w:tbl>
      <w:tblPr>
        <w:tblW w:w="9669"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1873"/>
        <w:gridCol w:w="1985"/>
        <w:gridCol w:w="1559"/>
        <w:gridCol w:w="1134"/>
        <w:gridCol w:w="1701"/>
        <w:gridCol w:w="1417"/>
      </w:tblGrid>
      <w:tr w:rsidR="00F3479A" w:rsidRPr="00F3479A" w14:paraId="748C18E1" w14:textId="77777777" w:rsidTr="00FE765E">
        <w:trPr>
          <w:trHeight w:val="641"/>
        </w:trPr>
        <w:tc>
          <w:tcPr>
            <w:tcW w:w="1873"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3F35356A" w14:textId="77777777" w:rsidR="00DD2E5A" w:rsidRPr="00FE765E" w:rsidRDefault="00DD2E5A" w:rsidP="00FE765E">
            <w:pPr>
              <w:jc w:val="center"/>
              <w:rPr>
                <w:rFonts w:ascii="Times" w:eastAsia="Times" w:hAnsi="Times" w:cs="Times"/>
                <w:b/>
                <w:bCs/>
                <w:sz w:val="20"/>
                <w:szCs w:val="20"/>
              </w:rPr>
            </w:pPr>
            <w:r w:rsidRPr="00FE765E">
              <w:rPr>
                <w:rFonts w:ascii="Times" w:eastAsia="Times" w:hAnsi="Times" w:cs="Times"/>
                <w:b/>
                <w:bCs/>
                <w:sz w:val="20"/>
                <w:szCs w:val="20"/>
              </w:rPr>
              <w:t xml:space="preserve">MRD </w:t>
            </w:r>
            <w:proofErr w:type="spellStart"/>
            <w:r w:rsidRPr="00FE765E">
              <w:rPr>
                <w:rFonts w:ascii="Times" w:eastAsia="Times" w:hAnsi="Times" w:cs="Times"/>
                <w:b/>
                <w:bCs/>
                <w:sz w:val="20"/>
                <w:szCs w:val="20"/>
              </w:rPr>
              <w:t>Timepoint</w:t>
            </w:r>
            <w:proofErr w:type="spellEnd"/>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tcPr>
          <w:p w14:paraId="338470E7" w14:textId="77777777" w:rsidR="00FE765E" w:rsidRDefault="00FE765E" w:rsidP="00FE765E">
            <w:pPr>
              <w:jc w:val="center"/>
              <w:rPr>
                <w:rFonts w:ascii="Times" w:eastAsia="Times" w:hAnsi="Times" w:cs="Times"/>
                <w:b/>
                <w:bCs/>
                <w:sz w:val="20"/>
                <w:szCs w:val="20"/>
              </w:rPr>
            </w:pPr>
          </w:p>
          <w:p w14:paraId="774EE97D" w14:textId="36248EBB" w:rsidR="00DD2E5A" w:rsidRPr="00FE765E" w:rsidRDefault="00DD2E5A" w:rsidP="00FE765E">
            <w:pPr>
              <w:jc w:val="center"/>
              <w:rPr>
                <w:rFonts w:ascii="Times" w:eastAsia="Times" w:hAnsi="Times" w:cs="Times"/>
                <w:b/>
                <w:bCs/>
                <w:sz w:val="20"/>
                <w:szCs w:val="20"/>
              </w:rPr>
            </w:pPr>
            <w:r w:rsidRPr="00FE765E">
              <w:rPr>
                <w:rFonts w:ascii="Times" w:eastAsia="Times" w:hAnsi="Times" w:cs="Times"/>
                <w:b/>
                <w:bCs/>
                <w:sz w:val="20"/>
                <w:szCs w:val="20"/>
              </w:rPr>
              <w:t>Expected</w:t>
            </w:r>
            <w:r w:rsidR="00FE765E">
              <w:rPr>
                <w:rFonts w:ascii="Times" w:eastAsia="Times" w:hAnsi="Times" w:cs="Times"/>
                <w:b/>
                <w:bCs/>
                <w:sz w:val="20"/>
                <w:szCs w:val="20"/>
              </w:rPr>
              <w:t xml:space="preserve"> </w:t>
            </w:r>
            <w:r w:rsidRPr="00FE765E">
              <w:rPr>
                <w:rFonts w:ascii="Times" w:eastAsia="Times" w:hAnsi="Times" w:cs="Times"/>
                <w:b/>
                <w:bCs/>
                <w:sz w:val="20"/>
                <w:szCs w:val="20"/>
              </w:rPr>
              <w:t>samples</w:t>
            </w:r>
          </w:p>
          <w:p w14:paraId="29605347" w14:textId="77777777" w:rsidR="00DD2E5A" w:rsidRPr="00FE765E" w:rsidRDefault="00DD2E5A" w:rsidP="00FE765E">
            <w:pPr>
              <w:jc w:val="center"/>
              <w:rPr>
                <w:rFonts w:ascii="Times" w:eastAsia="Times" w:hAnsi="Times" w:cs="Times"/>
                <w:b/>
                <w:bCs/>
                <w:sz w:val="20"/>
                <w:szCs w:val="20"/>
              </w:rPr>
            </w:pPr>
          </w:p>
        </w:tc>
        <w:tc>
          <w:tcPr>
            <w:tcW w:w="1559" w:type="dxa"/>
            <w:tcBorders>
              <w:top w:val="single" w:sz="8" w:space="0" w:color="000000"/>
              <w:left w:val="single" w:sz="8" w:space="0" w:color="000000"/>
              <w:bottom w:val="single" w:sz="8" w:space="0" w:color="000000"/>
              <w:right w:val="single" w:sz="8" w:space="0" w:color="000000"/>
            </w:tcBorders>
            <w:shd w:val="clear" w:color="auto" w:fill="auto"/>
            <w:hideMark/>
          </w:tcPr>
          <w:p w14:paraId="50A15071" w14:textId="77777777" w:rsidR="00FE765E" w:rsidRDefault="00FE765E" w:rsidP="00FE765E">
            <w:pPr>
              <w:jc w:val="center"/>
              <w:rPr>
                <w:rFonts w:ascii="Times" w:eastAsia="Times" w:hAnsi="Times" w:cs="Times"/>
                <w:b/>
                <w:bCs/>
                <w:sz w:val="20"/>
                <w:szCs w:val="20"/>
              </w:rPr>
            </w:pPr>
          </w:p>
          <w:p w14:paraId="6F678FCD" w14:textId="7AEC2701" w:rsidR="00DD2E5A" w:rsidRPr="00FE765E" w:rsidRDefault="00DD2E5A" w:rsidP="00FE765E">
            <w:pPr>
              <w:jc w:val="center"/>
              <w:rPr>
                <w:rFonts w:ascii="Times" w:eastAsia="Times" w:hAnsi="Times" w:cs="Times"/>
                <w:b/>
                <w:bCs/>
                <w:sz w:val="20"/>
                <w:szCs w:val="20"/>
              </w:rPr>
            </w:pPr>
            <w:proofErr w:type="spellStart"/>
            <w:r w:rsidRPr="00FE765E">
              <w:rPr>
                <w:rFonts w:ascii="Times" w:eastAsia="Times" w:hAnsi="Times" w:cs="Times"/>
                <w:b/>
                <w:bCs/>
                <w:sz w:val="20"/>
                <w:szCs w:val="20"/>
              </w:rPr>
              <w:t>Available</w:t>
            </w:r>
            <w:proofErr w:type="spellEnd"/>
            <w:r w:rsidRPr="00FE765E">
              <w:rPr>
                <w:rFonts w:ascii="Times" w:eastAsia="Times" w:hAnsi="Times" w:cs="Times"/>
                <w:b/>
                <w:bCs/>
                <w:sz w:val="20"/>
                <w:szCs w:val="20"/>
              </w:rPr>
              <w:t xml:space="preserve"> MRD </w:t>
            </w:r>
            <w:proofErr w:type="spellStart"/>
            <w:r w:rsidRPr="00FE765E">
              <w:rPr>
                <w:rFonts w:ascii="Times" w:eastAsia="Times" w:hAnsi="Times" w:cs="Times"/>
                <w:b/>
                <w:bCs/>
                <w:sz w:val="20"/>
                <w:szCs w:val="20"/>
              </w:rPr>
              <w:t>results</w:t>
            </w:r>
            <w:proofErr w:type="spellEnd"/>
            <w:r w:rsidRPr="00FE765E">
              <w:rPr>
                <w:rFonts w:ascii="Times" w:eastAsia="Times" w:hAnsi="Times" w:cs="Times"/>
                <w:b/>
                <w:bCs/>
                <w:sz w:val="20"/>
                <w:szCs w:val="20"/>
              </w:rPr>
              <w:t xml:space="preserve"> (BM)</w:t>
            </w:r>
          </w:p>
        </w:tc>
        <w:tc>
          <w:tcPr>
            <w:tcW w:w="1134"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73049079" w14:textId="77777777" w:rsidR="00DD2E5A" w:rsidRPr="00FE765E" w:rsidRDefault="00DD2E5A" w:rsidP="00FE765E">
            <w:pPr>
              <w:jc w:val="center"/>
              <w:rPr>
                <w:rFonts w:ascii="Times" w:eastAsia="Times" w:hAnsi="Times" w:cs="Times"/>
                <w:b/>
                <w:bCs/>
                <w:sz w:val="20"/>
                <w:szCs w:val="20"/>
              </w:rPr>
            </w:pPr>
            <w:r w:rsidRPr="00FE765E">
              <w:rPr>
                <w:rFonts w:ascii="Times" w:eastAsia="Times" w:hAnsi="Times" w:cs="Times"/>
                <w:b/>
                <w:bCs/>
                <w:sz w:val="20"/>
                <w:szCs w:val="20"/>
              </w:rPr>
              <w:t>Compliance</w:t>
            </w:r>
          </w:p>
        </w:tc>
        <w:tc>
          <w:tcPr>
            <w:tcW w:w="1701" w:type="dxa"/>
            <w:tcBorders>
              <w:top w:val="single" w:sz="8" w:space="0" w:color="000000"/>
              <w:left w:val="single" w:sz="8" w:space="0" w:color="000000"/>
              <w:bottom w:val="single" w:sz="8" w:space="0" w:color="000000"/>
              <w:right w:val="single" w:sz="8" w:space="0" w:color="000000"/>
            </w:tcBorders>
            <w:shd w:val="clear" w:color="auto" w:fill="auto"/>
            <w:hideMark/>
          </w:tcPr>
          <w:p w14:paraId="77C4705C" w14:textId="77777777" w:rsidR="00FE765E" w:rsidRDefault="00FE765E" w:rsidP="00FE765E">
            <w:pPr>
              <w:jc w:val="center"/>
              <w:rPr>
                <w:rFonts w:ascii="Times" w:eastAsia="Times" w:hAnsi="Times" w:cs="Times"/>
                <w:b/>
                <w:bCs/>
                <w:sz w:val="20"/>
                <w:szCs w:val="20"/>
              </w:rPr>
            </w:pPr>
          </w:p>
          <w:p w14:paraId="3078EA79" w14:textId="5797DB49" w:rsidR="00DD2E5A" w:rsidRPr="00FE765E" w:rsidRDefault="00DD2E5A" w:rsidP="00FE765E">
            <w:pPr>
              <w:jc w:val="center"/>
              <w:rPr>
                <w:rFonts w:ascii="Times" w:eastAsia="Times" w:hAnsi="Times" w:cs="Times"/>
                <w:b/>
                <w:bCs/>
                <w:sz w:val="20"/>
                <w:szCs w:val="20"/>
              </w:rPr>
            </w:pPr>
            <w:proofErr w:type="spellStart"/>
            <w:r w:rsidRPr="00FE765E">
              <w:rPr>
                <w:rFonts w:ascii="Times" w:eastAsia="Times" w:hAnsi="Times" w:cs="Times"/>
                <w:b/>
                <w:bCs/>
                <w:sz w:val="20"/>
                <w:szCs w:val="20"/>
              </w:rPr>
              <w:t>Available</w:t>
            </w:r>
            <w:proofErr w:type="spellEnd"/>
            <w:r w:rsidRPr="00FE765E">
              <w:rPr>
                <w:rFonts w:ascii="Times" w:eastAsia="Times" w:hAnsi="Times" w:cs="Times"/>
                <w:b/>
                <w:bCs/>
                <w:sz w:val="20"/>
                <w:szCs w:val="20"/>
              </w:rPr>
              <w:t xml:space="preserve"> MRD </w:t>
            </w:r>
            <w:proofErr w:type="spellStart"/>
            <w:r w:rsidRPr="00FE765E">
              <w:rPr>
                <w:rFonts w:ascii="Times" w:eastAsia="Times" w:hAnsi="Times" w:cs="Times"/>
                <w:b/>
                <w:bCs/>
                <w:sz w:val="20"/>
                <w:szCs w:val="20"/>
              </w:rPr>
              <w:t>results</w:t>
            </w:r>
            <w:proofErr w:type="spellEnd"/>
            <w:r w:rsidR="00FE765E">
              <w:rPr>
                <w:rFonts w:ascii="Times" w:eastAsia="Times" w:hAnsi="Times" w:cs="Times"/>
                <w:b/>
                <w:bCs/>
                <w:sz w:val="20"/>
                <w:szCs w:val="20"/>
              </w:rPr>
              <w:t xml:space="preserve"> </w:t>
            </w:r>
            <w:r w:rsidRPr="00FE765E">
              <w:rPr>
                <w:rFonts w:ascii="Times" w:eastAsia="Times" w:hAnsi="Times" w:cs="Times"/>
                <w:b/>
                <w:bCs/>
                <w:sz w:val="20"/>
                <w:szCs w:val="20"/>
              </w:rPr>
              <w:t>(PB)</w:t>
            </w:r>
          </w:p>
        </w:tc>
        <w:tc>
          <w:tcPr>
            <w:tcW w:w="14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9C7E43F" w14:textId="77777777" w:rsidR="00DD2E5A" w:rsidRPr="00FE765E" w:rsidRDefault="00DD2E5A" w:rsidP="00FE765E">
            <w:pPr>
              <w:jc w:val="center"/>
              <w:rPr>
                <w:rFonts w:ascii="Times" w:eastAsia="Times" w:hAnsi="Times" w:cs="Times"/>
                <w:b/>
                <w:bCs/>
                <w:sz w:val="20"/>
                <w:szCs w:val="20"/>
              </w:rPr>
            </w:pPr>
            <w:r w:rsidRPr="00FE765E">
              <w:rPr>
                <w:rFonts w:ascii="Times" w:eastAsia="Times" w:hAnsi="Times" w:cs="Times"/>
                <w:b/>
                <w:bCs/>
                <w:sz w:val="20"/>
                <w:szCs w:val="20"/>
              </w:rPr>
              <w:t>Compliance</w:t>
            </w:r>
          </w:p>
        </w:tc>
      </w:tr>
      <w:tr w:rsidR="00DD2E5A" w:rsidRPr="00F3479A" w14:paraId="6F2368A9" w14:textId="77777777" w:rsidTr="00F3479A">
        <w:trPr>
          <w:trHeight w:val="300"/>
        </w:trPr>
        <w:tc>
          <w:tcPr>
            <w:tcW w:w="1873"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3DA36154" w14:textId="77777777" w:rsidR="00DD2E5A" w:rsidRPr="00FE765E" w:rsidRDefault="00DD2E5A" w:rsidP="00FE765E">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M30</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3FD9BB71"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142</w:t>
            </w:r>
          </w:p>
        </w:tc>
        <w:tc>
          <w:tcPr>
            <w:tcW w:w="1559" w:type="dxa"/>
            <w:tcBorders>
              <w:top w:val="single" w:sz="8" w:space="0" w:color="000000"/>
              <w:left w:val="single" w:sz="8" w:space="0" w:color="000000"/>
              <w:bottom w:val="single" w:sz="8" w:space="0" w:color="000000"/>
              <w:right w:val="single" w:sz="8" w:space="0" w:color="000000"/>
            </w:tcBorders>
            <w:shd w:val="clear" w:color="auto" w:fill="auto"/>
            <w:hideMark/>
          </w:tcPr>
          <w:p w14:paraId="1EF8B56B"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45</w:t>
            </w:r>
          </w:p>
        </w:tc>
        <w:tc>
          <w:tcPr>
            <w:tcW w:w="1134"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46549BC5"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32%</w:t>
            </w:r>
          </w:p>
        </w:tc>
        <w:tc>
          <w:tcPr>
            <w:tcW w:w="1701" w:type="dxa"/>
            <w:tcBorders>
              <w:top w:val="single" w:sz="8" w:space="0" w:color="000000"/>
              <w:left w:val="single" w:sz="8" w:space="0" w:color="000000"/>
              <w:bottom w:val="single" w:sz="8" w:space="0" w:color="000000"/>
              <w:right w:val="single" w:sz="8" w:space="0" w:color="000000"/>
            </w:tcBorders>
            <w:shd w:val="clear" w:color="auto" w:fill="auto"/>
            <w:hideMark/>
          </w:tcPr>
          <w:p w14:paraId="36E89C80"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44</w:t>
            </w:r>
          </w:p>
        </w:tc>
        <w:tc>
          <w:tcPr>
            <w:tcW w:w="14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4C89C5D"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31%</w:t>
            </w:r>
          </w:p>
        </w:tc>
      </w:tr>
      <w:tr w:rsidR="00DD2E5A" w:rsidRPr="00F3479A" w14:paraId="563A04C8" w14:textId="77777777" w:rsidTr="00F3479A">
        <w:trPr>
          <w:trHeight w:val="285"/>
        </w:trPr>
        <w:tc>
          <w:tcPr>
            <w:tcW w:w="1873"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3C73032C" w14:textId="77777777" w:rsidR="00DD2E5A" w:rsidRPr="00FE765E" w:rsidRDefault="00DD2E5A" w:rsidP="00FE765E">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M36</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234D787E"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140</w:t>
            </w:r>
          </w:p>
        </w:tc>
        <w:tc>
          <w:tcPr>
            <w:tcW w:w="1559" w:type="dxa"/>
            <w:tcBorders>
              <w:top w:val="single" w:sz="8" w:space="0" w:color="000000"/>
              <w:left w:val="single" w:sz="8" w:space="0" w:color="000000"/>
              <w:bottom w:val="single" w:sz="8" w:space="0" w:color="000000"/>
              <w:right w:val="single" w:sz="8" w:space="0" w:color="000000"/>
            </w:tcBorders>
            <w:shd w:val="clear" w:color="auto" w:fill="auto"/>
            <w:hideMark/>
          </w:tcPr>
          <w:p w14:paraId="6E143484"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43</w:t>
            </w:r>
          </w:p>
        </w:tc>
        <w:tc>
          <w:tcPr>
            <w:tcW w:w="1134" w:type="dxa"/>
            <w:tcBorders>
              <w:top w:val="single" w:sz="8" w:space="0" w:color="000000"/>
              <w:left w:val="single" w:sz="8" w:space="0" w:color="000000"/>
              <w:bottom w:val="single" w:sz="8" w:space="0" w:color="000000"/>
              <w:right w:val="single" w:sz="8" w:space="0" w:color="000000"/>
            </w:tcBorders>
            <w:shd w:val="clear" w:color="auto" w:fill="auto"/>
            <w:tcMar>
              <w:top w:w="20" w:type="dxa"/>
              <w:left w:w="20" w:type="dxa"/>
              <w:bottom w:w="0" w:type="dxa"/>
              <w:right w:w="20" w:type="dxa"/>
            </w:tcMar>
            <w:vAlign w:val="center"/>
            <w:hideMark/>
          </w:tcPr>
          <w:p w14:paraId="182F9561"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31%</w:t>
            </w:r>
          </w:p>
        </w:tc>
        <w:tc>
          <w:tcPr>
            <w:tcW w:w="1701" w:type="dxa"/>
            <w:tcBorders>
              <w:top w:val="single" w:sz="8" w:space="0" w:color="000000"/>
              <w:left w:val="single" w:sz="8" w:space="0" w:color="000000"/>
              <w:bottom w:val="single" w:sz="8" w:space="0" w:color="000000"/>
              <w:right w:val="single" w:sz="8" w:space="0" w:color="000000"/>
            </w:tcBorders>
            <w:shd w:val="clear" w:color="auto" w:fill="auto"/>
            <w:hideMark/>
          </w:tcPr>
          <w:p w14:paraId="74827397"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40</w:t>
            </w:r>
          </w:p>
        </w:tc>
        <w:tc>
          <w:tcPr>
            <w:tcW w:w="14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B996164" w14:textId="77777777" w:rsidR="00DD2E5A" w:rsidRPr="00FE765E" w:rsidRDefault="00DD2E5A" w:rsidP="002210B2">
            <w:pPr>
              <w:widowControl w:val="0"/>
              <w:spacing w:after="0" w:line="240" w:lineRule="auto"/>
              <w:jc w:val="center"/>
              <w:rPr>
                <w:rFonts w:ascii="Times New Roman" w:hAnsi="Times New Roman" w:cs="Times New Roman"/>
                <w:bCs/>
                <w:sz w:val="24"/>
                <w:szCs w:val="24"/>
              </w:rPr>
            </w:pPr>
            <w:r w:rsidRPr="00FE765E">
              <w:rPr>
                <w:rFonts w:ascii="Times New Roman" w:hAnsi="Times New Roman" w:cs="Times New Roman"/>
                <w:bCs/>
                <w:sz w:val="24"/>
                <w:szCs w:val="24"/>
              </w:rPr>
              <w:t>29%</w:t>
            </w:r>
          </w:p>
        </w:tc>
      </w:tr>
    </w:tbl>
    <w:p w14:paraId="0AD64321" w14:textId="77777777" w:rsidR="00DD2E5A" w:rsidRPr="00F3479A" w:rsidRDefault="00DD2E5A" w:rsidP="00356B70">
      <w:pPr>
        <w:rPr>
          <w:bCs/>
          <w:lang w:val="en-US"/>
        </w:rPr>
      </w:pPr>
    </w:p>
    <w:p w14:paraId="58D9EDA1" w14:textId="77777777" w:rsidR="00356B70" w:rsidRDefault="00356B70" w:rsidP="006E2D11">
      <w:pPr>
        <w:rPr>
          <w:rFonts w:ascii="Times" w:eastAsia="Times" w:hAnsi="Times" w:cs="Times"/>
          <w:sz w:val="28"/>
          <w:szCs w:val="28"/>
          <w:lang w:val="en-US"/>
        </w:rPr>
      </w:pPr>
    </w:p>
    <w:p w14:paraId="3D2E24B5" w14:textId="6B517363" w:rsidR="000934B0" w:rsidRDefault="00725DAE" w:rsidP="000934B0">
      <w:pPr>
        <w:rPr>
          <w:rFonts w:ascii="Times" w:eastAsia="Times" w:hAnsi="Times" w:cs="Times"/>
          <w:sz w:val="28"/>
          <w:szCs w:val="28"/>
          <w:lang w:val="en-US"/>
        </w:rPr>
      </w:pPr>
      <w:r>
        <w:rPr>
          <w:rFonts w:ascii="Times" w:eastAsia="Times" w:hAnsi="Times" w:cs="Times"/>
          <w:sz w:val="28"/>
          <w:szCs w:val="28"/>
          <w:lang w:val="en-US"/>
        </w:rPr>
        <w:lastRenderedPageBreak/>
        <w:t>S</w:t>
      </w:r>
      <w:r w:rsidR="000934B0">
        <w:rPr>
          <w:rFonts w:ascii="Times" w:eastAsia="Times" w:hAnsi="Times" w:cs="Times"/>
          <w:sz w:val="28"/>
          <w:szCs w:val="28"/>
          <w:lang w:val="en-US"/>
        </w:rPr>
        <w:t xml:space="preserve">upplemental table 3 - </w:t>
      </w:r>
      <w:r w:rsidR="00B8009E" w:rsidRPr="004B242C">
        <w:rPr>
          <w:rFonts w:ascii="Times" w:eastAsia="Times" w:hAnsi="Times" w:cs="Times"/>
          <w:iCs/>
          <w:sz w:val="28"/>
          <w:szCs w:val="28"/>
          <w:lang w:val="en-US"/>
        </w:rPr>
        <w:t>Effect of MRD positivity on TTP and OS during follow-up using time-varying covariates. HRs were MIPI adjusted.</w:t>
      </w:r>
    </w:p>
    <w:tbl>
      <w:tblPr>
        <w:tblStyle w:val="Grigliatabella"/>
        <w:tblW w:w="0" w:type="auto"/>
        <w:tblLook w:val="04A0" w:firstRow="1" w:lastRow="0" w:firstColumn="1" w:lastColumn="0" w:noHBand="0" w:noVBand="1"/>
      </w:tblPr>
      <w:tblGrid>
        <w:gridCol w:w="1613"/>
        <w:gridCol w:w="1383"/>
        <w:gridCol w:w="1635"/>
        <w:gridCol w:w="1508"/>
        <w:gridCol w:w="1163"/>
        <w:gridCol w:w="1163"/>
        <w:gridCol w:w="1163"/>
      </w:tblGrid>
      <w:tr w:rsidR="000934B0" w:rsidRPr="001E4B2A" w14:paraId="06DEF238" w14:textId="77777777" w:rsidTr="004B242C">
        <w:tc>
          <w:tcPr>
            <w:tcW w:w="1613" w:type="dxa"/>
          </w:tcPr>
          <w:p w14:paraId="2E42F83E" w14:textId="77777777" w:rsidR="000934B0" w:rsidRPr="001E4B2A" w:rsidRDefault="000934B0" w:rsidP="004B242C">
            <w:pPr>
              <w:rPr>
                <w:rFonts w:ascii="Times New Roman" w:hAnsi="Times New Roman" w:cs="Times New Roman"/>
                <w:sz w:val="24"/>
                <w:szCs w:val="24"/>
                <w:lang w:val="en-GB"/>
              </w:rPr>
            </w:pPr>
          </w:p>
        </w:tc>
        <w:tc>
          <w:tcPr>
            <w:tcW w:w="4526" w:type="dxa"/>
            <w:gridSpan w:val="3"/>
          </w:tcPr>
          <w:p w14:paraId="5A3A2DC0"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BM</w:t>
            </w:r>
          </w:p>
        </w:tc>
        <w:tc>
          <w:tcPr>
            <w:tcW w:w="3489" w:type="dxa"/>
            <w:gridSpan w:val="3"/>
          </w:tcPr>
          <w:p w14:paraId="04FA06AE"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PB</w:t>
            </w:r>
          </w:p>
        </w:tc>
      </w:tr>
      <w:tr w:rsidR="000934B0" w:rsidRPr="001E4B2A" w14:paraId="1BED87CA" w14:textId="77777777" w:rsidTr="004B242C">
        <w:tc>
          <w:tcPr>
            <w:tcW w:w="1613" w:type="dxa"/>
          </w:tcPr>
          <w:p w14:paraId="31FEF9E1" w14:textId="77777777" w:rsidR="000934B0" w:rsidRPr="001E4B2A" w:rsidRDefault="000934B0" w:rsidP="004B242C">
            <w:pPr>
              <w:rPr>
                <w:rFonts w:ascii="Times New Roman" w:hAnsi="Times New Roman" w:cs="Times New Roman"/>
                <w:sz w:val="24"/>
                <w:szCs w:val="24"/>
                <w:lang w:val="en-GB"/>
              </w:rPr>
            </w:pPr>
          </w:p>
        </w:tc>
        <w:tc>
          <w:tcPr>
            <w:tcW w:w="1383" w:type="dxa"/>
          </w:tcPr>
          <w:p w14:paraId="1DC4F4AC"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HR</w:t>
            </w:r>
          </w:p>
        </w:tc>
        <w:tc>
          <w:tcPr>
            <w:tcW w:w="1635" w:type="dxa"/>
          </w:tcPr>
          <w:p w14:paraId="27EB2C59"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95% CI</w:t>
            </w:r>
          </w:p>
        </w:tc>
        <w:tc>
          <w:tcPr>
            <w:tcW w:w="1508" w:type="dxa"/>
          </w:tcPr>
          <w:p w14:paraId="04111F36"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p</w:t>
            </w:r>
          </w:p>
        </w:tc>
        <w:tc>
          <w:tcPr>
            <w:tcW w:w="1163" w:type="dxa"/>
          </w:tcPr>
          <w:p w14:paraId="1FE71C08"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HR</w:t>
            </w:r>
          </w:p>
        </w:tc>
        <w:tc>
          <w:tcPr>
            <w:tcW w:w="1163" w:type="dxa"/>
          </w:tcPr>
          <w:p w14:paraId="002B2857"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95% CI</w:t>
            </w:r>
          </w:p>
        </w:tc>
        <w:tc>
          <w:tcPr>
            <w:tcW w:w="1163" w:type="dxa"/>
          </w:tcPr>
          <w:p w14:paraId="12B74562" w14:textId="77777777" w:rsidR="000934B0" w:rsidRPr="001E4B2A" w:rsidRDefault="000934B0" w:rsidP="004B242C">
            <w:pPr>
              <w:jc w:val="center"/>
              <w:rPr>
                <w:rFonts w:ascii="Times New Roman" w:hAnsi="Times New Roman" w:cs="Times New Roman"/>
                <w:sz w:val="24"/>
                <w:szCs w:val="24"/>
              </w:rPr>
            </w:pPr>
            <w:r w:rsidRPr="001E4B2A">
              <w:rPr>
                <w:rFonts w:ascii="Times New Roman" w:hAnsi="Times New Roman" w:cs="Times New Roman"/>
                <w:sz w:val="24"/>
                <w:szCs w:val="24"/>
              </w:rPr>
              <w:t>p</w:t>
            </w:r>
          </w:p>
        </w:tc>
      </w:tr>
      <w:tr w:rsidR="000934B0" w:rsidRPr="001E4B2A" w14:paraId="17F396A4" w14:textId="77777777" w:rsidTr="00C95264">
        <w:trPr>
          <w:trHeight w:val="177"/>
        </w:trPr>
        <w:tc>
          <w:tcPr>
            <w:tcW w:w="1613" w:type="dxa"/>
          </w:tcPr>
          <w:p w14:paraId="027F014C" w14:textId="77777777" w:rsidR="000934B0" w:rsidRPr="001E4B2A" w:rsidRDefault="000934B0" w:rsidP="001E4B2A">
            <w:pPr>
              <w:spacing w:after="200" w:line="276" w:lineRule="auto"/>
              <w:jc w:val="center"/>
              <w:rPr>
                <w:rFonts w:ascii="Times New Roman" w:hAnsi="Times New Roman" w:cs="Times New Roman"/>
                <w:b/>
                <w:bCs/>
                <w:sz w:val="20"/>
                <w:szCs w:val="20"/>
              </w:rPr>
            </w:pPr>
            <w:r w:rsidRPr="001E4B2A">
              <w:rPr>
                <w:rFonts w:ascii="Times New Roman" w:eastAsia="Times" w:hAnsi="Times New Roman" w:cs="Times New Roman"/>
                <w:b/>
                <w:bCs/>
                <w:sz w:val="20"/>
                <w:szCs w:val="20"/>
              </w:rPr>
              <w:t>MRD+ any time</w:t>
            </w:r>
          </w:p>
        </w:tc>
        <w:tc>
          <w:tcPr>
            <w:tcW w:w="1383" w:type="dxa"/>
          </w:tcPr>
          <w:p w14:paraId="5D616D0A" w14:textId="77777777" w:rsidR="000934B0" w:rsidRPr="001E4B2A" w:rsidRDefault="000934B0" w:rsidP="004B242C">
            <w:pPr>
              <w:jc w:val="center"/>
              <w:rPr>
                <w:rFonts w:ascii="Times New Roman" w:hAnsi="Times New Roman" w:cs="Times New Roman"/>
                <w:sz w:val="24"/>
                <w:szCs w:val="24"/>
              </w:rPr>
            </w:pPr>
          </w:p>
        </w:tc>
        <w:tc>
          <w:tcPr>
            <w:tcW w:w="1635" w:type="dxa"/>
          </w:tcPr>
          <w:p w14:paraId="7DA10DD2" w14:textId="77777777" w:rsidR="000934B0" w:rsidRPr="001E4B2A" w:rsidRDefault="000934B0" w:rsidP="004B242C">
            <w:pPr>
              <w:jc w:val="center"/>
              <w:rPr>
                <w:rFonts w:ascii="Times New Roman" w:hAnsi="Times New Roman" w:cs="Times New Roman"/>
                <w:sz w:val="24"/>
                <w:szCs w:val="24"/>
              </w:rPr>
            </w:pPr>
          </w:p>
        </w:tc>
        <w:tc>
          <w:tcPr>
            <w:tcW w:w="1508" w:type="dxa"/>
          </w:tcPr>
          <w:p w14:paraId="269C256E" w14:textId="77777777" w:rsidR="000934B0" w:rsidRPr="001E4B2A" w:rsidRDefault="000934B0" w:rsidP="004B242C">
            <w:pPr>
              <w:jc w:val="center"/>
              <w:rPr>
                <w:rFonts w:ascii="Times New Roman" w:hAnsi="Times New Roman" w:cs="Times New Roman"/>
                <w:sz w:val="24"/>
                <w:szCs w:val="24"/>
              </w:rPr>
            </w:pPr>
          </w:p>
        </w:tc>
        <w:tc>
          <w:tcPr>
            <w:tcW w:w="1163" w:type="dxa"/>
          </w:tcPr>
          <w:p w14:paraId="4F54B56A" w14:textId="77777777" w:rsidR="000934B0" w:rsidRPr="001E4B2A" w:rsidRDefault="000934B0" w:rsidP="004B242C">
            <w:pPr>
              <w:jc w:val="center"/>
              <w:rPr>
                <w:rFonts w:ascii="Times New Roman" w:hAnsi="Times New Roman" w:cs="Times New Roman"/>
                <w:sz w:val="24"/>
                <w:szCs w:val="24"/>
              </w:rPr>
            </w:pPr>
          </w:p>
        </w:tc>
        <w:tc>
          <w:tcPr>
            <w:tcW w:w="1163" w:type="dxa"/>
          </w:tcPr>
          <w:p w14:paraId="7FC09625" w14:textId="77777777" w:rsidR="000934B0" w:rsidRPr="001E4B2A" w:rsidRDefault="000934B0" w:rsidP="004B242C">
            <w:pPr>
              <w:jc w:val="center"/>
              <w:rPr>
                <w:rFonts w:ascii="Times New Roman" w:hAnsi="Times New Roman" w:cs="Times New Roman"/>
                <w:sz w:val="24"/>
                <w:szCs w:val="24"/>
              </w:rPr>
            </w:pPr>
          </w:p>
        </w:tc>
        <w:tc>
          <w:tcPr>
            <w:tcW w:w="1163" w:type="dxa"/>
          </w:tcPr>
          <w:p w14:paraId="1A4D0633" w14:textId="77777777" w:rsidR="000934B0" w:rsidRPr="001E4B2A" w:rsidRDefault="000934B0" w:rsidP="004B242C">
            <w:pPr>
              <w:jc w:val="center"/>
              <w:rPr>
                <w:rFonts w:ascii="Times New Roman" w:hAnsi="Times New Roman" w:cs="Times New Roman"/>
                <w:sz w:val="24"/>
                <w:szCs w:val="24"/>
              </w:rPr>
            </w:pPr>
          </w:p>
        </w:tc>
      </w:tr>
      <w:tr w:rsidR="000934B0" w:rsidRPr="001E4B2A" w14:paraId="15916D15" w14:textId="77777777" w:rsidTr="004B242C">
        <w:tc>
          <w:tcPr>
            <w:tcW w:w="1613" w:type="dxa"/>
          </w:tcPr>
          <w:p w14:paraId="76E6C952" w14:textId="77777777" w:rsidR="000934B0" w:rsidRPr="001E4B2A" w:rsidRDefault="000934B0" w:rsidP="004B242C">
            <w:pPr>
              <w:rPr>
                <w:rFonts w:ascii="Times New Roman" w:hAnsi="Times New Roman" w:cs="Times New Roman"/>
                <w:sz w:val="24"/>
                <w:szCs w:val="24"/>
                <w:lang w:val="en-GB"/>
              </w:rPr>
            </w:pPr>
            <w:r w:rsidRPr="001E4B2A">
              <w:rPr>
                <w:rFonts w:ascii="Times New Roman" w:hAnsi="Times New Roman" w:cs="Times New Roman"/>
                <w:sz w:val="24"/>
                <w:szCs w:val="24"/>
                <w:lang w:val="en-GB"/>
              </w:rPr>
              <w:t xml:space="preserve">TTP </w:t>
            </w:r>
          </w:p>
        </w:tc>
        <w:tc>
          <w:tcPr>
            <w:tcW w:w="1383" w:type="dxa"/>
          </w:tcPr>
          <w:p w14:paraId="0EC65464"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4.17</w:t>
            </w:r>
          </w:p>
        </w:tc>
        <w:tc>
          <w:tcPr>
            <w:tcW w:w="1635" w:type="dxa"/>
          </w:tcPr>
          <w:p w14:paraId="69A02EB5"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2.70,6.44</w:t>
            </w:r>
          </w:p>
        </w:tc>
        <w:tc>
          <w:tcPr>
            <w:tcW w:w="1508" w:type="dxa"/>
          </w:tcPr>
          <w:p w14:paraId="412CC04D"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lang w:val="en-GB"/>
              </w:rPr>
              <w:t>&lt;0.001</w:t>
            </w:r>
          </w:p>
        </w:tc>
        <w:tc>
          <w:tcPr>
            <w:tcW w:w="1163" w:type="dxa"/>
          </w:tcPr>
          <w:p w14:paraId="6CDA2F0C"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2.64</w:t>
            </w:r>
          </w:p>
        </w:tc>
        <w:tc>
          <w:tcPr>
            <w:tcW w:w="1163" w:type="dxa"/>
          </w:tcPr>
          <w:p w14:paraId="094BE0D7"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1.69,4.12</w:t>
            </w:r>
          </w:p>
        </w:tc>
        <w:tc>
          <w:tcPr>
            <w:tcW w:w="1163" w:type="dxa"/>
          </w:tcPr>
          <w:p w14:paraId="3EFD46C9"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&lt;0.001</w:t>
            </w:r>
          </w:p>
        </w:tc>
      </w:tr>
      <w:tr w:rsidR="000934B0" w:rsidRPr="001E4B2A" w14:paraId="79E09600" w14:textId="77777777" w:rsidTr="004B242C">
        <w:trPr>
          <w:trHeight w:val="296"/>
        </w:trPr>
        <w:tc>
          <w:tcPr>
            <w:tcW w:w="1613" w:type="dxa"/>
          </w:tcPr>
          <w:p w14:paraId="07126CDD" w14:textId="77777777" w:rsidR="000934B0" w:rsidRPr="001E4B2A" w:rsidRDefault="000934B0" w:rsidP="004B242C">
            <w:pPr>
              <w:rPr>
                <w:rFonts w:ascii="Times New Roman" w:hAnsi="Times New Roman" w:cs="Times New Roman"/>
                <w:sz w:val="24"/>
                <w:szCs w:val="24"/>
                <w:lang w:val="en-GB"/>
              </w:rPr>
            </w:pPr>
            <w:r w:rsidRPr="001E4B2A">
              <w:rPr>
                <w:rFonts w:ascii="Times New Roman" w:hAnsi="Times New Roman" w:cs="Times New Roman"/>
                <w:sz w:val="24"/>
                <w:szCs w:val="24"/>
                <w:lang w:val="en-GB"/>
              </w:rPr>
              <w:t xml:space="preserve">OS </w:t>
            </w:r>
          </w:p>
        </w:tc>
        <w:tc>
          <w:tcPr>
            <w:tcW w:w="1383" w:type="dxa"/>
          </w:tcPr>
          <w:p w14:paraId="68E71088"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2.00</w:t>
            </w:r>
          </w:p>
        </w:tc>
        <w:tc>
          <w:tcPr>
            <w:tcW w:w="1635" w:type="dxa"/>
          </w:tcPr>
          <w:p w14:paraId="03721EBB"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1.13,3.53</w:t>
            </w:r>
          </w:p>
        </w:tc>
        <w:tc>
          <w:tcPr>
            <w:tcW w:w="1508" w:type="dxa"/>
          </w:tcPr>
          <w:p w14:paraId="4C119FEF"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0.017</w:t>
            </w:r>
          </w:p>
        </w:tc>
        <w:tc>
          <w:tcPr>
            <w:tcW w:w="1163" w:type="dxa"/>
          </w:tcPr>
          <w:p w14:paraId="5B316FE9"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1.60</w:t>
            </w:r>
          </w:p>
        </w:tc>
        <w:tc>
          <w:tcPr>
            <w:tcW w:w="1163" w:type="dxa"/>
          </w:tcPr>
          <w:p w14:paraId="129F208E"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0.87,2.95</w:t>
            </w:r>
          </w:p>
        </w:tc>
        <w:tc>
          <w:tcPr>
            <w:tcW w:w="1163" w:type="dxa"/>
          </w:tcPr>
          <w:p w14:paraId="7DB09211" w14:textId="77777777" w:rsidR="000934B0" w:rsidRPr="001E4B2A" w:rsidRDefault="000934B0" w:rsidP="004B242C">
            <w:pPr>
              <w:jc w:val="center"/>
              <w:rPr>
                <w:rFonts w:ascii="Times New Roman" w:hAnsi="Times New Roman" w:cs="Times New Roman"/>
                <w:sz w:val="24"/>
                <w:szCs w:val="24"/>
                <w:lang w:val="en-GB"/>
              </w:rPr>
            </w:pPr>
            <w:r w:rsidRPr="001E4B2A">
              <w:rPr>
                <w:rFonts w:ascii="Times New Roman" w:hAnsi="Times New Roman" w:cs="Times New Roman"/>
                <w:sz w:val="24"/>
                <w:szCs w:val="24"/>
              </w:rPr>
              <w:t>0.130</w:t>
            </w:r>
          </w:p>
        </w:tc>
      </w:tr>
    </w:tbl>
    <w:p w14:paraId="6327947D" w14:textId="77777777" w:rsidR="009D363C" w:rsidRDefault="009D363C" w:rsidP="00DC58C4">
      <w:pPr>
        <w:spacing w:after="0" w:line="240" w:lineRule="auto"/>
        <w:rPr>
          <w:rFonts w:ascii="Times" w:eastAsia="Times" w:hAnsi="Times" w:cs="Times"/>
          <w:sz w:val="28"/>
          <w:szCs w:val="28"/>
          <w:lang w:val="en-US"/>
        </w:rPr>
      </w:pPr>
    </w:p>
    <w:p w14:paraId="3E8798A1" w14:textId="77777777" w:rsidR="00D73EAC" w:rsidRDefault="00D73EAC" w:rsidP="00DC58C4">
      <w:pPr>
        <w:spacing w:after="0" w:line="240" w:lineRule="auto"/>
        <w:rPr>
          <w:rFonts w:ascii="Times" w:eastAsia="Times" w:hAnsi="Times" w:cs="Times"/>
          <w:sz w:val="28"/>
          <w:szCs w:val="28"/>
          <w:lang w:val="en-US"/>
        </w:rPr>
      </w:pPr>
    </w:p>
    <w:p w14:paraId="0A50FF27" w14:textId="00C27177" w:rsidR="00DC58C4" w:rsidRDefault="00DC58C4" w:rsidP="00DC58C4">
      <w:pPr>
        <w:spacing w:after="0" w:line="240" w:lineRule="auto"/>
        <w:rPr>
          <w:rFonts w:ascii="Times" w:eastAsia="Times" w:hAnsi="Times" w:cs="Times"/>
          <w:sz w:val="28"/>
          <w:szCs w:val="28"/>
          <w:lang w:val="en-US"/>
        </w:rPr>
      </w:pPr>
      <w:r>
        <w:rPr>
          <w:rFonts w:ascii="Times" w:eastAsia="Times" w:hAnsi="Times" w:cs="Times"/>
          <w:sz w:val="28"/>
          <w:szCs w:val="28"/>
          <w:lang w:val="en-US"/>
        </w:rPr>
        <w:t>Supplemental t</w:t>
      </w:r>
      <w:r w:rsidRPr="00725DAE">
        <w:rPr>
          <w:rFonts w:ascii="Times" w:eastAsia="Times" w:hAnsi="Times" w:cs="Times"/>
          <w:sz w:val="28"/>
          <w:szCs w:val="28"/>
          <w:lang w:val="en-US"/>
        </w:rPr>
        <w:t>able</w:t>
      </w:r>
      <w:r>
        <w:rPr>
          <w:rFonts w:ascii="Times" w:eastAsia="Times" w:hAnsi="Times" w:cs="Times"/>
          <w:sz w:val="28"/>
          <w:szCs w:val="28"/>
          <w:lang w:val="en-US"/>
        </w:rPr>
        <w:t xml:space="preserve"> </w:t>
      </w:r>
      <w:r w:rsidR="00DE60E7">
        <w:rPr>
          <w:rFonts w:ascii="Times" w:eastAsia="Times" w:hAnsi="Times" w:cs="Times"/>
          <w:sz w:val="28"/>
          <w:szCs w:val="28"/>
          <w:lang w:val="en-US"/>
        </w:rPr>
        <w:t>4</w:t>
      </w:r>
      <w:r>
        <w:rPr>
          <w:rFonts w:ascii="Times" w:eastAsia="Times" w:hAnsi="Times" w:cs="Times"/>
          <w:sz w:val="28"/>
          <w:szCs w:val="28"/>
          <w:lang w:val="en-US"/>
        </w:rPr>
        <w:t xml:space="preserve">-  </w:t>
      </w:r>
      <w:r w:rsidRPr="0020474B">
        <w:rPr>
          <w:lang w:val="en-GB"/>
        </w:rPr>
        <w:t xml:space="preserve"> </w:t>
      </w:r>
      <w:r w:rsidR="00AA28D7" w:rsidRPr="00AA28D7">
        <w:rPr>
          <w:rFonts w:ascii="Times" w:eastAsia="Times" w:hAnsi="Times" w:cs="Times"/>
          <w:sz w:val="28"/>
          <w:szCs w:val="28"/>
          <w:lang w:val="en-US"/>
        </w:rPr>
        <w:t>TTP analysis according to cumulative negativity results</w:t>
      </w:r>
      <w:r w:rsidRPr="00725DAE">
        <w:rPr>
          <w:rFonts w:ascii="Times" w:eastAsia="Times" w:hAnsi="Times" w:cs="Times"/>
          <w:sz w:val="28"/>
          <w:szCs w:val="28"/>
          <w:lang w:val="en-US"/>
        </w:rPr>
        <w:t xml:space="preserve">. </w:t>
      </w:r>
    </w:p>
    <w:tbl>
      <w:tblPr>
        <w:tblStyle w:val="Grigliatabella"/>
        <w:tblpPr w:leftFromText="141" w:rightFromText="141" w:vertAnchor="text" w:horzAnchor="margin" w:tblpY="228"/>
        <w:tblW w:w="7691" w:type="dxa"/>
        <w:tblLook w:val="04A0" w:firstRow="1" w:lastRow="0" w:firstColumn="1" w:lastColumn="0" w:noHBand="0" w:noVBand="1"/>
      </w:tblPr>
      <w:tblGrid>
        <w:gridCol w:w="1610"/>
        <w:gridCol w:w="932"/>
        <w:gridCol w:w="1274"/>
        <w:gridCol w:w="892"/>
        <w:gridCol w:w="952"/>
        <w:gridCol w:w="1275"/>
        <w:gridCol w:w="756"/>
      </w:tblGrid>
      <w:tr w:rsidR="0032658C" w:rsidRPr="001E4B2A" w14:paraId="2ED566B1" w14:textId="77777777" w:rsidTr="0032658C">
        <w:tc>
          <w:tcPr>
            <w:tcW w:w="1610" w:type="dxa"/>
            <w:vAlign w:val="bottom"/>
          </w:tcPr>
          <w:p w14:paraId="2C161351"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TTP</w:t>
            </w:r>
          </w:p>
        </w:tc>
        <w:tc>
          <w:tcPr>
            <w:tcW w:w="932" w:type="dxa"/>
            <w:vAlign w:val="bottom"/>
          </w:tcPr>
          <w:p w14:paraId="65EFD308"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BM HR</w:t>
            </w:r>
          </w:p>
        </w:tc>
        <w:tc>
          <w:tcPr>
            <w:tcW w:w="1274" w:type="dxa"/>
            <w:vAlign w:val="bottom"/>
          </w:tcPr>
          <w:p w14:paraId="3C7FB41F"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BM 95%CI</w:t>
            </w:r>
          </w:p>
        </w:tc>
        <w:tc>
          <w:tcPr>
            <w:tcW w:w="892" w:type="dxa"/>
            <w:vAlign w:val="bottom"/>
          </w:tcPr>
          <w:p w14:paraId="0A2DD76A"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 xml:space="preserve"> p</w:t>
            </w:r>
          </w:p>
        </w:tc>
        <w:tc>
          <w:tcPr>
            <w:tcW w:w="952" w:type="dxa"/>
            <w:vAlign w:val="bottom"/>
          </w:tcPr>
          <w:p w14:paraId="1BADC24B"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PB HR</w:t>
            </w:r>
          </w:p>
        </w:tc>
        <w:tc>
          <w:tcPr>
            <w:tcW w:w="1275" w:type="dxa"/>
            <w:vAlign w:val="bottom"/>
          </w:tcPr>
          <w:p w14:paraId="74038757"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PB 95%CI</w:t>
            </w:r>
          </w:p>
        </w:tc>
        <w:tc>
          <w:tcPr>
            <w:tcW w:w="756" w:type="dxa"/>
            <w:vAlign w:val="bottom"/>
          </w:tcPr>
          <w:p w14:paraId="466C1B7A" w14:textId="77777777" w:rsidR="0032658C" w:rsidRPr="0032658C" w:rsidRDefault="0032658C" w:rsidP="0032658C">
            <w:pPr>
              <w:rPr>
                <w:rFonts w:ascii="Times New Roman" w:hAnsi="Times New Roman" w:cs="Times New Roman"/>
                <w:sz w:val="20"/>
                <w:szCs w:val="20"/>
                <w:lang w:val="en-GB"/>
              </w:rPr>
            </w:pPr>
            <w:r w:rsidRPr="0032658C">
              <w:rPr>
                <w:rFonts w:ascii="Times" w:eastAsia="Times" w:hAnsi="Times" w:cs="Times"/>
                <w:b/>
                <w:bCs/>
                <w:sz w:val="20"/>
                <w:szCs w:val="20"/>
              </w:rPr>
              <w:t xml:space="preserve"> p</w:t>
            </w:r>
          </w:p>
        </w:tc>
      </w:tr>
      <w:tr w:rsidR="0032658C" w:rsidRPr="001E4B2A" w14:paraId="4B1D0FFC" w14:textId="77777777" w:rsidTr="0032658C">
        <w:tc>
          <w:tcPr>
            <w:tcW w:w="1610" w:type="dxa"/>
            <w:vAlign w:val="bottom"/>
          </w:tcPr>
          <w:p w14:paraId="4BD15BEF" w14:textId="77777777" w:rsidR="0032658C" w:rsidRPr="0032658C" w:rsidRDefault="0032658C" w:rsidP="0032658C">
            <w:pPr>
              <w:rPr>
                <w:rFonts w:ascii="Times New Roman" w:eastAsia="Times" w:hAnsi="Times New Roman" w:cs="Times New Roman"/>
                <w:b/>
                <w:bCs/>
                <w:sz w:val="24"/>
                <w:szCs w:val="24"/>
              </w:rPr>
            </w:pPr>
            <w:r w:rsidRPr="0032658C">
              <w:rPr>
                <w:rFonts w:ascii="Times" w:eastAsia="Times" w:hAnsi="Times" w:cs="Times"/>
                <w:sz w:val="24"/>
                <w:szCs w:val="24"/>
              </w:rPr>
              <w:t>Positive (ref)</w:t>
            </w:r>
          </w:p>
        </w:tc>
        <w:tc>
          <w:tcPr>
            <w:tcW w:w="932" w:type="dxa"/>
            <w:vAlign w:val="bottom"/>
          </w:tcPr>
          <w:p w14:paraId="39C0AC2D"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1</w:t>
            </w:r>
          </w:p>
        </w:tc>
        <w:tc>
          <w:tcPr>
            <w:tcW w:w="1274" w:type="dxa"/>
            <w:vAlign w:val="bottom"/>
          </w:tcPr>
          <w:p w14:paraId="2F9A17B6"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w:t>
            </w:r>
          </w:p>
        </w:tc>
        <w:tc>
          <w:tcPr>
            <w:tcW w:w="892" w:type="dxa"/>
            <w:vAlign w:val="bottom"/>
          </w:tcPr>
          <w:p w14:paraId="458C6108"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w:t>
            </w:r>
          </w:p>
        </w:tc>
        <w:tc>
          <w:tcPr>
            <w:tcW w:w="952" w:type="dxa"/>
            <w:vAlign w:val="bottom"/>
          </w:tcPr>
          <w:p w14:paraId="3573476C"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1</w:t>
            </w:r>
          </w:p>
        </w:tc>
        <w:tc>
          <w:tcPr>
            <w:tcW w:w="1275" w:type="dxa"/>
            <w:vAlign w:val="bottom"/>
          </w:tcPr>
          <w:p w14:paraId="2287DA12"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w:t>
            </w:r>
          </w:p>
        </w:tc>
        <w:tc>
          <w:tcPr>
            <w:tcW w:w="756" w:type="dxa"/>
            <w:vAlign w:val="bottom"/>
          </w:tcPr>
          <w:p w14:paraId="50C5A43A" w14:textId="77777777" w:rsidR="0032658C" w:rsidRPr="0032658C" w:rsidRDefault="0032658C" w:rsidP="0032658C">
            <w:pPr>
              <w:jc w:val="center"/>
              <w:rPr>
                <w:rFonts w:ascii="Times New Roman" w:eastAsia="Times" w:hAnsi="Times New Roman" w:cs="Times New Roman"/>
                <w:b/>
                <w:bCs/>
                <w:sz w:val="24"/>
                <w:szCs w:val="24"/>
              </w:rPr>
            </w:pPr>
            <w:r w:rsidRPr="0032658C">
              <w:rPr>
                <w:rFonts w:ascii="Times" w:eastAsia="Times" w:hAnsi="Times" w:cs="Times"/>
                <w:sz w:val="24"/>
                <w:szCs w:val="24"/>
              </w:rPr>
              <w:t>-</w:t>
            </w:r>
          </w:p>
        </w:tc>
      </w:tr>
      <w:tr w:rsidR="0032658C" w:rsidRPr="001E4B2A" w14:paraId="5258F695" w14:textId="77777777" w:rsidTr="0032658C">
        <w:tc>
          <w:tcPr>
            <w:tcW w:w="1610" w:type="dxa"/>
            <w:vAlign w:val="bottom"/>
          </w:tcPr>
          <w:p w14:paraId="34FB201F"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rPr>
              <w:t xml:space="preserve">1 cumulative </w:t>
            </w:r>
            <w:proofErr w:type="spellStart"/>
            <w:r w:rsidRPr="0032658C">
              <w:rPr>
                <w:rFonts w:ascii="Times" w:eastAsia="Times" w:hAnsi="Times" w:cs="Times"/>
                <w:sz w:val="24"/>
                <w:szCs w:val="24"/>
              </w:rPr>
              <w:t>negativity</w:t>
            </w:r>
            <w:proofErr w:type="spellEnd"/>
          </w:p>
        </w:tc>
        <w:tc>
          <w:tcPr>
            <w:tcW w:w="932" w:type="dxa"/>
          </w:tcPr>
          <w:p w14:paraId="210C1C7B"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0.50</w:t>
            </w:r>
          </w:p>
        </w:tc>
        <w:tc>
          <w:tcPr>
            <w:tcW w:w="1274" w:type="dxa"/>
          </w:tcPr>
          <w:p w14:paraId="68AD5EA4"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0.27,0.95</w:t>
            </w:r>
          </w:p>
        </w:tc>
        <w:tc>
          <w:tcPr>
            <w:tcW w:w="892" w:type="dxa"/>
          </w:tcPr>
          <w:p w14:paraId="5E14B01D"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0.036</w:t>
            </w:r>
          </w:p>
        </w:tc>
        <w:tc>
          <w:tcPr>
            <w:tcW w:w="952" w:type="dxa"/>
          </w:tcPr>
          <w:p w14:paraId="5AB53003"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0.89</w:t>
            </w:r>
          </w:p>
        </w:tc>
        <w:tc>
          <w:tcPr>
            <w:tcW w:w="1275" w:type="dxa"/>
          </w:tcPr>
          <w:p w14:paraId="73FFB702"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0.48,1.64</w:t>
            </w:r>
          </w:p>
        </w:tc>
        <w:tc>
          <w:tcPr>
            <w:tcW w:w="756" w:type="dxa"/>
          </w:tcPr>
          <w:p w14:paraId="341CB25A"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0.711</w:t>
            </w:r>
          </w:p>
        </w:tc>
      </w:tr>
      <w:tr w:rsidR="0032658C" w:rsidRPr="001E4B2A" w14:paraId="34612C68" w14:textId="77777777" w:rsidTr="0032658C">
        <w:trPr>
          <w:trHeight w:val="296"/>
        </w:trPr>
        <w:tc>
          <w:tcPr>
            <w:tcW w:w="1610" w:type="dxa"/>
            <w:vAlign w:val="bottom"/>
          </w:tcPr>
          <w:p w14:paraId="39F887B3"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rPr>
              <w:t xml:space="preserve">2 cumulative </w:t>
            </w:r>
            <w:proofErr w:type="spellStart"/>
            <w:r w:rsidRPr="0032658C">
              <w:rPr>
                <w:rFonts w:ascii="Times" w:eastAsia="Times" w:hAnsi="Times" w:cs="Times"/>
                <w:sz w:val="24"/>
                <w:szCs w:val="24"/>
              </w:rPr>
              <w:t>negativities</w:t>
            </w:r>
            <w:proofErr w:type="spellEnd"/>
          </w:p>
        </w:tc>
        <w:tc>
          <w:tcPr>
            <w:tcW w:w="932" w:type="dxa"/>
          </w:tcPr>
          <w:p w14:paraId="0E7AA224"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0.40</w:t>
            </w:r>
          </w:p>
        </w:tc>
        <w:tc>
          <w:tcPr>
            <w:tcW w:w="1274" w:type="dxa"/>
          </w:tcPr>
          <w:p w14:paraId="11AAF6D4"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0.21,0.78</w:t>
            </w:r>
          </w:p>
        </w:tc>
        <w:tc>
          <w:tcPr>
            <w:tcW w:w="892" w:type="dxa"/>
          </w:tcPr>
          <w:p w14:paraId="66CBDBE2"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0.007</w:t>
            </w:r>
          </w:p>
        </w:tc>
        <w:tc>
          <w:tcPr>
            <w:tcW w:w="952" w:type="dxa"/>
          </w:tcPr>
          <w:p w14:paraId="35BF6823"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0.65</w:t>
            </w:r>
          </w:p>
        </w:tc>
        <w:tc>
          <w:tcPr>
            <w:tcW w:w="1275" w:type="dxa"/>
          </w:tcPr>
          <w:p w14:paraId="0B0AC3EF"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0.36,1.16</w:t>
            </w:r>
          </w:p>
        </w:tc>
        <w:tc>
          <w:tcPr>
            <w:tcW w:w="756" w:type="dxa"/>
          </w:tcPr>
          <w:p w14:paraId="370B6AA9" w14:textId="77777777" w:rsidR="0032658C" w:rsidRPr="0032658C" w:rsidRDefault="0032658C" w:rsidP="0032658C">
            <w:pPr>
              <w:rPr>
                <w:rFonts w:ascii="Times New Roman" w:hAnsi="Times New Roman" w:cs="Times New Roman"/>
                <w:sz w:val="24"/>
                <w:szCs w:val="24"/>
                <w:lang w:val="en-GB"/>
              </w:rPr>
            </w:pPr>
            <w:r w:rsidRPr="0032658C">
              <w:rPr>
                <w:rFonts w:ascii="Times" w:eastAsia="Times" w:hAnsi="Times" w:cs="Times"/>
                <w:sz w:val="24"/>
                <w:szCs w:val="24"/>
                <w:lang w:val="en-US"/>
              </w:rPr>
              <w:t>0.144</w:t>
            </w:r>
          </w:p>
        </w:tc>
      </w:tr>
      <w:tr w:rsidR="0032658C" w:rsidRPr="001E4B2A" w14:paraId="2DC5E260" w14:textId="77777777" w:rsidTr="0032658C">
        <w:trPr>
          <w:trHeight w:val="296"/>
        </w:trPr>
        <w:tc>
          <w:tcPr>
            <w:tcW w:w="1610" w:type="dxa"/>
            <w:vAlign w:val="bottom"/>
          </w:tcPr>
          <w:p w14:paraId="0EF15EBC" w14:textId="77777777" w:rsidR="0032658C" w:rsidRPr="0032658C" w:rsidRDefault="0032658C" w:rsidP="0032658C">
            <w:pPr>
              <w:rPr>
                <w:rFonts w:ascii="Times" w:eastAsia="Times" w:hAnsi="Times" w:cs="Times"/>
                <w:sz w:val="24"/>
                <w:szCs w:val="24"/>
              </w:rPr>
            </w:pPr>
            <w:r w:rsidRPr="0032658C">
              <w:rPr>
                <w:rFonts w:ascii="Times" w:eastAsia="Times" w:hAnsi="Times" w:cs="Times"/>
                <w:sz w:val="24"/>
                <w:szCs w:val="24"/>
              </w:rPr>
              <w:t xml:space="preserve">3 or more </w:t>
            </w:r>
            <w:proofErr w:type="spellStart"/>
            <w:r w:rsidRPr="0032658C">
              <w:rPr>
                <w:rFonts w:ascii="Times" w:eastAsia="Times" w:hAnsi="Times" w:cs="Times"/>
                <w:sz w:val="24"/>
                <w:szCs w:val="24"/>
              </w:rPr>
              <w:t>negativities</w:t>
            </w:r>
            <w:proofErr w:type="spellEnd"/>
          </w:p>
        </w:tc>
        <w:tc>
          <w:tcPr>
            <w:tcW w:w="932" w:type="dxa"/>
          </w:tcPr>
          <w:p w14:paraId="5CCC1AAD"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0.13</w:t>
            </w:r>
          </w:p>
        </w:tc>
        <w:tc>
          <w:tcPr>
            <w:tcW w:w="1274" w:type="dxa"/>
          </w:tcPr>
          <w:p w14:paraId="1D284A86"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0.07,0.24</w:t>
            </w:r>
          </w:p>
        </w:tc>
        <w:tc>
          <w:tcPr>
            <w:tcW w:w="892" w:type="dxa"/>
          </w:tcPr>
          <w:p w14:paraId="2DBFAAD5"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&lt;0.001</w:t>
            </w:r>
          </w:p>
        </w:tc>
        <w:tc>
          <w:tcPr>
            <w:tcW w:w="952" w:type="dxa"/>
          </w:tcPr>
          <w:p w14:paraId="2D09710A"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0.19</w:t>
            </w:r>
          </w:p>
        </w:tc>
        <w:tc>
          <w:tcPr>
            <w:tcW w:w="1275" w:type="dxa"/>
          </w:tcPr>
          <w:p w14:paraId="5E42674B"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0.10,0.34</w:t>
            </w:r>
          </w:p>
        </w:tc>
        <w:tc>
          <w:tcPr>
            <w:tcW w:w="756" w:type="dxa"/>
          </w:tcPr>
          <w:p w14:paraId="3481A035" w14:textId="77777777" w:rsidR="0032658C" w:rsidRPr="0032658C" w:rsidRDefault="0032658C" w:rsidP="0032658C">
            <w:pPr>
              <w:rPr>
                <w:rFonts w:ascii="Times" w:eastAsia="Times" w:hAnsi="Times" w:cs="Times"/>
                <w:sz w:val="24"/>
                <w:szCs w:val="24"/>
                <w:lang w:val="en-US"/>
              </w:rPr>
            </w:pPr>
            <w:r w:rsidRPr="0032658C">
              <w:rPr>
                <w:rFonts w:ascii="Times" w:eastAsia="Times" w:hAnsi="Times" w:cs="Times"/>
                <w:sz w:val="24"/>
                <w:szCs w:val="24"/>
                <w:lang w:val="en-US"/>
              </w:rPr>
              <w:t>0.000</w:t>
            </w:r>
          </w:p>
        </w:tc>
      </w:tr>
    </w:tbl>
    <w:p w14:paraId="1A163004" w14:textId="77777777" w:rsidR="00F36E85" w:rsidRDefault="00F36E85" w:rsidP="00DC58C4">
      <w:pPr>
        <w:spacing w:after="0" w:line="240" w:lineRule="auto"/>
        <w:rPr>
          <w:rFonts w:ascii="Times" w:eastAsia="Times" w:hAnsi="Times" w:cs="Times"/>
          <w:sz w:val="28"/>
          <w:szCs w:val="28"/>
          <w:lang w:val="en-US"/>
        </w:rPr>
      </w:pPr>
    </w:p>
    <w:p w14:paraId="5F051B1E" w14:textId="77777777" w:rsidR="0032658C" w:rsidRDefault="0032658C" w:rsidP="00DC58C4">
      <w:pPr>
        <w:spacing w:after="0" w:line="240" w:lineRule="auto"/>
        <w:rPr>
          <w:rFonts w:ascii="Times" w:eastAsia="Times" w:hAnsi="Times" w:cs="Times"/>
          <w:sz w:val="28"/>
          <w:szCs w:val="28"/>
          <w:lang w:val="en-US"/>
        </w:rPr>
      </w:pPr>
    </w:p>
    <w:p w14:paraId="0AD2F42D" w14:textId="77777777" w:rsidR="0032658C" w:rsidRDefault="0032658C" w:rsidP="00DC58C4">
      <w:pPr>
        <w:spacing w:after="0" w:line="240" w:lineRule="auto"/>
        <w:rPr>
          <w:rFonts w:ascii="Times" w:eastAsia="Times" w:hAnsi="Times" w:cs="Times"/>
          <w:sz w:val="28"/>
          <w:szCs w:val="28"/>
          <w:lang w:val="en-US"/>
        </w:rPr>
      </w:pPr>
    </w:p>
    <w:p w14:paraId="204074E0" w14:textId="77777777" w:rsidR="0032658C" w:rsidRDefault="0032658C" w:rsidP="00DC58C4">
      <w:pPr>
        <w:spacing w:after="0" w:line="240" w:lineRule="auto"/>
        <w:rPr>
          <w:rFonts w:ascii="Times" w:eastAsia="Times" w:hAnsi="Times" w:cs="Times"/>
          <w:sz w:val="28"/>
          <w:szCs w:val="28"/>
          <w:lang w:val="en-US"/>
        </w:rPr>
      </w:pPr>
    </w:p>
    <w:p w14:paraId="4F5E6D54" w14:textId="77777777" w:rsidR="0032658C" w:rsidRDefault="0032658C" w:rsidP="00DC58C4">
      <w:pPr>
        <w:spacing w:after="0" w:line="240" w:lineRule="auto"/>
        <w:rPr>
          <w:rFonts w:ascii="Times" w:eastAsia="Times" w:hAnsi="Times" w:cs="Times"/>
          <w:sz w:val="28"/>
          <w:szCs w:val="28"/>
          <w:lang w:val="en-US"/>
        </w:rPr>
      </w:pPr>
    </w:p>
    <w:p w14:paraId="67A3E566" w14:textId="77777777" w:rsidR="00EF3D89" w:rsidRDefault="00EF3D89" w:rsidP="006E2D11">
      <w:pPr>
        <w:rPr>
          <w:rFonts w:ascii="Times" w:eastAsia="Times" w:hAnsi="Times" w:cs="Times"/>
          <w:sz w:val="28"/>
          <w:szCs w:val="28"/>
          <w:lang w:val="en-US"/>
        </w:rPr>
      </w:pPr>
    </w:p>
    <w:p w14:paraId="7CBB19C6" w14:textId="77777777" w:rsidR="00356B70" w:rsidRDefault="00356B70" w:rsidP="006E2D11">
      <w:pPr>
        <w:rPr>
          <w:rFonts w:ascii="Times" w:eastAsia="Times" w:hAnsi="Times" w:cs="Times"/>
          <w:sz w:val="28"/>
          <w:szCs w:val="28"/>
          <w:lang w:val="en-US"/>
        </w:rPr>
      </w:pPr>
    </w:p>
    <w:p w14:paraId="28B7F7CB" w14:textId="77777777" w:rsidR="00C95264" w:rsidRDefault="00C95264" w:rsidP="006E2D11">
      <w:pPr>
        <w:rPr>
          <w:rFonts w:ascii="Times" w:eastAsia="Times" w:hAnsi="Times" w:cs="Times"/>
          <w:sz w:val="28"/>
          <w:szCs w:val="28"/>
          <w:lang w:val="en-US"/>
        </w:rPr>
      </w:pPr>
    </w:p>
    <w:p w14:paraId="708F56C6" w14:textId="34A9EE9A" w:rsidR="00C95264" w:rsidRDefault="005D4C45" w:rsidP="009864E7">
      <w:pPr>
        <w:spacing w:after="0" w:line="240" w:lineRule="auto"/>
        <w:rPr>
          <w:rFonts w:ascii="Times" w:eastAsia="Times" w:hAnsi="Times" w:cs="Times"/>
          <w:sz w:val="28"/>
          <w:szCs w:val="28"/>
          <w:lang w:val="en-US"/>
        </w:rPr>
      </w:pPr>
      <w:r>
        <w:rPr>
          <w:rFonts w:ascii="Times" w:eastAsia="Times" w:hAnsi="Times" w:cs="Times"/>
          <w:sz w:val="28"/>
          <w:szCs w:val="28"/>
          <w:lang w:val="en-US"/>
        </w:rPr>
        <w:t>Supplemental t</w:t>
      </w:r>
      <w:r w:rsidRPr="00725DAE">
        <w:rPr>
          <w:rFonts w:ascii="Times" w:eastAsia="Times" w:hAnsi="Times" w:cs="Times"/>
          <w:sz w:val="28"/>
          <w:szCs w:val="28"/>
          <w:lang w:val="en-US"/>
        </w:rPr>
        <w:t>able</w:t>
      </w:r>
      <w:r>
        <w:rPr>
          <w:rFonts w:ascii="Times" w:eastAsia="Times" w:hAnsi="Times" w:cs="Times"/>
          <w:sz w:val="28"/>
          <w:szCs w:val="28"/>
          <w:lang w:val="en-US"/>
        </w:rPr>
        <w:t xml:space="preserve"> </w:t>
      </w:r>
      <w:r w:rsidR="0038534A">
        <w:rPr>
          <w:rFonts w:ascii="Times" w:eastAsia="Times" w:hAnsi="Times" w:cs="Times"/>
          <w:sz w:val="28"/>
          <w:szCs w:val="28"/>
          <w:lang w:val="en-US"/>
        </w:rPr>
        <w:t>5</w:t>
      </w:r>
      <w:r>
        <w:rPr>
          <w:rFonts w:ascii="Times" w:eastAsia="Times" w:hAnsi="Times" w:cs="Times"/>
          <w:sz w:val="28"/>
          <w:szCs w:val="28"/>
          <w:lang w:val="en-US"/>
        </w:rPr>
        <w:t xml:space="preserve">- </w:t>
      </w:r>
      <w:r w:rsidR="009864E7" w:rsidRPr="009864E7">
        <w:rPr>
          <w:rFonts w:ascii="Times" w:eastAsia="Times" w:hAnsi="Times" w:cs="Times"/>
          <w:sz w:val="28"/>
          <w:szCs w:val="28"/>
          <w:lang w:val="en-US"/>
        </w:rPr>
        <w:t>OS analysis according to cumulative negativity results</w:t>
      </w:r>
      <w:r w:rsidR="009864E7">
        <w:rPr>
          <w:rFonts w:ascii="Times" w:eastAsia="Times" w:hAnsi="Times" w:cs="Times"/>
          <w:sz w:val="28"/>
          <w:szCs w:val="28"/>
          <w:lang w:val="en-US"/>
        </w:rPr>
        <w:t xml:space="preserve">. </w:t>
      </w:r>
    </w:p>
    <w:tbl>
      <w:tblPr>
        <w:tblStyle w:val="Grigliatabella"/>
        <w:tblpPr w:leftFromText="141" w:rightFromText="141" w:vertAnchor="text" w:horzAnchor="margin" w:tblpY="228"/>
        <w:tblW w:w="7691" w:type="dxa"/>
        <w:tblLook w:val="04A0" w:firstRow="1" w:lastRow="0" w:firstColumn="1" w:lastColumn="0" w:noHBand="0" w:noVBand="1"/>
      </w:tblPr>
      <w:tblGrid>
        <w:gridCol w:w="1610"/>
        <w:gridCol w:w="932"/>
        <w:gridCol w:w="1274"/>
        <w:gridCol w:w="892"/>
        <w:gridCol w:w="952"/>
        <w:gridCol w:w="1275"/>
        <w:gridCol w:w="756"/>
      </w:tblGrid>
      <w:tr w:rsidR="00C95264" w:rsidRPr="0032658C" w14:paraId="4E473A33" w14:textId="77777777" w:rsidTr="00705E00">
        <w:tc>
          <w:tcPr>
            <w:tcW w:w="1610" w:type="dxa"/>
            <w:vAlign w:val="bottom"/>
          </w:tcPr>
          <w:p w14:paraId="56B8208B"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TTP</w:t>
            </w:r>
          </w:p>
        </w:tc>
        <w:tc>
          <w:tcPr>
            <w:tcW w:w="932" w:type="dxa"/>
            <w:vAlign w:val="bottom"/>
          </w:tcPr>
          <w:p w14:paraId="70C56376"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BM HR</w:t>
            </w:r>
          </w:p>
        </w:tc>
        <w:tc>
          <w:tcPr>
            <w:tcW w:w="1274" w:type="dxa"/>
            <w:vAlign w:val="bottom"/>
          </w:tcPr>
          <w:p w14:paraId="5F85A671"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BM 95%CI</w:t>
            </w:r>
          </w:p>
        </w:tc>
        <w:tc>
          <w:tcPr>
            <w:tcW w:w="892" w:type="dxa"/>
            <w:vAlign w:val="bottom"/>
          </w:tcPr>
          <w:p w14:paraId="254F3191"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 xml:space="preserve"> p</w:t>
            </w:r>
          </w:p>
        </w:tc>
        <w:tc>
          <w:tcPr>
            <w:tcW w:w="952" w:type="dxa"/>
            <w:vAlign w:val="bottom"/>
          </w:tcPr>
          <w:p w14:paraId="6A2D4C75"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PB HR</w:t>
            </w:r>
          </w:p>
        </w:tc>
        <w:tc>
          <w:tcPr>
            <w:tcW w:w="1275" w:type="dxa"/>
            <w:vAlign w:val="bottom"/>
          </w:tcPr>
          <w:p w14:paraId="66DB1AF7"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PB 95%CI</w:t>
            </w:r>
          </w:p>
        </w:tc>
        <w:tc>
          <w:tcPr>
            <w:tcW w:w="756" w:type="dxa"/>
            <w:vAlign w:val="bottom"/>
          </w:tcPr>
          <w:p w14:paraId="7EA6563C" w14:textId="77777777" w:rsidR="00C95264" w:rsidRPr="0032658C" w:rsidRDefault="00C95264" w:rsidP="00705E00">
            <w:pPr>
              <w:rPr>
                <w:rFonts w:ascii="Times New Roman" w:hAnsi="Times New Roman" w:cs="Times New Roman"/>
                <w:sz w:val="20"/>
                <w:szCs w:val="20"/>
                <w:lang w:val="en-GB"/>
              </w:rPr>
            </w:pPr>
            <w:r w:rsidRPr="0032658C">
              <w:rPr>
                <w:rFonts w:ascii="Times" w:eastAsia="Times" w:hAnsi="Times" w:cs="Times"/>
                <w:b/>
                <w:bCs/>
                <w:sz w:val="20"/>
                <w:szCs w:val="20"/>
              </w:rPr>
              <w:t xml:space="preserve"> p</w:t>
            </w:r>
          </w:p>
        </w:tc>
      </w:tr>
      <w:tr w:rsidR="00C95264" w:rsidRPr="0032658C" w14:paraId="21D1A234" w14:textId="77777777" w:rsidTr="00705E00">
        <w:tc>
          <w:tcPr>
            <w:tcW w:w="1610" w:type="dxa"/>
            <w:vAlign w:val="bottom"/>
          </w:tcPr>
          <w:p w14:paraId="1D90A0DA" w14:textId="77777777" w:rsidR="00C95264" w:rsidRPr="00C95264" w:rsidRDefault="00C95264" w:rsidP="00705E00">
            <w:pPr>
              <w:rPr>
                <w:rFonts w:ascii="Times" w:eastAsia="Times" w:hAnsi="Times" w:cs="Times"/>
                <w:sz w:val="24"/>
                <w:szCs w:val="24"/>
              </w:rPr>
            </w:pPr>
            <w:r w:rsidRPr="0032658C">
              <w:rPr>
                <w:rFonts w:ascii="Times" w:eastAsia="Times" w:hAnsi="Times" w:cs="Times"/>
                <w:sz w:val="24"/>
                <w:szCs w:val="24"/>
              </w:rPr>
              <w:t>Positive (ref)</w:t>
            </w:r>
          </w:p>
        </w:tc>
        <w:tc>
          <w:tcPr>
            <w:tcW w:w="932" w:type="dxa"/>
            <w:vAlign w:val="bottom"/>
          </w:tcPr>
          <w:p w14:paraId="50779B5E"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1</w:t>
            </w:r>
          </w:p>
        </w:tc>
        <w:tc>
          <w:tcPr>
            <w:tcW w:w="1274" w:type="dxa"/>
            <w:vAlign w:val="bottom"/>
          </w:tcPr>
          <w:p w14:paraId="17904CA1"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w:t>
            </w:r>
          </w:p>
        </w:tc>
        <w:tc>
          <w:tcPr>
            <w:tcW w:w="892" w:type="dxa"/>
            <w:vAlign w:val="bottom"/>
          </w:tcPr>
          <w:p w14:paraId="15D86A0C"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w:t>
            </w:r>
          </w:p>
        </w:tc>
        <w:tc>
          <w:tcPr>
            <w:tcW w:w="952" w:type="dxa"/>
            <w:vAlign w:val="bottom"/>
          </w:tcPr>
          <w:p w14:paraId="2A69129F"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1</w:t>
            </w:r>
          </w:p>
        </w:tc>
        <w:tc>
          <w:tcPr>
            <w:tcW w:w="1275" w:type="dxa"/>
            <w:vAlign w:val="bottom"/>
          </w:tcPr>
          <w:p w14:paraId="1BFC2373"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w:t>
            </w:r>
          </w:p>
        </w:tc>
        <w:tc>
          <w:tcPr>
            <w:tcW w:w="756" w:type="dxa"/>
            <w:vAlign w:val="bottom"/>
          </w:tcPr>
          <w:p w14:paraId="32E8A368" w14:textId="77777777" w:rsidR="00C95264" w:rsidRPr="00C95264" w:rsidRDefault="00C95264" w:rsidP="00705E00">
            <w:pPr>
              <w:jc w:val="center"/>
              <w:rPr>
                <w:rFonts w:ascii="Times" w:eastAsia="Times" w:hAnsi="Times" w:cs="Times"/>
                <w:sz w:val="24"/>
                <w:szCs w:val="24"/>
              </w:rPr>
            </w:pPr>
            <w:r w:rsidRPr="0032658C">
              <w:rPr>
                <w:rFonts w:ascii="Times" w:eastAsia="Times" w:hAnsi="Times" w:cs="Times"/>
                <w:sz w:val="24"/>
                <w:szCs w:val="24"/>
              </w:rPr>
              <w:t>-</w:t>
            </w:r>
          </w:p>
        </w:tc>
      </w:tr>
      <w:tr w:rsidR="00C95264" w:rsidRPr="0032658C" w14:paraId="1B3B06A2" w14:textId="77777777" w:rsidTr="009E27A4">
        <w:tc>
          <w:tcPr>
            <w:tcW w:w="1610" w:type="dxa"/>
          </w:tcPr>
          <w:p w14:paraId="02485B11" w14:textId="2B93DD97"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 xml:space="preserve">1 cumulative </w:t>
            </w:r>
            <w:proofErr w:type="spellStart"/>
            <w:r w:rsidRPr="00C95264">
              <w:rPr>
                <w:rFonts w:ascii="Times" w:eastAsia="Times" w:hAnsi="Times" w:cs="Times"/>
                <w:sz w:val="24"/>
                <w:szCs w:val="24"/>
              </w:rPr>
              <w:t>negativity</w:t>
            </w:r>
            <w:proofErr w:type="spellEnd"/>
          </w:p>
        </w:tc>
        <w:tc>
          <w:tcPr>
            <w:tcW w:w="932" w:type="dxa"/>
          </w:tcPr>
          <w:p w14:paraId="2CDA5B2B" w14:textId="7C3AD9EF"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1.13</w:t>
            </w:r>
          </w:p>
        </w:tc>
        <w:tc>
          <w:tcPr>
            <w:tcW w:w="1274" w:type="dxa"/>
          </w:tcPr>
          <w:p w14:paraId="4FE838BE" w14:textId="1AB574D9"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0.51, 2.50</w:t>
            </w:r>
          </w:p>
        </w:tc>
        <w:tc>
          <w:tcPr>
            <w:tcW w:w="892" w:type="dxa"/>
          </w:tcPr>
          <w:p w14:paraId="1AD5C3BE" w14:textId="2BCF95ED"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0.766</w:t>
            </w:r>
          </w:p>
        </w:tc>
        <w:tc>
          <w:tcPr>
            <w:tcW w:w="952" w:type="dxa"/>
          </w:tcPr>
          <w:p w14:paraId="15C30706" w14:textId="7765FEB5"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0.74</w:t>
            </w:r>
          </w:p>
        </w:tc>
        <w:tc>
          <w:tcPr>
            <w:tcW w:w="1275" w:type="dxa"/>
          </w:tcPr>
          <w:p w14:paraId="75F13117" w14:textId="79724B56"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0.31, 1.76</w:t>
            </w:r>
          </w:p>
        </w:tc>
        <w:tc>
          <w:tcPr>
            <w:tcW w:w="756" w:type="dxa"/>
          </w:tcPr>
          <w:p w14:paraId="40F53D3C" w14:textId="7B0E6FD9"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0.493</w:t>
            </w:r>
          </w:p>
        </w:tc>
      </w:tr>
      <w:tr w:rsidR="00C95264" w:rsidRPr="0032658C" w14:paraId="696282C3" w14:textId="77777777" w:rsidTr="009E27A4">
        <w:trPr>
          <w:trHeight w:val="296"/>
        </w:trPr>
        <w:tc>
          <w:tcPr>
            <w:tcW w:w="1610" w:type="dxa"/>
          </w:tcPr>
          <w:p w14:paraId="427A348A" w14:textId="50AF64D8"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 xml:space="preserve">2 cumulative </w:t>
            </w:r>
            <w:proofErr w:type="spellStart"/>
            <w:r w:rsidRPr="00C95264">
              <w:rPr>
                <w:rFonts w:ascii="Times" w:eastAsia="Times" w:hAnsi="Times" w:cs="Times"/>
                <w:sz w:val="24"/>
                <w:szCs w:val="24"/>
              </w:rPr>
              <w:t>negativities</w:t>
            </w:r>
            <w:proofErr w:type="spellEnd"/>
          </w:p>
        </w:tc>
        <w:tc>
          <w:tcPr>
            <w:tcW w:w="932" w:type="dxa"/>
          </w:tcPr>
          <w:p w14:paraId="653E7B1B" w14:textId="259E6A82"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0.47</w:t>
            </w:r>
          </w:p>
        </w:tc>
        <w:tc>
          <w:tcPr>
            <w:tcW w:w="1274" w:type="dxa"/>
          </w:tcPr>
          <w:p w14:paraId="2905A702" w14:textId="533B1970"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0.17, 1.25</w:t>
            </w:r>
          </w:p>
        </w:tc>
        <w:tc>
          <w:tcPr>
            <w:tcW w:w="892" w:type="dxa"/>
          </w:tcPr>
          <w:p w14:paraId="58E4B64A" w14:textId="7D22C3D5"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0.129</w:t>
            </w:r>
          </w:p>
        </w:tc>
        <w:tc>
          <w:tcPr>
            <w:tcW w:w="952" w:type="dxa"/>
          </w:tcPr>
          <w:p w14:paraId="5932286C" w14:textId="0B3FAF66"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0.96</w:t>
            </w:r>
          </w:p>
        </w:tc>
        <w:tc>
          <w:tcPr>
            <w:tcW w:w="1275" w:type="dxa"/>
          </w:tcPr>
          <w:p w14:paraId="74459484" w14:textId="06404213"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0.45, 2.02</w:t>
            </w:r>
          </w:p>
        </w:tc>
        <w:tc>
          <w:tcPr>
            <w:tcW w:w="756" w:type="dxa"/>
          </w:tcPr>
          <w:p w14:paraId="2C5F91A0" w14:textId="53BFFF8B"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0.909</w:t>
            </w:r>
          </w:p>
        </w:tc>
      </w:tr>
      <w:tr w:rsidR="00C95264" w:rsidRPr="0032658C" w14:paraId="4C451931" w14:textId="77777777" w:rsidTr="009E27A4">
        <w:trPr>
          <w:trHeight w:val="296"/>
        </w:trPr>
        <w:tc>
          <w:tcPr>
            <w:tcW w:w="1610" w:type="dxa"/>
          </w:tcPr>
          <w:p w14:paraId="033F524D" w14:textId="36F2D003" w:rsidR="00C95264" w:rsidRPr="0032658C" w:rsidRDefault="00C95264" w:rsidP="00C95264">
            <w:pPr>
              <w:rPr>
                <w:rFonts w:ascii="Times" w:eastAsia="Times" w:hAnsi="Times" w:cs="Times"/>
                <w:sz w:val="24"/>
                <w:szCs w:val="24"/>
              </w:rPr>
            </w:pPr>
            <w:r w:rsidRPr="00C95264">
              <w:rPr>
                <w:rFonts w:ascii="Times" w:eastAsia="Times" w:hAnsi="Times" w:cs="Times"/>
                <w:sz w:val="24"/>
                <w:szCs w:val="24"/>
              </w:rPr>
              <w:t xml:space="preserve">3 or more </w:t>
            </w:r>
            <w:proofErr w:type="spellStart"/>
            <w:r w:rsidRPr="00C95264">
              <w:rPr>
                <w:rFonts w:ascii="Times" w:eastAsia="Times" w:hAnsi="Times" w:cs="Times"/>
                <w:sz w:val="24"/>
                <w:szCs w:val="24"/>
              </w:rPr>
              <w:t>negativities</w:t>
            </w:r>
            <w:proofErr w:type="spellEnd"/>
          </w:p>
        </w:tc>
        <w:tc>
          <w:tcPr>
            <w:tcW w:w="932" w:type="dxa"/>
          </w:tcPr>
          <w:p w14:paraId="2F45172F" w14:textId="7EC4DC2D"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0.35</w:t>
            </w:r>
          </w:p>
        </w:tc>
        <w:tc>
          <w:tcPr>
            <w:tcW w:w="1274" w:type="dxa"/>
          </w:tcPr>
          <w:p w14:paraId="08973D4C" w14:textId="606AECF8"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0.16, 0.73</w:t>
            </w:r>
          </w:p>
        </w:tc>
        <w:tc>
          <w:tcPr>
            <w:tcW w:w="892" w:type="dxa"/>
          </w:tcPr>
          <w:p w14:paraId="2D174136" w14:textId="224796A0"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0.005</w:t>
            </w:r>
          </w:p>
        </w:tc>
        <w:tc>
          <w:tcPr>
            <w:tcW w:w="952" w:type="dxa"/>
          </w:tcPr>
          <w:p w14:paraId="702D7BB9" w14:textId="1ABDC617"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0.42</w:t>
            </w:r>
          </w:p>
        </w:tc>
        <w:tc>
          <w:tcPr>
            <w:tcW w:w="1275" w:type="dxa"/>
          </w:tcPr>
          <w:p w14:paraId="1BF05082" w14:textId="2C58B5BA"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0.19, 0.90</w:t>
            </w:r>
          </w:p>
        </w:tc>
        <w:tc>
          <w:tcPr>
            <w:tcW w:w="756" w:type="dxa"/>
          </w:tcPr>
          <w:p w14:paraId="6D4D5F12" w14:textId="5A9FCE1D" w:rsidR="00C95264" w:rsidRPr="00C95264" w:rsidRDefault="00C95264" w:rsidP="00C95264">
            <w:pPr>
              <w:rPr>
                <w:rFonts w:ascii="Times" w:eastAsia="Times" w:hAnsi="Times" w:cs="Times"/>
                <w:sz w:val="24"/>
                <w:szCs w:val="24"/>
              </w:rPr>
            </w:pPr>
            <w:r w:rsidRPr="00C95264">
              <w:rPr>
                <w:rFonts w:ascii="Times" w:eastAsia="Times" w:hAnsi="Times" w:cs="Times"/>
                <w:sz w:val="24"/>
                <w:szCs w:val="24"/>
              </w:rPr>
              <w:t>0.025</w:t>
            </w:r>
          </w:p>
        </w:tc>
      </w:tr>
    </w:tbl>
    <w:p w14:paraId="2C370B45" w14:textId="77777777" w:rsidR="00C95264" w:rsidRDefault="00C95264" w:rsidP="009864E7">
      <w:pPr>
        <w:spacing w:after="0" w:line="240" w:lineRule="auto"/>
        <w:rPr>
          <w:rFonts w:ascii="Times" w:eastAsia="Times" w:hAnsi="Times" w:cs="Times"/>
          <w:sz w:val="28"/>
          <w:szCs w:val="28"/>
          <w:lang w:val="en-US"/>
        </w:rPr>
      </w:pPr>
    </w:p>
    <w:p w14:paraId="262DD634" w14:textId="77777777" w:rsidR="0081265A" w:rsidRDefault="0081265A" w:rsidP="009864E7">
      <w:pPr>
        <w:spacing w:after="0" w:line="240" w:lineRule="auto"/>
        <w:rPr>
          <w:rFonts w:ascii="Times" w:eastAsia="Times" w:hAnsi="Times" w:cs="Times"/>
          <w:sz w:val="28"/>
          <w:szCs w:val="28"/>
          <w:lang w:val="en-US"/>
        </w:rPr>
      </w:pPr>
    </w:p>
    <w:p w14:paraId="79DC558E" w14:textId="77777777" w:rsidR="0081265A" w:rsidRDefault="0081265A" w:rsidP="009864E7">
      <w:pPr>
        <w:spacing w:after="0" w:line="240" w:lineRule="auto"/>
        <w:rPr>
          <w:rFonts w:ascii="Times" w:eastAsia="Times" w:hAnsi="Times" w:cs="Times"/>
          <w:sz w:val="28"/>
          <w:szCs w:val="28"/>
          <w:lang w:val="en-US"/>
        </w:rPr>
      </w:pPr>
    </w:p>
    <w:p w14:paraId="05621384" w14:textId="77777777" w:rsidR="00356B70" w:rsidRDefault="00356B70" w:rsidP="006E2D11">
      <w:pPr>
        <w:rPr>
          <w:rFonts w:ascii="Times" w:eastAsia="Times" w:hAnsi="Times" w:cs="Times"/>
          <w:sz w:val="28"/>
          <w:szCs w:val="28"/>
          <w:lang w:val="en-US"/>
        </w:rPr>
      </w:pPr>
    </w:p>
    <w:p w14:paraId="1E9374F0" w14:textId="77777777" w:rsidR="00356B70" w:rsidRDefault="00356B70" w:rsidP="006E2D11">
      <w:pPr>
        <w:rPr>
          <w:rFonts w:ascii="Times" w:eastAsia="Times" w:hAnsi="Times" w:cs="Times"/>
          <w:sz w:val="28"/>
          <w:szCs w:val="28"/>
          <w:lang w:val="en-US"/>
        </w:rPr>
      </w:pPr>
    </w:p>
    <w:p w14:paraId="19F9E7B1" w14:textId="77777777" w:rsidR="00356B70" w:rsidRDefault="00356B70" w:rsidP="006E2D11">
      <w:pPr>
        <w:rPr>
          <w:rFonts w:ascii="Times" w:eastAsia="Times" w:hAnsi="Times" w:cs="Times"/>
          <w:sz w:val="28"/>
          <w:szCs w:val="28"/>
          <w:lang w:val="en-US"/>
        </w:rPr>
      </w:pPr>
    </w:p>
    <w:p w14:paraId="233A363D" w14:textId="77777777" w:rsidR="00356B70" w:rsidRDefault="00356B70" w:rsidP="006E2D11">
      <w:pPr>
        <w:rPr>
          <w:rFonts w:ascii="Times" w:eastAsia="Times" w:hAnsi="Times" w:cs="Times"/>
          <w:sz w:val="28"/>
          <w:szCs w:val="28"/>
          <w:lang w:val="en-US"/>
        </w:rPr>
      </w:pPr>
    </w:p>
    <w:p w14:paraId="0B3F79D6" w14:textId="77777777" w:rsidR="00356B70" w:rsidRDefault="00356B70" w:rsidP="006E2D11">
      <w:pPr>
        <w:rPr>
          <w:rFonts w:ascii="Times" w:eastAsia="Times" w:hAnsi="Times" w:cs="Times"/>
          <w:sz w:val="28"/>
          <w:szCs w:val="28"/>
          <w:lang w:val="en-US"/>
        </w:rPr>
      </w:pPr>
    </w:p>
    <w:p w14:paraId="1D31B8A6" w14:textId="77777777" w:rsidR="00356B70" w:rsidRDefault="00356B70" w:rsidP="006E2D11">
      <w:pPr>
        <w:rPr>
          <w:rFonts w:ascii="Times" w:eastAsia="Times" w:hAnsi="Times" w:cs="Times"/>
          <w:sz w:val="28"/>
          <w:szCs w:val="28"/>
          <w:lang w:val="en-US"/>
        </w:rPr>
      </w:pPr>
    </w:p>
    <w:p w14:paraId="17856ABC" w14:textId="77777777" w:rsidR="00356B70" w:rsidRDefault="00356B70" w:rsidP="006E2D11">
      <w:pPr>
        <w:rPr>
          <w:rFonts w:ascii="Times" w:eastAsia="Times" w:hAnsi="Times" w:cs="Times"/>
          <w:sz w:val="28"/>
          <w:szCs w:val="28"/>
          <w:lang w:val="en-US"/>
        </w:rPr>
      </w:pPr>
    </w:p>
    <w:p w14:paraId="745C6B23" w14:textId="77777777" w:rsidR="00356B70" w:rsidRDefault="00356B70" w:rsidP="006E2D11">
      <w:pPr>
        <w:rPr>
          <w:rFonts w:ascii="Times" w:eastAsia="Times" w:hAnsi="Times" w:cs="Times"/>
          <w:sz w:val="28"/>
          <w:szCs w:val="28"/>
          <w:lang w:val="en-US"/>
        </w:rPr>
      </w:pPr>
    </w:p>
    <w:p w14:paraId="0F1CA695" w14:textId="77777777" w:rsidR="00860D70" w:rsidRDefault="00860D70" w:rsidP="006E2D11">
      <w:pPr>
        <w:rPr>
          <w:rFonts w:ascii="Times" w:eastAsia="Times" w:hAnsi="Times" w:cs="Times"/>
          <w:sz w:val="28"/>
          <w:szCs w:val="28"/>
          <w:lang w:val="en-US"/>
        </w:rPr>
      </w:pPr>
    </w:p>
    <w:p w14:paraId="37111D8E" w14:textId="77777777" w:rsidR="006659AB" w:rsidRDefault="006659AB" w:rsidP="006E2D11">
      <w:pPr>
        <w:rPr>
          <w:rFonts w:ascii="Times" w:eastAsia="Times" w:hAnsi="Times" w:cs="Times"/>
          <w:sz w:val="28"/>
          <w:szCs w:val="28"/>
          <w:lang w:val="en-US"/>
        </w:rPr>
      </w:pPr>
    </w:p>
    <w:p w14:paraId="072B4154" w14:textId="77777777" w:rsidR="006659AB" w:rsidRDefault="006659AB" w:rsidP="006E2D11">
      <w:pPr>
        <w:rPr>
          <w:rFonts w:ascii="Times" w:eastAsia="Times" w:hAnsi="Times" w:cs="Times"/>
          <w:sz w:val="28"/>
          <w:szCs w:val="28"/>
          <w:lang w:val="en-US"/>
        </w:rPr>
      </w:pPr>
    </w:p>
    <w:p w14:paraId="18870A70" w14:textId="2DFA5300" w:rsidR="006E2D11" w:rsidRPr="00D73EAC" w:rsidRDefault="00D73EAC" w:rsidP="004A5B98">
      <w:pPr>
        <w:spacing w:after="0"/>
        <w:jc w:val="both"/>
        <w:rPr>
          <w:rFonts w:ascii="Times New Roman" w:hAnsi="Times New Roman"/>
          <w:sz w:val="28"/>
          <w:szCs w:val="28"/>
          <w:lang w:val="en-US"/>
        </w:rPr>
      </w:pPr>
      <w:r w:rsidRPr="00D73EAC">
        <w:rPr>
          <w:rFonts w:ascii="Times New Roman" w:hAnsi="Times New Roman"/>
          <w:sz w:val="28"/>
          <w:szCs w:val="28"/>
          <w:lang w:val="en-US"/>
        </w:rPr>
        <w:lastRenderedPageBreak/>
        <w:t>S</w:t>
      </w:r>
      <w:r w:rsidR="006E2D11" w:rsidRPr="00D73EAC">
        <w:rPr>
          <w:rFonts w:ascii="Times New Roman" w:hAnsi="Times New Roman"/>
          <w:sz w:val="28"/>
          <w:szCs w:val="28"/>
          <w:lang w:val="en-US"/>
        </w:rPr>
        <w:t xml:space="preserve">upplemental figure 1 – PFS of the enrolled population. </w:t>
      </w:r>
    </w:p>
    <w:p w14:paraId="0FA833BF" w14:textId="77777777" w:rsidR="006E2D11" w:rsidRDefault="006E2D11" w:rsidP="006E2D11">
      <w:r>
        <w:rPr>
          <w:noProof/>
        </w:rPr>
        <mc:AlternateContent>
          <mc:Choice Requires="wps">
            <w:drawing>
              <wp:anchor distT="0" distB="0" distL="114300" distR="114300" simplePos="0" relativeHeight="251669504" behindDoc="0" locked="0" layoutInCell="1" allowOverlap="1" wp14:anchorId="6A014540" wp14:editId="4DCAA228">
                <wp:simplePos x="0" y="0"/>
                <wp:positionH relativeFrom="column">
                  <wp:posOffset>1850582</wp:posOffset>
                </wp:positionH>
                <wp:positionV relativeFrom="paragraph">
                  <wp:posOffset>3126357</wp:posOffset>
                </wp:positionV>
                <wp:extent cx="1526803" cy="275542"/>
                <wp:effectExtent l="0" t="0" r="16510" b="10795"/>
                <wp:wrapNone/>
                <wp:docPr id="1764188344" name="Casella di testo 2"/>
                <wp:cNvGraphicFramePr/>
                <a:graphic xmlns:a="http://schemas.openxmlformats.org/drawingml/2006/main">
                  <a:graphicData uri="http://schemas.microsoft.com/office/word/2010/wordprocessingShape">
                    <wps:wsp>
                      <wps:cNvSpPr txBox="1"/>
                      <wps:spPr>
                        <a:xfrm>
                          <a:off x="0" y="0"/>
                          <a:ext cx="1526803" cy="275542"/>
                        </a:xfrm>
                        <a:prstGeom prst="rect">
                          <a:avLst/>
                        </a:prstGeom>
                        <a:solidFill>
                          <a:schemeClr val="lt1"/>
                        </a:solidFill>
                        <a:ln w="6350">
                          <a:solidFill>
                            <a:prstClr val="black"/>
                          </a:solidFill>
                        </a:ln>
                      </wps:spPr>
                      <wps:txbx>
                        <w:txbxContent>
                          <w:p w14:paraId="25D5B320" w14:textId="77777777" w:rsidR="006E2D11" w:rsidRDefault="006E2D11" w:rsidP="006E2D11">
                            <w:r w:rsidRPr="006659AB">
                              <w:t>Months from Consent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014540" id="_x0000_t202" coordsize="21600,21600" o:spt="202" path="m,l,21600r21600,l21600,xe">
                <v:stroke joinstyle="miter"/>
                <v:path gradientshapeok="t" o:connecttype="rect"/>
              </v:shapetype>
              <v:shape id="Casella di testo 2" o:spid="_x0000_s1026" type="#_x0000_t202" style="position:absolute;margin-left:145.7pt;margin-top:246.15pt;width:120.2pt;height:21.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" fillcolor="white [3201]" strokeweight=".5pt">
                <v:textbox>
                  <w:txbxContent>
                    <w:p w14:paraId="25D5B320" w14:textId="77777777" w:rsidR="006E2D11" w:rsidRDefault="006E2D11" w:rsidP="006E2D11">
                      <w:r w:rsidRPr="006659AB">
                        <w:t>Months from Consent</w:t>
                      </w:r>
                    </w:p>
                  </w:txbxContent>
                </v:textbox>
              </v:shape>
            </w:pict>
          </mc:Fallback>
        </mc:AlternateContent>
      </w:r>
      <w:r w:rsidRPr="00AD0BBF">
        <w:rPr>
          <w:noProof/>
        </w:rPr>
        <w:drawing>
          <wp:inline distT="0" distB="0" distL="0" distR="0" wp14:anchorId="71BBC6AC" wp14:editId="1E0849EB">
            <wp:extent cx="4741471" cy="3767455"/>
            <wp:effectExtent l="0" t="0" r="0" b="4445"/>
            <wp:docPr id="5" name="Picture 9">
              <a:extLst xmlns:a="http://schemas.openxmlformats.org/drawingml/2006/main">
                <a:ext uri="{FF2B5EF4-FFF2-40B4-BE49-F238E27FC236}">
                  <a16:creationId xmlns:a16="http://schemas.microsoft.com/office/drawing/2014/main" id="{F8956D3F-71CB-D07B-B2BE-5CFB3CAF45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a:extLst>
                        <a:ext uri="{FF2B5EF4-FFF2-40B4-BE49-F238E27FC236}">
                          <a16:creationId xmlns:a16="http://schemas.microsoft.com/office/drawing/2014/main" id="{F8956D3F-71CB-D07B-B2BE-5CFB3CAF456F}"/>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741471" cy="3767455"/>
                    </a:xfrm>
                    <a:prstGeom prst="rect">
                      <a:avLst/>
                    </a:prstGeom>
                    <a:noFill/>
                    <a:ln>
                      <a:noFill/>
                    </a:ln>
                    <a:effectLst/>
                    <a:extLst>
                      <a:ext uri="{909E8E84-426E-40DD-AFC4-6F175D3DCCD1}">
                        <a14:hiddenFill xmlns:a14="http://schemas.microsoft.com/office/drawing/2010/main">
                          <a:blipFill dpi="0" rotWithShape="0">
                            <a:blip/>
                            <a:srcRect/>
                            <a:stretch>
                              <a:fillRect/>
                            </a:stretch>
                          </a:blip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pic:spPr>
                </pic:pic>
              </a:graphicData>
            </a:graphic>
          </wp:inline>
        </w:drawing>
      </w:r>
    </w:p>
    <w:p w14:paraId="42D5DDAF" w14:textId="77777777" w:rsidR="006E2D11" w:rsidRDefault="006E2D11" w:rsidP="006E2D11"/>
    <w:p w14:paraId="21A65E5D" w14:textId="77777777" w:rsidR="006E2D11" w:rsidRPr="00D73EAC" w:rsidRDefault="006E2D11" w:rsidP="004A5B98">
      <w:pPr>
        <w:spacing w:after="0"/>
        <w:jc w:val="both"/>
        <w:rPr>
          <w:rFonts w:ascii="Times New Roman" w:hAnsi="Times New Roman"/>
          <w:sz w:val="28"/>
          <w:szCs w:val="28"/>
          <w:lang w:val="en-US"/>
        </w:rPr>
      </w:pPr>
      <w:r w:rsidRPr="00D73EAC">
        <w:rPr>
          <w:rFonts w:ascii="Times New Roman" w:hAnsi="Times New Roman"/>
          <w:sz w:val="28"/>
          <w:szCs w:val="28"/>
          <w:lang w:val="en-US"/>
        </w:rPr>
        <w:t xml:space="preserve">Supplemental figure 2 – OS of the enrolled population. </w:t>
      </w:r>
    </w:p>
    <w:p w14:paraId="067EDCD2" w14:textId="77777777" w:rsidR="006E2D11" w:rsidRDefault="006E2D11" w:rsidP="006E2D11">
      <w:r>
        <w:rPr>
          <w:noProof/>
        </w:rPr>
        <mc:AlternateContent>
          <mc:Choice Requires="wps">
            <w:drawing>
              <wp:anchor distT="0" distB="0" distL="114300" distR="114300" simplePos="0" relativeHeight="251670528" behindDoc="0" locked="0" layoutInCell="1" allowOverlap="1" wp14:anchorId="614ED4E8" wp14:editId="284AB647">
                <wp:simplePos x="0" y="0"/>
                <wp:positionH relativeFrom="margin">
                  <wp:posOffset>2230144</wp:posOffset>
                </wp:positionH>
                <wp:positionV relativeFrom="paragraph">
                  <wp:posOffset>3078911</wp:posOffset>
                </wp:positionV>
                <wp:extent cx="1587188" cy="232830"/>
                <wp:effectExtent l="0" t="0" r="13335" b="15240"/>
                <wp:wrapNone/>
                <wp:docPr id="1225331945" name="Casella di testo 2"/>
                <wp:cNvGraphicFramePr/>
                <a:graphic xmlns:a="http://schemas.openxmlformats.org/drawingml/2006/main">
                  <a:graphicData uri="http://schemas.microsoft.com/office/word/2010/wordprocessingShape">
                    <wps:wsp>
                      <wps:cNvSpPr txBox="1"/>
                      <wps:spPr>
                        <a:xfrm>
                          <a:off x="0" y="0"/>
                          <a:ext cx="1587188" cy="232830"/>
                        </a:xfrm>
                        <a:prstGeom prst="rect">
                          <a:avLst/>
                        </a:prstGeom>
                        <a:solidFill>
                          <a:schemeClr val="lt1"/>
                        </a:solidFill>
                        <a:ln w="6350">
                          <a:solidFill>
                            <a:prstClr val="black"/>
                          </a:solidFill>
                        </a:ln>
                      </wps:spPr>
                      <wps:txbx>
                        <w:txbxContent>
                          <w:p w14:paraId="1155D830" w14:textId="77777777" w:rsidR="006E2D11" w:rsidRDefault="006E2D11" w:rsidP="006E2D11">
                            <w:r>
                              <w:t>Months from Consent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4ED4E8" id="_x0000_s1027" type="#_x0000_t202" style="position:absolute;margin-left:175.6pt;margin-top:242.45pt;width:125pt;height:18.3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" fillcolor="white [3201]" strokeweight=".5pt">
                <v:textbox>
                  <w:txbxContent>
                    <w:p w14:paraId="1155D830" w14:textId="77777777" w:rsidR="006E2D11" w:rsidRDefault="006E2D11" w:rsidP="006E2D11">
                      <w:r>
                        <w:t>Months from Consent</w:t>
                      </w:r>
                    </w:p>
                  </w:txbxContent>
                </v:textbox>
                <w10:wrap anchorx="margin"/>
              </v:shape>
            </w:pict>
          </mc:Fallback>
        </mc:AlternateContent>
      </w:r>
      <w:r w:rsidRPr="002E4E5F">
        <w:rPr>
          <w:noProof/>
        </w:rPr>
        <w:drawing>
          <wp:inline distT="0" distB="0" distL="0" distR="0" wp14:anchorId="553F8E25" wp14:editId="023CFECE">
            <wp:extent cx="5028818" cy="3657469"/>
            <wp:effectExtent l="0" t="0" r="635" b="635"/>
            <wp:docPr id="9"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3"/>
                    <pic:cNvPicPr>
                      <a:picLocks noChangeAspect="1"/>
                    </pic:cNvPicPr>
                  </pic:nvPicPr>
                  <pic:blipFill>
                    <a:blip r:embed="rId7"/>
                    <a:stretch>
                      <a:fillRect/>
                    </a:stretch>
                  </pic:blipFill>
                  <pic:spPr>
                    <a:xfrm>
                      <a:off x="0" y="0"/>
                      <a:ext cx="5028818" cy="3657469"/>
                    </a:xfrm>
                    <a:prstGeom prst="rect">
                      <a:avLst/>
                    </a:prstGeom>
                  </pic:spPr>
                </pic:pic>
              </a:graphicData>
            </a:graphic>
          </wp:inline>
        </w:drawing>
      </w:r>
    </w:p>
    <w:p w14:paraId="6FE1BD4E" w14:textId="77777777" w:rsidR="00FF27EC" w:rsidRDefault="00FF27EC"/>
    <w:p w14:paraId="212A42ED" w14:textId="77777777" w:rsidR="00E87C8D" w:rsidRDefault="00E87C8D" w:rsidP="00E87C8D">
      <w:pPr>
        <w:spacing w:after="0"/>
        <w:jc w:val="both"/>
        <w:rPr>
          <w:rFonts w:ascii="Times New Roman" w:hAnsi="Times New Roman"/>
          <w:sz w:val="16"/>
          <w:szCs w:val="16"/>
          <w:lang w:val="en-US"/>
        </w:rPr>
      </w:pPr>
    </w:p>
    <w:p w14:paraId="1E87C846" w14:textId="77777777" w:rsidR="00E87C8D" w:rsidRDefault="00E87C8D" w:rsidP="00E87C8D">
      <w:pPr>
        <w:spacing w:after="0"/>
        <w:jc w:val="both"/>
        <w:rPr>
          <w:rFonts w:ascii="Times New Roman" w:hAnsi="Times New Roman"/>
          <w:sz w:val="16"/>
          <w:szCs w:val="16"/>
          <w:lang w:val="en-US"/>
        </w:rPr>
      </w:pPr>
    </w:p>
    <w:p w14:paraId="57B197E5" w14:textId="77777777" w:rsidR="00E87C8D" w:rsidRDefault="00E87C8D" w:rsidP="00E87C8D">
      <w:pPr>
        <w:spacing w:after="0"/>
        <w:jc w:val="both"/>
        <w:rPr>
          <w:rFonts w:ascii="Times New Roman" w:hAnsi="Times New Roman"/>
          <w:sz w:val="16"/>
          <w:szCs w:val="16"/>
          <w:lang w:val="en-US"/>
        </w:rPr>
      </w:pPr>
    </w:p>
    <w:p w14:paraId="1BFBACE4" w14:textId="77777777" w:rsidR="00E87C8D" w:rsidRDefault="00E87C8D" w:rsidP="00E87C8D">
      <w:pPr>
        <w:spacing w:after="0"/>
        <w:jc w:val="both"/>
        <w:rPr>
          <w:rFonts w:ascii="Times New Roman" w:hAnsi="Times New Roman"/>
          <w:sz w:val="16"/>
          <w:szCs w:val="16"/>
          <w:lang w:val="en-US"/>
        </w:rPr>
      </w:pPr>
    </w:p>
    <w:p w14:paraId="730E6C79" w14:textId="5508C91C" w:rsidR="00E87C8D" w:rsidRPr="00D73EAC" w:rsidRDefault="00E87C8D" w:rsidP="00E87C8D">
      <w:pPr>
        <w:spacing w:after="0"/>
        <w:jc w:val="both"/>
        <w:rPr>
          <w:rFonts w:ascii="Times New Roman" w:hAnsi="Times New Roman"/>
          <w:sz w:val="28"/>
          <w:szCs w:val="28"/>
          <w:lang w:val="en-US"/>
        </w:rPr>
      </w:pPr>
      <w:r w:rsidRPr="00D73EAC">
        <w:rPr>
          <w:rFonts w:ascii="Times New Roman" w:hAnsi="Times New Roman"/>
          <w:sz w:val="28"/>
          <w:szCs w:val="28"/>
          <w:lang w:val="en-US"/>
        </w:rPr>
        <w:t xml:space="preserve">Supplemental figure </w:t>
      </w:r>
      <w:r w:rsidR="005F196A">
        <w:rPr>
          <w:rFonts w:ascii="Times New Roman" w:hAnsi="Times New Roman"/>
          <w:sz w:val="28"/>
          <w:szCs w:val="28"/>
          <w:lang w:val="en-US"/>
        </w:rPr>
        <w:t>3</w:t>
      </w:r>
      <w:r w:rsidRPr="00D73EAC">
        <w:rPr>
          <w:rFonts w:ascii="Times New Roman" w:hAnsi="Times New Roman"/>
          <w:sz w:val="28"/>
          <w:szCs w:val="28"/>
          <w:lang w:val="en-US"/>
        </w:rPr>
        <w:t xml:space="preserve"> - Subgroup Analysis for PFS</w:t>
      </w:r>
    </w:p>
    <w:p w14:paraId="2FF871FE" w14:textId="39F79752" w:rsidR="001923C0" w:rsidRDefault="00C5161B">
      <w:pPr>
        <w:sectPr w:rsidR="001923C0">
          <w:pgSz w:w="11906" w:h="16838"/>
          <w:pgMar w:top="1417" w:right="1134" w:bottom="1134" w:left="1134" w:header="708" w:footer="708" w:gutter="0"/>
          <w:cols w:space="708"/>
          <w:docGrid w:linePitch="360"/>
        </w:sectPr>
      </w:pPr>
      <w:r w:rsidRPr="00A864B0">
        <w:rPr>
          <w:noProof/>
        </w:rPr>
        <w:drawing>
          <wp:inline distT="0" distB="0" distL="0" distR="0" wp14:anchorId="6A74F137" wp14:editId="4DA6D660">
            <wp:extent cx="6120130" cy="4450809"/>
            <wp:effectExtent l="0" t="0" r="1270" b="0"/>
            <wp:docPr id="3571877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4450809"/>
                    </a:xfrm>
                    <a:prstGeom prst="rect">
                      <a:avLst/>
                    </a:prstGeom>
                    <a:noFill/>
                    <a:ln>
                      <a:noFill/>
                    </a:ln>
                  </pic:spPr>
                </pic:pic>
              </a:graphicData>
            </a:graphic>
          </wp:inline>
        </w:drawing>
      </w:r>
    </w:p>
    <w:p w14:paraId="5D931E06" w14:textId="331FE5EC" w:rsidR="00F23C7F" w:rsidRPr="00FE006B" w:rsidRDefault="005774CB" w:rsidP="00F23C7F">
      <w:pPr>
        <w:tabs>
          <w:tab w:val="left" w:pos="2169"/>
        </w:tabs>
        <w:rPr>
          <w:rFonts w:ascii="Times New Roman" w:hAnsi="Times New Roman" w:cs="Times New Roman"/>
          <w:lang w:val="en-US"/>
        </w:rPr>
      </w:pPr>
      <w:r w:rsidRPr="00FE006B">
        <w:rPr>
          <w:rFonts w:ascii="Times New Roman" w:hAnsi="Times New Roman" w:cs="Times New Roman"/>
          <w:lang w:val="en-US"/>
        </w:rPr>
        <w:lastRenderedPageBreak/>
        <w:t>Supplemental f</w:t>
      </w:r>
      <w:r w:rsidR="00F23C7F" w:rsidRPr="00FE006B">
        <w:rPr>
          <w:rFonts w:ascii="Times New Roman" w:hAnsi="Times New Roman" w:cs="Times New Roman"/>
          <w:lang w:val="en-US"/>
        </w:rPr>
        <w:t xml:space="preserve">igure </w:t>
      </w:r>
      <w:r w:rsidR="005F196A" w:rsidRPr="00FE006B">
        <w:rPr>
          <w:rFonts w:ascii="Times New Roman" w:hAnsi="Times New Roman" w:cs="Times New Roman"/>
          <w:lang w:val="en-US"/>
        </w:rPr>
        <w:t>4</w:t>
      </w:r>
      <w:r w:rsidR="00F23C7F" w:rsidRPr="00FE006B">
        <w:rPr>
          <w:rFonts w:ascii="Times New Roman" w:hAnsi="Times New Roman" w:cs="Times New Roman"/>
          <w:lang w:val="en-US"/>
        </w:rPr>
        <w:t>- Cumulative incidence of SM in the randomized population. (A) All SM in the whole population; (B) All according to LEN and OBS; (C) Solid tumors according to LEN and OBS; (D) Secondary Myelodysplastic Syndrome or Acute Myeloid Leukemia according to LEN or OBS.</w:t>
      </w:r>
    </w:p>
    <w:p w14:paraId="6FF3B560" w14:textId="77777777" w:rsidR="00F23C7F" w:rsidRPr="00F23C7F" w:rsidRDefault="00F23C7F" w:rsidP="00F23C7F">
      <w:pPr>
        <w:tabs>
          <w:tab w:val="left" w:pos="2169"/>
        </w:tabs>
        <w:rPr>
          <w:rFonts w:ascii="Times" w:eastAsia="Times" w:hAnsi="Times" w:cs="Times"/>
          <w:sz w:val="28"/>
          <w:szCs w:val="28"/>
          <w:lang w:val="en-US"/>
        </w:rPr>
      </w:pPr>
    </w:p>
    <w:p w14:paraId="738224F9" w14:textId="77777777" w:rsidR="00F23C7F" w:rsidRDefault="00F23C7F" w:rsidP="00F23C7F">
      <w:pPr>
        <w:tabs>
          <w:tab w:val="left" w:pos="2169"/>
        </w:tabs>
        <w:rPr>
          <w:rFonts w:ascii="Times" w:eastAsia="Times" w:hAnsi="Times" w:cs="Times"/>
          <w:noProof/>
          <w:sz w:val="28"/>
          <w:szCs w:val="28"/>
        </w:rPr>
      </w:pPr>
      <w:r>
        <w:rPr>
          <w:rFonts w:ascii="Times" w:eastAsia="Times" w:hAnsi="Times" w:cs="Times"/>
          <w:noProof/>
          <w:sz w:val="28"/>
          <w:szCs w:val="28"/>
        </w:rPr>
        <w:drawing>
          <wp:inline distT="0" distB="0" distL="0" distR="0" wp14:anchorId="15E17B37" wp14:editId="06409C30">
            <wp:extent cx="6438759" cy="45957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51657" cy="4604956"/>
                    </a:xfrm>
                    <a:prstGeom prst="rect">
                      <a:avLst/>
                    </a:prstGeom>
                    <a:noFill/>
                  </pic:spPr>
                </pic:pic>
              </a:graphicData>
            </a:graphic>
          </wp:inline>
        </w:drawing>
      </w:r>
    </w:p>
    <w:p w14:paraId="6943B760" w14:textId="77777777" w:rsidR="00FE006B" w:rsidRDefault="00FE006B" w:rsidP="00904BAC">
      <w:pPr>
        <w:rPr>
          <w:rFonts w:ascii="Times New Roman" w:hAnsi="Times New Roman" w:cs="Times New Roman"/>
          <w:lang w:val="en-US"/>
        </w:rPr>
      </w:pPr>
    </w:p>
    <w:p w14:paraId="353B1586" w14:textId="14F3D51F" w:rsidR="00904BAC" w:rsidRPr="00291D31" w:rsidRDefault="006F5B14" w:rsidP="00904BAC">
      <w:pPr>
        <w:rPr>
          <w:rFonts w:ascii="Times New Roman" w:hAnsi="Times New Roman" w:cs="Times New Roman"/>
          <w:lang w:val="en-US"/>
        </w:rPr>
      </w:pPr>
      <w:r w:rsidRPr="0008497F">
        <w:rPr>
          <w:noProof/>
        </w:rPr>
        <w:lastRenderedPageBreak/>
        <w:drawing>
          <wp:anchor distT="0" distB="0" distL="114300" distR="114300" simplePos="0" relativeHeight="251738112" behindDoc="0" locked="0" layoutInCell="1" allowOverlap="1" wp14:anchorId="04BFDB0F" wp14:editId="54402EF0">
            <wp:simplePos x="0" y="0"/>
            <wp:positionH relativeFrom="column">
              <wp:posOffset>4438722</wp:posOffset>
            </wp:positionH>
            <wp:positionV relativeFrom="paragraph">
              <wp:posOffset>487309</wp:posOffset>
            </wp:positionV>
            <wp:extent cx="2787650" cy="2787650"/>
            <wp:effectExtent l="0" t="0" r="0" b="0"/>
            <wp:wrapNone/>
            <wp:docPr id="1042221862" name="Immagine 6">
              <a:extLst xmlns:a="http://schemas.openxmlformats.org/drawingml/2006/main">
                <a:ext uri="{FF2B5EF4-FFF2-40B4-BE49-F238E27FC236}">
                  <a16:creationId xmlns:a16="http://schemas.microsoft.com/office/drawing/2014/main" id="{EAC64619-3341-7FE2-371D-5FF66CC7F1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EAC64619-3341-7FE2-371D-5FF66CC7F1FD}"/>
                        </a:ext>
                      </a:extLst>
                    </pic:cNvPr>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87650" cy="2787650"/>
                    </a:xfrm>
                    <a:prstGeom prst="rect">
                      <a:avLst/>
                    </a:prstGeom>
                    <a:noFill/>
                    <a:ln>
                      <a:noFill/>
                    </a:ln>
                  </pic:spPr>
                </pic:pic>
              </a:graphicData>
            </a:graphic>
          </wp:anchor>
        </w:drawing>
      </w:r>
      <w:r w:rsidR="00291D31">
        <w:rPr>
          <w:rFonts w:ascii="Times New Roman" w:hAnsi="Times New Roman" w:cs="Times New Roman"/>
          <w:lang w:val="en-US"/>
        </w:rPr>
        <w:t>S</w:t>
      </w:r>
      <w:r w:rsidR="00904BAC" w:rsidRPr="00291D31">
        <w:rPr>
          <w:rFonts w:ascii="Times New Roman" w:hAnsi="Times New Roman" w:cs="Times New Roman"/>
          <w:lang w:val="en-US"/>
        </w:rPr>
        <w:t xml:space="preserve">upplemental figure </w:t>
      </w:r>
      <w:r w:rsidR="00233CA6">
        <w:rPr>
          <w:rFonts w:ascii="Times New Roman" w:hAnsi="Times New Roman" w:cs="Times New Roman"/>
          <w:lang w:val="en-US"/>
        </w:rPr>
        <w:t>5</w:t>
      </w:r>
      <w:r w:rsidR="00904BAC" w:rsidRPr="00291D31">
        <w:rPr>
          <w:rFonts w:ascii="Times New Roman" w:hAnsi="Times New Roman" w:cs="Times New Roman"/>
          <w:lang w:val="en-US"/>
        </w:rPr>
        <w:t xml:space="preserve"> –</w:t>
      </w:r>
      <w:r w:rsidR="007668DA" w:rsidRPr="007668DA">
        <w:rPr>
          <w:rFonts w:ascii="Times New Roman" w:hAnsi="Times New Roman" w:cs="Times New Roman"/>
          <w:lang w:val="en-US"/>
        </w:rPr>
        <w:t>MRD impact on overall survival, detected 6 months after ASCT. TTP stratified for MRD analyzed in BM (A) and PB (C). OS stratified for MRD analyzed in BM (B) and PB (C).</w:t>
      </w:r>
    </w:p>
    <w:p w14:paraId="36B57F09" w14:textId="620F212F" w:rsidR="00904BAC" w:rsidRPr="00C019F6" w:rsidRDefault="007D3BA3" w:rsidP="00904BAC">
      <w:pPr>
        <w:rPr>
          <w:lang w:val="en-US"/>
        </w:rPr>
      </w:pPr>
      <w:r w:rsidRPr="008F34A9">
        <w:rPr>
          <w:noProof/>
        </w:rPr>
        <mc:AlternateContent>
          <mc:Choice Requires="wps">
            <w:drawing>
              <wp:anchor distT="0" distB="0" distL="114300" distR="114300" simplePos="0" relativeHeight="251747328" behindDoc="0" locked="0" layoutInCell="1" allowOverlap="1" wp14:anchorId="01A85F1C" wp14:editId="55CC4979">
                <wp:simplePos x="0" y="0"/>
                <wp:positionH relativeFrom="column">
                  <wp:posOffset>4041727</wp:posOffset>
                </wp:positionH>
                <wp:positionV relativeFrom="paragraph">
                  <wp:posOffset>8003</wp:posOffset>
                </wp:positionV>
                <wp:extent cx="516255" cy="368935"/>
                <wp:effectExtent l="0" t="0" r="0" b="0"/>
                <wp:wrapNone/>
                <wp:docPr id="263317905" name="Rettangolo 16"/>
                <wp:cNvGraphicFramePr/>
                <a:graphic xmlns:a="http://schemas.openxmlformats.org/drawingml/2006/main">
                  <a:graphicData uri="http://schemas.microsoft.com/office/word/2010/wordprocessingShape">
                    <wps:wsp>
                      <wps:cNvSpPr/>
                      <wps:spPr>
                        <a:xfrm>
                          <a:off x="0" y="0"/>
                          <a:ext cx="516255" cy="368935"/>
                        </a:xfrm>
                        <a:prstGeom prst="rect">
                          <a:avLst/>
                        </a:prstGeom>
                      </wps:spPr>
                      <wps:txbx>
                        <w:txbxContent>
                          <w:p w14:paraId="22BFAC03" w14:textId="2BE98B3A" w:rsidR="007D3BA3" w:rsidRPr="006C0862" w:rsidRDefault="007D3BA3" w:rsidP="007D3BA3">
                            <w:pPr>
                              <w:rPr>
                                <w:rFonts w:eastAsia="Arial" w:hAnsi="Calibri"/>
                                <w:color w:val="000000"/>
                                <w:kern w:val="24"/>
                                <w:sz w:val="36"/>
                                <w:szCs w:val="36"/>
                                <w:lang w:val="en-US"/>
                              </w:rPr>
                            </w:pPr>
                            <w:r>
                              <w:rPr>
                                <w:rFonts w:eastAsia="Arial" w:hAnsi="Calibri"/>
                                <w:color w:val="000000"/>
                                <w:kern w:val="24"/>
                                <w:sz w:val="36"/>
                                <w:szCs w:val="36"/>
                                <w:lang w:val="en-US"/>
                              </w:rPr>
                              <w:t>C</w:t>
                            </w:r>
                          </w:p>
                        </w:txbxContent>
                      </wps:txbx>
                      <wps:bodyPr wrap="none">
                        <a:spAutoFit/>
                      </wps:bodyPr>
                    </wps:wsp>
                  </a:graphicData>
                </a:graphic>
              </wp:anchor>
            </w:drawing>
          </mc:Choice>
          <mc:Fallback>
            <w:pict>
              <v:rect w14:anchorId="01A85F1C" id="Rettangolo 16" o:spid="_x0000_s1028" style="position:absolute;margin-left:318.25pt;margin-top:.65pt;width:40.65pt;height:29.05pt;z-index:2517473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" filled="f" stroked="f">
                <v:textbox style="mso-fit-shape-to-text:t">
                  <w:txbxContent>
                    <w:p w14:paraId="22BFAC03" w14:textId="2BE98B3A" w:rsidR="007D3BA3" w:rsidRPr="006C0862" w:rsidRDefault="007D3BA3" w:rsidP="007D3BA3">
                      <w:pPr>
                        <w:rPr>
                          <w:rFonts w:eastAsia="Arial" w:hAnsi="Calibri"/>
                          <w:color w:val="000000"/>
                          <w:kern w:val="24"/>
                          <w:sz w:val="36"/>
                          <w:szCs w:val="36"/>
                          <w:lang w:val="en-US"/>
                        </w:rPr>
                      </w:pPr>
                      <w:r>
                        <w:rPr>
                          <w:rFonts w:eastAsia="Arial" w:hAnsi="Calibri"/>
                          <w:color w:val="000000"/>
                          <w:kern w:val="24"/>
                          <w:sz w:val="36"/>
                          <w:szCs w:val="36"/>
                          <w:lang w:val="en-US"/>
                        </w:rPr>
                        <w:t>C</w:t>
                      </w:r>
                    </w:p>
                  </w:txbxContent>
                </v:textbox>
              </v:rect>
            </w:pict>
          </mc:Fallback>
        </mc:AlternateContent>
      </w:r>
      <w:r w:rsidR="005D0D13" w:rsidRPr="008F34A9">
        <w:rPr>
          <w:noProof/>
        </w:rPr>
        <mc:AlternateContent>
          <mc:Choice Requires="wps">
            <w:drawing>
              <wp:anchor distT="0" distB="0" distL="114300" distR="114300" simplePos="0" relativeHeight="251741184" behindDoc="0" locked="0" layoutInCell="1" allowOverlap="1" wp14:anchorId="598D4939" wp14:editId="5AD68020">
                <wp:simplePos x="0" y="0"/>
                <wp:positionH relativeFrom="column">
                  <wp:posOffset>785004</wp:posOffset>
                </wp:positionH>
                <wp:positionV relativeFrom="paragraph">
                  <wp:posOffset>12041</wp:posOffset>
                </wp:positionV>
                <wp:extent cx="516255" cy="368935"/>
                <wp:effectExtent l="0" t="0" r="0" b="0"/>
                <wp:wrapNone/>
                <wp:docPr id="1332047235" name="Rettangolo 16"/>
                <wp:cNvGraphicFramePr/>
                <a:graphic xmlns:a="http://schemas.openxmlformats.org/drawingml/2006/main">
                  <a:graphicData uri="http://schemas.microsoft.com/office/word/2010/wordprocessingShape">
                    <wps:wsp>
                      <wps:cNvSpPr/>
                      <wps:spPr>
                        <a:xfrm>
                          <a:off x="0" y="0"/>
                          <a:ext cx="516255" cy="368935"/>
                        </a:xfrm>
                        <a:prstGeom prst="rect">
                          <a:avLst/>
                        </a:prstGeom>
                      </wps:spPr>
                      <wps:txbx>
                        <w:txbxContent>
                          <w:p w14:paraId="00C35202" w14:textId="77777777" w:rsidR="005D0D13" w:rsidRPr="006C0862" w:rsidRDefault="005D0D13" w:rsidP="005D0D13">
                            <w:pPr>
                              <w:rPr>
                                <w:rFonts w:eastAsia="Arial" w:hAnsi="Calibri"/>
                                <w:color w:val="000000"/>
                                <w:kern w:val="24"/>
                                <w:sz w:val="36"/>
                                <w:szCs w:val="36"/>
                                <w:lang w:val="en-US"/>
                              </w:rPr>
                            </w:pPr>
                            <w:r w:rsidRPr="006C0862">
                              <w:rPr>
                                <w:rFonts w:eastAsia="Arial" w:hAnsi="Calibri"/>
                                <w:color w:val="000000"/>
                                <w:kern w:val="24"/>
                                <w:sz w:val="36"/>
                                <w:szCs w:val="36"/>
                                <w:lang w:val="en-US"/>
                              </w:rPr>
                              <w:t>A</w:t>
                            </w:r>
                          </w:p>
                        </w:txbxContent>
                      </wps:txbx>
                      <wps:bodyPr wrap="none">
                        <a:spAutoFit/>
                      </wps:bodyPr>
                    </wps:wsp>
                  </a:graphicData>
                </a:graphic>
              </wp:anchor>
            </w:drawing>
          </mc:Choice>
          <mc:Fallback>
            <w:pict>
              <v:rect w14:anchorId="598D4939" id="_x0000_s1029" style="position:absolute;margin-left:61.8pt;margin-top:.95pt;width:40.65pt;height:29.05pt;z-index:2517411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" filled="f" stroked="f">
                <v:textbox style="mso-fit-shape-to-text:t">
                  <w:txbxContent>
                    <w:p w14:paraId="00C35202" w14:textId="77777777" w:rsidR="005D0D13" w:rsidRPr="006C0862" w:rsidRDefault="005D0D13" w:rsidP="005D0D13">
                      <w:pPr>
                        <w:rPr>
                          <w:rFonts w:eastAsia="Arial" w:hAnsi="Calibri"/>
                          <w:color w:val="000000"/>
                          <w:kern w:val="24"/>
                          <w:sz w:val="36"/>
                          <w:szCs w:val="36"/>
                          <w:lang w:val="en-US"/>
                        </w:rPr>
                      </w:pPr>
                      <w:r w:rsidRPr="006C0862">
                        <w:rPr>
                          <w:rFonts w:eastAsia="Arial" w:hAnsi="Calibri"/>
                          <w:color w:val="000000"/>
                          <w:kern w:val="24"/>
                          <w:sz w:val="36"/>
                          <w:szCs w:val="36"/>
                          <w:lang w:val="en-US"/>
                        </w:rPr>
                        <w:t>A</w:t>
                      </w:r>
                    </w:p>
                  </w:txbxContent>
                </v:textbox>
              </v:rect>
            </w:pict>
          </mc:Fallback>
        </mc:AlternateContent>
      </w:r>
      <w:r w:rsidR="0008497F" w:rsidRPr="0008497F">
        <w:rPr>
          <w:noProof/>
        </w:rPr>
        <w:drawing>
          <wp:anchor distT="0" distB="0" distL="114300" distR="114300" simplePos="0" relativeHeight="251736064" behindDoc="0" locked="0" layoutInCell="1" allowOverlap="1" wp14:anchorId="463B9566" wp14:editId="26EE5DA3">
            <wp:simplePos x="0" y="0"/>
            <wp:positionH relativeFrom="column">
              <wp:posOffset>1216025</wp:posOffset>
            </wp:positionH>
            <wp:positionV relativeFrom="paragraph">
              <wp:posOffset>-635</wp:posOffset>
            </wp:positionV>
            <wp:extent cx="2787650" cy="2787650"/>
            <wp:effectExtent l="0" t="0" r="0" b="0"/>
            <wp:wrapNone/>
            <wp:docPr id="30362161" name="Immagine 4">
              <a:extLst xmlns:a="http://schemas.openxmlformats.org/drawingml/2006/main">
                <a:ext uri="{FF2B5EF4-FFF2-40B4-BE49-F238E27FC236}">
                  <a16:creationId xmlns:a16="http://schemas.microsoft.com/office/drawing/2014/main" id="{8B06BF81-035B-3933-D374-F2F2D41C29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8B06BF81-035B-3933-D374-F2F2D41C2950}"/>
                        </a:ext>
                      </a:extLst>
                    </pic:cNvPr>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87650" cy="2787650"/>
                    </a:xfrm>
                    <a:prstGeom prst="rect">
                      <a:avLst/>
                    </a:prstGeom>
                    <a:noFill/>
                    <a:ln>
                      <a:noFill/>
                    </a:ln>
                  </pic:spPr>
                </pic:pic>
              </a:graphicData>
            </a:graphic>
          </wp:anchor>
        </w:drawing>
      </w:r>
      <w:r w:rsidR="0008497F" w:rsidRPr="0008497F">
        <w:rPr>
          <w:noProof/>
        </w:rPr>
        <w:drawing>
          <wp:anchor distT="0" distB="0" distL="114300" distR="114300" simplePos="0" relativeHeight="251737088" behindDoc="0" locked="0" layoutInCell="1" allowOverlap="1" wp14:anchorId="6D92E17E" wp14:editId="352CE0A5">
            <wp:simplePos x="0" y="0"/>
            <wp:positionH relativeFrom="column">
              <wp:posOffset>1216025</wp:posOffset>
            </wp:positionH>
            <wp:positionV relativeFrom="paragraph">
              <wp:posOffset>3030220</wp:posOffset>
            </wp:positionV>
            <wp:extent cx="2787650" cy="2787650"/>
            <wp:effectExtent l="0" t="0" r="0" b="0"/>
            <wp:wrapNone/>
            <wp:docPr id="6" name="Immagine 5">
              <a:extLst xmlns:a="http://schemas.openxmlformats.org/drawingml/2006/main">
                <a:ext uri="{FF2B5EF4-FFF2-40B4-BE49-F238E27FC236}">
                  <a16:creationId xmlns:a16="http://schemas.microsoft.com/office/drawing/2014/main" id="{2586E821-C269-7791-BAD6-489CA1A730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a:extLst>
                        <a:ext uri="{FF2B5EF4-FFF2-40B4-BE49-F238E27FC236}">
                          <a16:creationId xmlns:a16="http://schemas.microsoft.com/office/drawing/2014/main" id="{2586E821-C269-7791-BAD6-489CA1A730AD}"/>
                        </a:ext>
                      </a:extLst>
                    </pic:cNvPr>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87650" cy="2787650"/>
                    </a:xfrm>
                    <a:prstGeom prst="rect">
                      <a:avLst/>
                    </a:prstGeom>
                    <a:noFill/>
                    <a:ln>
                      <a:noFill/>
                    </a:ln>
                  </pic:spPr>
                </pic:pic>
              </a:graphicData>
            </a:graphic>
          </wp:anchor>
        </w:drawing>
      </w:r>
    </w:p>
    <w:p w14:paraId="44AF728F" w14:textId="6EC69BAA" w:rsidR="00593E07" w:rsidRDefault="00593E07" w:rsidP="00A9116D">
      <w:pPr>
        <w:rPr>
          <w:lang w:val="en-US"/>
        </w:rPr>
      </w:pPr>
    </w:p>
    <w:p w14:paraId="0E5B97D8" w14:textId="0AF3ABB5" w:rsidR="00593E07" w:rsidRDefault="00593E07" w:rsidP="00A9116D">
      <w:pPr>
        <w:rPr>
          <w:lang w:val="en-US"/>
        </w:rPr>
      </w:pPr>
    </w:p>
    <w:p w14:paraId="3AEA9586" w14:textId="6E72B31B" w:rsidR="00593E07" w:rsidRDefault="00593E07" w:rsidP="00A9116D">
      <w:pPr>
        <w:rPr>
          <w:lang w:val="en-US"/>
        </w:rPr>
      </w:pPr>
    </w:p>
    <w:p w14:paraId="74C3C832" w14:textId="185B94FD" w:rsidR="00593E07" w:rsidRDefault="00593E07" w:rsidP="00A9116D">
      <w:pPr>
        <w:rPr>
          <w:lang w:val="en-US"/>
        </w:rPr>
      </w:pPr>
    </w:p>
    <w:p w14:paraId="6A5C1004" w14:textId="3967A217" w:rsidR="00593E07" w:rsidRDefault="00593E07" w:rsidP="00A9116D">
      <w:pPr>
        <w:rPr>
          <w:lang w:val="en-US"/>
        </w:rPr>
      </w:pPr>
    </w:p>
    <w:p w14:paraId="5D248C5E" w14:textId="35CD1B28" w:rsidR="00593E07" w:rsidRDefault="00593E07" w:rsidP="00A9116D">
      <w:pPr>
        <w:rPr>
          <w:lang w:val="en-US"/>
        </w:rPr>
      </w:pPr>
    </w:p>
    <w:p w14:paraId="05948E4D" w14:textId="3B61A5B6" w:rsidR="00593E07" w:rsidRDefault="00593E07" w:rsidP="00A9116D">
      <w:pPr>
        <w:rPr>
          <w:lang w:val="en-US"/>
        </w:rPr>
      </w:pPr>
    </w:p>
    <w:p w14:paraId="0B34A2CF" w14:textId="1AEEA5BE" w:rsidR="00593E07" w:rsidRDefault="00593E07" w:rsidP="00A9116D">
      <w:pPr>
        <w:rPr>
          <w:lang w:val="en-US"/>
        </w:rPr>
      </w:pPr>
    </w:p>
    <w:p w14:paraId="7CC46E56" w14:textId="7978E881" w:rsidR="00593E07" w:rsidRDefault="006F5B14" w:rsidP="00A9116D">
      <w:pPr>
        <w:rPr>
          <w:lang w:val="en-US"/>
        </w:rPr>
      </w:pPr>
      <w:r w:rsidRPr="0008497F">
        <w:rPr>
          <w:noProof/>
        </w:rPr>
        <w:drawing>
          <wp:anchor distT="0" distB="0" distL="114300" distR="114300" simplePos="0" relativeHeight="251739136" behindDoc="0" locked="0" layoutInCell="1" allowOverlap="1" wp14:anchorId="6C914A9F" wp14:editId="02F5ED08">
            <wp:simplePos x="0" y="0"/>
            <wp:positionH relativeFrom="column">
              <wp:posOffset>4424333</wp:posOffset>
            </wp:positionH>
            <wp:positionV relativeFrom="paragraph">
              <wp:posOffset>79423</wp:posOffset>
            </wp:positionV>
            <wp:extent cx="2884170" cy="2884170"/>
            <wp:effectExtent l="0" t="0" r="0" b="0"/>
            <wp:wrapNone/>
            <wp:docPr id="1291247759" name="Immagine 7">
              <a:extLst xmlns:a="http://schemas.openxmlformats.org/drawingml/2006/main">
                <a:ext uri="{FF2B5EF4-FFF2-40B4-BE49-F238E27FC236}">
                  <a16:creationId xmlns:a16="http://schemas.microsoft.com/office/drawing/2014/main" id="{F1E8F7CA-1FF2-E9D5-A8D2-EF382EC3BA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7">
                      <a:extLst>
                        <a:ext uri="{FF2B5EF4-FFF2-40B4-BE49-F238E27FC236}">
                          <a16:creationId xmlns:a16="http://schemas.microsoft.com/office/drawing/2014/main" id="{F1E8F7CA-1FF2-E9D5-A8D2-EF382EC3BA11}"/>
                        </a:ext>
                      </a:extLst>
                    </pic:cNvPr>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84170" cy="2884170"/>
                    </a:xfrm>
                    <a:prstGeom prst="rect">
                      <a:avLst/>
                    </a:prstGeom>
                    <a:noFill/>
                    <a:ln>
                      <a:noFill/>
                    </a:ln>
                  </pic:spPr>
                </pic:pic>
              </a:graphicData>
            </a:graphic>
          </wp:anchor>
        </w:drawing>
      </w:r>
      <w:r w:rsidR="007D3BA3" w:rsidRPr="008F34A9">
        <w:rPr>
          <w:noProof/>
        </w:rPr>
        <mc:AlternateContent>
          <mc:Choice Requires="wps">
            <w:drawing>
              <wp:anchor distT="0" distB="0" distL="114300" distR="114300" simplePos="0" relativeHeight="251749376" behindDoc="0" locked="0" layoutInCell="1" allowOverlap="1" wp14:anchorId="45A5B532" wp14:editId="4808F60E">
                <wp:simplePos x="0" y="0"/>
                <wp:positionH relativeFrom="column">
                  <wp:posOffset>4059663</wp:posOffset>
                </wp:positionH>
                <wp:positionV relativeFrom="paragraph">
                  <wp:posOffset>137088</wp:posOffset>
                </wp:positionV>
                <wp:extent cx="516255" cy="368935"/>
                <wp:effectExtent l="0" t="0" r="0" b="0"/>
                <wp:wrapNone/>
                <wp:docPr id="988921255" name="Rettangolo 16"/>
                <wp:cNvGraphicFramePr/>
                <a:graphic xmlns:a="http://schemas.openxmlformats.org/drawingml/2006/main">
                  <a:graphicData uri="http://schemas.microsoft.com/office/word/2010/wordprocessingShape">
                    <wps:wsp>
                      <wps:cNvSpPr/>
                      <wps:spPr>
                        <a:xfrm>
                          <a:off x="0" y="0"/>
                          <a:ext cx="516255" cy="368935"/>
                        </a:xfrm>
                        <a:prstGeom prst="rect">
                          <a:avLst/>
                        </a:prstGeom>
                      </wps:spPr>
                      <wps:txbx>
                        <w:txbxContent>
                          <w:p w14:paraId="1CC23035" w14:textId="1292A448" w:rsidR="007D3BA3" w:rsidRPr="006C0862" w:rsidRDefault="007D3BA3" w:rsidP="007D3BA3">
                            <w:pPr>
                              <w:rPr>
                                <w:rFonts w:eastAsia="Arial" w:hAnsi="Calibri"/>
                                <w:color w:val="000000"/>
                                <w:kern w:val="24"/>
                                <w:sz w:val="36"/>
                                <w:szCs w:val="36"/>
                                <w:lang w:val="en-US"/>
                              </w:rPr>
                            </w:pPr>
                            <w:r>
                              <w:rPr>
                                <w:rFonts w:eastAsia="Arial" w:hAnsi="Calibri"/>
                                <w:color w:val="000000"/>
                                <w:kern w:val="24"/>
                                <w:sz w:val="36"/>
                                <w:szCs w:val="36"/>
                                <w:lang w:val="en-US"/>
                              </w:rPr>
                              <w:t>D</w:t>
                            </w:r>
                          </w:p>
                        </w:txbxContent>
                      </wps:txbx>
                      <wps:bodyPr wrap="none">
                        <a:spAutoFit/>
                      </wps:bodyPr>
                    </wps:wsp>
                  </a:graphicData>
                </a:graphic>
              </wp:anchor>
            </w:drawing>
          </mc:Choice>
          <mc:Fallback>
            <w:pict>
              <v:rect w14:anchorId="45A5B532" id="_x0000_s1030" style="position:absolute;margin-left:319.65pt;margin-top:10.8pt;width:40.65pt;height:29.05pt;z-index:2517493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" filled="f" stroked="f">
                <v:textbox style="mso-fit-shape-to-text:t">
                  <w:txbxContent>
                    <w:p w14:paraId="1CC23035" w14:textId="1292A448" w:rsidR="007D3BA3" w:rsidRPr="006C0862" w:rsidRDefault="007D3BA3" w:rsidP="007D3BA3">
                      <w:pPr>
                        <w:rPr>
                          <w:rFonts w:eastAsia="Arial" w:hAnsi="Calibri"/>
                          <w:color w:val="000000"/>
                          <w:kern w:val="24"/>
                          <w:sz w:val="36"/>
                          <w:szCs w:val="36"/>
                          <w:lang w:val="en-US"/>
                        </w:rPr>
                      </w:pPr>
                      <w:r>
                        <w:rPr>
                          <w:rFonts w:eastAsia="Arial" w:hAnsi="Calibri"/>
                          <w:color w:val="000000"/>
                          <w:kern w:val="24"/>
                          <w:sz w:val="36"/>
                          <w:szCs w:val="36"/>
                          <w:lang w:val="en-US"/>
                        </w:rPr>
                        <w:t>D</w:t>
                      </w:r>
                    </w:p>
                  </w:txbxContent>
                </v:textbox>
              </v:rect>
            </w:pict>
          </mc:Fallback>
        </mc:AlternateContent>
      </w:r>
      <w:r w:rsidR="005D0D13" w:rsidRPr="008F34A9">
        <w:rPr>
          <w:noProof/>
        </w:rPr>
        <mc:AlternateContent>
          <mc:Choice Requires="wps">
            <w:drawing>
              <wp:anchor distT="0" distB="0" distL="114300" distR="114300" simplePos="0" relativeHeight="251743232" behindDoc="0" locked="0" layoutInCell="1" allowOverlap="1" wp14:anchorId="5A1F67BB" wp14:editId="1003B2C5">
                <wp:simplePos x="0" y="0"/>
                <wp:positionH relativeFrom="column">
                  <wp:posOffset>867949</wp:posOffset>
                </wp:positionH>
                <wp:positionV relativeFrom="paragraph">
                  <wp:posOffset>85329</wp:posOffset>
                </wp:positionV>
                <wp:extent cx="516255" cy="368935"/>
                <wp:effectExtent l="0" t="0" r="0" b="0"/>
                <wp:wrapNone/>
                <wp:docPr id="1073378293" name="Rettangolo 16"/>
                <wp:cNvGraphicFramePr/>
                <a:graphic xmlns:a="http://schemas.openxmlformats.org/drawingml/2006/main">
                  <a:graphicData uri="http://schemas.microsoft.com/office/word/2010/wordprocessingShape">
                    <wps:wsp>
                      <wps:cNvSpPr/>
                      <wps:spPr>
                        <a:xfrm>
                          <a:off x="0" y="0"/>
                          <a:ext cx="516255" cy="368935"/>
                        </a:xfrm>
                        <a:prstGeom prst="rect">
                          <a:avLst/>
                        </a:prstGeom>
                      </wps:spPr>
                      <wps:txbx>
                        <w:txbxContent>
                          <w:p w14:paraId="78435CE7" w14:textId="4A05BA1A" w:rsidR="005D0D13" w:rsidRPr="006C0862" w:rsidRDefault="005D0D13" w:rsidP="005D0D13">
                            <w:pPr>
                              <w:rPr>
                                <w:rFonts w:eastAsia="Arial" w:hAnsi="Calibri"/>
                                <w:color w:val="000000"/>
                                <w:kern w:val="24"/>
                                <w:sz w:val="36"/>
                                <w:szCs w:val="36"/>
                                <w:lang w:val="en-US"/>
                              </w:rPr>
                            </w:pPr>
                            <w:r>
                              <w:rPr>
                                <w:rFonts w:eastAsia="Arial" w:hAnsi="Calibri"/>
                                <w:color w:val="000000"/>
                                <w:kern w:val="24"/>
                                <w:sz w:val="36"/>
                                <w:szCs w:val="36"/>
                                <w:lang w:val="en-US"/>
                              </w:rPr>
                              <w:t>B</w:t>
                            </w:r>
                          </w:p>
                        </w:txbxContent>
                      </wps:txbx>
                      <wps:bodyPr wrap="none">
                        <a:spAutoFit/>
                      </wps:bodyPr>
                    </wps:wsp>
                  </a:graphicData>
                </a:graphic>
              </wp:anchor>
            </w:drawing>
          </mc:Choice>
          <mc:Fallback>
            <w:pict>
              <v:rect w14:anchorId="5A1F67BB" id="_x0000_s1031" style="position:absolute;margin-left:68.35pt;margin-top:6.7pt;width:40.65pt;height:29.05pt;z-index:2517432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" filled="f" stroked="f">
                <v:textbox style="mso-fit-shape-to-text:t">
                  <w:txbxContent>
                    <w:p w14:paraId="78435CE7" w14:textId="4A05BA1A" w:rsidR="005D0D13" w:rsidRPr="006C0862" w:rsidRDefault="005D0D13" w:rsidP="005D0D13">
                      <w:pPr>
                        <w:rPr>
                          <w:rFonts w:eastAsia="Arial" w:hAnsi="Calibri"/>
                          <w:color w:val="000000"/>
                          <w:kern w:val="24"/>
                          <w:sz w:val="36"/>
                          <w:szCs w:val="36"/>
                          <w:lang w:val="en-US"/>
                        </w:rPr>
                      </w:pPr>
                      <w:r>
                        <w:rPr>
                          <w:rFonts w:eastAsia="Arial" w:hAnsi="Calibri"/>
                          <w:color w:val="000000"/>
                          <w:kern w:val="24"/>
                          <w:sz w:val="36"/>
                          <w:szCs w:val="36"/>
                          <w:lang w:val="en-US"/>
                        </w:rPr>
                        <w:t>B</w:t>
                      </w:r>
                    </w:p>
                  </w:txbxContent>
                </v:textbox>
              </v:rect>
            </w:pict>
          </mc:Fallback>
        </mc:AlternateContent>
      </w:r>
    </w:p>
    <w:p w14:paraId="57A507CD" w14:textId="744391D5" w:rsidR="00593E07" w:rsidRDefault="00593E07" w:rsidP="00A9116D">
      <w:pPr>
        <w:rPr>
          <w:lang w:val="en-US"/>
        </w:rPr>
      </w:pPr>
    </w:p>
    <w:p w14:paraId="5067C278" w14:textId="77777777" w:rsidR="00593E07" w:rsidRDefault="00593E07" w:rsidP="00A9116D">
      <w:pPr>
        <w:rPr>
          <w:lang w:val="en-US"/>
        </w:rPr>
      </w:pPr>
    </w:p>
    <w:p w14:paraId="02162D35" w14:textId="123209F8" w:rsidR="00593E07" w:rsidRDefault="00593E07" w:rsidP="00A9116D">
      <w:pPr>
        <w:rPr>
          <w:lang w:val="en-US"/>
        </w:rPr>
      </w:pPr>
    </w:p>
    <w:p w14:paraId="1877770A" w14:textId="77777777" w:rsidR="00593E07" w:rsidRDefault="00593E07" w:rsidP="00A9116D">
      <w:pPr>
        <w:rPr>
          <w:lang w:val="en-US"/>
        </w:rPr>
      </w:pPr>
    </w:p>
    <w:p w14:paraId="401EEF8E" w14:textId="77777777" w:rsidR="00593E07" w:rsidRDefault="00593E07" w:rsidP="00A9116D">
      <w:pPr>
        <w:rPr>
          <w:lang w:val="en-US"/>
        </w:rPr>
      </w:pPr>
    </w:p>
    <w:p w14:paraId="0659B475" w14:textId="77777777" w:rsidR="00593E07" w:rsidRDefault="00593E07" w:rsidP="00A9116D">
      <w:pPr>
        <w:rPr>
          <w:lang w:val="en-US"/>
        </w:rPr>
      </w:pPr>
    </w:p>
    <w:p w14:paraId="0124FBDB" w14:textId="77777777" w:rsidR="00FE006B" w:rsidRDefault="00FE006B" w:rsidP="00FE006B">
      <w:pPr>
        <w:tabs>
          <w:tab w:val="left" w:pos="2169"/>
        </w:tabs>
        <w:rPr>
          <w:rFonts w:ascii="Times New Roman" w:hAnsi="Times New Roman" w:cs="Times New Roman"/>
          <w:lang w:val="en-US"/>
        </w:rPr>
      </w:pPr>
    </w:p>
    <w:p w14:paraId="3212C3F1" w14:textId="77777777" w:rsidR="00FE006B" w:rsidRDefault="00FE006B" w:rsidP="00FE006B">
      <w:pPr>
        <w:tabs>
          <w:tab w:val="left" w:pos="2169"/>
        </w:tabs>
        <w:rPr>
          <w:rFonts w:ascii="Times New Roman" w:hAnsi="Times New Roman" w:cs="Times New Roman"/>
          <w:lang w:val="en-US"/>
        </w:rPr>
      </w:pPr>
    </w:p>
    <w:p w14:paraId="24E2D6C7" w14:textId="02DEA2A8" w:rsidR="009E43CD" w:rsidRPr="00FE006B" w:rsidRDefault="009E43CD" w:rsidP="00FE006B">
      <w:pPr>
        <w:tabs>
          <w:tab w:val="left" w:pos="2169"/>
        </w:tabs>
        <w:rPr>
          <w:rFonts w:ascii="Times New Roman" w:hAnsi="Times New Roman" w:cs="Times New Roman"/>
          <w:lang w:val="en-US"/>
        </w:rPr>
      </w:pPr>
      <w:r w:rsidRPr="00FE006B">
        <w:rPr>
          <w:rFonts w:ascii="Times New Roman" w:hAnsi="Times New Roman" w:cs="Times New Roman"/>
          <w:lang w:val="en-US"/>
        </w:rPr>
        <w:t>Supplemental figure 6- TTP stratified for MRD analyzed during the three years after ASCT in BM and PB, landmark analysis.  A. MRD on BM and PD at M18 C-D. MRD on BM and PB at M24. E-F. MRD on BM and PB at M30. G-H. MRD on BM and PB at M36</w:t>
      </w:r>
    </w:p>
    <w:p w14:paraId="2D564532" w14:textId="77777777" w:rsidR="009E43CD" w:rsidRPr="009E43CD" w:rsidRDefault="009E43CD" w:rsidP="009E43CD">
      <w:pPr>
        <w:tabs>
          <w:tab w:val="left" w:pos="7088"/>
        </w:tabs>
        <w:rPr>
          <w:rFonts w:ascii="Times" w:eastAsia="Times" w:hAnsi="Times" w:cs="Times"/>
          <w:sz w:val="28"/>
          <w:szCs w:val="28"/>
          <w:lang w:val="en-US"/>
        </w:rPr>
      </w:pPr>
    </w:p>
    <w:p w14:paraId="61A94BC8" w14:textId="77777777" w:rsidR="009E43CD" w:rsidRDefault="009E43CD" w:rsidP="009E43CD">
      <w:pPr>
        <w:tabs>
          <w:tab w:val="left" w:pos="7088"/>
        </w:tabs>
        <w:rPr>
          <w:rFonts w:ascii="Times" w:eastAsia="Times" w:hAnsi="Times" w:cs="Times"/>
          <w:noProof/>
          <w:sz w:val="28"/>
          <w:szCs w:val="28"/>
        </w:rPr>
      </w:pPr>
      <w:r>
        <w:rPr>
          <w:rFonts w:ascii="Times" w:eastAsia="Times" w:hAnsi="Times" w:cs="Times"/>
          <w:noProof/>
          <w:sz w:val="28"/>
          <w:szCs w:val="28"/>
        </w:rPr>
        <w:drawing>
          <wp:inline distT="0" distB="0" distL="0" distR="0" wp14:anchorId="2A15E18B" wp14:editId="247A55C2">
            <wp:extent cx="6691961" cy="3847605"/>
            <wp:effectExtent l="0" t="0" r="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02002" cy="3853378"/>
                    </a:xfrm>
                    <a:prstGeom prst="rect">
                      <a:avLst/>
                    </a:prstGeom>
                    <a:noFill/>
                  </pic:spPr>
                </pic:pic>
              </a:graphicData>
            </a:graphic>
          </wp:inline>
        </w:drawing>
      </w:r>
    </w:p>
    <w:p w14:paraId="36CD0F79" w14:textId="33F063E6" w:rsidR="009E43CD" w:rsidRDefault="009E43CD" w:rsidP="009E43CD">
      <w:pPr>
        <w:rPr>
          <w:rFonts w:ascii="Times" w:eastAsia="Times" w:hAnsi="Times" w:cs="Times"/>
          <w:sz w:val="28"/>
          <w:szCs w:val="28"/>
        </w:rPr>
      </w:pPr>
    </w:p>
    <w:p w14:paraId="28353417" w14:textId="1C1C1F6A" w:rsidR="00A2706A" w:rsidRDefault="00A2706A" w:rsidP="009E43CD">
      <w:pPr>
        <w:rPr>
          <w:rFonts w:ascii="Times" w:eastAsia="Times" w:hAnsi="Times" w:cs="Times"/>
          <w:sz w:val="28"/>
          <w:szCs w:val="28"/>
        </w:rPr>
      </w:pPr>
    </w:p>
    <w:p w14:paraId="4B51BFCF" w14:textId="77777777" w:rsidR="005E5DDB" w:rsidRDefault="005E5DDB" w:rsidP="005E5DDB">
      <w:pPr>
        <w:tabs>
          <w:tab w:val="left" w:pos="2169"/>
        </w:tabs>
        <w:rPr>
          <w:rFonts w:ascii="Times New Roman" w:hAnsi="Times New Roman" w:cs="Times New Roman"/>
          <w:lang w:val="en-US"/>
        </w:rPr>
      </w:pPr>
    </w:p>
    <w:p w14:paraId="6D4232BB" w14:textId="7850B58C" w:rsidR="00A2706A" w:rsidRPr="005E5DDB" w:rsidRDefault="00A2706A" w:rsidP="005E5DDB">
      <w:pPr>
        <w:tabs>
          <w:tab w:val="left" w:pos="2169"/>
        </w:tabs>
        <w:rPr>
          <w:rFonts w:ascii="Times New Roman" w:hAnsi="Times New Roman" w:cs="Times New Roman"/>
          <w:lang w:val="en-US"/>
        </w:rPr>
      </w:pPr>
      <w:r w:rsidRPr="005E5DDB">
        <w:rPr>
          <w:rFonts w:ascii="Times New Roman" w:hAnsi="Times New Roman" w:cs="Times New Roman"/>
          <w:lang w:val="en-US"/>
        </w:rPr>
        <w:lastRenderedPageBreak/>
        <w:t xml:space="preserve">Supplemental figure 7 – Time-varying AUCs on MRD. A-B. Time-varying AUCs of TTP for BM and PB. C-D. Time-varying AUCs of OS for BM and PB. </w:t>
      </w:r>
    </w:p>
    <w:p w14:paraId="1FA12A25" w14:textId="77777777" w:rsidR="00A2706A" w:rsidRPr="00A2706A" w:rsidRDefault="00A2706A" w:rsidP="00A2706A">
      <w:pPr>
        <w:tabs>
          <w:tab w:val="left" w:pos="7331"/>
        </w:tabs>
        <w:rPr>
          <w:rFonts w:ascii="Times" w:eastAsia="Times" w:hAnsi="Times" w:cs="Times"/>
          <w:sz w:val="28"/>
          <w:szCs w:val="28"/>
          <w:lang w:val="en-US"/>
        </w:rPr>
      </w:pPr>
    </w:p>
    <w:p w14:paraId="04DA8AD0" w14:textId="77777777" w:rsidR="00A2706A" w:rsidRPr="00CB550B" w:rsidRDefault="00A2706A" w:rsidP="00A2706A">
      <w:pPr>
        <w:tabs>
          <w:tab w:val="left" w:pos="7331"/>
        </w:tabs>
        <w:rPr>
          <w:rFonts w:ascii="Times" w:eastAsia="Times" w:hAnsi="Times" w:cs="Times"/>
          <w:sz w:val="28"/>
          <w:szCs w:val="28"/>
        </w:rPr>
      </w:pPr>
      <w:r>
        <w:rPr>
          <w:rFonts w:ascii="Times" w:eastAsia="Times" w:hAnsi="Times" w:cs="Times"/>
          <w:noProof/>
          <w:sz w:val="28"/>
          <w:szCs w:val="28"/>
        </w:rPr>
        <w:drawing>
          <wp:inline distT="0" distB="0" distL="0" distR="0" wp14:anchorId="4F0BF7F9" wp14:editId="1934DDF5">
            <wp:extent cx="6469232" cy="4904163"/>
            <wp:effectExtent l="0" t="0" r="825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71413" cy="4905816"/>
                    </a:xfrm>
                    <a:prstGeom prst="rect">
                      <a:avLst/>
                    </a:prstGeom>
                    <a:noFill/>
                  </pic:spPr>
                </pic:pic>
              </a:graphicData>
            </a:graphic>
          </wp:inline>
        </w:drawing>
      </w:r>
    </w:p>
    <w:p w14:paraId="283DE3FA" w14:textId="77777777" w:rsidR="006D470E" w:rsidRDefault="006D470E">
      <w:pPr>
        <w:rPr>
          <w:lang w:val="en-US"/>
        </w:rPr>
      </w:pPr>
    </w:p>
    <w:sectPr w:rsidR="006D470E" w:rsidSect="00FF27EC">
      <w:pgSz w:w="16838" w:h="11906" w:orient="landscape"/>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235281" w14:textId="77777777" w:rsidR="002937CC" w:rsidRDefault="002937CC" w:rsidP="00612166">
      <w:pPr>
        <w:spacing w:after="0" w:line="240" w:lineRule="auto"/>
      </w:pPr>
      <w:r>
        <w:separator/>
      </w:r>
    </w:p>
  </w:endnote>
  <w:endnote w:type="continuationSeparator" w:id="0">
    <w:p w14:paraId="55197349" w14:textId="77777777" w:rsidR="002937CC" w:rsidRDefault="002937CC" w:rsidP="006121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700F1" w14:textId="77777777" w:rsidR="002937CC" w:rsidRDefault="002937CC" w:rsidP="00612166">
      <w:pPr>
        <w:spacing w:after="0" w:line="240" w:lineRule="auto"/>
      </w:pPr>
      <w:r>
        <w:separator/>
      </w:r>
    </w:p>
  </w:footnote>
  <w:footnote w:type="continuationSeparator" w:id="0">
    <w:p w14:paraId="61EEF092" w14:textId="77777777" w:rsidR="002937CC" w:rsidRDefault="002937CC" w:rsidP="0061216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27EC"/>
    <w:rsid w:val="0003172F"/>
    <w:rsid w:val="0006444B"/>
    <w:rsid w:val="0008497F"/>
    <w:rsid w:val="000934B0"/>
    <w:rsid w:val="0009590D"/>
    <w:rsid w:val="00096877"/>
    <w:rsid w:val="000A764A"/>
    <w:rsid w:val="000E0405"/>
    <w:rsid w:val="000E7400"/>
    <w:rsid w:val="000F4F47"/>
    <w:rsid w:val="0010021A"/>
    <w:rsid w:val="001236BC"/>
    <w:rsid w:val="001246AB"/>
    <w:rsid w:val="00153084"/>
    <w:rsid w:val="001923C0"/>
    <w:rsid w:val="001C70C7"/>
    <w:rsid w:val="001E4B2A"/>
    <w:rsid w:val="001E6627"/>
    <w:rsid w:val="001F5447"/>
    <w:rsid w:val="00200BC8"/>
    <w:rsid w:val="0023394B"/>
    <w:rsid w:val="00233CA6"/>
    <w:rsid w:val="00263B5F"/>
    <w:rsid w:val="00265A00"/>
    <w:rsid w:val="00284981"/>
    <w:rsid w:val="00291D31"/>
    <w:rsid w:val="00291F34"/>
    <w:rsid w:val="002937CC"/>
    <w:rsid w:val="00296507"/>
    <w:rsid w:val="002D3805"/>
    <w:rsid w:val="002F47E5"/>
    <w:rsid w:val="002F5C46"/>
    <w:rsid w:val="0032658C"/>
    <w:rsid w:val="003405F2"/>
    <w:rsid w:val="00347A8A"/>
    <w:rsid w:val="00350BFB"/>
    <w:rsid w:val="00356B70"/>
    <w:rsid w:val="00373CAD"/>
    <w:rsid w:val="0038534A"/>
    <w:rsid w:val="003A02E5"/>
    <w:rsid w:val="003A792C"/>
    <w:rsid w:val="003B10E6"/>
    <w:rsid w:val="003D247C"/>
    <w:rsid w:val="00417A2C"/>
    <w:rsid w:val="00460979"/>
    <w:rsid w:val="00464CCD"/>
    <w:rsid w:val="00487066"/>
    <w:rsid w:val="0049636B"/>
    <w:rsid w:val="004A5B98"/>
    <w:rsid w:val="004D1563"/>
    <w:rsid w:val="004E5ABB"/>
    <w:rsid w:val="00511A53"/>
    <w:rsid w:val="005221C2"/>
    <w:rsid w:val="005265D3"/>
    <w:rsid w:val="0053007C"/>
    <w:rsid w:val="005774CB"/>
    <w:rsid w:val="00593E07"/>
    <w:rsid w:val="005C6489"/>
    <w:rsid w:val="005D0D13"/>
    <w:rsid w:val="005D1EEC"/>
    <w:rsid w:val="005D4C45"/>
    <w:rsid w:val="005E5DDB"/>
    <w:rsid w:val="005F196A"/>
    <w:rsid w:val="006066D7"/>
    <w:rsid w:val="00612166"/>
    <w:rsid w:val="00632A2C"/>
    <w:rsid w:val="006659AB"/>
    <w:rsid w:val="00691979"/>
    <w:rsid w:val="006B7D07"/>
    <w:rsid w:val="006C0862"/>
    <w:rsid w:val="006D470E"/>
    <w:rsid w:val="006E2D11"/>
    <w:rsid w:val="006F1847"/>
    <w:rsid w:val="006F5B14"/>
    <w:rsid w:val="00704FAD"/>
    <w:rsid w:val="00725DAE"/>
    <w:rsid w:val="00747154"/>
    <w:rsid w:val="00763BAE"/>
    <w:rsid w:val="007668DA"/>
    <w:rsid w:val="00781EF8"/>
    <w:rsid w:val="007D3BA3"/>
    <w:rsid w:val="007E2DE3"/>
    <w:rsid w:val="00811F31"/>
    <w:rsid w:val="0081265A"/>
    <w:rsid w:val="00860D70"/>
    <w:rsid w:val="00875F7D"/>
    <w:rsid w:val="00882575"/>
    <w:rsid w:val="008D7007"/>
    <w:rsid w:val="008F34A9"/>
    <w:rsid w:val="00904BAC"/>
    <w:rsid w:val="00915009"/>
    <w:rsid w:val="00961669"/>
    <w:rsid w:val="009864E7"/>
    <w:rsid w:val="009C1BFA"/>
    <w:rsid w:val="009D363C"/>
    <w:rsid w:val="009D38E0"/>
    <w:rsid w:val="009E43CD"/>
    <w:rsid w:val="009F24A8"/>
    <w:rsid w:val="009F74A9"/>
    <w:rsid w:val="00A11B95"/>
    <w:rsid w:val="00A2706A"/>
    <w:rsid w:val="00A41320"/>
    <w:rsid w:val="00A9116D"/>
    <w:rsid w:val="00A9213E"/>
    <w:rsid w:val="00AA28D7"/>
    <w:rsid w:val="00AC08CF"/>
    <w:rsid w:val="00AF38AF"/>
    <w:rsid w:val="00AF6C71"/>
    <w:rsid w:val="00B10B0E"/>
    <w:rsid w:val="00B404EC"/>
    <w:rsid w:val="00B54352"/>
    <w:rsid w:val="00B8009E"/>
    <w:rsid w:val="00BB2BD3"/>
    <w:rsid w:val="00BE598E"/>
    <w:rsid w:val="00BF4FE9"/>
    <w:rsid w:val="00C019F6"/>
    <w:rsid w:val="00C5161B"/>
    <w:rsid w:val="00C95264"/>
    <w:rsid w:val="00CF0053"/>
    <w:rsid w:val="00D73EAC"/>
    <w:rsid w:val="00D8595D"/>
    <w:rsid w:val="00D872A3"/>
    <w:rsid w:val="00D91EDC"/>
    <w:rsid w:val="00D94113"/>
    <w:rsid w:val="00DC58C4"/>
    <w:rsid w:val="00DD168C"/>
    <w:rsid w:val="00DD2E5A"/>
    <w:rsid w:val="00DD2E7E"/>
    <w:rsid w:val="00DD4553"/>
    <w:rsid w:val="00DD5609"/>
    <w:rsid w:val="00DE60E7"/>
    <w:rsid w:val="00DF46B1"/>
    <w:rsid w:val="00E13DB0"/>
    <w:rsid w:val="00E47433"/>
    <w:rsid w:val="00E87C8D"/>
    <w:rsid w:val="00ED36A5"/>
    <w:rsid w:val="00EF3D89"/>
    <w:rsid w:val="00F23C7F"/>
    <w:rsid w:val="00F3479A"/>
    <w:rsid w:val="00F36E85"/>
    <w:rsid w:val="00F8561C"/>
    <w:rsid w:val="00FC5BA4"/>
    <w:rsid w:val="00FE006B"/>
    <w:rsid w:val="00FE3B20"/>
    <w:rsid w:val="00FE765E"/>
    <w:rsid w:val="00FF27EC"/>
    <w:rsid w:val="00FF38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49CF4"/>
  <w15:chartTrackingRefBased/>
  <w15:docId w15:val="{866AF18A-4353-4901-93B8-8844A1977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FF27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61216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12166"/>
  </w:style>
  <w:style w:type="paragraph" w:styleId="Pidipagina">
    <w:name w:val="footer"/>
    <w:basedOn w:val="Normale"/>
    <w:link w:val="PidipaginaCarattere"/>
    <w:uiPriority w:val="99"/>
    <w:unhideWhenUsed/>
    <w:rsid w:val="0061216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12166"/>
  </w:style>
  <w:style w:type="paragraph" w:styleId="Testocommento">
    <w:name w:val="annotation text"/>
    <w:basedOn w:val="Normale"/>
    <w:link w:val="TestocommentoCarattere"/>
    <w:uiPriority w:val="99"/>
    <w:unhideWhenUsed/>
    <w:rsid w:val="002F5C46"/>
    <w:pPr>
      <w:spacing w:after="160" w:line="240" w:lineRule="auto"/>
      <w:jc w:val="both"/>
    </w:pPr>
    <w:rPr>
      <w:rFonts w:ascii="Calibri" w:eastAsia="Calibri" w:hAnsi="Calibri" w:cs="Calibri"/>
      <w:sz w:val="20"/>
      <w:szCs w:val="20"/>
      <w:lang w:val="en-US" w:eastAsia="it-IT"/>
    </w:rPr>
  </w:style>
  <w:style w:type="character" w:customStyle="1" w:styleId="TestocommentoCarattere">
    <w:name w:val="Testo commento Carattere"/>
    <w:basedOn w:val="Carpredefinitoparagrafo"/>
    <w:link w:val="Testocommento"/>
    <w:uiPriority w:val="99"/>
    <w:rsid w:val="002F5C46"/>
    <w:rPr>
      <w:rFonts w:ascii="Calibri" w:eastAsia="Calibri" w:hAnsi="Calibri" w:cs="Calibri"/>
      <w:sz w:val="20"/>
      <w:szCs w:val="20"/>
      <w:lang w:val="en-US" w:eastAsia="it-IT"/>
    </w:rPr>
  </w:style>
  <w:style w:type="character" w:styleId="Rimandocommento">
    <w:name w:val="annotation reference"/>
    <w:basedOn w:val="Carpredefinitoparagrafo"/>
    <w:uiPriority w:val="99"/>
    <w:semiHidden/>
    <w:unhideWhenUsed/>
    <w:rsid w:val="002F5C4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5583921">
      <w:bodyDiv w:val="1"/>
      <w:marLeft w:val="0"/>
      <w:marRight w:val="0"/>
      <w:marTop w:val="0"/>
      <w:marBottom w:val="0"/>
      <w:divBdr>
        <w:top w:val="none" w:sz="0" w:space="0" w:color="auto"/>
        <w:left w:val="none" w:sz="0" w:space="0" w:color="auto"/>
        <w:bottom w:val="none" w:sz="0" w:space="0" w:color="auto"/>
        <w:right w:val="none" w:sz="0" w:space="0" w:color="auto"/>
      </w:divBdr>
    </w:div>
    <w:div w:id="892693525">
      <w:bodyDiv w:val="1"/>
      <w:marLeft w:val="0"/>
      <w:marRight w:val="0"/>
      <w:marTop w:val="0"/>
      <w:marBottom w:val="0"/>
      <w:divBdr>
        <w:top w:val="none" w:sz="0" w:space="0" w:color="auto"/>
        <w:left w:val="none" w:sz="0" w:space="0" w:color="auto"/>
        <w:bottom w:val="none" w:sz="0" w:space="0" w:color="auto"/>
        <w:right w:val="none" w:sz="0" w:space="0" w:color="auto"/>
      </w:divBdr>
    </w:div>
    <w:div w:id="1167359410">
      <w:bodyDiv w:val="1"/>
      <w:marLeft w:val="0"/>
      <w:marRight w:val="0"/>
      <w:marTop w:val="0"/>
      <w:marBottom w:val="0"/>
      <w:divBdr>
        <w:top w:val="none" w:sz="0" w:space="0" w:color="auto"/>
        <w:left w:val="none" w:sz="0" w:space="0" w:color="auto"/>
        <w:bottom w:val="none" w:sz="0" w:space="0" w:color="auto"/>
        <w:right w:val="none" w:sz="0" w:space="0" w:color="auto"/>
      </w:divBdr>
    </w:div>
    <w:div w:id="1230195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endnotes" Target="endnotes.xml"/><Relationship Id="rId15" Type="http://schemas.openxmlformats.org/officeDocument/2006/relationships/image" Target="media/image10.png"/><Relationship Id="rId10" Type="http://schemas.openxmlformats.org/officeDocument/2006/relationships/image" Target="media/image5.emf"/><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12</Pages>
  <Words>1607</Words>
  <Characters>9166</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Evangelista</dc:creator>
  <cp:keywords/>
  <dc:description/>
  <cp:lastModifiedBy>RITA TAVAROZZI</cp:lastModifiedBy>
  <cp:revision>131</cp:revision>
  <dcterms:created xsi:type="dcterms:W3CDTF">2024-07-01T09:33:00Z</dcterms:created>
  <dcterms:modified xsi:type="dcterms:W3CDTF">2025-02-26T11:38:00Z</dcterms:modified>
</cp:coreProperties>
</file>