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DE07" w14:textId="12D2C018" w:rsidR="00AC4531" w:rsidRDefault="00AC4531" w:rsidP="00AC4531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668B6">
        <w:rPr>
          <w:rFonts w:ascii="Times New Roman" w:hAnsi="Times New Roman" w:cs="Times New Roman"/>
          <w:b/>
          <w:bCs/>
        </w:rPr>
        <w:t>Supplementary</w:t>
      </w:r>
      <w:r>
        <w:rPr>
          <w:rFonts w:ascii="Times New Roman" w:hAnsi="Times New Roman" w:cs="Times New Roman"/>
          <w:b/>
          <w:bCs/>
        </w:rPr>
        <w:t xml:space="preserve"> Table 2. Clinical features and d</w:t>
      </w:r>
      <w:r w:rsidRPr="006E45BE">
        <w:rPr>
          <w:rFonts w:ascii="Times New Roman" w:hAnsi="Times New Roman" w:cs="Times New Roman"/>
          <w:b/>
          <w:bCs/>
        </w:rPr>
        <w:t xml:space="preserve">iagnostic </w:t>
      </w:r>
      <w:r>
        <w:rPr>
          <w:rFonts w:ascii="Times New Roman" w:hAnsi="Times New Roman" w:cs="Times New Roman"/>
          <w:b/>
          <w:bCs/>
        </w:rPr>
        <w:t>findings in sCJD subtypes</w:t>
      </w:r>
      <w:r w:rsidR="002E279C">
        <w:rPr>
          <w:rFonts w:ascii="Times New Roman" w:hAnsi="Times New Roman" w:cs="Times New Roman"/>
          <w:b/>
          <w:bCs/>
        </w:rPr>
        <w:t xml:space="preserve"> at lumbar puncture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3114"/>
        <w:gridCol w:w="1890"/>
        <w:gridCol w:w="1890"/>
        <w:gridCol w:w="1890"/>
        <w:gridCol w:w="992"/>
      </w:tblGrid>
      <w:tr w:rsidR="00AC4531" w:rsidRPr="00F95E5C" w14:paraId="5916352F" w14:textId="77777777" w:rsidTr="0019574B">
        <w:trPr>
          <w:trHeight w:val="345"/>
        </w:trPr>
        <w:tc>
          <w:tcPr>
            <w:tcW w:w="3114" w:type="dxa"/>
            <w:hideMark/>
          </w:tcPr>
          <w:p w14:paraId="18098E7C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val="it-IT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Parameter</w:t>
            </w:r>
          </w:p>
        </w:tc>
        <w:tc>
          <w:tcPr>
            <w:tcW w:w="1890" w:type="dxa"/>
            <w:hideMark/>
          </w:tcPr>
          <w:p w14:paraId="41ABD9A7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MM(V)1</w:t>
            </w: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 (n=42)</w:t>
            </w:r>
          </w:p>
        </w:tc>
        <w:tc>
          <w:tcPr>
            <w:tcW w:w="1890" w:type="dxa"/>
            <w:hideMark/>
          </w:tcPr>
          <w:p w14:paraId="78C9B4C1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VV2</w:t>
            </w: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 (n=42)</w:t>
            </w:r>
          </w:p>
        </w:tc>
        <w:tc>
          <w:tcPr>
            <w:tcW w:w="1890" w:type="dxa"/>
            <w:hideMark/>
          </w:tcPr>
          <w:p w14:paraId="6D284F30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MV2K</w:t>
            </w: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 (n=42)</w:t>
            </w:r>
          </w:p>
        </w:tc>
        <w:tc>
          <w:tcPr>
            <w:tcW w:w="992" w:type="dxa"/>
            <w:hideMark/>
          </w:tcPr>
          <w:p w14:paraId="3E72E70A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p-value</w:t>
            </w:r>
          </w:p>
        </w:tc>
      </w:tr>
      <w:tr w:rsidR="00AC4531" w:rsidRPr="00F95E5C" w14:paraId="60F8C86C" w14:textId="77777777" w:rsidTr="0019574B">
        <w:trPr>
          <w:trHeight w:val="345"/>
        </w:trPr>
        <w:tc>
          <w:tcPr>
            <w:tcW w:w="3114" w:type="dxa"/>
          </w:tcPr>
          <w:p w14:paraId="44034203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Clinical characteristics</w:t>
            </w: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n/N (%)</w:t>
            </w:r>
          </w:p>
        </w:tc>
        <w:tc>
          <w:tcPr>
            <w:tcW w:w="1890" w:type="dxa"/>
          </w:tcPr>
          <w:p w14:paraId="4C08432F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890" w:type="dxa"/>
          </w:tcPr>
          <w:p w14:paraId="7406309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890" w:type="dxa"/>
          </w:tcPr>
          <w:p w14:paraId="2C834536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92" w:type="dxa"/>
          </w:tcPr>
          <w:p w14:paraId="4302E42F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C4531" w:rsidRPr="00F95E5C" w14:paraId="49B49712" w14:textId="77777777" w:rsidTr="0019574B">
        <w:trPr>
          <w:trHeight w:val="345"/>
        </w:trPr>
        <w:tc>
          <w:tcPr>
            <w:tcW w:w="3114" w:type="dxa"/>
            <w:hideMark/>
          </w:tcPr>
          <w:p w14:paraId="432DBFE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Psychiatric, n/N (%)</w:t>
            </w:r>
          </w:p>
        </w:tc>
        <w:tc>
          <w:tcPr>
            <w:tcW w:w="1890" w:type="dxa"/>
            <w:hideMark/>
          </w:tcPr>
          <w:p w14:paraId="4D281DF8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15/41 (36.6)</w:t>
            </w:r>
          </w:p>
        </w:tc>
        <w:tc>
          <w:tcPr>
            <w:tcW w:w="1890" w:type="dxa"/>
            <w:hideMark/>
          </w:tcPr>
          <w:p w14:paraId="17128225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13/42 (31.0)</w:t>
            </w:r>
          </w:p>
        </w:tc>
        <w:tc>
          <w:tcPr>
            <w:tcW w:w="1890" w:type="dxa"/>
            <w:hideMark/>
          </w:tcPr>
          <w:p w14:paraId="3C17911F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18/41 (43.9)</w:t>
            </w:r>
          </w:p>
        </w:tc>
        <w:tc>
          <w:tcPr>
            <w:tcW w:w="992" w:type="dxa"/>
            <w:hideMark/>
          </w:tcPr>
          <w:p w14:paraId="6F271745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0.473</w:t>
            </w:r>
          </w:p>
        </w:tc>
      </w:tr>
      <w:tr w:rsidR="00AC4531" w:rsidRPr="00F95E5C" w14:paraId="42BD08FE" w14:textId="77777777" w:rsidTr="0019574B">
        <w:trPr>
          <w:trHeight w:val="345"/>
        </w:trPr>
        <w:tc>
          <w:tcPr>
            <w:tcW w:w="3114" w:type="dxa"/>
            <w:hideMark/>
          </w:tcPr>
          <w:p w14:paraId="301461AF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Dementia, n/N (%)</w:t>
            </w:r>
          </w:p>
        </w:tc>
        <w:tc>
          <w:tcPr>
            <w:tcW w:w="1890" w:type="dxa"/>
            <w:hideMark/>
          </w:tcPr>
          <w:p w14:paraId="18F44FBE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40/41 (97.6)</w:t>
            </w:r>
          </w:p>
        </w:tc>
        <w:tc>
          <w:tcPr>
            <w:tcW w:w="1890" w:type="dxa"/>
            <w:hideMark/>
          </w:tcPr>
          <w:p w14:paraId="6FA3E557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38/42 (90.5)</w:t>
            </w:r>
          </w:p>
        </w:tc>
        <w:tc>
          <w:tcPr>
            <w:tcW w:w="1890" w:type="dxa"/>
            <w:hideMark/>
          </w:tcPr>
          <w:p w14:paraId="7DA23915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36/41 (87.8)</w:t>
            </w:r>
          </w:p>
        </w:tc>
        <w:tc>
          <w:tcPr>
            <w:tcW w:w="992" w:type="dxa"/>
            <w:hideMark/>
          </w:tcPr>
          <w:p w14:paraId="5374CBD8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0.201</w:t>
            </w:r>
          </w:p>
        </w:tc>
      </w:tr>
      <w:tr w:rsidR="00AC4531" w:rsidRPr="00F95E5C" w14:paraId="2063836A" w14:textId="77777777" w:rsidTr="0019574B">
        <w:trPr>
          <w:trHeight w:val="345"/>
        </w:trPr>
        <w:tc>
          <w:tcPr>
            <w:tcW w:w="3114" w:type="dxa"/>
            <w:hideMark/>
          </w:tcPr>
          <w:p w14:paraId="690EC4D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Myoclonus, n/N (%)</w:t>
            </w:r>
          </w:p>
        </w:tc>
        <w:tc>
          <w:tcPr>
            <w:tcW w:w="1890" w:type="dxa"/>
            <w:hideMark/>
          </w:tcPr>
          <w:p w14:paraId="76A2AB18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19/41 (46.3)</w:t>
            </w:r>
          </w:p>
        </w:tc>
        <w:tc>
          <w:tcPr>
            <w:tcW w:w="1890" w:type="dxa"/>
            <w:hideMark/>
          </w:tcPr>
          <w:p w14:paraId="598AB7FF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18/42 (42.9)</w:t>
            </w:r>
          </w:p>
        </w:tc>
        <w:tc>
          <w:tcPr>
            <w:tcW w:w="1890" w:type="dxa"/>
            <w:hideMark/>
          </w:tcPr>
          <w:p w14:paraId="39C18A47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19/41 (46.3)</w:t>
            </w:r>
          </w:p>
        </w:tc>
        <w:tc>
          <w:tcPr>
            <w:tcW w:w="992" w:type="dxa"/>
            <w:hideMark/>
          </w:tcPr>
          <w:p w14:paraId="50E29B10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0.934</w:t>
            </w:r>
          </w:p>
        </w:tc>
      </w:tr>
      <w:tr w:rsidR="00AC4531" w:rsidRPr="00F95E5C" w14:paraId="4C0E0F63" w14:textId="77777777" w:rsidTr="0019574B">
        <w:trPr>
          <w:trHeight w:val="345"/>
        </w:trPr>
        <w:tc>
          <w:tcPr>
            <w:tcW w:w="3114" w:type="dxa"/>
            <w:hideMark/>
          </w:tcPr>
          <w:p w14:paraId="24B541BE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Pyramidal, n/N (%)</w:t>
            </w:r>
          </w:p>
        </w:tc>
        <w:tc>
          <w:tcPr>
            <w:tcW w:w="1890" w:type="dxa"/>
            <w:hideMark/>
          </w:tcPr>
          <w:p w14:paraId="58A7CD65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7/41 (17.1)</w:t>
            </w:r>
          </w:p>
        </w:tc>
        <w:tc>
          <w:tcPr>
            <w:tcW w:w="1890" w:type="dxa"/>
            <w:hideMark/>
          </w:tcPr>
          <w:p w14:paraId="387F7E73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6/42 (14.3)</w:t>
            </w:r>
          </w:p>
        </w:tc>
        <w:tc>
          <w:tcPr>
            <w:tcW w:w="1890" w:type="dxa"/>
            <w:hideMark/>
          </w:tcPr>
          <w:p w14:paraId="0E22C4B1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7/41 (17.1)</w:t>
            </w:r>
          </w:p>
        </w:tc>
        <w:tc>
          <w:tcPr>
            <w:tcW w:w="992" w:type="dxa"/>
            <w:hideMark/>
          </w:tcPr>
          <w:p w14:paraId="66E075A4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0.923</w:t>
            </w:r>
          </w:p>
        </w:tc>
      </w:tr>
      <w:tr w:rsidR="00AC4531" w:rsidRPr="00F95E5C" w14:paraId="182784A9" w14:textId="77777777" w:rsidTr="0019574B">
        <w:trPr>
          <w:trHeight w:val="345"/>
        </w:trPr>
        <w:tc>
          <w:tcPr>
            <w:tcW w:w="3114" w:type="dxa"/>
            <w:hideMark/>
          </w:tcPr>
          <w:p w14:paraId="527117A4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Extrapyramidal, n/N (%)</w:t>
            </w:r>
          </w:p>
        </w:tc>
        <w:tc>
          <w:tcPr>
            <w:tcW w:w="1890" w:type="dxa"/>
            <w:hideMark/>
          </w:tcPr>
          <w:p w14:paraId="57A4BDC7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13/41 (31.7)</w:t>
            </w:r>
          </w:p>
        </w:tc>
        <w:tc>
          <w:tcPr>
            <w:tcW w:w="1890" w:type="dxa"/>
            <w:hideMark/>
          </w:tcPr>
          <w:p w14:paraId="661154E8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9/42 (21.4)</w:t>
            </w:r>
          </w:p>
        </w:tc>
        <w:tc>
          <w:tcPr>
            <w:tcW w:w="1890" w:type="dxa"/>
            <w:hideMark/>
          </w:tcPr>
          <w:p w14:paraId="41F32B6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22/41 (53.7)</w:t>
            </w:r>
          </w:p>
        </w:tc>
        <w:tc>
          <w:tcPr>
            <w:tcW w:w="992" w:type="dxa"/>
            <w:hideMark/>
          </w:tcPr>
          <w:p w14:paraId="28D540E6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0.007</w:t>
            </w:r>
          </w:p>
        </w:tc>
      </w:tr>
      <w:tr w:rsidR="00AC4531" w:rsidRPr="00F95E5C" w14:paraId="7783B0D9" w14:textId="77777777" w:rsidTr="0019574B">
        <w:trPr>
          <w:trHeight w:val="345"/>
        </w:trPr>
        <w:tc>
          <w:tcPr>
            <w:tcW w:w="3114" w:type="dxa"/>
            <w:hideMark/>
          </w:tcPr>
          <w:p w14:paraId="3F18F75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Cerebellar, n/N (%)</w:t>
            </w:r>
          </w:p>
        </w:tc>
        <w:tc>
          <w:tcPr>
            <w:tcW w:w="1890" w:type="dxa"/>
            <w:hideMark/>
          </w:tcPr>
          <w:p w14:paraId="3BD5F4C3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30/41 (73.2)</w:t>
            </w:r>
          </w:p>
        </w:tc>
        <w:tc>
          <w:tcPr>
            <w:tcW w:w="1890" w:type="dxa"/>
            <w:hideMark/>
          </w:tcPr>
          <w:p w14:paraId="1A1BB81B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40/42 (95.2)</w:t>
            </w:r>
          </w:p>
        </w:tc>
        <w:tc>
          <w:tcPr>
            <w:tcW w:w="1890" w:type="dxa"/>
            <w:hideMark/>
          </w:tcPr>
          <w:p w14:paraId="3472A06D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32/41 (78.0)</w:t>
            </w:r>
          </w:p>
        </w:tc>
        <w:tc>
          <w:tcPr>
            <w:tcW w:w="992" w:type="dxa"/>
            <w:hideMark/>
          </w:tcPr>
          <w:p w14:paraId="2C814D6A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0.022</w:t>
            </w:r>
          </w:p>
        </w:tc>
      </w:tr>
      <w:tr w:rsidR="00AC4531" w:rsidRPr="00F95E5C" w14:paraId="32AC9348" w14:textId="77777777" w:rsidTr="0019574B">
        <w:trPr>
          <w:trHeight w:val="345"/>
        </w:trPr>
        <w:tc>
          <w:tcPr>
            <w:tcW w:w="3114" w:type="dxa"/>
            <w:hideMark/>
          </w:tcPr>
          <w:p w14:paraId="122470C4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Visual, n/N (%)</w:t>
            </w:r>
          </w:p>
        </w:tc>
        <w:tc>
          <w:tcPr>
            <w:tcW w:w="1890" w:type="dxa"/>
            <w:hideMark/>
          </w:tcPr>
          <w:p w14:paraId="1B06D377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11/41 (26.8)</w:t>
            </w:r>
          </w:p>
        </w:tc>
        <w:tc>
          <w:tcPr>
            <w:tcW w:w="1890" w:type="dxa"/>
            <w:hideMark/>
          </w:tcPr>
          <w:p w14:paraId="6FEB41E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8/42 (19.0)</w:t>
            </w:r>
          </w:p>
        </w:tc>
        <w:tc>
          <w:tcPr>
            <w:tcW w:w="1890" w:type="dxa"/>
            <w:hideMark/>
          </w:tcPr>
          <w:p w14:paraId="2F4C8500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8/41 (19.5)</w:t>
            </w:r>
          </w:p>
        </w:tc>
        <w:tc>
          <w:tcPr>
            <w:tcW w:w="992" w:type="dxa"/>
            <w:hideMark/>
          </w:tcPr>
          <w:p w14:paraId="2597267F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0.631</w:t>
            </w:r>
          </w:p>
        </w:tc>
      </w:tr>
      <w:tr w:rsidR="00AC4531" w:rsidRPr="00F95E5C" w14:paraId="6E81DC93" w14:textId="77777777" w:rsidTr="0019574B">
        <w:trPr>
          <w:trHeight w:val="345"/>
        </w:trPr>
        <w:tc>
          <w:tcPr>
            <w:tcW w:w="3114" w:type="dxa"/>
            <w:hideMark/>
          </w:tcPr>
          <w:p w14:paraId="219AED07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Akinetic mutism, n/N (%)</w:t>
            </w:r>
          </w:p>
        </w:tc>
        <w:tc>
          <w:tcPr>
            <w:tcW w:w="1890" w:type="dxa"/>
            <w:hideMark/>
          </w:tcPr>
          <w:p w14:paraId="4F83DE0A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8/41 (19.5)</w:t>
            </w:r>
          </w:p>
        </w:tc>
        <w:tc>
          <w:tcPr>
            <w:tcW w:w="1890" w:type="dxa"/>
            <w:hideMark/>
          </w:tcPr>
          <w:p w14:paraId="10E9FDD4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5/42 (11.9)</w:t>
            </w:r>
          </w:p>
        </w:tc>
        <w:tc>
          <w:tcPr>
            <w:tcW w:w="1890" w:type="dxa"/>
            <w:hideMark/>
          </w:tcPr>
          <w:p w14:paraId="7BBB597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4/41 (9.8)</w:t>
            </w:r>
          </w:p>
        </w:tc>
        <w:tc>
          <w:tcPr>
            <w:tcW w:w="992" w:type="dxa"/>
            <w:hideMark/>
          </w:tcPr>
          <w:p w14:paraId="5D645E48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0.402</w:t>
            </w:r>
          </w:p>
        </w:tc>
      </w:tr>
      <w:tr w:rsidR="00AC4531" w:rsidRPr="00F95E5C" w14:paraId="36029AFA" w14:textId="77777777" w:rsidTr="0019574B">
        <w:trPr>
          <w:trHeight w:val="345"/>
        </w:trPr>
        <w:tc>
          <w:tcPr>
            <w:tcW w:w="3114" w:type="dxa"/>
          </w:tcPr>
          <w:p w14:paraId="06F7ED3D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Diagnostic findings</w:t>
            </w: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n/N (%)</w:t>
            </w:r>
          </w:p>
        </w:tc>
        <w:tc>
          <w:tcPr>
            <w:tcW w:w="1890" w:type="dxa"/>
          </w:tcPr>
          <w:p w14:paraId="7054FE1F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890" w:type="dxa"/>
          </w:tcPr>
          <w:p w14:paraId="07A5D79D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890" w:type="dxa"/>
          </w:tcPr>
          <w:p w14:paraId="004D4854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92" w:type="dxa"/>
          </w:tcPr>
          <w:p w14:paraId="2FDC6B06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C4531" w:rsidRPr="00F95E5C" w14:paraId="0333456F" w14:textId="77777777" w:rsidTr="0019574B">
        <w:trPr>
          <w:trHeight w:val="345"/>
        </w:trPr>
        <w:tc>
          <w:tcPr>
            <w:tcW w:w="3114" w:type="dxa"/>
            <w:hideMark/>
          </w:tcPr>
          <w:p w14:paraId="1D0029DC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P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SWC</w:t>
            </w: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, n/N (%)</w:t>
            </w:r>
          </w:p>
        </w:tc>
        <w:tc>
          <w:tcPr>
            <w:tcW w:w="1890" w:type="dxa"/>
            <w:hideMark/>
          </w:tcPr>
          <w:p w14:paraId="2A52A9E0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21/35 (60.0)</w:t>
            </w:r>
          </w:p>
        </w:tc>
        <w:tc>
          <w:tcPr>
            <w:tcW w:w="1890" w:type="dxa"/>
            <w:hideMark/>
          </w:tcPr>
          <w:p w14:paraId="404BBEC2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4/37 (10.8)</w:t>
            </w:r>
          </w:p>
        </w:tc>
        <w:tc>
          <w:tcPr>
            <w:tcW w:w="1890" w:type="dxa"/>
            <w:hideMark/>
          </w:tcPr>
          <w:p w14:paraId="34E1DDC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2/37 (5.4)</w:t>
            </w:r>
          </w:p>
        </w:tc>
        <w:tc>
          <w:tcPr>
            <w:tcW w:w="992" w:type="dxa"/>
            <w:hideMark/>
          </w:tcPr>
          <w:p w14:paraId="58064288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&lt;0.001</w:t>
            </w:r>
          </w:p>
        </w:tc>
      </w:tr>
      <w:tr w:rsidR="00AC4531" w:rsidRPr="00F95E5C" w14:paraId="42D7BB03" w14:textId="77777777" w:rsidTr="0019574B">
        <w:trPr>
          <w:trHeight w:val="345"/>
        </w:trPr>
        <w:tc>
          <w:tcPr>
            <w:tcW w:w="3114" w:type="dxa"/>
            <w:hideMark/>
          </w:tcPr>
          <w:p w14:paraId="60FB679F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Positive 14-3-3 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WB</w:t>
            </w: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, n/N (%)</w:t>
            </w:r>
          </w:p>
        </w:tc>
        <w:tc>
          <w:tcPr>
            <w:tcW w:w="1890" w:type="dxa"/>
            <w:hideMark/>
          </w:tcPr>
          <w:p w14:paraId="27C336BA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40/41 (97.6)</w:t>
            </w:r>
          </w:p>
        </w:tc>
        <w:tc>
          <w:tcPr>
            <w:tcW w:w="1890" w:type="dxa"/>
            <w:hideMark/>
          </w:tcPr>
          <w:p w14:paraId="071740A3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41/42 (97.6)</w:t>
            </w:r>
          </w:p>
        </w:tc>
        <w:tc>
          <w:tcPr>
            <w:tcW w:w="1890" w:type="dxa"/>
            <w:hideMark/>
          </w:tcPr>
          <w:p w14:paraId="22175022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16/42 (38.1)</w:t>
            </w:r>
          </w:p>
        </w:tc>
        <w:tc>
          <w:tcPr>
            <w:tcW w:w="992" w:type="dxa"/>
            <w:hideMark/>
          </w:tcPr>
          <w:p w14:paraId="7369F48D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&lt;0.001</w:t>
            </w:r>
          </w:p>
        </w:tc>
      </w:tr>
      <w:tr w:rsidR="00AC4531" w:rsidRPr="00F95E5C" w14:paraId="1CAA8A6C" w14:textId="77777777" w:rsidTr="0019574B">
        <w:trPr>
          <w:trHeight w:val="345"/>
        </w:trPr>
        <w:tc>
          <w:tcPr>
            <w:tcW w:w="3114" w:type="dxa"/>
            <w:hideMark/>
          </w:tcPr>
          <w:p w14:paraId="692E2A3E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val="de-DE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val="de-DE"/>
                <w14:ligatures w14:val="standardContextual"/>
              </w:rPr>
              <w:t>t-tau</w:t>
            </w:r>
            <w:r w:rsidRPr="00817862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val="de-DE"/>
                <w14:ligatures w14:val="standardContextual"/>
              </w:rPr>
              <w:t xml:space="preserve"> &gt;1250 pg/ml</w:t>
            </w: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val="de-DE"/>
                <w14:ligatures w14:val="standardContextual"/>
              </w:rPr>
              <w:t>, n/N (%)</w:t>
            </w:r>
          </w:p>
        </w:tc>
        <w:tc>
          <w:tcPr>
            <w:tcW w:w="1890" w:type="dxa"/>
            <w:hideMark/>
          </w:tcPr>
          <w:p w14:paraId="2B1789A8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42/42 (100.0)</w:t>
            </w:r>
          </w:p>
        </w:tc>
        <w:tc>
          <w:tcPr>
            <w:tcW w:w="1890" w:type="dxa"/>
            <w:hideMark/>
          </w:tcPr>
          <w:p w14:paraId="4108B28B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37/37 (100.0)</w:t>
            </w:r>
          </w:p>
        </w:tc>
        <w:tc>
          <w:tcPr>
            <w:tcW w:w="1890" w:type="dxa"/>
            <w:hideMark/>
          </w:tcPr>
          <w:p w14:paraId="05B66766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28/37 (75.7)</w:t>
            </w:r>
          </w:p>
        </w:tc>
        <w:tc>
          <w:tcPr>
            <w:tcW w:w="992" w:type="dxa"/>
            <w:hideMark/>
          </w:tcPr>
          <w:p w14:paraId="41A972EB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&lt;0.001</w:t>
            </w:r>
          </w:p>
        </w:tc>
      </w:tr>
      <w:tr w:rsidR="00AC4531" w:rsidRPr="00F95E5C" w14:paraId="21174FF3" w14:textId="77777777" w:rsidTr="0019574B">
        <w:trPr>
          <w:trHeight w:val="345"/>
        </w:trPr>
        <w:tc>
          <w:tcPr>
            <w:tcW w:w="3114" w:type="dxa"/>
            <w:hideMark/>
          </w:tcPr>
          <w:p w14:paraId="558D1E09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Positive MRI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*</w:t>
            </w: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, n/N (%)</w:t>
            </w:r>
          </w:p>
        </w:tc>
        <w:tc>
          <w:tcPr>
            <w:tcW w:w="1890" w:type="dxa"/>
            <w:hideMark/>
          </w:tcPr>
          <w:p w14:paraId="21C62014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22/34 (64.7)</w:t>
            </w:r>
          </w:p>
        </w:tc>
        <w:tc>
          <w:tcPr>
            <w:tcW w:w="1890" w:type="dxa"/>
            <w:hideMark/>
          </w:tcPr>
          <w:p w14:paraId="48C96CD1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24/36 (66.7)</w:t>
            </w:r>
          </w:p>
        </w:tc>
        <w:tc>
          <w:tcPr>
            <w:tcW w:w="1890" w:type="dxa"/>
            <w:hideMark/>
          </w:tcPr>
          <w:p w14:paraId="726067B0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28/33 (84.8)</w:t>
            </w:r>
          </w:p>
        </w:tc>
        <w:tc>
          <w:tcPr>
            <w:tcW w:w="992" w:type="dxa"/>
            <w:hideMark/>
          </w:tcPr>
          <w:p w14:paraId="7776BC00" w14:textId="77777777" w:rsidR="00AC4531" w:rsidRPr="00F95E5C" w:rsidRDefault="00AC4531" w:rsidP="0019574B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95E5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14:ligatures w14:val="standardContextual"/>
              </w:rPr>
              <w:t>0.129</w:t>
            </w:r>
          </w:p>
        </w:tc>
      </w:tr>
    </w:tbl>
    <w:p w14:paraId="6CF1541A" w14:textId="11E6826B" w:rsidR="00AC4531" w:rsidRDefault="00AC4531" w:rsidP="00AC45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1E70">
        <w:rPr>
          <w:rFonts w:ascii="Times New Roman" w:hAnsi="Times New Roman" w:cs="Times New Roman"/>
        </w:rPr>
        <w:t>Brain MRI was considered ‘positive’ with high DWI or FLAIR signal in caudate/caudate-putamen/caudate-putamen</w:t>
      </w:r>
      <w:r>
        <w:rPr>
          <w:rFonts w:ascii="Times New Roman" w:hAnsi="Times New Roman" w:cs="Times New Roman"/>
        </w:rPr>
        <w:t>-</w:t>
      </w:r>
      <w:r w:rsidRPr="00BA1E70">
        <w:rPr>
          <w:rFonts w:ascii="Times New Roman" w:hAnsi="Times New Roman" w:cs="Times New Roman"/>
        </w:rPr>
        <w:t>thalamus or at least two cortical areas (parietal, temporal or occipital).</w:t>
      </w:r>
    </w:p>
    <w:p w14:paraId="51E8EEC3" w14:textId="77777777" w:rsidR="00E611D8" w:rsidRDefault="00E611D8" w:rsidP="00E611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1E70">
        <w:rPr>
          <w:rFonts w:ascii="Times New Roman" w:hAnsi="Times New Roman" w:cs="Times New Roman"/>
        </w:rPr>
        <w:t>Abbreviations</w:t>
      </w:r>
      <w:r>
        <w:rPr>
          <w:rFonts w:ascii="Times New Roman" w:hAnsi="Times New Roman" w:cs="Times New Roman"/>
        </w:rPr>
        <w:t>: MRI, brain magnetic resonance imaging; PSWC, periodic sharp-wave complexes; t-tau, total tau; WB, western blot</w:t>
      </w:r>
    </w:p>
    <w:p w14:paraId="01346CA6" w14:textId="77777777" w:rsidR="00AC4531" w:rsidRDefault="00AC4531" w:rsidP="00AC4531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6D8B9C0C" w14:textId="77777777" w:rsidR="00900F37" w:rsidRDefault="00900F37"/>
    <w:sectPr w:rsidR="00900F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4C"/>
    <w:rsid w:val="000B60A1"/>
    <w:rsid w:val="001705FC"/>
    <w:rsid w:val="002E279C"/>
    <w:rsid w:val="00371B0F"/>
    <w:rsid w:val="00400F58"/>
    <w:rsid w:val="004F795C"/>
    <w:rsid w:val="005414A7"/>
    <w:rsid w:val="00610B24"/>
    <w:rsid w:val="00900F37"/>
    <w:rsid w:val="00915E61"/>
    <w:rsid w:val="00AC4531"/>
    <w:rsid w:val="00E611D8"/>
    <w:rsid w:val="00EE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6E19D"/>
  <w15:chartTrackingRefBased/>
  <w15:docId w15:val="{E68B73F1-9D16-4CBE-B732-55112CB4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31"/>
    <w:pPr>
      <w:spacing w:line="480" w:lineRule="auto"/>
    </w:pPr>
    <w:rPr>
      <w:rFonts w:eastAsiaTheme="minorEastAsia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8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8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84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84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it-I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84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it-I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84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it-I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84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it-I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84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it-I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84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it-I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8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8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8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8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8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8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84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84C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it-I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8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84C"/>
    <w:pPr>
      <w:spacing w:line="259" w:lineRule="auto"/>
      <w:ind w:left="720"/>
      <w:contextualSpacing/>
    </w:pPr>
    <w:rPr>
      <w:rFonts w:eastAsiaTheme="minorHAnsi"/>
      <w:kern w:val="2"/>
      <w:lang w:val="it-I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8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it-I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8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84C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AC4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C4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Bentivenga</dc:creator>
  <cp:keywords/>
  <dc:description/>
  <cp:lastModifiedBy>Giuseppe Bentivenga</cp:lastModifiedBy>
  <cp:revision>4</cp:revision>
  <dcterms:created xsi:type="dcterms:W3CDTF">2025-04-05T13:31:00Z</dcterms:created>
  <dcterms:modified xsi:type="dcterms:W3CDTF">2025-06-03T19:40:00Z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439b38fdbf41420eb141b610e0def385c325b3f686f99ebc173874062bc6476c</vt:lpwstr>
  </property>
</Properties>
</file>