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030140" w14:textId="13F7ADDF" w:rsidR="001519C0" w:rsidRPr="00C27C18" w:rsidRDefault="001519C0" w:rsidP="001519C0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rFonts w:ascii="Times New Roman" w:eastAsia="Times New Roman" w:hAnsi="Times New Roman" w:cs="Times New Roman"/>
          <w:b/>
        </w:rPr>
      </w:pPr>
      <w:bookmarkStart w:id="0" w:name="_Hlk212306986"/>
      <w:bookmarkStart w:id="1" w:name="_GoBack"/>
      <w:bookmarkEnd w:id="1"/>
      <w:r w:rsidRPr="00C27C18">
        <w:rPr>
          <w:rFonts w:ascii="Times New Roman" w:eastAsia="Times New Roman" w:hAnsi="Times New Roman" w:cs="Times New Roman"/>
          <w:b/>
        </w:rPr>
        <w:t xml:space="preserve">2.3S. Proximate composition and starch content </w:t>
      </w:r>
    </w:p>
    <w:p w14:paraId="0253A70E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>The proximate composition of 100% durum wheat pasta and cricket powder-enriched pasta was analyzed. Prior to analysis, both pasta samples were ground into a fine powder using an electric coffee grinder (VeoHome, Les Étilleux, France). All analyses were performed in triplicate (</w:t>
      </w:r>
      <w:r w:rsidRPr="00C27C18">
        <w:rPr>
          <w:rFonts w:ascii="Times New Roman" w:eastAsia="Times New Roman" w:hAnsi="Times New Roman" w:cs="Times New Roman"/>
          <w:i/>
          <w:iCs/>
        </w:rPr>
        <w:t>n</w:t>
      </w:r>
      <w:r w:rsidRPr="00C27C18">
        <w:rPr>
          <w:rFonts w:ascii="Times New Roman" w:eastAsia="Times New Roman" w:hAnsi="Times New Roman" w:cs="Times New Roman"/>
        </w:rPr>
        <w:t xml:space="preserve"> = 3) and results were expressed on a wet weight basis.</w:t>
      </w:r>
    </w:p>
    <w:p w14:paraId="5E3C7D68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 xml:space="preserve">Moisture content was determined according to American Association of Cereal Chemists (AACC) Methods 44-19.01 by drying approximately 3 g of sample in an air oven (ULE 500, Memmert, Büchenbach, Germany) at 135 °C to constant weight. </w:t>
      </w:r>
    </w:p>
    <w:p w14:paraId="51A3D6E6" w14:textId="77777777" w:rsidR="001519C0" w:rsidRPr="00C27C18" w:rsidRDefault="001519C0" w:rsidP="001519C0">
      <w:pPr>
        <w:spacing w:line="480" w:lineRule="auto"/>
        <w:jc w:val="both"/>
      </w:pPr>
      <w:r w:rsidRPr="00C27C18">
        <w:rPr>
          <w:rFonts w:ascii="Times New Roman" w:eastAsia="Times New Roman" w:hAnsi="Times New Roman" w:cs="Times New Roman"/>
        </w:rPr>
        <w:t>Ash content was measured following AACC Method 08-12.01. Approximately 3 g of sample was incinerated in a muffle furnace (Heraeus incineration oven type K1253-KAT, Heraeus Holding GmbH, Hanau, Germany) at 600 °C for 8 h.</w:t>
      </w:r>
      <w:r w:rsidRPr="00C27C18">
        <w:t xml:space="preserve"> </w:t>
      </w:r>
    </w:p>
    <w:p w14:paraId="1578176A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>Crude protein was determined according to the Kjeldahl method (AACC Method 46-12.01). Approximately 250 mg of ground sample was digested with concentrated sulfuric acid (95%) in the presence of a catalyst mixture (potassium sulfate and copper sulfate) until a clear solution was obtained. The digest was then neutralized and distilled (using a Kjeltec KT 200, Labtec Line, FOSS, Warszawa, Poland) with sodium hydroxide (50%, w/v) and the released ammonia was collected in a boric acid solution (4%, p/v). The distillate was subsequently titrated with standardized hydrochloric acid (HCl, 0.1 N) to determine total nitrogen content. Protein content was calculated by multiplying the nitrogen value by a conversion factor of 6.25.</w:t>
      </w:r>
    </w:p>
    <w:p w14:paraId="3B26F987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 xml:space="preserve">Total fat content was determined following a modified Soxhlet extraction method based on AOAC Official Method 14.059. Approximately 10 g of sample were hydrolyzed with 100 mL of 3 N HCl in a water bath at 100 °C for 1 h to release bound lipids. After cooling, the mixture was filtered through a Whatman No. 2 filter paper previously moistened with </w:t>
      </w:r>
      <w:r w:rsidRPr="00C27C18">
        <w:rPr>
          <w:rFonts w:ascii="Times New Roman" w:eastAsia="Times New Roman" w:hAnsi="Times New Roman" w:cs="Times New Roman"/>
        </w:rPr>
        <w:lastRenderedPageBreak/>
        <w:t xml:space="preserve">distilled water, and the residue was washed repeatedly with distilled water until the filtrate reached neutral pH. The solid residue was then oven-dried at 100 °C to constant weight and transferred to a Soxhlet extraction thimble. Lipids were extracted with diethyl ether for 5 h using a conventional Soxhlet apparatus (bath temperature 80 °C). The solvent was removed by evaporation, and the lipid fraction was dried at 50 °C for 1 h, cooled in a desiccator, and weighed. </w:t>
      </w:r>
    </w:p>
    <w:p w14:paraId="613F7679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>Total dietary fiber was determined by an enzymatic–gravimetric method using a commercial assay kit (TDF100A, Supelco), following AACC Method 32-05.01. Approximately 3 g of sample were enzymatically digested sequentially with α-amylase, protease, and amyloglucosidase to remove starch and protein components. The soluble and insoluble fiber fractions were then precipitated with 95% ethanol, filtered through crucibles containing Celite, and washed successively with 78% ethanol and 95% acetone. The residues were dried at 105 °C to constant weight. Protein and ash contents of duplicate samples were determined (by the Kjeldahl method and incineration at 525 °C for 5 h, respectively) and subtracted from the total residue to obtain the total dietary fiber content.</w:t>
      </w:r>
    </w:p>
    <w:p w14:paraId="5AB0F644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 xml:space="preserve">Total starch content was determined according to AOAC Official Method 996.11 using a Megazyme enzymatic kit (K-TSTA 04/2009). Approximately 100 mg of sample were gelatinized with 2 M KOH, neutralized with sodium acetate buffer (pH 3.8), and hydrolyzed with α-amylase and amyloglucosidase at 50 °C. The released glucose was quantified colorimetrically using GOPOD reagent, and absorbance was read at 510 nm. </w:t>
      </w:r>
    </w:p>
    <w:p w14:paraId="51E487A3" w14:textId="77777777" w:rsidR="001519C0" w:rsidRPr="00C27C18" w:rsidRDefault="001519C0" w:rsidP="001519C0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C27C18">
        <w:rPr>
          <w:rFonts w:ascii="Times New Roman" w:eastAsia="Times New Roman" w:hAnsi="Times New Roman" w:cs="Times New Roman"/>
        </w:rPr>
        <w:t>Carbohydrate content was estimated by difference, subtracting the measured values of moisture, fat, protein, ash, and dietary fiber from 100%.</w:t>
      </w:r>
    </w:p>
    <w:p w14:paraId="4C786EDC" w14:textId="2824D9AB" w:rsidR="001519C0" w:rsidRPr="00C27C18" w:rsidRDefault="001519C0" w:rsidP="001519C0">
      <w:pPr>
        <w:rPr>
          <w:rFonts w:asciiTheme="majorBidi" w:hAnsiTheme="majorBidi" w:cstheme="majorBidi"/>
          <w:b/>
          <w:bCs/>
          <w:color w:val="000000"/>
        </w:rPr>
      </w:pPr>
      <w:bookmarkStart w:id="2" w:name="_Hlk217312860"/>
      <w:r w:rsidRPr="00C27C18">
        <w:rPr>
          <w:rFonts w:ascii="Times New Roman" w:eastAsia="Times New Roman" w:hAnsi="Times New Roman" w:cs="Times New Roman"/>
        </w:rPr>
        <w:t>All results were expressed as g/100 g of raw sample on a wet basis.</w:t>
      </w:r>
      <w:r w:rsidRPr="00C27C18">
        <w:rPr>
          <w:rFonts w:asciiTheme="majorBidi" w:hAnsiTheme="majorBidi" w:cstheme="majorBidi"/>
          <w:b/>
          <w:bCs/>
          <w:color w:val="000000"/>
        </w:rPr>
        <w:t xml:space="preserve"> </w:t>
      </w:r>
    </w:p>
    <w:bookmarkEnd w:id="2"/>
    <w:p w14:paraId="0C842760" w14:textId="67C46BB5" w:rsidR="00990FBD" w:rsidRPr="00C27C18" w:rsidRDefault="00C27C18" w:rsidP="00C27C18">
      <w:pPr>
        <w:rPr>
          <w:rFonts w:asciiTheme="majorBidi" w:hAnsiTheme="majorBidi" w:cstheme="majorBidi"/>
          <w:b/>
          <w:bCs/>
          <w:color w:val="000000"/>
        </w:rPr>
      </w:pPr>
      <w:r w:rsidRPr="00C27C18">
        <w:rPr>
          <w:rFonts w:asciiTheme="majorBidi" w:hAnsiTheme="majorBidi" w:cstheme="majorBidi"/>
          <w:b/>
          <w:bCs/>
          <w:color w:val="000000"/>
        </w:rPr>
        <w:lastRenderedPageBreak/>
        <w:t>Table S1</w:t>
      </w:r>
      <w:r w:rsidRPr="00C27C18">
        <w:rPr>
          <w:rFonts w:asciiTheme="majorBidi" w:hAnsiTheme="majorBidi" w:cstheme="majorBidi"/>
          <w:color w:val="000000"/>
        </w:rPr>
        <w:t>. Proximate composition of 100% durum wheat pasta and 10% cricket-enriched pasta.</w:t>
      </w:r>
    </w:p>
    <w:tbl>
      <w:tblPr>
        <w:tblStyle w:val="Tablaconcuadrcula"/>
        <w:tblpPr w:leftFromText="141" w:rightFromText="141" w:vertAnchor="page" w:horzAnchor="margin" w:tblpY="21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694"/>
        <w:gridCol w:w="3532"/>
      </w:tblGrid>
      <w:tr w:rsidR="00990FBD" w:rsidRPr="00C27C18" w14:paraId="61D3F296" w14:textId="77777777" w:rsidTr="00821193">
        <w:tc>
          <w:tcPr>
            <w:tcW w:w="2268" w:type="dxa"/>
            <w:vAlign w:val="center"/>
          </w:tcPr>
          <w:p w14:paraId="44E7482B" w14:textId="77777777" w:rsidR="00990FBD" w:rsidRPr="00C27C18" w:rsidRDefault="00990FBD" w:rsidP="00821193">
            <w:pPr>
              <w:ind w:firstLine="0"/>
              <w:rPr>
                <w:b/>
                <w:bCs/>
              </w:rPr>
            </w:pPr>
          </w:p>
        </w:tc>
        <w:tc>
          <w:tcPr>
            <w:tcW w:w="62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87F98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Proximate composition (g/100 g raw pasta)</w:t>
            </w:r>
          </w:p>
        </w:tc>
      </w:tr>
      <w:tr w:rsidR="00990FBD" w:rsidRPr="00C27C18" w14:paraId="37A3D817" w14:textId="77777777" w:rsidTr="00821193"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B0E54D0" w14:textId="77777777" w:rsidR="00990FBD" w:rsidRPr="00C27C18" w:rsidRDefault="00990FBD" w:rsidP="00821193">
            <w:pPr>
              <w:spacing w:line="360" w:lineRule="auto"/>
              <w:ind w:firstLine="0"/>
              <w:rPr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D86DC2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100% durum wheat</w:t>
            </w:r>
          </w:p>
        </w:tc>
        <w:tc>
          <w:tcPr>
            <w:tcW w:w="35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755CF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10% cricket-enriched</w:t>
            </w:r>
          </w:p>
        </w:tc>
      </w:tr>
      <w:tr w:rsidR="00990FBD" w:rsidRPr="00C27C18" w14:paraId="35362A4F" w14:textId="77777777" w:rsidTr="00821193"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23A5C7CB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Moisture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14:paraId="29EE7DA1" w14:textId="6C9DD22C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10.08 ± 0.05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tcBorders>
              <w:top w:val="single" w:sz="4" w:space="0" w:color="auto"/>
            </w:tcBorders>
            <w:vAlign w:val="center"/>
          </w:tcPr>
          <w:p w14:paraId="3D565CE2" w14:textId="7DDE446A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10.10 ± 0.06</w:t>
            </w:r>
            <w:r w:rsidRPr="00C27C18">
              <w:rPr>
                <w:vertAlign w:val="superscript"/>
              </w:rPr>
              <w:t>a</w:t>
            </w:r>
          </w:p>
        </w:tc>
      </w:tr>
      <w:tr w:rsidR="00990FBD" w:rsidRPr="00C27C18" w14:paraId="1C0ADF8F" w14:textId="77777777" w:rsidTr="00821193">
        <w:tc>
          <w:tcPr>
            <w:tcW w:w="2268" w:type="dxa"/>
            <w:vAlign w:val="center"/>
          </w:tcPr>
          <w:p w14:paraId="7A01FB3A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Protein</w:t>
            </w:r>
          </w:p>
        </w:tc>
        <w:tc>
          <w:tcPr>
            <w:tcW w:w="2694" w:type="dxa"/>
            <w:vAlign w:val="center"/>
          </w:tcPr>
          <w:p w14:paraId="390FDACE" w14:textId="42D25C94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13.88 ± 0.28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vAlign w:val="center"/>
          </w:tcPr>
          <w:p w14:paraId="3049D8B2" w14:textId="18D452E1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18.87 ± 0.32</w:t>
            </w:r>
            <w:r w:rsidRPr="00C27C18">
              <w:rPr>
                <w:vertAlign w:val="superscript"/>
              </w:rPr>
              <w:t>b</w:t>
            </w:r>
          </w:p>
        </w:tc>
      </w:tr>
      <w:tr w:rsidR="00990FBD" w:rsidRPr="00C27C18" w14:paraId="68D889B1" w14:textId="77777777" w:rsidTr="00821193">
        <w:tc>
          <w:tcPr>
            <w:tcW w:w="2268" w:type="dxa"/>
            <w:vAlign w:val="center"/>
          </w:tcPr>
          <w:p w14:paraId="682F41F2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Ash</w:t>
            </w:r>
          </w:p>
        </w:tc>
        <w:tc>
          <w:tcPr>
            <w:tcW w:w="2694" w:type="dxa"/>
            <w:vAlign w:val="center"/>
          </w:tcPr>
          <w:p w14:paraId="7801C850" w14:textId="49B7816F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0.88 ± 0.06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vAlign w:val="center"/>
          </w:tcPr>
          <w:p w14:paraId="776E9860" w14:textId="5B33891E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1.02 ± 0.02</w:t>
            </w:r>
            <w:r w:rsidRPr="00C27C18">
              <w:rPr>
                <w:vertAlign w:val="superscript"/>
              </w:rPr>
              <w:t>b</w:t>
            </w:r>
          </w:p>
        </w:tc>
      </w:tr>
      <w:tr w:rsidR="00990FBD" w:rsidRPr="00C27C18" w14:paraId="2D9918A0" w14:textId="77777777" w:rsidTr="00821193">
        <w:tc>
          <w:tcPr>
            <w:tcW w:w="2268" w:type="dxa"/>
            <w:vAlign w:val="center"/>
          </w:tcPr>
          <w:p w14:paraId="56273E04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Lipid</w:t>
            </w:r>
          </w:p>
        </w:tc>
        <w:tc>
          <w:tcPr>
            <w:tcW w:w="2694" w:type="dxa"/>
            <w:vAlign w:val="center"/>
          </w:tcPr>
          <w:p w14:paraId="3A82FCD0" w14:textId="695F6F1B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1.26 ± 0.07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vAlign w:val="center"/>
          </w:tcPr>
          <w:p w14:paraId="4E299DD7" w14:textId="61CD5995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2.50 ± 0.16</w:t>
            </w:r>
            <w:r w:rsidRPr="00C27C18">
              <w:rPr>
                <w:vertAlign w:val="superscript"/>
              </w:rPr>
              <w:t>b</w:t>
            </w:r>
          </w:p>
        </w:tc>
      </w:tr>
      <w:tr w:rsidR="00990FBD" w:rsidRPr="00C27C18" w14:paraId="2DF097D5" w14:textId="77777777" w:rsidTr="00821193">
        <w:tc>
          <w:tcPr>
            <w:tcW w:w="2268" w:type="dxa"/>
            <w:vAlign w:val="center"/>
          </w:tcPr>
          <w:p w14:paraId="65526B98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Carbohydrate</w:t>
            </w:r>
          </w:p>
        </w:tc>
        <w:tc>
          <w:tcPr>
            <w:tcW w:w="2694" w:type="dxa"/>
            <w:vAlign w:val="center"/>
          </w:tcPr>
          <w:p w14:paraId="25F68C46" w14:textId="327319C2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71.01 ± 0.80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vAlign w:val="center"/>
          </w:tcPr>
          <w:p w14:paraId="7E701C0A" w14:textId="789012A0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62.01 ± 0.71</w:t>
            </w:r>
            <w:r w:rsidRPr="00C27C18">
              <w:rPr>
                <w:vertAlign w:val="superscript"/>
              </w:rPr>
              <w:t>b</w:t>
            </w:r>
          </w:p>
        </w:tc>
      </w:tr>
      <w:tr w:rsidR="00990FBD" w:rsidRPr="00C27C18" w14:paraId="02F329E5" w14:textId="77777777" w:rsidTr="00821193"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1FD84F3" w14:textId="77777777" w:rsidR="00990FBD" w:rsidRPr="00C27C18" w:rsidRDefault="00990FBD" w:rsidP="00821193">
            <w:pPr>
              <w:spacing w:line="360" w:lineRule="auto"/>
              <w:ind w:firstLine="0"/>
              <w:jc w:val="center"/>
              <w:rPr>
                <w:b/>
                <w:bCs/>
              </w:rPr>
            </w:pPr>
            <w:r w:rsidRPr="00C27C18">
              <w:rPr>
                <w:b/>
                <w:bCs/>
              </w:rPr>
              <w:t>Total dietary fiber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75E20516" w14:textId="3CA025F9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2.90 ± 0.29</w:t>
            </w:r>
            <w:r w:rsidRPr="00C27C18">
              <w:rPr>
                <w:vertAlign w:val="superscript"/>
              </w:rPr>
              <w:t>a</w:t>
            </w:r>
          </w:p>
        </w:tc>
        <w:tc>
          <w:tcPr>
            <w:tcW w:w="3532" w:type="dxa"/>
            <w:tcBorders>
              <w:bottom w:val="single" w:sz="4" w:space="0" w:color="auto"/>
            </w:tcBorders>
            <w:vAlign w:val="center"/>
          </w:tcPr>
          <w:p w14:paraId="7AEA20A4" w14:textId="1A53500C" w:rsidR="00990FBD" w:rsidRPr="00C27C18" w:rsidRDefault="00990FBD" w:rsidP="00821193">
            <w:pPr>
              <w:spacing w:line="360" w:lineRule="auto"/>
              <w:ind w:firstLine="0"/>
              <w:jc w:val="center"/>
            </w:pPr>
            <w:r w:rsidRPr="00C27C18">
              <w:t>5.48 ± 0.13</w:t>
            </w:r>
            <w:r w:rsidRPr="00C27C18">
              <w:rPr>
                <w:vertAlign w:val="superscript"/>
              </w:rPr>
              <w:t>b</w:t>
            </w:r>
          </w:p>
        </w:tc>
      </w:tr>
    </w:tbl>
    <w:p w14:paraId="459AE279" w14:textId="3C129A3E" w:rsidR="00990FBD" w:rsidRPr="00C27C18" w:rsidRDefault="00990FBD" w:rsidP="00990FB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</w:rPr>
      </w:pPr>
      <w:r w:rsidRPr="00C27C18">
        <w:rPr>
          <w:rFonts w:ascii="Times New Roman" w:eastAsia="Times New Roman" w:hAnsi="Times New Roman" w:cs="Times New Roman"/>
          <w:color w:val="000000"/>
        </w:rPr>
        <w:t>Data are shown as mean ± standard deviation (</w:t>
      </w:r>
      <w:r w:rsidRPr="00C27C18">
        <w:rPr>
          <w:rFonts w:ascii="Times New Roman" w:eastAsia="Times New Roman" w:hAnsi="Times New Roman" w:cs="Times New Roman"/>
          <w:i/>
          <w:iCs/>
          <w:color w:val="000000"/>
        </w:rPr>
        <w:t>n</w:t>
      </w:r>
      <w:r w:rsidRPr="00C27C18">
        <w:rPr>
          <w:rFonts w:ascii="Times New Roman" w:eastAsia="Times New Roman" w:hAnsi="Times New Roman" w:cs="Times New Roman"/>
          <w:color w:val="000000"/>
        </w:rPr>
        <w:t xml:space="preserve"> = 3). </w:t>
      </w:r>
      <w:r w:rsidRPr="00C27C18">
        <w:rPr>
          <w:rFonts w:asciiTheme="majorBidi" w:hAnsiTheme="majorBidi" w:cstheme="majorBidi"/>
        </w:rPr>
        <w:t>Different letters (a-b) indicate significant differences (</w:t>
      </w:r>
      <w:r w:rsidRPr="00C27C18">
        <w:rPr>
          <w:rFonts w:asciiTheme="majorBidi" w:hAnsiTheme="majorBidi" w:cstheme="majorBidi"/>
          <w:i/>
          <w:iCs/>
        </w:rPr>
        <w:t>p</w:t>
      </w:r>
      <w:r w:rsidRPr="00C27C18">
        <w:rPr>
          <w:rFonts w:asciiTheme="majorBidi" w:hAnsiTheme="majorBidi" w:cstheme="majorBidi"/>
        </w:rPr>
        <w:t xml:space="preserve"> &lt; 0.05) between pasta types.</w:t>
      </w:r>
    </w:p>
    <w:bookmarkEnd w:id="0"/>
    <w:p w14:paraId="4A67D5DC" w14:textId="77777777" w:rsidR="00990FBD" w:rsidRPr="00C27C18" w:rsidRDefault="00990FBD">
      <w:pPr>
        <w:rPr>
          <w:rFonts w:ascii="Times New Roman" w:hAnsi="Times New Roman" w:cs="Times New Roman"/>
        </w:rPr>
      </w:pPr>
    </w:p>
    <w:p w14:paraId="740C74FB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5849868A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064E6966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478D29D0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010BCAE9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48A2DD88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0B9A4615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05257081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72FC4A8E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49FE68E0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644CE047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134A66C2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57E9D99B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67F885D1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610E6FAF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7296C01C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7DB025EA" w14:textId="77777777" w:rsidR="00340B24" w:rsidRPr="00C27C18" w:rsidRDefault="00340B24">
      <w:pPr>
        <w:rPr>
          <w:rFonts w:ascii="Times New Roman" w:hAnsi="Times New Roman" w:cs="Times New Roman"/>
        </w:rPr>
      </w:pPr>
    </w:p>
    <w:p w14:paraId="60609ECE" w14:textId="7344C839" w:rsidR="00340B24" w:rsidRPr="00C27C18" w:rsidRDefault="00340B24" w:rsidP="00340B24">
      <w:pPr>
        <w:spacing w:line="480" w:lineRule="auto"/>
        <w:jc w:val="both"/>
        <w:rPr>
          <w:rFonts w:asciiTheme="majorBidi" w:hAnsiTheme="majorBidi" w:cstheme="majorBidi"/>
        </w:rPr>
      </w:pPr>
      <w:r w:rsidRPr="00C27C18">
        <w:rPr>
          <w:rFonts w:asciiTheme="majorBidi" w:hAnsiTheme="majorBidi" w:cstheme="majorBidi"/>
          <w:b/>
          <w:bCs/>
        </w:rPr>
        <w:lastRenderedPageBreak/>
        <w:t>Table S2</w:t>
      </w:r>
      <w:r w:rsidRPr="00C27C18">
        <w:rPr>
          <w:rFonts w:asciiTheme="majorBidi" w:hAnsiTheme="majorBidi" w:cstheme="majorBidi"/>
        </w:rPr>
        <w:t>. Fatty acid composition (% of total fatty acids) of 100% durum wheat and 10% cricket-enriched pasta.</w:t>
      </w:r>
      <w:r w:rsidRPr="00C27C18">
        <w:t xml:space="preserve"> </w:t>
      </w:r>
    </w:p>
    <w:tbl>
      <w:tblPr>
        <w:tblW w:w="8722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1"/>
        <w:gridCol w:w="1501"/>
        <w:gridCol w:w="2150"/>
        <w:gridCol w:w="2490"/>
      </w:tblGrid>
      <w:tr w:rsidR="00340B24" w:rsidRPr="00C27C18" w14:paraId="648AA756" w14:textId="77777777" w:rsidTr="00821193">
        <w:trPr>
          <w:trHeight w:val="312"/>
        </w:trPr>
        <w:tc>
          <w:tcPr>
            <w:tcW w:w="4082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75B93646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Fatty acid (% of total fatty acids)</w:t>
            </w:r>
          </w:p>
        </w:tc>
        <w:tc>
          <w:tcPr>
            <w:tcW w:w="46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641BC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Sample</w:t>
            </w:r>
          </w:p>
        </w:tc>
      </w:tr>
      <w:tr w:rsidR="00340B24" w:rsidRPr="00C27C18" w14:paraId="58DDDF29" w14:textId="77777777" w:rsidTr="00821193">
        <w:trPr>
          <w:trHeight w:val="312"/>
        </w:trPr>
        <w:tc>
          <w:tcPr>
            <w:tcW w:w="4082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428CB9" w14:textId="77777777" w:rsidR="00340B24" w:rsidRPr="00C27C18" w:rsidRDefault="00340B24" w:rsidP="008211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21D601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Durum wheat pasta 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FB0AE6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Cricket-enriched pasta </w:t>
            </w:r>
          </w:p>
        </w:tc>
      </w:tr>
      <w:tr w:rsidR="00340B24" w:rsidRPr="00C27C18" w14:paraId="595FE4C5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C71E4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Lauric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E189B2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C12:0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6C4DD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0.11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F2818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0.16 ± 0.00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5C851E9A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D8336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Myristic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38EE74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C14:0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20B18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0.73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477CA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0.74 ± 0.05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65F39859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F3EC4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Pentadecanoic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BC8D6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C15:0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897D0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0.10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8DB8B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0.07±0.01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4A20F234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2868B2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Palmitic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4550C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C16:0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37B8A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21.09 ± 0.10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B3D5E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23.77 ± 0.81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24686C02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F88A3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Palmitoleic acid (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-9)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DBF55E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C16:1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-9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60DB69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0.18 ± 0.03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CE10D4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0.30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781F7B4E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045E25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Palmitoleic acid (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-7)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9C8DF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C16:1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-7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FF962C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0.53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30F47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0.45 ± 0.03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6BB10764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CA45C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Heptadecanoic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E32F5E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C17:0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9D07C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0.12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406D6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0.17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2C4306C8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75696A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Stearic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59B225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C18:0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13F67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1.98 ± 0.03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E3A524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7.30 ± 0.35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282C69EE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68030C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Oleic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49956A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C18:1 c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is-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9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F5C3E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30.07 ± 0.14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681CFA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22.38 ± 0.20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2A1822DA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E89166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Linoleic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EC9E6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C18:2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cis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-9,12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46035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41.44 ± 0.29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5BC16D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42.44 ± 0.34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78F99F44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FDDE22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α-linolenic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3FAF7D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C18:3 α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3C596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0.59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3E9C29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1.34 ± 0.04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3BD76892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5FF3C2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Arachidic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171D49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C20:0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CB621E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3.13 ± 0.09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80089E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0.23 ± 0.03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666779CD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D3745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Eicosenoic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231C8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C20:1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-11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092DBF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0.09 ± 0.00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2CCAA9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0.12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6CF4E062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B8A775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Eicosadienoic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FD0242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C20:2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-6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4C4DC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0.10 ± 0.00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50C72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0.11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16BBE89A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50F8CE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Docosanoic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65AB3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C22:0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660F3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0.36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14C6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0.09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147B62AA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D71ABC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Arachidonic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298060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C20:4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-6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2EDA28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0.22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74375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0.30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  <w:tr w:rsidR="00340B24" w:rsidRPr="00C27C18" w14:paraId="3AF8DB1B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84E2B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Eicosapentaenoic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FB0B0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C20:5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-3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E214D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0.47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46FA3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0.12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71ED5F72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A6236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Docosapentaenoic acid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96B5CA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C22:5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-3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C8F01B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0.19 ± 0.02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020F7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0.11 ± 0.01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</w:tr>
      <w:tr w:rsidR="00340B24" w:rsidRPr="00C27C18" w14:paraId="791D1C85" w14:textId="77777777" w:rsidTr="00821193">
        <w:trPr>
          <w:trHeight w:val="372"/>
        </w:trPr>
        <w:tc>
          <w:tcPr>
            <w:tcW w:w="25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738FB3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Docosahexaenoic acid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5CA675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C22:6 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es-ES"/>
                <w14:ligatures w14:val="none"/>
              </w:rPr>
              <w:t>n</w:t>
            </w:r>
            <w:r w:rsidRPr="00C27C1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s-ES"/>
                <w14:ligatures w14:val="none"/>
              </w:rPr>
              <w:t>-3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6ACDF1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n.d.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b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6B5EB4" w14:textId="77777777" w:rsidR="00340B24" w:rsidRPr="00C27C18" w:rsidRDefault="00340B24" w:rsidP="00821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</w:pP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lang w:eastAsia="es-ES"/>
                <w14:ligatures w14:val="none"/>
              </w:rPr>
              <w:t>0.05 ± 0.00</w:t>
            </w:r>
            <w:r w:rsidRPr="00C27C18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s-ES"/>
                <w14:ligatures w14:val="none"/>
              </w:rPr>
              <w:t>a</w:t>
            </w:r>
          </w:p>
        </w:tc>
      </w:tr>
    </w:tbl>
    <w:p w14:paraId="6CDC0157" w14:textId="77777777" w:rsidR="00340B24" w:rsidRPr="00C27C18" w:rsidRDefault="00340B24" w:rsidP="00340B24">
      <w:pPr>
        <w:jc w:val="both"/>
      </w:pPr>
      <w:bookmarkStart w:id="3" w:name="_Hlk212306978"/>
      <w:r w:rsidRPr="00C27C18">
        <w:rPr>
          <w:rFonts w:asciiTheme="majorBidi" w:hAnsiTheme="majorBidi" w:cstheme="majorBidi"/>
        </w:rPr>
        <w:t>Different letters indicate significant differences (</w:t>
      </w:r>
      <w:r w:rsidRPr="00C27C18">
        <w:rPr>
          <w:rFonts w:asciiTheme="majorBidi" w:hAnsiTheme="majorBidi" w:cstheme="majorBidi"/>
          <w:i/>
          <w:iCs/>
        </w:rPr>
        <w:t>p</w:t>
      </w:r>
      <w:r w:rsidRPr="00C27C18">
        <w:rPr>
          <w:rFonts w:asciiTheme="majorBidi" w:hAnsiTheme="majorBidi" w:cstheme="majorBidi"/>
        </w:rPr>
        <w:t xml:space="preserve"> &lt; 0.05) between pasta types </w:t>
      </w:r>
      <w:bookmarkEnd w:id="3"/>
      <w:r w:rsidRPr="00C27C18">
        <w:rPr>
          <w:rFonts w:asciiTheme="majorBidi" w:hAnsiTheme="majorBidi" w:cstheme="majorBidi"/>
        </w:rPr>
        <w:t>for each fatty acid. N.d., not detected.</w:t>
      </w:r>
    </w:p>
    <w:p w14:paraId="19C2C733" w14:textId="77777777" w:rsidR="00340B24" w:rsidRPr="00C96221" w:rsidRDefault="00340B24">
      <w:pPr>
        <w:rPr>
          <w:rFonts w:ascii="Times New Roman" w:hAnsi="Times New Roman" w:cs="Times New Roman"/>
        </w:rPr>
      </w:pPr>
    </w:p>
    <w:sectPr w:rsidR="00340B24" w:rsidRPr="00C962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0D7"/>
    <w:rsid w:val="00131E82"/>
    <w:rsid w:val="001519C0"/>
    <w:rsid w:val="001B6FC6"/>
    <w:rsid w:val="001F3C45"/>
    <w:rsid w:val="0020645D"/>
    <w:rsid w:val="00230C0C"/>
    <w:rsid w:val="002D3F0C"/>
    <w:rsid w:val="002F2670"/>
    <w:rsid w:val="00340B24"/>
    <w:rsid w:val="003977D7"/>
    <w:rsid w:val="0042641A"/>
    <w:rsid w:val="004A0BAA"/>
    <w:rsid w:val="00524324"/>
    <w:rsid w:val="005A0552"/>
    <w:rsid w:val="00600A59"/>
    <w:rsid w:val="00774E4C"/>
    <w:rsid w:val="007C45F8"/>
    <w:rsid w:val="00803444"/>
    <w:rsid w:val="008328CE"/>
    <w:rsid w:val="008430D7"/>
    <w:rsid w:val="008D4F2A"/>
    <w:rsid w:val="008E4FA2"/>
    <w:rsid w:val="0092267C"/>
    <w:rsid w:val="00974876"/>
    <w:rsid w:val="00990FBD"/>
    <w:rsid w:val="00A816D4"/>
    <w:rsid w:val="00A9563A"/>
    <w:rsid w:val="00AA3D10"/>
    <w:rsid w:val="00AC1B9B"/>
    <w:rsid w:val="00AF495C"/>
    <w:rsid w:val="00BA4A3F"/>
    <w:rsid w:val="00BD518E"/>
    <w:rsid w:val="00C23D0C"/>
    <w:rsid w:val="00C27C18"/>
    <w:rsid w:val="00C5158C"/>
    <w:rsid w:val="00C96221"/>
    <w:rsid w:val="00CA44F3"/>
    <w:rsid w:val="00D17190"/>
    <w:rsid w:val="00D348D9"/>
    <w:rsid w:val="00D52A9F"/>
    <w:rsid w:val="00D72147"/>
    <w:rsid w:val="00D92FE6"/>
    <w:rsid w:val="00DD17B9"/>
    <w:rsid w:val="00E2464A"/>
    <w:rsid w:val="00E70C88"/>
    <w:rsid w:val="00FA1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D9C64"/>
  <w15:chartTrackingRefBased/>
  <w15:docId w15:val="{50B904E5-BE0E-4AD3-8E15-12025AE2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430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43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430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430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430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430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430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430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430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43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43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430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430D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430D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430D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430D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430D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430D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430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3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430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430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430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430D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430D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430D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43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430D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430D7"/>
    <w:rPr>
      <w:b/>
      <w:bCs/>
      <w:smallCaps/>
      <w:color w:val="0F4761" w:themeColor="accent1" w:themeShade="BF"/>
      <w:spacing w:val="5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26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2670"/>
    <w:rPr>
      <w:rFonts w:ascii="Segoe UI" w:hAnsi="Segoe UI" w:cs="Segoe UI"/>
      <w:noProof/>
      <w:sz w:val="18"/>
      <w:szCs w:val="18"/>
    </w:rPr>
  </w:style>
  <w:style w:type="paragraph" w:styleId="Revisin">
    <w:name w:val="Revision"/>
    <w:hidden/>
    <w:uiPriority w:val="99"/>
    <w:semiHidden/>
    <w:rsid w:val="00BD518E"/>
    <w:pPr>
      <w:spacing w:after="0" w:line="240" w:lineRule="auto"/>
    </w:pPr>
    <w:rPr>
      <w:noProof/>
    </w:rPr>
  </w:style>
  <w:style w:type="character" w:styleId="Refdecomentario">
    <w:name w:val="annotation reference"/>
    <w:basedOn w:val="Fuentedeprrafopredeter"/>
    <w:uiPriority w:val="99"/>
    <w:semiHidden/>
    <w:unhideWhenUsed/>
    <w:rsid w:val="008D4F2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D4F2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D4F2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4F2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D4F2A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990FBD"/>
    <w:pPr>
      <w:spacing w:after="0" w:line="240" w:lineRule="auto"/>
      <w:ind w:firstLine="284"/>
      <w:jc w:val="both"/>
    </w:pPr>
    <w:rPr>
      <w:rFonts w:ascii="Times New Roman" w:hAnsi="Times New Roman" w:cs="Times New Roman"/>
      <w:kern w:val="0"/>
      <w:lang w:bidi="he-I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113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871</Words>
  <Characters>4791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Musto Safont</dc:creator>
  <cp:keywords/>
  <dc:description/>
  <cp:lastModifiedBy>1</cp:lastModifiedBy>
  <cp:revision>2</cp:revision>
  <dcterms:created xsi:type="dcterms:W3CDTF">2025-12-23T08:00:00Z</dcterms:created>
  <dcterms:modified xsi:type="dcterms:W3CDTF">2025-12-23T08:00:00Z</dcterms:modified>
</cp:coreProperties>
</file>