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6EAFF" w14:textId="10CFE3E1" w:rsidR="00174A15" w:rsidRPr="00F8155D" w:rsidRDefault="00174A15" w:rsidP="00F8155D">
      <w:pPr>
        <w:spacing w:line="480" w:lineRule="auto"/>
        <w:rPr>
          <w:rFonts w:ascii="Times New Roman" w:hAnsi="Times New Roman" w:cs="Times New Roman"/>
          <w:b/>
          <w:sz w:val="24"/>
          <w:szCs w:val="24"/>
        </w:rPr>
      </w:pPr>
    </w:p>
    <w:p w14:paraId="507D92C8" w14:textId="6A8F4332" w:rsidR="00174A15" w:rsidRPr="00F8155D" w:rsidRDefault="00174A15" w:rsidP="00861C6E">
      <w:pPr>
        <w:spacing w:line="480" w:lineRule="auto"/>
        <w:ind w:left="0" w:firstLine="709"/>
        <w:rPr>
          <w:rFonts w:ascii="Times New Roman" w:eastAsia="Times New Roman" w:hAnsi="Times New Roman" w:cs="Times New Roman"/>
          <w:color w:val="000000" w:themeColor="accent3"/>
          <w:sz w:val="24"/>
          <w:szCs w:val="24"/>
        </w:rPr>
      </w:pPr>
    </w:p>
    <w:p w14:paraId="54BFDC94" w14:textId="137945C3" w:rsidR="00F76962" w:rsidRDefault="00DA65BB" w:rsidP="00F76962">
      <w:pPr>
        <w:spacing w:line="480" w:lineRule="auto"/>
        <w:ind w:left="0"/>
        <w:jc w:val="center"/>
        <w:rPr>
          <w:rFonts w:ascii="Times New Roman" w:eastAsia="Times New Roman" w:hAnsi="Times New Roman" w:cs="Times New Roman"/>
          <w:b/>
          <w:color w:val="000000"/>
          <w:sz w:val="24"/>
          <w:szCs w:val="24"/>
          <w:highlight w:val="white"/>
        </w:rPr>
      </w:pPr>
      <w:r>
        <w:rPr>
          <w:rFonts w:ascii="Times New Roman" w:eastAsia="Times New Roman" w:hAnsi="Times New Roman" w:cs="Times New Roman"/>
          <w:b/>
          <w:color w:val="000000"/>
          <w:sz w:val="24"/>
          <w:szCs w:val="24"/>
          <w:highlight w:val="white"/>
        </w:rPr>
        <w:t xml:space="preserve">Characteristics of </w:t>
      </w:r>
      <w:r w:rsidR="00532846">
        <w:rPr>
          <w:rFonts w:ascii="Times New Roman" w:eastAsia="Times New Roman" w:hAnsi="Times New Roman" w:cs="Times New Roman"/>
          <w:b/>
          <w:color w:val="000000"/>
          <w:sz w:val="24"/>
          <w:szCs w:val="24"/>
          <w:highlight w:val="white"/>
        </w:rPr>
        <w:t>b</w:t>
      </w:r>
      <w:r>
        <w:rPr>
          <w:rFonts w:ascii="Times New Roman" w:eastAsia="Times New Roman" w:hAnsi="Times New Roman" w:cs="Times New Roman"/>
          <w:b/>
          <w:color w:val="000000"/>
          <w:sz w:val="24"/>
          <w:szCs w:val="24"/>
          <w:highlight w:val="white"/>
        </w:rPr>
        <w:t xml:space="preserve">uilt </w:t>
      </w:r>
      <w:r w:rsidR="00532846">
        <w:rPr>
          <w:rFonts w:ascii="Times New Roman" w:eastAsia="Times New Roman" w:hAnsi="Times New Roman" w:cs="Times New Roman"/>
          <w:b/>
          <w:color w:val="000000"/>
          <w:sz w:val="24"/>
          <w:szCs w:val="24"/>
          <w:highlight w:val="white"/>
        </w:rPr>
        <w:t>f</w:t>
      </w:r>
      <w:r>
        <w:rPr>
          <w:rFonts w:ascii="Times New Roman" w:eastAsia="Times New Roman" w:hAnsi="Times New Roman" w:cs="Times New Roman"/>
          <w:b/>
          <w:color w:val="000000"/>
          <w:sz w:val="24"/>
          <w:szCs w:val="24"/>
          <w:highlight w:val="white"/>
        </w:rPr>
        <w:t xml:space="preserve">ood </w:t>
      </w:r>
      <w:r w:rsidR="00532846">
        <w:rPr>
          <w:rFonts w:ascii="Times New Roman" w:eastAsia="Times New Roman" w:hAnsi="Times New Roman" w:cs="Times New Roman"/>
          <w:b/>
          <w:color w:val="000000"/>
          <w:sz w:val="24"/>
          <w:szCs w:val="24"/>
          <w:highlight w:val="white"/>
        </w:rPr>
        <w:t>e</w:t>
      </w:r>
      <w:r>
        <w:rPr>
          <w:rFonts w:ascii="Times New Roman" w:eastAsia="Times New Roman" w:hAnsi="Times New Roman" w:cs="Times New Roman"/>
          <w:b/>
          <w:color w:val="000000"/>
          <w:sz w:val="24"/>
          <w:szCs w:val="24"/>
          <w:highlight w:val="white"/>
        </w:rPr>
        <w:t xml:space="preserve">nvironment </w:t>
      </w:r>
      <w:r w:rsidR="00532846">
        <w:rPr>
          <w:rFonts w:ascii="Times New Roman" w:eastAsia="Times New Roman" w:hAnsi="Times New Roman" w:cs="Times New Roman"/>
          <w:b/>
          <w:color w:val="000000"/>
          <w:sz w:val="24"/>
          <w:szCs w:val="24"/>
          <w:highlight w:val="white"/>
        </w:rPr>
        <w:t>a</w:t>
      </w:r>
      <w:r>
        <w:rPr>
          <w:rFonts w:ascii="Times New Roman" w:eastAsia="Times New Roman" w:hAnsi="Times New Roman" w:cs="Times New Roman"/>
          <w:b/>
          <w:color w:val="000000"/>
          <w:sz w:val="24"/>
          <w:szCs w:val="24"/>
          <w:highlight w:val="white"/>
        </w:rPr>
        <w:t xml:space="preserve">ssociated with </w:t>
      </w:r>
      <w:r w:rsidR="00532846">
        <w:rPr>
          <w:rFonts w:ascii="Times New Roman" w:eastAsia="Times New Roman" w:hAnsi="Times New Roman" w:cs="Times New Roman"/>
          <w:b/>
          <w:color w:val="000000"/>
          <w:sz w:val="24"/>
          <w:szCs w:val="24"/>
          <w:highlight w:val="white"/>
        </w:rPr>
        <w:t>a</w:t>
      </w:r>
      <w:r>
        <w:rPr>
          <w:rFonts w:ascii="Times New Roman" w:eastAsia="Times New Roman" w:hAnsi="Times New Roman" w:cs="Times New Roman"/>
          <w:b/>
          <w:color w:val="000000"/>
          <w:sz w:val="24"/>
          <w:szCs w:val="24"/>
          <w:highlight w:val="white"/>
        </w:rPr>
        <w:t xml:space="preserve">lternative </w:t>
      </w:r>
      <w:r w:rsidR="00532846">
        <w:rPr>
          <w:rFonts w:ascii="Times New Roman" w:eastAsia="Times New Roman" w:hAnsi="Times New Roman" w:cs="Times New Roman"/>
          <w:b/>
          <w:color w:val="000000"/>
          <w:sz w:val="24"/>
          <w:szCs w:val="24"/>
          <w:highlight w:val="white"/>
        </w:rPr>
        <w:t>p</w:t>
      </w:r>
      <w:r>
        <w:rPr>
          <w:rFonts w:ascii="Times New Roman" w:eastAsia="Times New Roman" w:hAnsi="Times New Roman" w:cs="Times New Roman"/>
          <w:b/>
          <w:color w:val="000000"/>
          <w:sz w:val="24"/>
          <w:szCs w:val="24"/>
          <w:highlight w:val="white"/>
        </w:rPr>
        <w:t xml:space="preserve">rotein </w:t>
      </w:r>
      <w:r w:rsidR="00532846">
        <w:rPr>
          <w:rFonts w:ascii="Times New Roman" w:eastAsia="Times New Roman" w:hAnsi="Times New Roman" w:cs="Times New Roman"/>
          <w:b/>
          <w:color w:val="000000"/>
          <w:sz w:val="24"/>
          <w:szCs w:val="24"/>
          <w:highlight w:val="white"/>
        </w:rPr>
        <w:t>f</w:t>
      </w:r>
      <w:r>
        <w:rPr>
          <w:rFonts w:ascii="Times New Roman" w:eastAsia="Times New Roman" w:hAnsi="Times New Roman" w:cs="Times New Roman"/>
          <w:b/>
          <w:color w:val="000000"/>
          <w:sz w:val="24"/>
          <w:szCs w:val="24"/>
          <w:highlight w:val="white"/>
        </w:rPr>
        <w:t xml:space="preserve">ood </w:t>
      </w:r>
      <w:r w:rsidR="00532846">
        <w:rPr>
          <w:rFonts w:ascii="Times New Roman" w:eastAsia="Times New Roman" w:hAnsi="Times New Roman" w:cs="Times New Roman"/>
          <w:b/>
          <w:color w:val="000000"/>
          <w:sz w:val="24"/>
          <w:szCs w:val="24"/>
          <w:highlight w:val="white"/>
        </w:rPr>
        <w:t>c</w:t>
      </w:r>
      <w:r>
        <w:rPr>
          <w:rFonts w:ascii="Times New Roman" w:eastAsia="Times New Roman" w:hAnsi="Times New Roman" w:cs="Times New Roman"/>
          <w:b/>
          <w:color w:val="000000"/>
          <w:sz w:val="24"/>
          <w:szCs w:val="24"/>
          <w:highlight w:val="white"/>
        </w:rPr>
        <w:t xml:space="preserve">hoices: </w:t>
      </w:r>
    </w:p>
    <w:p w14:paraId="6DC6E5BC" w14:textId="30F210EE" w:rsidR="00DA65BB" w:rsidRPr="00F76962" w:rsidRDefault="00DA65BB" w:rsidP="00F76962">
      <w:pPr>
        <w:spacing w:line="480" w:lineRule="auto"/>
        <w:ind w:left="0"/>
        <w:jc w:val="center"/>
        <w:rPr>
          <w:rFonts w:ascii="Times New Roman" w:eastAsia="Times New Roman" w:hAnsi="Times New Roman" w:cs="Times New Roman"/>
          <w:b/>
          <w:color w:val="000000"/>
          <w:sz w:val="24"/>
          <w:szCs w:val="24"/>
          <w:highlight w:val="white"/>
        </w:rPr>
      </w:pPr>
      <w:r>
        <w:rPr>
          <w:rFonts w:ascii="Times New Roman" w:eastAsia="Times New Roman" w:hAnsi="Times New Roman" w:cs="Times New Roman"/>
          <w:b/>
          <w:color w:val="000000"/>
          <w:sz w:val="24"/>
          <w:szCs w:val="24"/>
          <w:highlight w:val="white"/>
        </w:rPr>
        <w:t xml:space="preserve">A </w:t>
      </w:r>
      <w:r w:rsidR="00532846">
        <w:rPr>
          <w:rFonts w:ascii="Times New Roman" w:eastAsia="Times New Roman" w:hAnsi="Times New Roman" w:cs="Times New Roman"/>
          <w:b/>
          <w:color w:val="000000"/>
          <w:sz w:val="24"/>
          <w:szCs w:val="24"/>
          <w:highlight w:val="white"/>
        </w:rPr>
        <w:t>s</w:t>
      </w:r>
      <w:r>
        <w:rPr>
          <w:rFonts w:ascii="Times New Roman" w:eastAsia="Times New Roman" w:hAnsi="Times New Roman" w:cs="Times New Roman"/>
          <w:b/>
          <w:color w:val="000000"/>
          <w:sz w:val="24"/>
          <w:szCs w:val="24"/>
          <w:highlight w:val="white"/>
        </w:rPr>
        <w:t xml:space="preserve">ystematic </w:t>
      </w:r>
      <w:r w:rsidR="00532846">
        <w:rPr>
          <w:rFonts w:ascii="Times New Roman" w:eastAsia="Times New Roman" w:hAnsi="Times New Roman" w:cs="Times New Roman"/>
          <w:b/>
          <w:color w:val="000000"/>
          <w:sz w:val="24"/>
          <w:szCs w:val="24"/>
          <w:highlight w:val="white"/>
        </w:rPr>
        <w:t>r</w:t>
      </w:r>
      <w:r>
        <w:rPr>
          <w:rFonts w:ascii="Times New Roman" w:eastAsia="Times New Roman" w:hAnsi="Times New Roman" w:cs="Times New Roman"/>
          <w:b/>
          <w:color w:val="000000"/>
          <w:sz w:val="24"/>
          <w:szCs w:val="24"/>
          <w:highlight w:val="white"/>
        </w:rPr>
        <w:t xml:space="preserve">eview </w:t>
      </w:r>
    </w:p>
    <w:p w14:paraId="03F96B9B" w14:textId="77777777" w:rsidR="00174A15" w:rsidRDefault="00174A15" w:rsidP="00174A15">
      <w:pPr>
        <w:spacing w:line="240" w:lineRule="auto"/>
        <w:ind w:left="0"/>
        <w:rPr>
          <w:rFonts w:ascii="Times New Roman" w:eastAsia="Times New Roman" w:hAnsi="Times New Roman" w:cs="Times New Roman"/>
          <w:sz w:val="24"/>
          <w:szCs w:val="24"/>
        </w:rPr>
      </w:pPr>
    </w:p>
    <w:p w14:paraId="6581BDF2" w14:textId="77777777" w:rsidR="00DA65BB" w:rsidRDefault="00DA65BB" w:rsidP="00174A15">
      <w:pPr>
        <w:spacing w:line="240" w:lineRule="auto"/>
        <w:ind w:left="0"/>
        <w:rPr>
          <w:rFonts w:ascii="Times New Roman" w:eastAsia="Times New Roman" w:hAnsi="Times New Roman" w:cs="Times New Roman"/>
          <w:sz w:val="24"/>
          <w:szCs w:val="24"/>
        </w:rPr>
      </w:pPr>
    </w:p>
    <w:p w14:paraId="751DB8F0" w14:textId="4400B634" w:rsidR="00DA65BB" w:rsidRPr="002F2E55" w:rsidRDefault="00DA65BB" w:rsidP="00DA65BB">
      <w:pPr>
        <w:spacing w:line="240" w:lineRule="auto"/>
        <w:ind w:left="0"/>
        <w:jc w:val="center"/>
        <w:rPr>
          <w:rFonts w:ascii="Times New Roman" w:eastAsia="Times New Roman" w:hAnsi="Times New Roman" w:cs="Times New Roman"/>
          <w:b/>
          <w:bCs/>
          <w:sz w:val="24"/>
          <w:szCs w:val="24"/>
        </w:rPr>
      </w:pPr>
      <w:r w:rsidRPr="002F2E55">
        <w:rPr>
          <w:rFonts w:ascii="Times New Roman" w:eastAsia="Times New Roman" w:hAnsi="Times New Roman" w:cs="Times New Roman"/>
          <w:b/>
          <w:bCs/>
          <w:sz w:val="24"/>
          <w:szCs w:val="24"/>
        </w:rPr>
        <w:t xml:space="preserve">Additional </w:t>
      </w:r>
      <w:r w:rsidR="00532846">
        <w:rPr>
          <w:rFonts w:ascii="Times New Roman" w:eastAsia="Times New Roman" w:hAnsi="Times New Roman" w:cs="Times New Roman"/>
          <w:b/>
          <w:bCs/>
          <w:sz w:val="24"/>
          <w:szCs w:val="24"/>
        </w:rPr>
        <w:t>f</w:t>
      </w:r>
      <w:r w:rsidRPr="002F2E55">
        <w:rPr>
          <w:rFonts w:ascii="Times New Roman" w:eastAsia="Times New Roman" w:hAnsi="Times New Roman" w:cs="Times New Roman"/>
          <w:b/>
          <w:bCs/>
          <w:sz w:val="24"/>
          <w:szCs w:val="24"/>
        </w:rPr>
        <w:t>ile 1</w:t>
      </w:r>
      <w:r w:rsidR="00830CB9" w:rsidRPr="002F2E55">
        <w:rPr>
          <w:rFonts w:ascii="Times New Roman" w:eastAsia="Times New Roman" w:hAnsi="Times New Roman" w:cs="Times New Roman"/>
          <w:b/>
          <w:bCs/>
          <w:sz w:val="24"/>
          <w:szCs w:val="24"/>
        </w:rPr>
        <w:t>:</w:t>
      </w:r>
    </w:p>
    <w:p w14:paraId="71877125" w14:textId="22AD5C9A" w:rsidR="00DA65BB" w:rsidRPr="00DA65BB" w:rsidRDefault="00DA65BB" w:rsidP="00DA65BB">
      <w:pPr>
        <w:ind w:left="0"/>
        <w:rPr>
          <w:rFonts w:ascii="Times New Roman" w:eastAsia="Times New Roman" w:hAnsi="Times New Roman" w:cs="Times New Roman"/>
          <w:sz w:val="24"/>
          <w:szCs w:val="24"/>
        </w:rPr>
      </w:pPr>
    </w:p>
    <w:p w14:paraId="56C6B5BD" w14:textId="77777777" w:rsidR="00DA65BB" w:rsidRDefault="00DA65BB" w:rsidP="00DA65BB">
      <w:pPr>
        <w:rPr>
          <w:rFonts w:ascii="Times New Roman" w:eastAsia="Times New Roman" w:hAnsi="Times New Roman" w:cs="Times New Roman"/>
          <w:sz w:val="24"/>
          <w:szCs w:val="24"/>
        </w:rPr>
      </w:pPr>
    </w:p>
    <w:p w14:paraId="27D57EE6" w14:textId="1AE15233" w:rsidR="00FD131A" w:rsidRDefault="00FD131A" w:rsidP="00492ABF">
      <w:pPr>
        <w:pStyle w:val="Styl1supl"/>
        <w:numPr>
          <w:ilvl w:val="0"/>
          <w:numId w:val="10"/>
        </w:numPr>
        <w:spacing w:after="0" w:line="480" w:lineRule="auto"/>
        <w:ind w:left="0" w:firstLine="0"/>
      </w:pPr>
      <w:bookmarkStart w:id="0" w:name="_Hlk151559726"/>
      <w:r>
        <w:t>The full list of k</w:t>
      </w:r>
      <w:r w:rsidRPr="0029720A">
        <w:t>eywords</w:t>
      </w:r>
      <w:r>
        <w:t xml:space="preserve"> applied in the review</w:t>
      </w:r>
    </w:p>
    <w:p w14:paraId="4BFC63EE" w14:textId="4754746C" w:rsidR="00FC1671" w:rsidRPr="00393000" w:rsidRDefault="00FC1671" w:rsidP="00492ABF">
      <w:pPr>
        <w:pStyle w:val="Styl1supl"/>
        <w:numPr>
          <w:ilvl w:val="0"/>
          <w:numId w:val="10"/>
        </w:numPr>
        <w:spacing w:after="0" w:line="480" w:lineRule="auto"/>
        <w:ind w:left="0" w:firstLine="0"/>
      </w:pPr>
      <w:r w:rsidRPr="00393000">
        <w:t xml:space="preserve">Data </w:t>
      </w:r>
      <w:r>
        <w:t>a</w:t>
      </w:r>
      <w:r w:rsidRPr="00393000">
        <w:t xml:space="preserve">nalysis and </w:t>
      </w:r>
      <w:r>
        <w:t>s</w:t>
      </w:r>
      <w:r w:rsidRPr="00393000">
        <w:t>ynthesis</w:t>
      </w:r>
    </w:p>
    <w:p w14:paraId="2A7F7D85" w14:textId="02DDC9F9" w:rsidR="00FC1671" w:rsidRPr="00FC1671" w:rsidRDefault="00FC1671" w:rsidP="00492ABF">
      <w:pPr>
        <w:pStyle w:val="Styl1supl"/>
        <w:numPr>
          <w:ilvl w:val="0"/>
          <w:numId w:val="10"/>
        </w:numPr>
        <w:spacing w:after="0" w:line="480" w:lineRule="auto"/>
        <w:ind w:left="0" w:firstLine="0"/>
      </w:pPr>
      <w:r w:rsidRPr="00393000">
        <w:t>Definitions, theoretical background, and categories applied during the coding procedures</w:t>
      </w:r>
      <w:r w:rsidRPr="007D333B">
        <w:t xml:space="preserve"> </w:t>
      </w:r>
    </w:p>
    <w:p w14:paraId="05B8481D" w14:textId="7ED353B9" w:rsidR="00FC1671" w:rsidRPr="00FC1671" w:rsidRDefault="00FC1671" w:rsidP="00492ABF">
      <w:pPr>
        <w:pStyle w:val="Styl1supl"/>
        <w:numPr>
          <w:ilvl w:val="0"/>
          <w:numId w:val="11"/>
        </w:numPr>
        <w:spacing w:after="0" w:line="480" w:lineRule="auto"/>
        <w:ind w:left="0" w:firstLine="0"/>
      </w:pPr>
      <w:r>
        <w:t>Description of the included studies</w:t>
      </w:r>
    </w:p>
    <w:p w14:paraId="1352092F" w14:textId="05429BC1" w:rsidR="00FC1671" w:rsidRDefault="00FC1671" w:rsidP="00492ABF">
      <w:pPr>
        <w:pStyle w:val="Styl1supl"/>
        <w:numPr>
          <w:ilvl w:val="0"/>
          <w:numId w:val="11"/>
        </w:numPr>
        <w:spacing w:after="0" w:line="480" w:lineRule="auto"/>
        <w:ind w:left="0" w:firstLine="0"/>
      </w:pPr>
      <w:r w:rsidRPr="00EF3745">
        <w:t>Population</w:t>
      </w:r>
      <w:r>
        <w:t xml:space="preserve"> characteristics in the included studies</w:t>
      </w:r>
    </w:p>
    <w:p w14:paraId="4DA659C3" w14:textId="0670D53D" w:rsidR="00FD131A" w:rsidRPr="00FD131A" w:rsidRDefault="00FD131A" w:rsidP="00492ABF">
      <w:pPr>
        <w:pStyle w:val="Styl1supl"/>
        <w:spacing w:after="0" w:line="480" w:lineRule="auto"/>
        <w:rPr>
          <w:b w:val="0"/>
          <w:bCs w:val="0"/>
        </w:rPr>
      </w:pPr>
      <w:r w:rsidRPr="00E36311">
        <w:t xml:space="preserve">Supplementary Table </w:t>
      </w:r>
      <w:r w:rsidR="008176C3">
        <w:fldChar w:fldCharType="begin"/>
      </w:r>
      <w:r w:rsidR="008176C3">
        <w:instrText xml:space="preserve"> SEQ Table \* ARABIC </w:instrText>
      </w:r>
      <w:r w:rsidR="008176C3">
        <w:fldChar w:fldCharType="separate"/>
      </w:r>
      <w:r w:rsidRPr="00E36311">
        <w:rPr>
          <w:noProof/>
        </w:rPr>
        <w:t>1</w:t>
      </w:r>
      <w:r w:rsidR="008176C3">
        <w:rPr>
          <w:noProof/>
        </w:rPr>
        <w:fldChar w:fldCharType="end"/>
      </w:r>
      <w:r>
        <w:t xml:space="preserve"> </w:t>
      </w:r>
      <w:r w:rsidRPr="00FC1671">
        <w:rPr>
          <w:b w:val="0"/>
          <w:bCs w:val="0"/>
        </w:rPr>
        <w:t>Descriptive Information about the Original Research Included into the Reviews</w:t>
      </w:r>
    </w:p>
    <w:p w14:paraId="1F2D005C" w14:textId="77777777" w:rsidR="00852D1C" w:rsidRDefault="00852D1C" w:rsidP="00852D1C">
      <w:pPr>
        <w:ind w:left="0"/>
        <w:rPr>
          <w:rFonts w:ascii="Times New Roman" w:eastAsia="Times New Roman" w:hAnsi="Times New Roman" w:cs="Times New Roman"/>
          <w:b/>
          <w:bCs/>
          <w:sz w:val="24"/>
          <w:szCs w:val="24"/>
          <w:lang w:val="da"/>
        </w:rPr>
      </w:pPr>
      <w:bookmarkStart w:id="1" w:name="_Toc147419301"/>
      <w:bookmarkStart w:id="2" w:name="_Toc148447713"/>
      <w:bookmarkStart w:id="3" w:name="_Toc151557577"/>
      <w:bookmarkStart w:id="4" w:name="_Toc148447763"/>
      <w:bookmarkStart w:id="5" w:name="_Toc151557576"/>
      <w:bookmarkEnd w:id="0"/>
    </w:p>
    <w:p w14:paraId="193FEA8D" w14:textId="77777777" w:rsidR="00852D1C" w:rsidRDefault="00852D1C" w:rsidP="00852D1C">
      <w:pPr>
        <w:ind w:left="0"/>
        <w:rPr>
          <w:rFonts w:ascii="Times New Roman" w:eastAsia="Times New Roman" w:hAnsi="Times New Roman" w:cs="Times New Roman"/>
          <w:b/>
          <w:bCs/>
          <w:sz w:val="24"/>
          <w:szCs w:val="24"/>
          <w:lang w:val="da"/>
        </w:rPr>
      </w:pPr>
    </w:p>
    <w:p w14:paraId="17F3BF02" w14:textId="77777777" w:rsidR="00852D1C" w:rsidRDefault="00852D1C" w:rsidP="00852D1C">
      <w:pPr>
        <w:ind w:left="0"/>
        <w:rPr>
          <w:rFonts w:ascii="Times New Roman" w:eastAsia="Times New Roman" w:hAnsi="Times New Roman" w:cs="Times New Roman"/>
          <w:b/>
          <w:bCs/>
          <w:sz w:val="24"/>
          <w:szCs w:val="24"/>
          <w:lang w:val="da"/>
        </w:rPr>
      </w:pPr>
    </w:p>
    <w:p w14:paraId="2225BD10" w14:textId="77777777" w:rsidR="00852D1C" w:rsidRDefault="00852D1C" w:rsidP="00852D1C">
      <w:pPr>
        <w:ind w:left="0"/>
        <w:rPr>
          <w:rFonts w:ascii="Times New Roman" w:eastAsia="Times New Roman" w:hAnsi="Times New Roman" w:cs="Times New Roman"/>
          <w:b/>
          <w:bCs/>
          <w:sz w:val="24"/>
          <w:szCs w:val="24"/>
          <w:lang w:val="da"/>
        </w:rPr>
      </w:pPr>
    </w:p>
    <w:p w14:paraId="5E294EE5" w14:textId="77777777" w:rsidR="00852D1C" w:rsidRDefault="00852D1C" w:rsidP="00852D1C">
      <w:pPr>
        <w:ind w:left="0"/>
        <w:rPr>
          <w:rFonts w:ascii="Times New Roman" w:eastAsia="Times New Roman" w:hAnsi="Times New Roman" w:cs="Times New Roman"/>
          <w:b/>
          <w:bCs/>
          <w:sz w:val="24"/>
          <w:szCs w:val="24"/>
          <w:lang w:val="da"/>
        </w:rPr>
      </w:pPr>
    </w:p>
    <w:p w14:paraId="1E6275DE" w14:textId="77777777" w:rsidR="00852D1C" w:rsidRDefault="00852D1C" w:rsidP="00852D1C">
      <w:pPr>
        <w:ind w:left="0"/>
        <w:rPr>
          <w:rFonts w:ascii="Times New Roman" w:eastAsia="Times New Roman" w:hAnsi="Times New Roman" w:cs="Times New Roman"/>
          <w:b/>
          <w:bCs/>
          <w:sz w:val="24"/>
          <w:szCs w:val="24"/>
          <w:lang w:val="da"/>
        </w:rPr>
      </w:pPr>
    </w:p>
    <w:p w14:paraId="282BE54B" w14:textId="77777777" w:rsidR="00852D1C" w:rsidRDefault="00852D1C" w:rsidP="00852D1C">
      <w:pPr>
        <w:ind w:left="0"/>
        <w:rPr>
          <w:rFonts w:ascii="Times New Roman" w:eastAsia="Times New Roman" w:hAnsi="Times New Roman" w:cs="Times New Roman"/>
          <w:b/>
          <w:bCs/>
          <w:sz w:val="24"/>
          <w:szCs w:val="24"/>
          <w:lang w:val="da"/>
        </w:rPr>
      </w:pPr>
    </w:p>
    <w:p w14:paraId="517D9FCA" w14:textId="77777777" w:rsidR="00852D1C" w:rsidRDefault="00852D1C" w:rsidP="00852D1C">
      <w:pPr>
        <w:ind w:left="0"/>
        <w:rPr>
          <w:rFonts w:ascii="Times New Roman" w:eastAsia="Times New Roman" w:hAnsi="Times New Roman" w:cs="Times New Roman"/>
          <w:b/>
          <w:bCs/>
          <w:sz w:val="24"/>
          <w:szCs w:val="24"/>
          <w:lang w:val="da"/>
        </w:rPr>
      </w:pPr>
    </w:p>
    <w:p w14:paraId="39928B12" w14:textId="77777777" w:rsidR="00852D1C" w:rsidRDefault="00852D1C" w:rsidP="00852D1C">
      <w:pPr>
        <w:ind w:left="0"/>
        <w:rPr>
          <w:rFonts w:ascii="Times New Roman" w:eastAsia="Times New Roman" w:hAnsi="Times New Roman" w:cs="Times New Roman"/>
          <w:b/>
          <w:bCs/>
          <w:sz w:val="24"/>
          <w:szCs w:val="24"/>
          <w:lang w:val="da"/>
        </w:rPr>
      </w:pPr>
    </w:p>
    <w:p w14:paraId="593A0E45" w14:textId="77777777" w:rsidR="00852D1C" w:rsidRDefault="00852D1C" w:rsidP="00852D1C">
      <w:pPr>
        <w:ind w:left="0"/>
        <w:rPr>
          <w:rFonts w:ascii="Times New Roman" w:eastAsia="Times New Roman" w:hAnsi="Times New Roman" w:cs="Times New Roman"/>
          <w:b/>
          <w:bCs/>
          <w:sz w:val="24"/>
          <w:szCs w:val="24"/>
          <w:lang w:val="da"/>
        </w:rPr>
      </w:pPr>
    </w:p>
    <w:p w14:paraId="427E6EBE" w14:textId="77777777" w:rsidR="00852D1C" w:rsidRDefault="00852D1C" w:rsidP="00852D1C">
      <w:pPr>
        <w:ind w:left="0"/>
        <w:rPr>
          <w:rFonts w:ascii="Times New Roman" w:eastAsia="Times New Roman" w:hAnsi="Times New Roman" w:cs="Times New Roman"/>
          <w:b/>
          <w:bCs/>
          <w:sz w:val="24"/>
          <w:szCs w:val="24"/>
          <w:lang w:val="da"/>
        </w:rPr>
      </w:pPr>
    </w:p>
    <w:p w14:paraId="3BF93F63" w14:textId="77777777" w:rsidR="00852D1C" w:rsidRDefault="00852D1C" w:rsidP="00852D1C">
      <w:pPr>
        <w:ind w:left="0"/>
        <w:rPr>
          <w:rFonts w:ascii="Times New Roman" w:eastAsia="Times New Roman" w:hAnsi="Times New Roman" w:cs="Times New Roman"/>
          <w:b/>
          <w:bCs/>
          <w:sz w:val="24"/>
          <w:szCs w:val="24"/>
          <w:lang w:val="da"/>
        </w:rPr>
      </w:pPr>
    </w:p>
    <w:p w14:paraId="28FCD672" w14:textId="77777777" w:rsidR="00852D1C" w:rsidRDefault="00852D1C" w:rsidP="00852D1C">
      <w:pPr>
        <w:ind w:left="0"/>
        <w:rPr>
          <w:rFonts w:ascii="Times New Roman" w:eastAsia="Times New Roman" w:hAnsi="Times New Roman" w:cs="Times New Roman"/>
          <w:b/>
          <w:bCs/>
          <w:sz w:val="24"/>
          <w:szCs w:val="24"/>
          <w:lang w:val="da"/>
        </w:rPr>
      </w:pPr>
    </w:p>
    <w:p w14:paraId="644C5DD3" w14:textId="77777777" w:rsidR="00852D1C" w:rsidRDefault="00852D1C" w:rsidP="00852D1C">
      <w:pPr>
        <w:ind w:left="0"/>
        <w:rPr>
          <w:rFonts w:ascii="Times New Roman" w:eastAsia="Times New Roman" w:hAnsi="Times New Roman" w:cs="Times New Roman"/>
          <w:b/>
          <w:bCs/>
          <w:sz w:val="24"/>
          <w:szCs w:val="24"/>
          <w:lang w:val="da"/>
        </w:rPr>
      </w:pPr>
    </w:p>
    <w:p w14:paraId="7E2DDE14" w14:textId="77777777" w:rsidR="002A5279" w:rsidRDefault="002A5279" w:rsidP="00852D1C">
      <w:pPr>
        <w:ind w:left="0"/>
        <w:rPr>
          <w:rFonts w:ascii="Times New Roman" w:eastAsia="Times New Roman" w:hAnsi="Times New Roman" w:cs="Times New Roman"/>
          <w:b/>
          <w:bCs/>
          <w:sz w:val="24"/>
          <w:szCs w:val="24"/>
          <w:lang w:val="da"/>
        </w:rPr>
      </w:pPr>
    </w:p>
    <w:p w14:paraId="46FF256F" w14:textId="77777777" w:rsidR="002A5279" w:rsidRDefault="002A5279" w:rsidP="00852D1C">
      <w:pPr>
        <w:ind w:left="0"/>
        <w:rPr>
          <w:rFonts w:ascii="Times New Roman" w:eastAsia="Times New Roman" w:hAnsi="Times New Roman" w:cs="Times New Roman"/>
          <w:b/>
          <w:bCs/>
          <w:sz w:val="24"/>
          <w:szCs w:val="24"/>
          <w:lang w:val="da"/>
        </w:rPr>
      </w:pPr>
    </w:p>
    <w:p w14:paraId="0E8282AA" w14:textId="77777777" w:rsidR="002A5279" w:rsidRDefault="002A5279" w:rsidP="00852D1C">
      <w:pPr>
        <w:ind w:left="0"/>
        <w:rPr>
          <w:rFonts w:ascii="Times New Roman" w:eastAsia="Times New Roman" w:hAnsi="Times New Roman" w:cs="Times New Roman"/>
          <w:b/>
          <w:bCs/>
          <w:sz w:val="24"/>
          <w:szCs w:val="24"/>
          <w:lang w:val="da"/>
        </w:rPr>
      </w:pPr>
    </w:p>
    <w:p w14:paraId="5EFA5BA2" w14:textId="77777777" w:rsidR="002A5279" w:rsidRDefault="002A5279" w:rsidP="00852D1C">
      <w:pPr>
        <w:ind w:left="0"/>
        <w:rPr>
          <w:rFonts w:ascii="Times New Roman" w:eastAsia="Times New Roman" w:hAnsi="Times New Roman" w:cs="Times New Roman"/>
          <w:b/>
          <w:bCs/>
          <w:sz w:val="24"/>
          <w:szCs w:val="24"/>
          <w:lang w:val="da"/>
        </w:rPr>
      </w:pPr>
    </w:p>
    <w:p w14:paraId="46E24DF2" w14:textId="77777777" w:rsidR="002A5279" w:rsidRDefault="002A5279" w:rsidP="00852D1C">
      <w:pPr>
        <w:ind w:left="0"/>
        <w:rPr>
          <w:rFonts w:ascii="Times New Roman" w:eastAsia="Times New Roman" w:hAnsi="Times New Roman" w:cs="Times New Roman"/>
          <w:b/>
          <w:bCs/>
          <w:sz w:val="24"/>
          <w:szCs w:val="24"/>
          <w:lang w:val="da"/>
        </w:rPr>
      </w:pPr>
    </w:p>
    <w:p w14:paraId="767A3D64" w14:textId="77777777" w:rsidR="002A5279" w:rsidRDefault="002A5279" w:rsidP="00852D1C">
      <w:pPr>
        <w:ind w:left="0"/>
        <w:rPr>
          <w:rFonts w:ascii="Times New Roman" w:eastAsia="Times New Roman" w:hAnsi="Times New Roman" w:cs="Times New Roman"/>
          <w:b/>
          <w:bCs/>
          <w:sz w:val="24"/>
          <w:szCs w:val="24"/>
          <w:lang w:val="da"/>
        </w:rPr>
      </w:pPr>
    </w:p>
    <w:p w14:paraId="6240F4F7" w14:textId="77777777" w:rsidR="002A5279" w:rsidRDefault="002A5279" w:rsidP="00852D1C">
      <w:pPr>
        <w:ind w:left="0"/>
        <w:rPr>
          <w:rFonts w:ascii="Times New Roman" w:eastAsia="Times New Roman" w:hAnsi="Times New Roman" w:cs="Times New Roman"/>
          <w:b/>
          <w:bCs/>
          <w:sz w:val="24"/>
          <w:szCs w:val="24"/>
          <w:lang w:val="da"/>
        </w:rPr>
      </w:pPr>
    </w:p>
    <w:p w14:paraId="08F7E6CB" w14:textId="77777777" w:rsidR="002A5279" w:rsidRDefault="002A5279" w:rsidP="00852D1C">
      <w:pPr>
        <w:ind w:left="0"/>
        <w:rPr>
          <w:rFonts w:ascii="Times New Roman" w:eastAsia="Times New Roman" w:hAnsi="Times New Roman" w:cs="Times New Roman"/>
          <w:b/>
          <w:bCs/>
          <w:sz w:val="24"/>
          <w:szCs w:val="24"/>
          <w:lang w:val="da"/>
        </w:rPr>
      </w:pPr>
    </w:p>
    <w:p w14:paraId="075E5151" w14:textId="77777777" w:rsidR="002A5279" w:rsidRDefault="002A5279" w:rsidP="00852D1C">
      <w:pPr>
        <w:ind w:left="0"/>
        <w:rPr>
          <w:rFonts w:ascii="Times New Roman" w:eastAsia="Times New Roman" w:hAnsi="Times New Roman" w:cs="Times New Roman"/>
          <w:b/>
          <w:bCs/>
          <w:sz w:val="24"/>
          <w:szCs w:val="24"/>
          <w:lang w:val="da"/>
        </w:rPr>
      </w:pPr>
    </w:p>
    <w:p w14:paraId="1A5BB1ED" w14:textId="77777777" w:rsidR="00852D1C" w:rsidRDefault="00852D1C" w:rsidP="00852D1C">
      <w:pPr>
        <w:ind w:left="0"/>
        <w:rPr>
          <w:rFonts w:ascii="Times New Roman" w:eastAsia="Times New Roman" w:hAnsi="Times New Roman" w:cs="Times New Roman"/>
          <w:b/>
          <w:bCs/>
          <w:sz w:val="24"/>
          <w:szCs w:val="24"/>
          <w:lang w:val="da"/>
        </w:rPr>
      </w:pPr>
    </w:p>
    <w:p w14:paraId="48CA0949" w14:textId="77777777" w:rsidR="00852D1C" w:rsidRDefault="00852D1C" w:rsidP="00852D1C">
      <w:pPr>
        <w:ind w:left="0"/>
        <w:rPr>
          <w:rFonts w:ascii="Times New Roman" w:eastAsia="Times New Roman" w:hAnsi="Times New Roman" w:cs="Times New Roman"/>
          <w:b/>
          <w:bCs/>
          <w:sz w:val="24"/>
          <w:szCs w:val="24"/>
          <w:lang w:val="da"/>
        </w:rPr>
      </w:pPr>
    </w:p>
    <w:p w14:paraId="31359BB7" w14:textId="1B42EC05" w:rsidR="00FD131A" w:rsidRPr="00852D1C" w:rsidRDefault="00FD131A" w:rsidP="00852D1C">
      <w:pPr>
        <w:pStyle w:val="ListParagraph"/>
        <w:numPr>
          <w:ilvl w:val="0"/>
          <w:numId w:val="15"/>
        </w:numPr>
        <w:rPr>
          <w:rFonts w:ascii="Times New Roman" w:hAnsi="Times New Roman" w:cs="Times New Roman"/>
          <w:b/>
          <w:bCs/>
          <w:sz w:val="24"/>
          <w:szCs w:val="24"/>
        </w:rPr>
      </w:pPr>
      <w:r w:rsidRPr="00852D1C">
        <w:rPr>
          <w:rFonts w:ascii="Times New Roman" w:hAnsi="Times New Roman" w:cs="Times New Roman"/>
          <w:b/>
          <w:bCs/>
          <w:sz w:val="24"/>
          <w:szCs w:val="24"/>
        </w:rPr>
        <w:lastRenderedPageBreak/>
        <w:t>The full list of keywords applied in the review</w:t>
      </w:r>
    </w:p>
    <w:p w14:paraId="70A39983" w14:textId="77777777" w:rsidR="00FD131A" w:rsidRPr="0029720A" w:rsidRDefault="00FD131A" w:rsidP="00FD131A">
      <w:pPr>
        <w:ind w:left="0"/>
        <w:rPr>
          <w:rFonts w:ascii="Times New Roman" w:hAnsi="Times New Roman" w:cs="Times New Roman"/>
        </w:rPr>
      </w:pPr>
    </w:p>
    <w:p w14:paraId="3243A2B5" w14:textId="1C39C630" w:rsidR="00730B23" w:rsidRDefault="00730B23" w:rsidP="00FD131A">
      <w:pPr>
        <w:pStyle w:val="ListParagraph"/>
        <w:ind w:left="360"/>
        <w:rPr>
          <w:rFonts w:ascii="Times New Roman" w:eastAsia="Times New Roman" w:hAnsi="Times New Roman" w:cs="Times New Roman"/>
          <w:color w:val="000000"/>
        </w:rPr>
      </w:pPr>
      <w:r w:rsidRPr="00730B23">
        <w:rPr>
          <w:rFonts w:ascii="Times New Roman" w:eastAsia="Times New Roman" w:hAnsi="Times New Roman" w:cs="Times New Roman"/>
          <w:color w:val="000000"/>
          <w:highlight w:val="white"/>
        </w:rPr>
        <w:t xml:space="preserve">The search strategy adopted </w:t>
      </w:r>
      <w:r>
        <w:rPr>
          <w:rFonts w:ascii="Times New Roman" w:eastAsia="Times New Roman" w:hAnsi="Times New Roman" w:cs="Times New Roman"/>
          <w:color w:val="000000"/>
          <w:highlight w:val="white"/>
        </w:rPr>
        <w:t xml:space="preserve">the following </w:t>
      </w:r>
      <w:r w:rsidRPr="00730B23">
        <w:rPr>
          <w:rFonts w:ascii="Times New Roman" w:eastAsia="Times New Roman" w:hAnsi="Times New Roman" w:cs="Times New Roman"/>
          <w:color w:val="000000"/>
          <w:highlight w:val="white"/>
        </w:rPr>
        <w:t>groups of</w:t>
      </w:r>
      <w:r w:rsidRPr="00730B23">
        <w:rPr>
          <w:rFonts w:ascii="Times New Roman" w:eastAsia="Times New Roman" w:hAnsi="Times New Roman" w:cs="Times New Roman"/>
          <w:color w:val="000000"/>
        </w:rPr>
        <w:t xml:space="preserve"> keywords: </w:t>
      </w:r>
    </w:p>
    <w:p w14:paraId="296AAED0" w14:textId="7CC12299" w:rsidR="007927EC" w:rsidRPr="007927EC" w:rsidRDefault="00B2285B" w:rsidP="00730B23">
      <w:pPr>
        <w:pStyle w:val="ListParagraph"/>
        <w:numPr>
          <w:ilvl w:val="0"/>
          <w:numId w:val="17"/>
        </w:numPr>
        <w:rPr>
          <w:rFonts w:ascii="Times New Roman" w:eastAsia="Times New Roman" w:hAnsi="Times New Roman" w:cs="Times New Roman"/>
          <w:color w:val="000000"/>
        </w:rPr>
      </w:pPr>
      <w:r>
        <w:rPr>
          <w:rFonts w:ascii="Times New Roman" w:eastAsia="Times New Roman" w:hAnsi="Times New Roman" w:cs="Times New Roman"/>
          <w:i/>
          <w:color w:val="000000"/>
        </w:rPr>
        <w:t>A</w:t>
      </w:r>
      <w:r w:rsidR="00730B23" w:rsidRPr="00730B23">
        <w:rPr>
          <w:rFonts w:ascii="Times New Roman" w:eastAsia="Times New Roman" w:hAnsi="Times New Roman" w:cs="Times New Roman"/>
          <w:i/>
          <w:color w:val="000000"/>
        </w:rPr>
        <w:t>lternative protein food</w:t>
      </w:r>
      <w:r w:rsidR="007927EC">
        <w:rPr>
          <w:rFonts w:ascii="Times New Roman" w:eastAsia="Times New Roman" w:hAnsi="Times New Roman" w:cs="Times New Roman"/>
          <w:i/>
          <w:color w:val="000000"/>
        </w:rPr>
        <w:t>:</w:t>
      </w:r>
      <w:r w:rsidR="00730B23" w:rsidRPr="00730B23">
        <w:rPr>
          <w:rFonts w:ascii="Times New Roman" w:eastAsia="Times New Roman" w:hAnsi="Times New Roman" w:cs="Times New Roman"/>
          <w:color w:val="000000"/>
        </w:rPr>
        <w:t xml:space="preserve"> </w:t>
      </w:r>
      <w:r w:rsidR="007927EC" w:rsidRPr="0029720A">
        <w:rPr>
          <w:rFonts w:ascii="Times New Roman" w:hAnsi="Times New Roman" w:cs="Times New Roman"/>
          <w:color w:val="1C3001" w:themeColor="text1"/>
          <w:shd w:val="clear" w:color="auto" w:fill="FFFFFF"/>
        </w:rPr>
        <w:t xml:space="preserve">"cultured meat*" OR "in vitro meat*" OR "synthetic meat*" OR "seaweed*" OR "alga*" OR "insect*" OR "lupin* protein*" OR "dry pea* protein*" OR "chickpea* protein*" OR "cow pea* protein*" OR "pigeon pea* protein*" OR “lentil* protein*” OR “pulse* protein*” OR “legume* protein*” OR “bean* protein*” OR "meat alternative*" OR "meat substitute*" OR "plant-based meat*" OR "meat analogue*" OR “plant-based protein*” OR "rapeseed kernel protein*" OR "mealworm protein*" OR "krill protein*" OR "microbial protein*" OR "cultivated mushroom protein*" OR "fermented fungal protein*" OR "pea protein*" OR "meat analogue*" OR "hybrid meat*" OR "non-meat protein source" OR "novel plant-based alternative*" OR "plant-based protein*" OR "substitute meat protein*" OR "insect-based food*" OR "insect-based protein*" OR "larvae protein*" OR "bacterial protein*" OR "lab grown meat*" OR "cultured meat-based protein*" OR "cultivated meat*" OR "fusarium </w:t>
      </w:r>
      <w:proofErr w:type="spellStart"/>
      <w:r w:rsidR="007927EC" w:rsidRPr="0029720A">
        <w:rPr>
          <w:rFonts w:ascii="Times New Roman" w:hAnsi="Times New Roman" w:cs="Times New Roman"/>
          <w:color w:val="1C3001" w:themeColor="text1"/>
          <w:shd w:val="clear" w:color="auto" w:fill="FFFFFF"/>
        </w:rPr>
        <w:t>venenatum</w:t>
      </w:r>
      <w:proofErr w:type="spellEnd"/>
      <w:r w:rsidR="007927EC" w:rsidRPr="0029720A">
        <w:rPr>
          <w:rFonts w:ascii="Times New Roman" w:hAnsi="Times New Roman" w:cs="Times New Roman"/>
          <w:color w:val="1C3001" w:themeColor="text1"/>
          <w:shd w:val="clear" w:color="auto" w:fill="FFFFFF"/>
        </w:rPr>
        <w:t>" OR "</w:t>
      </w:r>
      <w:proofErr w:type="spellStart"/>
      <w:r w:rsidR="007927EC" w:rsidRPr="0029720A">
        <w:rPr>
          <w:rFonts w:ascii="Times New Roman" w:hAnsi="Times New Roman" w:cs="Times New Roman"/>
          <w:color w:val="1C3001" w:themeColor="text1"/>
          <w:shd w:val="clear" w:color="auto" w:fill="FFFFFF"/>
        </w:rPr>
        <w:t>quorn</w:t>
      </w:r>
      <w:proofErr w:type="spellEnd"/>
      <w:r w:rsidR="007927EC" w:rsidRPr="0029720A">
        <w:rPr>
          <w:rFonts w:ascii="Times New Roman" w:hAnsi="Times New Roman" w:cs="Times New Roman"/>
          <w:color w:val="1C3001" w:themeColor="text1"/>
          <w:shd w:val="clear" w:color="auto" w:fill="FFFFFF"/>
        </w:rPr>
        <w:t>" OR "texture vegetable protein" OR "novel food" OR "innovative food*" OR "alternative type* of food*" OR "alternative protein*" OR "sustainable protein*" OR "soy protein*" OR "mycoprotein*" OR "whey protein*"</w:t>
      </w:r>
      <w:r w:rsidR="007927EC">
        <w:rPr>
          <w:rFonts w:ascii="Times New Roman" w:hAnsi="Times New Roman" w:cs="Times New Roman"/>
          <w:color w:val="1C3001" w:themeColor="text1"/>
          <w:shd w:val="clear" w:color="auto" w:fill="FFFFFF"/>
        </w:rPr>
        <w:t>;</w:t>
      </w:r>
    </w:p>
    <w:p w14:paraId="4CC3DDF9" w14:textId="716230C8" w:rsidR="00730B23" w:rsidRPr="007927EC" w:rsidRDefault="00B2285B" w:rsidP="007927EC">
      <w:pPr>
        <w:pStyle w:val="ListParagraph"/>
        <w:numPr>
          <w:ilvl w:val="0"/>
          <w:numId w:val="17"/>
        </w:numPr>
        <w:rPr>
          <w:rFonts w:ascii="Times New Roman" w:eastAsia="Times New Roman" w:hAnsi="Times New Roman" w:cs="Times New Roman"/>
          <w:color w:val="000000"/>
        </w:rPr>
      </w:pPr>
      <w:r>
        <w:rPr>
          <w:rFonts w:ascii="Times New Roman" w:eastAsia="Times New Roman" w:hAnsi="Times New Roman" w:cs="Times New Roman"/>
          <w:i/>
          <w:color w:val="000000"/>
        </w:rPr>
        <w:t>P</w:t>
      </w:r>
      <w:r w:rsidR="00730B23" w:rsidRPr="00730B23">
        <w:rPr>
          <w:rFonts w:ascii="Times New Roman" w:eastAsia="Times New Roman" w:hAnsi="Times New Roman" w:cs="Times New Roman"/>
          <w:i/>
          <w:color w:val="000000"/>
        </w:rPr>
        <w:t>hysical built environment</w:t>
      </w:r>
      <w:r w:rsidR="007927EC">
        <w:rPr>
          <w:rFonts w:ascii="Times New Roman" w:eastAsia="Times New Roman" w:hAnsi="Times New Roman" w:cs="Times New Roman"/>
          <w:i/>
          <w:color w:val="000000"/>
        </w:rPr>
        <w:t>:</w:t>
      </w:r>
      <w:r w:rsidR="00730B23" w:rsidRPr="00730B23">
        <w:rPr>
          <w:rFonts w:ascii="Times New Roman" w:eastAsia="Times New Roman" w:hAnsi="Times New Roman" w:cs="Times New Roman"/>
          <w:color w:val="000000"/>
        </w:rPr>
        <w:t xml:space="preserve"> </w:t>
      </w:r>
      <w:r w:rsidR="007927EC" w:rsidRPr="0029720A">
        <w:rPr>
          <w:rFonts w:ascii="Times New Roman" w:hAnsi="Times New Roman" w:cs="Times New Roman"/>
          <w:color w:val="1C3001" w:themeColor="text1"/>
          <w:shd w:val="clear" w:color="auto" w:fill="FFFFFF"/>
        </w:rPr>
        <w:t>"home" OR "shop*" OR "retail*" OR "cater*" OR "restaurant*" OR "supermarket" OR "hotel*" OR "farmer market*" OR "grocer*" OR "vendor" OR "kiosk" OR "food environment" OR "school" OR "public institution*" OR "food vend*" OR "built environment" OR "physical environment" OR "food procurement" OR "accommodation" OR "neighborhood*" OR "</w:t>
      </w:r>
      <w:proofErr w:type="spellStart"/>
      <w:r w:rsidR="007927EC" w:rsidRPr="0029720A">
        <w:rPr>
          <w:rFonts w:ascii="Times New Roman" w:hAnsi="Times New Roman" w:cs="Times New Roman"/>
          <w:color w:val="1C3001" w:themeColor="text1"/>
          <w:shd w:val="clear" w:color="auto" w:fill="FFFFFF"/>
        </w:rPr>
        <w:t>neighbourhood</w:t>
      </w:r>
      <w:proofErr w:type="spellEnd"/>
      <w:r w:rsidR="007927EC" w:rsidRPr="0029720A">
        <w:rPr>
          <w:rFonts w:ascii="Times New Roman" w:hAnsi="Times New Roman" w:cs="Times New Roman"/>
          <w:color w:val="1C3001" w:themeColor="text1"/>
          <w:shd w:val="clear" w:color="auto" w:fill="FFFFFF"/>
        </w:rPr>
        <w:t xml:space="preserve">*" OR "local </w:t>
      </w:r>
      <w:proofErr w:type="spellStart"/>
      <w:r w:rsidR="007927EC" w:rsidRPr="0029720A">
        <w:rPr>
          <w:rFonts w:ascii="Times New Roman" w:hAnsi="Times New Roman" w:cs="Times New Roman"/>
          <w:color w:val="1C3001" w:themeColor="text1"/>
          <w:shd w:val="clear" w:color="auto" w:fill="FFFFFF"/>
        </w:rPr>
        <w:t>communit</w:t>
      </w:r>
      <w:proofErr w:type="spellEnd"/>
      <w:r w:rsidR="007927EC" w:rsidRPr="0029720A">
        <w:rPr>
          <w:rFonts w:ascii="Times New Roman" w:hAnsi="Times New Roman" w:cs="Times New Roman"/>
          <w:color w:val="1C3001" w:themeColor="text1"/>
          <w:shd w:val="clear" w:color="auto" w:fill="FFFFFF"/>
        </w:rPr>
        <w:t>*" OR "urban" OR "local sale" OR "food outlet*" OR "food store*" OR "workplace" OR "rural" OR "suburban" OR "transport" OR "</w:t>
      </w:r>
      <w:proofErr w:type="spellStart"/>
      <w:r w:rsidR="007927EC" w:rsidRPr="0029720A">
        <w:rPr>
          <w:rFonts w:ascii="Times New Roman" w:hAnsi="Times New Roman" w:cs="Times New Roman"/>
          <w:color w:val="1C3001" w:themeColor="text1"/>
          <w:shd w:val="clear" w:color="auto" w:fill="FFFFFF"/>
        </w:rPr>
        <w:t>geograph</w:t>
      </w:r>
      <w:proofErr w:type="spellEnd"/>
      <w:r w:rsidR="007927EC" w:rsidRPr="0029720A">
        <w:rPr>
          <w:rFonts w:ascii="Times New Roman" w:hAnsi="Times New Roman" w:cs="Times New Roman"/>
          <w:color w:val="1C3001" w:themeColor="text1"/>
          <w:shd w:val="clear" w:color="auto" w:fill="FFFFFF"/>
        </w:rPr>
        <w:t>*" OR "</w:t>
      </w:r>
      <w:proofErr w:type="spellStart"/>
      <w:r w:rsidR="007927EC" w:rsidRPr="0029720A">
        <w:rPr>
          <w:rFonts w:ascii="Times New Roman" w:hAnsi="Times New Roman" w:cs="Times New Roman"/>
          <w:color w:val="1C3001" w:themeColor="text1"/>
          <w:shd w:val="clear" w:color="auto" w:fill="FFFFFF"/>
        </w:rPr>
        <w:t>architectur</w:t>
      </w:r>
      <w:proofErr w:type="spellEnd"/>
      <w:r w:rsidR="007927EC" w:rsidRPr="0029720A">
        <w:rPr>
          <w:rFonts w:ascii="Times New Roman" w:hAnsi="Times New Roman" w:cs="Times New Roman"/>
          <w:color w:val="1C3001" w:themeColor="text1"/>
          <w:shd w:val="clear" w:color="auto" w:fill="FFFFFF"/>
        </w:rPr>
        <w:t xml:space="preserve">*" OR "menu design" OR "canteen" OR "in-store design" OR "point of sale" OR "fast-food store*" OR "fast-casual" OR "local market" OR "buildings" OR “market” </w:t>
      </w:r>
    </w:p>
    <w:p w14:paraId="39F12517" w14:textId="720DE86C" w:rsidR="00FD131A" w:rsidRDefault="0042013C" w:rsidP="007927EC">
      <w:pPr>
        <w:pStyle w:val="ListParagraph"/>
        <w:numPr>
          <w:ilvl w:val="0"/>
          <w:numId w:val="17"/>
        </w:numPr>
      </w:pPr>
      <w:r>
        <w:rPr>
          <w:rFonts w:ascii="Times New Roman" w:eastAsia="Times New Roman" w:hAnsi="Times New Roman" w:cs="Times New Roman"/>
          <w:i/>
          <w:color w:val="000000"/>
        </w:rPr>
        <w:t>C</w:t>
      </w:r>
      <w:r w:rsidR="00730B23" w:rsidRPr="00730B23">
        <w:rPr>
          <w:rFonts w:ascii="Times New Roman" w:eastAsia="Times New Roman" w:hAnsi="Times New Roman" w:cs="Times New Roman"/>
          <w:i/>
          <w:color w:val="000000"/>
        </w:rPr>
        <w:t>onsumer or behavior-related</w:t>
      </w:r>
      <w:r w:rsidR="00730B23" w:rsidRPr="00730B23">
        <w:rPr>
          <w:rFonts w:ascii="Times New Roman" w:eastAsia="Times New Roman" w:hAnsi="Times New Roman" w:cs="Times New Roman"/>
          <w:color w:val="000000"/>
        </w:rPr>
        <w:t xml:space="preserve"> </w:t>
      </w:r>
      <w:r w:rsidR="007927EC">
        <w:rPr>
          <w:rFonts w:ascii="Times New Roman" w:eastAsia="Times New Roman" w:hAnsi="Times New Roman" w:cs="Times New Roman"/>
          <w:color w:val="000000"/>
        </w:rPr>
        <w:t>:</w:t>
      </w:r>
      <w:r w:rsidR="007927EC" w:rsidRPr="0029720A">
        <w:rPr>
          <w:rFonts w:ascii="Times New Roman" w:hAnsi="Times New Roman" w:cs="Times New Roman"/>
          <w:color w:val="1C3001" w:themeColor="text1"/>
          <w:shd w:val="clear" w:color="auto" w:fill="FFFFFF"/>
        </w:rPr>
        <w:t xml:space="preserve"> "intake" OR "food" OR "consume*" OR "eat" OR "sale" OR "purchase" OR "buy" OR "sell"</w:t>
      </w:r>
      <w:r w:rsidR="007927EC" w:rsidRPr="00730B23">
        <w:rPr>
          <w:rFonts w:ascii="Times New Roman" w:eastAsia="Times New Roman" w:hAnsi="Times New Roman" w:cs="Times New Roman"/>
          <w:color w:val="000000"/>
          <w:highlight w:val="white"/>
        </w:rPr>
        <w:t>*"</w:t>
      </w:r>
    </w:p>
    <w:p w14:paraId="7328AD28" w14:textId="77777777" w:rsidR="00FD131A" w:rsidRPr="00393000" w:rsidRDefault="00FD131A" w:rsidP="00852D1C">
      <w:pPr>
        <w:pStyle w:val="Styl1supl"/>
        <w:numPr>
          <w:ilvl w:val="0"/>
          <w:numId w:val="15"/>
        </w:numPr>
      </w:pPr>
      <w:r w:rsidRPr="00393000">
        <w:t xml:space="preserve">Data </w:t>
      </w:r>
      <w:r>
        <w:t>a</w:t>
      </w:r>
      <w:r w:rsidRPr="00393000">
        <w:t xml:space="preserve">nalysis and </w:t>
      </w:r>
      <w:r>
        <w:t>s</w:t>
      </w:r>
      <w:r w:rsidRPr="00393000">
        <w:t>ynthesis</w:t>
      </w:r>
      <w:bookmarkEnd w:id="1"/>
      <w:bookmarkEnd w:id="2"/>
      <w:bookmarkEnd w:id="3"/>
    </w:p>
    <w:p w14:paraId="47F07E88" w14:textId="141D9449" w:rsidR="00FD131A" w:rsidRDefault="00FD131A" w:rsidP="00FD131A">
      <w:pPr>
        <w:spacing w:line="480" w:lineRule="auto"/>
        <w:ind w:left="0" w:firstLine="708"/>
        <w:rPr>
          <w:rFonts w:ascii="Times New Roman" w:eastAsia="Times New Roman" w:hAnsi="Times New Roman" w:cs="Times New Roman"/>
        </w:rPr>
      </w:pPr>
      <w:r w:rsidRPr="00EF3745">
        <w:rPr>
          <w:rFonts w:ascii="Times New Roman" w:eastAsia="Times New Roman" w:hAnsi="Times New Roman" w:cs="Times New Roman"/>
        </w:rPr>
        <w:t xml:space="preserve">We employed narrative synthesis methods, drawing from the Economic and Social </w:t>
      </w:r>
      <w:proofErr w:type="spellStart"/>
      <w:r w:rsidRPr="00EF3745">
        <w:rPr>
          <w:rFonts w:ascii="Times New Roman" w:eastAsia="Times New Roman" w:hAnsi="Times New Roman" w:cs="Times New Roman"/>
        </w:rPr>
        <w:t>Resesarch</w:t>
      </w:r>
      <w:proofErr w:type="spellEnd"/>
      <w:r w:rsidRPr="00EF3745">
        <w:rPr>
          <w:rFonts w:ascii="Times New Roman" w:eastAsia="Times New Roman" w:hAnsi="Times New Roman" w:cs="Times New Roman"/>
        </w:rPr>
        <w:t xml:space="preserve"> Council guidance on narrative synthesis </w:t>
      </w:r>
      <w:r w:rsidR="00AE1CB5">
        <w:rPr>
          <w:rFonts w:ascii="Times New Roman" w:hAnsi="Times New Roman" w:cs="Times New Roman"/>
        </w:rPr>
        <w:t>[</w:t>
      </w:r>
      <w:r w:rsidR="006732E6" w:rsidRPr="006732E6">
        <w:rPr>
          <w:rFonts w:ascii="Times New Roman" w:hAnsi="Times New Roman" w:cs="Times New Roman"/>
        </w:rPr>
        <w:t>1,2</w:t>
      </w:r>
      <w:r w:rsidR="00AE1CB5">
        <w:rPr>
          <w:rFonts w:ascii="Times New Roman" w:hAnsi="Times New Roman" w:cs="Times New Roman"/>
        </w:rPr>
        <w:t>]</w:t>
      </w:r>
      <w:r w:rsidRPr="00EF3745">
        <w:rPr>
          <w:rFonts w:ascii="Times New Roman" w:eastAsia="Times New Roman" w:hAnsi="Times New Roman" w:cs="Times New Roman"/>
        </w:rPr>
        <w:t xml:space="preserve">. First, a narrative synthesis uses a theoretical model providing the underpinnings for the analyzed patterns of associations </w:t>
      </w:r>
      <w:r w:rsidR="00AE1CB5">
        <w:rPr>
          <w:rFonts w:ascii="Times New Roman" w:hAnsi="Times New Roman" w:cs="Times New Roman"/>
        </w:rPr>
        <w:t>[</w:t>
      </w:r>
      <w:r w:rsidR="006732E6" w:rsidRPr="006732E6">
        <w:rPr>
          <w:rFonts w:ascii="Times New Roman" w:hAnsi="Times New Roman" w:cs="Times New Roman"/>
        </w:rPr>
        <w:t>1,2</w:t>
      </w:r>
      <w:r w:rsidR="00AE1CB5">
        <w:rPr>
          <w:rFonts w:ascii="Times New Roman" w:hAnsi="Times New Roman" w:cs="Times New Roman"/>
        </w:rPr>
        <w:t>]</w:t>
      </w:r>
      <w:r w:rsidRPr="00EF3745">
        <w:rPr>
          <w:rFonts w:ascii="Times New Roman" w:eastAsia="Times New Roman" w:hAnsi="Times New Roman" w:cs="Times New Roman"/>
        </w:rPr>
        <w:t xml:space="preserve">. In this review, the built environment typology proposed by Downs et al., </w:t>
      </w:r>
      <w:r w:rsidR="00AE1CB5">
        <w:rPr>
          <w:rFonts w:ascii="Times New Roman" w:hAnsi="Times New Roman" w:cs="Times New Roman"/>
        </w:rPr>
        <w:t>[</w:t>
      </w:r>
      <w:r w:rsidR="006732E6" w:rsidRPr="006732E6">
        <w:rPr>
          <w:rFonts w:ascii="Times New Roman" w:hAnsi="Times New Roman" w:cs="Times New Roman"/>
        </w:rPr>
        <w:t>3</w:t>
      </w:r>
      <w:r w:rsidR="00AE1CB5">
        <w:rPr>
          <w:rFonts w:ascii="Times New Roman" w:hAnsi="Times New Roman" w:cs="Times New Roman"/>
        </w:rPr>
        <w:t>]</w:t>
      </w:r>
      <w:r w:rsidRPr="00EF3745">
        <w:rPr>
          <w:rFonts w:ascii="Times New Roman" w:eastAsia="Times New Roman" w:hAnsi="Times New Roman" w:cs="Times New Roman"/>
        </w:rPr>
        <w:t xml:space="preserve"> served as the framework for synthesizing evidence related to associations between built environment characteristics and consumer choices indicators. Second, the </w:t>
      </w:r>
      <w:r w:rsidRPr="00EF3745">
        <w:rPr>
          <w:rFonts w:ascii="Times New Roman" w:hAnsi="Times New Roman" w:cs="Times New Roman"/>
        </w:rPr>
        <w:t xml:space="preserve">preliminary synthesis should be provided, including an initial description of the results of included studies (e.g., their textual description, forming data into a common rubric characterizing the studies, tabulation) </w:t>
      </w:r>
      <w:r w:rsidR="00AE1CB5">
        <w:rPr>
          <w:rFonts w:ascii="Times New Roman" w:hAnsi="Times New Roman" w:cs="Times New Roman"/>
        </w:rPr>
        <w:t>[</w:t>
      </w:r>
      <w:r w:rsidR="006732E6" w:rsidRPr="006732E6">
        <w:rPr>
          <w:rFonts w:ascii="Times New Roman" w:hAnsi="Times New Roman" w:cs="Times New Roman"/>
        </w:rPr>
        <w:t>1,2</w:t>
      </w:r>
      <w:r w:rsidR="00AE1CB5">
        <w:rPr>
          <w:rFonts w:ascii="Times New Roman" w:hAnsi="Times New Roman" w:cs="Times New Roman"/>
        </w:rPr>
        <w:t>]</w:t>
      </w:r>
      <w:r w:rsidRPr="00EF3745">
        <w:rPr>
          <w:rFonts w:ascii="Times New Roman" w:hAnsi="Times New Roman" w:cs="Times New Roman"/>
        </w:rPr>
        <w:t xml:space="preserve">. </w:t>
      </w:r>
      <w:r w:rsidRPr="00EF3745">
        <w:rPr>
          <w:rFonts w:ascii="Times New Roman" w:eastAsia="Times New Roman" w:hAnsi="Times New Roman" w:cs="Times New Roman"/>
        </w:rPr>
        <w:t>Specifically</w:t>
      </w:r>
      <w:r w:rsidRPr="00EF3745">
        <w:rPr>
          <w:rFonts w:ascii="Times New Roman" w:hAnsi="Times New Roman" w:cs="Times New Roman"/>
        </w:rPr>
        <w:t>, we coded the studies included along the four categories (type of food product, type of environment, characteristics of the type of environment, and consumer choice indicator) and provided an initial description of the results in the form of table and textual synthesis</w:t>
      </w:r>
      <w:r w:rsidRPr="00EF3745">
        <w:rPr>
          <w:rFonts w:ascii="Times New Roman" w:eastAsia="Times New Roman" w:hAnsi="Times New Roman" w:cs="Times New Roman"/>
        </w:rPr>
        <w:t>.</w:t>
      </w:r>
      <w:r w:rsidRPr="00EF3745">
        <w:rPr>
          <w:rFonts w:ascii="Times New Roman" w:hAnsi="Times New Roman" w:cs="Times New Roman"/>
        </w:rPr>
        <w:t xml:space="preserve"> The third step accounts for </w:t>
      </w:r>
      <w:r w:rsidRPr="00EF3745">
        <w:rPr>
          <w:rFonts w:ascii="Times New Roman" w:eastAsia="Times New Roman" w:hAnsi="Times New Roman" w:cs="Times New Roman"/>
        </w:rPr>
        <w:t xml:space="preserve">exploring the relationships in the data by examining emerging patterns that allow to identify patterns of associations and provide explanations of differences in the direction of associations. This may be achieved by analyses of emerging cluster groups, conceptual mapping, context description, and frequency distributions </w:t>
      </w:r>
      <w:r w:rsidR="00AE1CB5">
        <w:rPr>
          <w:rFonts w:ascii="Times New Roman" w:hAnsi="Times New Roman" w:cs="Times New Roman"/>
        </w:rPr>
        <w:t>[</w:t>
      </w:r>
      <w:r w:rsidR="006732E6" w:rsidRPr="006732E6">
        <w:rPr>
          <w:rFonts w:ascii="Times New Roman" w:hAnsi="Times New Roman" w:cs="Times New Roman"/>
        </w:rPr>
        <w:t>1,2</w:t>
      </w:r>
      <w:r w:rsidR="00AE1CB5">
        <w:rPr>
          <w:rFonts w:ascii="Times New Roman" w:hAnsi="Times New Roman" w:cs="Times New Roman"/>
        </w:rPr>
        <w:t>]</w:t>
      </w:r>
      <w:r w:rsidRPr="00EF3745">
        <w:rPr>
          <w:rFonts w:ascii="Times New Roman" w:eastAsia="Times New Roman" w:hAnsi="Times New Roman" w:cs="Times New Roman"/>
        </w:rPr>
        <w:t xml:space="preserve">. In this review, we grouped the studies along the types of the built environment proposed by Downs et al.’s </w:t>
      </w:r>
      <w:r w:rsidR="00AE1CB5">
        <w:rPr>
          <w:rFonts w:ascii="Times New Roman" w:hAnsi="Times New Roman" w:cs="Times New Roman"/>
        </w:rPr>
        <w:t>[</w:t>
      </w:r>
      <w:r w:rsidR="006732E6" w:rsidRPr="006732E6">
        <w:rPr>
          <w:rFonts w:ascii="Times New Roman" w:hAnsi="Times New Roman" w:cs="Times New Roman"/>
        </w:rPr>
        <w:t>3</w:t>
      </w:r>
      <w:r w:rsidR="00AE1CB5">
        <w:rPr>
          <w:rFonts w:ascii="Times New Roman" w:hAnsi="Times New Roman" w:cs="Times New Roman"/>
        </w:rPr>
        <w:t>]</w:t>
      </w:r>
      <w:r w:rsidRPr="00EF3745">
        <w:rPr>
          <w:rFonts w:ascii="Times New Roman" w:eastAsia="Times New Roman" w:hAnsi="Times New Roman" w:cs="Times New Roman"/>
        </w:rPr>
        <w:t xml:space="preserve"> typology. Next, within each built environment type, we clustered the findings referring to plant-based vs. insect-based vs. other types of alternative protein sources. Context factors or specific characteristics of the environment (e.g., ways of exposing food, actual availability at the setting) were used to further examine the patterns of associations. Fourth, the narrative synthesis should account for an assessment of the robustness of the obtained results, for example, using the quality assessment tools that address the respective risk of bias (see ESRC guidance; </w:t>
      </w:r>
      <w:r w:rsidR="00AE1CB5">
        <w:rPr>
          <w:rFonts w:ascii="Times New Roman" w:hAnsi="Times New Roman" w:cs="Times New Roman"/>
        </w:rPr>
        <w:t>[</w:t>
      </w:r>
      <w:r w:rsidR="006732E6" w:rsidRPr="006732E6">
        <w:rPr>
          <w:rFonts w:ascii="Times New Roman" w:hAnsi="Times New Roman" w:cs="Times New Roman"/>
        </w:rPr>
        <w:t>1,2</w:t>
      </w:r>
      <w:r w:rsidR="00AE1CB5">
        <w:rPr>
          <w:rFonts w:ascii="Times New Roman" w:hAnsi="Times New Roman" w:cs="Times New Roman"/>
        </w:rPr>
        <w:t>]</w:t>
      </w:r>
      <w:r w:rsidRPr="00EF3745">
        <w:rPr>
          <w:rFonts w:ascii="Times New Roman" w:eastAsia="Times New Roman" w:hAnsi="Times New Roman" w:cs="Times New Roman"/>
        </w:rPr>
        <w:t xml:space="preserve">. This review addressed the heterogeneity of studies in reference to the quality of included papers. </w:t>
      </w:r>
    </w:p>
    <w:p w14:paraId="7032F242" w14:textId="77777777" w:rsidR="00FD131A" w:rsidRPr="00393000" w:rsidRDefault="00FD131A" w:rsidP="00FD131A">
      <w:pPr>
        <w:pStyle w:val="Styl1supl"/>
        <w:numPr>
          <w:ilvl w:val="0"/>
          <w:numId w:val="10"/>
        </w:numPr>
      </w:pPr>
      <w:bookmarkStart w:id="6" w:name="_Toc151557578"/>
      <w:r w:rsidRPr="00393000">
        <w:lastRenderedPageBreak/>
        <w:t>Definitions, theoretical background, and categories applied during the coding procedures</w:t>
      </w:r>
      <w:bookmarkEnd w:id="6"/>
      <w:r w:rsidRPr="007D333B">
        <w:t xml:space="preserve"> </w:t>
      </w:r>
    </w:p>
    <w:p w14:paraId="6D84B96C" w14:textId="409E6926" w:rsidR="00FD131A" w:rsidRPr="007D333B" w:rsidRDefault="00FD131A" w:rsidP="00FD131A">
      <w:pPr>
        <w:spacing w:line="480" w:lineRule="auto"/>
        <w:ind w:left="0"/>
        <w:rPr>
          <w:rFonts w:ascii="Times New Roman" w:hAnsi="Times New Roman" w:cs="Times New Roman"/>
        </w:rPr>
      </w:pPr>
      <w:r w:rsidRPr="007D333B">
        <w:rPr>
          <w:rFonts w:ascii="Times New Roman" w:hAnsi="Times New Roman" w:cs="Times New Roman"/>
        </w:rPr>
        <w:t xml:space="preserve">The </w:t>
      </w:r>
      <w:r w:rsidRPr="007D333B">
        <w:rPr>
          <w:rFonts w:ascii="Times New Roman" w:eastAsia="Times New Roman" w:hAnsi="Times New Roman" w:cs="Times New Roman"/>
        </w:rPr>
        <w:t>t</w:t>
      </w:r>
      <w:r w:rsidRPr="007D333B">
        <w:rPr>
          <w:rFonts w:ascii="Times New Roman" w:eastAsia="Times New Roman" w:hAnsi="Times New Roman" w:cs="Times New Roman"/>
          <w:i/>
        </w:rPr>
        <w:t>ypes of alternative</w:t>
      </w:r>
      <w:r w:rsidRPr="007D333B">
        <w:rPr>
          <w:rFonts w:ascii="Times New Roman" w:hAnsi="Times New Roman" w:cs="Times New Roman"/>
          <w:i/>
          <w:iCs/>
        </w:rPr>
        <w:t xml:space="preserve"> protein products </w:t>
      </w:r>
      <w:r w:rsidRPr="007D333B">
        <w:rPr>
          <w:rFonts w:ascii="Times New Roman" w:eastAsia="Times New Roman" w:hAnsi="Times New Roman" w:cs="Times New Roman"/>
        </w:rPr>
        <w:t>were</w:t>
      </w:r>
      <w:r w:rsidRPr="007D333B">
        <w:rPr>
          <w:rFonts w:ascii="Times New Roman" w:hAnsi="Times New Roman" w:cs="Times New Roman"/>
        </w:rPr>
        <w:t xml:space="preserve"> coded into the following categories, based on protein sources </w:t>
      </w:r>
      <w:r w:rsidR="00AE1CB5">
        <w:rPr>
          <w:rFonts w:ascii="Times New Roman" w:hAnsi="Times New Roman" w:cs="Times New Roman"/>
        </w:rPr>
        <w:t>[</w:t>
      </w:r>
      <w:r w:rsidR="006732E6" w:rsidRPr="006732E6">
        <w:rPr>
          <w:rFonts w:ascii="Times New Roman" w:hAnsi="Times New Roman" w:cs="Times New Roman"/>
        </w:rPr>
        <w:t>4</w:t>
      </w:r>
      <w:r w:rsidR="00AE1CB5">
        <w:rPr>
          <w:rFonts w:ascii="Times New Roman" w:hAnsi="Times New Roman" w:cs="Times New Roman"/>
        </w:rPr>
        <w:t>]</w:t>
      </w:r>
      <w:r w:rsidRPr="007D333B">
        <w:rPr>
          <w:rFonts w:ascii="Times New Roman" w:hAnsi="Times New Roman" w:cs="Times New Roman"/>
        </w:rPr>
        <w:t>: (1) food developed with land or sea plant-based protein, including food developed with microalgae-based proteins</w:t>
      </w:r>
      <w:r w:rsidR="006732E6">
        <w:rPr>
          <w:rFonts w:ascii="Times New Roman" w:hAnsi="Times New Roman" w:cs="Times New Roman"/>
        </w:rPr>
        <w:t>;</w:t>
      </w:r>
      <w:r w:rsidRPr="007D333B">
        <w:rPr>
          <w:rFonts w:ascii="Times New Roman" w:hAnsi="Times New Roman" w:cs="Times New Roman"/>
        </w:rPr>
        <w:t xml:space="preserve"> (2) food including or made of insect-based protein (any type of insects used in the production of food). Within plant-based alternative proteins, we distinguish a specific sub-category of food developed with a combination of plant-based proteins and meat. These products were categorized as plant-meat hybrid foods, including food developed by combining meat products (pork, beef, poultry) with plant protein sources, with a proportion of 50-50% or 25-75% of respective types of sources; (3) food including or made of various types of alternative proteins, including plant-based, insect-based and other types of alternative protein sources, such as krill, bacteria, or fungi.</w:t>
      </w:r>
    </w:p>
    <w:p w14:paraId="17CA505C" w14:textId="37417466" w:rsidR="00FD131A" w:rsidRPr="007D333B" w:rsidRDefault="00FD131A" w:rsidP="00FD131A">
      <w:pPr>
        <w:spacing w:line="480" w:lineRule="auto"/>
        <w:ind w:left="0" w:firstLine="708"/>
        <w:rPr>
          <w:rFonts w:ascii="Times New Roman" w:hAnsi="Times New Roman" w:cs="Times New Roman"/>
        </w:rPr>
      </w:pPr>
      <w:r w:rsidRPr="007D333B">
        <w:rPr>
          <w:rFonts w:ascii="Times New Roman" w:hAnsi="Times New Roman" w:cs="Times New Roman"/>
        </w:rPr>
        <w:t>The</w:t>
      </w:r>
      <w:r w:rsidRPr="007D333B">
        <w:rPr>
          <w:rFonts w:ascii="Times New Roman" w:hAnsi="Times New Roman" w:cs="Times New Roman"/>
          <w:i/>
          <w:iCs/>
        </w:rPr>
        <w:t xml:space="preserve"> types of structures of</w:t>
      </w:r>
      <w:r w:rsidRPr="007D333B">
        <w:rPr>
          <w:rFonts w:ascii="Times New Roman" w:hAnsi="Times New Roman" w:cs="Times New Roman"/>
        </w:rPr>
        <w:t xml:space="preserve"> </w:t>
      </w:r>
      <w:r w:rsidRPr="007D333B">
        <w:rPr>
          <w:rFonts w:ascii="Times New Roman" w:hAnsi="Times New Roman" w:cs="Times New Roman"/>
          <w:i/>
          <w:iCs/>
        </w:rPr>
        <w:t>built food environment</w:t>
      </w:r>
      <w:r w:rsidRPr="007D333B">
        <w:rPr>
          <w:rFonts w:ascii="Times New Roman" w:hAnsi="Times New Roman" w:cs="Times New Roman"/>
        </w:rPr>
        <w:t xml:space="preserve"> were coded using Downs et al. </w:t>
      </w:r>
      <w:r w:rsidR="00AE1CB5">
        <w:rPr>
          <w:rFonts w:ascii="Times New Roman" w:hAnsi="Times New Roman" w:cs="Times New Roman"/>
        </w:rPr>
        <w:t>[</w:t>
      </w:r>
      <w:r w:rsidR="006732E6" w:rsidRPr="006732E6">
        <w:rPr>
          <w:rFonts w:ascii="Times New Roman" w:hAnsi="Times New Roman" w:cs="Times New Roman"/>
        </w:rPr>
        <w:t>3</w:t>
      </w:r>
      <w:r w:rsidR="00AE1CB5">
        <w:rPr>
          <w:rFonts w:ascii="Times New Roman" w:hAnsi="Times New Roman" w:cs="Times New Roman"/>
        </w:rPr>
        <w:t>]</w:t>
      </w:r>
      <w:r w:rsidRPr="007D333B">
        <w:rPr>
          <w:rFonts w:ascii="Times New Roman" w:hAnsi="Times New Roman" w:cs="Times New Roman"/>
        </w:rPr>
        <w:t xml:space="preserve"> typology, </w:t>
      </w:r>
      <w:r w:rsidRPr="007D333B">
        <w:rPr>
          <w:rFonts w:ascii="Times New Roman" w:eastAsia="Times New Roman" w:hAnsi="Times New Roman" w:cs="Times New Roman"/>
        </w:rPr>
        <w:t>distinguishing between</w:t>
      </w:r>
      <w:r w:rsidRPr="007D333B">
        <w:rPr>
          <w:rFonts w:ascii="Times New Roman" w:hAnsi="Times New Roman" w:cs="Times New Roman"/>
        </w:rPr>
        <w:t xml:space="preserve"> informal market food environment</w:t>
      </w:r>
      <w:r w:rsidRPr="007D333B">
        <w:rPr>
          <w:rFonts w:ascii="Times New Roman" w:eastAsia="Times New Roman" w:hAnsi="Times New Roman" w:cs="Times New Roman"/>
        </w:rPr>
        <w:t>s</w:t>
      </w:r>
      <w:r w:rsidRPr="007D333B">
        <w:rPr>
          <w:rFonts w:ascii="Times New Roman" w:hAnsi="Times New Roman" w:cs="Times New Roman"/>
        </w:rPr>
        <w:t xml:space="preserve"> (mobile vendors, wet markets, kiosks, street vendors) and formal market food environment</w:t>
      </w:r>
      <w:r w:rsidRPr="007D333B">
        <w:rPr>
          <w:rFonts w:ascii="Times New Roman" w:eastAsia="Times New Roman" w:hAnsi="Times New Roman" w:cs="Times New Roman"/>
        </w:rPr>
        <w:t>s</w:t>
      </w:r>
      <w:r w:rsidRPr="007D333B">
        <w:rPr>
          <w:rFonts w:ascii="Times New Roman" w:hAnsi="Times New Roman" w:cs="Times New Roman"/>
        </w:rPr>
        <w:t xml:space="preserve"> (supermarkets, hypermarkets, mobile vendors, online vendors, other food retailers/groceries, institutions/public procurement, restaurants, farmer markets). </w:t>
      </w:r>
    </w:p>
    <w:p w14:paraId="47799118" w14:textId="77777777" w:rsidR="00FD131A" w:rsidRPr="007D333B" w:rsidRDefault="00FD131A" w:rsidP="00FD131A">
      <w:pPr>
        <w:spacing w:line="480" w:lineRule="auto"/>
        <w:ind w:left="0" w:firstLine="708"/>
        <w:rPr>
          <w:rFonts w:ascii="Times New Roman" w:hAnsi="Times New Roman" w:cs="Times New Roman"/>
        </w:rPr>
      </w:pPr>
      <w:r w:rsidRPr="007D333B">
        <w:rPr>
          <w:rFonts w:ascii="Times New Roman" w:hAnsi="Times New Roman" w:cs="Times New Roman"/>
        </w:rPr>
        <w:t xml:space="preserve">Where available, we coded the </w:t>
      </w:r>
      <w:r w:rsidRPr="007D333B">
        <w:rPr>
          <w:rFonts w:ascii="Times New Roman" w:hAnsi="Times New Roman" w:cs="Times New Roman"/>
          <w:i/>
          <w:iCs/>
        </w:rPr>
        <w:t>specific characteristics of the type of food environment</w:t>
      </w:r>
      <w:r w:rsidRPr="007D333B">
        <w:rPr>
          <w:rFonts w:ascii="Times New Roman" w:hAnsi="Times New Roman" w:cs="Times New Roman"/>
        </w:rPr>
        <w:t>, referring to: the ways the food was exposed in the setting, including, e.g., in the menu, on shelves, side to side versus separately from meat-based protein products; the methods used by the retailers/restaurateurs to promote food from alternative protein sources in a specific food environment; and the social food environment, such as presence of other/specific people in the environment.</w:t>
      </w:r>
    </w:p>
    <w:p w14:paraId="1DC01DFD" w14:textId="723D5810" w:rsidR="00FD131A" w:rsidRDefault="00FD131A" w:rsidP="00FD131A">
      <w:pPr>
        <w:spacing w:line="480" w:lineRule="auto"/>
        <w:ind w:left="0" w:firstLine="708"/>
        <w:rPr>
          <w:rFonts w:ascii="Times New Roman" w:hAnsi="Times New Roman" w:cs="Times New Roman"/>
        </w:rPr>
      </w:pPr>
      <w:r w:rsidRPr="007D333B">
        <w:rPr>
          <w:rFonts w:ascii="Times New Roman" w:hAnsi="Times New Roman" w:cs="Times New Roman"/>
        </w:rPr>
        <w:t xml:space="preserve">The </w:t>
      </w:r>
      <w:r w:rsidRPr="007D333B">
        <w:rPr>
          <w:rFonts w:ascii="Times New Roman" w:hAnsi="Times New Roman" w:cs="Times New Roman"/>
          <w:i/>
          <w:iCs/>
        </w:rPr>
        <w:t>consumer choice indicators</w:t>
      </w:r>
      <w:r w:rsidRPr="007D333B">
        <w:rPr>
          <w:rFonts w:ascii="Times New Roman" w:hAnsi="Times New Roman" w:cs="Times New Roman"/>
        </w:rPr>
        <w:t xml:space="preserve"> included three types of variables </w:t>
      </w:r>
      <w:r w:rsidRPr="007D333B">
        <w:rPr>
          <w:rFonts w:ascii="Times New Roman" w:eastAsia="Times New Roman" w:hAnsi="Times New Roman" w:cs="Times New Roman"/>
        </w:rPr>
        <w:t xml:space="preserve">commonly </w:t>
      </w:r>
      <w:r w:rsidRPr="007D333B">
        <w:rPr>
          <w:rFonts w:ascii="Times New Roman" w:hAnsi="Times New Roman" w:cs="Times New Roman"/>
        </w:rPr>
        <w:t xml:space="preserve">used in research on behavior determinants, such as the theory of planned behavior </w:t>
      </w:r>
      <w:r w:rsidR="00AE1CB5">
        <w:rPr>
          <w:rFonts w:ascii="Times New Roman" w:hAnsi="Times New Roman" w:cs="Times New Roman"/>
        </w:rPr>
        <w:t>[</w:t>
      </w:r>
      <w:r w:rsidR="006732E6" w:rsidRPr="006732E6">
        <w:rPr>
          <w:rFonts w:ascii="Times New Roman" w:hAnsi="Times New Roman" w:cs="Times New Roman"/>
        </w:rPr>
        <w:t>5</w:t>
      </w:r>
      <w:r w:rsidR="00AE1CB5">
        <w:rPr>
          <w:rFonts w:ascii="Times New Roman" w:hAnsi="Times New Roman" w:cs="Times New Roman"/>
        </w:rPr>
        <w:t>]</w:t>
      </w:r>
      <w:r w:rsidRPr="007D333B">
        <w:rPr>
          <w:rFonts w:ascii="Times New Roman" w:hAnsi="Times New Roman" w:cs="Times New Roman"/>
        </w:rPr>
        <w:t xml:space="preserve"> or social cognitive theory </w:t>
      </w:r>
      <w:r w:rsidR="00AE1CB5">
        <w:rPr>
          <w:rFonts w:ascii="Times New Roman" w:hAnsi="Times New Roman" w:cs="Times New Roman"/>
        </w:rPr>
        <w:t>[</w:t>
      </w:r>
      <w:r w:rsidR="00A35722" w:rsidRPr="00A35722">
        <w:rPr>
          <w:rFonts w:ascii="Times New Roman" w:hAnsi="Times New Roman" w:cs="Times New Roman"/>
        </w:rPr>
        <w:t>6</w:t>
      </w:r>
      <w:r w:rsidR="00AE1CB5">
        <w:rPr>
          <w:rFonts w:ascii="Times New Roman" w:hAnsi="Times New Roman" w:cs="Times New Roman"/>
        </w:rPr>
        <w:t>]</w:t>
      </w:r>
      <w:r w:rsidRPr="007D333B">
        <w:rPr>
          <w:rFonts w:ascii="Times New Roman" w:hAnsi="Times New Roman" w:cs="Times New Roman"/>
        </w:rPr>
        <w:t xml:space="preserve">, namely (1) attitudes towards/perceptions of the physical and social environment or the food product itself (i.e., its attractiveness, approval, acceptance, appropriateness), (2) intentions to act, and (3) the actual </w:t>
      </w:r>
      <w:r w:rsidRPr="007D333B">
        <w:rPr>
          <w:rFonts w:ascii="Times New Roman" w:eastAsia="Times New Roman" w:hAnsi="Times New Roman" w:cs="Times New Roman"/>
        </w:rPr>
        <w:t xml:space="preserve">behavior </w:t>
      </w:r>
      <w:r w:rsidRPr="007D333B">
        <w:rPr>
          <w:rFonts w:ascii="Times New Roman" w:hAnsi="Times New Roman" w:cs="Times New Roman"/>
        </w:rPr>
        <w:t xml:space="preserve">performance. The indicators of relevant </w:t>
      </w:r>
      <w:r w:rsidRPr="007D333B">
        <w:rPr>
          <w:rFonts w:ascii="Times New Roman" w:eastAsia="Times New Roman" w:hAnsi="Times New Roman" w:cs="Times New Roman"/>
        </w:rPr>
        <w:t xml:space="preserve">attitudes or </w:t>
      </w:r>
      <w:r w:rsidRPr="007D333B">
        <w:rPr>
          <w:rFonts w:ascii="Times New Roman" w:hAnsi="Times New Roman" w:cs="Times New Roman"/>
        </w:rPr>
        <w:t xml:space="preserve">perceptions included: acceptability of foods, perceived availability of foods, consumers’ approval or liking of food, and preference for the point of sale (or the type of environment where the food is sold). According to behavior change theories </w:t>
      </w:r>
      <w:r w:rsidR="00AE1CB5">
        <w:rPr>
          <w:rFonts w:ascii="Times New Roman" w:hAnsi="Times New Roman" w:cs="Times New Roman"/>
        </w:rPr>
        <w:t>[</w:t>
      </w:r>
      <w:r w:rsidR="00A35722" w:rsidRPr="00A35722">
        <w:rPr>
          <w:rFonts w:ascii="Times New Roman" w:hAnsi="Times New Roman" w:cs="Times New Roman"/>
        </w:rPr>
        <w:t>5,6</w:t>
      </w:r>
      <w:r w:rsidR="00AE1CB5">
        <w:rPr>
          <w:rFonts w:ascii="Times New Roman" w:hAnsi="Times New Roman" w:cs="Times New Roman"/>
        </w:rPr>
        <w:t>]</w:t>
      </w:r>
      <w:r w:rsidRPr="007D333B">
        <w:rPr>
          <w:rFonts w:ascii="Times New Roman" w:eastAsia="Times New Roman" w:hAnsi="Times New Roman" w:cs="Times New Roman"/>
        </w:rPr>
        <w:t>,</w:t>
      </w:r>
      <w:r w:rsidRPr="007D333B">
        <w:rPr>
          <w:rFonts w:ascii="Times New Roman" w:hAnsi="Times New Roman" w:cs="Times New Roman"/>
        </w:rPr>
        <w:t xml:space="preserve"> attitudes, beliefs, and perceptions may refer to the consumers themselves (e.g., perceived capabilities, skills, or emotions). These types of perceptions, not referring to the physical environment directly, were not considered an indicator of consumers’ choices but rather an individual characteristic of a consumer that determines other consumer choice indicators and, therefore, excluded. The separation of perceptions of/beliefs about the environment from beliefs/perceptions of oneself is used in theoretical approaches focusing on environmental versus individual determinants of other human behaviors (c.f., the model of four domains of active living</w:t>
      </w:r>
      <w:r w:rsidR="00A35722">
        <w:rPr>
          <w:rFonts w:ascii="Times New Roman" w:hAnsi="Times New Roman" w:cs="Times New Roman"/>
        </w:rPr>
        <w:t xml:space="preserve"> </w:t>
      </w:r>
      <w:r w:rsidR="00AE1CB5">
        <w:rPr>
          <w:rFonts w:ascii="Times New Roman" w:hAnsi="Times New Roman" w:cs="Times New Roman"/>
        </w:rPr>
        <w:t>[</w:t>
      </w:r>
      <w:r w:rsidR="00A35722" w:rsidRPr="00A35722">
        <w:rPr>
          <w:rFonts w:ascii="Times New Roman" w:hAnsi="Times New Roman" w:cs="Times New Roman"/>
        </w:rPr>
        <w:t>7</w:t>
      </w:r>
      <w:r w:rsidR="00AE1CB5">
        <w:rPr>
          <w:rFonts w:ascii="Times New Roman" w:hAnsi="Times New Roman" w:cs="Times New Roman"/>
        </w:rPr>
        <w:t>]</w:t>
      </w:r>
      <w:r w:rsidRPr="007D333B">
        <w:rPr>
          <w:rFonts w:ascii="Times New Roman" w:hAnsi="Times New Roman" w:cs="Times New Roman"/>
        </w:rPr>
        <w:t>). The intentions to act included intention to eat (e.g., see behavior change models such as TPB</w:t>
      </w:r>
      <w:r w:rsidR="00A35722">
        <w:rPr>
          <w:rFonts w:ascii="Times New Roman" w:hAnsi="Times New Roman" w:cs="Times New Roman"/>
        </w:rPr>
        <w:t xml:space="preserve"> </w:t>
      </w:r>
      <w:r w:rsidR="00AE1CB5">
        <w:rPr>
          <w:rFonts w:ascii="Times New Roman" w:hAnsi="Times New Roman" w:cs="Times New Roman"/>
        </w:rPr>
        <w:t>[</w:t>
      </w:r>
      <w:r w:rsidR="00A35722" w:rsidRPr="00A35722">
        <w:rPr>
          <w:rFonts w:ascii="Times New Roman" w:hAnsi="Times New Roman" w:cs="Times New Roman"/>
        </w:rPr>
        <w:t>5</w:t>
      </w:r>
      <w:r w:rsidR="00AE1CB5">
        <w:rPr>
          <w:rFonts w:ascii="Times New Roman" w:hAnsi="Times New Roman" w:cs="Times New Roman"/>
        </w:rPr>
        <w:t>]</w:t>
      </w:r>
      <w:r w:rsidRPr="007D333B">
        <w:rPr>
          <w:rFonts w:ascii="Times New Roman" w:hAnsi="Times New Roman" w:cs="Times New Roman"/>
        </w:rPr>
        <w:t xml:space="preserve">), intention/willingness to pay, and intention/willingness to buy (e.g., </w:t>
      </w:r>
      <w:r w:rsidR="00AE1CB5">
        <w:rPr>
          <w:rFonts w:ascii="Times New Roman" w:hAnsi="Times New Roman" w:cs="Times New Roman"/>
          <w:highlight w:val="white"/>
        </w:rPr>
        <w:t>[</w:t>
      </w:r>
      <w:r w:rsidR="00A35722" w:rsidRPr="00A35722">
        <w:rPr>
          <w:rFonts w:ascii="Times New Roman" w:hAnsi="Times New Roman" w:cs="Times New Roman"/>
          <w:highlight w:val="white"/>
        </w:rPr>
        <w:t>8</w:t>
      </w:r>
      <w:r w:rsidR="00AE1CB5">
        <w:rPr>
          <w:rFonts w:ascii="Times New Roman" w:hAnsi="Times New Roman" w:cs="Times New Roman"/>
          <w:highlight w:val="white"/>
        </w:rPr>
        <w:t>]</w:t>
      </w:r>
      <w:r w:rsidRPr="007D333B">
        <w:rPr>
          <w:rFonts w:ascii="Times New Roman" w:hAnsi="Times New Roman" w:cs="Times New Roman"/>
          <w:highlight w:val="white"/>
        </w:rPr>
        <w:t>)</w:t>
      </w:r>
      <w:r w:rsidRPr="007D333B">
        <w:rPr>
          <w:rFonts w:ascii="Times New Roman" w:hAnsi="Times New Roman" w:cs="Times New Roman"/>
        </w:rPr>
        <w:t xml:space="preserve">. The actual behaviors included: the actual consumption of the food in the study location, the </w:t>
      </w:r>
      <w:r w:rsidRPr="007D333B">
        <w:rPr>
          <w:rFonts w:ascii="Times New Roman" w:hAnsi="Times New Roman" w:cs="Times New Roman"/>
        </w:rPr>
        <w:lastRenderedPageBreak/>
        <w:t>actual purchase by a consumer, sales of a product in the study location/food environment type, and visiting the location selling the alternative protein food products.</w:t>
      </w:r>
    </w:p>
    <w:p w14:paraId="6E4B2556" w14:textId="77777777" w:rsidR="00FD131A" w:rsidRDefault="00FD131A" w:rsidP="00FD131A">
      <w:pPr>
        <w:spacing w:line="480" w:lineRule="auto"/>
        <w:ind w:left="0" w:firstLine="708"/>
        <w:rPr>
          <w:rFonts w:ascii="Times New Roman" w:hAnsi="Times New Roman" w:cs="Times New Roman"/>
        </w:rPr>
      </w:pPr>
    </w:p>
    <w:p w14:paraId="53E43772" w14:textId="77777777" w:rsidR="00FD131A" w:rsidRPr="00393000" w:rsidRDefault="00FD131A" w:rsidP="00FD131A">
      <w:pPr>
        <w:pStyle w:val="Styl1supl"/>
        <w:numPr>
          <w:ilvl w:val="0"/>
          <w:numId w:val="10"/>
        </w:numPr>
      </w:pPr>
      <w:bookmarkStart w:id="7" w:name="_Toc151557579"/>
      <w:r>
        <w:t>Description of the included studies</w:t>
      </w:r>
      <w:bookmarkEnd w:id="7"/>
    </w:p>
    <w:p w14:paraId="752FFD22" w14:textId="77777777" w:rsidR="00FD131A" w:rsidRPr="00EF3745" w:rsidRDefault="00FD131A" w:rsidP="00FD131A">
      <w:pPr>
        <w:spacing w:line="480" w:lineRule="auto"/>
        <w:ind w:left="0"/>
        <w:rPr>
          <w:rFonts w:ascii="Times New Roman" w:eastAsia="Times New Roman" w:hAnsi="Times New Roman" w:cs="Times New Roman"/>
        </w:rPr>
      </w:pPr>
      <w:r w:rsidRPr="00EF3745">
        <w:rPr>
          <w:rFonts w:ascii="Times New Roman" w:eastAsia="Times New Roman" w:hAnsi="Times New Roman" w:cs="Times New Roman"/>
        </w:rPr>
        <w:t xml:space="preserve">Across the original studies, the following APFs were addressed: </w:t>
      </w:r>
    </w:p>
    <w:p w14:paraId="4D0EF0B2" w14:textId="3CDB764E" w:rsidR="00FD131A" w:rsidRPr="00EF3745" w:rsidRDefault="00FD131A" w:rsidP="00FD131A">
      <w:pPr>
        <w:numPr>
          <w:ilvl w:val="0"/>
          <w:numId w:val="5"/>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k</w:t>
      </w:r>
      <w:r w:rsidRPr="00EF3745">
        <w:rPr>
          <w:rFonts w:ascii="Times New Roman" w:hAnsi="Times New Roman" w:cs="Times New Roman"/>
        </w:rPr>
        <w:t xml:space="preserve"> = 17 studies discussed the plant-based alternative protein products </w:t>
      </w:r>
      <w:r w:rsidR="00AE1CB5">
        <w:rPr>
          <w:rFonts w:ascii="Times New Roman" w:hAnsi="Times New Roman" w:cs="Times New Roman"/>
          <w:szCs w:val="24"/>
        </w:rPr>
        <w:t>[</w:t>
      </w:r>
      <w:r w:rsidR="00A35722" w:rsidRPr="00A35722">
        <w:rPr>
          <w:rFonts w:ascii="Times New Roman" w:hAnsi="Times New Roman" w:cs="Times New Roman"/>
          <w:szCs w:val="24"/>
        </w:rPr>
        <w:t>9–24</w:t>
      </w:r>
      <w:r w:rsidR="00AE1CB5">
        <w:rPr>
          <w:rFonts w:ascii="Times New Roman" w:hAnsi="Times New Roman" w:cs="Times New Roman"/>
          <w:szCs w:val="24"/>
        </w:rPr>
        <w:t>]</w:t>
      </w:r>
      <w:r w:rsidRPr="00EF3745">
        <w:rPr>
          <w:rFonts w:ascii="Times New Roman" w:hAnsi="Times New Roman" w:cs="Times New Roman"/>
        </w:rPr>
        <w:t>;</w:t>
      </w:r>
      <w:r w:rsidR="009B185E">
        <w:rPr>
          <w:rFonts w:ascii="Times New Roman" w:hAnsi="Times New Roman" w:cs="Times New Roman"/>
        </w:rPr>
        <w:t xml:space="preserve"> note: from </w:t>
      </w:r>
      <w:proofErr w:type="spellStart"/>
      <w:r w:rsidR="009B185E">
        <w:rPr>
          <w:rFonts w:ascii="Times New Roman" w:hAnsi="Times New Roman" w:cs="Times New Roman"/>
        </w:rPr>
        <w:t>Vandenbroele</w:t>
      </w:r>
      <w:proofErr w:type="spellEnd"/>
      <w:r w:rsidR="009B185E">
        <w:rPr>
          <w:rFonts w:ascii="Times New Roman" w:hAnsi="Times New Roman" w:cs="Times New Roman"/>
        </w:rPr>
        <w:t xml:space="preserve"> et al.</w:t>
      </w:r>
      <w:r w:rsidR="00226D8C">
        <w:rPr>
          <w:rFonts w:ascii="Times New Roman" w:hAnsi="Times New Roman" w:cs="Times New Roman"/>
        </w:rPr>
        <w:t xml:space="preserve"> </w:t>
      </w:r>
      <w:r w:rsidR="00AE1CB5">
        <w:rPr>
          <w:rFonts w:ascii="Times New Roman" w:hAnsi="Times New Roman" w:cs="Times New Roman"/>
        </w:rPr>
        <w:t>[</w:t>
      </w:r>
      <w:r w:rsidR="00226D8C" w:rsidRPr="00226D8C">
        <w:rPr>
          <w:rFonts w:ascii="Times New Roman" w:hAnsi="Times New Roman" w:cs="Times New Roman"/>
        </w:rPr>
        <w:t>24</w:t>
      </w:r>
      <w:r w:rsidR="00AE1CB5">
        <w:rPr>
          <w:rFonts w:ascii="Times New Roman" w:hAnsi="Times New Roman" w:cs="Times New Roman"/>
        </w:rPr>
        <w:t>]</w:t>
      </w:r>
      <w:r w:rsidR="009B185E">
        <w:rPr>
          <w:rFonts w:ascii="Times New Roman" w:hAnsi="Times New Roman" w:cs="Times New Roman"/>
        </w:rPr>
        <w:t xml:space="preserve"> only study 1 &amp; 2;</w:t>
      </w:r>
      <w:r w:rsidR="00226D8C">
        <w:rPr>
          <w:rFonts w:ascii="Times New Roman" w:hAnsi="Times New Roman" w:cs="Times New Roman"/>
        </w:rPr>
        <w:t xml:space="preserve"> see also: Supplementary Table 1)</w:t>
      </w:r>
      <w:r w:rsidR="00AE1CB5">
        <w:rPr>
          <w:rFonts w:ascii="Times New Roman" w:hAnsi="Times New Roman" w:cs="Times New Roman"/>
        </w:rPr>
        <w:t>;</w:t>
      </w:r>
    </w:p>
    <w:p w14:paraId="5134B381" w14:textId="3E446746" w:rsidR="00FD131A" w:rsidRPr="00EF3745" w:rsidRDefault="00FD131A" w:rsidP="00FD131A">
      <w:pPr>
        <w:numPr>
          <w:ilvl w:val="0"/>
          <w:numId w:val="5"/>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rPr>
        <w:t xml:space="preserve"> </w:t>
      </w:r>
      <w:r w:rsidRPr="00EF3745">
        <w:rPr>
          <w:rFonts w:ascii="Times New Roman" w:hAnsi="Times New Roman" w:cs="Times New Roman"/>
          <w:i/>
        </w:rPr>
        <w:t>k</w:t>
      </w:r>
      <w:r w:rsidRPr="00EF3745">
        <w:rPr>
          <w:rFonts w:ascii="Times New Roman" w:hAnsi="Times New Roman" w:cs="Times New Roman"/>
        </w:rPr>
        <w:t xml:space="preserve"> = 15 studies addressed insect-based alternative protein products </w:t>
      </w:r>
      <w:r w:rsidR="00AE1CB5">
        <w:rPr>
          <w:rFonts w:ascii="Times New Roman" w:hAnsi="Times New Roman" w:cs="Times New Roman"/>
          <w:szCs w:val="24"/>
        </w:rPr>
        <w:t>[</w:t>
      </w:r>
      <w:r w:rsidR="00A35722" w:rsidRPr="00A35722">
        <w:rPr>
          <w:rFonts w:ascii="Times New Roman" w:hAnsi="Times New Roman" w:cs="Times New Roman"/>
          <w:szCs w:val="24"/>
        </w:rPr>
        <w:t>19,25–36</w:t>
      </w:r>
      <w:r w:rsidR="00AE1CB5">
        <w:rPr>
          <w:rFonts w:ascii="Times New Roman" w:hAnsi="Times New Roman" w:cs="Times New Roman"/>
          <w:szCs w:val="24"/>
        </w:rPr>
        <w:t>]</w:t>
      </w:r>
      <w:r w:rsidRPr="00EF3745">
        <w:rPr>
          <w:rFonts w:ascii="Times New Roman" w:hAnsi="Times New Roman" w:cs="Times New Roman"/>
        </w:rPr>
        <w:t>;</w:t>
      </w:r>
      <w:r w:rsidR="009B185E">
        <w:rPr>
          <w:rFonts w:ascii="Times New Roman" w:hAnsi="Times New Roman" w:cs="Times New Roman"/>
        </w:rPr>
        <w:t xml:space="preserve"> note: from Baker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26</w:t>
      </w:r>
      <w:r w:rsidR="00AE1CB5">
        <w:rPr>
          <w:rFonts w:ascii="Times New Roman" w:hAnsi="Times New Roman" w:cs="Times New Roman"/>
        </w:rPr>
        <w:t>]</w:t>
      </w:r>
      <w:r w:rsidR="009B185E">
        <w:rPr>
          <w:rFonts w:ascii="Times New Roman" w:hAnsi="Times New Roman" w:cs="Times New Roman"/>
        </w:rPr>
        <w:t xml:space="preserve"> study 1, 2 &amp; 3</w:t>
      </w:r>
      <w:r w:rsidR="00226D8C">
        <w:rPr>
          <w:rFonts w:ascii="Times New Roman" w:hAnsi="Times New Roman" w:cs="Times New Roman"/>
        </w:rPr>
        <w:t>; from Motoki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19</w:t>
      </w:r>
      <w:r w:rsidR="00AE1CB5">
        <w:rPr>
          <w:rFonts w:ascii="Times New Roman" w:hAnsi="Times New Roman" w:cs="Times New Roman"/>
        </w:rPr>
        <w:t>]</w:t>
      </w:r>
      <w:r w:rsidR="00226D8C">
        <w:rPr>
          <w:rFonts w:ascii="Times New Roman" w:hAnsi="Times New Roman" w:cs="Times New Roman"/>
        </w:rPr>
        <w:t xml:space="preserve"> study 1;</w:t>
      </w:r>
    </w:p>
    <w:p w14:paraId="6DD749B5" w14:textId="27F64ED3" w:rsidR="00FD131A" w:rsidRPr="00EF3745" w:rsidRDefault="00FD131A" w:rsidP="00FD131A">
      <w:pPr>
        <w:numPr>
          <w:ilvl w:val="0"/>
          <w:numId w:val="5"/>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rPr>
        <w:t xml:space="preserve"> </w:t>
      </w:r>
      <w:r w:rsidRPr="00EF3745">
        <w:rPr>
          <w:rFonts w:ascii="Times New Roman" w:hAnsi="Times New Roman" w:cs="Times New Roman"/>
          <w:i/>
        </w:rPr>
        <w:t>k</w:t>
      </w:r>
      <w:r w:rsidRPr="00EF3745">
        <w:rPr>
          <w:rFonts w:ascii="Times New Roman" w:hAnsi="Times New Roman" w:cs="Times New Roman"/>
        </w:rPr>
        <w:t xml:space="preserve"> = 1 accounted for hybrid meat products (i.e., meat and plant-based meat replacement combined into one product) </w:t>
      </w:r>
      <w:r w:rsidR="00AE1CB5">
        <w:rPr>
          <w:rFonts w:ascii="Times New Roman" w:hAnsi="Times New Roman" w:cs="Times New Roman"/>
        </w:rPr>
        <w:t>[</w:t>
      </w:r>
      <w:r w:rsidR="00A35722" w:rsidRPr="00A35722">
        <w:rPr>
          <w:rFonts w:ascii="Times New Roman" w:hAnsi="Times New Roman" w:cs="Times New Roman"/>
        </w:rPr>
        <w:t>16</w:t>
      </w:r>
      <w:r w:rsidR="00AE1CB5">
        <w:rPr>
          <w:rFonts w:ascii="Times New Roman" w:hAnsi="Times New Roman" w:cs="Times New Roman"/>
        </w:rPr>
        <w:t>]</w:t>
      </w:r>
      <w:r w:rsidRPr="00EF3745">
        <w:rPr>
          <w:rFonts w:ascii="Times New Roman" w:hAnsi="Times New Roman" w:cs="Times New Roman"/>
        </w:rPr>
        <w:t xml:space="preserve">; </w:t>
      </w:r>
    </w:p>
    <w:p w14:paraId="77338988" w14:textId="05583ADC" w:rsidR="00FD131A" w:rsidRPr="00EF3745" w:rsidRDefault="00FD131A" w:rsidP="00FD131A">
      <w:pPr>
        <w:numPr>
          <w:ilvl w:val="0"/>
          <w:numId w:val="5"/>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k</w:t>
      </w:r>
      <w:r w:rsidRPr="00EF3745">
        <w:rPr>
          <w:rFonts w:ascii="Times New Roman" w:hAnsi="Times New Roman" w:cs="Times New Roman"/>
        </w:rPr>
        <w:t xml:space="preserve"> = 4 analyzed foods from either plant-based proteins or insect-based sources </w:t>
      </w:r>
      <w:r w:rsidR="00AE1CB5">
        <w:rPr>
          <w:rFonts w:ascii="Times New Roman" w:hAnsi="Times New Roman" w:cs="Times New Roman"/>
        </w:rPr>
        <w:t>[</w:t>
      </w:r>
      <w:r w:rsidR="00A35722" w:rsidRPr="00A35722">
        <w:rPr>
          <w:rFonts w:ascii="Times New Roman" w:hAnsi="Times New Roman" w:cs="Times New Roman"/>
        </w:rPr>
        <w:t>19,37,38</w:t>
      </w:r>
      <w:r w:rsidR="00AE1CB5">
        <w:rPr>
          <w:rFonts w:ascii="Times New Roman" w:hAnsi="Times New Roman" w:cs="Times New Roman"/>
        </w:rPr>
        <w:t>]</w:t>
      </w:r>
      <w:r w:rsidRPr="00EF3745">
        <w:rPr>
          <w:rFonts w:ascii="Times New Roman" w:hAnsi="Times New Roman" w:cs="Times New Roman"/>
        </w:rPr>
        <w:t>;</w:t>
      </w:r>
      <w:r w:rsidR="00226D8C">
        <w:rPr>
          <w:rFonts w:ascii="Times New Roman" w:hAnsi="Times New Roman" w:cs="Times New Roman"/>
        </w:rPr>
        <w:t xml:space="preserve"> from Motoki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19</w:t>
      </w:r>
      <w:r w:rsidR="00AE1CB5">
        <w:rPr>
          <w:rFonts w:ascii="Times New Roman" w:hAnsi="Times New Roman" w:cs="Times New Roman"/>
        </w:rPr>
        <w:t>]</w:t>
      </w:r>
      <w:r w:rsidR="00226D8C">
        <w:rPr>
          <w:rFonts w:ascii="Times New Roman" w:hAnsi="Times New Roman" w:cs="Times New Roman"/>
        </w:rPr>
        <w:t xml:space="preserve"> study </w:t>
      </w:r>
      <w:r w:rsidR="00BA37D1">
        <w:rPr>
          <w:rFonts w:ascii="Times New Roman" w:hAnsi="Times New Roman" w:cs="Times New Roman"/>
        </w:rPr>
        <w:t>2</w:t>
      </w:r>
      <w:r w:rsidR="00226D8C">
        <w:rPr>
          <w:rFonts w:ascii="Times New Roman" w:hAnsi="Times New Roman" w:cs="Times New Roman"/>
        </w:rPr>
        <w:t xml:space="preserve"> &amp; </w:t>
      </w:r>
      <w:r w:rsidR="00BA37D1">
        <w:rPr>
          <w:rFonts w:ascii="Times New Roman" w:hAnsi="Times New Roman" w:cs="Times New Roman"/>
        </w:rPr>
        <w:t>3</w:t>
      </w:r>
      <w:r w:rsidR="00226D8C">
        <w:rPr>
          <w:rFonts w:ascii="Times New Roman" w:hAnsi="Times New Roman" w:cs="Times New Roman"/>
        </w:rPr>
        <w:t>;</w:t>
      </w:r>
    </w:p>
    <w:p w14:paraId="0F300C16" w14:textId="5CBF88A4" w:rsidR="00FD131A" w:rsidRPr="00EF3745" w:rsidRDefault="00FD131A" w:rsidP="00FD131A">
      <w:pPr>
        <w:numPr>
          <w:ilvl w:val="0"/>
          <w:numId w:val="5"/>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k</w:t>
      </w:r>
      <w:r w:rsidRPr="00EF3745">
        <w:rPr>
          <w:rFonts w:ascii="Times New Roman" w:hAnsi="Times New Roman" w:cs="Times New Roman"/>
        </w:rPr>
        <w:t xml:space="preserve"> = 3 focused on a broader category of novel food, including either plant-based or insect-based APF, or APF from various sources </w:t>
      </w:r>
      <w:r w:rsidR="00AE1CB5">
        <w:rPr>
          <w:rFonts w:ascii="Times New Roman" w:hAnsi="Times New Roman" w:cs="Times New Roman"/>
          <w:szCs w:val="24"/>
        </w:rPr>
        <w:t>[</w:t>
      </w:r>
      <w:r w:rsidR="00AA1059" w:rsidRPr="00AA1059">
        <w:rPr>
          <w:rFonts w:ascii="Times New Roman" w:hAnsi="Times New Roman" w:cs="Times New Roman"/>
          <w:szCs w:val="24"/>
        </w:rPr>
        <w:t>37–39</w:t>
      </w:r>
      <w:r w:rsidR="00AE1CB5">
        <w:rPr>
          <w:rFonts w:ascii="Times New Roman" w:hAnsi="Times New Roman" w:cs="Times New Roman"/>
          <w:szCs w:val="24"/>
        </w:rPr>
        <w:t>]</w:t>
      </w:r>
      <w:r w:rsidRPr="00EF3745">
        <w:rPr>
          <w:rFonts w:ascii="Times New Roman" w:hAnsi="Times New Roman" w:cs="Times New Roman"/>
        </w:rPr>
        <w:t>.</w:t>
      </w:r>
    </w:p>
    <w:p w14:paraId="414C6E33" w14:textId="77777777" w:rsidR="00FD131A" w:rsidRPr="00EF3745" w:rsidRDefault="00FD131A" w:rsidP="002E5218">
      <w:pPr>
        <w:spacing w:line="480" w:lineRule="auto"/>
        <w:ind w:left="0"/>
        <w:rPr>
          <w:rFonts w:ascii="Times New Roman" w:hAnsi="Times New Roman" w:cs="Times New Roman"/>
          <w:b/>
        </w:rPr>
      </w:pPr>
    </w:p>
    <w:p w14:paraId="2C2C7BF0" w14:textId="77777777" w:rsidR="00FD131A" w:rsidRPr="00EF3745" w:rsidRDefault="00FD131A" w:rsidP="002E5218">
      <w:pPr>
        <w:spacing w:line="480" w:lineRule="auto"/>
        <w:ind w:left="0" w:firstLine="284"/>
        <w:rPr>
          <w:rFonts w:ascii="Times New Roman" w:eastAsia="Times New Roman" w:hAnsi="Times New Roman" w:cs="Times New Roman"/>
        </w:rPr>
      </w:pPr>
      <w:r w:rsidRPr="00EF3745">
        <w:rPr>
          <w:rFonts w:ascii="Times New Roman" w:eastAsia="Times New Roman" w:hAnsi="Times New Roman" w:cs="Times New Roman"/>
        </w:rPr>
        <w:t xml:space="preserve">Regarding the subtypes of environmental structures, none addressed informal market food environment types (wet markets, street vendors, kiosks, mobile vendors), </w:t>
      </w:r>
      <w:r w:rsidRPr="00EF3745">
        <w:rPr>
          <w:rFonts w:ascii="Times New Roman" w:hAnsi="Times New Roman" w:cs="Times New Roman"/>
        </w:rPr>
        <w:t xml:space="preserve">whereas, </w:t>
      </w:r>
      <w:r w:rsidRPr="00EF3745">
        <w:rPr>
          <w:rFonts w:ascii="Times New Roman" w:eastAsia="Times New Roman" w:hAnsi="Times New Roman" w:cs="Times New Roman"/>
          <w:i/>
        </w:rPr>
        <w:t>k</w:t>
      </w:r>
      <w:r w:rsidRPr="00EF3745">
        <w:rPr>
          <w:rFonts w:ascii="Times New Roman" w:eastAsia="Times New Roman" w:hAnsi="Times New Roman" w:cs="Times New Roman"/>
        </w:rPr>
        <w:t xml:space="preserve"> = 31 (all studies) addressed formal market food environment. In particular:</w:t>
      </w:r>
    </w:p>
    <w:p w14:paraId="419B5EC2" w14:textId="0D6645FE" w:rsidR="00FD131A" w:rsidRPr="00EF3745" w:rsidRDefault="00FD131A" w:rsidP="00FD131A">
      <w:pPr>
        <w:numPr>
          <w:ilvl w:val="0"/>
          <w:numId w:val="3"/>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k</w:t>
      </w:r>
      <w:r w:rsidRPr="00EF3745">
        <w:rPr>
          <w:rFonts w:ascii="Times New Roman" w:hAnsi="Times New Roman" w:cs="Times New Roman"/>
        </w:rPr>
        <w:t xml:space="preserve"> = 6 addressed supermarkets </w:t>
      </w:r>
      <w:r w:rsidR="00AE1CB5">
        <w:rPr>
          <w:rFonts w:ascii="Times New Roman" w:hAnsi="Times New Roman" w:cs="Times New Roman"/>
        </w:rPr>
        <w:t>[</w:t>
      </w:r>
      <w:r w:rsidR="00AA1059" w:rsidRPr="00AA1059">
        <w:rPr>
          <w:rFonts w:ascii="Times New Roman" w:hAnsi="Times New Roman" w:cs="Times New Roman"/>
        </w:rPr>
        <w:t>12,16,17,20,33,36</w:t>
      </w:r>
      <w:r w:rsidR="00AE1CB5">
        <w:rPr>
          <w:rFonts w:ascii="Times New Roman" w:hAnsi="Times New Roman" w:cs="Times New Roman"/>
        </w:rPr>
        <w:t>]</w:t>
      </w:r>
      <w:r w:rsidR="00AA1059">
        <w:rPr>
          <w:rFonts w:ascii="Times New Roman" w:hAnsi="Times New Roman" w:cs="Times New Roman"/>
        </w:rPr>
        <w:t>;</w:t>
      </w:r>
    </w:p>
    <w:p w14:paraId="008F17A4" w14:textId="3EAF056A" w:rsidR="00FD131A" w:rsidRPr="00EF3745" w:rsidRDefault="00FD131A" w:rsidP="00FD131A">
      <w:pPr>
        <w:numPr>
          <w:ilvl w:val="0"/>
          <w:numId w:val="3"/>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k</w:t>
      </w:r>
      <w:r w:rsidRPr="00EF3745">
        <w:rPr>
          <w:rFonts w:ascii="Times New Roman" w:hAnsi="Times New Roman" w:cs="Times New Roman"/>
        </w:rPr>
        <w:t xml:space="preserve"> = 10 addressed other food retailer structures (e.g., groceries) </w:t>
      </w:r>
      <w:r w:rsidR="00AE1CB5">
        <w:rPr>
          <w:rFonts w:ascii="Times New Roman" w:hAnsi="Times New Roman" w:cs="Times New Roman"/>
        </w:rPr>
        <w:t>[</w:t>
      </w:r>
      <w:r w:rsidR="00D656BF" w:rsidRPr="00D656BF">
        <w:rPr>
          <w:rFonts w:ascii="Times New Roman" w:hAnsi="Times New Roman" w:cs="Times New Roman"/>
        </w:rPr>
        <w:t>9,14,23,24,26,28,30,35</w:t>
      </w:r>
      <w:r w:rsidR="00AE1CB5">
        <w:rPr>
          <w:rFonts w:ascii="Times New Roman" w:hAnsi="Times New Roman" w:cs="Times New Roman"/>
        </w:rPr>
        <w:t>]</w:t>
      </w:r>
      <w:r w:rsidR="00D656BF">
        <w:rPr>
          <w:rFonts w:ascii="Times New Roman" w:hAnsi="Times New Roman" w:cs="Times New Roman"/>
        </w:rPr>
        <w:t>;</w:t>
      </w:r>
      <w:r w:rsidRPr="00EF3745">
        <w:rPr>
          <w:rFonts w:ascii="Times New Roman" w:hAnsi="Times New Roman" w:cs="Times New Roman"/>
        </w:rPr>
        <w:t xml:space="preserve"> </w:t>
      </w:r>
      <w:r w:rsidR="00226D8C">
        <w:rPr>
          <w:rFonts w:ascii="Times New Roman" w:hAnsi="Times New Roman" w:cs="Times New Roman"/>
        </w:rPr>
        <w:t>note: from Baker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26</w:t>
      </w:r>
      <w:r w:rsidR="00AE1CB5">
        <w:rPr>
          <w:rFonts w:ascii="Times New Roman" w:hAnsi="Times New Roman" w:cs="Times New Roman"/>
        </w:rPr>
        <w:t>]</w:t>
      </w:r>
      <w:r w:rsidR="00226D8C">
        <w:rPr>
          <w:rFonts w:ascii="Times New Roman" w:hAnsi="Times New Roman" w:cs="Times New Roman"/>
        </w:rPr>
        <w:t xml:space="preserve"> only study 1 &amp; 3; from </w:t>
      </w:r>
      <w:proofErr w:type="spellStart"/>
      <w:r w:rsidR="00226D8C">
        <w:rPr>
          <w:rFonts w:ascii="Times New Roman" w:hAnsi="Times New Roman" w:cs="Times New Roman"/>
        </w:rPr>
        <w:t>Vandenbroele</w:t>
      </w:r>
      <w:proofErr w:type="spellEnd"/>
      <w:r w:rsidR="00226D8C">
        <w:rPr>
          <w:rFonts w:ascii="Times New Roman" w:hAnsi="Times New Roman" w:cs="Times New Roman"/>
        </w:rPr>
        <w:t xml:space="preserve">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24</w:t>
      </w:r>
      <w:r w:rsidR="00AE1CB5">
        <w:rPr>
          <w:rFonts w:ascii="Times New Roman" w:hAnsi="Times New Roman" w:cs="Times New Roman"/>
        </w:rPr>
        <w:t>]</w:t>
      </w:r>
      <w:r w:rsidR="00226D8C">
        <w:rPr>
          <w:rFonts w:ascii="Times New Roman" w:hAnsi="Times New Roman" w:cs="Times New Roman"/>
        </w:rPr>
        <w:t xml:space="preserve"> only study 1 &amp; 2;</w:t>
      </w:r>
    </w:p>
    <w:p w14:paraId="0C8A95EB" w14:textId="33E0E8F2" w:rsidR="00FD131A" w:rsidRPr="00EF3745" w:rsidRDefault="00FD131A" w:rsidP="00FD131A">
      <w:pPr>
        <w:numPr>
          <w:ilvl w:val="0"/>
          <w:numId w:val="3"/>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k</w:t>
      </w:r>
      <w:r w:rsidRPr="00EF3745">
        <w:rPr>
          <w:rFonts w:ascii="Times New Roman" w:hAnsi="Times New Roman" w:cs="Times New Roman"/>
        </w:rPr>
        <w:t xml:space="preserve"> = 2 addressed farmer markets </w:t>
      </w:r>
      <w:r w:rsidR="00AE1CB5">
        <w:rPr>
          <w:rFonts w:ascii="Times New Roman" w:hAnsi="Times New Roman" w:cs="Times New Roman"/>
        </w:rPr>
        <w:t>[</w:t>
      </w:r>
      <w:r w:rsidR="00D656BF" w:rsidRPr="00D656BF">
        <w:rPr>
          <w:rFonts w:ascii="Times New Roman" w:hAnsi="Times New Roman" w:cs="Times New Roman"/>
        </w:rPr>
        <w:t>35,39</w:t>
      </w:r>
      <w:r w:rsidR="00AE1CB5">
        <w:rPr>
          <w:rFonts w:ascii="Times New Roman" w:hAnsi="Times New Roman" w:cs="Times New Roman"/>
        </w:rPr>
        <w:t>]</w:t>
      </w:r>
      <w:r w:rsidR="00D656BF">
        <w:rPr>
          <w:rFonts w:ascii="Times New Roman" w:hAnsi="Times New Roman" w:cs="Times New Roman"/>
        </w:rPr>
        <w:t>;</w:t>
      </w:r>
    </w:p>
    <w:p w14:paraId="3BA619B6" w14:textId="048E369F" w:rsidR="00FD131A" w:rsidRPr="00EF3745" w:rsidRDefault="00FD131A" w:rsidP="00FD131A">
      <w:pPr>
        <w:numPr>
          <w:ilvl w:val="0"/>
          <w:numId w:val="3"/>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k</w:t>
      </w:r>
      <w:r w:rsidRPr="00EF3745">
        <w:rPr>
          <w:rFonts w:ascii="Times New Roman" w:hAnsi="Times New Roman" w:cs="Times New Roman"/>
        </w:rPr>
        <w:t xml:space="preserve"> = 17 addressed restaurants </w:t>
      </w:r>
      <w:r w:rsidR="00AE1CB5">
        <w:rPr>
          <w:rFonts w:ascii="Times New Roman" w:hAnsi="Times New Roman" w:cs="Times New Roman"/>
          <w:szCs w:val="24"/>
        </w:rPr>
        <w:t>[</w:t>
      </w:r>
      <w:r w:rsidR="00D656BF" w:rsidRPr="00D656BF">
        <w:rPr>
          <w:rFonts w:ascii="Times New Roman" w:hAnsi="Times New Roman" w:cs="Times New Roman"/>
          <w:szCs w:val="24"/>
        </w:rPr>
        <w:t>10,18–23,25–27,29,31,37,38</w:t>
      </w:r>
      <w:r w:rsidR="00AE1CB5">
        <w:rPr>
          <w:rFonts w:ascii="Times New Roman" w:hAnsi="Times New Roman" w:cs="Times New Roman"/>
          <w:szCs w:val="24"/>
        </w:rPr>
        <w:t>]</w:t>
      </w:r>
      <w:r w:rsidR="00D656BF">
        <w:rPr>
          <w:rFonts w:ascii="Times New Roman" w:hAnsi="Times New Roman" w:cs="Times New Roman"/>
        </w:rPr>
        <w:t>;</w:t>
      </w:r>
      <w:r w:rsidR="00226D8C">
        <w:rPr>
          <w:rFonts w:ascii="Times New Roman" w:hAnsi="Times New Roman" w:cs="Times New Roman"/>
        </w:rPr>
        <w:t xml:space="preserve"> note: from Baker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26</w:t>
      </w:r>
      <w:r w:rsidR="00AE1CB5">
        <w:rPr>
          <w:rFonts w:ascii="Times New Roman" w:hAnsi="Times New Roman" w:cs="Times New Roman"/>
        </w:rPr>
        <w:t>]</w:t>
      </w:r>
      <w:r w:rsidR="00226D8C">
        <w:rPr>
          <w:rFonts w:ascii="Times New Roman" w:hAnsi="Times New Roman" w:cs="Times New Roman"/>
        </w:rPr>
        <w:t xml:space="preserve"> only study 2 &amp; 3; from Motoki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19</w:t>
      </w:r>
      <w:r w:rsidR="00AE1CB5">
        <w:rPr>
          <w:rFonts w:ascii="Times New Roman" w:hAnsi="Times New Roman" w:cs="Times New Roman"/>
        </w:rPr>
        <w:t>]</w:t>
      </w:r>
      <w:r w:rsidR="00226D8C">
        <w:rPr>
          <w:rFonts w:ascii="Times New Roman" w:hAnsi="Times New Roman" w:cs="Times New Roman"/>
        </w:rPr>
        <w:t xml:space="preserve"> study 1, 2 &amp; 3;</w:t>
      </w:r>
    </w:p>
    <w:p w14:paraId="6E352914" w14:textId="16D0747B" w:rsidR="00FD131A" w:rsidRPr="00EF3745" w:rsidRDefault="00FD131A" w:rsidP="00FD131A">
      <w:pPr>
        <w:numPr>
          <w:ilvl w:val="0"/>
          <w:numId w:val="3"/>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k</w:t>
      </w:r>
      <w:r w:rsidRPr="00EF3745">
        <w:rPr>
          <w:rFonts w:ascii="Times New Roman" w:hAnsi="Times New Roman" w:cs="Times New Roman"/>
        </w:rPr>
        <w:t xml:space="preserve"> = 2 addressed institutions and public procurement (schools) </w:t>
      </w:r>
      <w:r w:rsidR="00AE1CB5">
        <w:rPr>
          <w:rFonts w:ascii="Times New Roman" w:hAnsi="Times New Roman" w:cs="Times New Roman"/>
        </w:rPr>
        <w:t>[</w:t>
      </w:r>
      <w:r w:rsidR="00D656BF" w:rsidRPr="00D656BF">
        <w:rPr>
          <w:rFonts w:ascii="Times New Roman" w:hAnsi="Times New Roman" w:cs="Times New Roman"/>
        </w:rPr>
        <w:t>11,32</w:t>
      </w:r>
      <w:r w:rsidR="00AE1CB5">
        <w:rPr>
          <w:rFonts w:ascii="Times New Roman" w:hAnsi="Times New Roman" w:cs="Times New Roman"/>
        </w:rPr>
        <w:t>]</w:t>
      </w:r>
      <w:r w:rsidR="00D656BF">
        <w:rPr>
          <w:rFonts w:ascii="Times New Roman" w:hAnsi="Times New Roman" w:cs="Times New Roman"/>
        </w:rPr>
        <w:t>;</w:t>
      </w:r>
      <w:r w:rsidRPr="00EF3745">
        <w:rPr>
          <w:rFonts w:ascii="Times New Roman" w:hAnsi="Times New Roman" w:cs="Times New Roman"/>
        </w:rPr>
        <w:t xml:space="preserve"> </w:t>
      </w:r>
    </w:p>
    <w:p w14:paraId="0875D137" w14:textId="693C2B89" w:rsidR="00FD131A" w:rsidRPr="00EF3745" w:rsidRDefault="00FD131A" w:rsidP="00FD131A">
      <w:pPr>
        <w:numPr>
          <w:ilvl w:val="0"/>
          <w:numId w:val="3"/>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k</w:t>
      </w:r>
      <w:r w:rsidRPr="00EF3745">
        <w:rPr>
          <w:rFonts w:ascii="Times New Roman" w:hAnsi="Times New Roman" w:cs="Times New Roman"/>
        </w:rPr>
        <w:t xml:space="preserve"> = 4 addressed online vendors </w:t>
      </w:r>
      <w:r w:rsidR="00AE1CB5">
        <w:rPr>
          <w:rFonts w:ascii="Times New Roman" w:hAnsi="Times New Roman" w:cs="Times New Roman"/>
          <w:szCs w:val="24"/>
        </w:rPr>
        <w:t>[</w:t>
      </w:r>
      <w:r w:rsidR="00D656BF" w:rsidRPr="00D656BF">
        <w:rPr>
          <w:rFonts w:ascii="Times New Roman" w:hAnsi="Times New Roman" w:cs="Times New Roman"/>
          <w:szCs w:val="24"/>
        </w:rPr>
        <w:t>30,34–36</w:t>
      </w:r>
      <w:r w:rsidR="00AE1CB5">
        <w:rPr>
          <w:rFonts w:ascii="Times New Roman" w:hAnsi="Times New Roman" w:cs="Times New Roman"/>
          <w:szCs w:val="24"/>
        </w:rPr>
        <w:t>]</w:t>
      </w:r>
      <w:r w:rsidR="00D656BF">
        <w:rPr>
          <w:rFonts w:ascii="Times New Roman" w:hAnsi="Times New Roman" w:cs="Times New Roman"/>
        </w:rPr>
        <w:t>;</w:t>
      </w:r>
      <w:r w:rsidRPr="00EF3745">
        <w:rPr>
          <w:rFonts w:ascii="Times New Roman" w:hAnsi="Times New Roman" w:cs="Times New Roman"/>
        </w:rPr>
        <w:t xml:space="preserve"> </w:t>
      </w:r>
    </w:p>
    <w:p w14:paraId="2AE7E2A7" w14:textId="512CD18E" w:rsidR="00FD131A" w:rsidRPr="00EF3745" w:rsidRDefault="00FD131A" w:rsidP="00FD131A">
      <w:pPr>
        <w:numPr>
          <w:ilvl w:val="0"/>
          <w:numId w:val="3"/>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 xml:space="preserve">k </w:t>
      </w:r>
      <w:r w:rsidRPr="00EF3745">
        <w:rPr>
          <w:rFonts w:ascii="Times New Roman" w:hAnsi="Times New Roman" w:cs="Times New Roman"/>
        </w:rPr>
        <w:t>= 1 addressed vending machines</w:t>
      </w:r>
      <w:r w:rsidR="00AE1CB5">
        <w:rPr>
          <w:rFonts w:ascii="Times New Roman" w:hAnsi="Times New Roman" w:cs="Times New Roman"/>
        </w:rPr>
        <w:t xml:space="preserve"> [</w:t>
      </w:r>
      <w:r w:rsidR="00D656BF" w:rsidRPr="00D656BF">
        <w:rPr>
          <w:rFonts w:ascii="Times New Roman" w:hAnsi="Times New Roman" w:cs="Times New Roman"/>
        </w:rPr>
        <w:t>15</w:t>
      </w:r>
      <w:r w:rsidR="00AE1CB5">
        <w:rPr>
          <w:rFonts w:ascii="Times New Roman" w:hAnsi="Times New Roman" w:cs="Times New Roman"/>
        </w:rPr>
        <w:t>]</w:t>
      </w:r>
      <w:r w:rsidR="00D656BF">
        <w:rPr>
          <w:rFonts w:ascii="Times New Roman" w:hAnsi="Times New Roman" w:cs="Times New Roman"/>
        </w:rPr>
        <w:t>;</w:t>
      </w:r>
      <w:r w:rsidRPr="00EF3745">
        <w:rPr>
          <w:rFonts w:ascii="Times New Roman" w:hAnsi="Times New Roman" w:cs="Times New Roman"/>
        </w:rPr>
        <w:t xml:space="preserve"> </w:t>
      </w:r>
    </w:p>
    <w:p w14:paraId="1CEEF8F0" w14:textId="21C5FBEF" w:rsidR="00FD131A" w:rsidRPr="00EF3745" w:rsidRDefault="00FD131A" w:rsidP="00FD131A">
      <w:pPr>
        <w:numPr>
          <w:ilvl w:val="0"/>
          <w:numId w:val="3"/>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i/>
        </w:rPr>
        <w:t xml:space="preserve">k = </w:t>
      </w:r>
      <w:r w:rsidRPr="00EF3745">
        <w:rPr>
          <w:rFonts w:ascii="Times New Roman" w:hAnsi="Times New Roman" w:cs="Times New Roman"/>
        </w:rPr>
        <w:t xml:space="preserve">4 addressed food festivals </w:t>
      </w:r>
      <w:r w:rsidR="00AE1CB5">
        <w:rPr>
          <w:rFonts w:ascii="Times New Roman" w:hAnsi="Times New Roman" w:cs="Times New Roman"/>
        </w:rPr>
        <w:t>[</w:t>
      </w:r>
      <w:r w:rsidR="00D656BF" w:rsidRPr="00D656BF">
        <w:rPr>
          <w:rFonts w:ascii="Times New Roman" w:hAnsi="Times New Roman" w:cs="Times New Roman"/>
        </w:rPr>
        <w:t>19,21</w:t>
      </w:r>
      <w:r w:rsidR="00AE1CB5">
        <w:rPr>
          <w:rFonts w:ascii="Times New Roman" w:hAnsi="Times New Roman" w:cs="Times New Roman"/>
        </w:rPr>
        <w:t>]</w:t>
      </w:r>
      <w:r w:rsidR="00D656BF">
        <w:rPr>
          <w:rFonts w:ascii="Times New Roman" w:hAnsi="Times New Roman" w:cs="Times New Roman"/>
        </w:rPr>
        <w:t>;</w:t>
      </w:r>
      <w:r w:rsidR="00226D8C">
        <w:rPr>
          <w:rFonts w:ascii="Times New Roman" w:hAnsi="Times New Roman" w:cs="Times New Roman"/>
        </w:rPr>
        <w:t xml:space="preserve"> from Motoki et al.</w:t>
      </w:r>
      <w:r w:rsidR="00483D05">
        <w:rPr>
          <w:rFonts w:ascii="Times New Roman" w:hAnsi="Times New Roman" w:cs="Times New Roman"/>
        </w:rPr>
        <w:t xml:space="preserve"> </w:t>
      </w:r>
      <w:r w:rsidR="00AE1CB5">
        <w:rPr>
          <w:rFonts w:ascii="Times New Roman" w:hAnsi="Times New Roman" w:cs="Times New Roman"/>
        </w:rPr>
        <w:t>[1</w:t>
      </w:r>
      <w:r w:rsidR="00483D05" w:rsidRPr="00483D05">
        <w:rPr>
          <w:rFonts w:ascii="Times New Roman" w:hAnsi="Times New Roman" w:cs="Times New Roman"/>
        </w:rPr>
        <w:t>9</w:t>
      </w:r>
      <w:r w:rsidR="00AE1CB5">
        <w:rPr>
          <w:rFonts w:ascii="Times New Roman" w:hAnsi="Times New Roman" w:cs="Times New Roman"/>
        </w:rPr>
        <w:t>]</w:t>
      </w:r>
      <w:r w:rsidR="00226D8C">
        <w:rPr>
          <w:rFonts w:ascii="Times New Roman" w:hAnsi="Times New Roman" w:cs="Times New Roman"/>
        </w:rPr>
        <w:t xml:space="preserve"> study 1, 2 &amp; 3</w:t>
      </w:r>
      <w:r w:rsidR="00AE1CB5">
        <w:rPr>
          <w:rFonts w:ascii="Times New Roman" w:hAnsi="Times New Roman" w:cs="Times New Roman"/>
        </w:rPr>
        <w:t>;</w:t>
      </w:r>
    </w:p>
    <w:p w14:paraId="16D0C19E" w14:textId="77777777" w:rsidR="00FD131A" w:rsidRPr="00EF3745" w:rsidRDefault="00FD131A" w:rsidP="00FD131A">
      <w:pPr>
        <w:numPr>
          <w:ilvl w:val="0"/>
          <w:numId w:val="3"/>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rPr>
        <w:t xml:space="preserve">No study addressing mobile vendors and hypermarkets was found. </w:t>
      </w:r>
    </w:p>
    <w:p w14:paraId="61A0873D" w14:textId="77777777" w:rsidR="00FD131A" w:rsidRPr="00EF3745" w:rsidRDefault="00FD131A" w:rsidP="00FD131A">
      <w:pPr>
        <w:spacing w:line="480" w:lineRule="auto"/>
        <w:ind w:left="0"/>
        <w:rPr>
          <w:rFonts w:ascii="Times New Roman" w:hAnsi="Times New Roman" w:cs="Times New Roman"/>
          <w:b/>
        </w:rPr>
      </w:pPr>
    </w:p>
    <w:p w14:paraId="66711BE1" w14:textId="77777777" w:rsidR="00FD131A" w:rsidRPr="00EF3745" w:rsidRDefault="00FD131A" w:rsidP="002E5218">
      <w:pPr>
        <w:spacing w:line="480" w:lineRule="auto"/>
        <w:ind w:left="0" w:firstLine="360"/>
        <w:rPr>
          <w:rFonts w:ascii="Times New Roman" w:eastAsia="Times New Roman" w:hAnsi="Times New Roman" w:cs="Times New Roman"/>
        </w:rPr>
      </w:pPr>
      <w:r w:rsidRPr="00EF3745">
        <w:rPr>
          <w:rFonts w:ascii="Times New Roman" w:eastAsia="Times New Roman" w:hAnsi="Times New Roman" w:cs="Times New Roman"/>
        </w:rPr>
        <w:t xml:space="preserve">The consumer choices indicators included: </w:t>
      </w:r>
    </w:p>
    <w:p w14:paraId="1C477616" w14:textId="1924AC46"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C</w:t>
      </w:r>
      <w:r w:rsidR="00FD131A" w:rsidRPr="00EF3745">
        <w:rPr>
          <w:rFonts w:ascii="Times New Roman" w:hAnsi="Times New Roman" w:cs="Times New Roman"/>
        </w:rPr>
        <w:t>onsumers' attitudes and beliefs about, e.g., healthiness and sustainability (</w:t>
      </w:r>
      <w:r w:rsidR="00FD131A" w:rsidRPr="00EF3745">
        <w:rPr>
          <w:rFonts w:ascii="Times New Roman" w:hAnsi="Times New Roman" w:cs="Times New Roman"/>
          <w:i/>
        </w:rPr>
        <w:t>k</w:t>
      </w:r>
      <w:r w:rsidR="00FD131A" w:rsidRPr="00EF3745">
        <w:rPr>
          <w:rFonts w:ascii="Times New Roman" w:hAnsi="Times New Roman" w:cs="Times New Roman"/>
        </w:rPr>
        <w:t xml:space="preserve"> = 2 studies</w:t>
      </w:r>
      <w:r w:rsidR="00CA50D7">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23,31</w:t>
      </w:r>
      <w:r w:rsidR="00AE1CB5">
        <w:rPr>
          <w:rFonts w:ascii="Times New Roman" w:hAnsi="Times New Roman" w:cs="Times New Roman"/>
        </w:rPr>
        <w:t>]</w:t>
      </w:r>
      <w:r w:rsidR="00CA50D7">
        <w:rPr>
          <w:rFonts w:ascii="Times New Roman" w:hAnsi="Times New Roman" w:cs="Times New Roman"/>
        </w:rPr>
        <w:t>);</w:t>
      </w:r>
      <w:r w:rsidR="00FD131A" w:rsidRPr="00EF3745">
        <w:rPr>
          <w:rFonts w:ascii="Times New Roman" w:hAnsi="Times New Roman" w:cs="Times New Roman"/>
        </w:rPr>
        <w:t xml:space="preserve"> </w:t>
      </w:r>
    </w:p>
    <w:p w14:paraId="7C89DA51" w14:textId="392C25D9"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C</w:t>
      </w:r>
      <w:r w:rsidR="00FD131A" w:rsidRPr="00EF3745">
        <w:rPr>
          <w:rFonts w:ascii="Times New Roman" w:hAnsi="Times New Roman" w:cs="Times New Roman"/>
        </w:rPr>
        <w:t>onsumers’ trust and confidence (</w:t>
      </w:r>
      <w:r w:rsidR="00FD131A" w:rsidRPr="00EF3745">
        <w:rPr>
          <w:rFonts w:ascii="Times New Roman" w:hAnsi="Times New Roman" w:cs="Times New Roman"/>
          <w:i/>
        </w:rPr>
        <w:t xml:space="preserve">k = </w:t>
      </w:r>
      <w:r w:rsidR="00FD131A" w:rsidRPr="00EF3745">
        <w:rPr>
          <w:rFonts w:ascii="Times New Roman" w:hAnsi="Times New Roman" w:cs="Times New Roman"/>
        </w:rPr>
        <w:t>1 study</w:t>
      </w:r>
      <w:r w:rsidR="00CA50D7">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36</w:t>
      </w:r>
      <w:r w:rsidR="00AE1CB5">
        <w:rPr>
          <w:rFonts w:ascii="Times New Roman" w:hAnsi="Times New Roman" w:cs="Times New Roman"/>
        </w:rPr>
        <w:t>]</w:t>
      </w:r>
      <w:r w:rsidR="00CA50D7">
        <w:rPr>
          <w:rFonts w:ascii="Times New Roman" w:hAnsi="Times New Roman" w:cs="Times New Roman"/>
        </w:rPr>
        <w:t>);</w:t>
      </w:r>
    </w:p>
    <w:p w14:paraId="4F895BB2" w14:textId="6E7533A7"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lastRenderedPageBreak/>
        <w:t>E</w:t>
      </w:r>
      <w:r w:rsidR="00FD131A" w:rsidRPr="00EF3745">
        <w:rPr>
          <w:rFonts w:ascii="Times New Roman" w:hAnsi="Times New Roman" w:cs="Times New Roman"/>
        </w:rPr>
        <w:t>asiness to find APF (</w:t>
      </w:r>
      <w:r w:rsidR="00FD131A" w:rsidRPr="00EF3745">
        <w:rPr>
          <w:rFonts w:ascii="Times New Roman" w:hAnsi="Times New Roman" w:cs="Times New Roman"/>
          <w:i/>
        </w:rPr>
        <w:t xml:space="preserve">k </w:t>
      </w:r>
      <w:r w:rsidR="00FD131A" w:rsidRPr="00EF3745">
        <w:rPr>
          <w:rFonts w:ascii="Times New Roman" w:hAnsi="Times New Roman" w:cs="Times New Roman"/>
        </w:rPr>
        <w:t>= 1 study</w:t>
      </w:r>
      <w:r w:rsidR="00CA50D7">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17</w:t>
      </w:r>
      <w:r w:rsidR="00AE1CB5">
        <w:rPr>
          <w:rFonts w:ascii="Times New Roman" w:hAnsi="Times New Roman" w:cs="Times New Roman"/>
        </w:rPr>
        <w:t>]</w:t>
      </w:r>
      <w:r w:rsidR="00CA50D7">
        <w:rPr>
          <w:rFonts w:ascii="Times New Roman" w:hAnsi="Times New Roman" w:cs="Times New Roman"/>
        </w:rPr>
        <w:t>);</w:t>
      </w:r>
    </w:p>
    <w:p w14:paraId="638FA8AF" w14:textId="08B60047"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S</w:t>
      </w:r>
      <w:r w:rsidR="00FD131A" w:rsidRPr="00EF3745">
        <w:rPr>
          <w:rFonts w:ascii="Times New Roman" w:hAnsi="Times New Roman" w:cs="Times New Roman"/>
        </w:rPr>
        <w:t>elf-reported indication for the preferred location where the product should be available (</w:t>
      </w:r>
      <w:r w:rsidR="00FD131A" w:rsidRPr="00EF3745">
        <w:rPr>
          <w:rFonts w:ascii="Times New Roman" w:hAnsi="Times New Roman" w:cs="Times New Roman"/>
          <w:i/>
        </w:rPr>
        <w:t>k</w:t>
      </w:r>
      <w:r w:rsidR="00FD131A" w:rsidRPr="00EF3745">
        <w:rPr>
          <w:rFonts w:ascii="Times New Roman" w:hAnsi="Times New Roman" w:cs="Times New Roman"/>
        </w:rPr>
        <w:t xml:space="preserve"> = 10 studies</w:t>
      </w:r>
      <w:r w:rsidR="00CA50D7">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15,19,21,27,30,35,37,38</w:t>
      </w:r>
      <w:r w:rsidR="00AE1CB5">
        <w:rPr>
          <w:rFonts w:ascii="Times New Roman" w:hAnsi="Times New Roman" w:cs="Times New Roman"/>
        </w:rPr>
        <w:t>]</w:t>
      </w:r>
      <w:r w:rsidR="00CA50D7">
        <w:rPr>
          <w:rFonts w:ascii="Times New Roman" w:hAnsi="Times New Roman" w:cs="Times New Roman"/>
        </w:rPr>
        <w:t>;</w:t>
      </w:r>
      <w:r w:rsidR="00226D8C">
        <w:rPr>
          <w:rFonts w:ascii="Times New Roman" w:hAnsi="Times New Roman" w:cs="Times New Roman"/>
        </w:rPr>
        <w:t xml:space="preserve"> note: from Motoki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19</w:t>
      </w:r>
      <w:r w:rsidR="00AE1CB5">
        <w:rPr>
          <w:rFonts w:ascii="Times New Roman" w:hAnsi="Times New Roman" w:cs="Times New Roman"/>
        </w:rPr>
        <w:t>]</w:t>
      </w:r>
      <w:r w:rsidR="00226D8C">
        <w:rPr>
          <w:rFonts w:ascii="Times New Roman" w:hAnsi="Times New Roman" w:cs="Times New Roman"/>
        </w:rPr>
        <w:t xml:space="preserve"> study 1, 2 &amp; 3);</w:t>
      </w:r>
    </w:p>
    <w:p w14:paraId="1947266E" w14:textId="4BBD8AFD"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S</w:t>
      </w:r>
      <w:r w:rsidR="00FD131A" w:rsidRPr="00EF3745">
        <w:rPr>
          <w:rFonts w:ascii="Times New Roman" w:hAnsi="Times New Roman" w:cs="Times New Roman"/>
        </w:rPr>
        <w:t xml:space="preserve">atisfaction with plant-based proteins </w:t>
      </w:r>
      <w:r w:rsidR="00CA50D7">
        <w:rPr>
          <w:rFonts w:ascii="Times New Roman" w:hAnsi="Times New Roman" w:cs="Times New Roman"/>
        </w:rPr>
        <w:t>(</w:t>
      </w:r>
      <w:r w:rsidR="00FD131A" w:rsidRPr="00EF3745">
        <w:rPr>
          <w:rFonts w:ascii="Times New Roman" w:hAnsi="Times New Roman" w:cs="Times New Roman"/>
          <w:i/>
        </w:rPr>
        <w:t xml:space="preserve">k = </w:t>
      </w:r>
      <w:r w:rsidR="00FD131A" w:rsidRPr="00EF3745">
        <w:rPr>
          <w:rFonts w:ascii="Times New Roman" w:hAnsi="Times New Roman" w:cs="Times New Roman"/>
        </w:rPr>
        <w:t>1 study</w:t>
      </w:r>
      <w:r w:rsidR="00CA50D7">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9</w:t>
      </w:r>
      <w:r w:rsidR="00AE1CB5">
        <w:rPr>
          <w:rFonts w:ascii="Times New Roman" w:hAnsi="Times New Roman" w:cs="Times New Roman"/>
        </w:rPr>
        <w:t>]</w:t>
      </w:r>
      <w:r w:rsidR="00CA50D7">
        <w:rPr>
          <w:rFonts w:ascii="Times New Roman" w:hAnsi="Times New Roman" w:cs="Times New Roman"/>
        </w:rPr>
        <w:t>);</w:t>
      </w:r>
    </w:p>
    <w:p w14:paraId="599A102B" w14:textId="3200E04D"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C</w:t>
      </w:r>
      <w:r w:rsidR="00FD131A" w:rsidRPr="00EF3745">
        <w:rPr>
          <w:rFonts w:ascii="Times New Roman" w:hAnsi="Times New Roman" w:cs="Times New Roman"/>
        </w:rPr>
        <w:t xml:space="preserve">onsumers approval of a specific cuisine </w:t>
      </w:r>
      <w:r w:rsidR="00CA50D7">
        <w:rPr>
          <w:rFonts w:ascii="Times New Roman" w:hAnsi="Times New Roman" w:cs="Times New Roman"/>
        </w:rPr>
        <w:t>(</w:t>
      </w:r>
      <w:r w:rsidR="00FD131A" w:rsidRPr="00EF3745">
        <w:rPr>
          <w:rFonts w:ascii="Times New Roman" w:hAnsi="Times New Roman" w:cs="Times New Roman"/>
          <w:i/>
        </w:rPr>
        <w:t xml:space="preserve">k </w:t>
      </w:r>
      <w:r w:rsidR="00FD131A" w:rsidRPr="00EF3745">
        <w:rPr>
          <w:rFonts w:ascii="Times New Roman" w:hAnsi="Times New Roman" w:cs="Times New Roman"/>
        </w:rPr>
        <w:t>= 1 study</w:t>
      </w:r>
      <w:r w:rsidR="00CA50D7">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22</w:t>
      </w:r>
      <w:r w:rsidR="00AE1CB5">
        <w:rPr>
          <w:rFonts w:ascii="Times New Roman" w:hAnsi="Times New Roman" w:cs="Times New Roman"/>
        </w:rPr>
        <w:t>]</w:t>
      </w:r>
      <w:r w:rsidR="00FD131A" w:rsidRPr="00EF3745">
        <w:rPr>
          <w:rFonts w:ascii="Times New Roman" w:hAnsi="Times New Roman" w:cs="Times New Roman"/>
        </w:rPr>
        <w:t>)</w:t>
      </w:r>
      <w:r w:rsidR="00CA50D7">
        <w:rPr>
          <w:rFonts w:ascii="Times New Roman" w:hAnsi="Times New Roman" w:cs="Times New Roman"/>
        </w:rPr>
        <w:t>;</w:t>
      </w:r>
    </w:p>
    <w:p w14:paraId="066B2308" w14:textId="4392E480"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A</w:t>
      </w:r>
      <w:r w:rsidR="00FD131A" w:rsidRPr="00EF3745">
        <w:rPr>
          <w:rFonts w:ascii="Times New Roman" w:hAnsi="Times New Roman" w:cs="Times New Roman"/>
        </w:rPr>
        <w:t xml:space="preserve">cceptance of APF </w:t>
      </w:r>
      <w:r w:rsidR="00CA50D7">
        <w:rPr>
          <w:rFonts w:ascii="Times New Roman" w:hAnsi="Times New Roman" w:cs="Times New Roman"/>
        </w:rPr>
        <w:t>(</w:t>
      </w:r>
      <w:r w:rsidR="00FD131A" w:rsidRPr="00EF3745">
        <w:rPr>
          <w:rFonts w:ascii="Times New Roman" w:hAnsi="Times New Roman" w:cs="Times New Roman"/>
          <w:i/>
        </w:rPr>
        <w:t xml:space="preserve">k = </w:t>
      </w:r>
      <w:r w:rsidR="00FD131A" w:rsidRPr="00EF3745">
        <w:rPr>
          <w:rFonts w:ascii="Times New Roman" w:hAnsi="Times New Roman" w:cs="Times New Roman"/>
        </w:rPr>
        <w:t>1 study</w:t>
      </w:r>
      <w:r w:rsidR="00CA50D7">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18</w:t>
      </w:r>
      <w:r w:rsidR="00AE1CB5">
        <w:rPr>
          <w:rFonts w:ascii="Times New Roman" w:hAnsi="Times New Roman" w:cs="Times New Roman"/>
        </w:rPr>
        <w:t>]</w:t>
      </w:r>
      <w:r w:rsidR="00FD131A" w:rsidRPr="00EF3745">
        <w:rPr>
          <w:rFonts w:ascii="Times New Roman" w:hAnsi="Times New Roman" w:cs="Times New Roman"/>
        </w:rPr>
        <w:t>)</w:t>
      </w:r>
      <w:r w:rsidR="00CA50D7">
        <w:rPr>
          <w:rFonts w:ascii="Times New Roman" w:hAnsi="Times New Roman" w:cs="Times New Roman"/>
        </w:rPr>
        <w:t>;</w:t>
      </w:r>
    </w:p>
    <w:p w14:paraId="572BA27A" w14:textId="16E7D9C5"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P</w:t>
      </w:r>
      <w:r w:rsidR="00FD131A" w:rsidRPr="00EF3745">
        <w:rPr>
          <w:rFonts w:ascii="Times New Roman" w:hAnsi="Times New Roman" w:cs="Times New Roman"/>
        </w:rPr>
        <w:t xml:space="preserve">referred location for the consumption </w:t>
      </w:r>
      <w:r w:rsidR="00CA50D7">
        <w:rPr>
          <w:rFonts w:ascii="Times New Roman" w:hAnsi="Times New Roman" w:cs="Times New Roman"/>
        </w:rPr>
        <w:t>(</w:t>
      </w:r>
      <w:r w:rsidR="00FD131A" w:rsidRPr="00EF3745">
        <w:rPr>
          <w:rFonts w:ascii="Times New Roman" w:hAnsi="Times New Roman" w:cs="Times New Roman"/>
          <w:i/>
        </w:rPr>
        <w:t xml:space="preserve">k = </w:t>
      </w:r>
      <w:r w:rsidR="00FD131A" w:rsidRPr="00EF3745">
        <w:rPr>
          <w:rFonts w:ascii="Times New Roman" w:hAnsi="Times New Roman" w:cs="Times New Roman"/>
        </w:rPr>
        <w:t>1 study</w:t>
      </w:r>
      <w:r w:rsidR="00CA50D7">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20</w:t>
      </w:r>
      <w:r w:rsidR="00AE1CB5">
        <w:rPr>
          <w:rFonts w:ascii="Times New Roman" w:hAnsi="Times New Roman" w:cs="Times New Roman"/>
        </w:rPr>
        <w:t>]</w:t>
      </w:r>
      <w:r w:rsidR="00FD131A" w:rsidRPr="00EF3745">
        <w:rPr>
          <w:rFonts w:ascii="Times New Roman" w:hAnsi="Times New Roman" w:cs="Times New Roman"/>
        </w:rPr>
        <w:t>)</w:t>
      </w:r>
      <w:r w:rsidR="00CA50D7">
        <w:rPr>
          <w:rFonts w:ascii="Times New Roman" w:hAnsi="Times New Roman" w:cs="Times New Roman"/>
        </w:rPr>
        <w:t>;</w:t>
      </w:r>
    </w:p>
    <w:p w14:paraId="4005017B" w14:textId="5E47F4DD"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T</w:t>
      </w:r>
      <w:r w:rsidR="00FD131A" w:rsidRPr="00EF3745">
        <w:rPr>
          <w:rFonts w:ascii="Times New Roman" w:hAnsi="Times New Roman" w:cs="Times New Roman"/>
        </w:rPr>
        <w:t xml:space="preserve">he likelihood to visit a location where APF is sold, </w:t>
      </w:r>
      <w:r w:rsidR="00CA50D7">
        <w:rPr>
          <w:rFonts w:ascii="Times New Roman" w:hAnsi="Times New Roman" w:cs="Times New Roman"/>
        </w:rPr>
        <w:t>(</w:t>
      </w:r>
      <w:r w:rsidR="00FD131A" w:rsidRPr="00EF3745">
        <w:rPr>
          <w:rFonts w:ascii="Times New Roman" w:hAnsi="Times New Roman" w:cs="Times New Roman"/>
          <w:i/>
        </w:rPr>
        <w:t xml:space="preserve">k = </w:t>
      </w:r>
      <w:r w:rsidR="00FD131A" w:rsidRPr="00EF3745">
        <w:rPr>
          <w:rFonts w:ascii="Times New Roman" w:hAnsi="Times New Roman" w:cs="Times New Roman"/>
        </w:rPr>
        <w:t>1 study</w:t>
      </w:r>
      <w:r w:rsidR="00CA50D7">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10</w:t>
      </w:r>
      <w:r w:rsidR="00AE1CB5">
        <w:rPr>
          <w:rFonts w:ascii="Times New Roman" w:hAnsi="Times New Roman" w:cs="Times New Roman"/>
        </w:rPr>
        <w:t>]</w:t>
      </w:r>
      <w:r w:rsidR="00FD131A" w:rsidRPr="00EF3745">
        <w:rPr>
          <w:rFonts w:ascii="Times New Roman" w:hAnsi="Times New Roman" w:cs="Times New Roman"/>
        </w:rPr>
        <w:t>)</w:t>
      </w:r>
      <w:r w:rsidR="00CA50D7">
        <w:rPr>
          <w:rFonts w:ascii="Times New Roman" w:hAnsi="Times New Roman" w:cs="Times New Roman"/>
        </w:rPr>
        <w:t>;</w:t>
      </w:r>
    </w:p>
    <w:p w14:paraId="1B169963" w14:textId="7AA180C2"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T</w:t>
      </w:r>
      <w:r w:rsidR="00FD131A" w:rsidRPr="00EF3745">
        <w:rPr>
          <w:rFonts w:ascii="Times New Roman" w:hAnsi="Times New Roman" w:cs="Times New Roman"/>
        </w:rPr>
        <w:t xml:space="preserve">he intention to (re) visit restaurants </w:t>
      </w:r>
      <w:r w:rsidR="00CA50D7">
        <w:rPr>
          <w:rFonts w:ascii="Times New Roman" w:hAnsi="Times New Roman" w:cs="Times New Roman"/>
        </w:rPr>
        <w:t>(</w:t>
      </w:r>
      <w:r w:rsidR="00FD131A" w:rsidRPr="00EF3745">
        <w:rPr>
          <w:rFonts w:ascii="Times New Roman" w:hAnsi="Times New Roman" w:cs="Times New Roman"/>
          <w:i/>
        </w:rPr>
        <w:t xml:space="preserve">k = </w:t>
      </w:r>
      <w:r w:rsidR="00FD131A" w:rsidRPr="00EF3745">
        <w:rPr>
          <w:rFonts w:ascii="Times New Roman" w:hAnsi="Times New Roman" w:cs="Times New Roman"/>
        </w:rPr>
        <w:t>1 study</w:t>
      </w:r>
      <w:r w:rsidR="00CA50D7">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A50D7" w:rsidRPr="00CA50D7">
        <w:rPr>
          <w:rFonts w:ascii="Times New Roman" w:hAnsi="Times New Roman" w:cs="Times New Roman"/>
        </w:rPr>
        <w:t>25</w:t>
      </w:r>
      <w:r w:rsidR="00AE1CB5">
        <w:rPr>
          <w:rFonts w:ascii="Times New Roman" w:hAnsi="Times New Roman" w:cs="Times New Roman"/>
        </w:rPr>
        <w:t>]</w:t>
      </w:r>
      <w:r w:rsidR="00FD131A" w:rsidRPr="00EF3745">
        <w:rPr>
          <w:rFonts w:ascii="Times New Roman" w:hAnsi="Times New Roman" w:cs="Times New Roman"/>
        </w:rPr>
        <w:t>)</w:t>
      </w:r>
      <w:r w:rsidR="00CA50D7">
        <w:rPr>
          <w:rFonts w:ascii="Times New Roman" w:hAnsi="Times New Roman" w:cs="Times New Roman"/>
        </w:rPr>
        <w:t>;</w:t>
      </w:r>
    </w:p>
    <w:p w14:paraId="4D072C4D" w14:textId="63D5B32E"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C</w:t>
      </w:r>
      <w:r w:rsidR="00FD131A" w:rsidRPr="00EF3745">
        <w:rPr>
          <w:rFonts w:ascii="Times New Roman" w:hAnsi="Times New Roman" w:cs="Times New Roman"/>
        </w:rPr>
        <w:t>onsumers’ intention to buy (</w:t>
      </w:r>
      <w:r w:rsidR="00FD131A" w:rsidRPr="00EF3745">
        <w:rPr>
          <w:rFonts w:ascii="Times New Roman" w:hAnsi="Times New Roman" w:cs="Times New Roman"/>
          <w:i/>
        </w:rPr>
        <w:t>k</w:t>
      </w:r>
      <w:r w:rsidR="00FD131A" w:rsidRPr="00EF3745">
        <w:rPr>
          <w:rFonts w:ascii="Times New Roman" w:hAnsi="Times New Roman" w:cs="Times New Roman"/>
        </w:rPr>
        <w:t xml:space="preserve"> = 5 studies</w:t>
      </w:r>
      <w:r w:rsidR="00CA50D7">
        <w:rPr>
          <w:rFonts w:ascii="Times New Roman" w:hAnsi="Times New Roman" w:cs="Times New Roman"/>
        </w:rPr>
        <w:t>;</w:t>
      </w:r>
      <w:r w:rsidR="00FD131A" w:rsidRPr="00EF3745">
        <w:rPr>
          <w:rFonts w:ascii="Times New Roman" w:hAnsi="Times New Roman" w:cs="Times New Roman"/>
        </w:rPr>
        <w:t xml:space="preserve"> </w:t>
      </w:r>
      <w:r w:rsidR="00CA50D7" w:rsidRPr="00CA50D7">
        <w:rPr>
          <w:rFonts w:ascii="Times New Roman" w:hAnsi="Times New Roman" w:cs="Times New Roman"/>
        </w:rPr>
        <w:t>(26,28,35)</w:t>
      </w:r>
      <w:r w:rsidR="00CA50D7">
        <w:rPr>
          <w:rFonts w:ascii="Times New Roman" w:hAnsi="Times New Roman" w:cs="Times New Roman"/>
        </w:rPr>
        <w:t>;</w:t>
      </w:r>
      <w:r w:rsidR="00226D8C">
        <w:rPr>
          <w:rFonts w:ascii="Times New Roman" w:hAnsi="Times New Roman" w:cs="Times New Roman"/>
        </w:rPr>
        <w:t xml:space="preserve"> note: from Baker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26</w:t>
      </w:r>
      <w:r w:rsidR="00AE1CB5">
        <w:rPr>
          <w:rFonts w:ascii="Times New Roman" w:hAnsi="Times New Roman" w:cs="Times New Roman"/>
        </w:rPr>
        <w:t>]</w:t>
      </w:r>
      <w:r w:rsidR="00226D8C">
        <w:rPr>
          <w:rFonts w:ascii="Times New Roman" w:hAnsi="Times New Roman" w:cs="Times New Roman"/>
        </w:rPr>
        <w:t xml:space="preserve"> study 1, 2 &amp; 3);</w:t>
      </w:r>
    </w:p>
    <w:p w14:paraId="273B6ECD" w14:textId="1D83E59B"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C</w:t>
      </w:r>
      <w:r w:rsidR="00FD131A" w:rsidRPr="00EF3745">
        <w:rPr>
          <w:rFonts w:ascii="Times New Roman" w:hAnsi="Times New Roman" w:cs="Times New Roman"/>
        </w:rPr>
        <w:t>onsumers’ intention to pay (</w:t>
      </w:r>
      <w:r w:rsidR="00FD131A" w:rsidRPr="00EF3745">
        <w:rPr>
          <w:rFonts w:ascii="Times New Roman" w:hAnsi="Times New Roman" w:cs="Times New Roman"/>
          <w:i/>
        </w:rPr>
        <w:t xml:space="preserve">k = </w:t>
      </w:r>
      <w:r w:rsidR="00FD131A" w:rsidRPr="00EF3745">
        <w:rPr>
          <w:rFonts w:ascii="Times New Roman" w:hAnsi="Times New Roman" w:cs="Times New Roman"/>
        </w:rPr>
        <w:t>2 studies</w:t>
      </w:r>
      <w:r w:rsidR="0068348B">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68348B" w:rsidRPr="0068348B">
        <w:rPr>
          <w:rFonts w:ascii="Times New Roman" w:hAnsi="Times New Roman" w:cs="Times New Roman"/>
        </w:rPr>
        <w:t>20,28</w:t>
      </w:r>
      <w:r w:rsidR="00AE1CB5">
        <w:rPr>
          <w:rFonts w:ascii="Times New Roman" w:hAnsi="Times New Roman" w:cs="Times New Roman"/>
        </w:rPr>
        <w:t>]</w:t>
      </w:r>
      <w:r w:rsidR="00FD131A" w:rsidRPr="00EF3745">
        <w:rPr>
          <w:rFonts w:ascii="Times New Roman" w:hAnsi="Times New Roman" w:cs="Times New Roman"/>
        </w:rPr>
        <w:t>)</w:t>
      </w:r>
      <w:r w:rsidR="0068348B">
        <w:rPr>
          <w:rFonts w:ascii="Times New Roman" w:hAnsi="Times New Roman" w:cs="Times New Roman"/>
        </w:rPr>
        <w:t>;</w:t>
      </w:r>
    </w:p>
    <w:p w14:paraId="2E16665F" w14:textId="7CE3C20F" w:rsidR="00FD131A" w:rsidRPr="00EF3745" w:rsidRDefault="00FD131A"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sidRPr="00EF3745">
        <w:rPr>
          <w:rFonts w:ascii="Times New Roman" w:hAnsi="Times New Roman" w:cs="Times New Roman"/>
        </w:rPr>
        <w:t xml:space="preserve"> </w:t>
      </w:r>
      <w:r w:rsidR="00D656BF">
        <w:rPr>
          <w:rFonts w:ascii="Times New Roman" w:hAnsi="Times New Roman" w:cs="Times New Roman"/>
        </w:rPr>
        <w:t>C</w:t>
      </w:r>
      <w:r w:rsidRPr="00EF3745">
        <w:rPr>
          <w:rFonts w:ascii="Times New Roman" w:hAnsi="Times New Roman" w:cs="Times New Roman"/>
        </w:rPr>
        <w:t>onsumers’ intention to eat (</w:t>
      </w:r>
      <w:r w:rsidRPr="00EF3745">
        <w:rPr>
          <w:rFonts w:ascii="Times New Roman" w:hAnsi="Times New Roman" w:cs="Times New Roman"/>
          <w:i/>
        </w:rPr>
        <w:t>k</w:t>
      </w:r>
      <w:r w:rsidRPr="00EF3745">
        <w:rPr>
          <w:rFonts w:ascii="Times New Roman" w:hAnsi="Times New Roman" w:cs="Times New Roman"/>
        </w:rPr>
        <w:t xml:space="preserve"> = 6 studies</w:t>
      </w:r>
      <w:r w:rsidR="00343C34">
        <w:rPr>
          <w:rFonts w:ascii="Times New Roman" w:hAnsi="Times New Roman" w:cs="Times New Roman"/>
        </w:rPr>
        <w:t xml:space="preserve">; </w:t>
      </w:r>
      <w:r w:rsidR="00AE1CB5">
        <w:rPr>
          <w:rFonts w:ascii="Times New Roman" w:hAnsi="Times New Roman" w:cs="Times New Roman"/>
        </w:rPr>
        <w:t>[</w:t>
      </w:r>
      <w:r w:rsidR="00343C34" w:rsidRPr="00343C34">
        <w:rPr>
          <w:rFonts w:ascii="Times New Roman" w:hAnsi="Times New Roman" w:cs="Times New Roman"/>
        </w:rPr>
        <w:t>13,19,32,33</w:t>
      </w:r>
      <w:r w:rsidR="00AE1CB5">
        <w:rPr>
          <w:rFonts w:ascii="Times New Roman" w:hAnsi="Times New Roman" w:cs="Times New Roman"/>
        </w:rPr>
        <w:t>]</w:t>
      </w:r>
      <w:r w:rsidRPr="00EF3745">
        <w:rPr>
          <w:rFonts w:ascii="Times New Roman" w:hAnsi="Times New Roman" w:cs="Times New Roman"/>
        </w:rPr>
        <w:t>)</w:t>
      </w:r>
      <w:r w:rsidR="00343C34">
        <w:rPr>
          <w:rFonts w:ascii="Times New Roman" w:hAnsi="Times New Roman" w:cs="Times New Roman"/>
        </w:rPr>
        <w:t>;</w:t>
      </w:r>
      <w:r w:rsidR="00226D8C">
        <w:rPr>
          <w:rFonts w:ascii="Times New Roman" w:hAnsi="Times New Roman" w:cs="Times New Roman"/>
        </w:rPr>
        <w:t xml:space="preserve"> note: from Motoki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19</w:t>
      </w:r>
      <w:r w:rsidR="00AE1CB5">
        <w:rPr>
          <w:rFonts w:ascii="Times New Roman" w:hAnsi="Times New Roman" w:cs="Times New Roman"/>
        </w:rPr>
        <w:t>]</w:t>
      </w:r>
      <w:r w:rsidR="00226D8C">
        <w:rPr>
          <w:rFonts w:ascii="Times New Roman" w:hAnsi="Times New Roman" w:cs="Times New Roman"/>
        </w:rPr>
        <w:t xml:space="preserve"> study 1, 2 &amp; 3);</w:t>
      </w:r>
    </w:p>
    <w:p w14:paraId="2C621152" w14:textId="5DBA1F71"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A</w:t>
      </w:r>
      <w:r w:rsidR="00FD131A" w:rsidRPr="00EF3745">
        <w:rPr>
          <w:rFonts w:ascii="Times New Roman" w:hAnsi="Times New Roman" w:cs="Times New Roman"/>
        </w:rPr>
        <w:t>ctual sales of products (</w:t>
      </w:r>
      <w:r w:rsidR="00FD131A" w:rsidRPr="00EF3745">
        <w:rPr>
          <w:rFonts w:ascii="Times New Roman" w:hAnsi="Times New Roman" w:cs="Times New Roman"/>
          <w:i/>
        </w:rPr>
        <w:t>k</w:t>
      </w:r>
      <w:r w:rsidR="00FD131A" w:rsidRPr="00EF3745">
        <w:rPr>
          <w:rFonts w:ascii="Times New Roman" w:hAnsi="Times New Roman" w:cs="Times New Roman"/>
        </w:rPr>
        <w:t xml:space="preserve"> = 4 studies</w:t>
      </w:r>
      <w:r w:rsidR="00CB0720">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B0720" w:rsidRPr="00CB0720">
        <w:rPr>
          <w:rFonts w:ascii="Times New Roman" w:hAnsi="Times New Roman" w:cs="Times New Roman"/>
        </w:rPr>
        <w:t>24,34,39</w:t>
      </w:r>
      <w:r w:rsidR="00AE1CB5">
        <w:rPr>
          <w:rFonts w:ascii="Times New Roman" w:hAnsi="Times New Roman" w:cs="Times New Roman"/>
        </w:rPr>
        <w:t>]</w:t>
      </w:r>
      <w:r w:rsidR="00FD131A" w:rsidRPr="00EF3745">
        <w:rPr>
          <w:rFonts w:ascii="Times New Roman" w:hAnsi="Times New Roman" w:cs="Times New Roman"/>
        </w:rPr>
        <w:t>)</w:t>
      </w:r>
      <w:r w:rsidR="00CB0720">
        <w:rPr>
          <w:rFonts w:ascii="Times New Roman" w:hAnsi="Times New Roman" w:cs="Times New Roman"/>
        </w:rPr>
        <w:t>;</w:t>
      </w:r>
      <w:r w:rsidR="00FD131A" w:rsidRPr="00EF3745">
        <w:rPr>
          <w:rFonts w:ascii="Times New Roman" w:hAnsi="Times New Roman" w:cs="Times New Roman"/>
        </w:rPr>
        <w:t xml:space="preserve"> </w:t>
      </w:r>
      <w:r w:rsidR="00226D8C">
        <w:rPr>
          <w:rFonts w:ascii="Times New Roman" w:hAnsi="Times New Roman" w:cs="Times New Roman"/>
        </w:rPr>
        <w:t xml:space="preserve">note: from </w:t>
      </w:r>
      <w:proofErr w:type="spellStart"/>
      <w:r w:rsidR="00226D8C">
        <w:rPr>
          <w:rFonts w:ascii="Times New Roman" w:hAnsi="Times New Roman" w:cs="Times New Roman"/>
        </w:rPr>
        <w:t>Vandenbroele</w:t>
      </w:r>
      <w:proofErr w:type="spellEnd"/>
      <w:r w:rsidR="00226D8C">
        <w:rPr>
          <w:rFonts w:ascii="Times New Roman" w:hAnsi="Times New Roman" w:cs="Times New Roman"/>
        </w:rPr>
        <w:t xml:space="preserve"> et al.</w:t>
      </w:r>
      <w:r w:rsidR="00483D05">
        <w:rPr>
          <w:rFonts w:ascii="Times New Roman" w:hAnsi="Times New Roman" w:cs="Times New Roman"/>
        </w:rPr>
        <w:t xml:space="preserve"> </w:t>
      </w:r>
      <w:r w:rsidR="00AE1CB5">
        <w:rPr>
          <w:rFonts w:ascii="Times New Roman" w:hAnsi="Times New Roman" w:cs="Times New Roman"/>
        </w:rPr>
        <w:t>[</w:t>
      </w:r>
      <w:r w:rsidR="00483D05" w:rsidRPr="00483D05">
        <w:rPr>
          <w:rFonts w:ascii="Times New Roman" w:hAnsi="Times New Roman" w:cs="Times New Roman"/>
        </w:rPr>
        <w:t>24</w:t>
      </w:r>
      <w:r w:rsidR="00AE1CB5">
        <w:rPr>
          <w:rFonts w:ascii="Times New Roman" w:hAnsi="Times New Roman" w:cs="Times New Roman"/>
        </w:rPr>
        <w:t>]</w:t>
      </w:r>
      <w:r w:rsidR="00226D8C">
        <w:rPr>
          <w:rFonts w:ascii="Times New Roman" w:hAnsi="Times New Roman" w:cs="Times New Roman"/>
        </w:rPr>
        <w:t xml:space="preserve"> only study 1 &amp; 2);</w:t>
      </w:r>
    </w:p>
    <w:p w14:paraId="493F4337" w14:textId="794793CF" w:rsidR="00FD131A" w:rsidRPr="00EF3745" w:rsidRDefault="00D656BF" w:rsidP="00FD131A">
      <w:pPr>
        <w:numPr>
          <w:ilvl w:val="0"/>
          <w:numId w:val="4"/>
        </w:numPr>
        <w:pBdr>
          <w:top w:val="nil"/>
          <w:left w:val="nil"/>
          <w:bottom w:val="nil"/>
          <w:right w:val="nil"/>
          <w:between w:val="nil"/>
        </w:pBdr>
        <w:spacing w:line="480" w:lineRule="auto"/>
        <w:ind w:left="360"/>
        <w:rPr>
          <w:rFonts w:ascii="Times New Roman" w:hAnsi="Times New Roman" w:cs="Times New Roman"/>
        </w:rPr>
      </w:pPr>
      <w:r>
        <w:rPr>
          <w:rFonts w:ascii="Times New Roman" w:hAnsi="Times New Roman" w:cs="Times New Roman"/>
        </w:rPr>
        <w:t>S</w:t>
      </w:r>
      <w:r w:rsidR="00FD131A" w:rsidRPr="00EF3745">
        <w:rPr>
          <w:rFonts w:ascii="Times New Roman" w:hAnsi="Times New Roman" w:cs="Times New Roman"/>
        </w:rPr>
        <w:t>elf-reported purchase by the consumers (</w:t>
      </w:r>
      <w:r w:rsidR="00FD131A" w:rsidRPr="00EF3745">
        <w:rPr>
          <w:rFonts w:ascii="Times New Roman" w:hAnsi="Times New Roman" w:cs="Times New Roman"/>
          <w:i/>
        </w:rPr>
        <w:t>k</w:t>
      </w:r>
      <w:r w:rsidR="00FD131A" w:rsidRPr="00EF3745">
        <w:rPr>
          <w:rFonts w:ascii="Times New Roman" w:hAnsi="Times New Roman" w:cs="Times New Roman"/>
        </w:rPr>
        <w:t xml:space="preserve"> = 4 studies</w:t>
      </w:r>
      <w:r w:rsidR="00CB0720">
        <w:rPr>
          <w:rFonts w:ascii="Times New Roman" w:hAnsi="Times New Roman" w:cs="Times New Roman"/>
        </w:rPr>
        <w:t>;</w:t>
      </w:r>
      <w:r w:rsidR="00FD131A" w:rsidRPr="00EF3745">
        <w:rPr>
          <w:rFonts w:ascii="Times New Roman" w:hAnsi="Times New Roman" w:cs="Times New Roman"/>
        </w:rPr>
        <w:t xml:space="preserve"> </w:t>
      </w:r>
      <w:r w:rsidR="00AE1CB5">
        <w:rPr>
          <w:rFonts w:ascii="Times New Roman" w:hAnsi="Times New Roman" w:cs="Times New Roman"/>
        </w:rPr>
        <w:t>[</w:t>
      </w:r>
      <w:r w:rsidR="00CB0720" w:rsidRPr="00CB0720">
        <w:rPr>
          <w:rFonts w:ascii="Times New Roman" w:hAnsi="Times New Roman" w:cs="Times New Roman"/>
        </w:rPr>
        <w:t>14,20,21,23</w:t>
      </w:r>
      <w:r w:rsidR="00AE1CB5">
        <w:rPr>
          <w:rFonts w:ascii="Times New Roman" w:hAnsi="Times New Roman" w:cs="Times New Roman"/>
        </w:rPr>
        <w:t>]</w:t>
      </w:r>
      <w:r w:rsidR="00CB0720" w:rsidRPr="00CB0720">
        <w:rPr>
          <w:rFonts w:ascii="Times New Roman" w:hAnsi="Times New Roman" w:cs="Times New Roman"/>
        </w:rPr>
        <w:t>)</w:t>
      </w:r>
      <w:r w:rsidR="00FD131A" w:rsidRPr="00EF3745">
        <w:rPr>
          <w:rFonts w:ascii="Times New Roman" w:hAnsi="Times New Roman" w:cs="Times New Roman"/>
        </w:rPr>
        <w:t>.</w:t>
      </w:r>
    </w:p>
    <w:p w14:paraId="1B027950" w14:textId="6A07B84F" w:rsidR="00FD131A" w:rsidRPr="00EF3745" w:rsidRDefault="00FD131A" w:rsidP="002E5218">
      <w:pPr>
        <w:pBdr>
          <w:top w:val="nil"/>
          <w:left w:val="nil"/>
          <w:bottom w:val="nil"/>
          <w:right w:val="nil"/>
          <w:between w:val="nil"/>
        </w:pBdr>
        <w:spacing w:line="480" w:lineRule="auto"/>
        <w:ind w:left="0" w:firstLine="360"/>
        <w:rPr>
          <w:rFonts w:ascii="Times New Roman" w:hAnsi="Times New Roman" w:cs="Times New Roman"/>
        </w:rPr>
      </w:pPr>
      <w:r w:rsidRPr="00EF3745">
        <w:rPr>
          <w:rFonts w:ascii="Times New Roman" w:eastAsia="Times New Roman" w:hAnsi="Times New Roman" w:cs="Times New Roman"/>
        </w:rPr>
        <w:t>Studies focusing on actual availability of APF products in the specific structures of built food environment, e.g., schools, were also included (k = 3 studies</w:t>
      </w:r>
      <w:r w:rsidR="00CB0720">
        <w:rPr>
          <w:rFonts w:ascii="Times New Roman" w:eastAsia="Times New Roman" w:hAnsi="Times New Roman" w:cs="Times New Roman"/>
        </w:rPr>
        <w:t>;</w:t>
      </w:r>
      <w:r w:rsidRPr="00EF3745">
        <w:rPr>
          <w:rFonts w:ascii="Times New Roman" w:eastAsia="Times New Roman" w:hAnsi="Times New Roman" w:cs="Times New Roman"/>
        </w:rPr>
        <w:t xml:space="preserve"> </w:t>
      </w:r>
      <w:r w:rsidR="00AE1CB5">
        <w:rPr>
          <w:rFonts w:ascii="Times New Roman" w:hAnsi="Times New Roman" w:cs="Times New Roman"/>
        </w:rPr>
        <w:t>[</w:t>
      </w:r>
      <w:r w:rsidR="00CB0720" w:rsidRPr="00CB0720">
        <w:rPr>
          <w:rFonts w:ascii="Times New Roman" w:hAnsi="Times New Roman" w:cs="Times New Roman"/>
        </w:rPr>
        <w:t>11,12,16</w:t>
      </w:r>
      <w:r w:rsidR="00AE1CB5">
        <w:rPr>
          <w:rFonts w:ascii="Times New Roman" w:hAnsi="Times New Roman" w:cs="Times New Roman"/>
        </w:rPr>
        <w:t>]</w:t>
      </w:r>
      <w:r w:rsidRPr="00EF3745">
        <w:rPr>
          <w:rFonts w:ascii="Times New Roman" w:eastAsia="Times New Roman" w:hAnsi="Times New Roman" w:cs="Times New Roman"/>
        </w:rPr>
        <w:t>). Although these studies did not address consumer choice indicators (such as e.g., intention to buy or an actual purchase), they provided data regarding a type of built environment and barriers or facilitators operating in this structure.</w:t>
      </w:r>
    </w:p>
    <w:p w14:paraId="48F4ADDB" w14:textId="77777777" w:rsidR="00FD131A" w:rsidRDefault="00FD131A" w:rsidP="00FD131A">
      <w:pPr>
        <w:spacing w:line="480" w:lineRule="auto"/>
        <w:ind w:left="0"/>
        <w:rPr>
          <w:rFonts w:ascii="Times New Roman" w:hAnsi="Times New Roman" w:cs="Times New Roman"/>
        </w:rPr>
      </w:pPr>
    </w:p>
    <w:p w14:paraId="6DBE8272" w14:textId="77777777" w:rsidR="00FD131A" w:rsidRPr="00EF3745" w:rsidRDefault="00FD131A" w:rsidP="00FD131A">
      <w:pPr>
        <w:pStyle w:val="Styl1supl"/>
        <w:numPr>
          <w:ilvl w:val="0"/>
          <w:numId w:val="10"/>
        </w:numPr>
      </w:pPr>
      <w:bookmarkStart w:id="8" w:name="_Toc151557580"/>
      <w:r w:rsidRPr="00EF3745">
        <w:t>Population</w:t>
      </w:r>
      <w:r>
        <w:t xml:space="preserve"> characteristics in the included studies</w:t>
      </w:r>
      <w:bookmarkEnd w:id="8"/>
    </w:p>
    <w:p w14:paraId="2FE429F4" w14:textId="386E6ED6" w:rsidR="00FD131A" w:rsidRDefault="00FD131A" w:rsidP="002E5218">
      <w:pPr>
        <w:spacing w:line="480" w:lineRule="auto"/>
        <w:ind w:left="0"/>
      </w:pPr>
      <w:r w:rsidRPr="00FD131A">
        <w:rPr>
          <w:rFonts w:ascii="Times New Roman" w:eastAsia="Times New Roman" w:hAnsi="Times New Roman" w:cs="Times New Roman"/>
          <w:lang w:val="da"/>
        </w:rPr>
        <w:t xml:space="preserve">Overall </w:t>
      </w:r>
      <w:r w:rsidRPr="00FD131A">
        <w:rPr>
          <w:rFonts w:ascii="Times New Roman" w:eastAsia="Times New Roman" w:hAnsi="Times New Roman" w:cs="Times New Roman"/>
          <w:i/>
          <w:lang w:val="da"/>
        </w:rPr>
        <w:t>k</w:t>
      </w:r>
      <w:r w:rsidRPr="00FD131A">
        <w:rPr>
          <w:rFonts w:ascii="Times New Roman" w:eastAsia="Times New Roman" w:hAnsi="Times New Roman" w:cs="Times New Roman"/>
          <w:lang w:val="da"/>
        </w:rPr>
        <w:t xml:space="preserve"> = 31 (86.11%) of the studies included consumer samples from the general population </w:t>
      </w:r>
      <w:r w:rsidR="00483D05">
        <w:rPr>
          <w:rFonts w:ascii="Times New Roman" w:eastAsia="Times New Roman" w:hAnsi="Times New Roman" w:cs="Times New Roman"/>
          <w:lang w:val="da"/>
        </w:rPr>
        <w:t>(</w:t>
      </w:r>
      <w:r w:rsidR="00AE1CB5">
        <w:rPr>
          <w:rFonts w:ascii="Times New Roman" w:hAnsi="Times New Roman" w:cs="Times New Roman"/>
          <w:szCs w:val="24"/>
        </w:rPr>
        <w:t>[</w:t>
      </w:r>
      <w:r w:rsidR="00093C47" w:rsidRPr="00212F6E">
        <w:rPr>
          <w:rFonts w:ascii="Times New Roman" w:hAnsi="Times New Roman" w:cs="Times New Roman"/>
          <w:szCs w:val="24"/>
        </w:rPr>
        <w:t>9,12,13,15–27,29–31,33–39</w:t>
      </w:r>
      <w:r w:rsidR="00AE1CB5">
        <w:rPr>
          <w:rFonts w:ascii="Times New Roman" w:hAnsi="Times New Roman" w:cs="Times New Roman"/>
          <w:szCs w:val="24"/>
        </w:rPr>
        <w:t>]</w:t>
      </w:r>
      <w:r w:rsidR="00483D05">
        <w:rPr>
          <w:rFonts w:ascii="Times New Roman" w:eastAsia="Times New Roman" w:hAnsi="Times New Roman" w:cs="Times New Roman"/>
          <w:lang w:val="da"/>
        </w:rPr>
        <w:t xml:space="preserve">; note: </w:t>
      </w:r>
      <w:r w:rsidR="00483D05" w:rsidRPr="00AE1CB5">
        <w:rPr>
          <w:rFonts w:ascii="Times New Roman" w:hAnsi="Times New Roman" w:cs="Times New Roman"/>
        </w:rPr>
        <w:t xml:space="preserve">from Motoki et al. </w:t>
      </w:r>
      <w:r w:rsidR="00AE1CB5">
        <w:rPr>
          <w:rFonts w:ascii="Times New Roman" w:hAnsi="Times New Roman" w:cs="Times New Roman"/>
        </w:rPr>
        <w:t>[</w:t>
      </w:r>
      <w:r w:rsidR="00483D05" w:rsidRPr="00483D05">
        <w:rPr>
          <w:rFonts w:ascii="Times New Roman" w:hAnsi="Times New Roman" w:cs="Times New Roman"/>
        </w:rPr>
        <w:t>19</w:t>
      </w:r>
      <w:r w:rsidR="00AE1CB5">
        <w:rPr>
          <w:rFonts w:ascii="Times New Roman" w:hAnsi="Times New Roman" w:cs="Times New Roman"/>
        </w:rPr>
        <w:t>]</w:t>
      </w:r>
      <w:r w:rsidR="00483D05">
        <w:rPr>
          <w:rFonts w:ascii="Times New Roman" w:hAnsi="Times New Roman" w:cs="Times New Roman"/>
        </w:rPr>
        <w:t xml:space="preserve"> study 1, 2 &amp; 3; from </w:t>
      </w:r>
      <w:proofErr w:type="spellStart"/>
      <w:r w:rsidR="00483D05" w:rsidRPr="00212F6E">
        <w:rPr>
          <w:rFonts w:ascii="Times New Roman" w:hAnsi="Times New Roman" w:cs="Times New Roman"/>
        </w:rPr>
        <w:t>Vandenbroele</w:t>
      </w:r>
      <w:proofErr w:type="spellEnd"/>
      <w:r w:rsidR="00483D05" w:rsidRPr="00212F6E">
        <w:rPr>
          <w:rFonts w:ascii="Times New Roman" w:hAnsi="Times New Roman" w:cs="Times New Roman"/>
        </w:rPr>
        <w:t xml:space="preserve"> et al. </w:t>
      </w:r>
      <w:r w:rsidR="00AE1CB5">
        <w:rPr>
          <w:rFonts w:ascii="Times New Roman" w:hAnsi="Times New Roman" w:cs="Times New Roman"/>
        </w:rPr>
        <w:t>[</w:t>
      </w:r>
      <w:r w:rsidR="00483D05" w:rsidRPr="00212F6E">
        <w:rPr>
          <w:rFonts w:ascii="Times New Roman" w:hAnsi="Times New Roman" w:cs="Times New Roman"/>
        </w:rPr>
        <w:t>24</w:t>
      </w:r>
      <w:r w:rsidR="00AE1CB5">
        <w:rPr>
          <w:rFonts w:ascii="Times New Roman" w:hAnsi="Times New Roman" w:cs="Times New Roman"/>
        </w:rPr>
        <w:t>]</w:t>
      </w:r>
      <w:r w:rsidR="00483D05" w:rsidRPr="00212F6E">
        <w:rPr>
          <w:rFonts w:ascii="Times New Roman" w:hAnsi="Times New Roman" w:cs="Times New Roman"/>
        </w:rPr>
        <w:t xml:space="preserve"> only study 1 &amp; 2</w:t>
      </w:r>
      <w:r w:rsidR="00483D05" w:rsidRPr="002E5218">
        <w:rPr>
          <w:rFonts w:ascii="Times New Roman" w:hAnsi="Times New Roman" w:cs="Times New Roman"/>
        </w:rPr>
        <w:t xml:space="preserve">; </w:t>
      </w:r>
      <w:r w:rsidR="00483D05">
        <w:rPr>
          <w:rFonts w:ascii="Times New Roman" w:eastAsia="Times New Roman" w:hAnsi="Times New Roman" w:cs="Times New Roman"/>
          <w:lang w:val="da"/>
        </w:rPr>
        <w:t xml:space="preserve">from </w:t>
      </w:r>
      <w:r w:rsidR="00483D05" w:rsidRPr="00212F6E">
        <w:rPr>
          <w:rFonts w:ascii="Times New Roman" w:hAnsi="Times New Roman" w:cs="Times New Roman"/>
        </w:rPr>
        <w:t xml:space="preserve">Baker et al. </w:t>
      </w:r>
      <w:r w:rsidR="00AE1CB5">
        <w:rPr>
          <w:rFonts w:ascii="Times New Roman" w:hAnsi="Times New Roman" w:cs="Times New Roman"/>
        </w:rPr>
        <w:t>[</w:t>
      </w:r>
      <w:r w:rsidR="00483D05" w:rsidRPr="00212F6E">
        <w:rPr>
          <w:rFonts w:ascii="Times New Roman" w:hAnsi="Times New Roman" w:cs="Times New Roman"/>
        </w:rPr>
        <w:t>26</w:t>
      </w:r>
      <w:r w:rsidR="00AE1CB5">
        <w:rPr>
          <w:rFonts w:ascii="Times New Roman" w:hAnsi="Times New Roman" w:cs="Times New Roman"/>
        </w:rPr>
        <w:t>]</w:t>
      </w:r>
      <w:r w:rsidR="00483D05" w:rsidRPr="00212F6E">
        <w:rPr>
          <w:rFonts w:ascii="Times New Roman" w:hAnsi="Times New Roman" w:cs="Times New Roman"/>
        </w:rPr>
        <w:t xml:space="preserve"> study 1, 2 &amp; 3</w:t>
      </w:r>
      <w:r w:rsidR="00483D05" w:rsidRPr="00AE1CB5">
        <w:rPr>
          <w:rFonts w:ascii="Times New Roman" w:hAnsi="Times New Roman" w:cs="Times New Roman"/>
        </w:rPr>
        <w:t>)</w:t>
      </w:r>
      <w:r w:rsidRPr="00FD131A">
        <w:rPr>
          <w:rFonts w:ascii="Times New Roman" w:eastAsia="Times New Roman" w:hAnsi="Times New Roman" w:cs="Times New Roman"/>
          <w:lang w:val="da"/>
        </w:rPr>
        <w:t xml:space="preserve">. </w:t>
      </w:r>
      <w:r w:rsidRPr="00EF3745">
        <w:rPr>
          <w:rFonts w:ascii="Times New Roman" w:eastAsia="Times New Roman" w:hAnsi="Times New Roman" w:cs="Times New Roman"/>
        </w:rPr>
        <w:t xml:space="preserve">Only </w:t>
      </w:r>
      <w:r w:rsidRPr="00EF3745">
        <w:rPr>
          <w:rFonts w:ascii="Times New Roman" w:eastAsia="Times New Roman" w:hAnsi="Times New Roman" w:cs="Times New Roman"/>
          <w:i/>
        </w:rPr>
        <w:t>k</w:t>
      </w:r>
      <w:r w:rsidRPr="00EF3745">
        <w:rPr>
          <w:rFonts w:ascii="Times New Roman" w:eastAsia="Times New Roman" w:hAnsi="Times New Roman" w:cs="Times New Roman"/>
        </w:rPr>
        <w:t xml:space="preserve"> = 5 enrolled specific populations, such as students, homemakers (women), men only, etc. </w:t>
      </w:r>
      <w:r w:rsidR="00AE1CB5">
        <w:rPr>
          <w:rFonts w:ascii="Times New Roman" w:hAnsi="Times New Roman" w:cs="Times New Roman"/>
        </w:rPr>
        <w:t>[</w:t>
      </w:r>
      <w:r w:rsidR="00093C47" w:rsidRPr="00093C47">
        <w:rPr>
          <w:rFonts w:ascii="Times New Roman" w:hAnsi="Times New Roman" w:cs="Times New Roman"/>
        </w:rPr>
        <w:t>10,11,14,28,32</w:t>
      </w:r>
      <w:r w:rsidR="00AE1CB5">
        <w:rPr>
          <w:rFonts w:ascii="Times New Roman" w:hAnsi="Times New Roman" w:cs="Times New Roman"/>
        </w:rPr>
        <w:t>]</w:t>
      </w:r>
      <w:r w:rsidRPr="00EF3745">
        <w:rPr>
          <w:rFonts w:ascii="Times New Roman" w:eastAsia="Times New Roman" w:hAnsi="Times New Roman" w:cs="Times New Roman"/>
        </w:rPr>
        <w:t xml:space="preserve">. Original </w:t>
      </w:r>
      <w:r w:rsidRPr="00EF3745">
        <w:rPr>
          <w:rFonts w:ascii="Times New Roman" w:hAnsi="Times New Roman" w:cs="Times New Roman"/>
        </w:rPr>
        <w:t>studies were conducted in 22 different countries. Most frequently, the studies were conducted in the United States of America (</w:t>
      </w:r>
      <w:r w:rsidRPr="002E5218">
        <w:rPr>
          <w:rFonts w:ascii="Times New Roman" w:hAnsi="Times New Roman" w:cs="Times New Roman"/>
          <w:i/>
          <w:iCs/>
        </w:rPr>
        <w:t>n</w:t>
      </w:r>
      <w:r w:rsidRPr="00EF3745">
        <w:rPr>
          <w:rFonts w:ascii="Times New Roman" w:hAnsi="Times New Roman" w:cs="Times New Roman"/>
        </w:rPr>
        <w:t xml:space="preserve"> = 9, 25%), UK (</w:t>
      </w:r>
      <w:r w:rsidRPr="002E5218">
        <w:rPr>
          <w:rFonts w:ascii="Times New Roman" w:hAnsi="Times New Roman" w:cs="Times New Roman"/>
          <w:i/>
          <w:iCs/>
        </w:rPr>
        <w:t>n</w:t>
      </w:r>
      <w:r w:rsidRPr="00EF3745">
        <w:rPr>
          <w:rFonts w:ascii="Times New Roman" w:hAnsi="Times New Roman" w:cs="Times New Roman"/>
        </w:rPr>
        <w:t xml:space="preserve"> = 4, 11.1%), Belgium (</w:t>
      </w:r>
      <w:r w:rsidRPr="00EF3745">
        <w:rPr>
          <w:rFonts w:ascii="Times New Roman" w:hAnsi="Times New Roman" w:cs="Times New Roman"/>
          <w:i/>
        </w:rPr>
        <w:t>n=</w:t>
      </w:r>
      <w:r w:rsidRPr="00EF3745">
        <w:rPr>
          <w:rFonts w:ascii="Times New Roman" w:hAnsi="Times New Roman" w:cs="Times New Roman"/>
        </w:rPr>
        <w:t>3, 8.3%), Canada (</w:t>
      </w:r>
      <w:r w:rsidRPr="00EF3745">
        <w:rPr>
          <w:rFonts w:ascii="Times New Roman" w:hAnsi="Times New Roman" w:cs="Times New Roman"/>
          <w:i/>
        </w:rPr>
        <w:t>n</w:t>
      </w:r>
      <w:r w:rsidRPr="00EF3745">
        <w:rPr>
          <w:rFonts w:ascii="Times New Roman" w:hAnsi="Times New Roman" w:cs="Times New Roman"/>
        </w:rPr>
        <w:t xml:space="preserve"> = 3, 8.3%), Italy (</w:t>
      </w:r>
      <w:r w:rsidRPr="00EF3745">
        <w:rPr>
          <w:rFonts w:ascii="Times New Roman" w:hAnsi="Times New Roman" w:cs="Times New Roman"/>
          <w:i/>
        </w:rPr>
        <w:t xml:space="preserve">n = </w:t>
      </w:r>
      <w:r w:rsidRPr="00EF3745">
        <w:rPr>
          <w:rFonts w:ascii="Times New Roman" w:hAnsi="Times New Roman" w:cs="Times New Roman"/>
        </w:rPr>
        <w:t>3, 8.3%), Germany (</w:t>
      </w:r>
      <w:r w:rsidRPr="00EF3745">
        <w:rPr>
          <w:rFonts w:ascii="Times New Roman" w:hAnsi="Times New Roman" w:cs="Times New Roman"/>
          <w:i/>
        </w:rPr>
        <w:t xml:space="preserve">n </w:t>
      </w:r>
      <w:r w:rsidRPr="00EF3745">
        <w:rPr>
          <w:rFonts w:ascii="Times New Roman" w:hAnsi="Times New Roman" w:cs="Times New Roman"/>
        </w:rPr>
        <w:t>=3, 8.3%), Japan (</w:t>
      </w:r>
      <w:r w:rsidRPr="00EF3745">
        <w:rPr>
          <w:rFonts w:ascii="Times New Roman" w:hAnsi="Times New Roman" w:cs="Times New Roman"/>
          <w:i/>
        </w:rPr>
        <w:t>n</w:t>
      </w:r>
      <w:r w:rsidRPr="00EF3745">
        <w:rPr>
          <w:rFonts w:ascii="Times New Roman" w:hAnsi="Times New Roman" w:cs="Times New Roman"/>
        </w:rPr>
        <w:t>=3, 8.3%). Two studies (5.5%) were conducted in each Australia, France, Netherlands, Spain, and Denmark. Other studies (</w:t>
      </w:r>
      <w:r w:rsidRPr="00EF3745">
        <w:rPr>
          <w:rFonts w:ascii="Times New Roman" w:hAnsi="Times New Roman" w:cs="Times New Roman"/>
          <w:i/>
        </w:rPr>
        <w:t xml:space="preserve">n = </w:t>
      </w:r>
      <w:r w:rsidRPr="00EF3745">
        <w:rPr>
          <w:rFonts w:ascii="Times New Roman" w:hAnsi="Times New Roman" w:cs="Times New Roman"/>
        </w:rPr>
        <w:t>14, 38.8%) were conducted in China, Ireland, Switzerland, Brazil, Portugal, South Korea, Austria, Finland, Norway, and Sweden.</w:t>
      </w:r>
    </w:p>
    <w:p w14:paraId="521255C5" w14:textId="77777777" w:rsidR="00FD131A" w:rsidRDefault="00FD131A" w:rsidP="00FC1671">
      <w:pPr>
        <w:pStyle w:val="Styl1supl"/>
        <w:sectPr w:rsidR="00FD131A" w:rsidSect="00212F6E">
          <w:headerReference w:type="even" r:id="rId12"/>
          <w:headerReference w:type="default" r:id="rId13"/>
          <w:footerReference w:type="even" r:id="rId14"/>
          <w:footerReference w:type="default" r:id="rId15"/>
          <w:headerReference w:type="first" r:id="rId16"/>
          <w:footerReference w:type="first" r:id="rId17"/>
          <w:pgSz w:w="11906" w:h="16838"/>
          <w:pgMar w:top="720" w:right="720" w:bottom="720" w:left="720" w:header="708" w:footer="708" w:gutter="0"/>
          <w:cols w:space="708"/>
          <w:titlePg/>
          <w:docGrid w:linePitch="272"/>
        </w:sectPr>
      </w:pPr>
    </w:p>
    <w:p w14:paraId="20CA41D0" w14:textId="682EE75C" w:rsidR="00506C0D" w:rsidRPr="00FC1671" w:rsidRDefault="00E36311" w:rsidP="00FC1671">
      <w:pPr>
        <w:pStyle w:val="Styl1supl"/>
        <w:rPr>
          <w:b w:val="0"/>
          <w:bCs w:val="0"/>
        </w:rPr>
      </w:pPr>
      <w:r w:rsidRPr="00E36311">
        <w:lastRenderedPageBreak/>
        <w:t xml:space="preserve">Supplementary </w:t>
      </w:r>
      <w:r w:rsidR="00506C0D" w:rsidRPr="00E36311">
        <w:t xml:space="preserve">Table </w:t>
      </w:r>
      <w:r w:rsidR="008176C3">
        <w:fldChar w:fldCharType="begin"/>
      </w:r>
      <w:r w:rsidR="008176C3">
        <w:instrText xml:space="preserve"> SEQ Table \* ARABIC </w:instrText>
      </w:r>
      <w:r w:rsidR="008176C3">
        <w:fldChar w:fldCharType="separate"/>
      </w:r>
      <w:r w:rsidR="00F0259D" w:rsidRPr="00E36311">
        <w:rPr>
          <w:noProof/>
        </w:rPr>
        <w:t>1</w:t>
      </w:r>
      <w:r w:rsidR="008176C3">
        <w:rPr>
          <w:noProof/>
        </w:rPr>
        <w:fldChar w:fldCharType="end"/>
      </w:r>
      <w:r>
        <w:t xml:space="preserve"> </w:t>
      </w:r>
      <w:r w:rsidR="00653213" w:rsidRPr="00FC1671">
        <w:rPr>
          <w:b w:val="0"/>
          <w:bCs w:val="0"/>
        </w:rPr>
        <w:t xml:space="preserve">Descriptive </w:t>
      </w:r>
      <w:r w:rsidR="00492ABF">
        <w:rPr>
          <w:b w:val="0"/>
          <w:bCs w:val="0"/>
        </w:rPr>
        <w:t>i</w:t>
      </w:r>
      <w:r w:rsidR="00653213" w:rsidRPr="00FC1671">
        <w:rPr>
          <w:b w:val="0"/>
          <w:bCs w:val="0"/>
        </w:rPr>
        <w:t xml:space="preserve">nformation about the </w:t>
      </w:r>
      <w:r w:rsidR="00492ABF">
        <w:rPr>
          <w:b w:val="0"/>
          <w:bCs w:val="0"/>
        </w:rPr>
        <w:t>o</w:t>
      </w:r>
      <w:r w:rsidR="00653213" w:rsidRPr="00FC1671">
        <w:rPr>
          <w:b w:val="0"/>
          <w:bCs w:val="0"/>
        </w:rPr>
        <w:t xml:space="preserve">riginal </w:t>
      </w:r>
      <w:r w:rsidR="00492ABF">
        <w:rPr>
          <w:b w:val="0"/>
          <w:bCs w:val="0"/>
        </w:rPr>
        <w:t>r</w:t>
      </w:r>
      <w:r w:rsidR="00653213" w:rsidRPr="00FC1671">
        <w:rPr>
          <w:b w:val="0"/>
          <w:bCs w:val="0"/>
        </w:rPr>
        <w:t xml:space="preserve">esearch </w:t>
      </w:r>
      <w:r w:rsidR="00492ABF">
        <w:rPr>
          <w:b w:val="0"/>
          <w:bCs w:val="0"/>
        </w:rPr>
        <w:t>i</w:t>
      </w:r>
      <w:r w:rsidR="00653213" w:rsidRPr="00FC1671">
        <w:rPr>
          <w:b w:val="0"/>
          <w:bCs w:val="0"/>
        </w:rPr>
        <w:t>ncluded in</w:t>
      </w:r>
      <w:r w:rsidR="0083722C" w:rsidRPr="00FC1671">
        <w:rPr>
          <w:b w:val="0"/>
          <w:bCs w:val="0"/>
        </w:rPr>
        <w:t>to</w:t>
      </w:r>
      <w:r w:rsidR="00653213" w:rsidRPr="00FC1671">
        <w:rPr>
          <w:b w:val="0"/>
          <w:bCs w:val="0"/>
        </w:rPr>
        <w:t xml:space="preserve"> </w:t>
      </w:r>
      <w:r w:rsidR="0083722C" w:rsidRPr="00FC1671">
        <w:rPr>
          <w:b w:val="0"/>
          <w:bCs w:val="0"/>
        </w:rPr>
        <w:t xml:space="preserve">the </w:t>
      </w:r>
      <w:r w:rsidR="00492ABF">
        <w:rPr>
          <w:b w:val="0"/>
          <w:bCs w:val="0"/>
        </w:rPr>
        <w:t>r</w:t>
      </w:r>
      <w:r w:rsidR="0083722C" w:rsidRPr="00FC1671">
        <w:rPr>
          <w:b w:val="0"/>
          <w:bCs w:val="0"/>
        </w:rPr>
        <w:t>eviews</w:t>
      </w:r>
      <w:bookmarkEnd w:id="4"/>
      <w:bookmarkEnd w:id="5"/>
    </w:p>
    <w:tbl>
      <w:tblPr>
        <w:tblStyle w:val="TableGrid"/>
        <w:tblW w:w="15210" w:type="dxa"/>
        <w:jc w:val="center"/>
        <w:tblBorders>
          <w:top w:val="single" w:sz="4" w:space="0" w:color="000000" w:themeColor="accent3"/>
          <w:left w:val="single" w:sz="4" w:space="0" w:color="000000" w:themeColor="accent3"/>
          <w:bottom w:val="single" w:sz="4" w:space="0" w:color="000000" w:themeColor="accent3"/>
          <w:right w:val="single" w:sz="4" w:space="0" w:color="000000" w:themeColor="accent3"/>
          <w:insideH w:val="none" w:sz="0" w:space="0" w:color="auto"/>
          <w:insideV w:val="none" w:sz="0" w:space="0" w:color="auto"/>
        </w:tblBorders>
        <w:tblLayout w:type="fixed"/>
        <w:tblLook w:val="04A0" w:firstRow="1" w:lastRow="0" w:firstColumn="1" w:lastColumn="0" w:noHBand="0" w:noVBand="1"/>
      </w:tblPr>
      <w:tblGrid>
        <w:gridCol w:w="1985"/>
        <w:gridCol w:w="1134"/>
        <w:gridCol w:w="1561"/>
        <w:gridCol w:w="1170"/>
        <w:gridCol w:w="1260"/>
        <w:gridCol w:w="1800"/>
        <w:gridCol w:w="6300"/>
      </w:tblGrid>
      <w:tr w:rsidR="00D20C79" w:rsidRPr="00E36311" w14:paraId="2D3F0CA6" w14:textId="77777777" w:rsidTr="00DA65BB">
        <w:trPr>
          <w:cantSplit/>
          <w:trHeight w:val="420"/>
          <w:tblHeader/>
          <w:jc w:val="center"/>
        </w:trPr>
        <w:tc>
          <w:tcPr>
            <w:tcW w:w="1985" w:type="dxa"/>
            <w:vMerge w:val="restart"/>
            <w:tcBorders>
              <w:top w:val="single" w:sz="4" w:space="0" w:color="000000" w:themeColor="accent3"/>
              <w:left w:val="nil"/>
              <w:bottom w:val="single" w:sz="4" w:space="0" w:color="auto"/>
              <w:right w:val="nil"/>
            </w:tcBorders>
            <w:shd w:val="clear" w:color="auto" w:fill="D9D9D9" w:themeFill="background1" w:themeFillShade="D9"/>
            <w:vAlign w:val="center"/>
          </w:tcPr>
          <w:p w14:paraId="2B6E2F7A" w14:textId="728FA284" w:rsidR="00FB20CE" w:rsidRPr="00E36311" w:rsidRDefault="00FB20CE" w:rsidP="00E36311">
            <w:pPr>
              <w:ind w:left="0"/>
              <w:jc w:val="center"/>
              <w:rPr>
                <w:rFonts w:ascii="Times New Roman" w:hAnsi="Times New Roman" w:cs="Times New Roman"/>
                <w:b/>
                <w:bCs/>
                <w:iCs/>
                <w:color w:val="000000" w:themeColor="accent3"/>
              </w:rPr>
            </w:pPr>
            <w:bookmarkStart w:id="9" w:name="_Hlk147141066"/>
            <w:r w:rsidRPr="00E36311">
              <w:rPr>
                <w:rFonts w:ascii="Times New Roman" w:hAnsi="Times New Roman" w:cs="Times New Roman"/>
                <w:b/>
                <w:bCs/>
                <w:iCs/>
                <w:color w:val="000000" w:themeColor="accent3"/>
              </w:rPr>
              <w:t>First author, year</w:t>
            </w:r>
          </w:p>
        </w:tc>
        <w:tc>
          <w:tcPr>
            <w:tcW w:w="1134" w:type="dxa"/>
            <w:vMerge w:val="restart"/>
            <w:tcBorders>
              <w:top w:val="single" w:sz="4" w:space="0" w:color="000000" w:themeColor="accent3"/>
              <w:left w:val="nil"/>
              <w:bottom w:val="single" w:sz="4" w:space="0" w:color="auto"/>
            </w:tcBorders>
            <w:shd w:val="clear" w:color="auto" w:fill="F2F2F2" w:themeFill="background1" w:themeFillShade="F2"/>
            <w:vAlign w:val="center"/>
          </w:tcPr>
          <w:p w14:paraId="3D2036CF" w14:textId="2B98EE4C" w:rsidR="00FB20CE" w:rsidRPr="00E36311" w:rsidRDefault="00FB20CE" w:rsidP="00E36311">
            <w:pPr>
              <w:ind w:left="0"/>
              <w:jc w:val="center"/>
              <w:rPr>
                <w:rFonts w:ascii="Times New Roman" w:hAnsi="Times New Roman" w:cs="Times New Roman"/>
                <w:b/>
                <w:bCs/>
                <w:iCs/>
                <w:color w:val="000000" w:themeColor="accent3"/>
              </w:rPr>
            </w:pPr>
            <w:r w:rsidRPr="00E36311">
              <w:rPr>
                <w:rFonts w:ascii="Times New Roman" w:hAnsi="Times New Roman" w:cs="Times New Roman"/>
                <w:b/>
                <w:bCs/>
                <w:iCs/>
                <w:color w:val="000000" w:themeColor="accent3"/>
              </w:rPr>
              <w:t xml:space="preserve">Build Food Environment </w:t>
            </w:r>
            <w:r w:rsidR="00E36311">
              <w:rPr>
                <w:rFonts w:ascii="Times New Roman" w:hAnsi="Times New Roman" w:cs="Times New Roman"/>
                <w:b/>
                <w:bCs/>
                <w:iCs/>
                <w:color w:val="000000" w:themeColor="accent3"/>
              </w:rPr>
              <w:t>S</w:t>
            </w:r>
            <w:r w:rsidRPr="00E36311">
              <w:rPr>
                <w:rFonts w:ascii="Times New Roman" w:hAnsi="Times New Roman" w:cs="Times New Roman"/>
                <w:b/>
                <w:bCs/>
                <w:iCs/>
                <w:color w:val="000000" w:themeColor="accent3"/>
              </w:rPr>
              <w:t>tructure</w:t>
            </w:r>
          </w:p>
        </w:tc>
        <w:tc>
          <w:tcPr>
            <w:tcW w:w="1561" w:type="dxa"/>
            <w:tcBorders>
              <w:top w:val="single" w:sz="4" w:space="0" w:color="000000" w:themeColor="accent3"/>
              <w:bottom w:val="single" w:sz="4" w:space="0" w:color="auto"/>
            </w:tcBorders>
            <w:shd w:val="clear" w:color="auto" w:fill="D9D9D9" w:themeFill="background1" w:themeFillShade="D9"/>
            <w:vAlign w:val="center"/>
          </w:tcPr>
          <w:p w14:paraId="17E374B9" w14:textId="0B5A88C2" w:rsidR="00FB20CE" w:rsidRPr="00E36311" w:rsidRDefault="00FB20CE" w:rsidP="00E36311">
            <w:pPr>
              <w:ind w:left="0"/>
              <w:jc w:val="center"/>
              <w:rPr>
                <w:rFonts w:ascii="Times New Roman" w:hAnsi="Times New Roman" w:cs="Times New Roman"/>
                <w:b/>
                <w:bCs/>
                <w:iCs/>
                <w:color w:val="000000" w:themeColor="accent3"/>
              </w:rPr>
            </w:pPr>
            <w:r w:rsidRPr="00E36311">
              <w:rPr>
                <w:rFonts w:ascii="Times New Roman" w:hAnsi="Times New Roman" w:cs="Times New Roman"/>
                <w:b/>
                <w:bCs/>
                <w:iCs/>
                <w:color w:val="000000" w:themeColor="accent3"/>
              </w:rPr>
              <w:t>Population</w:t>
            </w:r>
          </w:p>
        </w:tc>
        <w:tc>
          <w:tcPr>
            <w:tcW w:w="1170" w:type="dxa"/>
            <w:vMerge w:val="restart"/>
            <w:tcBorders>
              <w:top w:val="single" w:sz="4" w:space="0" w:color="000000" w:themeColor="accent3"/>
              <w:bottom w:val="single" w:sz="4" w:space="0" w:color="auto"/>
            </w:tcBorders>
            <w:shd w:val="clear" w:color="auto" w:fill="D9D9D9" w:themeFill="background1" w:themeFillShade="D9"/>
            <w:vAlign w:val="center"/>
          </w:tcPr>
          <w:p w14:paraId="0C01A8AA" w14:textId="77777777" w:rsidR="00FB20CE" w:rsidRPr="00E36311" w:rsidRDefault="00FB20CE" w:rsidP="00E36311">
            <w:pPr>
              <w:ind w:left="0"/>
              <w:jc w:val="center"/>
              <w:rPr>
                <w:rFonts w:ascii="Times New Roman" w:hAnsi="Times New Roman" w:cs="Times New Roman"/>
                <w:b/>
                <w:bCs/>
                <w:iCs/>
                <w:color w:val="000000" w:themeColor="accent3"/>
              </w:rPr>
            </w:pPr>
            <w:r w:rsidRPr="00E36311">
              <w:rPr>
                <w:rFonts w:ascii="Times New Roman" w:hAnsi="Times New Roman" w:cs="Times New Roman"/>
                <w:b/>
                <w:bCs/>
                <w:iCs/>
                <w:color w:val="000000" w:themeColor="accent3"/>
              </w:rPr>
              <w:t>Country</w:t>
            </w:r>
          </w:p>
        </w:tc>
        <w:tc>
          <w:tcPr>
            <w:tcW w:w="1260" w:type="dxa"/>
            <w:vMerge w:val="restart"/>
            <w:tcBorders>
              <w:top w:val="single" w:sz="4" w:space="0" w:color="000000" w:themeColor="accent3"/>
              <w:bottom w:val="single" w:sz="4" w:space="0" w:color="auto"/>
            </w:tcBorders>
            <w:shd w:val="clear" w:color="auto" w:fill="D9D9D9" w:themeFill="background1" w:themeFillShade="D9"/>
            <w:vAlign w:val="center"/>
          </w:tcPr>
          <w:p w14:paraId="36B031DD" w14:textId="77777777" w:rsidR="00FB20CE" w:rsidRPr="00E36311" w:rsidRDefault="00FB20CE" w:rsidP="00E36311">
            <w:pPr>
              <w:ind w:left="0"/>
              <w:jc w:val="center"/>
              <w:rPr>
                <w:rFonts w:ascii="Times New Roman" w:hAnsi="Times New Roman" w:cs="Times New Roman"/>
                <w:b/>
                <w:bCs/>
                <w:iCs/>
                <w:color w:val="000000" w:themeColor="accent3"/>
              </w:rPr>
            </w:pPr>
            <w:r w:rsidRPr="00E36311">
              <w:rPr>
                <w:rFonts w:ascii="Times New Roman" w:hAnsi="Times New Roman" w:cs="Times New Roman"/>
                <w:b/>
                <w:bCs/>
                <w:iCs/>
                <w:color w:val="000000" w:themeColor="accent3"/>
              </w:rPr>
              <w:t>Study design &amp; quality index (JBI)</w:t>
            </w:r>
          </w:p>
        </w:tc>
        <w:tc>
          <w:tcPr>
            <w:tcW w:w="1800" w:type="dxa"/>
            <w:vMerge w:val="restart"/>
            <w:tcBorders>
              <w:top w:val="single" w:sz="4" w:space="0" w:color="000000" w:themeColor="accent3"/>
              <w:bottom w:val="single" w:sz="4" w:space="0" w:color="auto"/>
            </w:tcBorders>
            <w:shd w:val="clear" w:color="auto" w:fill="D9D9D9" w:themeFill="background1" w:themeFillShade="D9"/>
            <w:vAlign w:val="center"/>
          </w:tcPr>
          <w:p w14:paraId="2075B64A" w14:textId="74EEFB3B" w:rsidR="00FB20CE" w:rsidRPr="003E131D" w:rsidRDefault="00FB20CE" w:rsidP="00E36311">
            <w:pPr>
              <w:ind w:left="0"/>
              <w:jc w:val="center"/>
              <w:rPr>
                <w:rFonts w:ascii="Times New Roman" w:hAnsi="Times New Roman" w:cs="Times New Roman"/>
                <w:b/>
                <w:bCs/>
                <w:iCs/>
                <w:color w:val="000000" w:themeColor="accent3"/>
                <w:sz w:val="16"/>
                <w:szCs w:val="16"/>
              </w:rPr>
            </w:pPr>
            <w:r w:rsidRPr="003E131D">
              <w:rPr>
                <w:rFonts w:ascii="Times New Roman" w:hAnsi="Times New Roman" w:cs="Times New Roman"/>
                <w:b/>
                <w:bCs/>
                <w:iCs/>
                <w:color w:val="000000" w:themeColor="accent3"/>
                <w:sz w:val="16"/>
                <w:szCs w:val="16"/>
              </w:rPr>
              <w:t>Consumer’s choice indicator</w:t>
            </w:r>
            <w:r w:rsidR="00277C2A" w:rsidRPr="003E131D">
              <w:rPr>
                <w:rFonts w:ascii="Times New Roman" w:hAnsi="Times New Roman" w:cs="Times New Roman"/>
                <w:b/>
                <w:bCs/>
                <w:iCs/>
                <w:color w:val="000000" w:themeColor="accent3"/>
                <w:sz w:val="16"/>
                <w:szCs w:val="16"/>
              </w:rPr>
              <w:t xml:space="preserve"> in studies assessing consumer choices/</w:t>
            </w:r>
            <w:r w:rsidR="00923061" w:rsidRPr="003E131D">
              <w:rPr>
                <w:rFonts w:ascii="Times New Roman" w:hAnsi="Times New Roman" w:cs="Times New Roman"/>
                <w:b/>
                <w:bCs/>
                <w:iCs/>
                <w:color w:val="000000" w:themeColor="accent3"/>
                <w:sz w:val="16"/>
                <w:szCs w:val="16"/>
              </w:rPr>
              <w:t xml:space="preserve"> </w:t>
            </w:r>
            <w:r w:rsidR="00277C2A" w:rsidRPr="003E131D">
              <w:rPr>
                <w:rFonts w:ascii="Times New Roman" w:hAnsi="Times New Roman" w:cs="Times New Roman"/>
                <w:b/>
                <w:bCs/>
                <w:iCs/>
                <w:color w:val="000000" w:themeColor="accent3"/>
                <w:sz w:val="16"/>
                <w:szCs w:val="16"/>
              </w:rPr>
              <w:t>Indicators of actual availability in studies ad</w:t>
            </w:r>
            <w:r w:rsidR="00B536DD" w:rsidRPr="003E131D">
              <w:rPr>
                <w:rFonts w:ascii="Times New Roman" w:hAnsi="Times New Roman" w:cs="Times New Roman"/>
                <w:b/>
                <w:bCs/>
                <w:iCs/>
                <w:color w:val="000000" w:themeColor="accent3"/>
                <w:sz w:val="16"/>
                <w:szCs w:val="16"/>
              </w:rPr>
              <w:t>d</w:t>
            </w:r>
            <w:r w:rsidR="00277C2A" w:rsidRPr="003E131D">
              <w:rPr>
                <w:rFonts w:ascii="Times New Roman" w:hAnsi="Times New Roman" w:cs="Times New Roman"/>
                <w:b/>
                <w:bCs/>
                <w:iCs/>
                <w:color w:val="000000" w:themeColor="accent3"/>
                <w:sz w:val="16"/>
                <w:szCs w:val="16"/>
              </w:rPr>
              <w:t xml:space="preserve">ressing </w:t>
            </w:r>
            <w:r w:rsidR="00B536DD" w:rsidRPr="003E131D">
              <w:rPr>
                <w:rFonts w:ascii="Times New Roman" w:hAnsi="Times New Roman" w:cs="Times New Roman"/>
                <w:b/>
                <w:bCs/>
                <w:iCs/>
                <w:color w:val="000000" w:themeColor="accent3"/>
                <w:sz w:val="16"/>
                <w:szCs w:val="16"/>
              </w:rPr>
              <w:t xml:space="preserve">the </w:t>
            </w:r>
            <w:r w:rsidR="00277C2A" w:rsidRPr="003E131D">
              <w:rPr>
                <w:rFonts w:ascii="Times New Roman" w:hAnsi="Times New Roman" w:cs="Times New Roman"/>
                <w:b/>
                <w:bCs/>
                <w:iCs/>
                <w:color w:val="000000" w:themeColor="accent3"/>
                <w:sz w:val="16"/>
                <w:szCs w:val="16"/>
              </w:rPr>
              <w:t>actual presence of APF in the environment</w:t>
            </w:r>
            <w:r w:rsidR="00B536DD" w:rsidRPr="003E131D">
              <w:rPr>
                <w:rFonts w:ascii="Times New Roman" w:hAnsi="Times New Roman" w:cs="Times New Roman"/>
                <w:b/>
                <w:bCs/>
                <w:iCs/>
                <w:color w:val="000000" w:themeColor="accent3"/>
                <w:sz w:val="16"/>
                <w:szCs w:val="16"/>
              </w:rPr>
              <w:t xml:space="preserve"> (no choice indicators measured in consumers)</w:t>
            </w:r>
          </w:p>
        </w:tc>
        <w:tc>
          <w:tcPr>
            <w:tcW w:w="6300" w:type="dxa"/>
            <w:tcBorders>
              <w:top w:val="single" w:sz="4" w:space="0" w:color="000000" w:themeColor="accent3"/>
              <w:bottom w:val="single" w:sz="4" w:space="0" w:color="auto"/>
              <w:right w:val="nil"/>
            </w:tcBorders>
            <w:shd w:val="clear" w:color="auto" w:fill="EAFED0" w:themeFill="text1" w:themeFillTint="1A"/>
            <w:vAlign w:val="center"/>
          </w:tcPr>
          <w:p w14:paraId="5EDF07E7" w14:textId="77777777" w:rsidR="00FB20CE" w:rsidRPr="00E36311" w:rsidRDefault="00FB20CE" w:rsidP="00E36311">
            <w:pPr>
              <w:ind w:left="0"/>
              <w:jc w:val="center"/>
              <w:rPr>
                <w:rFonts w:ascii="Times New Roman" w:hAnsi="Times New Roman" w:cs="Times New Roman"/>
                <w:b/>
                <w:bCs/>
                <w:iCs/>
                <w:color w:val="000000" w:themeColor="accent3"/>
              </w:rPr>
            </w:pPr>
            <w:r w:rsidRPr="00E36311">
              <w:rPr>
                <w:rFonts w:ascii="Times New Roman" w:hAnsi="Times New Roman" w:cs="Times New Roman"/>
                <w:b/>
                <w:bCs/>
                <w:i/>
                <w:iCs/>
                <w:color w:val="000000" w:themeColor="accent3"/>
              </w:rPr>
              <w:t>Type of alternative proteins</w:t>
            </w:r>
          </w:p>
        </w:tc>
      </w:tr>
      <w:tr w:rsidR="00D20C79" w:rsidRPr="00E36311" w14:paraId="105A8D9F" w14:textId="77777777" w:rsidTr="00DA65BB">
        <w:trPr>
          <w:cantSplit/>
          <w:trHeight w:val="554"/>
          <w:tblHeader/>
          <w:jc w:val="center"/>
        </w:trPr>
        <w:tc>
          <w:tcPr>
            <w:tcW w:w="1985" w:type="dxa"/>
            <w:vMerge/>
            <w:tcBorders>
              <w:top w:val="single" w:sz="4" w:space="0" w:color="auto"/>
              <w:left w:val="nil"/>
              <w:bottom w:val="single" w:sz="4" w:space="0" w:color="auto"/>
              <w:right w:val="nil"/>
            </w:tcBorders>
            <w:shd w:val="clear" w:color="auto" w:fill="D9D9D9" w:themeFill="background1" w:themeFillShade="D9"/>
            <w:vAlign w:val="center"/>
          </w:tcPr>
          <w:p w14:paraId="66D50D13" w14:textId="77777777" w:rsidR="00FB20CE" w:rsidRPr="00E36311" w:rsidRDefault="00FB20CE" w:rsidP="00E36311">
            <w:pPr>
              <w:ind w:left="0"/>
              <w:jc w:val="center"/>
              <w:rPr>
                <w:rFonts w:ascii="Times New Roman" w:hAnsi="Times New Roman" w:cs="Times New Roman"/>
                <w:iCs/>
                <w:color w:val="000000" w:themeColor="accent3"/>
              </w:rPr>
            </w:pPr>
          </w:p>
        </w:tc>
        <w:tc>
          <w:tcPr>
            <w:tcW w:w="1134" w:type="dxa"/>
            <w:vMerge/>
            <w:tcBorders>
              <w:top w:val="single" w:sz="4" w:space="0" w:color="auto"/>
              <w:left w:val="nil"/>
              <w:bottom w:val="single" w:sz="4" w:space="0" w:color="auto"/>
            </w:tcBorders>
            <w:shd w:val="clear" w:color="auto" w:fill="F2F2F2" w:themeFill="background1" w:themeFillShade="F2"/>
            <w:vAlign w:val="center"/>
          </w:tcPr>
          <w:p w14:paraId="16638AC4" w14:textId="77777777" w:rsidR="00FB20CE" w:rsidRPr="00E36311" w:rsidRDefault="00FB20CE" w:rsidP="00E36311">
            <w:pPr>
              <w:ind w:left="0"/>
              <w:jc w:val="center"/>
              <w:rPr>
                <w:rFonts w:ascii="Times New Roman" w:hAnsi="Times New Roman" w:cs="Times New Roman"/>
                <w:b/>
                <w:bCs/>
                <w:i/>
                <w:iCs/>
                <w:color w:val="000000" w:themeColor="accent3"/>
              </w:rPr>
            </w:pPr>
          </w:p>
        </w:tc>
        <w:tc>
          <w:tcPr>
            <w:tcW w:w="1561" w:type="dxa"/>
            <w:tcBorders>
              <w:top w:val="single" w:sz="4" w:space="0" w:color="auto"/>
              <w:bottom w:val="single" w:sz="4" w:space="0" w:color="auto"/>
            </w:tcBorders>
            <w:shd w:val="clear" w:color="auto" w:fill="D9D9D9" w:themeFill="background1" w:themeFillShade="D9"/>
            <w:vAlign w:val="center"/>
          </w:tcPr>
          <w:p w14:paraId="03CF3429" w14:textId="77777777" w:rsidR="00FB20CE" w:rsidRPr="00E36311" w:rsidRDefault="00FB20CE" w:rsidP="00E36311">
            <w:pPr>
              <w:ind w:left="0"/>
              <w:jc w:val="center"/>
              <w:rPr>
                <w:rFonts w:ascii="Times New Roman" w:hAnsi="Times New Roman" w:cs="Times New Roman"/>
                <w:b/>
                <w:bCs/>
                <w:iCs/>
                <w:color w:val="000000" w:themeColor="accent3"/>
              </w:rPr>
            </w:pPr>
            <w:r w:rsidRPr="00E36311">
              <w:rPr>
                <w:rFonts w:ascii="Times New Roman" w:hAnsi="Times New Roman" w:cs="Times New Roman"/>
                <w:b/>
                <w:bCs/>
                <w:i/>
                <w:iCs/>
                <w:color w:val="000000" w:themeColor="accent3"/>
              </w:rPr>
              <w:t>N</w:t>
            </w:r>
            <w:r w:rsidRPr="00E36311">
              <w:rPr>
                <w:rFonts w:ascii="Times New Roman" w:hAnsi="Times New Roman" w:cs="Times New Roman"/>
                <w:b/>
                <w:bCs/>
                <w:iCs/>
                <w:color w:val="000000" w:themeColor="accent3"/>
              </w:rPr>
              <w:t>; gender; age</w:t>
            </w:r>
          </w:p>
        </w:tc>
        <w:tc>
          <w:tcPr>
            <w:tcW w:w="1170" w:type="dxa"/>
            <w:vMerge/>
            <w:tcBorders>
              <w:top w:val="single" w:sz="4" w:space="0" w:color="auto"/>
              <w:bottom w:val="single" w:sz="4" w:space="0" w:color="auto"/>
            </w:tcBorders>
            <w:shd w:val="clear" w:color="auto" w:fill="D9D9D9" w:themeFill="background1" w:themeFillShade="D9"/>
            <w:vAlign w:val="center"/>
          </w:tcPr>
          <w:p w14:paraId="3F10A9CA" w14:textId="77777777" w:rsidR="00FB20CE" w:rsidRPr="00E36311" w:rsidRDefault="00FB20CE" w:rsidP="00E36311">
            <w:pPr>
              <w:ind w:left="0"/>
              <w:jc w:val="center"/>
              <w:rPr>
                <w:rFonts w:ascii="Times New Roman" w:hAnsi="Times New Roman" w:cs="Times New Roman"/>
                <w:iCs/>
                <w:color w:val="000000" w:themeColor="accent3"/>
              </w:rPr>
            </w:pPr>
          </w:p>
        </w:tc>
        <w:tc>
          <w:tcPr>
            <w:tcW w:w="1260" w:type="dxa"/>
            <w:vMerge/>
            <w:tcBorders>
              <w:top w:val="single" w:sz="4" w:space="0" w:color="auto"/>
              <w:bottom w:val="single" w:sz="4" w:space="0" w:color="auto"/>
            </w:tcBorders>
            <w:shd w:val="clear" w:color="auto" w:fill="D9D9D9" w:themeFill="background1" w:themeFillShade="D9"/>
            <w:vAlign w:val="center"/>
          </w:tcPr>
          <w:p w14:paraId="7D4E7A41" w14:textId="77777777" w:rsidR="00FB20CE" w:rsidRPr="00E36311" w:rsidRDefault="00FB20CE" w:rsidP="00E36311">
            <w:pPr>
              <w:ind w:left="0"/>
              <w:jc w:val="center"/>
              <w:rPr>
                <w:rFonts w:ascii="Times New Roman" w:hAnsi="Times New Roman" w:cs="Times New Roman"/>
                <w:iCs/>
                <w:color w:val="000000" w:themeColor="accent3"/>
              </w:rPr>
            </w:pPr>
          </w:p>
        </w:tc>
        <w:tc>
          <w:tcPr>
            <w:tcW w:w="1800" w:type="dxa"/>
            <w:vMerge/>
            <w:tcBorders>
              <w:top w:val="single" w:sz="4" w:space="0" w:color="auto"/>
              <w:bottom w:val="single" w:sz="4" w:space="0" w:color="auto"/>
            </w:tcBorders>
            <w:shd w:val="clear" w:color="auto" w:fill="D9D9D9" w:themeFill="background1" w:themeFillShade="D9"/>
            <w:vAlign w:val="center"/>
          </w:tcPr>
          <w:p w14:paraId="46B50194" w14:textId="77777777" w:rsidR="00FB20CE" w:rsidRPr="00E36311" w:rsidRDefault="00FB20CE" w:rsidP="00E36311">
            <w:pPr>
              <w:ind w:left="0"/>
              <w:jc w:val="center"/>
              <w:rPr>
                <w:rFonts w:ascii="Times New Roman" w:hAnsi="Times New Roman" w:cs="Times New Roman"/>
                <w:iCs/>
                <w:color w:val="000000" w:themeColor="accent3"/>
              </w:rPr>
            </w:pPr>
          </w:p>
        </w:tc>
        <w:tc>
          <w:tcPr>
            <w:tcW w:w="6300" w:type="dxa"/>
            <w:tcBorders>
              <w:top w:val="single" w:sz="4" w:space="0" w:color="auto"/>
              <w:bottom w:val="single" w:sz="4" w:space="0" w:color="auto"/>
              <w:right w:val="nil"/>
            </w:tcBorders>
            <w:shd w:val="clear" w:color="auto" w:fill="D9D9D9" w:themeFill="background1" w:themeFillShade="D9"/>
            <w:vAlign w:val="center"/>
          </w:tcPr>
          <w:p w14:paraId="290A6F3F" w14:textId="77777777" w:rsidR="00FB20CE" w:rsidRPr="00E36311" w:rsidRDefault="00FB20CE" w:rsidP="00E36311">
            <w:pPr>
              <w:ind w:left="0"/>
              <w:jc w:val="center"/>
              <w:rPr>
                <w:rFonts w:ascii="Times New Roman" w:hAnsi="Times New Roman" w:cs="Times New Roman"/>
                <w:b/>
                <w:bCs/>
                <w:i/>
                <w:iCs/>
                <w:color w:val="000000" w:themeColor="accent3"/>
              </w:rPr>
            </w:pPr>
            <w:r w:rsidRPr="00E36311">
              <w:rPr>
                <w:rFonts w:ascii="Times New Roman" w:hAnsi="Times New Roman" w:cs="Times New Roman"/>
                <w:b/>
                <w:bCs/>
                <w:iCs/>
                <w:color w:val="000000" w:themeColor="accent3"/>
              </w:rPr>
              <w:t>Associations between the types of environmental structures and APF choices by consumers</w:t>
            </w:r>
          </w:p>
        </w:tc>
      </w:tr>
      <w:tr w:rsidR="00D20C79" w:rsidRPr="00E36311" w14:paraId="5222F7EF" w14:textId="77777777" w:rsidTr="00DA65BB">
        <w:trPr>
          <w:jc w:val="center"/>
        </w:trPr>
        <w:tc>
          <w:tcPr>
            <w:tcW w:w="1985" w:type="dxa"/>
            <w:tcBorders>
              <w:top w:val="single" w:sz="4" w:space="0" w:color="auto"/>
              <w:left w:val="nil"/>
              <w:bottom w:val="single" w:sz="4" w:space="0" w:color="auto"/>
              <w:right w:val="nil"/>
            </w:tcBorders>
            <w:shd w:val="clear" w:color="auto" w:fill="F2F2F2" w:themeFill="background1" w:themeFillShade="F2"/>
            <w:vAlign w:val="center"/>
          </w:tcPr>
          <w:p w14:paraId="7CF7B60B" w14:textId="77777777" w:rsidR="00174A15" w:rsidRPr="00E36311" w:rsidRDefault="00174A15" w:rsidP="00E36311">
            <w:pPr>
              <w:ind w:left="0"/>
              <w:rPr>
                <w:rFonts w:ascii="Times New Roman" w:hAnsi="Times New Roman" w:cs="Times New Roman"/>
                <w:b/>
                <w:bCs/>
                <w:color w:val="000000" w:themeColor="accent3"/>
              </w:rPr>
            </w:pPr>
          </w:p>
        </w:tc>
        <w:tc>
          <w:tcPr>
            <w:tcW w:w="2695" w:type="dxa"/>
            <w:gridSpan w:val="2"/>
            <w:tcBorders>
              <w:top w:val="single" w:sz="4" w:space="0" w:color="auto"/>
              <w:left w:val="nil"/>
              <w:bottom w:val="single" w:sz="4" w:space="0" w:color="auto"/>
            </w:tcBorders>
            <w:shd w:val="clear" w:color="auto" w:fill="F2F2F2" w:themeFill="background1" w:themeFillShade="F2"/>
            <w:vAlign w:val="center"/>
          </w:tcPr>
          <w:p w14:paraId="460FC76C" w14:textId="77777777" w:rsidR="00174A15" w:rsidRPr="00E36311" w:rsidRDefault="00174A15" w:rsidP="00E36311">
            <w:pPr>
              <w:ind w:left="0"/>
              <w:rPr>
                <w:rFonts w:ascii="Times New Roman" w:hAnsi="Times New Roman" w:cs="Times New Roman"/>
                <w:b/>
                <w:bCs/>
                <w:color w:val="000000" w:themeColor="accent3"/>
              </w:rPr>
            </w:pPr>
            <w:r w:rsidRPr="00E36311">
              <w:rPr>
                <w:rFonts w:ascii="Times New Roman" w:hAnsi="Times New Roman" w:cs="Times New Roman"/>
                <w:b/>
                <w:bCs/>
                <w:color w:val="000000" w:themeColor="accent3"/>
              </w:rPr>
              <w:t>Wet markets</w:t>
            </w:r>
          </w:p>
        </w:tc>
        <w:tc>
          <w:tcPr>
            <w:tcW w:w="1170" w:type="dxa"/>
            <w:tcBorders>
              <w:top w:val="single" w:sz="4" w:space="0" w:color="auto"/>
              <w:bottom w:val="single" w:sz="4" w:space="0" w:color="auto"/>
            </w:tcBorders>
            <w:shd w:val="clear" w:color="auto" w:fill="F2F2F2" w:themeFill="background1" w:themeFillShade="F2"/>
            <w:vAlign w:val="center"/>
          </w:tcPr>
          <w:p w14:paraId="666244C9" w14:textId="77777777" w:rsidR="00174A15" w:rsidRPr="00E36311" w:rsidRDefault="00174A15" w:rsidP="00E36311">
            <w:pPr>
              <w:ind w:left="0"/>
              <w:rPr>
                <w:rFonts w:ascii="Times New Roman" w:hAnsi="Times New Roman" w:cs="Times New Roman"/>
                <w:b/>
                <w:bCs/>
                <w:color w:val="000000" w:themeColor="accent3"/>
              </w:rPr>
            </w:pPr>
          </w:p>
        </w:tc>
        <w:tc>
          <w:tcPr>
            <w:tcW w:w="1260" w:type="dxa"/>
            <w:tcBorders>
              <w:top w:val="single" w:sz="4" w:space="0" w:color="auto"/>
              <w:bottom w:val="single" w:sz="4" w:space="0" w:color="auto"/>
            </w:tcBorders>
            <w:shd w:val="clear" w:color="auto" w:fill="F2F2F2" w:themeFill="background1" w:themeFillShade="F2"/>
            <w:vAlign w:val="center"/>
          </w:tcPr>
          <w:p w14:paraId="62F5C8F4" w14:textId="77777777" w:rsidR="00174A15" w:rsidRPr="00E36311" w:rsidRDefault="00174A15" w:rsidP="00E36311">
            <w:pPr>
              <w:ind w:left="0"/>
              <w:rPr>
                <w:rFonts w:ascii="Times New Roman" w:hAnsi="Times New Roman" w:cs="Times New Roman"/>
                <w:b/>
                <w:bCs/>
                <w:color w:val="000000" w:themeColor="accent3"/>
              </w:rPr>
            </w:pPr>
          </w:p>
        </w:tc>
        <w:tc>
          <w:tcPr>
            <w:tcW w:w="1800" w:type="dxa"/>
            <w:tcBorders>
              <w:top w:val="single" w:sz="4" w:space="0" w:color="auto"/>
              <w:bottom w:val="single" w:sz="4" w:space="0" w:color="auto"/>
            </w:tcBorders>
            <w:shd w:val="clear" w:color="auto" w:fill="F2F2F2" w:themeFill="background1" w:themeFillShade="F2"/>
            <w:vAlign w:val="center"/>
          </w:tcPr>
          <w:p w14:paraId="0A2B351A" w14:textId="77777777" w:rsidR="00174A15" w:rsidRPr="00E36311" w:rsidRDefault="00174A15" w:rsidP="00E36311">
            <w:pPr>
              <w:ind w:left="0"/>
              <w:rPr>
                <w:rFonts w:ascii="Times New Roman" w:hAnsi="Times New Roman" w:cs="Times New Roman"/>
                <w:b/>
                <w:bCs/>
                <w:color w:val="000000" w:themeColor="accent3"/>
              </w:rPr>
            </w:pPr>
          </w:p>
        </w:tc>
        <w:tc>
          <w:tcPr>
            <w:tcW w:w="6300" w:type="dxa"/>
            <w:tcBorders>
              <w:top w:val="single" w:sz="4" w:space="0" w:color="auto"/>
              <w:bottom w:val="single" w:sz="4" w:space="0" w:color="auto"/>
              <w:right w:val="nil"/>
            </w:tcBorders>
            <w:shd w:val="clear" w:color="auto" w:fill="F2F2F2" w:themeFill="background1" w:themeFillShade="F2"/>
            <w:vAlign w:val="center"/>
          </w:tcPr>
          <w:p w14:paraId="36A0CE9C" w14:textId="24FA9D32" w:rsidR="00174A15" w:rsidRPr="00E36311" w:rsidRDefault="00174A15" w:rsidP="00E36311">
            <w:pPr>
              <w:ind w:left="0"/>
              <w:rPr>
                <w:rFonts w:ascii="Times New Roman" w:hAnsi="Times New Roman" w:cs="Times New Roman"/>
                <w:b/>
                <w:bCs/>
                <w:color w:val="000000" w:themeColor="accent3"/>
                <w:sz w:val="16"/>
                <w:szCs w:val="16"/>
              </w:rPr>
            </w:pPr>
          </w:p>
        </w:tc>
      </w:tr>
      <w:tr w:rsidR="00B1325B" w:rsidRPr="00E36311" w14:paraId="0F8B4120" w14:textId="77777777" w:rsidTr="00DA65BB">
        <w:trPr>
          <w:jc w:val="center"/>
        </w:trPr>
        <w:tc>
          <w:tcPr>
            <w:tcW w:w="1985" w:type="dxa"/>
            <w:tcBorders>
              <w:top w:val="single" w:sz="4" w:space="0" w:color="auto"/>
              <w:left w:val="nil"/>
              <w:bottom w:val="nil"/>
              <w:right w:val="nil"/>
            </w:tcBorders>
            <w:shd w:val="clear" w:color="auto" w:fill="auto"/>
            <w:vAlign w:val="center"/>
          </w:tcPr>
          <w:p w14:paraId="228E6DAF" w14:textId="36A2FC8D" w:rsidR="00B1325B" w:rsidRPr="00ED67FE" w:rsidRDefault="00ED67FE" w:rsidP="00E36311">
            <w:pPr>
              <w:ind w:left="0"/>
              <w:rPr>
                <w:rFonts w:ascii="Times New Roman" w:hAnsi="Times New Roman" w:cs="Times New Roman"/>
                <w:color w:val="000000" w:themeColor="accent3"/>
              </w:rPr>
            </w:pPr>
            <w:r w:rsidRPr="00B1325B">
              <w:rPr>
                <w:rFonts w:ascii="Times New Roman" w:hAnsi="Times New Roman" w:cs="Times New Roman"/>
                <w:color w:val="000000" w:themeColor="accent3"/>
              </w:rPr>
              <w:t>No studies identified</w:t>
            </w:r>
          </w:p>
        </w:tc>
        <w:tc>
          <w:tcPr>
            <w:tcW w:w="13225" w:type="dxa"/>
            <w:gridSpan w:val="6"/>
            <w:tcBorders>
              <w:top w:val="single" w:sz="4" w:space="0" w:color="auto"/>
              <w:left w:val="nil"/>
              <w:bottom w:val="nil"/>
              <w:right w:val="nil"/>
            </w:tcBorders>
            <w:shd w:val="clear" w:color="auto" w:fill="auto"/>
            <w:vAlign w:val="center"/>
          </w:tcPr>
          <w:p w14:paraId="7953665F" w14:textId="5B9BC7A3" w:rsidR="00B1325B" w:rsidRPr="00B1325B" w:rsidRDefault="00B1325B" w:rsidP="00ED67FE">
            <w:pPr>
              <w:ind w:left="0"/>
              <w:rPr>
                <w:rFonts w:ascii="Times New Roman" w:hAnsi="Times New Roman" w:cs="Times New Roman"/>
                <w:color w:val="000000" w:themeColor="accent3"/>
                <w:sz w:val="16"/>
                <w:szCs w:val="16"/>
              </w:rPr>
            </w:pPr>
          </w:p>
        </w:tc>
      </w:tr>
      <w:tr w:rsidR="00D20C79" w:rsidRPr="00E36311" w14:paraId="476BC027" w14:textId="77777777" w:rsidTr="00DA65BB">
        <w:trPr>
          <w:jc w:val="center"/>
        </w:trPr>
        <w:tc>
          <w:tcPr>
            <w:tcW w:w="1985" w:type="dxa"/>
            <w:tcBorders>
              <w:top w:val="nil"/>
              <w:left w:val="nil"/>
              <w:bottom w:val="single" w:sz="4" w:space="0" w:color="auto"/>
              <w:right w:val="nil"/>
            </w:tcBorders>
            <w:shd w:val="clear" w:color="auto" w:fill="F2F2F2" w:themeFill="background1" w:themeFillShade="F2"/>
            <w:vAlign w:val="center"/>
          </w:tcPr>
          <w:p w14:paraId="6C4E30C7" w14:textId="77777777" w:rsidR="00174A15" w:rsidRPr="00E36311" w:rsidRDefault="00174A15" w:rsidP="00E36311">
            <w:pPr>
              <w:ind w:left="0"/>
              <w:rPr>
                <w:rFonts w:ascii="Times New Roman" w:hAnsi="Times New Roman" w:cs="Times New Roman"/>
                <w:b/>
                <w:bCs/>
                <w:color w:val="000000" w:themeColor="accent3"/>
              </w:rPr>
            </w:pPr>
          </w:p>
        </w:tc>
        <w:tc>
          <w:tcPr>
            <w:tcW w:w="2695" w:type="dxa"/>
            <w:gridSpan w:val="2"/>
            <w:tcBorders>
              <w:top w:val="nil"/>
              <w:left w:val="nil"/>
              <w:bottom w:val="single" w:sz="4" w:space="0" w:color="auto"/>
            </w:tcBorders>
            <w:shd w:val="clear" w:color="auto" w:fill="F2F2F2" w:themeFill="background1" w:themeFillShade="F2"/>
            <w:vAlign w:val="center"/>
          </w:tcPr>
          <w:p w14:paraId="0EB23F6D" w14:textId="77777777" w:rsidR="00174A15" w:rsidRPr="00E36311" w:rsidRDefault="00174A15" w:rsidP="00E36311">
            <w:pPr>
              <w:ind w:left="0"/>
              <w:rPr>
                <w:rFonts w:ascii="Times New Roman" w:hAnsi="Times New Roman" w:cs="Times New Roman"/>
                <w:b/>
                <w:bCs/>
                <w:color w:val="000000" w:themeColor="accent3"/>
              </w:rPr>
            </w:pPr>
            <w:r w:rsidRPr="00E36311">
              <w:rPr>
                <w:rFonts w:ascii="Times New Roman" w:hAnsi="Times New Roman" w:cs="Times New Roman"/>
                <w:b/>
                <w:bCs/>
                <w:color w:val="000000" w:themeColor="accent3"/>
              </w:rPr>
              <w:t>Street vendors</w:t>
            </w:r>
          </w:p>
        </w:tc>
        <w:tc>
          <w:tcPr>
            <w:tcW w:w="1170" w:type="dxa"/>
            <w:tcBorders>
              <w:top w:val="nil"/>
              <w:bottom w:val="single" w:sz="4" w:space="0" w:color="auto"/>
            </w:tcBorders>
            <w:shd w:val="clear" w:color="auto" w:fill="F2F2F2" w:themeFill="background1" w:themeFillShade="F2"/>
            <w:vAlign w:val="center"/>
          </w:tcPr>
          <w:p w14:paraId="6737F942" w14:textId="77777777" w:rsidR="00174A15" w:rsidRPr="00E36311" w:rsidRDefault="00174A15" w:rsidP="00E36311">
            <w:pPr>
              <w:ind w:left="0"/>
              <w:rPr>
                <w:rFonts w:ascii="Times New Roman" w:hAnsi="Times New Roman" w:cs="Times New Roman"/>
                <w:b/>
                <w:bCs/>
                <w:color w:val="000000" w:themeColor="accent3"/>
              </w:rPr>
            </w:pPr>
          </w:p>
        </w:tc>
        <w:tc>
          <w:tcPr>
            <w:tcW w:w="1260" w:type="dxa"/>
            <w:tcBorders>
              <w:top w:val="nil"/>
              <w:bottom w:val="single" w:sz="4" w:space="0" w:color="auto"/>
            </w:tcBorders>
            <w:shd w:val="clear" w:color="auto" w:fill="F2F2F2" w:themeFill="background1" w:themeFillShade="F2"/>
            <w:vAlign w:val="center"/>
          </w:tcPr>
          <w:p w14:paraId="69624FD0" w14:textId="77777777" w:rsidR="00174A15" w:rsidRPr="00E36311" w:rsidRDefault="00174A15" w:rsidP="00E36311">
            <w:pPr>
              <w:ind w:left="0"/>
              <w:rPr>
                <w:rFonts w:ascii="Times New Roman" w:hAnsi="Times New Roman" w:cs="Times New Roman"/>
                <w:b/>
                <w:bCs/>
                <w:color w:val="000000" w:themeColor="accent3"/>
              </w:rPr>
            </w:pPr>
          </w:p>
        </w:tc>
        <w:tc>
          <w:tcPr>
            <w:tcW w:w="1800" w:type="dxa"/>
            <w:tcBorders>
              <w:top w:val="nil"/>
              <w:bottom w:val="single" w:sz="4" w:space="0" w:color="auto"/>
            </w:tcBorders>
            <w:shd w:val="clear" w:color="auto" w:fill="F2F2F2" w:themeFill="background1" w:themeFillShade="F2"/>
            <w:vAlign w:val="center"/>
          </w:tcPr>
          <w:p w14:paraId="7B9CBB8C" w14:textId="77777777" w:rsidR="00174A15" w:rsidRPr="00E36311" w:rsidRDefault="00174A15" w:rsidP="00E36311">
            <w:pPr>
              <w:ind w:left="0"/>
              <w:rPr>
                <w:rFonts w:ascii="Times New Roman" w:hAnsi="Times New Roman" w:cs="Times New Roman"/>
                <w:b/>
                <w:bCs/>
                <w:color w:val="000000" w:themeColor="accent3"/>
              </w:rPr>
            </w:pPr>
          </w:p>
        </w:tc>
        <w:tc>
          <w:tcPr>
            <w:tcW w:w="6300" w:type="dxa"/>
            <w:tcBorders>
              <w:top w:val="nil"/>
              <w:bottom w:val="single" w:sz="4" w:space="0" w:color="auto"/>
              <w:right w:val="nil"/>
            </w:tcBorders>
            <w:shd w:val="clear" w:color="auto" w:fill="F2F2F2" w:themeFill="background1" w:themeFillShade="F2"/>
            <w:vAlign w:val="center"/>
          </w:tcPr>
          <w:p w14:paraId="46D3D3A8" w14:textId="3D6D5ADC" w:rsidR="00174A15" w:rsidRPr="00E36311" w:rsidRDefault="00174A15" w:rsidP="00E36311">
            <w:pPr>
              <w:ind w:left="0"/>
              <w:rPr>
                <w:rFonts w:ascii="Times New Roman" w:hAnsi="Times New Roman" w:cs="Times New Roman"/>
                <w:b/>
                <w:bCs/>
                <w:color w:val="000000" w:themeColor="accent3"/>
                <w:sz w:val="16"/>
                <w:szCs w:val="16"/>
              </w:rPr>
            </w:pPr>
          </w:p>
        </w:tc>
      </w:tr>
      <w:tr w:rsidR="00B1325B" w:rsidRPr="00E36311" w14:paraId="5F894C57" w14:textId="77777777" w:rsidTr="00DA65BB">
        <w:trPr>
          <w:jc w:val="center"/>
        </w:trPr>
        <w:tc>
          <w:tcPr>
            <w:tcW w:w="1985" w:type="dxa"/>
            <w:tcBorders>
              <w:top w:val="single" w:sz="4" w:space="0" w:color="auto"/>
              <w:left w:val="nil"/>
              <w:bottom w:val="nil"/>
              <w:right w:val="nil"/>
            </w:tcBorders>
            <w:shd w:val="clear" w:color="auto" w:fill="auto"/>
            <w:vAlign w:val="center"/>
          </w:tcPr>
          <w:p w14:paraId="0BB77622" w14:textId="0F581256" w:rsidR="00B1325B" w:rsidRPr="00ED67FE" w:rsidRDefault="00ED67FE" w:rsidP="00E36311">
            <w:pPr>
              <w:ind w:left="0"/>
              <w:rPr>
                <w:rFonts w:ascii="Times New Roman" w:hAnsi="Times New Roman" w:cs="Times New Roman"/>
                <w:color w:val="000000" w:themeColor="accent3"/>
              </w:rPr>
            </w:pPr>
            <w:r w:rsidRPr="00B1325B">
              <w:rPr>
                <w:rFonts w:ascii="Times New Roman" w:hAnsi="Times New Roman" w:cs="Times New Roman"/>
                <w:color w:val="000000" w:themeColor="accent3"/>
              </w:rPr>
              <w:t>No studies identified</w:t>
            </w:r>
          </w:p>
        </w:tc>
        <w:tc>
          <w:tcPr>
            <w:tcW w:w="13225" w:type="dxa"/>
            <w:gridSpan w:val="6"/>
            <w:tcBorders>
              <w:top w:val="single" w:sz="4" w:space="0" w:color="auto"/>
              <w:left w:val="nil"/>
              <w:bottom w:val="nil"/>
              <w:right w:val="nil"/>
            </w:tcBorders>
            <w:shd w:val="clear" w:color="auto" w:fill="auto"/>
            <w:vAlign w:val="center"/>
          </w:tcPr>
          <w:p w14:paraId="21DE12F0" w14:textId="0201D27F" w:rsidR="00B1325B" w:rsidRPr="00B1325B" w:rsidRDefault="00B1325B" w:rsidP="00E36311">
            <w:pPr>
              <w:ind w:left="0"/>
              <w:rPr>
                <w:rFonts w:ascii="Times New Roman" w:hAnsi="Times New Roman" w:cs="Times New Roman"/>
                <w:color w:val="000000" w:themeColor="accent3"/>
                <w:sz w:val="16"/>
                <w:szCs w:val="16"/>
              </w:rPr>
            </w:pPr>
          </w:p>
        </w:tc>
      </w:tr>
      <w:tr w:rsidR="00D20C79" w:rsidRPr="00E36311" w14:paraId="3DCB690D" w14:textId="77777777" w:rsidTr="00DA65BB">
        <w:trPr>
          <w:jc w:val="center"/>
        </w:trPr>
        <w:tc>
          <w:tcPr>
            <w:tcW w:w="1985" w:type="dxa"/>
            <w:tcBorders>
              <w:top w:val="nil"/>
              <w:left w:val="nil"/>
              <w:bottom w:val="single" w:sz="4" w:space="0" w:color="auto"/>
              <w:right w:val="nil"/>
            </w:tcBorders>
            <w:shd w:val="clear" w:color="auto" w:fill="F2F2F2" w:themeFill="background1" w:themeFillShade="F2"/>
            <w:vAlign w:val="center"/>
          </w:tcPr>
          <w:p w14:paraId="31428690" w14:textId="77777777" w:rsidR="00174A15" w:rsidRPr="00E36311" w:rsidRDefault="00174A15" w:rsidP="00E36311">
            <w:pPr>
              <w:ind w:left="0"/>
              <w:rPr>
                <w:rFonts w:ascii="Times New Roman" w:hAnsi="Times New Roman" w:cs="Times New Roman"/>
                <w:b/>
                <w:bCs/>
                <w:color w:val="000000" w:themeColor="accent3"/>
              </w:rPr>
            </w:pPr>
          </w:p>
        </w:tc>
        <w:tc>
          <w:tcPr>
            <w:tcW w:w="2695" w:type="dxa"/>
            <w:gridSpan w:val="2"/>
            <w:tcBorders>
              <w:top w:val="nil"/>
              <w:left w:val="nil"/>
              <w:bottom w:val="single" w:sz="4" w:space="0" w:color="auto"/>
            </w:tcBorders>
            <w:shd w:val="clear" w:color="auto" w:fill="F2F2F2" w:themeFill="background1" w:themeFillShade="F2"/>
            <w:vAlign w:val="center"/>
          </w:tcPr>
          <w:p w14:paraId="60311DCC" w14:textId="6BCB4E1C" w:rsidR="00B1325B" w:rsidRPr="00E36311" w:rsidRDefault="00174A15" w:rsidP="00E36311">
            <w:pPr>
              <w:ind w:left="0"/>
              <w:rPr>
                <w:rFonts w:ascii="Times New Roman" w:hAnsi="Times New Roman" w:cs="Times New Roman"/>
                <w:b/>
                <w:bCs/>
                <w:color w:val="000000" w:themeColor="accent3"/>
              </w:rPr>
            </w:pPr>
            <w:r w:rsidRPr="00E36311">
              <w:rPr>
                <w:rFonts w:ascii="Times New Roman" w:hAnsi="Times New Roman" w:cs="Times New Roman"/>
                <w:b/>
                <w:bCs/>
                <w:color w:val="000000" w:themeColor="accent3"/>
              </w:rPr>
              <w:t>Kiosks</w:t>
            </w:r>
          </w:p>
        </w:tc>
        <w:tc>
          <w:tcPr>
            <w:tcW w:w="1170" w:type="dxa"/>
            <w:tcBorders>
              <w:top w:val="nil"/>
              <w:bottom w:val="single" w:sz="4" w:space="0" w:color="auto"/>
            </w:tcBorders>
            <w:shd w:val="clear" w:color="auto" w:fill="F2F2F2" w:themeFill="background1" w:themeFillShade="F2"/>
            <w:vAlign w:val="center"/>
          </w:tcPr>
          <w:p w14:paraId="575112FE" w14:textId="77777777" w:rsidR="00174A15" w:rsidRPr="00E36311" w:rsidRDefault="00174A15" w:rsidP="00E36311">
            <w:pPr>
              <w:ind w:left="0"/>
              <w:rPr>
                <w:rFonts w:ascii="Times New Roman" w:hAnsi="Times New Roman" w:cs="Times New Roman"/>
                <w:b/>
                <w:bCs/>
                <w:color w:val="000000" w:themeColor="accent3"/>
              </w:rPr>
            </w:pPr>
          </w:p>
        </w:tc>
        <w:tc>
          <w:tcPr>
            <w:tcW w:w="1260" w:type="dxa"/>
            <w:tcBorders>
              <w:top w:val="nil"/>
              <w:bottom w:val="single" w:sz="4" w:space="0" w:color="auto"/>
            </w:tcBorders>
            <w:shd w:val="clear" w:color="auto" w:fill="F2F2F2" w:themeFill="background1" w:themeFillShade="F2"/>
            <w:vAlign w:val="center"/>
          </w:tcPr>
          <w:p w14:paraId="5C528C17" w14:textId="77777777" w:rsidR="00174A15" w:rsidRPr="00E36311" w:rsidRDefault="00174A15" w:rsidP="00E36311">
            <w:pPr>
              <w:ind w:left="0"/>
              <w:rPr>
                <w:rFonts w:ascii="Times New Roman" w:hAnsi="Times New Roman" w:cs="Times New Roman"/>
                <w:b/>
                <w:bCs/>
                <w:color w:val="000000" w:themeColor="accent3"/>
              </w:rPr>
            </w:pPr>
          </w:p>
        </w:tc>
        <w:tc>
          <w:tcPr>
            <w:tcW w:w="1800" w:type="dxa"/>
            <w:tcBorders>
              <w:top w:val="nil"/>
              <w:bottom w:val="single" w:sz="4" w:space="0" w:color="auto"/>
            </w:tcBorders>
            <w:shd w:val="clear" w:color="auto" w:fill="F2F2F2" w:themeFill="background1" w:themeFillShade="F2"/>
            <w:vAlign w:val="center"/>
          </w:tcPr>
          <w:p w14:paraId="65D524D2" w14:textId="77777777" w:rsidR="00174A15" w:rsidRPr="00E36311" w:rsidRDefault="00174A15" w:rsidP="00E36311">
            <w:pPr>
              <w:ind w:left="0"/>
              <w:rPr>
                <w:rFonts w:ascii="Times New Roman" w:hAnsi="Times New Roman" w:cs="Times New Roman"/>
                <w:b/>
                <w:bCs/>
                <w:color w:val="000000" w:themeColor="accent3"/>
              </w:rPr>
            </w:pPr>
          </w:p>
        </w:tc>
        <w:tc>
          <w:tcPr>
            <w:tcW w:w="6300" w:type="dxa"/>
            <w:tcBorders>
              <w:top w:val="nil"/>
              <w:bottom w:val="single" w:sz="4" w:space="0" w:color="auto"/>
              <w:right w:val="nil"/>
            </w:tcBorders>
            <w:shd w:val="clear" w:color="auto" w:fill="F2F2F2" w:themeFill="background1" w:themeFillShade="F2"/>
            <w:vAlign w:val="center"/>
          </w:tcPr>
          <w:p w14:paraId="3CF27DA8" w14:textId="27437FA4" w:rsidR="00174A15" w:rsidRPr="00E36311" w:rsidRDefault="00174A15" w:rsidP="00E36311">
            <w:pPr>
              <w:ind w:left="0"/>
              <w:rPr>
                <w:rFonts w:ascii="Times New Roman" w:hAnsi="Times New Roman" w:cs="Times New Roman"/>
                <w:b/>
                <w:bCs/>
                <w:color w:val="000000" w:themeColor="accent3"/>
                <w:sz w:val="16"/>
                <w:szCs w:val="16"/>
              </w:rPr>
            </w:pPr>
          </w:p>
        </w:tc>
      </w:tr>
      <w:tr w:rsidR="00B1325B" w:rsidRPr="00E36311" w14:paraId="2DE19812" w14:textId="77777777" w:rsidTr="00DA65BB">
        <w:trPr>
          <w:jc w:val="center"/>
        </w:trPr>
        <w:tc>
          <w:tcPr>
            <w:tcW w:w="1985" w:type="dxa"/>
            <w:tcBorders>
              <w:top w:val="single" w:sz="4" w:space="0" w:color="auto"/>
              <w:left w:val="nil"/>
              <w:bottom w:val="nil"/>
              <w:right w:val="nil"/>
            </w:tcBorders>
            <w:shd w:val="clear" w:color="auto" w:fill="auto"/>
            <w:vAlign w:val="center"/>
          </w:tcPr>
          <w:p w14:paraId="3F89FB74" w14:textId="1ED93F24" w:rsidR="00B1325B" w:rsidRPr="00ED67FE" w:rsidRDefault="00ED67FE" w:rsidP="00E36311">
            <w:pPr>
              <w:ind w:left="0"/>
              <w:rPr>
                <w:rFonts w:ascii="Times New Roman" w:hAnsi="Times New Roman" w:cs="Times New Roman"/>
                <w:color w:val="000000" w:themeColor="accent3"/>
              </w:rPr>
            </w:pPr>
            <w:r w:rsidRPr="00B1325B">
              <w:rPr>
                <w:rFonts w:ascii="Times New Roman" w:hAnsi="Times New Roman" w:cs="Times New Roman"/>
                <w:color w:val="000000" w:themeColor="accent3"/>
              </w:rPr>
              <w:t>No studies identified</w:t>
            </w:r>
          </w:p>
        </w:tc>
        <w:tc>
          <w:tcPr>
            <w:tcW w:w="13225" w:type="dxa"/>
            <w:gridSpan w:val="6"/>
            <w:tcBorders>
              <w:top w:val="single" w:sz="4" w:space="0" w:color="auto"/>
              <w:left w:val="nil"/>
              <w:bottom w:val="nil"/>
              <w:right w:val="nil"/>
            </w:tcBorders>
            <w:shd w:val="clear" w:color="auto" w:fill="auto"/>
            <w:vAlign w:val="center"/>
          </w:tcPr>
          <w:p w14:paraId="2B13B3B3" w14:textId="130949E3" w:rsidR="00B1325B" w:rsidRPr="00B1325B" w:rsidRDefault="00B1325B" w:rsidP="00E36311">
            <w:pPr>
              <w:ind w:left="0"/>
              <w:rPr>
                <w:rFonts w:ascii="Times New Roman" w:hAnsi="Times New Roman" w:cs="Times New Roman"/>
                <w:color w:val="000000" w:themeColor="accent3"/>
                <w:sz w:val="16"/>
                <w:szCs w:val="16"/>
              </w:rPr>
            </w:pPr>
          </w:p>
        </w:tc>
      </w:tr>
      <w:tr w:rsidR="00D20C79" w:rsidRPr="00E36311" w14:paraId="793DD624" w14:textId="77777777" w:rsidTr="00DA65BB">
        <w:trPr>
          <w:jc w:val="center"/>
        </w:trPr>
        <w:tc>
          <w:tcPr>
            <w:tcW w:w="1985" w:type="dxa"/>
            <w:tcBorders>
              <w:top w:val="nil"/>
              <w:left w:val="nil"/>
              <w:bottom w:val="single" w:sz="4" w:space="0" w:color="auto"/>
              <w:right w:val="nil"/>
            </w:tcBorders>
            <w:shd w:val="clear" w:color="auto" w:fill="F2F2F2" w:themeFill="background1" w:themeFillShade="F2"/>
            <w:vAlign w:val="center"/>
          </w:tcPr>
          <w:p w14:paraId="4293AD4D" w14:textId="77777777" w:rsidR="00174A15" w:rsidRPr="00E36311" w:rsidRDefault="00174A15" w:rsidP="00E36311">
            <w:pPr>
              <w:ind w:left="0"/>
              <w:rPr>
                <w:rFonts w:ascii="Times New Roman" w:hAnsi="Times New Roman" w:cs="Times New Roman"/>
                <w:b/>
                <w:bCs/>
                <w:color w:val="000000" w:themeColor="accent3"/>
              </w:rPr>
            </w:pPr>
          </w:p>
        </w:tc>
        <w:tc>
          <w:tcPr>
            <w:tcW w:w="2695" w:type="dxa"/>
            <w:gridSpan w:val="2"/>
            <w:tcBorders>
              <w:top w:val="nil"/>
              <w:left w:val="nil"/>
              <w:bottom w:val="single" w:sz="4" w:space="0" w:color="auto"/>
            </w:tcBorders>
            <w:shd w:val="clear" w:color="auto" w:fill="F2F2F2" w:themeFill="background1" w:themeFillShade="F2"/>
            <w:vAlign w:val="center"/>
          </w:tcPr>
          <w:p w14:paraId="366C36BE" w14:textId="66644541" w:rsidR="00174A15" w:rsidRPr="00E36311" w:rsidRDefault="00174A15" w:rsidP="00E36311">
            <w:pPr>
              <w:ind w:left="0"/>
              <w:rPr>
                <w:rFonts w:ascii="Times New Roman" w:hAnsi="Times New Roman" w:cs="Times New Roman"/>
                <w:b/>
                <w:bCs/>
                <w:color w:val="000000" w:themeColor="accent3"/>
              </w:rPr>
            </w:pPr>
            <w:r w:rsidRPr="00E36311">
              <w:rPr>
                <w:rFonts w:ascii="Times New Roman" w:hAnsi="Times New Roman" w:cs="Times New Roman"/>
                <w:b/>
                <w:bCs/>
                <w:color w:val="000000" w:themeColor="accent3"/>
              </w:rPr>
              <w:t>Mobile vendors</w:t>
            </w:r>
          </w:p>
        </w:tc>
        <w:tc>
          <w:tcPr>
            <w:tcW w:w="1170" w:type="dxa"/>
            <w:tcBorders>
              <w:top w:val="nil"/>
              <w:bottom w:val="single" w:sz="4" w:space="0" w:color="auto"/>
            </w:tcBorders>
            <w:shd w:val="clear" w:color="auto" w:fill="F2F2F2" w:themeFill="background1" w:themeFillShade="F2"/>
            <w:vAlign w:val="center"/>
          </w:tcPr>
          <w:p w14:paraId="707CF3B5" w14:textId="77777777" w:rsidR="00174A15" w:rsidRPr="00E36311" w:rsidRDefault="00174A15" w:rsidP="00E36311">
            <w:pPr>
              <w:ind w:left="0"/>
              <w:rPr>
                <w:rFonts w:ascii="Times New Roman" w:hAnsi="Times New Roman" w:cs="Times New Roman"/>
                <w:b/>
                <w:bCs/>
                <w:color w:val="000000" w:themeColor="accent3"/>
              </w:rPr>
            </w:pPr>
          </w:p>
        </w:tc>
        <w:tc>
          <w:tcPr>
            <w:tcW w:w="1260" w:type="dxa"/>
            <w:tcBorders>
              <w:top w:val="nil"/>
              <w:bottom w:val="single" w:sz="4" w:space="0" w:color="auto"/>
            </w:tcBorders>
            <w:shd w:val="clear" w:color="auto" w:fill="F2F2F2" w:themeFill="background1" w:themeFillShade="F2"/>
            <w:vAlign w:val="center"/>
          </w:tcPr>
          <w:p w14:paraId="049E5B0C" w14:textId="77777777" w:rsidR="00174A15" w:rsidRPr="00E36311" w:rsidRDefault="00174A15" w:rsidP="00E36311">
            <w:pPr>
              <w:ind w:left="0"/>
              <w:rPr>
                <w:rFonts w:ascii="Times New Roman" w:hAnsi="Times New Roman" w:cs="Times New Roman"/>
                <w:b/>
                <w:bCs/>
                <w:color w:val="000000" w:themeColor="accent3"/>
              </w:rPr>
            </w:pPr>
          </w:p>
        </w:tc>
        <w:tc>
          <w:tcPr>
            <w:tcW w:w="1800" w:type="dxa"/>
            <w:tcBorders>
              <w:top w:val="nil"/>
              <w:bottom w:val="single" w:sz="4" w:space="0" w:color="auto"/>
            </w:tcBorders>
            <w:shd w:val="clear" w:color="auto" w:fill="F2F2F2" w:themeFill="background1" w:themeFillShade="F2"/>
            <w:vAlign w:val="center"/>
          </w:tcPr>
          <w:p w14:paraId="4A178B3D" w14:textId="77777777" w:rsidR="00174A15" w:rsidRPr="00E36311" w:rsidRDefault="00174A15" w:rsidP="00E36311">
            <w:pPr>
              <w:ind w:left="0"/>
              <w:rPr>
                <w:rFonts w:ascii="Times New Roman" w:hAnsi="Times New Roman" w:cs="Times New Roman"/>
                <w:b/>
                <w:bCs/>
                <w:color w:val="000000" w:themeColor="accent3"/>
              </w:rPr>
            </w:pPr>
          </w:p>
        </w:tc>
        <w:tc>
          <w:tcPr>
            <w:tcW w:w="6300" w:type="dxa"/>
            <w:tcBorders>
              <w:top w:val="nil"/>
              <w:bottom w:val="single" w:sz="4" w:space="0" w:color="auto"/>
              <w:right w:val="nil"/>
            </w:tcBorders>
            <w:shd w:val="clear" w:color="auto" w:fill="F2F2F2" w:themeFill="background1" w:themeFillShade="F2"/>
            <w:vAlign w:val="center"/>
          </w:tcPr>
          <w:p w14:paraId="04457FA0" w14:textId="6384889F" w:rsidR="00174A15" w:rsidRPr="00E36311" w:rsidRDefault="00174A15" w:rsidP="00E36311">
            <w:pPr>
              <w:ind w:left="0"/>
              <w:rPr>
                <w:rFonts w:ascii="Times New Roman" w:hAnsi="Times New Roman" w:cs="Times New Roman"/>
                <w:b/>
                <w:bCs/>
                <w:color w:val="000000" w:themeColor="accent3"/>
                <w:sz w:val="16"/>
                <w:szCs w:val="16"/>
              </w:rPr>
            </w:pPr>
          </w:p>
        </w:tc>
      </w:tr>
      <w:tr w:rsidR="00B1325B" w:rsidRPr="00E36311" w14:paraId="0C515252" w14:textId="77777777" w:rsidTr="00DA65BB">
        <w:trPr>
          <w:jc w:val="center"/>
        </w:trPr>
        <w:tc>
          <w:tcPr>
            <w:tcW w:w="1985" w:type="dxa"/>
            <w:tcBorders>
              <w:top w:val="single" w:sz="4" w:space="0" w:color="auto"/>
              <w:left w:val="nil"/>
              <w:bottom w:val="nil"/>
              <w:right w:val="nil"/>
            </w:tcBorders>
            <w:shd w:val="clear" w:color="auto" w:fill="auto"/>
            <w:vAlign w:val="center"/>
          </w:tcPr>
          <w:p w14:paraId="544D2C0C" w14:textId="513950B0" w:rsidR="00B1325B" w:rsidRPr="00ED67FE" w:rsidRDefault="00ED67FE" w:rsidP="00E36311">
            <w:pPr>
              <w:ind w:left="0"/>
              <w:rPr>
                <w:rFonts w:ascii="Times New Roman" w:hAnsi="Times New Roman" w:cs="Times New Roman"/>
                <w:color w:val="000000" w:themeColor="accent3"/>
              </w:rPr>
            </w:pPr>
            <w:r w:rsidRPr="00B1325B">
              <w:rPr>
                <w:rFonts w:ascii="Times New Roman" w:hAnsi="Times New Roman" w:cs="Times New Roman"/>
                <w:color w:val="000000" w:themeColor="accent3"/>
              </w:rPr>
              <w:t>No studies identified</w:t>
            </w:r>
          </w:p>
        </w:tc>
        <w:tc>
          <w:tcPr>
            <w:tcW w:w="13225" w:type="dxa"/>
            <w:gridSpan w:val="6"/>
            <w:tcBorders>
              <w:top w:val="single" w:sz="4" w:space="0" w:color="auto"/>
              <w:left w:val="nil"/>
              <w:bottom w:val="nil"/>
            </w:tcBorders>
            <w:shd w:val="clear" w:color="auto" w:fill="auto"/>
            <w:vAlign w:val="center"/>
          </w:tcPr>
          <w:p w14:paraId="08E9CC5A" w14:textId="77777777" w:rsidR="00B1325B" w:rsidRPr="00E36311" w:rsidRDefault="00B1325B" w:rsidP="00E36311">
            <w:pPr>
              <w:ind w:left="0"/>
              <w:rPr>
                <w:rFonts w:ascii="Times New Roman" w:hAnsi="Times New Roman" w:cs="Times New Roman"/>
                <w:i/>
                <w:iCs/>
                <w:color w:val="000000" w:themeColor="accent3"/>
                <w:sz w:val="16"/>
                <w:szCs w:val="16"/>
              </w:rPr>
            </w:pPr>
          </w:p>
        </w:tc>
      </w:tr>
      <w:tr w:rsidR="00D20C79" w:rsidRPr="00E36311" w14:paraId="0E68CE9B" w14:textId="77777777" w:rsidTr="00DA65BB">
        <w:trPr>
          <w:jc w:val="center"/>
        </w:trPr>
        <w:tc>
          <w:tcPr>
            <w:tcW w:w="1985" w:type="dxa"/>
            <w:tcBorders>
              <w:top w:val="nil"/>
              <w:left w:val="nil"/>
              <w:bottom w:val="single" w:sz="4" w:space="0" w:color="auto"/>
              <w:right w:val="nil"/>
            </w:tcBorders>
            <w:shd w:val="clear" w:color="auto" w:fill="F2F2F2" w:themeFill="background1" w:themeFillShade="F2"/>
            <w:vAlign w:val="center"/>
          </w:tcPr>
          <w:p w14:paraId="26CFBB0E" w14:textId="77777777" w:rsidR="00174A15" w:rsidRPr="00E36311" w:rsidRDefault="00174A15" w:rsidP="00E36311">
            <w:pPr>
              <w:ind w:left="0"/>
              <w:rPr>
                <w:rFonts w:ascii="Times New Roman" w:hAnsi="Times New Roman" w:cs="Times New Roman"/>
                <w:b/>
                <w:bCs/>
                <w:color w:val="000000" w:themeColor="accent3"/>
              </w:rPr>
            </w:pPr>
          </w:p>
        </w:tc>
        <w:tc>
          <w:tcPr>
            <w:tcW w:w="2695" w:type="dxa"/>
            <w:gridSpan w:val="2"/>
            <w:tcBorders>
              <w:top w:val="nil"/>
              <w:left w:val="nil"/>
              <w:bottom w:val="single" w:sz="4" w:space="0" w:color="auto"/>
            </w:tcBorders>
            <w:shd w:val="clear" w:color="auto" w:fill="F2F2F2" w:themeFill="background1" w:themeFillShade="F2"/>
            <w:vAlign w:val="center"/>
          </w:tcPr>
          <w:p w14:paraId="0A47C275" w14:textId="77777777" w:rsidR="00174A15" w:rsidRPr="00E36311" w:rsidRDefault="00174A15" w:rsidP="00E36311">
            <w:pPr>
              <w:ind w:left="0"/>
              <w:rPr>
                <w:rFonts w:ascii="Times New Roman" w:hAnsi="Times New Roman" w:cs="Times New Roman"/>
                <w:b/>
                <w:bCs/>
                <w:color w:val="000000" w:themeColor="accent3"/>
              </w:rPr>
            </w:pPr>
            <w:r w:rsidRPr="00E36311">
              <w:rPr>
                <w:rFonts w:ascii="Times New Roman" w:hAnsi="Times New Roman" w:cs="Times New Roman"/>
                <w:b/>
                <w:bCs/>
                <w:color w:val="000000" w:themeColor="accent3"/>
              </w:rPr>
              <w:t>Supermarkets</w:t>
            </w:r>
          </w:p>
        </w:tc>
        <w:tc>
          <w:tcPr>
            <w:tcW w:w="1170" w:type="dxa"/>
            <w:tcBorders>
              <w:top w:val="nil"/>
              <w:bottom w:val="single" w:sz="4" w:space="0" w:color="auto"/>
            </w:tcBorders>
            <w:shd w:val="clear" w:color="auto" w:fill="F2F2F2" w:themeFill="background1" w:themeFillShade="F2"/>
            <w:vAlign w:val="center"/>
          </w:tcPr>
          <w:p w14:paraId="7DFBC915" w14:textId="77777777" w:rsidR="00174A15" w:rsidRPr="00E36311" w:rsidRDefault="00174A15" w:rsidP="00E36311">
            <w:pPr>
              <w:ind w:left="0"/>
              <w:rPr>
                <w:rFonts w:ascii="Times New Roman" w:hAnsi="Times New Roman" w:cs="Times New Roman"/>
                <w:b/>
                <w:bCs/>
                <w:color w:val="000000" w:themeColor="accent3"/>
              </w:rPr>
            </w:pPr>
          </w:p>
        </w:tc>
        <w:tc>
          <w:tcPr>
            <w:tcW w:w="1260" w:type="dxa"/>
            <w:tcBorders>
              <w:top w:val="nil"/>
              <w:bottom w:val="single" w:sz="4" w:space="0" w:color="auto"/>
            </w:tcBorders>
            <w:shd w:val="clear" w:color="auto" w:fill="F2F2F2" w:themeFill="background1" w:themeFillShade="F2"/>
            <w:vAlign w:val="center"/>
          </w:tcPr>
          <w:p w14:paraId="3F5E2EE1" w14:textId="77777777" w:rsidR="00174A15" w:rsidRPr="00E36311" w:rsidRDefault="00174A15" w:rsidP="00E36311">
            <w:pPr>
              <w:ind w:left="0"/>
              <w:rPr>
                <w:rFonts w:ascii="Times New Roman" w:hAnsi="Times New Roman" w:cs="Times New Roman"/>
                <w:b/>
                <w:bCs/>
                <w:color w:val="000000" w:themeColor="accent3"/>
              </w:rPr>
            </w:pPr>
          </w:p>
        </w:tc>
        <w:tc>
          <w:tcPr>
            <w:tcW w:w="1800" w:type="dxa"/>
            <w:tcBorders>
              <w:top w:val="nil"/>
              <w:bottom w:val="single" w:sz="4" w:space="0" w:color="auto"/>
            </w:tcBorders>
            <w:shd w:val="clear" w:color="auto" w:fill="F2F2F2" w:themeFill="background1" w:themeFillShade="F2"/>
            <w:vAlign w:val="center"/>
          </w:tcPr>
          <w:p w14:paraId="1B393825" w14:textId="77777777" w:rsidR="00174A15" w:rsidRPr="00E36311" w:rsidRDefault="00174A15" w:rsidP="00E36311">
            <w:pPr>
              <w:ind w:left="0"/>
              <w:rPr>
                <w:rFonts w:ascii="Times New Roman" w:hAnsi="Times New Roman" w:cs="Times New Roman"/>
                <w:b/>
                <w:bCs/>
                <w:i/>
                <w:iCs/>
                <w:color w:val="000000" w:themeColor="accent3"/>
              </w:rPr>
            </w:pPr>
          </w:p>
        </w:tc>
        <w:tc>
          <w:tcPr>
            <w:tcW w:w="6300" w:type="dxa"/>
            <w:tcBorders>
              <w:top w:val="nil"/>
              <w:bottom w:val="single" w:sz="4" w:space="0" w:color="auto"/>
              <w:right w:val="nil"/>
            </w:tcBorders>
            <w:shd w:val="clear" w:color="auto" w:fill="F2F2F2" w:themeFill="background1" w:themeFillShade="F2"/>
            <w:vAlign w:val="center"/>
          </w:tcPr>
          <w:p w14:paraId="7D2BA513" w14:textId="0FD0EC6F" w:rsidR="00174A15" w:rsidRPr="00E36311" w:rsidRDefault="00174A15" w:rsidP="00E36311">
            <w:pPr>
              <w:ind w:left="0"/>
              <w:rPr>
                <w:rFonts w:ascii="Times New Roman" w:hAnsi="Times New Roman" w:cs="Times New Roman"/>
                <w:b/>
                <w:bCs/>
                <w:i/>
                <w:iCs/>
                <w:color w:val="000000" w:themeColor="accent3"/>
                <w:sz w:val="16"/>
                <w:szCs w:val="16"/>
              </w:rPr>
            </w:pPr>
          </w:p>
        </w:tc>
      </w:tr>
      <w:tr w:rsidR="00D20C79" w:rsidRPr="00E36311" w14:paraId="4EC4EC90"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69AE9931" w14:textId="77777777" w:rsidR="00FB20CE" w:rsidRPr="00E36311" w:rsidRDefault="00FB20CE" w:rsidP="00E36311">
            <w:pPr>
              <w:ind w:left="0"/>
              <w:rPr>
                <w:rFonts w:ascii="Times New Roman" w:hAnsi="Times New Roman" w:cs="Times New Roman"/>
                <w:color w:val="000000" w:themeColor="accent3"/>
              </w:rPr>
            </w:pPr>
          </w:p>
        </w:tc>
        <w:tc>
          <w:tcPr>
            <w:tcW w:w="2695" w:type="dxa"/>
            <w:gridSpan w:val="2"/>
            <w:tcBorders>
              <w:top w:val="single" w:sz="4" w:space="0" w:color="auto"/>
              <w:left w:val="nil"/>
              <w:bottom w:val="single" w:sz="4" w:space="0" w:color="auto"/>
            </w:tcBorders>
            <w:shd w:val="clear" w:color="auto" w:fill="EAFED0" w:themeFill="text1" w:themeFillTint="1A"/>
            <w:vAlign w:val="center"/>
          </w:tcPr>
          <w:p w14:paraId="6A37D77F" w14:textId="77777777" w:rsidR="00FB20CE" w:rsidRPr="00E36311" w:rsidRDefault="00FB20CE" w:rsidP="00E36311">
            <w:pPr>
              <w:ind w:left="0"/>
              <w:rPr>
                <w:rFonts w:ascii="Times New Roman" w:hAnsi="Times New Roman" w:cs="Times New Roman"/>
                <w:b/>
                <w:bCs/>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7B531626"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3D85A90A"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4BB2BA93"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22AC805B" w14:textId="5AD80D81" w:rsidR="00FB20CE" w:rsidRPr="00E36311" w:rsidRDefault="00FB20CE" w:rsidP="00E36311">
            <w:pPr>
              <w:ind w:left="0"/>
              <w:rPr>
                <w:rFonts w:ascii="Times New Roman" w:hAnsi="Times New Roman" w:cs="Times New Roman"/>
                <w:b/>
                <w:bCs/>
                <w:i/>
                <w:iCs/>
                <w:color w:val="000000" w:themeColor="accent3"/>
              </w:rPr>
            </w:pPr>
            <w:r w:rsidRPr="00E36311">
              <w:rPr>
                <w:rFonts w:ascii="Times New Roman" w:hAnsi="Times New Roman" w:cs="Times New Roman"/>
                <w:b/>
                <w:bCs/>
                <w:i/>
                <w:iCs/>
                <w:color w:val="000000" w:themeColor="accent3"/>
              </w:rPr>
              <w:t>Plant-based alternative proteins</w:t>
            </w:r>
          </w:p>
        </w:tc>
      </w:tr>
      <w:tr w:rsidR="00D20C79" w:rsidRPr="00E36311" w14:paraId="3E7067CB"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08887C30" w14:textId="731EB051"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Brooker et al. (2022)</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12</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7710F615"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60BD69C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170" w:type="dxa"/>
            <w:tcBorders>
              <w:top w:val="single" w:sz="4" w:space="0" w:color="auto"/>
              <w:bottom w:val="single" w:sz="4" w:space="0" w:color="auto"/>
            </w:tcBorders>
            <w:shd w:val="clear" w:color="auto" w:fill="auto"/>
            <w:vAlign w:val="center"/>
          </w:tcPr>
          <w:p w14:paraId="5D8F012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Australia</w:t>
            </w:r>
          </w:p>
        </w:tc>
        <w:tc>
          <w:tcPr>
            <w:tcW w:w="1260" w:type="dxa"/>
            <w:tcBorders>
              <w:top w:val="single" w:sz="4" w:space="0" w:color="auto"/>
              <w:bottom w:val="single" w:sz="4" w:space="0" w:color="auto"/>
            </w:tcBorders>
            <w:shd w:val="clear" w:color="auto" w:fill="auto"/>
            <w:vAlign w:val="center"/>
          </w:tcPr>
          <w:p w14:paraId="522B3E0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Quantitative (Analysis of data from </w:t>
            </w:r>
            <w:proofErr w:type="spellStart"/>
            <w:r w:rsidRPr="00E36311">
              <w:rPr>
                <w:rFonts w:ascii="Times New Roman" w:hAnsi="Times New Roman" w:cs="Times New Roman"/>
                <w:color w:val="000000" w:themeColor="accent3"/>
              </w:rPr>
              <w:t>FoodTrack</w:t>
            </w:r>
            <w:proofErr w:type="spellEnd"/>
            <w:r w:rsidRPr="00E36311">
              <w:rPr>
                <w:rFonts w:ascii="Times New Roman" w:hAnsi="Times New Roman" w:cs="Times New Roman"/>
                <w:color w:val="000000" w:themeColor="accent3"/>
              </w:rPr>
              <w:t xml:space="preserve"> database);</w:t>
            </w:r>
          </w:p>
          <w:p w14:paraId="5FF79A16" w14:textId="77777777" w:rsidR="00FB20CE" w:rsidRPr="00E36311" w:rsidRDefault="00FB20CE" w:rsidP="00E36311">
            <w:pPr>
              <w:ind w:left="0"/>
              <w:rPr>
                <w:rFonts w:ascii="Times New Roman" w:hAnsi="Times New Roman" w:cs="Times New Roman"/>
                <w:color w:val="000000" w:themeColor="accent3"/>
              </w:rPr>
            </w:pPr>
          </w:p>
          <w:p w14:paraId="38DF2E6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6503511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Actual availability in the subtype of the environment</w:t>
            </w:r>
          </w:p>
        </w:tc>
        <w:tc>
          <w:tcPr>
            <w:tcW w:w="6300" w:type="dxa"/>
            <w:tcBorders>
              <w:top w:val="single" w:sz="4" w:space="0" w:color="auto"/>
              <w:bottom w:val="single" w:sz="4" w:space="0" w:color="auto"/>
              <w:right w:val="nil"/>
            </w:tcBorders>
            <w:shd w:val="clear" w:color="auto" w:fill="auto"/>
            <w:vAlign w:val="center"/>
          </w:tcPr>
          <w:p w14:paraId="4B4C0534"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The total number of alternative protein products in supermarkets between 2014 and 2021: 130% increase overall. Subcategories: plant-based meats (150% increase) and legume products (129% increase) increased, but the number of tofu products decreased over time. Across alternative protein products, 58% were available in 1 year only. On average, alternative protein products were available for 2.2 years; 62% of products collected in 2021 had not been collected before (Australia)</w:t>
            </w:r>
          </w:p>
        </w:tc>
      </w:tr>
      <w:tr w:rsidR="00D20C79" w:rsidRPr="00E36311" w14:paraId="0C322652"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1112CF2" w14:textId="475E0E32"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 xml:space="preserve">Grasso &amp; </w:t>
            </w:r>
            <w:proofErr w:type="spellStart"/>
            <w:r w:rsidRPr="00E36311">
              <w:rPr>
                <w:rFonts w:ascii="Times New Roman" w:hAnsi="Times New Roman" w:cs="Times New Roman"/>
                <w:b/>
                <w:color w:val="000000" w:themeColor="accent3"/>
              </w:rPr>
              <w:t>Jaworska</w:t>
            </w:r>
            <w:proofErr w:type="spellEnd"/>
            <w:r w:rsidRPr="00E36311">
              <w:rPr>
                <w:rFonts w:ascii="Times New Roman" w:hAnsi="Times New Roman" w:cs="Times New Roman"/>
                <w:b/>
                <w:color w:val="000000" w:themeColor="accent3"/>
              </w:rPr>
              <w:t xml:space="preserve"> (2020)</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16</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7AF6193A"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4E32B3B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170" w:type="dxa"/>
            <w:tcBorders>
              <w:top w:val="single" w:sz="4" w:space="0" w:color="auto"/>
              <w:bottom w:val="single" w:sz="4" w:space="0" w:color="auto"/>
            </w:tcBorders>
            <w:shd w:val="clear" w:color="auto" w:fill="auto"/>
            <w:vAlign w:val="center"/>
          </w:tcPr>
          <w:p w14:paraId="0A245D4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UK</w:t>
            </w:r>
          </w:p>
        </w:tc>
        <w:tc>
          <w:tcPr>
            <w:tcW w:w="1260" w:type="dxa"/>
            <w:tcBorders>
              <w:top w:val="single" w:sz="4" w:space="0" w:color="auto"/>
              <w:bottom w:val="single" w:sz="4" w:space="0" w:color="auto"/>
            </w:tcBorders>
            <w:shd w:val="clear" w:color="auto" w:fill="auto"/>
            <w:vAlign w:val="center"/>
          </w:tcPr>
          <w:p w14:paraId="301A32D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Qualitative (language analysis)</w:t>
            </w:r>
          </w:p>
          <w:p w14:paraId="781C8292" w14:textId="77777777" w:rsidR="00FB20CE" w:rsidRPr="00E36311" w:rsidRDefault="00FB20CE" w:rsidP="00E36311">
            <w:pPr>
              <w:ind w:left="0"/>
              <w:rPr>
                <w:rFonts w:ascii="Times New Roman" w:hAnsi="Times New Roman" w:cs="Times New Roman"/>
                <w:color w:val="000000" w:themeColor="accent3"/>
              </w:rPr>
            </w:pPr>
          </w:p>
          <w:p w14:paraId="78CA048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high</w:t>
            </w:r>
          </w:p>
        </w:tc>
        <w:tc>
          <w:tcPr>
            <w:tcW w:w="1800" w:type="dxa"/>
            <w:tcBorders>
              <w:top w:val="single" w:sz="4" w:space="0" w:color="auto"/>
              <w:bottom w:val="single" w:sz="4" w:space="0" w:color="auto"/>
            </w:tcBorders>
            <w:shd w:val="clear" w:color="auto" w:fill="auto"/>
            <w:vAlign w:val="center"/>
          </w:tcPr>
          <w:p w14:paraId="791CF26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Actual availability in the subtype of the environment</w:t>
            </w:r>
          </w:p>
        </w:tc>
        <w:tc>
          <w:tcPr>
            <w:tcW w:w="6300" w:type="dxa"/>
            <w:tcBorders>
              <w:top w:val="single" w:sz="4" w:space="0" w:color="auto"/>
              <w:bottom w:val="single" w:sz="4" w:space="0" w:color="auto"/>
              <w:right w:val="nil"/>
            </w:tcBorders>
            <w:shd w:val="clear" w:color="auto" w:fill="auto"/>
            <w:vAlign w:val="center"/>
          </w:tcPr>
          <w:p w14:paraId="668B61C1" w14:textId="2B3D360C"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In total, 38 hybrid (meat combined with plants) products were launched in UK supermarkets in 2016–20, and 12 of these products were available in 2020. The most popular hybrid meat products launched and sold in supermarkets were sausages, with 20 products launched, followed by meatballs (7 products launched), and burgers (6 products launched)</w:t>
            </w:r>
          </w:p>
        </w:tc>
      </w:tr>
      <w:tr w:rsidR="00D20C79" w:rsidRPr="00E36311" w14:paraId="7ACE49BE"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6F46F02A" w14:textId="18BB0093"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Gravely &amp; Fraser (2018)</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17</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0F785C5E"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177C453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24 participants</w:t>
            </w:r>
          </w:p>
        </w:tc>
        <w:tc>
          <w:tcPr>
            <w:tcW w:w="1170" w:type="dxa"/>
            <w:tcBorders>
              <w:top w:val="single" w:sz="4" w:space="0" w:color="auto"/>
              <w:bottom w:val="single" w:sz="4" w:space="0" w:color="auto"/>
            </w:tcBorders>
            <w:shd w:val="clear" w:color="auto" w:fill="auto"/>
            <w:vAlign w:val="center"/>
          </w:tcPr>
          <w:p w14:paraId="1577F1E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Canada</w:t>
            </w:r>
          </w:p>
        </w:tc>
        <w:tc>
          <w:tcPr>
            <w:tcW w:w="1260" w:type="dxa"/>
            <w:tcBorders>
              <w:top w:val="single" w:sz="4" w:space="0" w:color="auto"/>
              <w:bottom w:val="single" w:sz="4" w:space="0" w:color="auto"/>
            </w:tcBorders>
            <w:shd w:val="clear" w:color="auto" w:fill="auto"/>
            <w:vAlign w:val="center"/>
          </w:tcPr>
          <w:p w14:paraId="3587D0C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Qualitative (interviews)</w:t>
            </w:r>
          </w:p>
          <w:p w14:paraId="366071E7" w14:textId="77777777" w:rsidR="00FB20CE" w:rsidRPr="00E36311" w:rsidRDefault="00FB20CE" w:rsidP="00E36311">
            <w:pPr>
              <w:ind w:left="0"/>
              <w:rPr>
                <w:rFonts w:ascii="Times New Roman" w:hAnsi="Times New Roman" w:cs="Times New Roman"/>
                <w:color w:val="000000" w:themeColor="accent3"/>
              </w:rPr>
            </w:pPr>
          </w:p>
          <w:p w14:paraId="2CFE731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67E5796D" w14:textId="664F2D58" w:rsidR="00D07F08" w:rsidRPr="00E36311" w:rsidRDefault="00D07F08"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Easiness to find AP</w:t>
            </w:r>
            <w:r w:rsidR="0049613F" w:rsidRPr="00E36311">
              <w:rPr>
                <w:rFonts w:ascii="Times New Roman" w:hAnsi="Times New Roman" w:cs="Times New Roman"/>
                <w:color w:val="000000" w:themeColor="accent3"/>
              </w:rPr>
              <w:t>F</w:t>
            </w:r>
          </w:p>
          <w:p w14:paraId="389176AC" w14:textId="4230DEF0"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Actual availability in the subtype of the environment</w:t>
            </w:r>
          </w:p>
          <w:p w14:paraId="3F8264FF" w14:textId="77777777" w:rsidR="00FB20CE" w:rsidRPr="00E36311" w:rsidRDefault="00FB20CE" w:rsidP="00E36311">
            <w:pPr>
              <w:ind w:left="0"/>
              <w:rPr>
                <w:rFonts w:ascii="Times New Roman" w:hAnsi="Times New Roman" w:cs="Times New Roman"/>
                <w:color w:val="000000" w:themeColor="accent3"/>
              </w:rPr>
            </w:pPr>
          </w:p>
          <w:p w14:paraId="2E11A6B0" w14:textId="1A8D6679"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auto"/>
            <w:vAlign w:val="center"/>
          </w:tcPr>
          <w:p w14:paraId="76347ABC" w14:textId="068B71A6"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Shelf space in meters: supermarkets allocate a significantly higher amount of shelf space for animal-based protein (</w:t>
            </w:r>
            <w:r w:rsidRPr="00E36311">
              <w:rPr>
                <w:rFonts w:ascii="Times New Roman" w:hAnsi="Times New Roman" w:cs="Times New Roman"/>
                <w:i/>
                <w:color w:val="000000" w:themeColor="accent3"/>
                <w:sz w:val="16"/>
                <w:szCs w:val="16"/>
              </w:rPr>
              <w:t>M</w:t>
            </w:r>
            <w:r w:rsidRPr="00E36311">
              <w:rPr>
                <w:rFonts w:ascii="Times New Roman" w:hAnsi="Times New Roman" w:cs="Times New Roman"/>
                <w:color w:val="000000" w:themeColor="accent3"/>
                <w:sz w:val="16"/>
                <w:szCs w:val="16"/>
              </w:rPr>
              <w:t xml:space="preserve"> = 131.9 m) compared to plant-based protein (</w:t>
            </w:r>
            <w:r w:rsidRPr="00E36311">
              <w:rPr>
                <w:rFonts w:ascii="Times New Roman" w:hAnsi="Times New Roman" w:cs="Times New Roman"/>
                <w:i/>
                <w:color w:val="000000" w:themeColor="accent3"/>
                <w:sz w:val="16"/>
                <w:szCs w:val="16"/>
              </w:rPr>
              <w:t>M</w:t>
            </w:r>
            <w:r w:rsidRPr="00E36311">
              <w:rPr>
                <w:rFonts w:ascii="Times New Roman" w:hAnsi="Times New Roman" w:cs="Times New Roman"/>
                <w:color w:val="000000" w:themeColor="accent3"/>
                <w:sz w:val="16"/>
                <w:szCs w:val="16"/>
              </w:rPr>
              <w:t xml:space="preserve"> = 30.8 m)</w:t>
            </w:r>
          </w:p>
          <w:p w14:paraId="56558577"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Significantly more sales per meter shelf space within supermarkets for animal-based protein products (</w:t>
            </w:r>
            <w:r w:rsidRPr="00E36311">
              <w:rPr>
                <w:rFonts w:ascii="Times New Roman" w:hAnsi="Times New Roman" w:cs="Times New Roman"/>
                <w:i/>
                <w:color w:val="000000" w:themeColor="accent3"/>
                <w:sz w:val="16"/>
                <w:szCs w:val="16"/>
              </w:rPr>
              <w:t>M</w:t>
            </w:r>
            <w:r w:rsidRPr="00E36311">
              <w:rPr>
                <w:rFonts w:ascii="Times New Roman" w:hAnsi="Times New Roman" w:cs="Times New Roman"/>
                <w:color w:val="000000" w:themeColor="accent3"/>
                <w:sz w:val="16"/>
                <w:szCs w:val="16"/>
              </w:rPr>
              <w:t xml:space="preserve"> = 0.71) than plant-based protein products (</w:t>
            </w:r>
            <w:r w:rsidRPr="00E36311">
              <w:rPr>
                <w:rFonts w:ascii="Times New Roman" w:hAnsi="Times New Roman" w:cs="Times New Roman"/>
                <w:i/>
                <w:color w:val="000000" w:themeColor="accent3"/>
                <w:sz w:val="16"/>
                <w:szCs w:val="16"/>
              </w:rPr>
              <w:t>M</w:t>
            </w:r>
            <w:r w:rsidRPr="00E36311">
              <w:rPr>
                <w:rFonts w:ascii="Times New Roman" w:hAnsi="Times New Roman" w:cs="Times New Roman"/>
                <w:color w:val="000000" w:themeColor="accent3"/>
                <w:sz w:val="16"/>
                <w:szCs w:val="16"/>
              </w:rPr>
              <w:t xml:space="preserve"> = 0.36)</w:t>
            </w:r>
          </w:p>
          <w:p w14:paraId="29EE1A25" w14:textId="2E939744"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A significantly higher proportion of animal-based protein products had sale and/or descriptive signage displayed at their point-of-purchase display (</w:t>
            </w:r>
            <w:r w:rsidRPr="00E36311">
              <w:rPr>
                <w:rFonts w:ascii="Times New Roman" w:hAnsi="Times New Roman" w:cs="Times New Roman"/>
                <w:i/>
                <w:color w:val="000000" w:themeColor="accent3"/>
                <w:sz w:val="16"/>
                <w:szCs w:val="16"/>
              </w:rPr>
              <w:t>M</w:t>
            </w:r>
            <w:r w:rsidRPr="00E36311">
              <w:rPr>
                <w:rFonts w:ascii="Times New Roman" w:hAnsi="Times New Roman" w:cs="Times New Roman"/>
                <w:color w:val="000000" w:themeColor="accent3"/>
                <w:sz w:val="16"/>
                <w:szCs w:val="16"/>
              </w:rPr>
              <w:t xml:space="preserve"> = 32%) compared to plant-based protein products (</w:t>
            </w:r>
            <w:r w:rsidRPr="00E36311">
              <w:rPr>
                <w:rFonts w:ascii="Times New Roman" w:hAnsi="Times New Roman" w:cs="Times New Roman"/>
                <w:i/>
                <w:color w:val="000000" w:themeColor="accent3"/>
                <w:sz w:val="16"/>
                <w:szCs w:val="16"/>
              </w:rPr>
              <w:t>M</w:t>
            </w:r>
            <w:r w:rsidRPr="00E36311">
              <w:rPr>
                <w:rFonts w:ascii="Times New Roman" w:hAnsi="Times New Roman" w:cs="Times New Roman"/>
                <w:color w:val="000000" w:themeColor="accent3"/>
                <w:sz w:val="16"/>
                <w:szCs w:val="16"/>
              </w:rPr>
              <w:t xml:space="preserve"> = 2%)</w:t>
            </w:r>
          </w:p>
          <w:p w14:paraId="2E6DD735" w14:textId="6F1EDAC0"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Participants agreed that the meat, seafood, and dairy sections were the most “prominent” in-store, meaning they occupy the most space and are equipped with significant promotional signage advertising sales and/ or the quality of products. For the plant-based protein, consumers noted how many of the products were “hidden” around the store.</w:t>
            </w:r>
          </w:p>
          <w:p w14:paraId="46E5D6F5" w14:textId="0DBAE9CB"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lastRenderedPageBreak/>
              <w:t>The most common area for plant-based protein was in the grocery aisles of supermarkets (34%), although this area was disproportionately represented by packaged grains, legumes, nuts, and seeds. Plant-based meat substitutes were commonly clustered in the produce (i.e., fruits and vegetables) section of the store (44%), and plant-based dairy products were most commonly found in the dairy section of the store (41%). Aside from the produce section, the organics section was another location where plant-based proteins were clustered, although this was most important for the high-end conventional retail stores that had an expansive natural values section containing a high number of organic and premium products.</w:t>
            </w:r>
          </w:p>
          <w:p w14:paraId="7A745283"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Only about a third of the plant-based meat substitutes were placed on the same shelving unit as other meat products.</w:t>
            </w:r>
          </w:p>
          <w:p w14:paraId="5B8E5FCD"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The organization of plant-based proteins on the shopping floor was related to participant perceptions about the ease of locating these products. Participants rated it easier on a Likert scale to find animal-based protein (</w:t>
            </w:r>
            <w:r w:rsidRPr="00E36311">
              <w:rPr>
                <w:rFonts w:ascii="Times New Roman" w:hAnsi="Times New Roman" w:cs="Times New Roman"/>
                <w:i/>
                <w:color w:val="000000" w:themeColor="accent3"/>
                <w:sz w:val="16"/>
                <w:szCs w:val="16"/>
              </w:rPr>
              <w:t>M</w:t>
            </w:r>
            <w:r w:rsidRPr="00E36311">
              <w:rPr>
                <w:rFonts w:ascii="Times New Roman" w:hAnsi="Times New Roman" w:cs="Times New Roman"/>
                <w:color w:val="000000" w:themeColor="accent3"/>
                <w:sz w:val="16"/>
                <w:szCs w:val="16"/>
              </w:rPr>
              <w:t xml:space="preserve"> = 4.67, </w:t>
            </w:r>
            <w:r w:rsidRPr="00E36311">
              <w:rPr>
                <w:rFonts w:ascii="Times New Roman" w:hAnsi="Times New Roman" w:cs="Times New Roman"/>
                <w:i/>
                <w:color w:val="000000" w:themeColor="accent3"/>
                <w:sz w:val="16"/>
                <w:szCs w:val="16"/>
              </w:rPr>
              <w:t>SD</w:t>
            </w:r>
            <w:r w:rsidRPr="00E36311">
              <w:rPr>
                <w:rFonts w:ascii="Times New Roman" w:hAnsi="Times New Roman" w:cs="Times New Roman"/>
                <w:color w:val="000000" w:themeColor="accent3"/>
                <w:sz w:val="16"/>
                <w:szCs w:val="16"/>
              </w:rPr>
              <w:t xml:space="preserve"> = 0.65) than plant-based protein (</w:t>
            </w:r>
            <w:r w:rsidRPr="00E36311">
              <w:rPr>
                <w:rFonts w:ascii="Times New Roman" w:hAnsi="Times New Roman" w:cs="Times New Roman"/>
                <w:i/>
                <w:color w:val="000000" w:themeColor="accent3"/>
                <w:sz w:val="16"/>
                <w:szCs w:val="16"/>
              </w:rPr>
              <w:t xml:space="preserve">M </w:t>
            </w:r>
            <w:r w:rsidRPr="00E36311">
              <w:rPr>
                <w:rFonts w:ascii="Times New Roman" w:hAnsi="Times New Roman" w:cs="Times New Roman"/>
                <w:color w:val="000000" w:themeColor="accent3"/>
                <w:sz w:val="16"/>
                <w:szCs w:val="16"/>
              </w:rPr>
              <w:t xml:space="preserve">= 3.64, </w:t>
            </w:r>
            <w:r w:rsidRPr="00E36311">
              <w:rPr>
                <w:rFonts w:ascii="Times New Roman" w:hAnsi="Times New Roman" w:cs="Times New Roman"/>
                <w:i/>
                <w:color w:val="000000" w:themeColor="accent3"/>
                <w:sz w:val="16"/>
                <w:szCs w:val="16"/>
              </w:rPr>
              <w:t>SD</w:t>
            </w:r>
            <w:r w:rsidRPr="00E36311">
              <w:rPr>
                <w:rFonts w:ascii="Times New Roman" w:hAnsi="Times New Roman" w:cs="Times New Roman"/>
                <w:color w:val="000000" w:themeColor="accent3"/>
                <w:sz w:val="16"/>
                <w:szCs w:val="16"/>
              </w:rPr>
              <w:t xml:space="preserve"> = 1.14, </w:t>
            </w:r>
            <w:r w:rsidRPr="00E36311">
              <w:rPr>
                <w:rFonts w:ascii="Times New Roman" w:hAnsi="Times New Roman" w:cs="Times New Roman"/>
                <w:i/>
                <w:color w:val="000000" w:themeColor="accent3"/>
                <w:sz w:val="16"/>
                <w:szCs w:val="16"/>
              </w:rPr>
              <w:t>p</w:t>
            </w:r>
            <w:r w:rsidRPr="00E36311">
              <w:rPr>
                <w:rFonts w:ascii="Times New Roman" w:hAnsi="Times New Roman" w:cs="Times New Roman"/>
                <w:color w:val="000000" w:themeColor="accent3"/>
                <w:sz w:val="16"/>
                <w:szCs w:val="16"/>
              </w:rPr>
              <w:t xml:space="preserve"> &lt; .01). The most common factor that participants communicated in determining the ease of finding a product was “consistency” in product location. Consistency relates to whether a product can be located between stores in the same section on the shopping floor.</w:t>
            </w:r>
          </w:p>
          <w:p w14:paraId="7FFE312E"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Several consumers indicated that plant-based sources of protein, especially plant-based meat analogues, were often not in the sections that they expected them to be and had difficulty finding these products in new shopping environments.</w:t>
            </w:r>
          </w:p>
          <w:p w14:paraId="55B1BFA0"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By this, retailers want to “keep ahead” of consumers in anticipation of a rising demand for plant-based protein, but are simultaneously highly attentive to the engagement level of consumers.</w:t>
            </w:r>
          </w:p>
          <w:p w14:paraId="1F11382A"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Supermarkets want to appear progressive by catering to the diverse tastes of their customers, but they are only willing to take a certain degree of risk in “pushing” new products onto consumers (slim profit margin, low shelf life) when innovating new plant-based meat substitute products, there’s a “prove it to me first” mentality on the part of the supermarket. This finding underscores supermarkets, as relatively risk-averse entities that require sufficient demand signals before they are willing to incorporate more plant-based protein products onto their shelves.</w:t>
            </w:r>
          </w:p>
          <w:p w14:paraId="72A47155" w14:textId="56A7D5E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Sensitivity towards product organization: Keeping plant-based meat substitutes away from meat to satisfy the perceived concerns of vegetarians and vegans.</w:t>
            </w:r>
          </w:p>
          <w:p w14:paraId="299CAE0F"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Reserving prime retail space for “core” items like meat and dairy (including alternative proteins there would reduce retail incomes). Organizing plant-based protein in the natural values section to profit from price premiums.</w:t>
            </w:r>
          </w:p>
        </w:tc>
      </w:tr>
      <w:tr w:rsidR="00D20C79" w:rsidRPr="00E36311" w14:paraId="1DC9CE24"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6FA22591" w14:textId="5B77D12D" w:rsidR="00FB20CE" w:rsidRPr="00B1325B"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lastRenderedPageBreak/>
              <w:t>Ortega et al. (2022)</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20</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3A881673"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11D20D7A"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xml:space="preserve">= 2015 participants; 51% women; </w:t>
            </w:r>
            <w:r w:rsidRPr="00E36311">
              <w:rPr>
                <w:rFonts w:ascii="Times New Roman" w:hAnsi="Times New Roman" w:cs="Times New Roman"/>
                <w:i/>
                <w:color w:val="000000" w:themeColor="accent3"/>
              </w:rPr>
              <w:t>M</w:t>
            </w:r>
            <w:r w:rsidRPr="00E36311">
              <w:rPr>
                <w:rFonts w:ascii="Times New Roman" w:hAnsi="Times New Roman" w:cs="Times New Roman"/>
                <w:color w:val="000000" w:themeColor="accent3"/>
                <w:vertAlign w:val="subscript"/>
              </w:rPr>
              <w:t>age</w:t>
            </w:r>
            <w:r w:rsidRPr="00E36311">
              <w:rPr>
                <w:rFonts w:ascii="Times New Roman" w:hAnsi="Times New Roman" w:cs="Times New Roman"/>
                <w:color w:val="000000" w:themeColor="accent3"/>
              </w:rPr>
              <w:t xml:space="preserve"> = 35 years old</w:t>
            </w:r>
          </w:p>
        </w:tc>
        <w:tc>
          <w:tcPr>
            <w:tcW w:w="1170" w:type="dxa"/>
            <w:tcBorders>
              <w:top w:val="single" w:sz="4" w:space="0" w:color="auto"/>
              <w:bottom w:val="single" w:sz="4" w:space="0" w:color="auto"/>
            </w:tcBorders>
            <w:shd w:val="clear" w:color="auto" w:fill="auto"/>
            <w:vAlign w:val="center"/>
          </w:tcPr>
          <w:p w14:paraId="425BB0A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China</w:t>
            </w:r>
          </w:p>
        </w:tc>
        <w:tc>
          <w:tcPr>
            <w:tcW w:w="1260" w:type="dxa"/>
            <w:tcBorders>
              <w:top w:val="single" w:sz="4" w:space="0" w:color="auto"/>
              <w:bottom w:val="single" w:sz="4" w:space="0" w:color="auto"/>
            </w:tcBorders>
            <w:shd w:val="clear" w:color="auto" w:fill="auto"/>
            <w:vAlign w:val="center"/>
          </w:tcPr>
          <w:p w14:paraId="5295AEE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(online survey)</w:t>
            </w:r>
          </w:p>
          <w:p w14:paraId="53635D0F" w14:textId="77777777" w:rsidR="00FB20CE" w:rsidRPr="00E36311" w:rsidRDefault="00FB20CE" w:rsidP="00E36311">
            <w:pPr>
              <w:ind w:left="0"/>
              <w:rPr>
                <w:rFonts w:ascii="Times New Roman" w:hAnsi="Times New Roman" w:cs="Times New Roman"/>
                <w:color w:val="000000" w:themeColor="accent3"/>
              </w:rPr>
            </w:pPr>
          </w:p>
          <w:p w14:paraId="25F5E86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65E2B7F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Preferred location for the consumption</w:t>
            </w:r>
          </w:p>
          <w:p w14:paraId="45B7C602" w14:textId="77777777" w:rsidR="00FB20CE" w:rsidRPr="00E36311" w:rsidRDefault="00FB20CE" w:rsidP="00E36311">
            <w:pPr>
              <w:ind w:left="0"/>
              <w:rPr>
                <w:rFonts w:ascii="Times New Roman" w:hAnsi="Times New Roman" w:cs="Times New Roman"/>
                <w:color w:val="000000" w:themeColor="accent3"/>
              </w:rPr>
            </w:pPr>
          </w:p>
          <w:p w14:paraId="363427A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pay</w:t>
            </w:r>
          </w:p>
        </w:tc>
        <w:tc>
          <w:tcPr>
            <w:tcW w:w="6300" w:type="dxa"/>
            <w:tcBorders>
              <w:top w:val="single" w:sz="4" w:space="0" w:color="auto"/>
              <w:bottom w:val="single" w:sz="4" w:space="0" w:color="auto"/>
              <w:right w:val="nil"/>
            </w:tcBorders>
            <w:shd w:val="clear" w:color="auto" w:fill="auto"/>
            <w:vAlign w:val="center"/>
          </w:tcPr>
          <w:p w14:paraId="09E2CF60"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Plant-based protein: rather than at home, consumers preferred to eat APF away from home locations (e.g., restaurants, bars) or in supermarkets.</w:t>
            </w:r>
          </w:p>
          <w:p w14:paraId="5D3A39D7"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Consumers were willing to pay more for APF, whereas those who usually shopped in cheaper domestic discount supermarkets indicated they would pay less for APF, which may be explained by the perceived higher quality of the products available in international chains.</w:t>
            </w:r>
          </w:p>
        </w:tc>
      </w:tr>
      <w:tr w:rsidR="00D20C79" w:rsidRPr="00E36311" w14:paraId="6A0396EB"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0C5D4060" w14:textId="77777777" w:rsidR="00FB20CE" w:rsidRPr="00E36311" w:rsidRDefault="00FB20CE" w:rsidP="00E36311">
            <w:pPr>
              <w:ind w:left="0"/>
              <w:rPr>
                <w:rFonts w:ascii="Times New Roman" w:hAnsi="Times New Roman" w:cs="Times New Roman"/>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707B4AE2"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44F4C027"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7C7C8257"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4FA12C34"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7529B69B"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5C4F51D7" w14:textId="77777777" w:rsidR="00FB20CE" w:rsidRPr="003E131D" w:rsidRDefault="00FB20CE" w:rsidP="00E36311">
            <w:pPr>
              <w:ind w:left="0"/>
              <w:rPr>
                <w:rFonts w:ascii="Times New Roman" w:hAnsi="Times New Roman" w:cs="Times New Roman"/>
                <w:b/>
                <w:bCs/>
                <w:i/>
                <w:iCs/>
                <w:color w:val="000000" w:themeColor="accent3"/>
              </w:rPr>
            </w:pPr>
            <w:r w:rsidRPr="003E131D">
              <w:rPr>
                <w:rFonts w:ascii="Times New Roman" w:hAnsi="Times New Roman" w:cs="Times New Roman"/>
                <w:b/>
                <w:bCs/>
                <w:i/>
                <w:iCs/>
                <w:color w:val="000000" w:themeColor="accent3"/>
              </w:rPr>
              <w:t>Insect-based alternative proteins</w:t>
            </w:r>
          </w:p>
        </w:tc>
      </w:tr>
      <w:tr w:rsidR="00D20C79" w:rsidRPr="00E36311" w14:paraId="4FD55E48"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C460736" w14:textId="2DE9FE9F"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lastRenderedPageBreak/>
              <w:t>Menozzi</w:t>
            </w:r>
            <w:proofErr w:type="spellEnd"/>
            <w:r w:rsidRPr="00E36311">
              <w:rPr>
                <w:rFonts w:ascii="Times New Roman" w:hAnsi="Times New Roman" w:cs="Times New Roman"/>
                <w:b/>
                <w:color w:val="000000" w:themeColor="accent3"/>
              </w:rPr>
              <w:t xml:space="preserve"> et al. (2017)</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33</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658F8658" w14:textId="3C7E564F"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4E21D51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109 participants; 61.9% women; </w:t>
            </w:r>
            <w:r w:rsidRPr="00E36311">
              <w:rPr>
                <w:rFonts w:ascii="Times New Roman" w:hAnsi="Times New Roman" w:cs="Times New Roman"/>
                <w:i/>
                <w:color w:val="000000" w:themeColor="accent3"/>
              </w:rPr>
              <w:t>M</w:t>
            </w:r>
            <w:r w:rsidRPr="00E36311">
              <w:rPr>
                <w:rFonts w:ascii="Times New Roman" w:hAnsi="Times New Roman" w:cs="Times New Roman"/>
                <w:color w:val="000000" w:themeColor="accent3"/>
                <w:vertAlign w:val="subscript"/>
              </w:rPr>
              <w:t xml:space="preserve">age </w:t>
            </w:r>
            <w:r w:rsidRPr="00E36311">
              <w:rPr>
                <w:rFonts w:ascii="Times New Roman" w:hAnsi="Times New Roman" w:cs="Times New Roman"/>
                <w:color w:val="000000" w:themeColor="accent3"/>
              </w:rPr>
              <w:t>= 23.6 years old</w:t>
            </w:r>
          </w:p>
        </w:tc>
        <w:tc>
          <w:tcPr>
            <w:tcW w:w="1170" w:type="dxa"/>
            <w:tcBorders>
              <w:top w:val="single" w:sz="4" w:space="0" w:color="auto"/>
              <w:bottom w:val="single" w:sz="4" w:space="0" w:color="auto"/>
            </w:tcBorders>
            <w:shd w:val="clear" w:color="auto" w:fill="auto"/>
            <w:vAlign w:val="center"/>
          </w:tcPr>
          <w:p w14:paraId="02F93F4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Italy</w:t>
            </w:r>
          </w:p>
        </w:tc>
        <w:tc>
          <w:tcPr>
            <w:tcW w:w="1260" w:type="dxa"/>
            <w:tcBorders>
              <w:top w:val="single" w:sz="4" w:space="0" w:color="auto"/>
              <w:bottom w:val="single" w:sz="4" w:space="0" w:color="auto"/>
            </w:tcBorders>
            <w:shd w:val="clear" w:color="auto" w:fill="auto"/>
            <w:vAlign w:val="center"/>
          </w:tcPr>
          <w:p w14:paraId="2EFE6CA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(survey, semi-structured questionnaire, tasting session, content analysis, TPB questionnaire)</w:t>
            </w:r>
          </w:p>
          <w:p w14:paraId="719B09ED" w14:textId="77777777" w:rsidR="00FB20CE" w:rsidRPr="00E36311" w:rsidRDefault="00FB20CE" w:rsidP="00E36311">
            <w:pPr>
              <w:ind w:left="0"/>
              <w:rPr>
                <w:rFonts w:ascii="Times New Roman" w:hAnsi="Times New Roman" w:cs="Times New Roman"/>
                <w:color w:val="000000" w:themeColor="accent3"/>
              </w:rPr>
            </w:pPr>
          </w:p>
          <w:p w14:paraId="63D8AFF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40A8D77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eat</w:t>
            </w:r>
          </w:p>
        </w:tc>
        <w:tc>
          <w:tcPr>
            <w:tcW w:w="6300" w:type="dxa"/>
            <w:tcBorders>
              <w:top w:val="single" w:sz="4" w:space="0" w:color="auto"/>
              <w:bottom w:val="single" w:sz="4" w:space="0" w:color="auto"/>
              <w:right w:val="nil"/>
            </w:tcBorders>
            <w:shd w:val="clear" w:color="auto" w:fill="auto"/>
            <w:vAlign w:val="center"/>
          </w:tcPr>
          <w:p w14:paraId="285E970C"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Perceived lack of availability in the supermarkets was a barrier, reducing the intention to eat a product containing insect flour.</w:t>
            </w:r>
          </w:p>
        </w:tc>
      </w:tr>
      <w:tr w:rsidR="00D20C79" w:rsidRPr="00E36311" w14:paraId="40655904"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766B7D1C" w14:textId="2436A13D"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Reverberi</w:t>
            </w:r>
            <w:proofErr w:type="spellEnd"/>
            <w:r w:rsidRPr="00E36311">
              <w:rPr>
                <w:rFonts w:ascii="Times New Roman" w:hAnsi="Times New Roman" w:cs="Times New Roman"/>
                <w:b/>
                <w:color w:val="000000" w:themeColor="accent3"/>
              </w:rPr>
              <w:t xml:space="preserve"> (2021)</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36</w:t>
            </w:r>
            <w:r w:rsidR="00AE1CB5">
              <w:rPr>
                <w:rFonts w:ascii="Times New Roman" w:hAnsi="Times New Roman" w:cs="Times New Roman"/>
              </w:rPr>
              <w:t>]</w:t>
            </w:r>
          </w:p>
          <w:p w14:paraId="14AB8CC4" w14:textId="77777777" w:rsidR="00FB20CE" w:rsidRPr="00E36311" w:rsidRDefault="00FB20CE" w:rsidP="00E36311">
            <w:pPr>
              <w:ind w:left="0"/>
              <w:rPr>
                <w:rFonts w:ascii="Times New Roman" w:hAnsi="Times New Roman" w:cs="Times New Roman"/>
                <w:b/>
                <w:color w:val="000000" w:themeColor="accent3"/>
              </w:rPr>
            </w:pPr>
          </w:p>
          <w:p w14:paraId="1443FCC5"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auto"/>
            <w:vAlign w:val="center"/>
          </w:tcPr>
          <w:p w14:paraId="0F44C293"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5BE92CE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170" w:type="dxa"/>
            <w:tcBorders>
              <w:top w:val="single" w:sz="4" w:space="0" w:color="auto"/>
              <w:bottom w:val="single" w:sz="4" w:space="0" w:color="auto"/>
            </w:tcBorders>
            <w:shd w:val="clear" w:color="auto" w:fill="auto"/>
            <w:vAlign w:val="center"/>
          </w:tcPr>
          <w:p w14:paraId="1B6DBB1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260" w:type="dxa"/>
            <w:tcBorders>
              <w:top w:val="single" w:sz="4" w:space="0" w:color="auto"/>
              <w:bottom w:val="single" w:sz="4" w:space="0" w:color="auto"/>
            </w:tcBorders>
            <w:shd w:val="clear" w:color="auto" w:fill="auto"/>
            <w:vAlign w:val="center"/>
          </w:tcPr>
          <w:p w14:paraId="5BB0561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Qualitative (interviews)</w:t>
            </w:r>
          </w:p>
          <w:p w14:paraId="16E4D681" w14:textId="77777777" w:rsidR="00FB20CE" w:rsidRPr="00E36311" w:rsidRDefault="00FB20CE" w:rsidP="00E36311">
            <w:pPr>
              <w:ind w:left="0"/>
              <w:rPr>
                <w:rFonts w:ascii="Times New Roman" w:hAnsi="Times New Roman" w:cs="Times New Roman"/>
                <w:color w:val="000000" w:themeColor="accent3"/>
              </w:rPr>
            </w:pPr>
          </w:p>
          <w:p w14:paraId="6405D44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high</w:t>
            </w:r>
          </w:p>
        </w:tc>
        <w:tc>
          <w:tcPr>
            <w:tcW w:w="1800" w:type="dxa"/>
            <w:tcBorders>
              <w:top w:val="single" w:sz="4" w:space="0" w:color="auto"/>
              <w:bottom w:val="single" w:sz="4" w:space="0" w:color="auto"/>
            </w:tcBorders>
            <w:shd w:val="clear" w:color="auto" w:fill="auto"/>
            <w:vAlign w:val="center"/>
          </w:tcPr>
          <w:p w14:paraId="4EAD713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Trust and confidence</w:t>
            </w:r>
          </w:p>
        </w:tc>
        <w:tc>
          <w:tcPr>
            <w:tcW w:w="6300" w:type="dxa"/>
            <w:tcBorders>
              <w:top w:val="single" w:sz="4" w:space="0" w:color="auto"/>
              <w:bottom w:val="single" w:sz="4" w:space="0" w:color="auto"/>
              <w:right w:val="nil"/>
            </w:tcBorders>
            <w:shd w:val="clear" w:color="auto" w:fill="auto"/>
            <w:vAlign w:val="center"/>
          </w:tcPr>
          <w:p w14:paraId="6EDD71D8" w14:textId="202AE553"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Packaged processed insect (PPI)- based products. The interviewed companies confirmed that insect-based products perform better through physical retailers than e-commerce. Between 2015 and 2018, start-ups focused on e-commerce. PPIs still need to win consumer trust. The best approach is an exposure on the shelves of supermarkets or corner shops. However, traditional food retailers expect products to sell quickly, which might be challenging. But, obtaining shelf exposure will improve consumers’ emotional confidence in PPIs. Consumers tend to trust a supermarket chain more than an online shop. Until PPIs are widely distributed in normal retail points of purchase, consumers will not fully embrace them as credible and safe.</w:t>
            </w:r>
          </w:p>
        </w:tc>
      </w:tr>
      <w:tr w:rsidR="00D20C79" w:rsidRPr="00E36311" w14:paraId="3F886C59" w14:textId="77777777" w:rsidTr="00DA65BB">
        <w:trPr>
          <w:jc w:val="center"/>
        </w:trPr>
        <w:tc>
          <w:tcPr>
            <w:tcW w:w="1985" w:type="dxa"/>
            <w:tcBorders>
              <w:top w:val="single" w:sz="4" w:space="0" w:color="auto"/>
              <w:left w:val="nil"/>
              <w:bottom w:val="single" w:sz="4" w:space="0" w:color="auto"/>
              <w:right w:val="nil"/>
            </w:tcBorders>
            <w:shd w:val="clear" w:color="auto" w:fill="F2F2F2" w:themeFill="background1" w:themeFillShade="F2"/>
            <w:vAlign w:val="center"/>
          </w:tcPr>
          <w:p w14:paraId="2B41A40B" w14:textId="77777777" w:rsidR="00FB20CE" w:rsidRPr="00E36311" w:rsidRDefault="00FB20CE" w:rsidP="00E36311">
            <w:pPr>
              <w:ind w:left="0"/>
              <w:rPr>
                <w:rFonts w:ascii="Times New Roman" w:hAnsi="Times New Roman" w:cs="Times New Roman"/>
                <w:b/>
                <w:bCs/>
                <w:color w:val="000000" w:themeColor="accent3"/>
              </w:rPr>
            </w:pPr>
          </w:p>
        </w:tc>
        <w:tc>
          <w:tcPr>
            <w:tcW w:w="2695" w:type="dxa"/>
            <w:gridSpan w:val="2"/>
            <w:tcBorders>
              <w:top w:val="single" w:sz="4" w:space="0" w:color="auto"/>
              <w:left w:val="nil"/>
              <w:bottom w:val="single" w:sz="4" w:space="0" w:color="auto"/>
            </w:tcBorders>
            <w:shd w:val="clear" w:color="auto" w:fill="F2F2F2" w:themeFill="background1" w:themeFillShade="F2"/>
            <w:vAlign w:val="center"/>
          </w:tcPr>
          <w:p w14:paraId="103EFE09" w14:textId="77777777" w:rsidR="00FB20CE" w:rsidRPr="00E36311" w:rsidRDefault="00FB20CE" w:rsidP="00E36311">
            <w:pPr>
              <w:ind w:left="0"/>
              <w:rPr>
                <w:rFonts w:ascii="Times New Roman" w:hAnsi="Times New Roman" w:cs="Times New Roman"/>
                <w:b/>
                <w:bCs/>
                <w:color w:val="000000" w:themeColor="accent3"/>
              </w:rPr>
            </w:pPr>
            <w:r w:rsidRPr="00E36311">
              <w:rPr>
                <w:rFonts w:ascii="Times New Roman" w:hAnsi="Times New Roman" w:cs="Times New Roman"/>
                <w:b/>
                <w:bCs/>
                <w:color w:val="000000" w:themeColor="accent3"/>
              </w:rPr>
              <w:t>Hypermarkets</w:t>
            </w:r>
          </w:p>
        </w:tc>
        <w:tc>
          <w:tcPr>
            <w:tcW w:w="1170" w:type="dxa"/>
            <w:tcBorders>
              <w:top w:val="single" w:sz="4" w:space="0" w:color="auto"/>
              <w:bottom w:val="single" w:sz="4" w:space="0" w:color="auto"/>
            </w:tcBorders>
            <w:shd w:val="clear" w:color="auto" w:fill="F2F2F2" w:themeFill="background1" w:themeFillShade="F2"/>
            <w:vAlign w:val="center"/>
          </w:tcPr>
          <w:p w14:paraId="5BA4500C" w14:textId="77777777" w:rsidR="00FB20CE" w:rsidRPr="00E36311" w:rsidRDefault="00FB20CE" w:rsidP="00E36311">
            <w:pPr>
              <w:ind w:left="0"/>
              <w:rPr>
                <w:rFonts w:ascii="Times New Roman" w:hAnsi="Times New Roman" w:cs="Times New Roman"/>
                <w:b/>
                <w:bCs/>
                <w:color w:val="000000" w:themeColor="accent3"/>
              </w:rPr>
            </w:pPr>
          </w:p>
        </w:tc>
        <w:tc>
          <w:tcPr>
            <w:tcW w:w="1260" w:type="dxa"/>
            <w:tcBorders>
              <w:top w:val="single" w:sz="4" w:space="0" w:color="auto"/>
              <w:bottom w:val="single" w:sz="4" w:space="0" w:color="auto"/>
            </w:tcBorders>
            <w:shd w:val="clear" w:color="auto" w:fill="F2F2F2" w:themeFill="background1" w:themeFillShade="F2"/>
            <w:vAlign w:val="center"/>
          </w:tcPr>
          <w:p w14:paraId="499FBFB7" w14:textId="77777777" w:rsidR="00FB20CE" w:rsidRPr="00E36311" w:rsidRDefault="00FB20CE" w:rsidP="00E36311">
            <w:pPr>
              <w:ind w:left="0"/>
              <w:rPr>
                <w:rFonts w:ascii="Times New Roman" w:hAnsi="Times New Roman" w:cs="Times New Roman"/>
                <w:b/>
                <w:bCs/>
                <w:color w:val="000000" w:themeColor="accent3"/>
              </w:rPr>
            </w:pPr>
          </w:p>
        </w:tc>
        <w:tc>
          <w:tcPr>
            <w:tcW w:w="1800" w:type="dxa"/>
            <w:tcBorders>
              <w:top w:val="single" w:sz="4" w:space="0" w:color="auto"/>
              <w:bottom w:val="single" w:sz="4" w:space="0" w:color="auto"/>
            </w:tcBorders>
            <w:shd w:val="clear" w:color="auto" w:fill="F2F2F2" w:themeFill="background1" w:themeFillShade="F2"/>
            <w:vAlign w:val="center"/>
          </w:tcPr>
          <w:p w14:paraId="108AA3C7" w14:textId="77777777" w:rsidR="00FB20CE" w:rsidRPr="00E36311" w:rsidRDefault="00FB20CE" w:rsidP="00E36311">
            <w:pPr>
              <w:ind w:left="0"/>
              <w:rPr>
                <w:rFonts w:ascii="Times New Roman" w:hAnsi="Times New Roman" w:cs="Times New Roman"/>
                <w:b/>
                <w:bCs/>
                <w:color w:val="000000" w:themeColor="accent3"/>
              </w:rPr>
            </w:pPr>
          </w:p>
        </w:tc>
        <w:tc>
          <w:tcPr>
            <w:tcW w:w="6300" w:type="dxa"/>
            <w:tcBorders>
              <w:top w:val="single" w:sz="4" w:space="0" w:color="auto"/>
              <w:bottom w:val="single" w:sz="4" w:space="0" w:color="auto"/>
              <w:right w:val="nil"/>
            </w:tcBorders>
            <w:shd w:val="clear" w:color="auto" w:fill="F2F2F2" w:themeFill="background1" w:themeFillShade="F2"/>
            <w:vAlign w:val="center"/>
          </w:tcPr>
          <w:p w14:paraId="31B9CA08" w14:textId="64B5D8D7" w:rsidR="00FB20CE" w:rsidRPr="00E36311" w:rsidRDefault="00FB20CE" w:rsidP="00E36311">
            <w:pPr>
              <w:ind w:left="0"/>
              <w:rPr>
                <w:rFonts w:ascii="Times New Roman" w:hAnsi="Times New Roman" w:cs="Times New Roman"/>
                <w:b/>
                <w:bCs/>
                <w:color w:val="000000" w:themeColor="accent3"/>
                <w:sz w:val="16"/>
                <w:szCs w:val="16"/>
              </w:rPr>
            </w:pPr>
          </w:p>
        </w:tc>
      </w:tr>
      <w:tr w:rsidR="00B1325B" w:rsidRPr="00E36311" w14:paraId="5E7A1BEB"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6FB16B32" w14:textId="3670B599" w:rsidR="00B1325B" w:rsidRPr="00ED67FE" w:rsidRDefault="00ED67FE" w:rsidP="00E36311">
            <w:pPr>
              <w:ind w:left="0"/>
              <w:rPr>
                <w:rFonts w:ascii="Times New Roman" w:hAnsi="Times New Roman" w:cs="Times New Roman"/>
                <w:color w:val="000000" w:themeColor="accent3"/>
              </w:rPr>
            </w:pPr>
            <w:r w:rsidRPr="00B1325B">
              <w:rPr>
                <w:rFonts w:ascii="Times New Roman" w:hAnsi="Times New Roman" w:cs="Times New Roman"/>
                <w:color w:val="000000" w:themeColor="accent3"/>
              </w:rPr>
              <w:t>No studies identified</w:t>
            </w:r>
          </w:p>
        </w:tc>
        <w:tc>
          <w:tcPr>
            <w:tcW w:w="13225" w:type="dxa"/>
            <w:gridSpan w:val="6"/>
            <w:tcBorders>
              <w:top w:val="single" w:sz="4" w:space="0" w:color="auto"/>
              <w:left w:val="nil"/>
              <w:bottom w:val="single" w:sz="4" w:space="0" w:color="auto"/>
            </w:tcBorders>
            <w:shd w:val="clear" w:color="auto" w:fill="auto"/>
            <w:vAlign w:val="center"/>
          </w:tcPr>
          <w:p w14:paraId="45796DE7" w14:textId="77777777" w:rsidR="00B1325B" w:rsidRPr="00E36311" w:rsidRDefault="00B1325B" w:rsidP="00E36311">
            <w:pPr>
              <w:ind w:left="0"/>
              <w:rPr>
                <w:rFonts w:ascii="Times New Roman" w:hAnsi="Times New Roman" w:cs="Times New Roman"/>
                <w:color w:val="000000" w:themeColor="accent3"/>
                <w:sz w:val="16"/>
                <w:szCs w:val="16"/>
              </w:rPr>
            </w:pPr>
          </w:p>
        </w:tc>
      </w:tr>
      <w:tr w:rsidR="00D20C79" w:rsidRPr="00E36311" w14:paraId="683F10DC" w14:textId="77777777" w:rsidTr="00DA65BB">
        <w:trPr>
          <w:jc w:val="center"/>
        </w:trPr>
        <w:tc>
          <w:tcPr>
            <w:tcW w:w="1985" w:type="dxa"/>
            <w:tcBorders>
              <w:top w:val="single" w:sz="4" w:space="0" w:color="auto"/>
              <w:left w:val="nil"/>
              <w:bottom w:val="single" w:sz="4" w:space="0" w:color="auto"/>
              <w:right w:val="nil"/>
            </w:tcBorders>
            <w:shd w:val="clear" w:color="auto" w:fill="F2F2F2" w:themeFill="background1" w:themeFillShade="F2"/>
            <w:vAlign w:val="center"/>
          </w:tcPr>
          <w:p w14:paraId="0D8E00E2" w14:textId="77777777" w:rsidR="00FB20CE" w:rsidRPr="00E36311" w:rsidRDefault="00FB20CE" w:rsidP="00E36311">
            <w:pPr>
              <w:ind w:left="0"/>
              <w:rPr>
                <w:rFonts w:ascii="Times New Roman" w:hAnsi="Times New Roman" w:cs="Times New Roman"/>
                <w:color w:val="000000" w:themeColor="accent3"/>
              </w:rPr>
            </w:pPr>
          </w:p>
        </w:tc>
        <w:tc>
          <w:tcPr>
            <w:tcW w:w="2695" w:type="dxa"/>
            <w:gridSpan w:val="2"/>
            <w:tcBorders>
              <w:top w:val="single" w:sz="4" w:space="0" w:color="auto"/>
              <w:left w:val="nil"/>
              <w:bottom w:val="single" w:sz="4" w:space="0" w:color="auto"/>
            </w:tcBorders>
            <w:shd w:val="clear" w:color="auto" w:fill="F2F2F2" w:themeFill="background1" w:themeFillShade="F2"/>
            <w:vAlign w:val="center"/>
          </w:tcPr>
          <w:p w14:paraId="1BC490E8" w14:textId="55E67EEA"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b/>
                <w:bCs/>
                <w:color w:val="000000" w:themeColor="accent3"/>
              </w:rPr>
              <w:t>Other retailers (groceries)</w:t>
            </w:r>
          </w:p>
        </w:tc>
        <w:tc>
          <w:tcPr>
            <w:tcW w:w="1170" w:type="dxa"/>
            <w:tcBorders>
              <w:top w:val="single" w:sz="4" w:space="0" w:color="auto"/>
              <w:bottom w:val="single" w:sz="4" w:space="0" w:color="auto"/>
            </w:tcBorders>
            <w:shd w:val="clear" w:color="auto" w:fill="F2F2F2" w:themeFill="background1" w:themeFillShade="F2"/>
            <w:vAlign w:val="center"/>
          </w:tcPr>
          <w:p w14:paraId="5EF7CD9A"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F2F2F2" w:themeFill="background1" w:themeFillShade="F2"/>
            <w:vAlign w:val="center"/>
          </w:tcPr>
          <w:p w14:paraId="6397650F"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F2F2F2" w:themeFill="background1" w:themeFillShade="F2"/>
            <w:vAlign w:val="center"/>
          </w:tcPr>
          <w:p w14:paraId="420CE1AB"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F2F2F2" w:themeFill="background1" w:themeFillShade="F2"/>
            <w:vAlign w:val="center"/>
          </w:tcPr>
          <w:p w14:paraId="033A2236" w14:textId="77777777" w:rsidR="00FB20CE" w:rsidRPr="00E36311" w:rsidRDefault="00FB20CE" w:rsidP="00E36311">
            <w:pPr>
              <w:ind w:left="0"/>
              <w:rPr>
                <w:rFonts w:ascii="Times New Roman" w:hAnsi="Times New Roman" w:cs="Times New Roman"/>
                <w:b/>
                <w:bCs/>
                <w:color w:val="000000" w:themeColor="accent3"/>
                <w:sz w:val="16"/>
                <w:szCs w:val="16"/>
              </w:rPr>
            </w:pPr>
          </w:p>
        </w:tc>
      </w:tr>
      <w:tr w:rsidR="00D20C79" w:rsidRPr="00E36311" w14:paraId="7A4D6A85"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5676BE4F" w14:textId="77777777" w:rsidR="00FB20CE" w:rsidRPr="00E36311" w:rsidRDefault="00FB20CE" w:rsidP="00E36311">
            <w:pPr>
              <w:ind w:left="0"/>
              <w:rPr>
                <w:rFonts w:ascii="Times New Roman" w:hAnsi="Times New Roman" w:cs="Times New Roman"/>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246FCD3E"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7021969E"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539C1618"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260889BC"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3098C42B"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6FAA7B69" w14:textId="77777777" w:rsidR="00FB20CE" w:rsidRPr="003E131D" w:rsidRDefault="00FB20CE" w:rsidP="00E36311">
            <w:pPr>
              <w:ind w:left="0"/>
              <w:rPr>
                <w:rFonts w:ascii="Times New Roman" w:hAnsi="Times New Roman" w:cs="Times New Roman"/>
                <w:b/>
                <w:bCs/>
                <w:i/>
                <w:iCs/>
                <w:color w:val="000000" w:themeColor="accent3"/>
              </w:rPr>
            </w:pPr>
            <w:r w:rsidRPr="003E131D">
              <w:rPr>
                <w:rFonts w:ascii="Times New Roman" w:hAnsi="Times New Roman" w:cs="Times New Roman"/>
                <w:b/>
                <w:bCs/>
                <w:i/>
                <w:iCs/>
                <w:color w:val="000000" w:themeColor="accent3"/>
              </w:rPr>
              <w:t>Plant-based alternative proteins</w:t>
            </w:r>
          </w:p>
        </w:tc>
      </w:tr>
      <w:tr w:rsidR="00D20C79" w:rsidRPr="00E36311" w14:paraId="1EE71C26"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7A449FB" w14:textId="36E7551D"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Drake &amp; Gerard (2003</w:t>
            </w:r>
            <w:r w:rsidR="00B1325B">
              <w:rPr>
                <w:rFonts w:ascii="Times New Roman" w:hAnsi="Times New Roman" w:cs="Times New Roman"/>
                <w:b/>
                <w:color w:val="000000" w:themeColor="accent3"/>
              </w:rPr>
              <w:t>)</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14</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34B6EA31"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684322A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Participants recruited from university campus: </w:t>
            </w: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xml:space="preserve">= 388; 45% women; Participants recruited in a </w:t>
            </w:r>
            <w:r w:rsidRPr="00E36311">
              <w:rPr>
                <w:rFonts w:ascii="Times New Roman" w:hAnsi="Times New Roman" w:cs="Times New Roman"/>
                <w:color w:val="000000" w:themeColor="accent3"/>
              </w:rPr>
              <w:lastRenderedPageBreak/>
              <w:t xml:space="preserve">grocery store: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159; 77% women</w:t>
            </w:r>
          </w:p>
          <w:p w14:paraId="7294699B" w14:textId="77777777" w:rsidR="00FB20CE" w:rsidRPr="00E36311" w:rsidRDefault="00FB20CE" w:rsidP="00E36311">
            <w:pPr>
              <w:ind w:left="0"/>
              <w:rPr>
                <w:rFonts w:ascii="Times New Roman" w:hAnsi="Times New Roman" w:cs="Times New Roman"/>
                <w:color w:val="000000" w:themeColor="accent3"/>
              </w:rPr>
            </w:pPr>
          </w:p>
          <w:p w14:paraId="42A4477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Age range between 18 and 45 years old</w:t>
            </w:r>
          </w:p>
        </w:tc>
        <w:tc>
          <w:tcPr>
            <w:tcW w:w="1170" w:type="dxa"/>
            <w:tcBorders>
              <w:top w:val="single" w:sz="4" w:space="0" w:color="auto"/>
              <w:bottom w:val="single" w:sz="4" w:space="0" w:color="auto"/>
            </w:tcBorders>
            <w:shd w:val="clear" w:color="auto" w:fill="auto"/>
            <w:vAlign w:val="center"/>
          </w:tcPr>
          <w:p w14:paraId="33563FE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lastRenderedPageBreak/>
              <w:t>USA (Mississippi)</w:t>
            </w:r>
          </w:p>
        </w:tc>
        <w:tc>
          <w:tcPr>
            <w:tcW w:w="1260" w:type="dxa"/>
            <w:tcBorders>
              <w:top w:val="single" w:sz="4" w:space="0" w:color="auto"/>
              <w:bottom w:val="single" w:sz="4" w:space="0" w:color="auto"/>
            </w:tcBorders>
            <w:shd w:val="clear" w:color="auto" w:fill="auto"/>
            <w:vAlign w:val="center"/>
          </w:tcPr>
          <w:p w14:paraId="0EDF3A9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(experiment)</w:t>
            </w:r>
          </w:p>
          <w:p w14:paraId="24D6B3DB" w14:textId="77777777" w:rsidR="00FB20CE" w:rsidRPr="00E36311" w:rsidRDefault="00FB20CE" w:rsidP="00E36311">
            <w:pPr>
              <w:ind w:left="0"/>
              <w:rPr>
                <w:rFonts w:ascii="Times New Roman" w:hAnsi="Times New Roman" w:cs="Times New Roman"/>
                <w:color w:val="000000" w:themeColor="accent3"/>
              </w:rPr>
            </w:pPr>
          </w:p>
          <w:p w14:paraId="5BBE909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38BE5F0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purchases by the consumers</w:t>
            </w:r>
          </w:p>
        </w:tc>
        <w:tc>
          <w:tcPr>
            <w:tcW w:w="6300" w:type="dxa"/>
            <w:tcBorders>
              <w:top w:val="single" w:sz="4" w:space="0" w:color="auto"/>
              <w:bottom w:val="single" w:sz="4" w:space="0" w:color="auto"/>
              <w:right w:val="nil"/>
            </w:tcBorders>
            <w:shd w:val="clear" w:color="auto" w:fill="auto"/>
            <w:vAlign w:val="center"/>
          </w:tcPr>
          <w:p w14:paraId="7A516044" w14:textId="55C1D942"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Higher intake among students who purchase food in groceries compared to those who buy their food on university campuses</w:t>
            </w:r>
          </w:p>
        </w:tc>
      </w:tr>
      <w:tr w:rsidR="00D20C79" w:rsidRPr="00E36311" w14:paraId="184B7932"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149A6EE" w14:textId="2FD9ED43"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 xml:space="preserve">Weinrich &amp; </w:t>
            </w:r>
            <w:proofErr w:type="spellStart"/>
            <w:r w:rsidRPr="00E36311">
              <w:rPr>
                <w:rFonts w:ascii="Times New Roman" w:hAnsi="Times New Roman" w:cs="Times New Roman"/>
                <w:b/>
                <w:color w:val="000000" w:themeColor="accent3"/>
              </w:rPr>
              <w:t>Elshiewy</w:t>
            </w:r>
            <w:proofErr w:type="spellEnd"/>
            <w:r w:rsidRPr="00E36311">
              <w:rPr>
                <w:rFonts w:ascii="Times New Roman" w:hAnsi="Times New Roman" w:cs="Times New Roman"/>
                <w:b/>
                <w:color w:val="000000" w:themeColor="accent3"/>
              </w:rPr>
              <w:t xml:space="preserve"> (2023)</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23</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7195C5C9"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19D19B3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938 participants; 51% women; Age range between 16 and &gt;56 years old</w:t>
            </w:r>
          </w:p>
        </w:tc>
        <w:tc>
          <w:tcPr>
            <w:tcW w:w="1170" w:type="dxa"/>
            <w:tcBorders>
              <w:top w:val="single" w:sz="4" w:space="0" w:color="auto"/>
              <w:bottom w:val="single" w:sz="4" w:space="0" w:color="auto"/>
            </w:tcBorders>
            <w:shd w:val="clear" w:color="auto" w:fill="auto"/>
            <w:vAlign w:val="center"/>
          </w:tcPr>
          <w:p w14:paraId="193D70A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Germany, France, Netherlands</w:t>
            </w:r>
          </w:p>
        </w:tc>
        <w:tc>
          <w:tcPr>
            <w:tcW w:w="1260" w:type="dxa"/>
            <w:tcBorders>
              <w:top w:val="single" w:sz="4" w:space="0" w:color="auto"/>
              <w:bottom w:val="single" w:sz="4" w:space="0" w:color="auto"/>
            </w:tcBorders>
            <w:shd w:val="clear" w:color="auto" w:fill="auto"/>
            <w:vAlign w:val="center"/>
          </w:tcPr>
          <w:p w14:paraId="65180D1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(survey)</w:t>
            </w:r>
          </w:p>
          <w:p w14:paraId="66BBE5D4" w14:textId="77777777" w:rsidR="00FB20CE" w:rsidRPr="00E36311" w:rsidRDefault="00FB20CE" w:rsidP="00E36311">
            <w:pPr>
              <w:ind w:left="0"/>
              <w:rPr>
                <w:rFonts w:ascii="Times New Roman" w:hAnsi="Times New Roman" w:cs="Times New Roman"/>
                <w:color w:val="000000" w:themeColor="accent3"/>
              </w:rPr>
            </w:pPr>
          </w:p>
          <w:p w14:paraId="516CDD1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586B9F57" w14:textId="728FBCC6"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Consumers’ attitudes and beliefs (e.g., about healthiness, sustainability, etc.)</w:t>
            </w:r>
            <w:r w:rsidR="00CE4D3E" w:rsidRPr="00E36311">
              <w:rPr>
                <w:rFonts w:ascii="Times New Roman" w:hAnsi="Times New Roman" w:cs="Times New Roman"/>
                <w:color w:val="000000" w:themeColor="accent3"/>
              </w:rPr>
              <w:t>;</w:t>
            </w:r>
          </w:p>
          <w:p w14:paraId="4CF4D6C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purchase by the consumers</w:t>
            </w:r>
          </w:p>
        </w:tc>
        <w:tc>
          <w:tcPr>
            <w:tcW w:w="6300" w:type="dxa"/>
            <w:tcBorders>
              <w:top w:val="single" w:sz="4" w:space="0" w:color="auto"/>
              <w:bottom w:val="single" w:sz="4" w:space="0" w:color="auto"/>
              <w:right w:val="nil"/>
            </w:tcBorders>
            <w:shd w:val="clear" w:color="auto" w:fill="auto"/>
            <w:vAlign w:val="center"/>
          </w:tcPr>
          <w:p w14:paraId="67E005CD"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Perceiving microalgae-based food as healthy, sustainable, and nutritious was unrelated to habits of shopping in specialty food stores among consumers from France, Germany, and the Netherlands (men and women subsamples ).</w:t>
            </w:r>
          </w:p>
        </w:tc>
      </w:tr>
      <w:tr w:rsidR="00D20C79" w:rsidRPr="00E36311" w14:paraId="6A06EBFE"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B39241E" w14:textId="77777777"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Vandenbroele</w:t>
            </w:r>
            <w:proofErr w:type="spellEnd"/>
            <w:r w:rsidRPr="00E36311">
              <w:rPr>
                <w:rFonts w:ascii="Times New Roman" w:hAnsi="Times New Roman" w:cs="Times New Roman"/>
                <w:b/>
                <w:color w:val="000000" w:themeColor="accent3"/>
              </w:rPr>
              <w:t xml:space="preserve"> et al. (2021)</w:t>
            </w:r>
          </w:p>
          <w:p w14:paraId="0F72FAC6" w14:textId="49110AF0"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(2 studies)</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24</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490B3F91"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4F927C0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1: </w:t>
            </w: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&lt;100,000; Gender not provided</w:t>
            </w:r>
          </w:p>
          <w:p w14:paraId="41AC4CD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2: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231 participants;</w:t>
            </w:r>
          </w:p>
          <w:p w14:paraId="0A0DA8F5" w14:textId="77777777" w:rsidR="00FB20CE" w:rsidRPr="00E36311" w:rsidRDefault="00FB20CE" w:rsidP="00E36311">
            <w:pPr>
              <w:ind w:left="0"/>
              <w:rPr>
                <w:rFonts w:ascii="Times New Roman" w:hAnsi="Times New Roman" w:cs="Times New Roman"/>
                <w:color w:val="000000" w:themeColor="accent3"/>
              </w:rPr>
            </w:pPr>
          </w:p>
          <w:p w14:paraId="49177D5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1: Gender not provided</w:t>
            </w:r>
          </w:p>
          <w:p w14:paraId="2530779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2: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111 males</w:t>
            </w:r>
          </w:p>
          <w:p w14:paraId="4F693898"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auto"/>
            <w:vAlign w:val="center"/>
          </w:tcPr>
          <w:p w14:paraId="12ACFD6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Belgium</w:t>
            </w:r>
          </w:p>
        </w:tc>
        <w:tc>
          <w:tcPr>
            <w:tcW w:w="1260" w:type="dxa"/>
            <w:tcBorders>
              <w:top w:val="single" w:sz="4" w:space="0" w:color="auto"/>
              <w:bottom w:val="single" w:sz="4" w:space="0" w:color="auto"/>
            </w:tcBorders>
            <w:shd w:val="clear" w:color="auto" w:fill="auto"/>
            <w:vAlign w:val="center"/>
          </w:tcPr>
          <w:p w14:paraId="11823EA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(field experiment &amp; experiment 2x2 mixed models design)</w:t>
            </w:r>
          </w:p>
          <w:p w14:paraId="4CA92A4F" w14:textId="77777777" w:rsidR="00FB20CE" w:rsidRPr="00E36311" w:rsidRDefault="00FB20CE" w:rsidP="00E36311">
            <w:pPr>
              <w:ind w:left="0"/>
              <w:rPr>
                <w:rFonts w:ascii="Times New Roman" w:hAnsi="Times New Roman" w:cs="Times New Roman"/>
                <w:color w:val="000000" w:themeColor="accent3"/>
              </w:rPr>
            </w:pPr>
          </w:p>
          <w:p w14:paraId="10C8FCA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0991785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Actual sales of products</w:t>
            </w:r>
          </w:p>
        </w:tc>
        <w:tc>
          <w:tcPr>
            <w:tcW w:w="6300" w:type="dxa"/>
            <w:tcBorders>
              <w:top w:val="single" w:sz="4" w:space="0" w:color="auto"/>
              <w:bottom w:val="single" w:sz="4" w:space="0" w:color="auto"/>
              <w:right w:val="nil"/>
            </w:tcBorders>
            <w:shd w:val="clear" w:color="auto" w:fill="auto"/>
            <w:vAlign w:val="center"/>
          </w:tcPr>
          <w:p w14:paraId="2CC2B477"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Presentation of plant-based alternative foods in large groceries</w:t>
            </w:r>
          </w:p>
          <w:p w14:paraId="449213AB" w14:textId="08B89A89"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In the month preceding the intervention, which was used as a pre-intervention period, the meat product was offered in the butchery, and the meat substitute was available on a separate, vegetarian shelf in the vegetables and fruits department. This pre-intervention period reflects the default choice architecture. Then, during the one-month intervention period, the meat substitute remained on the vegetarian shelf but also appeared in the butchery, pairwise with the meat product and in proximity to other sandwich offerings containing meat. No intervention took place in the eight control stores; the meat and meat substitute options were offered separately. The control stores were all branches of the same retail chain, with similar layouts and assortments. The control stores' data helped rule out environmental influences (e.g., promotions of products in the same category). Meat substitute sales were higher in the experimental store during the intervention period.</w:t>
            </w:r>
          </w:p>
          <w:p w14:paraId="33096A2D" w14:textId="2D0D404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The sandwich department in the hypothetical retail store, established in a university lab, consisted of two refrigerators, placed back-to-back; only one was immediately visible to the participants as they entered the lab. In each condition, an equal number of products appeared in both fridges. All meat substitutes were presented next to their meat-based alternative, such that each fridge contained two pairs. In the control condition, the meat and meat substitutes were in different fridges.</w:t>
            </w:r>
          </w:p>
          <w:p w14:paraId="0B3B1F23"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Four products were placed in the immediately visible fridge to create a high product visibility condition. The four remaining products, situated in the fridge that was not immediately visible, represented the low visibility condition. Accordingly, visibility was not a between-subjects factor because all participants were exposed to eight products, of which four were high in visibility and four others were low in visibility.</w:t>
            </w:r>
          </w:p>
          <w:p w14:paraId="76262C92" w14:textId="77777777" w:rsidR="00FB20CE" w:rsidRPr="00E36311" w:rsidRDefault="00FB20CE" w:rsidP="00E36311">
            <w:pPr>
              <w:ind w:left="0"/>
              <w:rPr>
                <w:rFonts w:ascii="Times New Roman" w:hAnsi="Times New Roman" w:cs="Times New Roman"/>
                <w:color w:val="000000" w:themeColor="accent3"/>
                <w:sz w:val="16"/>
                <w:szCs w:val="16"/>
              </w:rPr>
            </w:pPr>
          </w:p>
          <w:p w14:paraId="3188D959" w14:textId="7067BAB5"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Main effect of visibility: Higher visibility led to more purchases of meat substitutes. The main effect of the pairwise presentation was also significant, with more meat substitutes sold in such a presentation mode</w:t>
            </w:r>
          </w:p>
        </w:tc>
      </w:tr>
      <w:tr w:rsidR="00D20C79" w:rsidRPr="00E36311" w14:paraId="460781F7"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74059B6B" w14:textId="4C5F050B"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lastRenderedPageBreak/>
              <w:t>Aaslyng</w:t>
            </w:r>
            <w:proofErr w:type="spellEnd"/>
            <w:r w:rsidRPr="00E36311">
              <w:rPr>
                <w:rFonts w:ascii="Times New Roman" w:hAnsi="Times New Roman" w:cs="Times New Roman"/>
                <w:b/>
                <w:color w:val="000000" w:themeColor="accent3"/>
              </w:rPr>
              <w:t xml:space="preserve"> &amp; </w:t>
            </w:r>
            <w:proofErr w:type="spellStart"/>
            <w:r w:rsidRPr="00E36311">
              <w:rPr>
                <w:rFonts w:ascii="Times New Roman" w:hAnsi="Times New Roman" w:cs="Times New Roman"/>
                <w:b/>
                <w:color w:val="000000" w:themeColor="accent3"/>
              </w:rPr>
              <w:t>Højer</w:t>
            </w:r>
            <w:proofErr w:type="spellEnd"/>
            <w:r w:rsidRPr="00E36311">
              <w:rPr>
                <w:rFonts w:ascii="Times New Roman" w:hAnsi="Times New Roman" w:cs="Times New Roman"/>
                <w:b/>
                <w:color w:val="000000" w:themeColor="accent3"/>
              </w:rPr>
              <w:t xml:space="preserve"> (2021)</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9</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16285BD3"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25575C2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395 participants; 78% women;</w:t>
            </w:r>
          </w:p>
          <w:p w14:paraId="2378493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Most participants were between 18 and 29 years old</w:t>
            </w:r>
          </w:p>
        </w:tc>
        <w:tc>
          <w:tcPr>
            <w:tcW w:w="1170" w:type="dxa"/>
            <w:tcBorders>
              <w:top w:val="single" w:sz="4" w:space="0" w:color="auto"/>
              <w:bottom w:val="single" w:sz="4" w:space="0" w:color="auto"/>
            </w:tcBorders>
            <w:shd w:val="clear" w:color="auto" w:fill="auto"/>
            <w:vAlign w:val="center"/>
          </w:tcPr>
          <w:p w14:paraId="589CE00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Denmark</w:t>
            </w:r>
          </w:p>
        </w:tc>
        <w:tc>
          <w:tcPr>
            <w:tcW w:w="1260" w:type="dxa"/>
            <w:tcBorders>
              <w:top w:val="single" w:sz="4" w:space="0" w:color="auto"/>
              <w:bottom w:val="single" w:sz="4" w:space="0" w:color="auto"/>
            </w:tcBorders>
            <w:shd w:val="clear" w:color="auto" w:fill="auto"/>
            <w:vAlign w:val="center"/>
          </w:tcPr>
          <w:p w14:paraId="154A3BD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(online survey)</w:t>
            </w:r>
          </w:p>
          <w:p w14:paraId="5BE75B49" w14:textId="77777777" w:rsidR="00FB20CE" w:rsidRPr="00E36311" w:rsidRDefault="00FB20CE" w:rsidP="00E36311">
            <w:pPr>
              <w:ind w:left="0"/>
              <w:rPr>
                <w:rFonts w:ascii="Times New Roman" w:hAnsi="Times New Roman" w:cs="Times New Roman"/>
                <w:color w:val="000000" w:themeColor="accent3"/>
              </w:rPr>
            </w:pPr>
          </w:p>
          <w:p w14:paraId="55A5DCB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1F78738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Satisfaction with plant-based proteins</w:t>
            </w:r>
          </w:p>
        </w:tc>
        <w:tc>
          <w:tcPr>
            <w:tcW w:w="6300" w:type="dxa"/>
            <w:tcBorders>
              <w:top w:val="single" w:sz="4" w:space="0" w:color="auto"/>
              <w:bottom w:val="single" w:sz="4" w:space="0" w:color="auto"/>
              <w:right w:val="nil"/>
            </w:tcBorders>
            <w:shd w:val="clear" w:color="auto" w:fill="auto"/>
            <w:vAlign w:val="center"/>
          </w:tcPr>
          <w:p w14:paraId="6AF4A269"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Perceived availability of plant-based alternatives in groceries where food is usually purchased was related to satisfaction with plant-based proteins.</w:t>
            </w:r>
          </w:p>
        </w:tc>
      </w:tr>
      <w:tr w:rsidR="00D20C79" w:rsidRPr="00E36311" w14:paraId="0C933661"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1018BED" w14:textId="7B1F7969"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Clark &amp; Bogdan (2019)</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23177D" w:rsidRPr="0023177D">
              <w:rPr>
                <w:rFonts w:ascii="Times New Roman" w:hAnsi="Times New Roman" w:cs="Times New Roman"/>
              </w:rPr>
              <w:t>13</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2361C2A4"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7874C24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410 participants; 55.1% women;</w:t>
            </w:r>
          </w:p>
          <w:p w14:paraId="324D05B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Most participants were between 55 and 75 years old</w:t>
            </w:r>
          </w:p>
        </w:tc>
        <w:tc>
          <w:tcPr>
            <w:tcW w:w="1170" w:type="dxa"/>
            <w:tcBorders>
              <w:top w:val="single" w:sz="4" w:space="0" w:color="auto"/>
              <w:bottom w:val="single" w:sz="4" w:space="0" w:color="auto"/>
            </w:tcBorders>
            <w:shd w:val="clear" w:color="auto" w:fill="auto"/>
            <w:vAlign w:val="center"/>
          </w:tcPr>
          <w:p w14:paraId="4FE0154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Canada</w:t>
            </w:r>
          </w:p>
        </w:tc>
        <w:tc>
          <w:tcPr>
            <w:tcW w:w="1260" w:type="dxa"/>
            <w:tcBorders>
              <w:top w:val="single" w:sz="4" w:space="0" w:color="auto"/>
              <w:bottom w:val="single" w:sz="4" w:space="0" w:color="auto"/>
            </w:tcBorders>
            <w:shd w:val="clear" w:color="auto" w:fill="auto"/>
            <w:vAlign w:val="center"/>
          </w:tcPr>
          <w:p w14:paraId="629CB3D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(online survey)</w:t>
            </w:r>
          </w:p>
          <w:p w14:paraId="30ACD6D0" w14:textId="77777777" w:rsidR="00FB20CE" w:rsidRPr="00E36311" w:rsidRDefault="00FB20CE" w:rsidP="00E36311">
            <w:pPr>
              <w:ind w:left="0"/>
              <w:rPr>
                <w:rFonts w:ascii="Times New Roman" w:hAnsi="Times New Roman" w:cs="Times New Roman"/>
                <w:color w:val="000000" w:themeColor="accent3"/>
              </w:rPr>
            </w:pPr>
          </w:p>
          <w:p w14:paraId="71B9C5D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7EE8F3D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eat</w:t>
            </w:r>
          </w:p>
          <w:p w14:paraId="49DEAA36" w14:textId="77777777" w:rsidR="00FB20CE" w:rsidRPr="00E36311" w:rsidRDefault="00FB20CE" w:rsidP="00E36311">
            <w:pPr>
              <w:ind w:left="0"/>
              <w:rPr>
                <w:rFonts w:ascii="Times New Roman" w:hAnsi="Times New Roman" w:cs="Times New Roman"/>
                <w:color w:val="000000" w:themeColor="accent3"/>
              </w:rPr>
            </w:pPr>
          </w:p>
          <w:p w14:paraId="7E34BB3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buy</w:t>
            </w:r>
          </w:p>
          <w:p w14:paraId="480053BA" w14:textId="77777777" w:rsidR="00FB20CE" w:rsidRPr="00E36311" w:rsidRDefault="00FB20CE" w:rsidP="00E36311">
            <w:pPr>
              <w:ind w:left="0"/>
              <w:rPr>
                <w:rFonts w:ascii="Times New Roman" w:hAnsi="Times New Roman" w:cs="Times New Roman"/>
                <w:color w:val="000000" w:themeColor="accent3"/>
              </w:rPr>
            </w:pPr>
          </w:p>
          <w:p w14:paraId="4F98D984" w14:textId="28FAB8EA"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auto"/>
            <w:vAlign w:val="center"/>
          </w:tcPr>
          <w:p w14:paraId="35DD79B7"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When asked about the key barriers to trying new plant-based alternative proteins, 25% of respondents indicated “not available where I buy food.” Also, those who intended to buy such food claimed that the availability was low. While 42.7% of respondents likely to purchase new protein alternatives identified the lack of availability as a factor in their decision-making, this was statistically higher when compared to respondents who were undecided (19.5%) or unlikely to buy them (10.1%).</w:t>
            </w:r>
          </w:p>
        </w:tc>
      </w:tr>
      <w:tr w:rsidR="00D20C79" w:rsidRPr="00E36311" w14:paraId="474FBBEA"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5139FB94" w14:textId="77777777" w:rsidR="00FB20CE" w:rsidRPr="00E36311" w:rsidRDefault="00FB20CE" w:rsidP="00E36311">
            <w:pPr>
              <w:ind w:left="0"/>
              <w:rPr>
                <w:rFonts w:ascii="Times New Roman" w:hAnsi="Times New Roman" w:cs="Times New Roman"/>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38752FDD"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02B9F5A0"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3310A16A"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200D3262"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3552A009"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3DD24938" w14:textId="77777777" w:rsidR="00FB20CE" w:rsidRPr="003E131D" w:rsidRDefault="00FB20CE" w:rsidP="00E36311">
            <w:pPr>
              <w:ind w:left="0"/>
              <w:rPr>
                <w:rFonts w:ascii="Times New Roman" w:hAnsi="Times New Roman" w:cs="Times New Roman"/>
                <w:b/>
                <w:bCs/>
                <w:i/>
                <w:iCs/>
                <w:color w:val="000000" w:themeColor="accent3"/>
              </w:rPr>
            </w:pPr>
            <w:r w:rsidRPr="003E131D">
              <w:rPr>
                <w:rFonts w:ascii="Times New Roman" w:hAnsi="Times New Roman" w:cs="Times New Roman"/>
                <w:b/>
                <w:bCs/>
                <w:i/>
                <w:iCs/>
                <w:color w:val="000000" w:themeColor="accent3"/>
              </w:rPr>
              <w:t>Insect-based alternative proteins</w:t>
            </w:r>
          </w:p>
        </w:tc>
      </w:tr>
      <w:tr w:rsidR="00D20C79" w:rsidRPr="00E36311" w14:paraId="39B482E2"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58E8E04A" w14:textId="77777777"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Baker et al. (2016)</w:t>
            </w:r>
          </w:p>
          <w:p w14:paraId="78F16061" w14:textId="18E0322C"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(3 studies)</w:t>
            </w:r>
            <w:r w:rsidR="0023177D">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26</w:t>
            </w:r>
            <w:r w:rsidR="00AE1CB5">
              <w:rPr>
                <w:rFonts w:ascii="Times New Roman" w:hAnsi="Times New Roman" w:cs="Times New Roman"/>
              </w:rPr>
              <w:t>]</w:t>
            </w:r>
          </w:p>
          <w:p w14:paraId="5F0B5FD9" w14:textId="77777777" w:rsidR="00FB20CE" w:rsidRPr="00E36311" w:rsidRDefault="00FB20CE" w:rsidP="00E36311">
            <w:pPr>
              <w:ind w:left="0"/>
              <w:rPr>
                <w:rFonts w:ascii="Times New Roman" w:hAnsi="Times New Roman" w:cs="Times New Roman"/>
                <w:b/>
                <w:color w:val="000000" w:themeColor="accent3"/>
              </w:rPr>
            </w:pPr>
          </w:p>
          <w:p w14:paraId="5268F65A"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auto"/>
            <w:vAlign w:val="center"/>
          </w:tcPr>
          <w:p w14:paraId="1FBFB177"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1807E2BF" w14:textId="5672A691"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1: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221 participants</w:t>
            </w:r>
          </w:p>
          <w:p w14:paraId="01927BE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2: </w:t>
            </w: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200 participants</w:t>
            </w:r>
          </w:p>
          <w:p w14:paraId="6BA8F1F6" w14:textId="076CE969"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3: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201 participants</w:t>
            </w:r>
          </w:p>
          <w:p w14:paraId="4B57536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1: 43% women</w:t>
            </w:r>
          </w:p>
          <w:p w14:paraId="7028083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2: 38% women</w:t>
            </w:r>
          </w:p>
          <w:p w14:paraId="4ACFDF6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3: 47.8% women</w:t>
            </w:r>
          </w:p>
          <w:p w14:paraId="23B9451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lastRenderedPageBreak/>
              <w:t>M</w:t>
            </w:r>
            <w:r w:rsidRPr="00E36311">
              <w:rPr>
                <w:rFonts w:ascii="Times New Roman" w:hAnsi="Times New Roman" w:cs="Times New Roman"/>
                <w:color w:val="000000" w:themeColor="accent3"/>
                <w:vertAlign w:val="subscript"/>
              </w:rPr>
              <w:t xml:space="preserve">age </w:t>
            </w:r>
            <w:r w:rsidRPr="00E36311">
              <w:rPr>
                <w:rFonts w:ascii="Times New Roman" w:hAnsi="Times New Roman" w:cs="Times New Roman"/>
                <w:color w:val="000000" w:themeColor="accent3"/>
              </w:rPr>
              <w:t>= 35 years old</w:t>
            </w:r>
          </w:p>
        </w:tc>
        <w:tc>
          <w:tcPr>
            <w:tcW w:w="1170" w:type="dxa"/>
            <w:tcBorders>
              <w:top w:val="single" w:sz="4" w:space="0" w:color="auto"/>
              <w:bottom w:val="single" w:sz="4" w:space="0" w:color="auto"/>
            </w:tcBorders>
            <w:shd w:val="clear" w:color="auto" w:fill="auto"/>
            <w:vAlign w:val="center"/>
          </w:tcPr>
          <w:p w14:paraId="159D17D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lastRenderedPageBreak/>
              <w:t>USA</w:t>
            </w:r>
          </w:p>
        </w:tc>
        <w:tc>
          <w:tcPr>
            <w:tcW w:w="1260" w:type="dxa"/>
            <w:tcBorders>
              <w:top w:val="single" w:sz="4" w:space="0" w:color="auto"/>
              <w:bottom w:val="single" w:sz="4" w:space="0" w:color="auto"/>
            </w:tcBorders>
            <w:shd w:val="clear" w:color="auto" w:fill="auto"/>
            <w:vAlign w:val="center"/>
          </w:tcPr>
          <w:p w14:paraId="46A876A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(experiment)</w:t>
            </w:r>
          </w:p>
          <w:p w14:paraId="47DE00C6" w14:textId="77777777" w:rsidR="00FB20CE" w:rsidRPr="00E36311" w:rsidRDefault="00FB20CE" w:rsidP="00E36311">
            <w:pPr>
              <w:ind w:left="0"/>
              <w:rPr>
                <w:rFonts w:ascii="Times New Roman" w:hAnsi="Times New Roman" w:cs="Times New Roman"/>
                <w:color w:val="000000" w:themeColor="accent3"/>
              </w:rPr>
            </w:pPr>
          </w:p>
          <w:p w14:paraId="2AD086A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1CCB26B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buy</w:t>
            </w:r>
          </w:p>
        </w:tc>
        <w:tc>
          <w:tcPr>
            <w:tcW w:w="6300" w:type="dxa"/>
            <w:tcBorders>
              <w:top w:val="single" w:sz="4" w:space="0" w:color="auto"/>
              <w:bottom w:val="single" w:sz="4" w:space="0" w:color="auto"/>
              <w:right w:val="nil"/>
            </w:tcBorders>
            <w:shd w:val="clear" w:color="auto" w:fill="auto"/>
            <w:vAlign w:val="center"/>
          </w:tcPr>
          <w:p w14:paraId="3897FC3D"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No major differences in intention to purchase, expected liking/ attractiveness: Products in a grocery with visible insects on the package vs.  pictures of insect-based powder + a name in Latin.</w:t>
            </w:r>
          </w:p>
        </w:tc>
      </w:tr>
      <w:tr w:rsidR="00D20C79" w:rsidRPr="00E36311" w14:paraId="77425120"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1E6A682" w14:textId="1AAFD148"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Collins et al. (2019)</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28</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788E9EF1"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12747BF7" w14:textId="784327B9"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1020;</w:t>
            </w:r>
          </w:p>
          <w:p w14:paraId="19C46250" w14:textId="4357E875"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65% women in online survey;</w:t>
            </w:r>
          </w:p>
          <w:p w14:paraId="1DFC57A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Age range between 12 and 90 years old</w:t>
            </w:r>
          </w:p>
        </w:tc>
        <w:tc>
          <w:tcPr>
            <w:tcW w:w="1170" w:type="dxa"/>
            <w:tcBorders>
              <w:top w:val="single" w:sz="4" w:space="0" w:color="auto"/>
              <w:bottom w:val="single" w:sz="4" w:space="0" w:color="auto"/>
            </w:tcBorders>
            <w:shd w:val="clear" w:color="auto" w:fill="auto"/>
            <w:vAlign w:val="center"/>
          </w:tcPr>
          <w:p w14:paraId="74BB6B2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UK</w:t>
            </w:r>
          </w:p>
        </w:tc>
        <w:tc>
          <w:tcPr>
            <w:tcW w:w="1260" w:type="dxa"/>
            <w:tcBorders>
              <w:top w:val="single" w:sz="4" w:space="0" w:color="auto"/>
              <w:bottom w:val="single" w:sz="4" w:space="0" w:color="auto"/>
            </w:tcBorders>
            <w:shd w:val="clear" w:color="auto" w:fill="auto"/>
            <w:vAlign w:val="center"/>
          </w:tcPr>
          <w:p w14:paraId="550B581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(survey)</w:t>
            </w:r>
          </w:p>
          <w:p w14:paraId="2F3F53C8" w14:textId="77777777" w:rsidR="00FB20CE" w:rsidRPr="00E36311" w:rsidRDefault="00FB20CE" w:rsidP="00E36311">
            <w:pPr>
              <w:ind w:left="0"/>
              <w:rPr>
                <w:rFonts w:ascii="Times New Roman" w:hAnsi="Times New Roman" w:cs="Times New Roman"/>
                <w:color w:val="000000" w:themeColor="accent3"/>
              </w:rPr>
            </w:pPr>
          </w:p>
          <w:p w14:paraId="2B7DE8F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6AE7CAC0" w14:textId="3B75DE04"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buy</w:t>
            </w:r>
            <w:r w:rsidR="003E131D">
              <w:rPr>
                <w:rFonts w:ascii="Times New Roman" w:hAnsi="Times New Roman" w:cs="Times New Roman"/>
                <w:color w:val="000000" w:themeColor="accent3"/>
              </w:rPr>
              <w:t>;</w:t>
            </w:r>
          </w:p>
          <w:p w14:paraId="595A164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pay</w:t>
            </w:r>
          </w:p>
        </w:tc>
        <w:tc>
          <w:tcPr>
            <w:tcW w:w="6300" w:type="dxa"/>
            <w:tcBorders>
              <w:top w:val="single" w:sz="4" w:space="0" w:color="auto"/>
              <w:bottom w:val="single" w:sz="4" w:space="0" w:color="auto"/>
              <w:right w:val="nil"/>
            </w:tcBorders>
            <w:shd w:val="clear" w:color="auto" w:fill="auto"/>
            <w:vAlign w:val="center"/>
          </w:tcPr>
          <w:p w14:paraId="70152BE8" w14:textId="1E7D9AE9"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Regular green shoppers were more likely to choose food with insects invisible. High frequency of green shopping was a predictor of willingness to pay for insect-based foods</w:t>
            </w:r>
          </w:p>
        </w:tc>
      </w:tr>
      <w:tr w:rsidR="00D20C79" w:rsidRPr="00E36311" w14:paraId="7CBE5027"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29AC141B" w14:textId="3120E293"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 xml:space="preserve">Herbert &amp; </w:t>
            </w:r>
            <w:proofErr w:type="spellStart"/>
            <w:r w:rsidRPr="00E36311">
              <w:rPr>
                <w:rFonts w:ascii="Times New Roman" w:hAnsi="Times New Roman" w:cs="Times New Roman"/>
                <w:b/>
                <w:color w:val="000000" w:themeColor="accent3"/>
              </w:rPr>
              <w:t>Beacom</w:t>
            </w:r>
            <w:proofErr w:type="spellEnd"/>
            <w:r w:rsidRPr="00E36311">
              <w:rPr>
                <w:rFonts w:ascii="Times New Roman" w:hAnsi="Times New Roman" w:cs="Times New Roman"/>
                <w:b/>
                <w:color w:val="000000" w:themeColor="accent3"/>
              </w:rPr>
              <w:t xml:space="preserve"> (2021)</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30</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498C1F62"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1F9CC8B2" w14:textId="53AC9E48"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105 survey respondents;</w:t>
            </w:r>
          </w:p>
          <w:p w14:paraId="5CCC2330" w14:textId="77777777" w:rsidR="00FB20CE" w:rsidRPr="00E36311" w:rsidRDefault="00FB20CE" w:rsidP="00E36311">
            <w:pPr>
              <w:ind w:left="0"/>
              <w:rPr>
                <w:rFonts w:ascii="Times New Roman" w:hAnsi="Times New Roman" w:cs="Times New Roman"/>
                <w:color w:val="000000" w:themeColor="accent3"/>
              </w:rPr>
            </w:pPr>
          </w:p>
          <w:p w14:paraId="1E6ED01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Age range between 18 and 62 years old</w:t>
            </w:r>
          </w:p>
        </w:tc>
        <w:tc>
          <w:tcPr>
            <w:tcW w:w="1170" w:type="dxa"/>
            <w:tcBorders>
              <w:top w:val="single" w:sz="4" w:space="0" w:color="auto"/>
              <w:bottom w:val="single" w:sz="4" w:space="0" w:color="auto"/>
            </w:tcBorders>
            <w:shd w:val="clear" w:color="auto" w:fill="auto"/>
            <w:vAlign w:val="center"/>
          </w:tcPr>
          <w:p w14:paraId="1C30D7A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Ireland</w:t>
            </w:r>
          </w:p>
        </w:tc>
        <w:tc>
          <w:tcPr>
            <w:tcW w:w="1260" w:type="dxa"/>
            <w:tcBorders>
              <w:top w:val="single" w:sz="4" w:space="0" w:color="auto"/>
              <w:bottom w:val="single" w:sz="4" w:space="0" w:color="auto"/>
            </w:tcBorders>
            <w:shd w:val="clear" w:color="auto" w:fill="auto"/>
            <w:vAlign w:val="center"/>
          </w:tcPr>
          <w:p w14:paraId="18CE9D8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Mixed methods (focus groups, survey)</w:t>
            </w:r>
          </w:p>
          <w:p w14:paraId="497D244C" w14:textId="77777777" w:rsidR="00FB20CE" w:rsidRPr="00E36311" w:rsidRDefault="00FB20CE" w:rsidP="00E36311">
            <w:pPr>
              <w:ind w:left="0"/>
              <w:rPr>
                <w:rFonts w:ascii="Times New Roman" w:hAnsi="Times New Roman" w:cs="Times New Roman"/>
                <w:color w:val="000000" w:themeColor="accent3"/>
              </w:rPr>
            </w:pPr>
          </w:p>
          <w:p w14:paraId="60E6478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7D540B8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p>
        </w:tc>
        <w:tc>
          <w:tcPr>
            <w:tcW w:w="6300" w:type="dxa"/>
            <w:tcBorders>
              <w:top w:val="single" w:sz="4" w:space="0" w:color="auto"/>
              <w:bottom w:val="single" w:sz="4" w:space="0" w:color="auto"/>
              <w:right w:val="nil"/>
            </w:tcBorders>
            <w:shd w:val="clear" w:color="auto" w:fill="auto"/>
            <w:vAlign w:val="center"/>
          </w:tcPr>
          <w:p w14:paraId="1C4ACD9A" w14:textId="20410E7E"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53% (the largest group) indicated that insect-based products should be sold in convenience stores/petrol stations.</w:t>
            </w:r>
          </w:p>
        </w:tc>
      </w:tr>
      <w:tr w:rsidR="00D20C79" w:rsidRPr="00E36311" w14:paraId="486BB531"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492D3BFE" w14:textId="7FF3117F"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Porretta</w:t>
            </w:r>
            <w:proofErr w:type="spellEnd"/>
            <w:r w:rsidRPr="00E36311">
              <w:rPr>
                <w:rFonts w:ascii="Times New Roman" w:hAnsi="Times New Roman" w:cs="Times New Roman"/>
                <w:b/>
                <w:color w:val="000000" w:themeColor="accent3"/>
              </w:rPr>
              <w:t xml:space="preserve"> et al. (2019)</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35</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676356B6"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6902835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106 participants;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71 women;</w:t>
            </w:r>
          </w:p>
          <w:p w14:paraId="2075B125"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auto"/>
            <w:vAlign w:val="center"/>
          </w:tcPr>
          <w:p w14:paraId="5E199AA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USA and Canada</w:t>
            </w:r>
          </w:p>
        </w:tc>
        <w:tc>
          <w:tcPr>
            <w:tcW w:w="1260" w:type="dxa"/>
            <w:tcBorders>
              <w:top w:val="single" w:sz="4" w:space="0" w:color="auto"/>
              <w:bottom w:val="single" w:sz="4" w:space="0" w:color="auto"/>
            </w:tcBorders>
            <w:shd w:val="clear" w:color="auto" w:fill="auto"/>
            <w:vAlign w:val="center"/>
          </w:tcPr>
          <w:p w14:paraId="174FCE92" w14:textId="7AD5C58C"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(experiment)</w:t>
            </w:r>
          </w:p>
          <w:p w14:paraId="6BB463D8" w14:textId="77777777" w:rsidR="00FB20CE" w:rsidRPr="00E36311" w:rsidRDefault="00FB20CE" w:rsidP="00E36311">
            <w:pPr>
              <w:ind w:left="0"/>
              <w:rPr>
                <w:rFonts w:ascii="Times New Roman" w:hAnsi="Times New Roman" w:cs="Times New Roman"/>
                <w:color w:val="000000" w:themeColor="accent3"/>
              </w:rPr>
            </w:pPr>
          </w:p>
          <w:p w14:paraId="0267472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high</w:t>
            </w:r>
          </w:p>
        </w:tc>
        <w:tc>
          <w:tcPr>
            <w:tcW w:w="1800" w:type="dxa"/>
            <w:tcBorders>
              <w:top w:val="single" w:sz="4" w:space="0" w:color="auto"/>
              <w:bottom w:val="single" w:sz="4" w:space="0" w:color="auto"/>
            </w:tcBorders>
            <w:shd w:val="clear" w:color="auto" w:fill="auto"/>
            <w:vAlign w:val="center"/>
          </w:tcPr>
          <w:p w14:paraId="4F20D252" w14:textId="3020BA16"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r w:rsidR="00CE4D3E" w:rsidRPr="00E36311">
              <w:rPr>
                <w:rFonts w:ascii="Times New Roman" w:hAnsi="Times New Roman" w:cs="Times New Roman"/>
                <w:color w:val="000000" w:themeColor="accent3"/>
              </w:rPr>
              <w:t>;</w:t>
            </w:r>
          </w:p>
          <w:p w14:paraId="3856018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buy</w:t>
            </w:r>
          </w:p>
        </w:tc>
        <w:tc>
          <w:tcPr>
            <w:tcW w:w="6300" w:type="dxa"/>
            <w:tcBorders>
              <w:top w:val="single" w:sz="4" w:space="0" w:color="auto"/>
              <w:bottom w:val="single" w:sz="4" w:space="0" w:color="auto"/>
              <w:right w:val="nil"/>
            </w:tcBorders>
            <w:shd w:val="clear" w:color="auto" w:fill="auto"/>
            <w:vAlign w:val="center"/>
          </w:tcPr>
          <w:p w14:paraId="56850709"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People &gt; 50 years old were more likely to buy insect-based food if it was available in many kinds of food stores/retail (relevant for men only)</w:t>
            </w:r>
          </w:p>
        </w:tc>
      </w:tr>
      <w:tr w:rsidR="00D20C79" w:rsidRPr="00E36311" w14:paraId="61EBDC29" w14:textId="77777777" w:rsidTr="00DA65BB">
        <w:trPr>
          <w:jc w:val="center"/>
        </w:trPr>
        <w:tc>
          <w:tcPr>
            <w:tcW w:w="1985" w:type="dxa"/>
            <w:tcBorders>
              <w:top w:val="single" w:sz="4" w:space="0" w:color="auto"/>
              <w:left w:val="nil"/>
              <w:bottom w:val="single" w:sz="4" w:space="0" w:color="auto"/>
              <w:right w:val="nil"/>
            </w:tcBorders>
            <w:shd w:val="clear" w:color="auto" w:fill="F2F2F2" w:themeFill="background1" w:themeFillShade="F2"/>
            <w:vAlign w:val="center"/>
          </w:tcPr>
          <w:p w14:paraId="57EF0BFA" w14:textId="77777777" w:rsidR="00FB20CE" w:rsidRPr="00E36311" w:rsidRDefault="00FB20CE" w:rsidP="00E36311">
            <w:pPr>
              <w:ind w:left="0"/>
              <w:rPr>
                <w:rFonts w:ascii="Times New Roman" w:hAnsi="Times New Roman" w:cs="Times New Roman"/>
                <w:color w:val="000000" w:themeColor="accent3"/>
              </w:rPr>
            </w:pPr>
          </w:p>
        </w:tc>
        <w:tc>
          <w:tcPr>
            <w:tcW w:w="2695" w:type="dxa"/>
            <w:gridSpan w:val="2"/>
            <w:tcBorders>
              <w:top w:val="single" w:sz="4" w:space="0" w:color="auto"/>
              <w:left w:val="nil"/>
              <w:bottom w:val="single" w:sz="4" w:space="0" w:color="auto"/>
            </w:tcBorders>
            <w:shd w:val="clear" w:color="auto" w:fill="F2F2F2" w:themeFill="background1" w:themeFillShade="F2"/>
            <w:vAlign w:val="center"/>
          </w:tcPr>
          <w:p w14:paraId="08AB4FF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b/>
                <w:bCs/>
                <w:color w:val="000000" w:themeColor="accent3"/>
              </w:rPr>
              <w:t>Farmer’s markets</w:t>
            </w:r>
          </w:p>
        </w:tc>
        <w:tc>
          <w:tcPr>
            <w:tcW w:w="1170" w:type="dxa"/>
            <w:tcBorders>
              <w:top w:val="single" w:sz="4" w:space="0" w:color="auto"/>
              <w:bottom w:val="single" w:sz="4" w:space="0" w:color="auto"/>
            </w:tcBorders>
            <w:shd w:val="clear" w:color="auto" w:fill="F2F2F2" w:themeFill="background1" w:themeFillShade="F2"/>
            <w:vAlign w:val="center"/>
          </w:tcPr>
          <w:p w14:paraId="2F27578D"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F2F2F2" w:themeFill="background1" w:themeFillShade="F2"/>
            <w:vAlign w:val="center"/>
          </w:tcPr>
          <w:p w14:paraId="13568522"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F2F2F2" w:themeFill="background1" w:themeFillShade="F2"/>
            <w:vAlign w:val="center"/>
          </w:tcPr>
          <w:p w14:paraId="793E12B5"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F2F2F2" w:themeFill="background1" w:themeFillShade="F2"/>
            <w:vAlign w:val="center"/>
          </w:tcPr>
          <w:p w14:paraId="5D60B425" w14:textId="77777777" w:rsidR="00FB20CE" w:rsidRPr="00E36311" w:rsidRDefault="00FB20CE" w:rsidP="00E36311">
            <w:pPr>
              <w:ind w:left="0"/>
              <w:rPr>
                <w:rFonts w:ascii="Times New Roman" w:hAnsi="Times New Roman" w:cs="Times New Roman"/>
                <w:b/>
                <w:bCs/>
                <w:i/>
                <w:iCs/>
                <w:color w:val="000000" w:themeColor="accent3"/>
                <w:sz w:val="16"/>
                <w:szCs w:val="16"/>
              </w:rPr>
            </w:pPr>
          </w:p>
        </w:tc>
      </w:tr>
      <w:tr w:rsidR="00D20C79" w:rsidRPr="00E36311" w14:paraId="2961BC3F"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306A003D" w14:textId="77777777" w:rsidR="00FB20CE" w:rsidRPr="00E36311" w:rsidRDefault="00FB20CE" w:rsidP="00E36311">
            <w:pPr>
              <w:ind w:left="0"/>
              <w:rPr>
                <w:rFonts w:ascii="Times New Roman" w:hAnsi="Times New Roman" w:cs="Times New Roman"/>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6D97FADA"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7A7F5D1A" w14:textId="77777777" w:rsidR="00FB20CE" w:rsidRPr="00E36311" w:rsidRDefault="00FB20CE" w:rsidP="00E36311">
            <w:pPr>
              <w:ind w:left="0"/>
              <w:rPr>
                <w:rFonts w:ascii="Times New Roman" w:hAnsi="Times New Roman" w:cs="Times New Roman"/>
                <w:i/>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03239B78"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0810092A"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6A3C3712" w14:textId="77777777"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2319A1D2" w14:textId="77777777" w:rsidR="00FB20CE" w:rsidRPr="003E131D" w:rsidRDefault="00FB20CE" w:rsidP="00E36311">
            <w:pPr>
              <w:ind w:left="0"/>
              <w:rPr>
                <w:rFonts w:ascii="Times New Roman" w:hAnsi="Times New Roman" w:cs="Times New Roman"/>
                <w:color w:val="000000" w:themeColor="accent3"/>
              </w:rPr>
            </w:pPr>
            <w:r w:rsidRPr="003E131D">
              <w:rPr>
                <w:rFonts w:ascii="Times New Roman" w:hAnsi="Times New Roman" w:cs="Times New Roman"/>
                <w:b/>
                <w:bCs/>
                <w:i/>
                <w:iCs/>
                <w:color w:val="000000" w:themeColor="accent3"/>
              </w:rPr>
              <w:t>Insect-based alternative protein food</w:t>
            </w:r>
          </w:p>
        </w:tc>
      </w:tr>
      <w:tr w:rsidR="00D20C79" w:rsidRPr="00E36311" w14:paraId="5ECA8FAA"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257F9741" w14:textId="68A982D3"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Porretta</w:t>
            </w:r>
            <w:proofErr w:type="spellEnd"/>
            <w:r w:rsidRPr="00E36311">
              <w:rPr>
                <w:rFonts w:ascii="Times New Roman" w:hAnsi="Times New Roman" w:cs="Times New Roman"/>
                <w:b/>
                <w:color w:val="000000" w:themeColor="accent3"/>
              </w:rPr>
              <w:t xml:space="preserve"> et al. (2019)</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35</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2ADA4E57"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13FC1C2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xml:space="preserve">= 106 participants; </w:t>
            </w: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71 women</w:t>
            </w:r>
          </w:p>
        </w:tc>
        <w:tc>
          <w:tcPr>
            <w:tcW w:w="1170" w:type="dxa"/>
            <w:tcBorders>
              <w:top w:val="single" w:sz="4" w:space="0" w:color="auto"/>
              <w:bottom w:val="single" w:sz="4" w:space="0" w:color="auto"/>
            </w:tcBorders>
            <w:shd w:val="clear" w:color="auto" w:fill="auto"/>
            <w:vAlign w:val="center"/>
          </w:tcPr>
          <w:p w14:paraId="49D0AEA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USA and Canada</w:t>
            </w:r>
          </w:p>
        </w:tc>
        <w:tc>
          <w:tcPr>
            <w:tcW w:w="1260" w:type="dxa"/>
            <w:tcBorders>
              <w:top w:val="single" w:sz="4" w:space="0" w:color="auto"/>
              <w:bottom w:val="single" w:sz="4" w:space="0" w:color="auto"/>
            </w:tcBorders>
            <w:shd w:val="clear" w:color="auto" w:fill="auto"/>
            <w:vAlign w:val="center"/>
          </w:tcPr>
          <w:p w14:paraId="65C9162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(experiment)</w:t>
            </w:r>
          </w:p>
          <w:p w14:paraId="6E62EB8B" w14:textId="77777777" w:rsidR="00FB20CE" w:rsidRPr="00E36311" w:rsidRDefault="00FB20CE" w:rsidP="00E36311">
            <w:pPr>
              <w:ind w:left="0"/>
              <w:rPr>
                <w:rFonts w:ascii="Times New Roman" w:hAnsi="Times New Roman" w:cs="Times New Roman"/>
                <w:color w:val="000000" w:themeColor="accent3"/>
              </w:rPr>
            </w:pPr>
          </w:p>
          <w:p w14:paraId="63F3217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high</w:t>
            </w:r>
          </w:p>
        </w:tc>
        <w:tc>
          <w:tcPr>
            <w:tcW w:w="1800" w:type="dxa"/>
            <w:tcBorders>
              <w:top w:val="single" w:sz="4" w:space="0" w:color="auto"/>
              <w:bottom w:val="single" w:sz="4" w:space="0" w:color="auto"/>
            </w:tcBorders>
            <w:shd w:val="clear" w:color="auto" w:fill="auto"/>
            <w:vAlign w:val="center"/>
          </w:tcPr>
          <w:p w14:paraId="0158AB21" w14:textId="62A6B2A8"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r w:rsidR="00CE4D3E" w:rsidRPr="00E36311">
              <w:rPr>
                <w:rFonts w:ascii="Times New Roman" w:hAnsi="Times New Roman" w:cs="Times New Roman"/>
                <w:color w:val="000000" w:themeColor="accent3"/>
              </w:rPr>
              <w:t>;</w:t>
            </w:r>
          </w:p>
          <w:p w14:paraId="2969F4D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buy</w:t>
            </w:r>
          </w:p>
        </w:tc>
        <w:tc>
          <w:tcPr>
            <w:tcW w:w="6300" w:type="dxa"/>
            <w:tcBorders>
              <w:top w:val="single" w:sz="4" w:space="0" w:color="auto"/>
              <w:bottom w:val="single" w:sz="4" w:space="0" w:color="auto"/>
              <w:right w:val="nil"/>
            </w:tcBorders>
            <w:shd w:val="clear" w:color="auto" w:fill="auto"/>
            <w:vAlign w:val="center"/>
          </w:tcPr>
          <w:p w14:paraId="60E225A2"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People &gt; 50 years old were more likely to buy insect-based food if it was available from local producers in small farmer’s markets.</w:t>
            </w:r>
          </w:p>
        </w:tc>
      </w:tr>
      <w:tr w:rsidR="00D20C79" w:rsidRPr="00E36311" w14:paraId="5F0603B8"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69014F77"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725283A2"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6290E445"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6B92262C"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60CF5088"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0C5156A3"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27756DE7" w14:textId="46F800F2" w:rsidR="00FB20CE" w:rsidRPr="003E131D" w:rsidRDefault="00FB20CE" w:rsidP="00E36311">
            <w:pPr>
              <w:ind w:left="0"/>
              <w:rPr>
                <w:rFonts w:ascii="Times New Roman" w:hAnsi="Times New Roman" w:cs="Times New Roman"/>
                <w:b/>
                <w:bCs/>
                <w:i/>
                <w:iCs/>
                <w:color w:val="000000" w:themeColor="accent3"/>
              </w:rPr>
            </w:pPr>
            <w:r w:rsidRPr="003E131D">
              <w:rPr>
                <w:rFonts w:ascii="Times New Roman" w:hAnsi="Times New Roman" w:cs="Times New Roman"/>
                <w:b/>
                <w:bCs/>
                <w:i/>
                <w:iCs/>
                <w:color w:val="000000" w:themeColor="accent3"/>
              </w:rPr>
              <w:t>Various novel alternative protein food</w:t>
            </w:r>
            <w:r w:rsidR="009250BB" w:rsidRPr="003E131D">
              <w:rPr>
                <w:rFonts w:ascii="Times New Roman" w:hAnsi="Times New Roman" w:cs="Times New Roman"/>
                <w:b/>
                <w:bCs/>
                <w:i/>
                <w:iCs/>
                <w:color w:val="000000" w:themeColor="accent3"/>
              </w:rPr>
              <w:t>,</w:t>
            </w:r>
            <w:r w:rsidR="00B536DD" w:rsidRPr="003E131D">
              <w:rPr>
                <w:rFonts w:ascii="Times New Roman" w:hAnsi="Times New Roman" w:cs="Times New Roman"/>
                <w:b/>
                <w:bCs/>
                <w:i/>
                <w:iCs/>
                <w:color w:val="000000" w:themeColor="accent3"/>
              </w:rPr>
              <w:t xml:space="preserve"> i</w:t>
            </w:r>
            <w:r w:rsidRPr="003E131D">
              <w:rPr>
                <w:rFonts w:ascii="Times New Roman" w:hAnsi="Times New Roman" w:cs="Times New Roman"/>
                <w:b/>
                <w:bCs/>
                <w:i/>
                <w:iCs/>
                <w:color w:val="000000" w:themeColor="accent3"/>
              </w:rPr>
              <w:t>ncluding insect-based and plant-based alternative proteins</w:t>
            </w:r>
            <w:r w:rsidR="009250BB" w:rsidRPr="003E131D">
              <w:rPr>
                <w:rFonts w:ascii="Times New Roman" w:hAnsi="Times New Roman" w:cs="Times New Roman"/>
                <w:b/>
                <w:bCs/>
                <w:i/>
                <w:iCs/>
                <w:color w:val="000000" w:themeColor="accent3"/>
              </w:rPr>
              <w:t>, or alternative proteins from any other sources (e.g.</w:t>
            </w:r>
            <w:r w:rsidR="004027CF" w:rsidRPr="003E131D">
              <w:rPr>
                <w:rFonts w:ascii="Times New Roman" w:hAnsi="Times New Roman" w:cs="Times New Roman"/>
                <w:b/>
                <w:bCs/>
                <w:i/>
                <w:iCs/>
                <w:color w:val="000000" w:themeColor="accent3"/>
              </w:rPr>
              <w:t>,</w:t>
            </w:r>
            <w:r w:rsidR="009250BB" w:rsidRPr="003E131D">
              <w:rPr>
                <w:rFonts w:ascii="Times New Roman" w:hAnsi="Times New Roman" w:cs="Times New Roman"/>
                <w:b/>
                <w:bCs/>
                <w:i/>
                <w:iCs/>
                <w:color w:val="000000" w:themeColor="accent3"/>
              </w:rPr>
              <w:t xml:space="preserve"> fungi, bacteria)</w:t>
            </w:r>
          </w:p>
        </w:tc>
      </w:tr>
      <w:tr w:rsidR="00D20C79" w:rsidRPr="00E36311" w14:paraId="46F3757A"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04C98AA8" w14:textId="1FA5FF15"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Aerni</w:t>
            </w:r>
            <w:proofErr w:type="spellEnd"/>
            <w:r w:rsidRPr="00E36311">
              <w:rPr>
                <w:rFonts w:ascii="Times New Roman" w:hAnsi="Times New Roman" w:cs="Times New Roman"/>
                <w:b/>
                <w:color w:val="000000" w:themeColor="accent3"/>
              </w:rPr>
              <w:t xml:space="preserve"> et al. (2011)</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39</w:t>
            </w:r>
            <w:r w:rsidR="00AE1CB5">
              <w:rPr>
                <w:rFonts w:ascii="Times New Roman" w:hAnsi="Times New Roman" w:cs="Times New Roman"/>
              </w:rPr>
              <w:t>]</w:t>
            </w:r>
          </w:p>
          <w:p w14:paraId="42D8F638" w14:textId="77777777" w:rsidR="00FB20CE" w:rsidRPr="00E36311" w:rsidRDefault="00FB20CE" w:rsidP="00E36311">
            <w:pPr>
              <w:ind w:left="0"/>
              <w:rPr>
                <w:rFonts w:ascii="Times New Roman" w:hAnsi="Times New Roman" w:cs="Times New Roman"/>
                <w:b/>
                <w:color w:val="000000" w:themeColor="accent3"/>
              </w:rPr>
            </w:pPr>
          </w:p>
          <w:p w14:paraId="186A9C1C"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auto"/>
            <w:vAlign w:val="center"/>
          </w:tcPr>
          <w:p w14:paraId="4CF3A8E0"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3AA276E3" w14:textId="76087A8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3275 participants</w:t>
            </w:r>
          </w:p>
          <w:p w14:paraId="05B7B052"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auto"/>
            <w:vAlign w:val="center"/>
          </w:tcPr>
          <w:p w14:paraId="72F3E2B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Switzerland (Zurich and Lausanne)</w:t>
            </w:r>
          </w:p>
        </w:tc>
        <w:tc>
          <w:tcPr>
            <w:tcW w:w="1260" w:type="dxa"/>
            <w:tcBorders>
              <w:top w:val="single" w:sz="4" w:space="0" w:color="auto"/>
              <w:bottom w:val="single" w:sz="4" w:space="0" w:color="auto"/>
            </w:tcBorders>
            <w:shd w:val="clear" w:color="auto" w:fill="auto"/>
            <w:vAlign w:val="center"/>
          </w:tcPr>
          <w:p w14:paraId="114CCD9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(experiment)</w:t>
            </w:r>
          </w:p>
          <w:p w14:paraId="4A78B8C1" w14:textId="77777777" w:rsidR="00FB20CE" w:rsidRPr="00E36311" w:rsidRDefault="00FB20CE" w:rsidP="00E36311">
            <w:pPr>
              <w:ind w:left="0"/>
              <w:rPr>
                <w:rFonts w:ascii="Times New Roman" w:hAnsi="Times New Roman" w:cs="Times New Roman"/>
                <w:color w:val="000000" w:themeColor="accent3"/>
              </w:rPr>
            </w:pPr>
          </w:p>
          <w:p w14:paraId="1454B13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101F2A1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Actual sales of products</w:t>
            </w:r>
          </w:p>
        </w:tc>
        <w:tc>
          <w:tcPr>
            <w:tcW w:w="6300" w:type="dxa"/>
            <w:tcBorders>
              <w:top w:val="single" w:sz="4" w:space="0" w:color="auto"/>
              <w:bottom w:val="single" w:sz="4" w:space="0" w:color="auto"/>
              <w:right w:val="nil"/>
            </w:tcBorders>
            <w:shd w:val="clear" w:color="auto" w:fill="auto"/>
            <w:vAlign w:val="center"/>
          </w:tcPr>
          <w:p w14:paraId="169E035B"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Genetically modified novel food based on corn: Lower sales at a local food market/farmers market in the center of the city than at the railway stations [in Zurich and Lausanne, Switzerland].</w:t>
            </w:r>
          </w:p>
        </w:tc>
      </w:tr>
      <w:tr w:rsidR="00D20C79" w:rsidRPr="00E36311" w14:paraId="162BA1BF" w14:textId="77777777" w:rsidTr="00DA65BB">
        <w:trPr>
          <w:jc w:val="center"/>
        </w:trPr>
        <w:tc>
          <w:tcPr>
            <w:tcW w:w="1985" w:type="dxa"/>
            <w:tcBorders>
              <w:top w:val="single" w:sz="4" w:space="0" w:color="auto"/>
              <w:left w:val="nil"/>
              <w:bottom w:val="single" w:sz="4" w:space="0" w:color="auto"/>
              <w:right w:val="nil"/>
            </w:tcBorders>
            <w:shd w:val="clear" w:color="auto" w:fill="F2F2F2" w:themeFill="background1" w:themeFillShade="F2"/>
            <w:vAlign w:val="center"/>
          </w:tcPr>
          <w:p w14:paraId="184D8A35" w14:textId="77777777" w:rsidR="00FB20CE" w:rsidRPr="00E36311" w:rsidRDefault="00FB20CE" w:rsidP="00E36311">
            <w:pPr>
              <w:ind w:left="0"/>
              <w:rPr>
                <w:rFonts w:ascii="Times New Roman" w:hAnsi="Times New Roman" w:cs="Times New Roman"/>
                <w:color w:val="000000" w:themeColor="accent3"/>
              </w:rPr>
            </w:pPr>
          </w:p>
        </w:tc>
        <w:tc>
          <w:tcPr>
            <w:tcW w:w="2695" w:type="dxa"/>
            <w:gridSpan w:val="2"/>
            <w:tcBorders>
              <w:top w:val="single" w:sz="4" w:space="0" w:color="auto"/>
              <w:left w:val="nil"/>
              <w:bottom w:val="single" w:sz="4" w:space="0" w:color="auto"/>
            </w:tcBorders>
            <w:shd w:val="clear" w:color="auto" w:fill="F2F2F2" w:themeFill="background1" w:themeFillShade="F2"/>
            <w:vAlign w:val="center"/>
          </w:tcPr>
          <w:p w14:paraId="71BBE17A"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b/>
                <w:bCs/>
                <w:color w:val="000000" w:themeColor="accent3"/>
              </w:rPr>
              <w:t>Restaurants</w:t>
            </w:r>
          </w:p>
        </w:tc>
        <w:tc>
          <w:tcPr>
            <w:tcW w:w="1170" w:type="dxa"/>
            <w:tcBorders>
              <w:top w:val="single" w:sz="4" w:space="0" w:color="auto"/>
              <w:bottom w:val="single" w:sz="4" w:space="0" w:color="auto"/>
            </w:tcBorders>
            <w:shd w:val="clear" w:color="auto" w:fill="F2F2F2" w:themeFill="background1" w:themeFillShade="F2"/>
            <w:vAlign w:val="center"/>
          </w:tcPr>
          <w:p w14:paraId="4FC5F76F"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F2F2F2" w:themeFill="background1" w:themeFillShade="F2"/>
            <w:vAlign w:val="center"/>
          </w:tcPr>
          <w:p w14:paraId="78B24FBD"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F2F2F2" w:themeFill="background1" w:themeFillShade="F2"/>
            <w:vAlign w:val="center"/>
          </w:tcPr>
          <w:p w14:paraId="6BA9ED82"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F2F2F2" w:themeFill="background1" w:themeFillShade="F2"/>
            <w:vAlign w:val="center"/>
          </w:tcPr>
          <w:p w14:paraId="71098B23" w14:textId="77777777" w:rsidR="00FB20CE" w:rsidRPr="00E36311" w:rsidRDefault="00FB20CE" w:rsidP="00E36311">
            <w:pPr>
              <w:ind w:left="0"/>
              <w:rPr>
                <w:rFonts w:ascii="Times New Roman" w:hAnsi="Times New Roman" w:cs="Times New Roman"/>
                <w:b/>
                <w:bCs/>
                <w:i/>
                <w:iCs/>
                <w:color w:val="000000" w:themeColor="accent3"/>
                <w:sz w:val="16"/>
                <w:szCs w:val="16"/>
              </w:rPr>
            </w:pPr>
          </w:p>
        </w:tc>
      </w:tr>
      <w:tr w:rsidR="00D20C79" w:rsidRPr="00E36311" w14:paraId="462265E6"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22E8E2BF" w14:textId="77777777" w:rsidR="00FB20CE" w:rsidRPr="00E36311" w:rsidRDefault="00FB20CE" w:rsidP="00E36311">
            <w:pPr>
              <w:ind w:left="0"/>
              <w:rPr>
                <w:rFonts w:ascii="Times New Roman" w:hAnsi="Times New Roman" w:cs="Times New Roman"/>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5B4F825E"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144926D8" w14:textId="77777777" w:rsidR="00FB20CE" w:rsidRPr="00E36311" w:rsidRDefault="00FB20CE" w:rsidP="00E36311">
            <w:pPr>
              <w:ind w:left="0"/>
              <w:rPr>
                <w:rFonts w:ascii="Times New Roman" w:hAnsi="Times New Roman" w:cs="Times New Roman"/>
                <w:i/>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5563E603"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747BEE1C"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516A8D06" w14:textId="77777777"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7FB10BE6"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b/>
                <w:bCs/>
                <w:i/>
                <w:iCs/>
                <w:color w:val="000000" w:themeColor="accent3"/>
                <w:sz w:val="16"/>
                <w:szCs w:val="16"/>
              </w:rPr>
              <w:t>Plant-based alternative protein food</w:t>
            </w:r>
          </w:p>
        </w:tc>
      </w:tr>
      <w:tr w:rsidR="00D20C79" w:rsidRPr="00E36311" w14:paraId="07958A08"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1201738D" w14:textId="525CA6CA"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Bogueva</w:t>
            </w:r>
            <w:proofErr w:type="spellEnd"/>
            <w:r w:rsidRPr="00E36311">
              <w:rPr>
                <w:rFonts w:ascii="Times New Roman" w:hAnsi="Times New Roman" w:cs="Times New Roman"/>
                <w:b/>
                <w:color w:val="000000" w:themeColor="accent3"/>
              </w:rPr>
              <w:t xml:space="preserve"> et al. (2022)</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10</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5CBAA776"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7FB73F6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36 participants; males only</w:t>
            </w:r>
          </w:p>
          <w:p w14:paraId="3407E44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(Generation Z and </w:t>
            </w:r>
            <w:proofErr w:type="spellStart"/>
            <w:r w:rsidRPr="00E36311">
              <w:rPr>
                <w:rFonts w:ascii="Times New Roman" w:hAnsi="Times New Roman" w:cs="Times New Roman"/>
                <w:color w:val="000000" w:themeColor="accent3"/>
              </w:rPr>
              <w:t>Millenials</w:t>
            </w:r>
            <w:proofErr w:type="spellEnd"/>
            <w:r w:rsidRPr="00E36311">
              <w:rPr>
                <w:rFonts w:ascii="Times New Roman" w:hAnsi="Times New Roman" w:cs="Times New Roman"/>
                <w:color w:val="000000" w:themeColor="accent3"/>
              </w:rPr>
              <w:t>)</w:t>
            </w:r>
          </w:p>
        </w:tc>
        <w:tc>
          <w:tcPr>
            <w:tcW w:w="1170" w:type="dxa"/>
            <w:tcBorders>
              <w:top w:val="single" w:sz="4" w:space="0" w:color="auto"/>
              <w:bottom w:val="single" w:sz="4" w:space="0" w:color="auto"/>
            </w:tcBorders>
            <w:shd w:val="clear" w:color="auto" w:fill="auto"/>
            <w:vAlign w:val="center"/>
          </w:tcPr>
          <w:p w14:paraId="2DCC4E1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Australia</w:t>
            </w:r>
          </w:p>
        </w:tc>
        <w:tc>
          <w:tcPr>
            <w:tcW w:w="1260" w:type="dxa"/>
            <w:tcBorders>
              <w:top w:val="single" w:sz="4" w:space="0" w:color="auto"/>
              <w:bottom w:val="single" w:sz="4" w:space="0" w:color="auto"/>
            </w:tcBorders>
            <w:shd w:val="clear" w:color="auto" w:fill="auto"/>
            <w:vAlign w:val="center"/>
          </w:tcPr>
          <w:p w14:paraId="11DC458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Qualitative (semi-structured in-depth interviews)</w:t>
            </w:r>
          </w:p>
          <w:p w14:paraId="4A6369D0" w14:textId="77777777" w:rsidR="00FB20CE" w:rsidRPr="00E36311" w:rsidRDefault="00FB20CE" w:rsidP="00E36311">
            <w:pPr>
              <w:ind w:left="0"/>
              <w:rPr>
                <w:rFonts w:ascii="Times New Roman" w:hAnsi="Times New Roman" w:cs="Times New Roman"/>
                <w:color w:val="000000" w:themeColor="accent3"/>
              </w:rPr>
            </w:pPr>
          </w:p>
          <w:p w14:paraId="62DF256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25A9EBC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Likelihood of visiting a location where APF is sold</w:t>
            </w:r>
          </w:p>
        </w:tc>
        <w:tc>
          <w:tcPr>
            <w:tcW w:w="6300" w:type="dxa"/>
            <w:tcBorders>
              <w:top w:val="single" w:sz="4" w:space="0" w:color="auto"/>
              <w:bottom w:val="single" w:sz="4" w:space="0" w:color="auto"/>
              <w:right w:val="nil"/>
            </w:tcBorders>
            <w:shd w:val="clear" w:color="auto" w:fill="auto"/>
            <w:vAlign w:val="center"/>
          </w:tcPr>
          <w:p w14:paraId="02C62C13" w14:textId="3E5171D2"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Young daily meat-eating men: Vegan burgers are seen as a new trend for which people are prepared to stay in a queue to have that novel experience (social pressure – presenting oneself as being a part of this new experience) “happy to line up with other men.” “restaurants serving plant-based alternatives are becoming an arena of social change and an important turning point in the transition toward making more ethical and sustainable food choices while connecting with the people you love.” However, “Sharing food selfies on social media from the vegan restaurant is seen as a formula for trouble and irreversible image destruction.” (it’s all about masculinity)</w:t>
            </w:r>
          </w:p>
        </w:tc>
      </w:tr>
      <w:tr w:rsidR="00D20C79" w:rsidRPr="00E36311" w14:paraId="5120C173"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16CBAC02" w14:textId="73C41E1E"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Michel (2020)</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18</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1E9285B8"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7620B82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1039 participants; 51% women; Age range between 20 and 69 years old</w:t>
            </w:r>
          </w:p>
        </w:tc>
        <w:tc>
          <w:tcPr>
            <w:tcW w:w="1170" w:type="dxa"/>
            <w:tcBorders>
              <w:top w:val="single" w:sz="4" w:space="0" w:color="auto"/>
              <w:bottom w:val="single" w:sz="4" w:space="0" w:color="auto"/>
            </w:tcBorders>
            <w:shd w:val="clear" w:color="auto" w:fill="auto"/>
            <w:vAlign w:val="center"/>
          </w:tcPr>
          <w:p w14:paraId="6044FDD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Germany</w:t>
            </w:r>
          </w:p>
        </w:tc>
        <w:tc>
          <w:tcPr>
            <w:tcW w:w="1260" w:type="dxa"/>
            <w:tcBorders>
              <w:top w:val="single" w:sz="4" w:space="0" w:color="auto"/>
              <w:bottom w:val="single" w:sz="4" w:space="0" w:color="auto"/>
            </w:tcBorders>
            <w:shd w:val="clear" w:color="auto" w:fill="auto"/>
            <w:vAlign w:val="center"/>
          </w:tcPr>
          <w:p w14:paraId="51CA125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(survey)</w:t>
            </w:r>
          </w:p>
          <w:p w14:paraId="502F7903" w14:textId="77777777" w:rsidR="00FB20CE" w:rsidRPr="00E36311" w:rsidRDefault="00FB20CE" w:rsidP="00E36311">
            <w:pPr>
              <w:ind w:left="0"/>
              <w:rPr>
                <w:rFonts w:ascii="Times New Roman" w:hAnsi="Times New Roman" w:cs="Times New Roman"/>
                <w:color w:val="000000" w:themeColor="accent3"/>
              </w:rPr>
            </w:pPr>
          </w:p>
          <w:p w14:paraId="4842524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335ABCF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Acceptability</w:t>
            </w:r>
          </w:p>
        </w:tc>
        <w:tc>
          <w:tcPr>
            <w:tcW w:w="6300" w:type="dxa"/>
            <w:tcBorders>
              <w:top w:val="single" w:sz="4" w:space="0" w:color="auto"/>
              <w:bottom w:val="single" w:sz="4" w:space="0" w:color="auto"/>
              <w:right w:val="nil"/>
            </w:tcBorders>
            <w:shd w:val="clear" w:color="auto" w:fill="auto"/>
            <w:vAlign w:val="center"/>
          </w:tcPr>
          <w:p w14:paraId="3B0F32E8"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For omnivores and flexitarians, the acceptance ratings for eating plant-based meat alternatives during business lunches at restaurants were low.</w:t>
            </w:r>
          </w:p>
        </w:tc>
      </w:tr>
      <w:tr w:rsidR="00D20C79" w:rsidRPr="00E36311" w14:paraId="0EF1B5C8"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621D5D80" w14:textId="52878F90"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Ortega et al. (2022)</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20</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1B98DB15"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5219777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xml:space="preserve">= 2015 participants; 51% women; </w:t>
            </w:r>
            <w:r w:rsidRPr="00E36311">
              <w:rPr>
                <w:rFonts w:ascii="Times New Roman" w:hAnsi="Times New Roman" w:cs="Times New Roman"/>
                <w:i/>
                <w:color w:val="000000" w:themeColor="accent3"/>
              </w:rPr>
              <w:t>M</w:t>
            </w:r>
            <w:r w:rsidRPr="00E36311">
              <w:rPr>
                <w:rFonts w:ascii="Times New Roman" w:hAnsi="Times New Roman" w:cs="Times New Roman"/>
                <w:color w:val="000000" w:themeColor="accent3"/>
                <w:vertAlign w:val="subscript"/>
              </w:rPr>
              <w:t xml:space="preserve">age </w:t>
            </w:r>
            <w:r w:rsidRPr="00E36311">
              <w:rPr>
                <w:rFonts w:ascii="Times New Roman" w:hAnsi="Times New Roman" w:cs="Times New Roman"/>
                <w:color w:val="000000" w:themeColor="accent3"/>
              </w:rPr>
              <w:t>= 35 years old</w:t>
            </w:r>
          </w:p>
        </w:tc>
        <w:tc>
          <w:tcPr>
            <w:tcW w:w="1170" w:type="dxa"/>
            <w:tcBorders>
              <w:top w:val="single" w:sz="4" w:space="0" w:color="auto"/>
              <w:bottom w:val="single" w:sz="4" w:space="0" w:color="auto"/>
            </w:tcBorders>
            <w:shd w:val="clear" w:color="auto" w:fill="auto"/>
            <w:vAlign w:val="center"/>
          </w:tcPr>
          <w:p w14:paraId="3608EAF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China</w:t>
            </w:r>
          </w:p>
        </w:tc>
        <w:tc>
          <w:tcPr>
            <w:tcW w:w="1260" w:type="dxa"/>
            <w:tcBorders>
              <w:top w:val="single" w:sz="4" w:space="0" w:color="auto"/>
              <w:bottom w:val="single" w:sz="4" w:space="0" w:color="auto"/>
            </w:tcBorders>
            <w:shd w:val="clear" w:color="auto" w:fill="auto"/>
            <w:vAlign w:val="center"/>
          </w:tcPr>
          <w:p w14:paraId="0F2B04AA"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(online survey)</w:t>
            </w:r>
          </w:p>
          <w:p w14:paraId="005E95B3" w14:textId="77777777" w:rsidR="00FB20CE" w:rsidRPr="00E36311" w:rsidRDefault="00FB20CE" w:rsidP="00E36311">
            <w:pPr>
              <w:ind w:left="0"/>
              <w:rPr>
                <w:rFonts w:ascii="Times New Roman" w:hAnsi="Times New Roman" w:cs="Times New Roman"/>
                <w:color w:val="000000" w:themeColor="accent3"/>
              </w:rPr>
            </w:pPr>
          </w:p>
          <w:p w14:paraId="47A1A06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6B5B6D0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purchase by the consumers</w:t>
            </w:r>
          </w:p>
        </w:tc>
        <w:tc>
          <w:tcPr>
            <w:tcW w:w="6300" w:type="dxa"/>
            <w:tcBorders>
              <w:top w:val="single" w:sz="4" w:space="0" w:color="auto"/>
              <w:bottom w:val="single" w:sz="4" w:space="0" w:color="auto"/>
              <w:right w:val="nil"/>
            </w:tcBorders>
            <w:shd w:val="clear" w:color="auto" w:fill="auto"/>
            <w:vAlign w:val="center"/>
          </w:tcPr>
          <w:p w14:paraId="2D72750B"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This study found a similar intake of alternative protein-based food in establishments for food away from home consumption (e.g., restaurants) vs. at home vs. at supermarkets.</w:t>
            </w:r>
          </w:p>
          <w:p w14:paraId="1B00F633"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Similar purchase and intake of alternative protein-based food in establishments for food away from home consumption (e.g., restaurants) vs. at home. Consumption that takes place in away-from-home food establishments (in China), which are often seen as an extension of at-home cuisine; and it's further fueled by the recent increase in the availability of alternative meat products in restaurant settings.</w:t>
            </w:r>
          </w:p>
        </w:tc>
      </w:tr>
      <w:tr w:rsidR="00D20C79" w:rsidRPr="00E36311" w14:paraId="1B4E02AC"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4B382AA3" w14:textId="5C568F25"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 xml:space="preserve">Palmieri &amp; </w:t>
            </w:r>
            <w:proofErr w:type="spellStart"/>
            <w:r w:rsidRPr="00E36311">
              <w:rPr>
                <w:rFonts w:ascii="Times New Roman" w:hAnsi="Times New Roman" w:cs="Times New Roman"/>
                <w:b/>
                <w:color w:val="000000" w:themeColor="accent3"/>
              </w:rPr>
              <w:t>Forleo</w:t>
            </w:r>
            <w:proofErr w:type="spellEnd"/>
            <w:r w:rsidRPr="00E36311">
              <w:rPr>
                <w:rFonts w:ascii="Times New Roman" w:hAnsi="Times New Roman" w:cs="Times New Roman"/>
                <w:b/>
                <w:color w:val="000000" w:themeColor="accent3"/>
              </w:rPr>
              <w:t xml:space="preserve"> (2021)</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21</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44C88A2E"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5C69CDD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257 participants;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148 women;</w:t>
            </w:r>
            <w:r w:rsidRPr="00E36311">
              <w:rPr>
                <w:rFonts w:ascii="Times New Roman" w:hAnsi="Times New Roman" w:cs="Times New Roman"/>
                <w:i/>
                <w:color w:val="000000" w:themeColor="accent3"/>
              </w:rPr>
              <w:t xml:space="preserve"> M</w:t>
            </w:r>
            <w:r w:rsidRPr="00E36311">
              <w:rPr>
                <w:rFonts w:ascii="Times New Roman" w:hAnsi="Times New Roman" w:cs="Times New Roman"/>
                <w:color w:val="000000" w:themeColor="accent3"/>
                <w:vertAlign w:val="subscript"/>
              </w:rPr>
              <w:t>age</w:t>
            </w:r>
            <w:r w:rsidRPr="00E36311">
              <w:rPr>
                <w:rFonts w:ascii="Times New Roman" w:hAnsi="Times New Roman" w:cs="Times New Roman"/>
                <w:color w:val="000000" w:themeColor="accent3"/>
              </w:rPr>
              <w:t xml:space="preserve"> = 36 years old</w:t>
            </w:r>
          </w:p>
        </w:tc>
        <w:tc>
          <w:tcPr>
            <w:tcW w:w="1170" w:type="dxa"/>
            <w:tcBorders>
              <w:top w:val="single" w:sz="4" w:space="0" w:color="auto"/>
              <w:bottom w:val="single" w:sz="4" w:space="0" w:color="auto"/>
            </w:tcBorders>
            <w:shd w:val="clear" w:color="auto" w:fill="auto"/>
            <w:vAlign w:val="center"/>
          </w:tcPr>
          <w:p w14:paraId="6209B33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Italy</w:t>
            </w:r>
          </w:p>
        </w:tc>
        <w:tc>
          <w:tcPr>
            <w:tcW w:w="1260" w:type="dxa"/>
            <w:tcBorders>
              <w:top w:val="single" w:sz="4" w:space="0" w:color="auto"/>
              <w:bottom w:val="single" w:sz="4" w:space="0" w:color="auto"/>
            </w:tcBorders>
            <w:shd w:val="clear" w:color="auto" w:fill="auto"/>
            <w:vAlign w:val="center"/>
          </w:tcPr>
          <w:p w14:paraId="292D8BE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(web-based survey)</w:t>
            </w:r>
          </w:p>
          <w:p w14:paraId="535D73A9" w14:textId="77777777" w:rsidR="00FB20CE" w:rsidRPr="00E36311" w:rsidRDefault="00FB20CE" w:rsidP="00E36311">
            <w:pPr>
              <w:ind w:left="0"/>
              <w:rPr>
                <w:rFonts w:ascii="Times New Roman" w:hAnsi="Times New Roman" w:cs="Times New Roman"/>
                <w:color w:val="000000" w:themeColor="accent3"/>
              </w:rPr>
            </w:pPr>
          </w:p>
          <w:p w14:paraId="432B0A9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291C3D3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purchase by the consumers</w:t>
            </w:r>
          </w:p>
        </w:tc>
        <w:tc>
          <w:tcPr>
            <w:tcW w:w="6300" w:type="dxa"/>
            <w:tcBorders>
              <w:top w:val="single" w:sz="4" w:space="0" w:color="auto"/>
              <w:bottom w:val="single" w:sz="4" w:space="0" w:color="auto"/>
              <w:right w:val="nil"/>
            </w:tcBorders>
            <w:shd w:val="clear" w:color="auto" w:fill="auto"/>
            <w:vAlign w:val="center"/>
          </w:tcPr>
          <w:p w14:paraId="3B648BA5" w14:textId="55886AF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Those who have the opportunity to find it on a menu are more likely to purchase and consume algae-based food</w:t>
            </w:r>
          </w:p>
        </w:tc>
      </w:tr>
      <w:tr w:rsidR="00D20C79" w:rsidRPr="00E36311" w14:paraId="16C05DB4"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66951979" w14:textId="4AA5323F"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lastRenderedPageBreak/>
              <w:t>Perez-</w:t>
            </w:r>
            <w:proofErr w:type="spellStart"/>
            <w:r w:rsidRPr="00E36311">
              <w:rPr>
                <w:rFonts w:ascii="Times New Roman" w:hAnsi="Times New Roman" w:cs="Times New Roman"/>
                <w:b/>
                <w:color w:val="000000" w:themeColor="accent3"/>
              </w:rPr>
              <w:t>Llorens</w:t>
            </w:r>
            <w:proofErr w:type="spellEnd"/>
            <w:r w:rsidRPr="00E36311">
              <w:rPr>
                <w:rFonts w:ascii="Times New Roman" w:hAnsi="Times New Roman" w:cs="Times New Roman"/>
                <w:b/>
                <w:color w:val="000000" w:themeColor="accent3"/>
              </w:rPr>
              <w:t xml:space="preserve"> (2020)</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22</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00FF23AF"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5708933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170" w:type="dxa"/>
            <w:tcBorders>
              <w:top w:val="single" w:sz="4" w:space="0" w:color="auto"/>
              <w:bottom w:val="single" w:sz="4" w:space="0" w:color="auto"/>
            </w:tcBorders>
            <w:shd w:val="clear" w:color="auto" w:fill="auto"/>
            <w:vAlign w:val="center"/>
          </w:tcPr>
          <w:p w14:paraId="7F03957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260" w:type="dxa"/>
            <w:tcBorders>
              <w:top w:val="single" w:sz="4" w:space="0" w:color="auto"/>
              <w:bottom w:val="single" w:sz="4" w:space="0" w:color="auto"/>
            </w:tcBorders>
            <w:shd w:val="clear" w:color="auto" w:fill="auto"/>
            <w:vAlign w:val="center"/>
          </w:tcPr>
          <w:p w14:paraId="478AEE2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Qualitative (overview)</w:t>
            </w:r>
          </w:p>
          <w:p w14:paraId="37DEE685" w14:textId="77777777" w:rsidR="00FB20CE" w:rsidRPr="00E36311" w:rsidRDefault="00FB20CE" w:rsidP="00E36311">
            <w:pPr>
              <w:ind w:left="0"/>
              <w:rPr>
                <w:rFonts w:ascii="Times New Roman" w:hAnsi="Times New Roman" w:cs="Times New Roman"/>
                <w:color w:val="000000" w:themeColor="accent3"/>
              </w:rPr>
            </w:pPr>
          </w:p>
          <w:p w14:paraId="7D3E576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moderate</w:t>
            </w:r>
          </w:p>
        </w:tc>
        <w:tc>
          <w:tcPr>
            <w:tcW w:w="1800" w:type="dxa"/>
            <w:tcBorders>
              <w:top w:val="single" w:sz="4" w:space="0" w:color="auto"/>
              <w:bottom w:val="single" w:sz="4" w:space="0" w:color="auto"/>
            </w:tcBorders>
            <w:shd w:val="clear" w:color="auto" w:fill="auto"/>
            <w:vAlign w:val="center"/>
          </w:tcPr>
          <w:p w14:paraId="5BACEC0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Consumers approval of a specific cuisine</w:t>
            </w:r>
          </w:p>
        </w:tc>
        <w:tc>
          <w:tcPr>
            <w:tcW w:w="6300" w:type="dxa"/>
            <w:tcBorders>
              <w:top w:val="single" w:sz="4" w:space="0" w:color="auto"/>
              <w:bottom w:val="single" w:sz="4" w:space="0" w:color="auto"/>
              <w:right w:val="nil"/>
            </w:tcBorders>
            <w:shd w:val="clear" w:color="auto" w:fill="auto"/>
            <w:vAlign w:val="center"/>
          </w:tcPr>
          <w:p w14:paraId="13E6C280" w14:textId="6D7C7239"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The world’s most-celebrated chefs have ‘discovered’ or ‘rediscovered’ microalgae and their potential to be included as ingredients in their cuisine. Microalgae have been incorporated in their menus for a growing audience of consumers voracious for novelty and who identify with the chef’s discourses and philosophy about sustainability, ethnicity, authenticity, or exotic nature. As has already happened with seaweeds, avant-garde restaurants can popularize the use of microalgae as an additional ingredient in casual or mid-range restaurants as well as home cuisine</w:t>
            </w:r>
          </w:p>
        </w:tc>
      </w:tr>
      <w:tr w:rsidR="00D20C79" w:rsidRPr="00E36311" w14:paraId="55894588"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52A50CAE" w14:textId="5D165BC1"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 xml:space="preserve">Weinrich &amp; </w:t>
            </w:r>
            <w:proofErr w:type="spellStart"/>
            <w:r w:rsidRPr="00E36311">
              <w:rPr>
                <w:rFonts w:ascii="Times New Roman" w:hAnsi="Times New Roman" w:cs="Times New Roman"/>
                <w:b/>
                <w:color w:val="000000" w:themeColor="accent3"/>
              </w:rPr>
              <w:t>Elshiewy</w:t>
            </w:r>
            <w:proofErr w:type="spellEnd"/>
            <w:r w:rsidRPr="00E36311">
              <w:rPr>
                <w:rFonts w:ascii="Times New Roman" w:hAnsi="Times New Roman" w:cs="Times New Roman"/>
                <w:b/>
                <w:color w:val="000000" w:themeColor="accent3"/>
              </w:rPr>
              <w:t xml:space="preserve"> (2023)</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23</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20E45198"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721AFAA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938 participants; 51% women; Age range between 16 and &gt;56 years old</w:t>
            </w:r>
          </w:p>
        </w:tc>
        <w:tc>
          <w:tcPr>
            <w:tcW w:w="1170" w:type="dxa"/>
            <w:tcBorders>
              <w:top w:val="single" w:sz="4" w:space="0" w:color="auto"/>
              <w:bottom w:val="single" w:sz="4" w:space="0" w:color="auto"/>
            </w:tcBorders>
            <w:shd w:val="clear" w:color="auto" w:fill="auto"/>
            <w:vAlign w:val="center"/>
          </w:tcPr>
          <w:p w14:paraId="100EA89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Germany, France, Netherlands</w:t>
            </w:r>
          </w:p>
        </w:tc>
        <w:tc>
          <w:tcPr>
            <w:tcW w:w="1260" w:type="dxa"/>
            <w:tcBorders>
              <w:top w:val="single" w:sz="4" w:space="0" w:color="auto"/>
              <w:bottom w:val="single" w:sz="4" w:space="0" w:color="auto"/>
            </w:tcBorders>
            <w:shd w:val="clear" w:color="auto" w:fill="auto"/>
            <w:vAlign w:val="center"/>
          </w:tcPr>
          <w:p w14:paraId="1D67880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(survey)</w:t>
            </w:r>
          </w:p>
          <w:p w14:paraId="27DAF540" w14:textId="77777777" w:rsidR="00FB20CE" w:rsidRPr="00E36311" w:rsidRDefault="00FB20CE" w:rsidP="00E36311">
            <w:pPr>
              <w:ind w:left="0"/>
              <w:rPr>
                <w:rFonts w:ascii="Times New Roman" w:hAnsi="Times New Roman" w:cs="Times New Roman"/>
                <w:color w:val="000000" w:themeColor="accent3"/>
              </w:rPr>
            </w:pPr>
          </w:p>
          <w:p w14:paraId="15FF574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7FC39C5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Consumers attitudes and beliefs (e.g., about healthiness, sustainability)</w:t>
            </w:r>
          </w:p>
        </w:tc>
        <w:tc>
          <w:tcPr>
            <w:tcW w:w="6300" w:type="dxa"/>
            <w:tcBorders>
              <w:top w:val="single" w:sz="4" w:space="0" w:color="auto"/>
              <w:bottom w:val="single" w:sz="4" w:space="0" w:color="auto"/>
              <w:right w:val="nil"/>
            </w:tcBorders>
            <w:shd w:val="clear" w:color="auto" w:fill="auto"/>
            <w:vAlign w:val="center"/>
          </w:tcPr>
          <w:p w14:paraId="0E510714" w14:textId="5A36F582" w:rsidR="00FB20CE" w:rsidRPr="00E36311" w:rsidRDefault="00FB20CE" w:rsidP="00E36311">
            <w:pPr>
              <w:ind w:left="0"/>
              <w:rPr>
                <w:rFonts w:ascii="Times New Roman" w:hAnsi="Times New Roman" w:cs="Times New Roman"/>
                <w:i/>
                <w:iCs/>
                <w:color w:val="000000" w:themeColor="accent3"/>
                <w:sz w:val="16"/>
                <w:szCs w:val="16"/>
              </w:rPr>
            </w:pPr>
            <w:r w:rsidRPr="00E36311">
              <w:rPr>
                <w:rFonts w:ascii="Times New Roman" w:hAnsi="Times New Roman" w:cs="Times New Roman"/>
                <w:color w:val="000000" w:themeColor="accent3"/>
                <w:sz w:val="16"/>
                <w:szCs w:val="16"/>
              </w:rPr>
              <w:t>Perceiving microalgae-based food as healthy, sustainable, and nutritious was related to more frequent dining out/going to restaurants with friends and family among Dutch women, but it was related to less frequent dining out with family and friends among Dutch men and German men. No association were observed for French consumers, both men and women, nor for German women</w:t>
            </w:r>
          </w:p>
        </w:tc>
      </w:tr>
      <w:tr w:rsidR="00D20C79" w:rsidRPr="00E36311" w14:paraId="644123C2"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0E3D6640"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648851AE"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5CB27566" w14:textId="77777777" w:rsidR="00FB20CE" w:rsidRPr="00E36311" w:rsidRDefault="00FB20CE" w:rsidP="00E36311">
            <w:pPr>
              <w:ind w:left="0"/>
              <w:rPr>
                <w:rFonts w:ascii="Times New Roman" w:hAnsi="Times New Roman" w:cs="Times New Roman"/>
                <w:i/>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454EA731"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7570D42C"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04887FDE" w14:textId="77777777"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039E2013" w14:textId="20ED3623" w:rsidR="00FB20CE" w:rsidRPr="003E131D" w:rsidRDefault="00636CCB" w:rsidP="00E36311">
            <w:pPr>
              <w:ind w:left="0"/>
              <w:rPr>
                <w:rFonts w:ascii="Times New Roman" w:hAnsi="Times New Roman" w:cs="Times New Roman"/>
                <w:color w:val="000000" w:themeColor="accent3"/>
              </w:rPr>
            </w:pPr>
            <w:r w:rsidRPr="003E131D">
              <w:rPr>
                <w:rFonts w:ascii="Times New Roman" w:hAnsi="Times New Roman" w:cs="Times New Roman"/>
                <w:b/>
                <w:bCs/>
                <w:i/>
                <w:iCs/>
                <w:color w:val="000000" w:themeColor="accent3"/>
              </w:rPr>
              <w:t>Insect-based alternative protein food</w:t>
            </w:r>
          </w:p>
        </w:tc>
      </w:tr>
      <w:tr w:rsidR="00D20C79" w:rsidRPr="00E36311" w14:paraId="04496D61"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5AC9DA2D" w14:textId="54228E5D"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Ali &amp; Ali (2022)</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25</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0CC3D175"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4F47389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702 participants; 37.7% women; Age range between 26 and 35 years old</w:t>
            </w:r>
          </w:p>
        </w:tc>
        <w:tc>
          <w:tcPr>
            <w:tcW w:w="1170" w:type="dxa"/>
            <w:tcBorders>
              <w:top w:val="single" w:sz="4" w:space="0" w:color="auto"/>
              <w:bottom w:val="single" w:sz="4" w:space="0" w:color="auto"/>
            </w:tcBorders>
            <w:shd w:val="clear" w:color="auto" w:fill="auto"/>
            <w:vAlign w:val="center"/>
          </w:tcPr>
          <w:p w14:paraId="7A51DBF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USA</w:t>
            </w:r>
          </w:p>
        </w:tc>
        <w:tc>
          <w:tcPr>
            <w:tcW w:w="1260" w:type="dxa"/>
            <w:tcBorders>
              <w:top w:val="single" w:sz="4" w:space="0" w:color="auto"/>
              <w:bottom w:val="single" w:sz="4" w:space="0" w:color="auto"/>
            </w:tcBorders>
            <w:shd w:val="clear" w:color="auto" w:fill="auto"/>
            <w:vAlign w:val="center"/>
          </w:tcPr>
          <w:p w14:paraId="3170123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(online survey)</w:t>
            </w:r>
          </w:p>
          <w:p w14:paraId="33774AC1" w14:textId="77777777" w:rsidR="00FB20CE" w:rsidRPr="00E36311" w:rsidRDefault="00FB20CE" w:rsidP="00E36311">
            <w:pPr>
              <w:ind w:left="0"/>
              <w:rPr>
                <w:rFonts w:ascii="Times New Roman" w:hAnsi="Times New Roman" w:cs="Times New Roman"/>
                <w:color w:val="000000" w:themeColor="accent3"/>
              </w:rPr>
            </w:pPr>
          </w:p>
          <w:p w14:paraId="027B9D3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5B4BFFC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(re) visit restaurants</w:t>
            </w:r>
          </w:p>
        </w:tc>
        <w:tc>
          <w:tcPr>
            <w:tcW w:w="6300" w:type="dxa"/>
            <w:tcBorders>
              <w:top w:val="single" w:sz="4" w:space="0" w:color="auto"/>
              <w:bottom w:val="single" w:sz="4" w:space="0" w:color="auto"/>
              <w:right w:val="nil"/>
            </w:tcBorders>
            <w:shd w:val="clear" w:color="auto" w:fill="auto"/>
            <w:vAlign w:val="center"/>
          </w:tcPr>
          <w:p w14:paraId="0DA16918" w14:textId="09755F5C"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Low risk perception (e.g., getting ill) and low tension/anxiety while eating respective types of foods related to higher intention to visit restaurants</w:t>
            </w:r>
          </w:p>
        </w:tc>
      </w:tr>
      <w:tr w:rsidR="00D20C79" w:rsidRPr="00E36311" w14:paraId="670D8237"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7D99619F" w14:textId="3EFA69DE"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Baker et al. (2016)</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26</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00431371"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284D8123" w14:textId="76D80BCF"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1: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221 participants</w:t>
            </w:r>
          </w:p>
          <w:p w14:paraId="405FE03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2: </w:t>
            </w: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200 participants</w:t>
            </w:r>
          </w:p>
          <w:p w14:paraId="3928ED81" w14:textId="5949F7AA"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3: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201 participants</w:t>
            </w:r>
          </w:p>
          <w:p w14:paraId="24C8189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1: 43% women</w:t>
            </w:r>
          </w:p>
          <w:p w14:paraId="2B644C7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2: 38% women</w:t>
            </w:r>
          </w:p>
          <w:p w14:paraId="41D67BD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3: 47.8% women</w:t>
            </w:r>
          </w:p>
          <w:p w14:paraId="05FF0ED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M</w:t>
            </w:r>
            <w:r w:rsidRPr="00E36311">
              <w:rPr>
                <w:rFonts w:ascii="Times New Roman" w:hAnsi="Times New Roman" w:cs="Times New Roman"/>
                <w:color w:val="000000" w:themeColor="accent3"/>
                <w:vertAlign w:val="subscript"/>
              </w:rPr>
              <w:t>age</w:t>
            </w:r>
            <w:r w:rsidRPr="00E36311">
              <w:rPr>
                <w:rFonts w:ascii="Times New Roman" w:hAnsi="Times New Roman" w:cs="Times New Roman"/>
                <w:color w:val="000000" w:themeColor="accent3"/>
              </w:rPr>
              <w:t xml:space="preserve"> = 35 years old</w:t>
            </w:r>
          </w:p>
        </w:tc>
        <w:tc>
          <w:tcPr>
            <w:tcW w:w="1170" w:type="dxa"/>
            <w:tcBorders>
              <w:top w:val="single" w:sz="4" w:space="0" w:color="auto"/>
              <w:bottom w:val="single" w:sz="4" w:space="0" w:color="auto"/>
            </w:tcBorders>
            <w:shd w:val="clear" w:color="auto" w:fill="auto"/>
            <w:vAlign w:val="center"/>
          </w:tcPr>
          <w:p w14:paraId="24E8B6F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USA</w:t>
            </w:r>
          </w:p>
        </w:tc>
        <w:tc>
          <w:tcPr>
            <w:tcW w:w="1260" w:type="dxa"/>
            <w:tcBorders>
              <w:top w:val="single" w:sz="4" w:space="0" w:color="auto"/>
              <w:bottom w:val="single" w:sz="4" w:space="0" w:color="auto"/>
            </w:tcBorders>
            <w:shd w:val="clear" w:color="auto" w:fill="auto"/>
            <w:vAlign w:val="center"/>
          </w:tcPr>
          <w:p w14:paraId="0EBF839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(experiment)</w:t>
            </w:r>
          </w:p>
          <w:p w14:paraId="6428D0C2" w14:textId="77777777" w:rsidR="00FB20CE" w:rsidRPr="00E36311" w:rsidRDefault="00FB20CE" w:rsidP="00E36311">
            <w:pPr>
              <w:ind w:left="0"/>
              <w:rPr>
                <w:rFonts w:ascii="Times New Roman" w:hAnsi="Times New Roman" w:cs="Times New Roman"/>
                <w:color w:val="000000" w:themeColor="accent3"/>
              </w:rPr>
            </w:pPr>
          </w:p>
          <w:p w14:paraId="0CDDA18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2D8BA0D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buy</w:t>
            </w:r>
          </w:p>
        </w:tc>
        <w:tc>
          <w:tcPr>
            <w:tcW w:w="6300" w:type="dxa"/>
            <w:tcBorders>
              <w:top w:val="single" w:sz="4" w:space="0" w:color="auto"/>
              <w:bottom w:val="single" w:sz="4" w:space="0" w:color="auto"/>
              <w:right w:val="nil"/>
            </w:tcBorders>
            <w:shd w:val="clear" w:color="auto" w:fill="auto"/>
            <w:vAlign w:val="center"/>
          </w:tcPr>
          <w:p w14:paraId="60A58921"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Restaurant customers indicated a preference for insects being invisible: lower intention to purchase, lower expected liking, and lower attractiveness were found for food with visible insects compared to food without visible insects and a vague description of insect-based ingredients.</w:t>
            </w:r>
          </w:p>
          <w:p w14:paraId="498AA5F5" w14:textId="05AF0B2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A lack of visible insects in a restaurant served meal was related to low perceived risks</w:t>
            </w:r>
          </w:p>
        </w:tc>
      </w:tr>
      <w:tr w:rsidR="00D20C79" w:rsidRPr="00E36311" w14:paraId="5113C2A7"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6ED0ECD6" w14:textId="15ECCF8D"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lastRenderedPageBreak/>
              <w:t>Bisconsin</w:t>
            </w:r>
            <w:proofErr w:type="spellEnd"/>
            <w:r w:rsidRPr="00E36311">
              <w:rPr>
                <w:rFonts w:ascii="Times New Roman" w:hAnsi="Times New Roman" w:cs="Times New Roman"/>
                <w:b/>
                <w:color w:val="000000" w:themeColor="accent3"/>
              </w:rPr>
              <w:t xml:space="preserve"> Junior et al. (2022)</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27</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601AD18A"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7FE5887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780 participants; 52.3% women; Age range between 18 and &gt; 51</w:t>
            </w:r>
          </w:p>
        </w:tc>
        <w:tc>
          <w:tcPr>
            <w:tcW w:w="1170" w:type="dxa"/>
            <w:tcBorders>
              <w:top w:val="single" w:sz="4" w:space="0" w:color="auto"/>
              <w:bottom w:val="single" w:sz="4" w:space="0" w:color="auto"/>
            </w:tcBorders>
            <w:shd w:val="clear" w:color="auto" w:fill="auto"/>
            <w:vAlign w:val="center"/>
          </w:tcPr>
          <w:p w14:paraId="23B0A48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Brazil</w:t>
            </w:r>
          </w:p>
        </w:tc>
        <w:tc>
          <w:tcPr>
            <w:tcW w:w="1260" w:type="dxa"/>
            <w:tcBorders>
              <w:top w:val="single" w:sz="4" w:space="0" w:color="auto"/>
              <w:bottom w:val="single" w:sz="4" w:space="0" w:color="auto"/>
            </w:tcBorders>
            <w:shd w:val="clear" w:color="auto" w:fill="auto"/>
            <w:vAlign w:val="center"/>
          </w:tcPr>
          <w:p w14:paraId="4AA3C51A"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Qualitative (interviews)</w:t>
            </w:r>
          </w:p>
          <w:p w14:paraId="07CD40EE" w14:textId="77777777" w:rsidR="00FB20CE" w:rsidRPr="00E36311" w:rsidRDefault="00FB20CE" w:rsidP="00E36311">
            <w:pPr>
              <w:ind w:left="0"/>
              <w:rPr>
                <w:rFonts w:ascii="Times New Roman" w:hAnsi="Times New Roman" w:cs="Times New Roman"/>
                <w:color w:val="000000" w:themeColor="accent3"/>
              </w:rPr>
            </w:pPr>
          </w:p>
          <w:p w14:paraId="68408CB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0F62AF9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p>
        </w:tc>
        <w:tc>
          <w:tcPr>
            <w:tcW w:w="6300" w:type="dxa"/>
            <w:tcBorders>
              <w:top w:val="single" w:sz="4" w:space="0" w:color="auto"/>
              <w:bottom w:val="single" w:sz="4" w:space="0" w:color="auto"/>
              <w:right w:val="nil"/>
            </w:tcBorders>
            <w:shd w:val="clear" w:color="auto" w:fill="auto"/>
            <w:vAlign w:val="center"/>
          </w:tcPr>
          <w:p w14:paraId="57F79B75" w14:textId="274B9B34"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Open-ended questions regarding “how would you eat food made with edible insects?”. The majority states – “with an expert”, followed by: “in a restaurant”, and “with someone who knows how to prepare it”</w:t>
            </w:r>
          </w:p>
        </w:tc>
      </w:tr>
      <w:tr w:rsidR="00D20C79" w:rsidRPr="00E36311" w14:paraId="32914534"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1D859D5C" w14:textId="20113755"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Florença</w:t>
            </w:r>
            <w:proofErr w:type="spellEnd"/>
            <w:r w:rsidRPr="00E36311">
              <w:rPr>
                <w:rFonts w:ascii="Times New Roman" w:hAnsi="Times New Roman" w:cs="Times New Roman"/>
                <w:b/>
                <w:color w:val="000000" w:themeColor="accent3"/>
              </w:rPr>
              <w:t xml:space="preserve"> et al. (2021)</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29</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29F2A2E6"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5C60082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213 participants; 79% women; Age range between 18 and &gt; 66 years old</w:t>
            </w:r>
          </w:p>
        </w:tc>
        <w:tc>
          <w:tcPr>
            <w:tcW w:w="1170" w:type="dxa"/>
            <w:tcBorders>
              <w:top w:val="single" w:sz="4" w:space="0" w:color="auto"/>
              <w:bottom w:val="single" w:sz="4" w:space="0" w:color="auto"/>
            </w:tcBorders>
            <w:shd w:val="clear" w:color="auto" w:fill="auto"/>
            <w:vAlign w:val="center"/>
          </w:tcPr>
          <w:p w14:paraId="6B26902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Portugal</w:t>
            </w:r>
          </w:p>
        </w:tc>
        <w:tc>
          <w:tcPr>
            <w:tcW w:w="1260" w:type="dxa"/>
            <w:tcBorders>
              <w:top w:val="single" w:sz="4" w:space="0" w:color="auto"/>
              <w:bottom w:val="single" w:sz="4" w:space="0" w:color="auto"/>
            </w:tcBorders>
            <w:shd w:val="clear" w:color="auto" w:fill="auto"/>
            <w:vAlign w:val="center"/>
          </w:tcPr>
          <w:p w14:paraId="4174C79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(online questionnaire)</w:t>
            </w:r>
          </w:p>
          <w:p w14:paraId="3818BD59" w14:textId="77777777" w:rsidR="00FB20CE" w:rsidRPr="00E36311" w:rsidRDefault="00FB20CE" w:rsidP="00E36311">
            <w:pPr>
              <w:ind w:left="0"/>
              <w:rPr>
                <w:rFonts w:ascii="Times New Roman" w:hAnsi="Times New Roman" w:cs="Times New Roman"/>
                <w:color w:val="000000" w:themeColor="accent3"/>
              </w:rPr>
            </w:pPr>
          </w:p>
          <w:p w14:paraId="2824D79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286FE16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Actual availability in the subtype of the environment, e.g., restaurants</w:t>
            </w:r>
          </w:p>
        </w:tc>
        <w:tc>
          <w:tcPr>
            <w:tcW w:w="6300" w:type="dxa"/>
            <w:tcBorders>
              <w:top w:val="single" w:sz="4" w:space="0" w:color="auto"/>
              <w:bottom w:val="single" w:sz="4" w:space="0" w:color="auto"/>
              <w:right w:val="nil"/>
            </w:tcBorders>
            <w:shd w:val="clear" w:color="auto" w:fill="auto"/>
            <w:vAlign w:val="center"/>
          </w:tcPr>
          <w:p w14:paraId="6725DCB7"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“Some European gourmet restaurants use edible insects in culinary preparation” – only 31% agree</w:t>
            </w:r>
          </w:p>
        </w:tc>
      </w:tr>
      <w:tr w:rsidR="00D20C79" w:rsidRPr="00E36311" w14:paraId="1B2B9DF9"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144021DD" w14:textId="3FDF40FD"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Hwang et al. (2020)</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31</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7B5FD8CC"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270D0F2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448 participants; 49.8% women;</w:t>
            </w:r>
            <w:r w:rsidRPr="00E36311">
              <w:rPr>
                <w:rFonts w:ascii="Times New Roman" w:hAnsi="Times New Roman" w:cs="Times New Roman"/>
                <w:i/>
                <w:color w:val="000000" w:themeColor="accent3"/>
              </w:rPr>
              <w:t xml:space="preserve"> M</w:t>
            </w:r>
            <w:r w:rsidRPr="00E36311">
              <w:rPr>
                <w:rFonts w:ascii="Times New Roman" w:hAnsi="Times New Roman" w:cs="Times New Roman"/>
                <w:color w:val="000000" w:themeColor="accent3"/>
                <w:vertAlign w:val="subscript"/>
              </w:rPr>
              <w:t>age</w:t>
            </w:r>
            <w:r w:rsidRPr="00E36311">
              <w:rPr>
                <w:rFonts w:ascii="Times New Roman" w:hAnsi="Times New Roman" w:cs="Times New Roman"/>
                <w:color w:val="000000" w:themeColor="accent3"/>
              </w:rPr>
              <w:t xml:space="preserve"> = 38 years old</w:t>
            </w:r>
          </w:p>
        </w:tc>
        <w:tc>
          <w:tcPr>
            <w:tcW w:w="1170" w:type="dxa"/>
            <w:tcBorders>
              <w:top w:val="single" w:sz="4" w:space="0" w:color="auto"/>
              <w:bottom w:val="single" w:sz="4" w:space="0" w:color="auto"/>
            </w:tcBorders>
            <w:shd w:val="clear" w:color="auto" w:fill="auto"/>
            <w:vAlign w:val="center"/>
          </w:tcPr>
          <w:p w14:paraId="3B0C485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South Korea</w:t>
            </w:r>
          </w:p>
        </w:tc>
        <w:tc>
          <w:tcPr>
            <w:tcW w:w="1260" w:type="dxa"/>
            <w:tcBorders>
              <w:top w:val="single" w:sz="4" w:space="0" w:color="auto"/>
              <w:bottom w:val="single" w:sz="4" w:space="0" w:color="auto"/>
            </w:tcBorders>
            <w:shd w:val="clear" w:color="auto" w:fill="auto"/>
            <w:vAlign w:val="center"/>
          </w:tcPr>
          <w:p w14:paraId="613F989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(web-based questionnaire)</w:t>
            </w:r>
          </w:p>
          <w:p w14:paraId="5FCD4C57" w14:textId="77777777" w:rsidR="00FB20CE" w:rsidRPr="00E36311" w:rsidRDefault="00FB20CE" w:rsidP="00E36311">
            <w:pPr>
              <w:ind w:left="0"/>
              <w:rPr>
                <w:rFonts w:ascii="Times New Roman" w:hAnsi="Times New Roman" w:cs="Times New Roman"/>
                <w:color w:val="000000" w:themeColor="accent3"/>
              </w:rPr>
            </w:pPr>
          </w:p>
          <w:p w14:paraId="61F698F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4C583DF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Consumers attitudes and beliefs (e.g., about healthiness, sustainability)</w:t>
            </w:r>
          </w:p>
        </w:tc>
        <w:tc>
          <w:tcPr>
            <w:tcW w:w="6300" w:type="dxa"/>
            <w:tcBorders>
              <w:top w:val="single" w:sz="4" w:space="0" w:color="auto"/>
              <w:bottom w:val="single" w:sz="4" w:space="0" w:color="auto"/>
              <w:right w:val="nil"/>
            </w:tcBorders>
            <w:shd w:val="clear" w:color="auto" w:fill="auto"/>
            <w:vAlign w:val="center"/>
          </w:tcPr>
          <w:p w14:paraId="704ED418" w14:textId="1A8DF109"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Being an environmental advocate (ability to convince others to act for environment conservation) was related to a better image of the insect restaurants. A positive image of edible insect restaurants was related to a higher intention to eat insects</w:t>
            </w:r>
          </w:p>
        </w:tc>
      </w:tr>
      <w:tr w:rsidR="00D20C79" w:rsidRPr="00E36311" w14:paraId="07EEDD3D"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735819AB"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15DDA883"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739678F0"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6EAA76BC"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1C9A0BB3"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5CBFA02D"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3E70C97F" w14:textId="7F658DE0" w:rsidR="00FB20CE" w:rsidRPr="003E131D" w:rsidRDefault="00FB20CE" w:rsidP="00E36311">
            <w:pPr>
              <w:ind w:left="0"/>
              <w:rPr>
                <w:rFonts w:ascii="Times New Roman" w:hAnsi="Times New Roman" w:cs="Times New Roman"/>
                <w:b/>
                <w:bCs/>
                <w:i/>
                <w:iCs/>
                <w:color w:val="000000" w:themeColor="accent3"/>
              </w:rPr>
            </w:pPr>
            <w:r w:rsidRPr="003E131D">
              <w:rPr>
                <w:rFonts w:ascii="Times New Roman" w:hAnsi="Times New Roman" w:cs="Times New Roman"/>
                <w:b/>
                <w:bCs/>
                <w:i/>
                <w:iCs/>
                <w:color w:val="000000" w:themeColor="accent3"/>
              </w:rPr>
              <w:t>Various novel alternative protein food</w:t>
            </w:r>
            <w:r w:rsidR="009250BB" w:rsidRPr="003E131D">
              <w:rPr>
                <w:rFonts w:ascii="Times New Roman" w:hAnsi="Times New Roman" w:cs="Times New Roman"/>
                <w:b/>
                <w:bCs/>
                <w:i/>
                <w:iCs/>
                <w:color w:val="000000" w:themeColor="accent3"/>
              </w:rPr>
              <w:t xml:space="preserve">, </w:t>
            </w:r>
            <w:r w:rsidRPr="003E131D">
              <w:rPr>
                <w:rFonts w:ascii="Times New Roman" w:hAnsi="Times New Roman" w:cs="Times New Roman"/>
                <w:b/>
                <w:bCs/>
                <w:i/>
                <w:iCs/>
                <w:color w:val="000000" w:themeColor="accent3"/>
              </w:rPr>
              <w:t>including insect-based and plant-based alternative proteins</w:t>
            </w:r>
            <w:r w:rsidR="009250BB" w:rsidRPr="003E131D">
              <w:rPr>
                <w:rFonts w:ascii="Times New Roman" w:hAnsi="Times New Roman" w:cs="Times New Roman"/>
                <w:b/>
                <w:bCs/>
                <w:i/>
                <w:iCs/>
                <w:color w:val="000000" w:themeColor="accent3"/>
              </w:rPr>
              <w:t>, or alternative proteins from any other sources (e.g.</w:t>
            </w:r>
            <w:r w:rsidR="004027CF" w:rsidRPr="003E131D">
              <w:rPr>
                <w:rFonts w:ascii="Times New Roman" w:hAnsi="Times New Roman" w:cs="Times New Roman"/>
                <w:b/>
                <w:bCs/>
                <w:i/>
                <w:iCs/>
                <w:color w:val="000000" w:themeColor="accent3"/>
              </w:rPr>
              <w:t>,</w:t>
            </w:r>
            <w:r w:rsidR="009250BB" w:rsidRPr="003E131D">
              <w:rPr>
                <w:rFonts w:ascii="Times New Roman" w:hAnsi="Times New Roman" w:cs="Times New Roman"/>
                <w:b/>
                <w:bCs/>
                <w:i/>
                <w:iCs/>
                <w:color w:val="000000" w:themeColor="accent3"/>
              </w:rPr>
              <w:t xml:space="preserve"> fungi, bacteria)</w:t>
            </w:r>
          </w:p>
        </w:tc>
      </w:tr>
      <w:tr w:rsidR="00D20C79" w:rsidRPr="00E36311" w14:paraId="090E254A"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0D985434" w14:textId="79D0C817"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Cai et al. (2021)</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37</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27E2F8B4"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496BD28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20 participants; 20% women</w:t>
            </w:r>
          </w:p>
        </w:tc>
        <w:tc>
          <w:tcPr>
            <w:tcW w:w="1170" w:type="dxa"/>
            <w:tcBorders>
              <w:top w:val="single" w:sz="4" w:space="0" w:color="auto"/>
              <w:bottom w:val="single" w:sz="4" w:space="0" w:color="auto"/>
            </w:tcBorders>
            <w:shd w:val="clear" w:color="auto" w:fill="auto"/>
            <w:vAlign w:val="center"/>
          </w:tcPr>
          <w:p w14:paraId="487772C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USA</w:t>
            </w:r>
          </w:p>
        </w:tc>
        <w:tc>
          <w:tcPr>
            <w:tcW w:w="1260" w:type="dxa"/>
            <w:tcBorders>
              <w:top w:val="single" w:sz="4" w:space="0" w:color="auto"/>
              <w:bottom w:val="single" w:sz="4" w:space="0" w:color="auto"/>
            </w:tcBorders>
            <w:shd w:val="clear" w:color="auto" w:fill="auto"/>
            <w:vAlign w:val="center"/>
          </w:tcPr>
          <w:p w14:paraId="297B4D4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Qualitative (in-depth interviews)</w:t>
            </w:r>
          </w:p>
          <w:p w14:paraId="7A5088D6" w14:textId="77777777" w:rsidR="00FB20CE" w:rsidRPr="00E36311" w:rsidRDefault="00FB20CE" w:rsidP="00E36311">
            <w:pPr>
              <w:ind w:left="0"/>
              <w:rPr>
                <w:rFonts w:ascii="Times New Roman" w:hAnsi="Times New Roman" w:cs="Times New Roman"/>
                <w:color w:val="000000" w:themeColor="accent3"/>
              </w:rPr>
            </w:pPr>
          </w:p>
          <w:p w14:paraId="7E9E771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204BCF9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p>
        </w:tc>
        <w:tc>
          <w:tcPr>
            <w:tcW w:w="6300" w:type="dxa"/>
            <w:tcBorders>
              <w:top w:val="single" w:sz="4" w:space="0" w:color="auto"/>
              <w:bottom w:val="single" w:sz="4" w:space="0" w:color="auto"/>
              <w:right w:val="nil"/>
            </w:tcBorders>
            <w:shd w:val="clear" w:color="auto" w:fill="auto"/>
            <w:vAlign w:val="center"/>
          </w:tcPr>
          <w:p w14:paraId="17671DFC"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 Restaurant image building (destination for sustainable leisure and entertainment, growing media recognition)</w:t>
            </w:r>
          </w:p>
          <w:p w14:paraId="69F60F61" w14:textId="5264A343"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 Restaurant promotion (attractiveness of pushing boundaries with unusual ingredients, encouraging customers to try novel food (including various types of APF) in small portions; no charges if the meal is not satisfactory; online demonstrations by chefs; promotional strategies giving customers a greater sense of freedom of choice);</w:t>
            </w:r>
          </w:p>
          <w:p w14:paraId="1FB8FD58" w14:textId="79D815A2"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 Name ambiguity of meals with insects (language toning down unusual origin, e.g., insects);</w:t>
            </w:r>
          </w:p>
          <w:p w14:paraId="16DBCB2C" w14:textId="71C2CEF3"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 Deliberate beautification in presentation – garnishing to obscure ingredients and reduce neophobic tendencies</w:t>
            </w:r>
          </w:p>
        </w:tc>
      </w:tr>
      <w:tr w:rsidR="00D20C79" w:rsidRPr="00E36311" w14:paraId="58856CB0"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8E3D5C9" w14:textId="57C0232F"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Schwark</w:t>
            </w:r>
            <w:proofErr w:type="spellEnd"/>
            <w:r w:rsidRPr="00E36311">
              <w:rPr>
                <w:rFonts w:ascii="Times New Roman" w:hAnsi="Times New Roman" w:cs="Times New Roman"/>
                <w:b/>
                <w:color w:val="000000" w:themeColor="accent3"/>
              </w:rPr>
              <w:t xml:space="preserve"> et al. (2020)</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38</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178D5AFC"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24E83CA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First Round: </w:t>
            </w: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60 participants</w:t>
            </w:r>
          </w:p>
          <w:p w14:paraId="7C6BBAF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lastRenderedPageBreak/>
              <w:t xml:space="preserve">Second Round: </w:t>
            </w: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22 participants</w:t>
            </w:r>
          </w:p>
          <w:p w14:paraId="4BF08FF0" w14:textId="77777777" w:rsidR="00FB20CE" w:rsidRPr="00E36311" w:rsidRDefault="00FB20CE" w:rsidP="00E36311">
            <w:pPr>
              <w:ind w:left="0"/>
              <w:rPr>
                <w:rFonts w:ascii="Times New Roman" w:hAnsi="Times New Roman" w:cs="Times New Roman"/>
                <w:color w:val="000000" w:themeColor="accent3"/>
              </w:rPr>
            </w:pPr>
          </w:p>
          <w:p w14:paraId="66CECDEA" w14:textId="598A3E15"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First Round: 81.7% males, 10% women;</w:t>
            </w:r>
          </w:p>
          <w:p w14:paraId="26BE812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Second Round:  90.9% males, 9.1% women</w:t>
            </w:r>
          </w:p>
          <w:p w14:paraId="756D3AEF"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auto"/>
            <w:vAlign w:val="center"/>
          </w:tcPr>
          <w:p w14:paraId="7A7AE28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lastRenderedPageBreak/>
              <w:t xml:space="preserve">Asia, Europe, South America, </w:t>
            </w:r>
            <w:r w:rsidRPr="00E36311">
              <w:rPr>
                <w:rFonts w:ascii="Times New Roman" w:hAnsi="Times New Roman" w:cs="Times New Roman"/>
                <w:color w:val="000000" w:themeColor="accent3"/>
              </w:rPr>
              <w:lastRenderedPageBreak/>
              <w:t>North America</w:t>
            </w:r>
          </w:p>
          <w:p w14:paraId="5750361E"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auto"/>
            <w:vAlign w:val="center"/>
          </w:tcPr>
          <w:p w14:paraId="3B39133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lastRenderedPageBreak/>
              <w:t>Quantitative (questionnaire)</w:t>
            </w:r>
          </w:p>
          <w:p w14:paraId="17A2D131" w14:textId="77777777" w:rsidR="00FB20CE" w:rsidRPr="00E36311" w:rsidRDefault="00FB20CE" w:rsidP="00E36311">
            <w:pPr>
              <w:ind w:left="0"/>
              <w:rPr>
                <w:rFonts w:ascii="Times New Roman" w:hAnsi="Times New Roman" w:cs="Times New Roman"/>
                <w:color w:val="000000" w:themeColor="accent3"/>
              </w:rPr>
            </w:pPr>
          </w:p>
          <w:p w14:paraId="5C3FFEB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lastRenderedPageBreak/>
              <w:t>JBI = moderate</w:t>
            </w:r>
          </w:p>
        </w:tc>
        <w:tc>
          <w:tcPr>
            <w:tcW w:w="1800" w:type="dxa"/>
            <w:tcBorders>
              <w:top w:val="single" w:sz="4" w:space="0" w:color="auto"/>
              <w:bottom w:val="single" w:sz="4" w:space="0" w:color="auto"/>
            </w:tcBorders>
            <w:shd w:val="clear" w:color="auto" w:fill="auto"/>
            <w:vAlign w:val="center"/>
          </w:tcPr>
          <w:p w14:paraId="1E1BC25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lastRenderedPageBreak/>
              <w:t>Self-reported indication for the preferred location where the product should be available</w:t>
            </w:r>
          </w:p>
        </w:tc>
        <w:tc>
          <w:tcPr>
            <w:tcW w:w="6300" w:type="dxa"/>
            <w:tcBorders>
              <w:top w:val="single" w:sz="4" w:space="0" w:color="auto"/>
              <w:bottom w:val="single" w:sz="4" w:space="0" w:color="auto"/>
              <w:right w:val="nil"/>
            </w:tcBorders>
            <w:shd w:val="clear" w:color="auto" w:fill="auto"/>
            <w:vAlign w:val="center"/>
          </w:tcPr>
          <w:p w14:paraId="29FB7A38" w14:textId="277C8492"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Alternative proteins (insect and plant-based): Haute cuisine restaurant trends predictions by expert panels (selected based on their entry on the official Guide Michelins website).</w:t>
            </w:r>
          </w:p>
          <w:p w14:paraId="2F8C7E6D" w14:textId="77777777" w:rsidR="00FB20CE" w:rsidRPr="00E36311" w:rsidRDefault="00FB20CE" w:rsidP="00E36311">
            <w:pPr>
              <w:ind w:left="0"/>
              <w:rPr>
                <w:rFonts w:ascii="Times New Roman" w:hAnsi="Times New Roman" w:cs="Times New Roman"/>
                <w:color w:val="000000" w:themeColor="accent3"/>
                <w:sz w:val="16"/>
                <w:szCs w:val="16"/>
              </w:rPr>
            </w:pPr>
          </w:p>
          <w:p w14:paraId="3BDAEB66"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It is predicted that vegetable and insect-based proteins will be served rather than in vitro/cultivated meat. The experts expect that the trend towards local food will continue and that ingredients from distant regions will not play a more important role</w:t>
            </w:r>
          </w:p>
        </w:tc>
      </w:tr>
      <w:tr w:rsidR="00D20C79" w:rsidRPr="00E36311" w14:paraId="3463C40B" w14:textId="77777777" w:rsidTr="00DA65BB">
        <w:trPr>
          <w:trHeight w:val="389"/>
          <w:jc w:val="center"/>
        </w:trPr>
        <w:tc>
          <w:tcPr>
            <w:tcW w:w="1985" w:type="dxa"/>
            <w:tcBorders>
              <w:top w:val="single" w:sz="4" w:space="0" w:color="auto"/>
              <w:left w:val="nil"/>
              <w:bottom w:val="single" w:sz="4" w:space="0" w:color="auto"/>
              <w:right w:val="nil"/>
            </w:tcBorders>
            <w:shd w:val="clear" w:color="auto" w:fill="auto"/>
            <w:vAlign w:val="center"/>
          </w:tcPr>
          <w:p w14:paraId="11A78477" w14:textId="77777777"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Motoki et al. (2022)</w:t>
            </w:r>
          </w:p>
          <w:p w14:paraId="04A603B2" w14:textId="329747BF"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(3 studies)</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19</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6FE8683A"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41F36B7C" w14:textId="6EF69FD1"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1: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117 participants;</w:t>
            </w:r>
          </w:p>
          <w:p w14:paraId="326F5BF9" w14:textId="065DF969"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2: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108 participants;</w:t>
            </w:r>
          </w:p>
          <w:p w14:paraId="752836D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3 = 120 participants</w:t>
            </w:r>
          </w:p>
          <w:p w14:paraId="22CC0E8D" w14:textId="77777777" w:rsidR="00FB20CE" w:rsidRPr="00E36311" w:rsidRDefault="00FB20CE" w:rsidP="00E36311">
            <w:pPr>
              <w:ind w:left="0"/>
              <w:rPr>
                <w:rFonts w:ascii="Times New Roman" w:hAnsi="Times New Roman" w:cs="Times New Roman"/>
                <w:color w:val="000000" w:themeColor="accent3"/>
              </w:rPr>
            </w:pPr>
          </w:p>
          <w:p w14:paraId="0956FF3B" w14:textId="5E35D496"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1: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47 women;</w:t>
            </w:r>
          </w:p>
          <w:p w14:paraId="698A4343" w14:textId="5229551C"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2: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46 women;</w:t>
            </w:r>
          </w:p>
          <w:p w14:paraId="7843507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3:</w:t>
            </w:r>
            <w:r w:rsidRPr="00E36311">
              <w:rPr>
                <w:rFonts w:ascii="Times New Roman" w:hAnsi="Times New Roman" w:cs="Times New Roman"/>
                <w:i/>
                <w:color w:val="000000" w:themeColor="accent3"/>
              </w:rPr>
              <w:t xml:space="preserve"> n</w:t>
            </w:r>
            <w:r w:rsidRPr="00E36311">
              <w:rPr>
                <w:rFonts w:ascii="Times New Roman" w:hAnsi="Times New Roman" w:cs="Times New Roman"/>
                <w:color w:val="000000" w:themeColor="accent3"/>
              </w:rPr>
              <w:t xml:space="preserve"> = 56 women</w:t>
            </w:r>
          </w:p>
          <w:p w14:paraId="497280A7" w14:textId="77777777" w:rsidR="00FB20CE" w:rsidRPr="00E36311" w:rsidRDefault="00FB20CE" w:rsidP="00E36311">
            <w:pPr>
              <w:ind w:left="0"/>
              <w:rPr>
                <w:rFonts w:ascii="Times New Roman" w:hAnsi="Times New Roman" w:cs="Times New Roman"/>
                <w:color w:val="000000" w:themeColor="accent3"/>
              </w:rPr>
            </w:pPr>
          </w:p>
          <w:p w14:paraId="48BE731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M</w:t>
            </w:r>
            <w:r w:rsidRPr="00E36311">
              <w:rPr>
                <w:rFonts w:ascii="Times New Roman" w:hAnsi="Times New Roman" w:cs="Times New Roman"/>
                <w:color w:val="000000" w:themeColor="accent3"/>
                <w:vertAlign w:val="subscript"/>
              </w:rPr>
              <w:t>age</w:t>
            </w:r>
            <w:r w:rsidRPr="00E36311">
              <w:rPr>
                <w:rFonts w:ascii="Times New Roman" w:hAnsi="Times New Roman" w:cs="Times New Roman"/>
                <w:color w:val="000000" w:themeColor="accent3"/>
              </w:rPr>
              <w:t>= 41 years old</w:t>
            </w:r>
          </w:p>
          <w:p w14:paraId="4D520CD3"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auto"/>
            <w:vAlign w:val="center"/>
          </w:tcPr>
          <w:p w14:paraId="5FC2E1D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Japan</w:t>
            </w:r>
          </w:p>
        </w:tc>
        <w:tc>
          <w:tcPr>
            <w:tcW w:w="1260" w:type="dxa"/>
            <w:tcBorders>
              <w:top w:val="single" w:sz="4" w:space="0" w:color="auto"/>
              <w:bottom w:val="single" w:sz="4" w:space="0" w:color="auto"/>
            </w:tcBorders>
            <w:shd w:val="clear" w:color="auto" w:fill="auto"/>
            <w:vAlign w:val="center"/>
          </w:tcPr>
          <w:p w14:paraId="525E606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(experiment)</w:t>
            </w:r>
          </w:p>
          <w:p w14:paraId="09A60A58" w14:textId="77777777" w:rsidR="00FB20CE" w:rsidRPr="00E36311" w:rsidRDefault="00FB20CE" w:rsidP="00E36311">
            <w:pPr>
              <w:ind w:left="0"/>
              <w:rPr>
                <w:rFonts w:ascii="Times New Roman" w:hAnsi="Times New Roman" w:cs="Times New Roman"/>
                <w:color w:val="000000" w:themeColor="accent3"/>
              </w:rPr>
            </w:pPr>
          </w:p>
          <w:p w14:paraId="41E7962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6C783B3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eat</w:t>
            </w:r>
          </w:p>
        </w:tc>
        <w:tc>
          <w:tcPr>
            <w:tcW w:w="6300" w:type="dxa"/>
            <w:tcBorders>
              <w:top w:val="single" w:sz="4" w:space="0" w:color="auto"/>
              <w:bottom w:val="single" w:sz="4" w:space="0" w:color="auto"/>
              <w:right w:val="nil"/>
            </w:tcBorders>
            <w:shd w:val="clear" w:color="auto" w:fill="auto"/>
            <w:vAlign w:val="center"/>
          </w:tcPr>
          <w:p w14:paraId="5B85BB00" w14:textId="16B2EC1D"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Plant-based and insect-based meat replacements – higher willingness to try at a food festival, followed by a restaurant (lower at home, café, bar, pub)</w:t>
            </w:r>
          </w:p>
        </w:tc>
      </w:tr>
      <w:tr w:rsidR="00D20C79" w:rsidRPr="00E36311" w14:paraId="1F0E7B31"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27B5AF63" w14:textId="77777777" w:rsidR="00FB20CE" w:rsidRPr="00E36311" w:rsidRDefault="00FB20CE" w:rsidP="00E36311">
            <w:pPr>
              <w:ind w:left="0"/>
              <w:rPr>
                <w:rFonts w:ascii="Times New Roman" w:hAnsi="Times New Roman" w:cs="Times New Roman"/>
                <w:color w:val="000000" w:themeColor="accent3"/>
              </w:rPr>
            </w:pPr>
          </w:p>
        </w:tc>
        <w:tc>
          <w:tcPr>
            <w:tcW w:w="5125" w:type="dxa"/>
            <w:gridSpan w:val="4"/>
            <w:tcBorders>
              <w:top w:val="single" w:sz="4" w:space="0" w:color="auto"/>
              <w:left w:val="nil"/>
              <w:bottom w:val="single" w:sz="4" w:space="0" w:color="auto"/>
            </w:tcBorders>
            <w:shd w:val="clear" w:color="auto" w:fill="auto"/>
            <w:vAlign w:val="center"/>
          </w:tcPr>
          <w:p w14:paraId="00162C8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b/>
                <w:bCs/>
                <w:color w:val="000000" w:themeColor="accent3"/>
              </w:rPr>
              <w:t>Institutions and public procurement: schools</w:t>
            </w:r>
          </w:p>
        </w:tc>
        <w:tc>
          <w:tcPr>
            <w:tcW w:w="1800" w:type="dxa"/>
            <w:tcBorders>
              <w:top w:val="single" w:sz="4" w:space="0" w:color="auto"/>
              <w:bottom w:val="single" w:sz="4" w:space="0" w:color="auto"/>
            </w:tcBorders>
            <w:shd w:val="clear" w:color="auto" w:fill="auto"/>
            <w:vAlign w:val="center"/>
          </w:tcPr>
          <w:p w14:paraId="6DB7F0EA"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auto"/>
            <w:vAlign w:val="center"/>
          </w:tcPr>
          <w:p w14:paraId="44A23D17" w14:textId="77777777" w:rsidR="00FB20CE" w:rsidRPr="00E36311" w:rsidRDefault="00FB20CE" w:rsidP="00E36311">
            <w:pPr>
              <w:ind w:left="0"/>
              <w:rPr>
                <w:rFonts w:ascii="Times New Roman" w:hAnsi="Times New Roman" w:cs="Times New Roman"/>
                <w:b/>
                <w:bCs/>
                <w:i/>
                <w:iCs/>
                <w:color w:val="000000" w:themeColor="accent3"/>
                <w:sz w:val="16"/>
                <w:szCs w:val="16"/>
              </w:rPr>
            </w:pPr>
          </w:p>
        </w:tc>
      </w:tr>
      <w:tr w:rsidR="00D20C79" w:rsidRPr="00E36311" w14:paraId="49374CFF"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04392CDA" w14:textId="65725864"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Borkowski et al. (2020)</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11</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207A6B88"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137C0D1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170" w:type="dxa"/>
            <w:tcBorders>
              <w:top w:val="single" w:sz="4" w:space="0" w:color="auto"/>
              <w:bottom w:val="single" w:sz="4" w:space="0" w:color="auto"/>
            </w:tcBorders>
            <w:shd w:val="clear" w:color="auto" w:fill="auto"/>
            <w:vAlign w:val="center"/>
          </w:tcPr>
          <w:p w14:paraId="190DCB5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USA (New York)</w:t>
            </w:r>
          </w:p>
        </w:tc>
        <w:tc>
          <w:tcPr>
            <w:tcW w:w="1260" w:type="dxa"/>
            <w:tcBorders>
              <w:top w:val="single" w:sz="4" w:space="0" w:color="auto"/>
              <w:bottom w:val="single" w:sz="4" w:space="0" w:color="auto"/>
            </w:tcBorders>
            <w:shd w:val="clear" w:color="auto" w:fill="auto"/>
            <w:vAlign w:val="center"/>
          </w:tcPr>
          <w:p w14:paraId="413DDE9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w:t>
            </w:r>
          </w:p>
          <w:p w14:paraId="7D90D324" w14:textId="77777777" w:rsidR="00FB20CE" w:rsidRPr="00E36311" w:rsidRDefault="00FB20CE" w:rsidP="00E36311">
            <w:pPr>
              <w:ind w:left="0"/>
              <w:rPr>
                <w:rFonts w:ascii="Times New Roman" w:hAnsi="Times New Roman" w:cs="Times New Roman"/>
                <w:color w:val="000000" w:themeColor="accent3"/>
              </w:rPr>
            </w:pPr>
          </w:p>
          <w:p w14:paraId="3801043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1A0A85D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Actual availability in the subtype of the environment, e.g., schools</w:t>
            </w:r>
          </w:p>
        </w:tc>
        <w:tc>
          <w:tcPr>
            <w:tcW w:w="6300" w:type="dxa"/>
            <w:tcBorders>
              <w:top w:val="single" w:sz="4" w:space="0" w:color="auto"/>
              <w:bottom w:val="single" w:sz="4" w:space="0" w:color="auto"/>
              <w:right w:val="nil"/>
            </w:tcBorders>
            <w:shd w:val="clear" w:color="auto" w:fill="auto"/>
            <w:vAlign w:val="center"/>
          </w:tcPr>
          <w:p w14:paraId="20BE8D16"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Number of times plant-based meat alternatives were provided for lunch at schools (kindergarten to 8</w:t>
            </w:r>
            <w:r w:rsidRPr="00E36311">
              <w:rPr>
                <w:rFonts w:ascii="Times New Roman" w:hAnsi="Times New Roman" w:cs="Times New Roman"/>
                <w:color w:val="000000" w:themeColor="accent3"/>
                <w:sz w:val="16"/>
                <w:szCs w:val="16"/>
                <w:vertAlign w:val="superscript"/>
              </w:rPr>
              <w:t>th</w:t>
            </w:r>
            <w:r w:rsidRPr="00E36311">
              <w:rPr>
                <w:rFonts w:ascii="Times New Roman" w:hAnsi="Times New Roman" w:cs="Times New Roman"/>
                <w:color w:val="000000" w:themeColor="accent3"/>
                <w:sz w:val="16"/>
                <w:szCs w:val="16"/>
              </w:rPr>
              <w:t xml:space="preserve"> grade): In public schools, they were not offered (hot breakfast or lunches), while meat was available every day. In private schools, they were offered an average of 0.7 days out of 5 days per week (with various types of meat offered on the remaining days)</w:t>
            </w:r>
          </w:p>
        </w:tc>
      </w:tr>
      <w:tr w:rsidR="00D20C79" w:rsidRPr="00E36311" w14:paraId="65C325D7"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18050189"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auto"/>
            <w:vAlign w:val="center"/>
          </w:tcPr>
          <w:p w14:paraId="13189FBE"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32B4EDA1"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auto"/>
            <w:vAlign w:val="center"/>
          </w:tcPr>
          <w:p w14:paraId="620CF667"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auto"/>
            <w:vAlign w:val="center"/>
          </w:tcPr>
          <w:p w14:paraId="2655C11C"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auto"/>
            <w:vAlign w:val="center"/>
          </w:tcPr>
          <w:p w14:paraId="42DE1408"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auto"/>
            <w:vAlign w:val="center"/>
          </w:tcPr>
          <w:p w14:paraId="5CB34DF9" w14:textId="77777777" w:rsidR="00FB20CE" w:rsidRPr="00E36311" w:rsidRDefault="00FB20CE" w:rsidP="00E36311">
            <w:pPr>
              <w:ind w:left="0"/>
              <w:rPr>
                <w:rFonts w:ascii="Times New Roman" w:hAnsi="Times New Roman" w:cs="Times New Roman"/>
                <w:b/>
                <w:bCs/>
                <w:i/>
                <w:iCs/>
                <w:color w:val="000000" w:themeColor="accent3"/>
                <w:sz w:val="16"/>
                <w:szCs w:val="16"/>
              </w:rPr>
            </w:pPr>
            <w:r w:rsidRPr="00E36311">
              <w:rPr>
                <w:rFonts w:ascii="Times New Roman" w:hAnsi="Times New Roman" w:cs="Times New Roman"/>
                <w:b/>
                <w:bCs/>
                <w:i/>
                <w:iCs/>
                <w:color w:val="000000" w:themeColor="accent3"/>
                <w:sz w:val="16"/>
                <w:szCs w:val="16"/>
              </w:rPr>
              <w:t>Insect-based alternative protein food</w:t>
            </w:r>
          </w:p>
        </w:tc>
      </w:tr>
      <w:tr w:rsidR="00D20C79" w:rsidRPr="00E36311" w14:paraId="03B66FBF"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5E56F2FA" w14:textId="438E8D3F"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Jones (2020)</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32</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48B44E4A"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482C552F"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187 participants; Age range between 7 and 14 years old</w:t>
            </w:r>
          </w:p>
        </w:tc>
        <w:tc>
          <w:tcPr>
            <w:tcW w:w="1170" w:type="dxa"/>
            <w:tcBorders>
              <w:top w:val="single" w:sz="4" w:space="0" w:color="auto"/>
              <w:bottom w:val="single" w:sz="4" w:space="0" w:color="auto"/>
            </w:tcBorders>
            <w:shd w:val="clear" w:color="auto" w:fill="auto"/>
            <w:vAlign w:val="center"/>
          </w:tcPr>
          <w:p w14:paraId="67CCBFE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UK</w:t>
            </w:r>
          </w:p>
        </w:tc>
        <w:tc>
          <w:tcPr>
            <w:tcW w:w="1260" w:type="dxa"/>
            <w:tcBorders>
              <w:top w:val="single" w:sz="4" w:space="0" w:color="auto"/>
              <w:bottom w:val="single" w:sz="4" w:space="0" w:color="auto"/>
            </w:tcBorders>
            <w:shd w:val="clear" w:color="auto" w:fill="auto"/>
            <w:vAlign w:val="center"/>
          </w:tcPr>
          <w:p w14:paraId="34EB7E0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Mixed methods (pre- and post- questionnaire, interview, observation during workshops)</w:t>
            </w:r>
          </w:p>
          <w:p w14:paraId="494E9C59" w14:textId="77777777" w:rsidR="00FB20CE" w:rsidRPr="00E36311" w:rsidRDefault="00FB20CE" w:rsidP="00E36311">
            <w:pPr>
              <w:ind w:left="0"/>
              <w:rPr>
                <w:rFonts w:ascii="Times New Roman" w:hAnsi="Times New Roman" w:cs="Times New Roman"/>
                <w:color w:val="000000" w:themeColor="accent3"/>
              </w:rPr>
            </w:pPr>
          </w:p>
          <w:p w14:paraId="67D0D8F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moderate</w:t>
            </w:r>
          </w:p>
        </w:tc>
        <w:tc>
          <w:tcPr>
            <w:tcW w:w="1800" w:type="dxa"/>
            <w:tcBorders>
              <w:top w:val="single" w:sz="4" w:space="0" w:color="auto"/>
              <w:bottom w:val="single" w:sz="4" w:space="0" w:color="auto"/>
            </w:tcBorders>
            <w:shd w:val="clear" w:color="auto" w:fill="auto"/>
            <w:vAlign w:val="center"/>
          </w:tcPr>
          <w:p w14:paraId="521FBB3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eat</w:t>
            </w:r>
          </w:p>
        </w:tc>
        <w:tc>
          <w:tcPr>
            <w:tcW w:w="6300" w:type="dxa"/>
            <w:tcBorders>
              <w:top w:val="single" w:sz="4" w:space="0" w:color="auto"/>
              <w:bottom w:val="single" w:sz="4" w:space="0" w:color="auto"/>
              <w:right w:val="nil"/>
            </w:tcBorders>
            <w:shd w:val="clear" w:color="auto" w:fill="auto"/>
            <w:vAlign w:val="center"/>
          </w:tcPr>
          <w:p w14:paraId="265E1E20"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Workshop at schools (45 min) with an entomologist and a chef discussing reasons for insect consumption in the West, pros/cons, and featuring the tasting of two products. Pre-workshop self-reported willingness to choose insects for school lunch stood at 18-35%, while post-workshop, it increased to 45-60% (at least a 20% rise).</w:t>
            </w:r>
          </w:p>
        </w:tc>
      </w:tr>
      <w:tr w:rsidR="00D20C79" w:rsidRPr="00E36311" w14:paraId="6BB5EA1B"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23BE8DE2" w14:textId="77777777" w:rsidR="00FB20CE" w:rsidRPr="00E36311" w:rsidRDefault="00FB20CE" w:rsidP="00E36311">
            <w:pPr>
              <w:ind w:left="0"/>
              <w:rPr>
                <w:rFonts w:ascii="Times New Roman" w:hAnsi="Times New Roman" w:cs="Times New Roman"/>
                <w:b/>
                <w:bCs/>
                <w:color w:val="000000" w:themeColor="accent3"/>
              </w:rPr>
            </w:pPr>
          </w:p>
        </w:tc>
        <w:tc>
          <w:tcPr>
            <w:tcW w:w="2695" w:type="dxa"/>
            <w:gridSpan w:val="2"/>
            <w:tcBorders>
              <w:top w:val="single" w:sz="4" w:space="0" w:color="auto"/>
              <w:left w:val="nil"/>
              <w:bottom w:val="single" w:sz="4" w:space="0" w:color="auto"/>
            </w:tcBorders>
            <w:shd w:val="clear" w:color="auto" w:fill="auto"/>
            <w:vAlign w:val="center"/>
          </w:tcPr>
          <w:p w14:paraId="6055CF5F" w14:textId="77777777" w:rsidR="00FB20CE" w:rsidRPr="00E36311" w:rsidRDefault="00FB20CE" w:rsidP="00E36311">
            <w:pPr>
              <w:ind w:left="0"/>
              <w:rPr>
                <w:rFonts w:ascii="Times New Roman" w:hAnsi="Times New Roman" w:cs="Times New Roman"/>
                <w:b/>
                <w:bCs/>
                <w:color w:val="000000" w:themeColor="accent3"/>
              </w:rPr>
            </w:pPr>
            <w:r w:rsidRPr="00E36311">
              <w:rPr>
                <w:rFonts w:ascii="Times New Roman" w:hAnsi="Times New Roman" w:cs="Times New Roman"/>
                <w:b/>
                <w:bCs/>
                <w:color w:val="000000" w:themeColor="accent3"/>
              </w:rPr>
              <w:t>Mobile vendors</w:t>
            </w:r>
          </w:p>
        </w:tc>
        <w:tc>
          <w:tcPr>
            <w:tcW w:w="1170" w:type="dxa"/>
            <w:tcBorders>
              <w:top w:val="single" w:sz="4" w:space="0" w:color="auto"/>
              <w:bottom w:val="single" w:sz="4" w:space="0" w:color="auto"/>
            </w:tcBorders>
            <w:shd w:val="clear" w:color="auto" w:fill="auto"/>
            <w:vAlign w:val="center"/>
          </w:tcPr>
          <w:p w14:paraId="57015929" w14:textId="77777777" w:rsidR="00FB20CE" w:rsidRPr="00E36311" w:rsidRDefault="00FB20CE" w:rsidP="00E36311">
            <w:pPr>
              <w:ind w:left="0"/>
              <w:rPr>
                <w:rFonts w:ascii="Times New Roman" w:hAnsi="Times New Roman" w:cs="Times New Roman"/>
                <w:b/>
                <w:bCs/>
                <w:color w:val="000000" w:themeColor="accent3"/>
              </w:rPr>
            </w:pPr>
          </w:p>
        </w:tc>
        <w:tc>
          <w:tcPr>
            <w:tcW w:w="1260" w:type="dxa"/>
            <w:tcBorders>
              <w:top w:val="single" w:sz="4" w:space="0" w:color="auto"/>
              <w:bottom w:val="single" w:sz="4" w:space="0" w:color="auto"/>
            </w:tcBorders>
            <w:shd w:val="clear" w:color="auto" w:fill="auto"/>
            <w:vAlign w:val="center"/>
          </w:tcPr>
          <w:p w14:paraId="69C65814" w14:textId="77777777" w:rsidR="00FB20CE" w:rsidRPr="00E36311" w:rsidRDefault="00FB20CE" w:rsidP="00E36311">
            <w:pPr>
              <w:ind w:left="0"/>
              <w:rPr>
                <w:rFonts w:ascii="Times New Roman" w:hAnsi="Times New Roman" w:cs="Times New Roman"/>
                <w:b/>
                <w:bCs/>
                <w:color w:val="000000" w:themeColor="accent3"/>
              </w:rPr>
            </w:pPr>
          </w:p>
        </w:tc>
        <w:tc>
          <w:tcPr>
            <w:tcW w:w="1800" w:type="dxa"/>
            <w:tcBorders>
              <w:top w:val="single" w:sz="4" w:space="0" w:color="auto"/>
              <w:bottom w:val="single" w:sz="4" w:space="0" w:color="auto"/>
            </w:tcBorders>
            <w:shd w:val="clear" w:color="auto" w:fill="auto"/>
            <w:vAlign w:val="center"/>
          </w:tcPr>
          <w:p w14:paraId="792DDD77" w14:textId="77777777" w:rsidR="00FB20CE" w:rsidRPr="00E36311" w:rsidRDefault="00FB20CE" w:rsidP="00E36311">
            <w:pPr>
              <w:ind w:left="0"/>
              <w:rPr>
                <w:rFonts w:ascii="Times New Roman" w:hAnsi="Times New Roman" w:cs="Times New Roman"/>
                <w:b/>
                <w:bCs/>
                <w:color w:val="000000" w:themeColor="accent3"/>
              </w:rPr>
            </w:pPr>
          </w:p>
        </w:tc>
        <w:tc>
          <w:tcPr>
            <w:tcW w:w="6300" w:type="dxa"/>
            <w:tcBorders>
              <w:top w:val="single" w:sz="4" w:space="0" w:color="auto"/>
              <w:bottom w:val="single" w:sz="4" w:space="0" w:color="auto"/>
              <w:right w:val="nil"/>
            </w:tcBorders>
            <w:shd w:val="clear" w:color="auto" w:fill="auto"/>
            <w:vAlign w:val="center"/>
          </w:tcPr>
          <w:p w14:paraId="6F961524" w14:textId="77777777" w:rsidR="00FB20CE" w:rsidRPr="00E36311" w:rsidRDefault="00FB20CE" w:rsidP="00E36311">
            <w:pPr>
              <w:ind w:left="0"/>
              <w:rPr>
                <w:rFonts w:ascii="Times New Roman" w:hAnsi="Times New Roman" w:cs="Times New Roman"/>
                <w:b/>
                <w:bCs/>
                <w:color w:val="000000" w:themeColor="accent3"/>
                <w:sz w:val="16"/>
                <w:szCs w:val="16"/>
              </w:rPr>
            </w:pPr>
            <w:r w:rsidRPr="00E36311">
              <w:rPr>
                <w:rFonts w:ascii="Times New Roman" w:hAnsi="Times New Roman" w:cs="Times New Roman"/>
                <w:b/>
                <w:bCs/>
                <w:color w:val="000000" w:themeColor="accent3"/>
                <w:sz w:val="16"/>
                <w:szCs w:val="16"/>
              </w:rPr>
              <w:t>-</w:t>
            </w:r>
          </w:p>
        </w:tc>
      </w:tr>
      <w:tr w:rsidR="003E131D" w:rsidRPr="00E36311" w14:paraId="258C77CE"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CE2FA88" w14:textId="78D132FD" w:rsidR="003E131D" w:rsidRPr="00ED67FE" w:rsidRDefault="00ED67FE" w:rsidP="00E36311">
            <w:pPr>
              <w:ind w:left="0"/>
              <w:rPr>
                <w:rFonts w:ascii="Times New Roman" w:hAnsi="Times New Roman" w:cs="Times New Roman"/>
                <w:color w:val="000000" w:themeColor="accent3"/>
              </w:rPr>
            </w:pPr>
            <w:r w:rsidRPr="00B1325B">
              <w:rPr>
                <w:rFonts w:ascii="Times New Roman" w:hAnsi="Times New Roman" w:cs="Times New Roman"/>
                <w:color w:val="000000" w:themeColor="accent3"/>
              </w:rPr>
              <w:t>No studies identified</w:t>
            </w:r>
          </w:p>
        </w:tc>
        <w:tc>
          <w:tcPr>
            <w:tcW w:w="13225" w:type="dxa"/>
            <w:gridSpan w:val="6"/>
            <w:tcBorders>
              <w:top w:val="single" w:sz="4" w:space="0" w:color="auto"/>
              <w:left w:val="nil"/>
              <w:bottom w:val="single" w:sz="4" w:space="0" w:color="auto"/>
            </w:tcBorders>
            <w:shd w:val="clear" w:color="auto" w:fill="auto"/>
            <w:vAlign w:val="center"/>
          </w:tcPr>
          <w:p w14:paraId="0C43F14B" w14:textId="77777777" w:rsidR="003E131D" w:rsidRPr="00E36311" w:rsidRDefault="003E131D" w:rsidP="00E36311">
            <w:pPr>
              <w:ind w:left="0"/>
              <w:rPr>
                <w:rFonts w:ascii="Times New Roman" w:hAnsi="Times New Roman" w:cs="Times New Roman"/>
                <w:color w:val="000000" w:themeColor="accent3"/>
                <w:sz w:val="16"/>
                <w:szCs w:val="16"/>
              </w:rPr>
            </w:pPr>
          </w:p>
        </w:tc>
      </w:tr>
      <w:tr w:rsidR="00D20C79" w:rsidRPr="00E36311" w14:paraId="203887DD" w14:textId="77777777" w:rsidTr="00DA65BB">
        <w:trPr>
          <w:jc w:val="center"/>
        </w:trPr>
        <w:tc>
          <w:tcPr>
            <w:tcW w:w="1985" w:type="dxa"/>
            <w:tcBorders>
              <w:top w:val="single" w:sz="4" w:space="0" w:color="auto"/>
              <w:left w:val="nil"/>
              <w:bottom w:val="single" w:sz="4" w:space="0" w:color="auto"/>
              <w:right w:val="nil"/>
            </w:tcBorders>
            <w:shd w:val="clear" w:color="auto" w:fill="F2F2F2" w:themeFill="background1" w:themeFillShade="F2"/>
            <w:vAlign w:val="center"/>
          </w:tcPr>
          <w:p w14:paraId="18DCDE19" w14:textId="77777777" w:rsidR="00FB20CE" w:rsidRPr="00E36311" w:rsidRDefault="00FB20CE" w:rsidP="00E36311">
            <w:pPr>
              <w:ind w:left="0"/>
              <w:rPr>
                <w:rFonts w:ascii="Times New Roman" w:hAnsi="Times New Roman" w:cs="Times New Roman"/>
                <w:b/>
                <w:color w:val="000000" w:themeColor="accent3"/>
              </w:rPr>
            </w:pPr>
          </w:p>
        </w:tc>
        <w:tc>
          <w:tcPr>
            <w:tcW w:w="2695" w:type="dxa"/>
            <w:gridSpan w:val="2"/>
            <w:tcBorders>
              <w:top w:val="single" w:sz="4" w:space="0" w:color="auto"/>
              <w:left w:val="nil"/>
              <w:bottom w:val="single" w:sz="4" w:space="0" w:color="auto"/>
            </w:tcBorders>
            <w:shd w:val="clear" w:color="auto" w:fill="F2F2F2" w:themeFill="background1" w:themeFillShade="F2"/>
            <w:vAlign w:val="center"/>
          </w:tcPr>
          <w:p w14:paraId="6C412AC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b/>
                <w:bCs/>
                <w:color w:val="000000" w:themeColor="accent3"/>
              </w:rPr>
              <w:t>Online vendors</w:t>
            </w:r>
          </w:p>
        </w:tc>
        <w:tc>
          <w:tcPr>
            <w:tcW w:w="1170" w:type="dxa"/>
            <w:tcBorders>
              <w:top w:val="single" w:sz="4" w:space="0" w:color="auto"/>
              <w:bottom w:val="single" w:sz="4" w:space="0" w:color="auto"/>
            </w:tcBorders>
            <w:shd w:val="clear" w:color="auto" w:fill="F2F2F2" w:themeFill="background1" w:themeFillShade="F2"/>
            <w:vAlign w:val="center"/>
          </w:tcPr>
          <w:p w14:paraId="1B127833"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F2F2F2" w:themeFill="background1" w:themeFillShade="F2"/>
            <w:vAlign w:val="center"/>
          </w:tcPr>
          <w:p w14:paraId="2E99EBA9"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F2F2F2" w:themeFill="background1" w:themeFillShade="F2"/>
            <w:vAlign w:val="center"/>
          </w:tcPr>
          <w:p w14:paraId="61F26F89" w14:textId="77777777" w:rsidR="00FB20CE" w:rsidRPr="00E36311" w:rsidRDefault="00FB20CE" w:rsidP="00E36311">
            <w:pPr>
              <w:ind w:left="0"/>
              <w:rPr>
                <w:rFonts w:ascii="Times New Roman" w:hAnsi="Times New Roman" w:cs="Times New Roman"/>
                <w:i/>
                <w:iCs/>
                <w:color w:val="000000" w:themeColor="accent3"/>
              </w:rPr>
            </w:pPr>
          </w:p>
        </w:tc>
        <w:tc>
          <w:tcPr>
            <w:tcW w:w="6300" w:type="dxa"/>
            <w:tcBorders>
              <w:top w:val="single" w:sz="4" w:space="0" w:color="auto"/>
              <w:bottom w:val="single" w:sz="4" w:space="0" w:color="auto"/>
              <w:right w:val="nil"/>
            </w:tcBorders>
            <w:shd w:val="clear" w:color="auto" w:fill="F2F2F2" w:themeFill="background1" w:themeFillShade="F2"/>
            <w:vAlign w:val="center"/>
          </w:tcPr>
          <w:p w14:paraId="2CADBD01" w14:textId="77777777" w:rsidR="00FB20CE" w:rsidRPr="00E36311" w:rsidRDefault="00FB20CE" w:rsidP="00E36311">
            <w:pPr>
              <w:ind w:left="0"/>
              <w:rPr>
                <w:rFonts w:ascii="Times New Roman" w:hAnsi="Times New Roman" w:cs="Times New Roman"/>
                <w:b/>
                <w:bCs/>
                <w:i/>
                <w:iCs/>
                <w:color w:val="000000" w:themeColor="accent3"/>
                <w:sz w:val="16"/>
                <w:szCs w:val="16"/>
              </w:rPr>
            </w:pPr>
          </w:p>
        </w:tc>
      </w:tr>
      <w:tr w:rsidR="00D20C79" w:rsidRPr="00E36311" w14:paraId="46099A18"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33C0DB1D"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08A2B95C"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65ADBF62"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5593FEF2"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29A87CC8"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3FC7C997" w14:textId="77777777"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6E8D83E3" w14:textId="77777777" w:rsidR="00FB20CE" w:rsidRPr="003E131D" w:rsidRDefault="00FB20CE" w:rsidP="00E36311">
            <w:pPr>
              <w:ind w:left="0"/>
              <w:rPr>
                <w:rFonts w:ascii="Times New Roman" w:hAnsi="Times New Roman" w:cs="Times New Roman"/>
                <w:color w:val="000000" w:themeColor="accent3"/>
              </w:rPr>
            </w:pPr>
            <w:r w:rsidRPr="003E131D">
              <w:rPr>
                <w:rFonts w:ascii="Times New Roman" w:hAnsi="Times New Roman" w:cs="Times New Roman"/>
                <w:b/>
                <w:bCs/>
                <w:i/>
                <w:iCs/>
                <w:color w:val="000000" w:themeColor="accent3"/>
              </w:rPr>
              <w:t>Insect-based alternative protein food</w:t>
            </w:r>
          </w:p>
        </w:tc>
      </w:tr>
      <w:tr w:rsidR="00D20C79" w:rsidRPr="00E36311" w14:paraId="7EB3AC1A"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796963A8" w14:textId="7E938086"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Reverberi</w:t>
            </w:r>
            <w:proofErr w:type="spellEnd"/>
            <w:r w:rsidRPr="00E36311">
              <w:rPr>
                <w:rFonts w:ascii="Times New Roman" w:hAnsi="Times New Roman" w:cs="Times New Roman"/>
                <w:b/>
                <w:color w:val="000000" w:themeColor="accent3"/>
              </w:rPr>
              <w:t xml:space="preserve"> (2021)</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36</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5B21152C" w14:textId="4D44D43C"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1F361D9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170" w:type="dxa"/>
            <w:tcBorders>
              <w:top w:val="single" w:sz="4" w:space="0" w:color="auto"/>
              <w:bottom w:val="single" w:sz="4" w:space="0" w:color="auto"/>
            </w:tcBorders>
            <w:shd w:val="clear" w:color="auto" w:fill="auto"/>
            <w:vAlign w:val="center"/>
          </w:tcPr>
          <w:p w14:paraId="7A1AE7B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260" w:type="dxa"/>
            <w:tcBorders>
              <w:top w:val="single" w:sz="4" w:space="0" w:color="auto"/>
              <w:bottom w:val="single" w:sz="4" w:space="0" w:color="auto"/>
            </w:tcBorders>
            <w:shd w:val="clear" w:color="auto" w:fill="auto"/>
            <w:vAlign w:val="center"/>
          </w:tcPr>
          <w:p w14:paraId="7537ABC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Qualitative (interviews)</w:t>
            </w:r>
          </w:p>
          <w:p w14:paraId="73C68EFE" w14:textId="77777777" w:rsidR="00FB20CE" w:rsidRPr="00E36311" w:rsidRDefault="00FB20CE" w:rsidP="00E36311">
            <w:pPr>
              <w:ind w:left="0"/>
              <w:rPr>
                <w:rFonts w:ascii="Times New Roman" w:hAnsi="Times New Roman" w:cs="Times New Roman"/>
                <w:color w:val="000000" w:themeColor="accent3"/>
              </w:rPr>
            </w:pPr>
          </w:p>
          <w:p w14:paraId="2368970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high</w:t>
            </w:r>
          </w:p>
        </w:tc>
        <w:tc>
          <w:tcPr>
            <w:tcW w:w="1800" w:type="dxa"/>
            <w:tcBorders>
              <w:top w:val="single" w:sz="4" w:space="0" w:color="auto"/>
              <w:bottom w:val="single" w:sz="4" w:space="0" w:color="auto"/>
            </w:tcBorders>
            <w:shd w:val="clear" w:color="auto" w:fill="auto"/>
            <w:vAlign w:val="center"/>
          </w:tcPr>
          <w:p w14:paraId="7E7742B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Trust and confidence</w:t>
            </w:r>
          </w:p>
        </w:tc>
        <w:tc>
          <w:tcPr>
            <w:tcW w:w="6300" w:type="dxa"/>
            <w:tcBorders>
              <w:top w:val="single" w:sz="4" w:space="0" w:color="auto"/>
              <w:bottom w:val="single" w:sz="4" w:space="0" w:color="auto"/>
              <w:right w:val="nil"/>
            </w:tcBorders>
            <w:shd w:val="clear" w:color="auto" w:fill="auto"/>
            <w:vAlign w:val="center"/>
          </w:tcPr>
          <w:p w14:paraId="4046FF0F" w14:textId="6918DF50"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Packaged processed insect (PPI)- based products. The interviewed companies confirmed that insect-based products perform better through physical retailers than e-commerce. Between 2015 and 2018, start-ups focused on e-commerce. PPIs still need to win consumer trust. The best approach is an exposure on the shelves of supermarkets or corner shops. However, traditional food retailers expect products to sell quickly, which might be challenging. But, obtaining shelf exposure will improve consumers’ emotional confidence in PPIs. Consumers tend to trust a supermarket chain more than an online shop. Until PPIs are widely distributed in normal retail points of purchase, consumers will not fully embrace them  as credible and safe</w:t>
            </w:r>
          </w:p>
        </w:tc>
      </w:tr>
      <w:tr w:rsidR="00D20C79" w:rsidRPr="00E36311" w14:paraId="7602C37F"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6106080A" w14:textId="4CD31F18"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Pippinato</w:t>
            </w:r>
            <w:proofErr w:type="spellEnd"/>
            <w:r w:rsidRPr="00E36311">
              <w:rPr>
                <w:rFonts w:ascii="Times New Roman" w:hAnsi="Times New Roman" w:cs="Times New Roman"/>
                <w:b/>
                <w:color w:val="000000" w:themeColor="accent3"/>
              </w:rPr>
              <w:t xml:space="preserve"> et al.  (2020)</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34</w:t>
            </w:r>
            <w:r w:rsidR="00AE1CB5">
              <w:rPr>
                <w:rFonts w:ascii="Times New Roman" w:hAnsi="Times New Roman" w:cs="Times New Roman"/>
              </w:rPr>
              <w:t>]</w:t>
            </w:r>
          </w:p>
          <w:p w14:paraId="3F6F5554" w14:textId="77777777" w:rsidR="00FB20CE" w:rsidRPr="00E36311" w:rsidRDefault="00FB20CE" w:rsidP="00E36311">
            <w:pPr>
              <w:ind w:left="0"/>
              <w:rPr>
                <w:rFonts w:ascii="Times New Roman" w:hAnsi="Times New Roman" w:cs="Times New Roman"/>
                <w:b/>
                <w:color w:val="000000" w:themeColor="accent3"/>
              </w:rPr>
            </w:pPr>
          </w:p>
          <w:p w14:paraId="2D294E5C"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auto"/>
            <w:vAlign w:val="center"/>
          </w:tcPr>
          <w:p w14:paraId="24AFE6E8"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0B3A10B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Not provided</w:t>
            </w:r>
          </w:p>
        </w:tc>
        <w:tc>
          <w:tcPr>
            <w:tcW w:w="1170" w:type="dxa"/>
            <w:tcBorders>
              <w:top w:val="single" w:sz="4" w:space="0" w:color="auto"/>
              <w:bottom w:val="single" w:sz="4" w:space="0" w:color="auto"/>
            </w:tcBorders>
            <w:shd w:val="clear" w:color="auto" w:fill="auto"/>
            <w:vAlign w:val="center"/>
          </w:tcPr>
          <w:p w14:paraId="4D9F624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Austria, Belgium, Denmark, Finland, France, Germany, Italy, The Netherlands, Norway, </w:t>
            </w:r>
            <w:r w:rsidRPr="00E36311">
              <w:rPr>
                <w:rFonts w:ascii="Times New Roman" w:hAnsi="Times New Roman" w:cs="Times New Roman"/>
                <w:color w:val="000000" w:themeColor="accent3"/>
              </w:rPr>
              <w:lastRenderedPageBreak/>
              <w:t>Spain, Sweden, UK</w:t>
            </w:r>
          </w:p>
        </w:tc>
        <w:tc>
          <w:tcPr>
            <w:tcW w:w="1260" w:type="dxa"/>
            <w:tcBorders>
              <w:top w:val="single" w:sz="4" w:space="0" w:color="auto"/>
              <w:bottom w:val="single" w:sz="4" w:space="0" w:color="auto"/>
            </w:tcBorders>
            <w:shd w:val="clear" w:color="auto" w:fill="auto"/>
            <w:vAlign w:val="center"/>
          </w:tcPr>
          <w:p w14:paraId="7689B03A"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lastRenderedPageBreak/>
              <w:t>Quantitative (survey)</w:t>
            </w:r>
          </w:p>
          <w:p w14:paraId="1B3AA5FF" w14:textId="77777777" w:rsidR="00FB20CE" w:rsidRPr="00E36311" w:rsidRDefault="00FB20CE" w:rsidP="00E36311">
            <w:pPr>
              <w:ind w:left="0"/>
              <w:rPr>
                <w:rFonts w:ascii="Times New Roman" w:hAnsi="Times New Roman" w:cs="Times New Roman"/>
                <w:color w:val="000000" w:themeColor="accent3"/>
              </w:rPr>
            </w:pPr>
          </w:p>
          <w:p w14:paraId="33FEE41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high</w:t>
            </w:r>
          </w:p>
        </w:tc>
        <w:tc>
          <w:tcPr>
            <w:tcW w:w="1800" w:type="dxa"/>
            <w:tcBorders>
              <w:top w:val="single" w:sz="4" w:space="0" w:color="auto"/>
              <w:bottom w:val="single" w:sz="4" w:space="0" w:color="auto"/>
            </w:tcBorders>
            <w:shd w:val="clear" w:color="auto" w:fill="auto"/>
            <w:vAlign w:val="center"/>
          </w:tcPr>
          <w:p w14:paraId="5481A9B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Actual sales of products</w:t>
            </w:r>
          </w:p>
        </w:tc>
        <w:tc>
          <w:tcPr>
            <w:tcW w:w="6300" w:type="dxa"/>
            <w:tcBorders>
              <w:top w:val="single" w:sz="4" w:space="0" w:color="auto"/>
              <w:bottom w:val="single" w:sz="4" w:space="0" w:color="auto"/>
              <w:right w:val="nil"/>
            </w:tcBorders>
            <w:shd w:val="clear" w:color="auto" w:fill="auto"/>
            <w:vAlign w:val="center"/>
          </w:tcPr>
          <w:p w14:paraId="0D57A287"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Edible insect producers identified in 12 European countries primarily distribute their products through e-commerce (n = 48), with physical sales at farms, catering, and restaurants being less common (n =9). The total number of companies providing physical sales: n =11.</w:t>
            </w:r>
          </w:p>
        </w:tc>
      </w:tr>
      <w:tr w:rsidR="00D20C79" w:rsidRPr="00E36311" w14:paraId="30714541"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022D15EE" w14:textId="0BF06504"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 xml:space="preserve">Herbert &amp; </w:t>
            </w:r>
            <w:proofErr w:type="spellStart"/>
            <w:r w:rsidRPr="00E36311">
              <w:rPr>
                <w:rFonts w:ascii="Times New Roman" w:hAnsi="Times New Roman" w:cs="Times New Roman"/>
                <w:b/>
                <w:color w:val="000000" w:themeColor="accent3"/>
              </w:rPr>
              <w:t>Beacom</w:t>
            </w:r>
            <w:proofErr w:type="spellEnd"/>
            <w:r w:rsidRPr="00E36311">
              <w:rPr>
                <w:rFonts w:ascii="Times New Roman" w:hAnsi="Times New Roman" w:cs="Times New Roman"/>
                <w:b/>
                <w:color w:val="000000" w:themeColor="accent3"/>
              </w:rPr>
              <w:t xml:space="preserve"> (2021)</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30</w:t>
            </w:r>
            <w:r w:rsidR="00AE1CB5">
              <w:rPr>
                <w:rFonts w:ascii="Times New Roman" w:hAnsi="Times New Roman" w:cs="Times New Roman"/>
              </w:rPr>
              <w:t>]</w:t>
            </w:r>
            <w:r w:rsidR="00DC6859">
              <w:rPr>
                <w:rFonts w:ascii="Times New Roman" w:hAnsi="Times New Roman" w:cs="Times New Roman"/>
                <w:b/>
                <w:color w:val="000000" w:themeColor="accent3"/>
              </w:rPr>
              <w:t xml:space="preserve"> </w:t>
            </w:r>
          </w:p>
          <w:p w14:paraId="16AF0FB9" w14:textId="77777777" w:rsidR="00FB20CE" w:rsidRPr="00E36311" w:rsidRDefault="00FB20CE" w:rsidP="00E36311">
            <w:pPr>
              <w:ind w:left="0"/>
              <w:rPr>
                <w:rFonts w:ascii="Times New Roman" w:hAnsi="Times New Roman" w:cs="Times New Roman"/>
                <w:b/>
                <w:color w:val="000000" w:themeColor="accent3"/>
              </w:rPr>
            </w:pPr>
          </w:p>
          <w:p w14:paraId="54FAF1E4"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auto"/>
            <w:vAlign w:val="center"/>
          </w:tcPr>
          <w:p w14:paraId="3A1EA5D3"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44CC5C01" w14:textId="7A3BE48A"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15 focus groups</w:t>
            </w:r>
          </w:p>
          <w:p w14:paraId="6EF26FB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105 survey respondents</w:t>
            </w:r>
          </w:p>
          <w:p w14:paraId="65B4F27B" w14:textId="66BB7239" w:rsidR="00FB20CE" w:rsidRPr="00E36311" w:rsidRDefault="00FB20CE" w:rsidP="00E36311">
            <w:pPr>
              <w:ind w:left="0"/>
              <w:rPr>
                <w:rFonts w:ascii="Times New Roman" w:hAnsi="Times New Roman" w:cs="Times New Roman"/>
                <w:color w:val="000000" w:themeColor="accent3"/>
              </w:rPr>
            </w:pPr>
          </w:p>
          <w:p w14:paraId="69C756A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Age range = 18-62</w:t>
            </w:r>
          </w:p>
          <w:p w14:paraId="1F539205"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auto"/>
            <w:vAlign w:val="center"/>
          </w:tcPr>
          <w:p w14:paraId="6415856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Ireland</w:t>
            </w:r>
          </w:p>
        </w:tc>
        <w:tc>
          <w:tcPr>
            <w:tcW w:w="1260" w:type="dxa"/>
            <w:tcBorders>
              <w:top w:val="single" w:sz="4" w:space="0" w:color="auto"/>
              <w:bottom w:val="single" w:sz="4" w:space="0" w:color="auto"/>
            </w:tcBorders>
            <w:shd w:val="clear" w:color="auto" w:fill="auto"/>
            <w:vAlign w:val="center"/>
          </w:tcPr>
          <w:p w14:paraId="28AAE9F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Mixed methods (focus groups, survey)</w:t>
            </w:r>
          </w:p>
          <w:p w14:paraId="3FDDF7F4" w14:textId="77777777" w:rsidR="00FB20CE" w:rsidRPr="00E36311" w:rsidRDefault="00FB20CE" w:rsidP="00E36311">
            <w:pPr>
              <w:ind w:left="0"/>
              <w:rPr>
                <w:rFonts w:ascii="Times New Roman" w:hAnsi="Times New Roman" w:cs="Times New Roman"/>
                <w:color w:val="000000" w:themeColor="accent3"/>
              </w:rPr>
            </w:pPr>
          </w:p>
          <w:p w14:paraId="417E1BF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1E03A1C8"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p>
        </w:tc>
        <w:tc>
          <w:tcPr>
            <w:tcW w:w="6300" w:type="dxa"/>
            <w:tcBorders>
              <w:top w:val="single" w:sz="4" w:space="0" w:color="auto"/>
              <w:bottom w:val="single" w:sz="4" w:space="0" w:color="auto"/>
              <w:right w:val="nil"/>
            </w:tcBorders>
            <w:shd w:val="clear" w:color="auto" w:fill="auto"/>
            <w:vAlign w:val="center"/>
          </w:tcPr>
          <w:p w14:paraId="0C624156" w14:textId="4019EAB8"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53 % (the largest group) indicated that insect-based products should be sold in convenience stores/petrol stations</w:t>
            </w:r>
          </w:p>
        </w:tc>
      </w:tr>
      <w:tr w:rsidR="00D20C79" w:rsidRPr="00E36311" w14:paraId="432BDBED"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655819F2" w14:textId="25190C87" w:rsidR="00FB20CE" w:rsidRPr="00E36311" w:rsidRDefault="00FB20CE" w:rsidP="00E36311">
            <w:pPr>
              <w:ind w:left="0"/>
              <w:rPr>
                <w:rFonts w:ascii="Times New Roman" w:hAnsi="Times New Roman" w:cs="Times New Roman"/>
                <w:b/>
                <w:color w:val="000000" w:themeColor="accent3"/>
              </w:rPr>
            </w:pPr>
            <w:proofErr w:type="spellStart"/>
            <w:r w:rsidRPr="00E36311">
              <w:rPr>
                <w:rFonts w:ascii="Times New Roman" w:hAnsi="Times New Roman" w:cs="Times New Roman"/>
                <w:b/>
                <w:color w:val="000000" w:themeColor="accent3"/>
              </w:rPr>
              <w:t>Porretta</w:t>
            </w:r>
            <w:proofErr w:type="spellEnd"/>
            <w:r w:rsidRPr="00E36311">
              <w:rPr>
                <w:rFonts w:ascii="Times New Roman" w:hAnsi="Times New Roman" w:cs="Times New Roman"/>
                <w:b/>
                <w:color w:val="000000" w:themeColor="accent3"/>
              </w:rPr>
              <w:t xml:space="preserve"> et al. (2019)</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35</w:t>
            </w:r>
            <w:r w:rsidR="00AE1CB5">
              <w:rPr>
                <w:rFonts w:ascii="Times New Roman" w:hAnsi="Times New Roman" w:cs="Times New Roman"/>
              </w:rPr>
              <w:t>]</w:t>
            </w:r>
          </w:p>
          <w:p w14:paraId="7FE847F5" w14:textId="77777777" w:rsidR="00FB20CE" w:rsidRPr="00E36311" w:rsidRDefault="00FB20CE" w:rsidP="00E36311">
            <w:pPr>
              <w:ind w:left="0"/>
              <w:rPr>
                <w:rFonts w:ascii="Times New Roman" w:hAnsi="Times New Roman" w:cs="Times New Roman"/>
                <w:b/>
                <w:color w:val="000000" w:themeColor="accent3"/>
              </w:rPr>
            </w:pPr>
          </w:p>
          <w:p w14:paraId="0D1D6EA7"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auto"/>
            <w:vAlign w:val="center"/>
          </w:tcPr>
          <w:p w14:paraId="3D2ABED5"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2BE7B3C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106 participants;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71 women;</w:t>
            </w:r>
          </w:p>
          <w:p w14:paraId="72E83D7E"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auto"/>
            <w:vAlign w:val="center"/>
          </w:tcPr>
          <w:p w14:paraId="528BFC1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USA and Canada</w:t>
            </w:r>
          </w:p>
        </w:tc>
        <w:tc>
          <w:tcPr>
            <w:tcW w:w="1260" w:type="dxa"/>
            <w:tcBorders>
              <w:top w:val="single" w:sz="4" w:space="0" w:color="auto"/>
              <w:bottom w:val="single" w:sz="4" w:space="0" w:color="auto"/>
            </w:tcBorders>
            <w:shd w:val="clear" w:color="auto" w:fill="auto"/>
            <w:vAlign w:val="center"/>
          </w:tcPr>
          <w:p w14:paraId="5F51E43A" w14:textId="3D4E71E8"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(experiment)</w:t>
            </w:r>
          </w:p>
          <w:p w14:paraId="63AD6CEB" w14:textId="77777777" w:rsidR="00FB20CE" w:rsidRPr="00E36311" w:rsidRDefault="00FB20CE" w:rsidP="00E36311">
            <w:pPr>
              <w:ind w:left="0"/>
              <w:rPr>
                <w:rFonts w:ascii="Times New Roman" w:hAnsi="Times New Roman" w:cs="Times New Roman"/>
                <w:color w:val="000000" w:themeColor="accent3"/>
              </w:rPr>
            </w:pPr>
          </w:p>
          <w:p w14:paraId="0F386A23"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high</w:t>
            </w:r>
          </w:p>
        </w:tc>
        <w:tc>
          <w:tcPr>
            <w:tcW w:w="1800" w:type="dxa"/>
            <w:tcBorders>
              <w:top w:val="single" w:sz="4" w:space="0" w:color="auto"/>
              <w:bottom w:val="single" w:sz="4" w:space="0" w:color="auto"/>
            </w:tcBorders>
            <w:shd w:val="clear" w:color="auto" w:fill="auto"/>
            <w:vAlign w:val="center"/>
          </w:tcPr>
          <w:p w14:paraId="024C706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p>
        </w:tc>
        <w:tc>
          <w:tcPr>
            <w:tcW w:w="6300" w:type="dxa"/>
            <w:tcBorders>
              <w:top w:val="single" w:sz="4" w:space="0" w:color="auto"/>
              <w:bottom w:val="single" w:sz="4" w:space="0" w:color="auto"/>
              <w:right w:val="nil"/>
            </w:tcBorders>
            <w:shd w:val="clear" w:color="auto" w:fill="auto"/>
            <w:vAlign w:val="center"/>
          </w:tcPr>
          <w:p w14:paraId="497FB411" w14:textId="77777777" w:rsidR="00FB20CE" w:rsidRPr="00E36311" w:rsidRDefault="00FB20CE" w:rsidP="00E36311">
            <w:pPr>
              <w:ind w:left="0"/>
              <w:rPr>
                <w:rFonts w:ascii="Times New Roman" w:hAnsi="Times New Roman" w:cs="Times New Roman"/>
                <w:i/>
                <w:iCs/>
                <w:color w:val="000000" w:themeColor="accent3"/>
                <w:sz w:val="16"/>
                <w:szCs w:val="16"/>
              </w:rPr>
            </w:pPr>
            <w:r w:rsidRPr="00E36311">
              <w:rPr>
                <w:rFonts w:ascii="Times New Roman" w:hAnsi="Times New Roman" w:cs="Times New Roman"/>
                <w:color w:val="000000" w:themeColor="accent3"/>
                <w:sz w:val="16"/>
                <w:szCs w:val="16"/>
              </w:rPr>
              <w:t>People &gt; 50 years old were more likely to buy insect-based food if they were available in many kinds of food stores/retail (relevant for men only)</w:t>
            </w:r>
          </w:p>
        </w:tc>
      </w:tr>
      <w:tr w:rsidR="00D20C79" w:rsidRPr="00E36311" w14:paraId="4D595F13" w14:textId="77777777" w:rsidTr="00DA65BB">
        <w:trPr>
          <w:jc w:val="center"/>
        </w:trPr>
        <w:tc>
          <w:tcPr>
            <w:tcW w:w="1985" w:type="dxa"/>
            <w:tcBorders>
              <w:top w:val="single" w:sz="4" w:space="0" w:color="auto"/>
              <w:left w:val="nil"/>
              <w:bottom w:val="single" w:sz="4" w:space="0" w:color="auto"/>
              <w:right w:val="nil"/>
            </w:tcBorders>
            <w:shd w:val="clear" w:color="auto" w:fill="F2F2F2" w:themeFill="background1" w:themeFillShade="F2"/>
            <w:vAlign w:val="center"/>
          </w:tcPr>
          <w:p w14:paraId="4139D230" w14:textId="77777777" w:rsidR="00FB20CE" w:rsidRPr="00E36311" w:rsidRDefault="00FB20CE" w:rsidP="00E36311">
            <w:pPr>
              <w:ind w:left="0"/>
              <w:rPr>
                <w:rFonts w:ascii="Times New Roman" w:hAnsi="Times New Roman" w:cs="Times New Roman"/>
                <w:color w:val="000000" w:themeColor="accent3"/>
              </w:rPr>
            </w:pPr>
          </w:p>
        </w:tc>
        <w:tc>
          <w:tcPr>
            <w:tcW w:w="2695" w:type="dxa"/>
            <w:gridSpan w:val="2"/>
            <w:tcBorders>
              <w:top w:val="single" w:sz="4" w:space="0" w:color="auto"/>
              <w:left w:val="nil"/>
              <w:bottom w:val="single" w:sz="4" w:space="0" w:color="auto"/>
            </w:tcBorders>
            <w:shd w:val="clear" w:color="auto" w:fill="F2F2F2" w:themeFill="background1" w:themeFillShade="F2"/>
            <w:vAlign w:val="center"/>
          </w:tcPr>
          <w:p w14:paraId="624140E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b/>
                <w:bCs/>
                <w:color w:val="000000" w:themeColor="accent3"/>
              </w:rPr>
              <w:t>Food festivals</w:t>
            </w:r>
          </w:p>
        </w:tc>
        <w:tc>
          <w:tcPr>
            <w:tcW w:w="1170" w:type="dxa"/>
            <w:tcBorders>
              <w:top w:val="single" w:sz="4" w:space="0" w:color="auto"/>
              <w:bottom w:val="single" w:sz="4" w:space="0" w:color="auto"/>
            </w:tcBorders>
            <w:shd w:val="clear" w:color="auto" w:fill="F2F2F2" w:themeFill="background1" w:themeFillShade="F2"/>
            <w:vAlign w:val="center"/>
          </w:tcPr>
          <w:p w14:paraId="7C6379A3"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F2F2F2" w:themeFill="background1" w:themeFillShade="F2"/>
            <w:vAlign w:val="center"/>
          </w:tcPr>
          <w:p w14:paraId="0F3E6A5D"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F2F2F2" w:themeFill="background1" w:themeFillShade="F2"/>
            <w:vAlign w:val="center"/>
          </w:tcPr>
          <w:p w14:paraId="688326E8" w14:textId="77777777"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F2F2F2" w:themeFill="background1" w:themeFillShade="F2"/>
            <w:vAlign w:val="center"/>
          </w:tcPr>
          <w:p w14:paraId="0A788A2C" w14:textId="77777777" w:rsidR="00FB20CE" w:rsidRPr="00E36311" w:rsidRDefault="00FB20CE" w:rsidP="00E36311">
            <w:pPr>
              <w:ind w:left="0"/>
              <w:rPr>
                <w:rFonts w:ascii="Times New Roman" w:hAnsi="Times New Roman" w:cs="Times New Roman"/>
                <w:b/>
                <w:bCs/>
                <w:color w:val="000000" w:themeColor="accent3"/>
                <w:sz w:val="16"/>
                <w:szCs w:val="16"/>
              </w:rPr>
            </w:pPr>
          </w:p>
        </w:tc>
      </w:tr>
      <w:tr w:rsidR="00D20C79" w:rsidRPr="00E36311" w14:paraId="6264156F"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78A1325E" w14:textId="77777777" w:rsidR="00FB20CE" w:rsidRPr="00E36311" w:rsidRDefault="00FB20CE" w:rsidP="00E36311">
            <w:pPr>
              <w:ind w:left="0"/>
              <w:rPr>
                <w:rFonts w:ascii="Times New Roman" w:hAnsi="Times New Roman" w:cs="Times New Roman"/>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5B163183"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7D76680C"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42827F0F"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23512F1A"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7C88CB50" w14:textId="77777777"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26ECB838" w14:textId="7600D7C3" w:rsidR="00FB20CE" w:rsidRPr="003E131D" w:rsidRDefault="00FB20CE" w:rsidP="00E36311">
            <w:pPr>
              <w:ind w:left="0"/>
              <w:rPr>
                <w:rFonts w:ascii="Times New Roman" w:hAnsi="Times New Roman" w:cs="Times New Roman"/>
                <w:b/>
                <w:bCs/>
                <w:i/>
                <w:iCs/>
                <w:color w:val="000000" w:themeColor="accent3"/>
              </w:rPr>
            </w:pPr>
            <w:r w:rsidRPr="003E131D">
              <w:rPr>
                <w:rFonts w:ascii="Times New Roman" w:hAnsi="Times New Roman" w:cs="Times New Roman"/>
                <w:b/>
                <w:bCs/>
                <w:i/>
                <w:iCs/>
                <w:color w:val="000000" w:themeColor="accent3"/>
              </w:rPr>
              <w:t>Various novel alternative protein food including insect-based and plant-based alternative proteins</w:t>
            </w:r>
            <w:r w:rsidR="009250BB" w:rsidRPr="003E131D">
              <w:rPr>
                <w:rFonts w:ascii="Times New Roman" w:hAnsi="Times New Roman" w:cs="Times New Roman"/>
                <w:b/>
                <w:bCs/>
                <w:i/>
                <w:iCs/>
                <w:color w:val="000000" w:themeColor="accent3"/>
              </w:rPr>
              <w:t>, or alternative proteins from any other sources (e.g.</w:t>
            </w:r>
            <w:r w:rsidR="004027CF" w:rsidRPr="003E131D">
              <w:rPr>
                <w:rFonts w:ascii="Times New Roman" w:hAnsi="Times New Roman" w:cs="Times New Roman"/>
                <w:b/>
                <w:bCs/>
                <w:i/>
                <w:iCs/>
                <w:color w:val="000000" w:themeColor="accent3"/>
              </w:rPr>
              <w:t>,</w:t>
            </w:r>
            <w:r w:rsidR="009250BB" w:rsidRPr="003E131D">
              <w:rPr>
                <w:rFonts w:ascii="Times New Roman" w:hAnsi="Times New Roman" w:cs="Times New Roman"/>
                <w:b/>
                <w:bCs/>
                <w:i/>
                <w:iCs/>
                <w:color w:val="000000" w:themeColor="accent3"/>
              </w:rPr>
              <w:t xml:space="preserve"> fungi, bacteria)</w:t>
            </w:r>
          </w:p>
        </w:tc>
      </w:tr>
      <w:tr w:rsidR="00D20C79" w:rsidRPr="00E36311" w14:paraId="17BF49CF"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4971C0A" w14:textId="50D08957"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Motoki et al. (2022)</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19</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241B87DF"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auto"/>
            <w:vAlign w:val="center"/>
          </w:tcPr>
          <w:p w14:paraId="4F38407D" w14:textId="05749BB0"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1:</w:t>
            </w:r>
            <w:r w:rsidRPr="00E36311">
              <w:rPr>
                <w:rFonts w:ascii="Times New Roman" w:hAnsi="Times New Roman" w:cs="Times New Roman"/>
                <w:i/>
                <w:color w:val="000000" w:themeColor="accent3"/>
              </w:rPr>
              <w:t xml:space="preserve"> N</w:t>
            </w:r>
            <w:r w:rsidRPr="00E36311">
              <w:rPr>
                <w:rFonts w:ascii="Times New Roman" w:hAnsi="Times New Roman" w:cs="Times New Roman"/>
                <w:color w:val="000000" w:themeColor="accent3"/>
              </w:rPr>
              <w:t xml:space="preserve"> = 117 participants,</w:t>
            </w:r>
          </w:p>
          <w:p w14:paraId="3C0EEA6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2: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108 participants</w:t>
            </w:r>
          </w:p>
          <w:p w14:paraId="23426574"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3:</w:t>
            </w:r>
            <w:r w:rsidRPr="00E36311">
              <w:rPr>
                <w:rFonts w:ascii="Times New Roman" w:hAnsi="Times New Roman" w:cs="Times New Roman"/>
                <w:i/>
                <w:color w:val="000000" w:themeColor="accent3"/>
              </w:rPr>
              <w:t xml:space="preserve"> N</w:t>
            </w:r>
            <w:r w:rsidRPr="00E36311">
              <w:rPr>
                <w:rFonts w:ascii="Times New Roman" w:hAnsi="Times New Roman" w:cs="Times New Roman"/>
                <w:color w:val="000000" w:themeColor="accent3"/>
              </w:rPr>
              <w:t xml:space="preserve"> = 120 participants</w:t>
            </w:r>
          </w:p>
          <w:p w14:paraId="453AE14A" w14:textId="77777777" w:rsidR="00FB20CE" w:rsidRPr="00E36311" w:rsidRDefault="00FB20CE" w:rsidP="00E36311">
            <w:pPr>
              <w:ind w:left="0"/>
              <w:rPr>
                <w:rFonts w:ascii="Times New Roman" w:hAnsi="Times New Roman" w:cs="Times New Roman"/>
                <w:color w:val="000000" w:themeColor="accent3"/>
              </w:rPr>
            </w:pPr>
          </w:p>
          <w:p w14:paraId="7EE1BF0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Study 1:</w:t>
            </w:r>
            <w:r w:rsidRPr="00E36311">
              <w:rPr>
                <w:rFonts w:ascii="Times New Roman" w:hAnsi="Times New Roman" w:cs="Times New Roman"/>
                <w:i/>
                <w:color w:val="000000" w:themeColor="accent3"/>
              </w:rPr>
              <w:t xml:space="preserve"> n </w:t>
            </w:r>
            <w:r w:rsidRPr="00E36311">
              <w:rPr>
                <w:rFonts w:ascii="Times New Roman" w:hAnsi="Times New Roman" w:cs="Times New Roman"/>
                <w:color w:val="000000" w:themeColor="accent3"/>
              </w:rPr>
              <w:t>= 47 women</w:t>
            </w:r>
          </w:p>
          <w:p w14:paraId="356A660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2: </w:t>
            </w:r>
            <w:r w:rsidRPr="00E36311">
              <w:rPr>
                <w:rFonts w:ascii="Times New Roman" w:hAnsi="Times New Roman" w:cs="Times New Roman"/>
                <w:i/>
                <w:color w:val="000000" w:themeColor="accent3"/>
              </w:rPr>
              <w:t xml:space="preserve">n </w:t>
            </w:r>
            <w:r w:rsidRPr="00E36311">
              <w:rPr>
                <w:rFonts w:ascii="Times New Roman" w:hAnsi="Times New Roman" w:cs="Times New Roman"/>
                <w:color w:val="000000" w:themeColor="accent3"/>
              </w:rPr>
              <w:t>= 46 women</w:t>
            </w:r>
          </w:p>
          <w:p w14:paraId="4DD814F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 xml:space="preserve">Study 3: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56 women</w:t>
            </w:r>
          </w:p>
          <w:p w14:paraId="75A866EC" w14:textId="77777777" w:rsidR="00FB20CE" w:rsidRPr="00E36311" w:rsidRDefault="00FB20CE" w:rsidP="00E36311">
            <w:pPr>
              <w:ind w:left="0"/>
              <w:rPr>
                <w:rFonts w:ascii="Times New Roman" w:hAnsi="Times New Roman" w:cs="Times New Roman"/>
                <w:color w:val="000000" w:themeColor="accent3"/>
              </w:rPr>
            </w:pPr>
          </w:p>
          <w:p w14:paraId="588151D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M</w:t>
            </w:r>
            <w:r w:rsidRPr="00E36311">
              <w:rPr>
                <w:rFonts w:ascii="Times New Roman" w:hAnsi="Times New Roman" w:cs="Times New Roman"/>
                <w:color w:val="000000" w:themeColor="accent3"/>
                <w:vertAlign w:val="subscript"/>
              </w:rPr>
              <w:t>age</w:t>
            </w:r>
            <w:r w:rsidRPr="00E36311">
              <w:rPr>
                <w:rFonts w:ascii="Times New Roman" w:hAnsi="Times New Roman" w:cs="Times New Roman"/>
                <w:color w:val="000000" w:themeColor="accent3"/>
              </w:rPr>
              <w:t>= 41 years old</w:t>
            </w:r>
          </w:p>
        </w:tc>
        <w:tc>
          <w:tcPr>
            <w:tcW w:w="1170" w:type="dxa"/>
            <w:tcBorders>
              <w:top w:val="single" w:sz="4" w:space="0" w:color="auto"/>
              <w:bottom w:val="single" w:sz="4" w:space="0" w:color="auto"/>
            </w:tcBorders>
            <w:shd w:val="clear" w:color="auto" w:fill="auto"/>
            <w:vAlign w:val="center"/>
          </w:tcPr>
          <w:p w14:paraId="742E54F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lastRenderedPageBreak/>
              <w:t>Japan</w:t>
            </w:r>
          </w:p>
        </w:tc>
        <w:tc>
          <w:tcPr>
            <w:tcW w:w="1260" w:type="dxa"/>
            <w:tcBorders>
              <w:top w:val="single" w:sz="4" w:space="0" w:color="auto"/>
              <w:bottom w:val="single" w:sz="4" w:space="0" w:color="auto"/>
            </w:tcBorders>
            <w:shd w:val="clear" w:color="auto" w:fill="auto"/>
            <w:vAlign w:val="center"/>
          </w:tcPr>
          <w:p w14:paraId="307D6A3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(experiment)</w:t>
            </w:r>
          </w:p>
          <w:p w14:paraId="56613AC4" w14:textId="77777777" w:rsidR="00FB20CE" w:rsidRPr="00E36311" w:rsidRDefault="00FB20CE" w:rsidP="00E36311">
            <w:pPr>
              <w:ind w:left="0"/>
              <w:rPr>
                <w:rFonts w:ascii="Times New Roman" w:hAnsi="Times New Roman" w:cs="Times New Roman"/>
                <w:color w:val="000000" w:themeColor="accent3"/>
              </w:rPr>
            </w:pPr>
          </w:p>
          <w:p w14:paraId="6B18492B"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1DBBD9E7"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Intention to eat</w:t>
            </w:r>
          </w:p>
          <w:p w14:paraId="4AA34052" w14:textId="77777777" w:rsidR="00FB20CE" w:rsidRPr="00E36311" w:rsidRDefault="00FB20CE" w:rsidP="00E36311">
            <w:pPr>
              <w:ind w:left="0"/>
              <w:rPr>
                <w:rFonts w:ascii="Times New Roman" w:hAnsi="Times New Roman" w:cs="Times New Roman"/>
                <w:color w:val="000000" w:themeColor="accent3"/>
              </w:rPr>
            </w:pPr>
          </w:p>
          <w:p w14:paraId="73E7559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p>
        </w:tc>
        <w:tc>
          <w:tcPr>
            <w:tcW w:w="6300" w:type="dxa"/>
            <w:tcBorders>
              <w:top w:val="single" w:sz="4" w:space="0" w:color="auto"/>
              <w:bottom w:val="single" w:sz="4" w:space="0" w:color="auto"/>
              <w:right w:val="nil"/>
            </w:tcBorders>
            <w:shd w:val="clear" w:color="auto" w:fill="auto"/>
            <w:vAlign w:val="center"/>
          </w:tcPr>
          <w:p w14:paraId="0CCC6159"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Potential consumers asked about their preferred location to try insect-based food or novel food with plant-based alternative proteins reported that they are most willing to try it during a food festival, whereas significantly lower levels were reported for trying at home, restaurant, café, bar, or pub.</w:t>
            </w:r>
          </w:p>
        </w:tc>
      </w:tr>
      <w:tr w:rsidR="00D20C79" w:rsidRPr="00E36311" w14:paraId="3E8FDC85"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207F3FB3" w14:textId="77777777" w:rsidR="00FB20CE" w:rsidRPr="00E36311" w:rsidRDefault="00FB20CE" w:rsidP="00E36311">
            <w:pPr>
              <w:ind w:left="0"/>
              <w:rPr>
                <w:rFonts w:ascii="Times New Roman" w:hAnsi="Times New Roman" w:cs="Times New Roman"/>
                <w:b/>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4CBB8407" w14:textId="77777777" w:rsidR="00FB20CE" w:rsidRPr="00E36311" w:rsidRDefault="00FB20CE" w:rsidP="00E36311">
            <w:pPr>
              <w:ind w:left="0"/>
              <w:rPr>
                <w:rFonts w:ascii="Times New Roman" w:hAnsi="Times New Roman" w:cs="Times New Roman"/>
                <w:b/>
                <w:bCs/>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50C4DDC1" w14:textId="77777777" w:rsidR="00FB20CE" w:rsidRPr="00E36311" w:rsidRDefault="00FB20CE" w:rsidP="00E36311">
            <w:pPr>
              <w:ind w:left="0"/>
              <w:rPr>
                <w:rFonts w:ascii="Times New Roman" w:hAnsi="Times New Roman" w:cs="Times New Roman"/>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2B7C0D75"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511CFAE6"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5FD228A3" w14:textId="77777777"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1C6DE250" w14:textId="77777777" w:rsidR="00FB20CE" w:rsidRPr="003E131D" w:rsidRDefault="00FB20CE" w:rsidP="00E36311">
            <w:pPr>
              <w:ind w:left="0"/>
              <w:rPr>
                <w:rFonts w:ascii="Times New Roman" w:hAnsi="Times New Roman" w:cs="Times New Roman"/>
                <w:b/>
                <w:bCs/>
                <w:i/>
                <w:iCs/>
                <w:color w:val="000000" w:themeColor="accent3"/>
              </w:rPr>
            </w:pPr>
            <w:r w:rsidRPr="003E131D">
              <w:rPr>
                <w:rFonts w:ascii="Times New Roman" w:hAnsi="Times New Roman" w:cs="Times New Roman"/>
                <w:b/>
                <w:bCs/>
                <w:i/>
                <w:iCs/>
                <w:color w:val="000000" w:themeColor="accent3"/>
              </w:rPr>
              <w:t>Plant-based alternative protein food</w:t>
            </w:r>
          </w:p>
        </w:tc>
      </w:tr>
      <w:tr w:rsidR="00D20C79" w:rsidRPr="00E36311" w14:paraId="4D4A08A6" w14:textId="77777777" w:rsidTr="00DA65BB">
        <w:trPr>
          <w:jc w:val="center"/>
        </w:trPr>
        <w:tc>
          <w:tcPr>
            <w:tcW w:w="1985" w:type="dxa"/>
            <w:tcBorders>
              <w:top w:val="single" w:sz="4" w:space="0" w:color="auto"/>
              <w:left w:val="nil"/>
              <w:bottom w:val="single" w:sz="4" w:space="0" w:color="auto"/>
              <w:right w:val="nil"/>
            </w:tcBorders>
            <w:shd w:val="clear" w:color="auto" w:fill="auto"/>
            <w:vAlign w:val="center"/>
          </w:tcPr>
          <w:p w14:paraId="300BC2C5" w14:textId="1162960D" w:rsidR="00FB20CE" w:rsidRPr="00E36311" w:rsidRDefault="00FB20CE" w:rsidP="00E36311">
            <w:pPr>
              <w:ind w:left="0"/>
              <w:rPr>
                <w:rFonts w:ascii="Times New Roman" w:hAnsi="Times New Roman" w:cs="Times New Roman"/>
                <w:b/>
                <w:color w:val="000000" w:themeColor="accent3"/>
              </w:rPr>
            </w:pPr>
            <w:r w:rsidRPr="00E36311">
              <w:rPr>
                <w:rFonts w:ascii="Times New Roman" w:hAnsi="Times New Roman" w:cs="Times New Roman"/>
                <w:b/>
                <w:color w:val="000000" w:themeColor="accent3"/>
              </w:rPr>
              <w:t xml:space="preserve">Palmieri &amp; </w:t>
            </w:r>
            <w:proofErr w:type="spellStart"/>
            <w:r w:rsidRPr="00E36311">
              <w:rPr>
                <w:rFonts w:ascii="Times New Roman" w:hAnsi="Times New Roman" w:cs="Times New Roman"/>
                <w:b/>
                <w:color w:val="000000" w:themeColor="accent3"/>
              </w:rPr>
              <w:t>Forleo</w:t>
            </w:r>
            <w:proofErr w:type="spellEnd"/>
            <w:r w:rsidRPr="00E36311">
              <w:rPr>
                <w:rFonts w:ascii="Times New Roman" w:hAnsi="Times New Roman" w:cs="Times New Roman"/>
                <w:b/>
                <w:color w:val="000000" w:themeColor="accent3"/>
              </w:rPr>
              <w:t xml:space="preserve"> (2021)</w:t>
            </w:r>
            <w:r w:rsidR="00DC6859">
              <w:rPr>
                <w:rFonts w:ascii="Times New Roman" w:hAnsi="Times New Roman" w:cs="Times New Roman"/>
                <w:b/>
                <w:color w:val="000000" w:themeColor="accent3"/>
              </w:rPr>
              <w:t xml:space="preserve"> </w:t>
            </w:r>
            <w:r w:rsidR="00AE1CB5">
              <w:rPr>
                <w:rFonts w:ascii="Times New Roman" w:hAnsi="Times New Roman" w:cs="Times New Roman"/>
              </w:rPr>
              <w:t>[</w:t>
            </w:r>
            <w:r w:rsidR="00DC6859" w:rsidRPr="00DC6859">
              <w:rPr>
                <w:rFonts w:ascii="Times New Roman" w:hAnsi="Times New Roman" w:cs="Times New Roman"/>
              </w:rPr>
              <w:t>21</w:t>
            </w:r>
            <w:r w:rsidR="00AE1CB5">
              <w:rPr>
                <w:rFonts w:ascii="Times New Roman" w:hAnsi="Times New Roman" w:cs="Times New Roman"/>
              </w:rPr>
              <w:t>]</w:t>
            </w:r>
          </w:p>
        </w:tc>
        <w:tc>
          <w:tcPr>
            <w:tcW w:w="1134" w:type="dxa"/>
            <w:tcBorders>
              <w:top w:val="single" w:sz="4" w:space="0" w:color="auto"/>
              <w:left w:val="nil"/>
              <w:bottom w:val="single" w:sz="4" w:space="0" w:color="auto"/>
            </w:tcBorders>
            <w:shd w:val="clear" w:color="auto" w:fill="auto"/>
            <w:vAlign w:val="center"/>
          </w:tcPr>
          <w:p w14:paraId="4E3BBAFC"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auto"/>
            <w:vAlign w:val="center"/>
          </w:tcPr>
          <w:p w14:paraId="648130F5"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257; </w:t>
            </w: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148 women;</w:t>
            </w:r>
            <w:r w:rsidRPr="00E36311">
              <w:rPr>
                <w:rFonts w:ascii="Times New Roman" w:hAnsi="Times New Roman" w:cs="Times New Roman"/>
                <w:i/>
                <w:color w:val="000000" w:themeColor="accent3"/>
              </w:rPr>
              <w:t xml:space="preserve"> M</w:t>
            </w:r>
            <w:r w:rsidRPr="00E36311">
              <w:rPr>
                <w:rFonts w:ascii="Times New Roman" w:hAnsi="Times New Roman" w:cs="Times New Roman"/>
                <w:color w:val="000000" w:themeColor="accent3"/>
                <w:vertAlign w:val="subscript"/>
              </w:rPr>
              <w:t>age</w:t>
            </w:r>
            <w:r w:rsidRPr="00E36311">
              <w:rPr>
                <w:rFonts w:ascii="Times New Roman" w:hAnsi="Times New Roman" w:cs="Times New Roman"/>
                <w:color w:val="000000" w:themeColor="accent3"/>
              </w:rPr>
              <w:t xml:space="preserve"> = 36 years old</w:t>
            </w:r>
          </w:p>
        </w:tc>
        <w:tc>
          <w:tcPr>
            <w:tcW w:w="1170" w:type="dxa"/>
            <w:tcBorders>
              <w:top w:val="single" w:sz="4" w:space="0" w:color="auto"/>
              <w:bottom w:val="single" w:sz="4" w:space="0" w:color="auto"/>
            </w:tcBorders>
            <w:shd w:val="clear" w:color="auto" w:fill="auto"/>
            <w:vAlign w:val="center"/>
          </w:tcPr>
          <w:p w14:paraId="4B4017E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Italy</w:t>
            </w:r>
          </w:p>
        </w:tc>
        <w:tc>
          <w:tcPr>
            <w:tcW w:w="1260" w:type="dxa"/>
            <w:tcBorders>
              <w:top w:val="single" w:sz="4" w:space="0" w:color="auto"/>
              <w:bottom w:val="single" w:sz="4" w:space="0" w:color="auto"/>
            </w:tcBorders>
            <w:shd w:val="clear" w:color="auto" w:fill="auto"/>
            <w:vAlign w:val="center"/>
          </w:tcPr>
          <w:p w14:paraId="74E2884E"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(web-based survey)</w:t>
            </w:r>
          </w:p>
          <w:p w14:paraId="319414CB" w14:textId="77777777" w:rsidR="00FB20CE" w:rsidRPr="00E36311" w:rsidRDefault="00FB20CE" w:rsidP="00E36311">
            <w:pPr>
              <w:ind w:left="0"/>
              <w:rPr>
                <w:rFonts w:ascii="Times New Roman" w:hAnsi="Times New Roman" w:cs="Times New Roman"/>
                <w:color w:val="000000" w:themeColor="accent3"/>
              </w:rPr>
            </w:pPr>
          </w:p>
          <w:p w14:paraId="18EE7E59"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auto"/>
            </w:tcBorders>
            <w:shd w:val="clear" w:color="auto" w:fill="auto"/>
            <w:vAlign w:val="center"/>
          </w:tcPr>
          <w:p w14:paraId="1071E491"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p>
          <w:p w14:paraId="7C5A460B" w14:textId="77777777" w:rsidR="00FB20CE" w:rsidRPr="00E36311" w:rsidRDefault="00FB20CE" w:rsidP="00E36311">
            <w:pPr>
              <w:ind w:left="0"/>
              <w:rPr>
                <w:rStyle w:val="CommentReference"/>
                <w:rFonts w:ascii="Times New Roman" w:hAnsi="Times New Roman" w:cs="Times New Roman"/>
                <w:color w:val="000000" w:themeColor="accent3"/>
                <w:sz w:val="20"/>
                <w:szCs w:val="20"/>
              </w:rPr>
            </w:pPr>
          </w:p>
          <w:p w14:paraId="2E3E1D1E" w14:textId="65857093"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purchase by the consumers</w:t>
            </w:r>
          </w:p>
        </w:tc>
        <w:tc>
          <w:tcPr>
            <w:tcW w:w="6300" w:type="dxa"/>
            <w:tcBorders>
              <w:top w:val="single" w:sz="4" w:space="0" w:color="auto"/>
              <w:bottom w:val="single" w:sz="4" w:space="0" w:color="auto"/>
              <w:right w:val="nil"/>
            </w:tcBorders>
            <w:shd w:val="clear" w:color="auto" w:fill="auto"/>
            <w:vAlign w:val="center"/>
          </w:tcPr>
          <w:p w14:paraId="1FEFCAF6" w14:textId="4B3C95BD"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Consumers who reported an opportunity to consume seaweed during a gastronomic event or a trip are more likely to buy and consume algae-based foods than those who did not participate in such events</w:t>
            </w:r>
          </w:p>
        </w:tc>
      </w:tr>
      <w:tr w:rsidR="00D20C79" w:rsidRPr="00E36311" w14:paraId="09389A69" w14:textId="77777777" w:rsidTr="00DA65BB">
        <w:trPr>
          <w:jc w:val="center"/>
        </w:trPr>
        <w:tc>
          <w:tcPr>
            <w:tcW w:w="1985" w:type="dxa"/>
            <w:tcBorders>
              <w:top w:val="single" w:sz="4" w:space="0" w:color="auto"/>
              <w:left w:val="nil"/>
              <w:bottom w:val="single" w:sz="4" w:space="0" w:color="auto"/>
              <w:right w:val="nil"/>
            </w:tcBorders>
            <w:shd w:val="clear" w:color="auto" w:fill="F2F2F2" w:themeFill="background1" w:themeFillShade="F2"/>
            <w:vAlign w:val="center"/>
          </w:tcPr>
          <w:p w14:paraId="3F8BA4E0" w14:textId="77777777" w:rsidR="00FB20CE" w:rsidRPr="00E36311" w:rsidRDefault="00FB20CE" w:rsidP="00E36311">
            <w:pPr>
              <w:ind w:left="0"/>
              <w:rPr>
                <w:rFonts w:ascii="Times New Roman" w:hAnsi="Times New Roman" w:cs="Times New Roman"/>
                <w:color w:val="000000" w:themeColor="accent3"/>
              </w:rPr>
            </w:pPr>
          </w:p>
        </w:tc>
        <w:tc>
          <w:tcPr>
            <w:tcW w:w="2695" w:type="dxa"/>
            <w:gridSpan w:val="2"/>
            <w:tcBorders>
              <w:top w:val="single" w:sz="4" w:space="0" w:color="auto"/>
              <w:left w:val="nil"/>
              <w:bottom w:val="single" w:sz="4" w:space="0" w:color="auto"/>
            </w:tcBorders>
            <w:shd w:val="clear" w:color="auto" w:fill="F2F2F2" w:themeFill="background1" w:themeFillShade="F2"/>
            <w:vAlign w:val="center"/>
          </w:tcPr>
          <w:p w14:paraId="6B410162"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b/>
                <w:bCs/>
                <w:color w:val="000000" w:themeColor="accent3"/>
              </w:rPr>
              <w:t>Vending machines</w:t>
            </w:r>
          </w:p>
        </w:tc>
        <w:tc>
          <w:tcPr>
            <w:tcW w:w="1170" w:type="dxa"/>
            <w:tcBorders>
              <w:top w:val="single" w:sz="4" w:space="0" w:color="auto"/>
              <w:bottom w:val="single" w:sz="4" w:space="0" w:color="auto"/>
            </w:tcBorders>
            <w:shd w:val="clear" w:color="auto" w:fill="F2F2F2" w:themeFill="background1" w:themeFillShade="F2"/>
            <w:vAlign w:val="center"/>
          </w:tcPr>
          <w:p w14:paraId="37DF0EE7"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F2F2F2" w:themeFill="background1" w:themeFillShade="F2"/>
            <w:vAlign w:val="center"/>
          </w:tcPr>
          <w:p w14:paraId="034B88F7"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F2F2F2" w:themeFill="background1" w:themeFillShade="F2"/>
            <w:vAlign w:val="center"/>
          </w:tcPr>
          <w:p w14:paraId="03D2256E" w14:textId="77777777"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F2F2F2" w:themeFill="background1" w:themeFillShade="F2"/>
            <w:vAlign w:val="center"/>
          </w:tcPr>
          <w:p w14:paraId="2FF29B32" w14:textId="77777777" w:rsidR="00FB20CE" w:rsidRPr="00E36311" w:rsidRDefault="00FB20CE" w:rsidP="00E36311">
            <w:pPr>
              <w:ind w:left="0"/>
              <w:rPr>
                <w:rFonts w:ascii="Times New Roman" w:hAnsi="Times New Roman" w:cs="Times New Roman"/>
                <w:b/>
                <w:bCs/>
                <w:color w:val="000000" w:themeColor="accent3"/>
                <w:sz w:val="16"/>
                <w:szCs w:val="16"/>
              </w:rPr>
            </w:pPr>
          </w:p>
        </w:tc>
      </w:tr>
      <w:tr w:rsidR="00D20C79" w:rsidRPr="00E36311" w14:paraId="6CD1D9BE" w14:textId="77777777" w:rsidTr="00DA65BB">
        <w:trPr>
          <w:jc w:val="center"/>
        </w:trPr>
        <w:tc>
          <w:tcPr>
            <w:tcW w:w="1985" w:type="dxa"/>
            <w:tcBorders>
              <w:top w:val="single" w:sz="4" w:space="0" w:color="auto"/>
              <w:left w:val="nil"/>
              <w:bottom w:val="single" w:sz="4" w:space="0" w:color="auto"/>
              <w:right w:val="nil"/>
            </w:tcBorders>
            <w:shd w:val="clear" w:color="auto" w:fill="EAFED0" w:themeFill="text1" w:themeFillTint="1A"/>
            <w:vAlign w:val="center"/>
          </w:tcPr>
          <w:p w14:paraId="5B885CC9" w14:textId="77777777" w:rsidR="00FB20CE" w:rsidRPr="00E36311" w:rsidRDefault="00FB20CE" w:rsidP="00E36311">
            <w:pPr>
              <w:ind w:left="0"/>
              <w:rPr>
                <w:rFonts w:ascii="Times New Roman" w:hAnsi="Times New Roman" w:cs="Times New Roman"/>
                <w:color w:val="000000" w:themeColor="accent3"/>
              </w:rPr>
            </w:pPr>
          </w:p>
        </w:tc>
        <w:tc>
          <w:tcPr>
            <w:tcW w:w="1134" w:type="dxa"/>
            <w:tcBorders>
              <w:top w:val="single" w:sz="4" w:space="0" w:color="auto"/>
              <w:left w:val="nil"/>
              <w:bottom w:val="single" w:sz="4" w:space="0" w:color="auto"/>
            </w:tcBorders>
            <w:shd w:val="clear" w:color="auto" w:fill="EAFED0" w:themeFill="text1" w:themeFillTint="1A"/>
            <w:vAlign w:val="center"/>
          </w:tcPr>
          <w:p w14:paraId="195C7AC7" w14:textId="77777777" w:rsidR="00FB20CE" w:rsidRPr="00E36311" w:rsidRDefault="00FB20CE" w:rsidP="00E36311">
            <w:pPr>
              <w:ind w:left="0"/>
              <w:rPr>
                <w:rFonts w:ascii="Times New Roman" w:hAnsi="Times New Roman" w:cs="Times New Roman"/>
                <w:b/>
                <w:bCs/>
                <w:i/>
                <w:color w:val="000000" w:themeColor="accent3"/>
              </w:rPr>
            </w:pPr>
          </w:p>
        </w:tc>
        <w:tc>
          <w:tcPr>
            <w:tcW w:w="1561" w:type="dxa"/>
            <w:tcBorders>
              <w:top w:val="single" w:sz="4" w:space="0" w:color="auto"/>
              <w:bottom w:val="single" w:sz="4" w:space="0" w:color="auto"/>
            </w:tcBorders>
            <w:shd w:val="clear" w:color="auto" w:fill="EAFED0" w:themeFill="text1" w:themeFillTint="1A"/>
            <w:vAlign w:val="center"/>
          </w:tcPr>
          <w:p w14:paraId="0BDEE7BB" w14:textId="77777777" w:rsidR="00FB20CE" w:rsidRPr="00E36311" w:rsidRDefault="00FB20CE" w:rsidP="00E36311">
            <w:pPr>
              <w:ind w:left="0"/>
              <w:rPr>
                <w:rFonts w:ascii="Times New Roman" w:hAnsi="Times New Roman" w:cs="Times New Roman"/>
                <w:i/>
                <w:color w:val="000000" w:themeColor="accent3"/>
              </w:rPr>
            </w:pPr>
          </w:p>
        </w:tc>
        <w:tc>
          <w:tcPr>
            <w:tcW w:w="1170" w:type="dxa"/>
            <w:tcBorders>
              <w:top w:val="single" w:sz="4" w:space="0" w:color="auto"/>
              <w:bottom w:val="single" w:sz="4" w:space="0" w:color="auto"/>
            </w:tcBorders>
            <w:shd w:val="clear" w:color="auto" w:fill="EAFED0" w:themeFill="text1" w:themeFillTint="1A"/>
            <w:vAlign w:val="center"/>
          </w:tcPr>
          <w:p w14:paraId="016CB6B2" w14:textId="77777777" w:rsidR="00FB20CE" w:rsidRPr="00E36311" w:rsidRDefault="00FB20CE" w:rsidP="00E36311">
            <w:pPr>
              <w:ind w:left="0"/>
              <w:rPr>
                <w:rFonts w:ascii="Times New Roman" w:hAnsi="Times New Roman" w:cs="Times New Roman"/>
                <w:color w:val="000000" w:themeColor="accent3"/>
              </w:rPr>
            </w:pPr>
          </w:p>
        </w:tc>
        <w:tc>
          <w:tcPr>
            <w:tcW w:w="1260" w:type="dxa"/>
            <w:tcBorders>
              <w:top w:val="single" w:sz="4" w:space="0" w:color="auto"/>
              <w:bottom w:val="single" w:sz="4" w:space="0" w:color="auto"/>
            </w:tcBorders>
            <w:shd w:val="clear" w:color="auto" w:fill="EAFED0" w:themeFill="text1" w:themeFillTint="1A"/>
            <w:vAlign w:val="center"/>
          </w:tcPr>
          <w:p w14:paraId="42A98243" w14:textId="77777777" w:rsidR="00FB20CE" w:rsidRPr="00E36311" w:rsidRDefault="00FB20CE" w:rsidP="00E36311">
            <w:pPr>
              <w:ind w:left="0"/>
              <w:rPr>
                <w:rFonts w:ascii="Times New Roman" w:hAnsi="Times New Roman" w:cs="Times New Roman"/>
                <w:color w:val="000000" w:themeColor="accent3"/>
              </w:rPr>
            </w:pPr>
          </w:p>
        </w:tc>
        <w:tc>
          <w:tcPr>
            <w:tcW w:w="1800" w:type="dxa"/>
            <w:tcBorders>
              <w:top w:val="single" w:sz="4" w:space="0" w:color="auto"/>
              <w:bottom w:val="single" w:sz="4" w:space="0" w:color="auto"/>
            </w:tcBorders>
            <w:shd w:val="clear" w:color="auto" w:fill="EAFED0" w:themeFill="text1" w:themeFillTint="1A"/>
            <w:vAlign w:val="center"/>
          </w:tcPr>
          <w:p w14:paraId="7BF715A3" w14:textId="77777777" w:rsidR="00FB20CE" w:rsidRPr="00E36311" w:rsidRDefault="00FB20CE" w:rsidP="00E36311">
            <w:pPr>
              <w:ind w:left="0"/>
              <w:rPr>
                <w:rFonts w:ascii="Times New Roman" w:hAnsi="Times New Roman" w:cs="Times New Roman"/>
                <w:color w:val="000000" w:themeColor="accent3"/>
              </w:rPr>
            </w:pPr>
          </w:p>
        </w:tc>
        <w:tc>
          <w:tcPr>
            <w:tcW w:w="6300" w:type="dxa"/>
            <w:tcBorders>
              <w:top w:val="single" w:sz="4" w:space="0" w:color="auto"/>
              <w:bottom w:val="single" w:sz="4" w:space="0" w:color="auto"/>
              <w:right w:val="nil"/>
            </w:tcBorders>
            <w:shd w:val="clear" w:color="auto" w:fill="EAFED0" w:themeFill="text1" w:themeFillTint="1A"/>
            <w:vAlign w:val="center"/>
          </w:tcPr>
          <w:p w14:paraId="5105F697" w14:textId="77777777" w:rsidR="00FB20CE" w:rsidRPr="003E131D" w:rsidRDefault="00FB20CE" w:rsidP="00E36311">
            <w:pPr>
              <w:ind w:left="0"/>
              <w:rPr>
                <w:rFonts w:ascii="Times New Roman" w:hAnsi="Times New Roman" w:cs="Times New Roman"/>
                <w:color w:val="000000" w:themeColor="accent3"/>
              </w:rPr>
            </w:pPr>
            <w:r w:rsidRPr="003E131D">
              <w:rPr>
                <w:rFonts w:ascii="Times New Roman" w:hAnsi="Times New Roman" w:cs="Times New Roman"/>
                <w:b/>
                <w:bCs/>
                <w:i/>
                <w:color w:val="000000" w:themeColor="accent3"/>
              </w:rPr>
              <w:t>Plant-based alternative protein food</w:t>
            </w:r>
          </w:p>
        </w:tc>
      </w:tr>
      <w:tr w:rsidR="00D20C79" w:rsidRPr="00E36311" w14:paraId="18DC1ADB" w14:textId="77777777" w:rsidTr="00DA65BB">
        <w:trPr>
          <w:jc w:val="center"/>
        </w:trPr>
        <w:tc>
          <w:tcPr>
            <w:tcW w:w="1985" w:type="dxa"/>
            <w:tcBorders>
              <w:top w:val="single" w:sz="4" w:space="0" w:color="auto"/>
              <w:left w:val="nil"/>
              <w:bottom w:val="single" w:sz="4" w:space="0" w:color="000000" w:themeColor="accent3"/>
              <w:right w:val="nil"/>
            </w:tcBorders>
            <w:shd w:val="clear" w:color="auto" w:fill="auto"/>
            <w:vAlign w:val="center"/>
          </w:tcPr>
          <w:p w14:paraId="0873E9EB" w14:textId="66578B4C" w:rsidR="00FB20CE" w:rsidRPr="00DC6859" w:rsidRDefault="00FB20CE" w:rsidP="00E36311">
            <w:pPr>
              <w:ind w:left="0"/>
              <w:rPr>
                <w:rFonts w:ascii="Times New Roman" w:hAnsi="Times New Roman" w:cs="Times New Roman"/>
                <w:b/>
                <w:color w:val="000000" w:themeColor="accent3"/>
                <w:lang w:val="pt-PT"/>
              </w:rPr>
            </w:pPr>
            <w:r w:rsidRPr="00DC6859">
              <w:rPr>
                <w:rFonts w:ascii="Times New Roman" w:hAnsi="Times New Roman" w:cs="Times New Roman"/>
                <w:b/>
                <w:color w:val="000000" w:themeColor="accent3"/>
                <w:lang w:val="pt-PT"/>
              </w:rPr>
              <w:t>Garcia-Segovia et al. (2020)</w:t>
            </w:r>
            <w:r w:rsidR="00DC6859" w:rsidRPr="00DC6859">
              <w:rPr>
                <w:rFonts w:ascii="Times New Roman" w:hAnsi="Times New Roman" w:cs="Times New Roman"/>
                <w:b/>
                <w:color w:val="000000" w:themeColor="accent3"/>
                <w:lang w:val="pt-PT"/>
              </w:rPr>
              <w:t xml:space="preserve"> </w:t>
            </w:r>
            <w:r w:rsidR="00AE1CB5">
              <w:rPr>
                <w:rFonts w:ascii="Times New Roman" w:hAnsi="Times New Roman" w:cs="Times New Roman"/>
                <w:lang w:val="pt-PT"/>
              </w:rPr>
              <w:t>[</w:t>
            </w:r>
            <w:r w:rsidR="00DC6859" w:rsidRPr="00DC6859">
              <w:rPr>
                <w:rFonts w:ascii="Times New Roman" w:hAnsi="Times New Roman" w:cs="Times New Roman"/>
                <w:lang w:val="pt-PT"/>
              </w:rPr>
              <w:t>15</w:t>
            </w:r>
            <w:r w:rsidR="00AE1CB5">
              <w:rPr>
                <w:rFonts w:ascii="Times New Roman" w:hAnsi="Times New Roman" w:cs="Times New Roman"/>
                <w:lang w:val="pt-PT"/>
              </w:rPr>
              <w:t>]</w:t>
            </w:r>
          </w:p>
        </w:tc>
        <w:tc>
          <w:tcPr>
            <w:tcW w:w="1134" w:type="dxa"/>
            <w:tcBorders>
              <w:top w:val="single" w:sz="4" w:space="0" w:color="auto"/>
              <w:left w:val="nil"/>
              <w:bottom w:val="single" w:sz="4" w:space="0" w:color="000000" w:themeColor="accent3"/>
            </w:tcBorders>
            <w:shd w:val="clear" w:color="auto" w:fill="auto"/>
            <w:vAlign w:val="center"/>
          </w:tcPr>
          <w:p w14:paraId="61E19D2F" w14:textId="77777777" w:rsidR="00FB20CE" w:rsidRPr="00DC6859" w:rsidRDefault="00FB20CE" w:rsidP="00E36311">
            <w:pPr>
              <w:ind w:left="0"/>
              <w:rPr>
                <w:rFonts w:ascii="Times New Roman" w:hAnsi="Times New Roman" w:cs="Times New Roman"/>
                <w:b/>
                <w:bCs/>
                <w:i/>
                <w:color w:val="000000" w:themeColor="accent3"/>
                <w:lang w:val="pt-PT"/>
              </w:rPr>
            </w:pPr>
          </w:p>
        </w:tc>
        <w:tc>
          <w:tcPr>
            <w:tcW w:w="1561" w:type="dxa"/>
            <w:tcBorders>
              <w:top w:val="single" w:sz="4" w:space="0" w:color="auto"/>
              <w:bottom w:val="single" w:sz="4" w:space="0" w:color="000000" w:themeColor="accent3"/>
            </w:tcBorders>
            <w:shd w:val="clear" w:color="auto" w:fill="auto"/>
            <w:vAlign w:val="center"/>
          </w:tcPr>
          <w:p w14:paraId="2757F27C"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i/>
                <w:color w:val="000000" w:themeColor="accent3"/>
              </w:rPr>
              <w:t>N</w:t>
            </w:r>
            <w:r w:rsidRPr="00E36311">
              <w:rPr>
                <w:rFonts w:ascii="Times New Roman" w:hAnsi="Times New Roman" w:cs="Times New Roman"/>
                <w:color w:val="000000" w:themeColor="accent3"/>
              </w:rPr>
              <w:t xml:space="preserve"> = 85; 27.1% women; Age range between 25 and 69 years old</w:t>
            </w:r>
          </w:p>
        </w:tc>
        <w:tc>
          <w:tcPr>
            <w:tcW w:w="1170" w:type="dxa"/>
            <w:tcBorders>
              <w:top w:val="single" w:sz="4" w:space="0" w:color="auto"/>
              <w:bottom w:val="single" w:sz="4" w:space="0" w:color="000000" w:themeColor="accent3"/>
            </w:tcBorders>
            <w:shd w:val="clear" w:color="auto" w:fill="auto"/>
            <w:vAlign w:val="center"/>
          </w:tcPr>
          <w:p w14:paraId="73FE53CA"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Spain</w:t>
            </w:r>
          </w:p>
        </w:tc>
        <w:tc>
          <w:tcPr>
            <w:tcW w:w="1260" w:type="dxa"/>
            <w:tcBorders>
              <w:top w:val="single" w:sz="4" w:space="0" w:color="auto"/>
              <w:bottom w:val="single" w:sz="4" w:space="0" w:color="000000" w:themeColor="accent3"/>
            </w:tcBorders>
            <w:shd w:val="clear" w:color="auto" w:fill="auto"/>
            <w:vAlign w:val="center"/>
          </w:tcPr>
          <w:p w14:paraId="7EE156ED"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Quantitative (pre-and post- questionnaire)</w:t>
            </w:r>
          </w:p>
          <w:p w14:paraId="25D0CDB1" w14:textId="77777777" w:rsidR="00FB20CE" w:rsidRPr="00E36311" w:rsidRDefault="00FB20CE" w:rsidP="00E36311">
            <w:pPr>
              <w:ind w:left="0"/>
              <w:rPr>
                <w:rFonts w:ascii="Times New Roman" w:hAnsi="Times New Roman" w:cs="Times New Roman"/>
                <w:color w:val="000000" w:themeColor="accent3"/>
              </w:rPr>
            </w:pPr>
          </w:p>
          <w:p w14:paraId="566FC210"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JBI = low</w:t>
            </w:r>
          </w:p>
        </w:tc>
        <w:tc>
          <w:tcPr>
            <w:tcW w:w="1800" w:type="dxa"/>
            <w:tcBorders>
              <w:top w:val="single" w:sz="4" w:space="0" w:color="auto"/>
              <w:bottom w:val="single" w:sz="4" w:space="0" w:color="000000" w:themeColor="accent3"/>
            </w:tcBorders>
            <w:shd w:val="clear" w:color="auto" w:fill="auto"/>
            <w:vAlign w:val="center"/>
          </w:tcPr>
          <w:p w14:paraId="1874B396" w14:textId="77777777" w:rsidR="00FB20CE" w:rsidRPr="00E36311" w:rsidRDefault="00FB20CE" w:rsidP="00E36311">
            <w:pPr>
              <w:ind w:left="0"/>
              <w:rPr>
                <w:rFonts w:ascii="Times New Roman" w:hAnsi="Times New Roman" w:cs="Times New Roman"/>
                <w:color w:val="000000" w:themeColor="accent3"/>
              </w:rPr>
            </w:pPr>
            <w:r w:rsidRPr="00E36311">
              <w:rPr>
                <w:rFonts w:ascii="Times New Roman" w:hAnsi="Times New Roman" w:cs="Times New Roman"/>
                <w:color w:val="000000" w:themeColor="accent3"/>
              </w:rPr>
              <w:t>Self-reported indication for the preferred location where the product should be available</w:t>
            </w:r>
          </w:p>
        </w:tc>
        <w:tc>
          <w:tcPr>
            <w:tcW w:w="6300" w:type="dxa"/>
            <w:tcBorders>
              <w:top w:val="single" w:sz="4" w:space="0" w:color="auto"/>
              <w:bottom w:val="single" w:sz="4" w:space="0" w:color="000000" w:themeColor="accent3"/>
              <w:right w:val="nil"/>
            </w:tcBorders>
            <w:shd w:val="clear" w:color="auto" w:fill="auto"/>
            <w:vAlign w:val="center"/>
          </w:tcPr>
          <w:p w14:paraId="501A37D1" w14:textId="77777777" w:rsidR="00FB20CE" w:rsidRPr="00E36311" w:rsidRDefault="00FB20CE" w:rsidP="00E36311">
            <w:pPr>
              <w:ind w:left="0"/>
              <w:rPr>
                <w:rFonts w:ascii="Times New Roman" w:hAnsi="Times New Roman" w:cs="Times New Roman"/>
                <w:color w:val="000000" w:themeColor="accent3"/>
                <w:sz w:val="16"/>
                <w:szCs w:val="16"/>
              </w:rPr>
            </w:pPr>
            <w:r w:rsidRPr="00E36311">
              <w:rPr>
                <w:rFonts w:ascii="Times New Roman" w:hAnsi="Times New Roman" w:cs="Times New Roman"/>
                <w:color w:val="000000" w:themeColor="accent3"/>
                <w:sz w:val="16"/>
                <w:szCs w:val="16"/>
              </w:rPr>
              <w:t>Algae-based breadstick Participants indicated that it should be eaten as a vegetarian snack, sold from the vending machine (it was not perceived as a meal substitute or to be eaten with specific food only)</w:t>
            </w:r>
          </w:p>
        </w:tc>
      </w:tr>
      <w:bookmarkEnd w:id="9"/>
    </w:tbl>
    <w:p w14:paraId="4EFEF370" w14:textId="220C58B9" w:rsidR="00174A15" w:rsidRPr="00C73199" w:rsidRDefault="00174A15" w:rsidP="00C73199">
      <w:pPr>
        <w:spacing w:line="240" w:lineRule="auto"/>
        <w:rPr>
          <w:rFonts w:ascii="Times New Roman" w:hAnsi="Times New Roman" w:cs="Times New Roman"/>
          <w:i/>
          <w:color w:val="000000" w:themeColor="accent3"/>
          <w:sz w:val="22"/>
          <w:szCs w:val="22"/>
        </w:rPr>
      </w:pPr>
    </w:p>
    <w:p w14:paraId="32850EA6" w14:textId="0F5C29AD" w:rsidR="00852D1C" w:rsidRDefault="009C3B45" w:rsidP="003F1EC3">
      <w:pPr>
        <w:spacing w:line="240" w:lineRule="auto"/>
        <w:jc w:val="both"/>
        <w:rPr>
          <w:rFonts w:ascii="Times New Roman" w:hAnsi="Times New Roman" w:cs="Times New Roman"/>
          <w:color w:val="000000" w:themeColor="accent3"/>
        </w:rPr>
      </w:pPr>
      <w:r w:rsidRPr="00ED67FE">
        <w:rPr>
          <w:rFonts w:ascii="Times New Roman" w:hAnsi="Times New Roman" w:cs="Times New Roman"/>
          <w:iCs/>
          <w:color w:val="000000" w:themeColor="accent3"/>
        </w:rPr>
        <w:t>Note</w:t>
      </w:r>
      <w:r w:rsidR="00ED67FE" w:rsidRPr="00ED67FE">
        <w:rPr>
          <w:rFonts w:ascii="Times New Roman" w:hAnsi="Times New Roman" w:cs="Times New Roman"/>
          <w:iCs/>
          <w:color w:val="000000" w:themeColor="accent3"/>
        </w:rPr>
        <w:t>:</w:t>
      </w:r>
      <w:r w:rsidRPr="00ED67FE">
        <w:rPr>
          <w:rFonts w:ascii="Times New Roman" w:hAnsi="Times New Roman" w:cs="Times New Roman"/>
          <w:i/>
          <w:color w:val="000000" w:themeColor="accent3"/>
        </w:rPr>
        <w:t xml:space="preserve"> </w:t>
      </w:r>
      <w:r w:rsidRPr="00ED67FE">
        <w:rPr>
          <w:rFonts w:ascii="Times New Roman" w:hAnsi="Times New Roman" w:cs="Times New Roman"/>
          <w:color w:val="000000" w:themeColor="accent3"/>
        </w:rPr>
        <w:t>Study design = Type of the study; JBI = Joanna B</w:t>
      </w:r>
      <w:r w:rsidR="00FD39D1" w:rsidRPr="00ED67FE">
        <w:rPr>
          <w:rFonts w:ascii="Times New Roman" w:hAnsi="Times New Roman" w:cs="Times New Roman"/>
          <w:color w:val="000000" w:themeColor="accent3"/>
        </w:rPr>
        <w:t>r</w:t>
      </w:r>
      <w:r w:rsidRPr="00ED67FE">
        <w:rPr>
          <w:rFonts w:ascii="Times New Roman" w:hAnsi="Times New Roman" w:cs="Times New Roman"/>
          <w:color w:val="000000" w:themeColor="accent3"/>
        </w:rPr>
        <w:t>iggs Institute overall study quality index; Study quality values are reported as three levels of risk of bias: low risk, moderate risk, or high risk; APF = alternative protein foo</w:t>
      </w:r>
      <w:r w:rsidR="003F1EC3">
        <w:rPr>
          <w:rFonts w:ascii="Times New Roman" w:hAnsi="Times New Roman" w:cs="Times New Roman"/>
          <w:color w:val="000000" w:themeColor="accent3"/>
        </w:rPr>
        <w:t>d</w:t>
      </w:r>
    </w:p>
    <w:p w14:paraId="51A8F935" w14:textId="77777777" w:rsidR="00B31FD9" w:rsidRDefault="00B31FD9" w:rsidP="003F1EC3">
      <w:pPr>
        <w:spacing w:line="240" w:lineRule="auto"/>
        <w:jc w:val="both"/>
        <w:rPr>
          <w:rFonts w:ascii="Times New Roman" w:hAnsi="Times New Roman" w:cs="Times New Roman"/>
          <w:color w:val="000000" w:themeColor="accent3"/>
        </w:rPr>
      </w:pPr>
    </w:p>
    <w:p w14:paraId="053B27DB" w14:textId="77777777" w:rsidR="0015184A" w:rsidRDefault="0015184A" w:rsidP="003F1EC3">
      <w:pPr>
        <w:spacing w:line="240" w:lineRule="auto"/>
        <w:jc w:val="both"/>
        <w:rPr>
          <w:rFonts w:ascii="Times New Roman" w:hAnsi="Times New Roman" w:cs="Times New Roman"/>
          <w:b/>
          <w:bCs/>
          <w:color w:val="000000" w:themeColor="accent3"/>
        </w:rPr>
      </w:pPr>
    </w:p>
    <w:p w14:paraId="300CA434" w14:textId="77777777" w:rsidR="0015184A" w:rsidRDefault="0015184A" w:rsidP="003F1EC3">
      <w:pPr>
        <w:spacing w:line="240" w:lineRule="auto"/>
        <w:jc w:val="both"/>
        <w:rPr>
          <w:rFonts w:ascii="Times New Roman" w:hAnsi="Times New Roman" w:cs="Times New Roman"/>
          <w:b/>
          <w:bCs/>
          <w:color w:val="000000" w:themeColor="accent3"/>
        </w:rPr>
      </w:pPr>
    </w:p>
    <w:p w14:paraId="6CE3C8F0" w14:textId="77777777" w:rsidR="0015184A" w:rsidRDefault="0015184A" w:rsidP="003F1EC3">
      <w:pPr>
        <w:spacing w:line="240" w:lineRule="auto"/>
        <w:jc w:val="both"/>
        <w:rPr>
          <w:rFonts w:ascii="Times New Roman" w:hAnsi="Times New Roman" w:cs="Times New Roman"/>
          <w:b/>
          <w:bCs/>
          <w:color w:val="000000" w:themeColor="accent3"/>
        </w:rPr>
      </w:pPr>
    </w:p>
    <w:p w14:paraId="31EF4C5C" w14:textId="77777777" w:rsidR="0015184A" w:rsidRDefault="0015184A" w:rsidP="003F1EC3">
      <w:pPr>
        <w:spacing w:line="240" w:lineRule="auto"/>
        <w:jc w:val="both"/>
        <w:rPr>
          <w:rFonts w:ascii="Times New Roman" w:hAnsi="Times New Roman" w:cs="Times New Roman"/>
          <w:b/>
          <w:bCs/>
          <w:color w:val="000000" w:themeColor="accent3"/>
        </w:rPr>
      </w:pPr>
    </w:p>
    <w:p w14:paraId="5662D1F4" w14:textId="77777777" w:rsidR="0015184A" w:rsidRDefault="0015184A" w:rsidP="003F1EC3">
      <w:pPr>
        <w:spacing w:line="240" w:lineRule="auto"/>
        <w:jc w:val="both"/>
        <w:rPr>
          <w:rFonts w:ascii="Times New Roman" w:hAnsi="Times New Roman" w:cs="Times New Roman"/>
          <w:b/>
          <w:bCs/>
          <w:color w:val="000000" w:themeColor="accent3"/>
        </w:rPr>
      </w:pPr>
    </w:p>
    <w:p w14:paraId="0DC4608A" w14:textId="77777777" w:rsidR="0015184A" w:rsidRDefault="0015184A" w:rsidP="003F1EC3">
      <w:pPr>
        <w:spacing w:line="240" w:lineRule="auto"/>
        <w:jc w:val="both"/>
        <w:rPr>
          <w:rFonts w:ascii="Times New Roman" w:hAnsi="Times New Roman" w:cs="Times New Roman"/>
          <w:b/>
          <w:bCs/>
          <w:color w:val="000000" w:themeColor="accent3"/>
        </w:rPr>
      </w:pPr>
    </w:p>
    <w:p w14:paraId="3EEA8D89" w14:textId="77777777" w:rsidR="0015184A" w:rsidRDefault="0015184A" w:rsidP="003F1EC3">
      <w:pPr>
        <w:spacing w:line="240" w:lineRule="auto"/>
        <w:jc w:val="both"/>
        <w:rPr>
          <w:rFonts w:ascii="Times New Roman" w:hAnsi="Times New Roman" w:cs="Times New Roman"/>
          <w:b/>
          <w:bCs/>
          <w:color w:val="000000" w:themeColor="accent3"/>
        </w:rPr>
      </w:pPr>
    </w:p>
    <w:p w14:paraId="09F6BF66" w14:textId="77777777" w:rsidR="0015184A" w:rsidRDefault="0015184A" w:rsidP="003F1EC3">
      <w:pPr>
        <w:spacing w:line="240" w:lineRule="auto"/>
        <w:jc w:val="both"/>
        <w:rPr>
          <w:rFonts w:ascii="Times New Roman" w:hAnsi="Times New Roman" w:cs="Times New Roman"/>
          <w:b/>
          <w:bCs/>
          <w:color w:val="000000" w:themeColor="accent3"/>
        </w:rPr>
        <w:sectPr w:rsidR="0015184A" w:rsidSect="00FD131A">
          <w:headerReference w:type="default" r:id="rId18"/>
          <w:footerReference w:type="default" r:id="rId19"/>
          <w:headerReference w:type="first" r:id="rId20"/>
          <w:footerReference w:type="first" r:id="rId21"/>
          <w:pgSz w:w="16838" w:h="11906" w:orient="landscape"/>
          <w:pgMar w:top="720" w:right="720" w:bottom="720" w:left="720" w:header="561" w:footer="720" w:gutter="0"/>
          <w:cols w:space="708"/>
          <w:titlePg/>
          <w:docGrid w:linePitch="272"/>
        </w:sectPr>
      </w:pPr>
    </w:p>
    <w:p w14:paraId="2AC53B77" w14:textId="65566842" w:rsidR="00B31FD9" w:rsidRDefault="00B31FD9" w:rsidP="0015184A">
      <w:pPr>
        <w:spacing w:line="240" w:lineRule="auto"/>
        <w:jc w:val="both"/>
        <w:rPr>
          <w:rFonts w:ascii="Times New Roman" w:hAnsi="Times New Roman" w:cs="Times New Roman"/>
          <w:b/>
          <w:bCs/>
          <w:color w:val="000000" w:themeColor="accent3"/>
        </w:rPr>
      </w:pPr>
      <w:r w:rsidRPr="0015184A">
        <w:rPr>
          <w:rFonts w:ascii="Times New Roman" w:hAnsi="Times New Roman" w:cs="Times New Roman"/>
          <w:b/>
          <w:bCs/>
          <w:color w:val="000000" w:themeColor="accent3"/>
        </w:rPr>
        <w:lastRenderedPageBreak/>
        <w:t>References:</w:t>
      </w:r>
    </w:p>
    <w:p w14:paraId="059B6084" w14:textId="77777777" w:rsidR="0015184A" w:rsidRPr="0015184A" w:rsidRDefault="0015184A" w:rsidP="0015184A">
      <w:pPr>
        <w:spacing w:line="240" w:lineRule="auto"/>
        <w:jc w:val="both"/>
        <w:rPr>
          <w:rFonts w:ascii="Times New Roman" w:hAnsi="Times New Roman" w:cs="Times New Roman"/>
          <w:b/>
          <w:bCs/>
          <w:color w:val="000000" w:themeColor="accent3"/>
        </w:rPr>
      </w:pPr>
    </w:p>
    <w:p w14:paraId="341BE28F" w14:textId="3565A2EE"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w:t>
      </w:r>
      <w:r w:rsidRPr="00AE2A90">
        <w:rPr>
          <w:rFonts w:ascii="Times New Roman" w:hAnsi="Times New Roman" w:cs="Times New Roman"/>
        </w:rPr>
        <w:tab/>
        <w:t xml:space="preserve">Campbell M, </w:t>
      </w:r>
      <w:proofErr w:type="spellStart"/>
      <w:r w:rsidRPr="00AE2A90">
        <w:rPr>
          <w:rFonts w:ascii="Times New Roman" w:hAnsi="Times New Roman" w:cs="Times New Roman"/>
        </w:rPr>
        <w:t>Katikireddi</w:t>
      </w:r>
      <w:proofErr w:type="spellEnd"/>
      <w:r w:rsidRPr="00AE2A90">
        <w:rPr>
          <w:rFonts w:ascii="Times New Roman" w:hAnsi="Times New Roman" w:cs="Times New Roman"/>
        </w:rPr>
        <w:t xml:space="preserve"> SV, Sowden A, Thomson H. Lack of transparency in reporting narrative synthesis of quantitative data: a methodological assessment of systematic reviews. J Clin Epidemiol. 2019;105:1–9. </w:t>
      </w:r>
    </w:p>
    <w:p w14:paraId="2CCF5F18" w14:textId="77777777"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2.</w:t>
      </w:r>
      <w:r w:rsidRPr="00AE2A90">
        <w:rPr>
          <w:rFonts w:ascii="Times New Roman" w:hAnsi="Times New Roman" w:cs="Times New Roman"/>
        </w:rPr>
        <w:tab/>
      </w:r>
      <w:proofErr w:type="spellStart"/>
      <w:r w:rsidRPr="00AE2A90">
        <w:rPr>
          <w:rFonts w:ascii="Times New Roman" w:hAnsi="Times New Roman" w:cs="Times New Roman"/>
        </w:rPr>
        <w:t>Popay</w:t>
      </w:r>
      <w:proofErr w:type="spellEnd"/>
      <w:r w:rsidRPr="00AE2A90">
        <w:rPr>
          <w:rFonts w:ascii="Times New Roman" w:hAnsi="Times New Roman" w:cs="Times New Roman"/>
        </w:rPr>
        <w:t xml:space="preserve"> J, Roberts H, Sowden A, </w:t>
      </w:r>
      <w:proofErr w:type="spellStart"/>
      <w:r w:rsidRPr="00AE2A90">
        <w:rPr>
          <w:rFonts w:ascii="Times New Roman" w:hAnsi="Times New Roman" w:cs="Times New Roman"/>
        </w:rPr>
        <w:t>Petticrew</w:t>
      </w:r>
      <w:proofErr w:type="spellEnd"/>
      <w:r w:rsidRPr="00AE2A90">
        <w:rPr>
          <w:rFonts w:ascii="Times New Roman" w:hAnsi="Times New Roman" w:cs="Times New Roman"/>
        </w:rPr>
        <w:t xml:space="preserve"> M, Arai L, Rodgers M, et al. Guidance on the conduct of narrative synthesis in systematic reviews: A product from the ESRC Methods </w:t>
      </w:r>
      <w:proofErr w:type="spellStart"/>
      <w:r w:rsidRPr="00AE2A90">
        <w:rPr>
          <w:rFonts w:ascii="Times New Roman" w:hAnsi="Times New Roman" w:cs="Times New Roman"/>
        </w:rPr>
        <w:t>Programme</w:t>
      </w:r>
      <w:proofErr w:type="spellEnd"/>
      <w:r w:rsidRPr="00AE2A90">
        <w:rPr>
          <w:rFonts w:ascii="Times New Roman" w:hAnsi="Times New Roman" w:cs="Times New Roman"/>
        </w:rPr>
        <w:t xml:space="preserve">. 2006. </w:t>
      </w:r>
    </w:p>
    <w:p w14:paraId="2A7FD8B6" w14:textId="6FE54385"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w:t>
      </w:r>
      <w:r w:rsidRPr="00AE2A90">
        <w:rPr>
          <w:rFonts w:ascii="Times New Roman" w:hAnsi="Times New Roman" w:cs="Times New Roman"/>
        </w:rPr>
        <w:tab/>
        <w:t xml:space="preserve">Downs SM, Ahmed S, </w:t>
      </w:r>
      <w:proofErr w:type="spellStart"/>
      <w:r w:rsidRPr="00AE2A90">
        <w:rPr>
          <w:rFonts w:ascii="Times New Roman" w:hAnsi="Times New Roman" w:cs="Times New Roman"/>
        </w:rPr>
        <w:t>Fanzo</w:t>
      </w:r>
      <w:proofErr w:type="spellEnd"/>
      <w:r w:rsidRPr="00AE2A90">
        <w:rPr>
          <w:rFonts w:ascii="Times New Roman" w:hAnsi="Times New Roman" w:cs="Times New Roman"/>
        </w:rPr>
        <w:t xml:space="preserve"> J, </w:t>
      </w:r>
      <w:proofErr w:type="spellStart"/>
      <w:r w:rsidRPr="00AE2A90">
        <w:rPr>
          <w:rFonts w:ascii="Times New Roman" w:hAnsi="Times New Roman" w:cs="Times New Roman"/>
        </w:rPr>
        <w:t>Herforth</w:t>
      </w:r>
      <w:proofErr w:type="spellEnd"/>
      <w:r w:rsidRPr="00AE2A90">
        <w:rPr>
          <w:rFonts w:ascii="Times New Roman" w:hAnsi="Times New Roman" w:cs="Times New Roman"/>
        </w:rPr>
        <w:t xml:space="preserve"> A. Food Environment Typology: Advancing an Expanded Definition, Framework, and Methodological Approach for Improved Characterization of Wild, Cultivated, and Built Food Environments toward Sustainable Diets. Foods Basel Switz. 2020;9(4):532. </w:t>
      </w:r>
    </w:p>
    <w:p w14:paraId="05A9926A" w14:textId="760E6AE1"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4.</w:t>
      </w:r>
      <w:r w:rsidRPr="00AE2A90">
        <w:rPr>
          <w:rFonts w:ascii="Times New Roman" w:hAnsi="Times New Roman" w:cs="Times New Roman"/>
        </w:rPr>
        <w:tab/>
        <w:t xml:space="preserve">Grossmann L, Weiss J. Alternative Protein Sources as </w:t>
      </w:r>
      <w:proofErr w:type="spellStart"/>
      <w:r w:rsidRPr="00AE2A90">
        <w:rPr>
          <w:rFonts w:ascii="Times New Roman" w:hAnsi="Times New Roman" w:cs="Times New Roman"/>
        </w:rPr>
        <w:t>Technofunctional</w:t>
      </w:r>
      <w:proofErr w:type="spellEnd"/>
      <w:r w:rsidRPr="00AE2A90">
        <w:rPr>
          <w:rFonts w:ascii="Times New Roman" w:hAnsi="Times New Roman" w:cs="Times New Roman"/>
        </w:rPr>
        <w:t xml:space="preserve"> Food Ingredients. </w:t>
      </w:r>
      <w:proofErr w:type="spellStart"/>
      <w:r w:rsidRPr="00AE2A90">
        <w:rPr>
          <w:rFonts w:ascii="Times New Roman" w:hAnsi="Times New Roman" w:cs="Times New Roman"/>
        </w:rPr>
        <w:t>Annu</w:t>
      </w:r>
      <w:proofErr w:type="spellEnd"/>
      <w:r w:rsidRPr="00AE2A90">
        <w:rPr>
          <w:rFonts w:ascii="Times New Roman" w:hAnsi="Times New Roman" w:cs="Times New Roman"/>
        </w:rPr>
        <w:t xml:space="preserve"> Rev Food Sci Technol 2021</w:t>
      </w:r>
      <w:r w:rsidR="000E2E99">
        <w:rPr>
          <w:rFonts w:ascii="Times New Roman" w:hAnsi="Times New Roman" w:cs="Times New Roman"/>
        </w:rPr>
        <w:t>;</w:t>
      </w:r>
      <w:r w:rsidRPr="00AE2A90">
        <w:rPr>
          <w:rFonts w:ascii="Times New Roman" w:hAnsi="Times New Roman" w:cs="Times New Roman"/>
        </w:rPr>
        <w:t xml:space="preserve">12(1):93–117. </w:t>
      </w:r>
    </w:p>
    <w:p w14:paraId="5562AD3F" w14:textId="74D9F66D"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5.</w:t>
      </w:r>
      <w:r w:rsidRPr="00AE2A90">
        <w:rPr>
          <w:rFonts w:ascii="Times New Roman" w:hAnsi="Times New Roman" w:cs="Times New Roman"/>
        </w:rPr>
        <w:tab/>
        <w:t xml:space="preserve">Ajzen I, Schmidt P. Changing Behavior Using the Theory of Planned Behavior. In: Hamilton K, Cameron LD, Hagger MS, </w:t>
      </w:r>
      <w:proofErr w:type="spellStart"/>
      <w:r w:rsidRPr="00AE2A90">
        <w:rPr>
          <w:rFonts w:ascii="Times New Roman" w:hAnsi="Times New Roman" w:cs="Times New Roman"/>
        </w:rPr>
        <w:t>Hankonen</w:t>
      </w:r>
      <w:proofErr w:type="spellEnd"/>
      <w:r w:rsidRPr="00AE2A90">
        <w:rPr>
          <w:rFonts w:ascii="Times New Roman" w:hAnsi="Times New Roman" w:cs="Times New Roman"/>
        </w:rPr>
        <w:t xml:space="preserve"> N, </w:t>
      </w:r>
      <w:proofErr w:type="spellStart"/>
      <w:r w:rsidRPr="00AE2A90">
        <w:rPr>
          <w:rFonts w:ascii="Times New Roman" w:hAnsi="Times New Roman" w:cs="Times New Roman"/>
        </w:rPr>
        <w:t>Lintunen</w:t>
      </w:r>
      <w:proofErr w:type="spellEnd"/>
      <w:r w:rsidRPr="00AE2A90">
        <w:rPr>
          <w:rFonts w:ascii="Times New Roman" w:hAnsi="Times New Roman" w:cs="Times New Roman"/>
        </w:rPr>
        <w:t xml:space="preserve"> T, editors. The Handbook of Behavior Chang. Cambridge: Cambridge University Press; 2020. p. 17–31. </w:t>
      </w:r>
    </w:p>
    <w:p w14:paraId="459D2154" w14:textId="66D59788"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6.</w:t>
      </w:r>
      <w:r w:rsidRPr="00AE2A90">
        <w:rPr>
          <w:rFonts w:ascii="Times New Roman" w:hAnsi="Times New Roman" w:cs="Times New Roman"/>
        </w:rPr>
        <w:tab/>
        <w:t xml:space="preserve">Luszczynska A, Schwarzer R. Changing Behavior Using Social Cognitive Theory. In: Hamilton K, Cameron LD, Hagger MS, </w:t>
      </w:r>
      <w:proofErr w:type="spellStart"/>
      <w:r w:rsidRPr="00AE2A90">
        <w:rPr>
          <w:rFonts w:ascii="Times New Roman" w:hAnsi="Times New Roman" w:cs="Times New Roman"/>
        </w:rPr>
        <w:t>Hankonen</w:t>
      </w:r>
      <w:proofErr w:type="spellEnd"/>
      <w:r w:rsidRPr="00AE2A90">
        <w:rPr>
          <w:rFonts w:ascii="Times New Roman" w:hAnsi="Times New Roman" w:cs="Times New Roman"/>
        </w:rPr>
        <w:t xml:space="preserve"> N, </w:t>
      </w:r>
      <w:proofErr w:type="spellStart"/>
      <w:r w:rsidRPr="00AE2A90">
        <w:rPr>
          <w:rFonts w:ascii="Times New Roman" w:hAnsi="Times New Roman" w:cs="Times New Roman"/>
        </w:rPr>
        <w:t>Lintunen</w:t>
      </w:r>
      <w:proofErr w:type="spellEnd"/>
      <w:r w:rsidRPr="00AE2A90">
        <w:rPr>
          <w:rFonts w:ascii="Times New Roman" w:hAnsi="Times New Roman" w:cs="Times New Roman"/>
        </w:rPr>
        <w:t xml:space="preserve"> T, editors. The Handbook of Behavior Change. Cambridge: Cambridge University Press; 2020. p. 32–45. </w:t>
      </w:r>
    </w:p>
    <w:p w14:paraId="38146C62" w14:textId="77777777"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7.</w:t>
      </w:r>
      <w:r w:rsidRPr="00AE2A90">
        <w:rPr>
          <w:rFonts w:ascii="Times New Roman" w:hAnsi="Times New Roman" w:cs="Times New Roman"/>
        </w:rPr>
        <w:tab/>
      </w:r>
      <w:proofErr w:type="spellStart"/>
      <w:r w:rsidRPr="00AE2A90">
        <w:rPr>
          <w:rFonts w:ascii="Times New Roman" w:hAnsi="Times New Roman" w:cs="Times New Roman"/>
        </w:rPr>
        <w:t>Sallis</w:t>
      </w:r>
      <w:proofErr w:type="spellEnd"/>
      <w:r w:rsidRPr="00AE2A90">
        <w:rPr>
          <w:rFonts w:ascii="Times New Roman" w:hAnsi="Times New Roman" w:cs="Times New Roman"/>
        </w:rPr>
        <w:t xml:space="preserve"> JF, Cervero RB, Ascher W, Henderson KA, Kraft MK, Kerr J. An Ecological Approach to Creating Active Living Communities. </w:t>
      </w:r>
      <w:proofErr w:type="spellStart"/>
      <w:r w:rsidRPr="00AE2A90">
        <w:rPr>
          <w:rFonts w:ascii="Times New Roman" w:hAnsi="Times New Roman" w:cs="Times New Roman"/>
        </w:rPr>
        <w:t>Annu</w:t>
      </w:r>
      <w:proofErr w:type="spellEnd"/>
      <w:r w:rsidRPr="00AE2A90">
        <w:rPr>
          <w:rFonts w:ascii="Times New Roman" w:hAnsi="Times New Roman" w:cs="Times New Roman"/>
        </w:rPr>
        <w:t xml:space="preserve"> Rev Public Health. 2006;27(1):297–322. </w:t>
      </w:r>
    </w:p>
    <w:p w14:paraId="028EAF6A" w14:textId="77777777"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8.</w:t>
      </w:r>
      <w:r w:rsidRPr="00AE2A90">
        <w:rPr>
          <w:rFonts w:ascii="Times New Roman" w:hAnsi="Times New Roman" w:cs="Times New Roman"/>
        </w:rPr>
        <w:tab/>
        <w:t xml:space="preserve">Lu ZY, </w:t>
      </w:r>
      <w:proofErr w:type="spellStart"/>
      <w:r w:rsidRPr="00AE2A90">
        <w:rPr>
          <w:rFonts w:ascii="Times New Roman" w:hAnsi="Times New Roman" w:cs="Times New Roman"/>
        </w:rPr>
        <w:t>Hsee</w:t>
      </w:r>
      <w:proofErr w:type="spellEnd"/>
      <w:r w:rsidRPr="00AE2A90">
        <w:rPr>
          <w:rFonts w:ascii="Times New Roman" w:hAnsi="Times New Roman" w:cs="Times New Roman"/>
        </w:rPr>
        <w:t xml:space="preserve"> CK. Less willing to pay but more willing to buy: How the elicitation method impacts the valuation of a promotion. J </w:t>
      </w:r>
      <w:proofErr w:type="spellStart"/>
      <w:r w:rsidRPr="00AE2A90">
        <w:rPr>
          <w:rFonts w:ascii="Times New Roman" w:hAnsi="Times New Roman" w:cs="Times New Roman"/>
        </w:rPr>
        <w:t>Behav</w:t>
      </w:r>
      <w:proofErr w:type="spellEnd"/>
      <w:r w:rsidRPr="00AE2A90">
        <w:rPr>
          <w:rFonts w:ascii="Times New Roman" w:hAnsi="Times New Roman" w:cs="Times New Roman"/>
        </w:rPr>
        <w:t xml:space="preserve"> </w:t>
      </w:r>
      <w:proofErr w:type="spellStart"/>
      <w:r w:rsidRPr="00AE2A90">
        <w:rPr>
          <w:rFonts w:ascii="Times New Roman" w:hAnsi="Times New Roman" w:cs="Times New Roman"/>
        </w:rPr>
        <w:t>Decis</w:t>
      </w:r>
      <w:proofErr w:type="spellEnd"/>
      <w:r w:rsidRPr="00AE2A90">
        <w:rPr>
          <w:rFonts w:ascii="Times New Roman" w:hAnsi="Times New Roman" w:cs="Times New Roman"/>
        </w:rPr>
        <w:t xml:space="preserve"> </w:t>
      </w:r>
      <w:proofErr w:type="spellStart"/>
      <w:r w:rsidRPr="00AE2A90">
        <w:rPr>
          <w:rFonts w:ascii="Times New Roman" w:hAnsi="Times New Roman" w:cs="Times New Roman"/>
        </w:rPr>
        <w:t>Mak</w:t>
      </w:r>
      <w:proofErr w:type="spellEnd"/>
      <w:r w:rsidRPr="00AE2A90">
        <w:rPr>
          <w:rFonts w:ascii="Times New Roman" w:hAnsi="Times New Roman" w:cs="Times New Roman"/>
        </w:rPr>
        <w:t xml:space="preserve">. 2019;32(3):334–45. </w:t>
      </w:r>
    </w:p>
    <w:p w14:paraId="36EC37BF" w14:textId="47D05B37"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9.</w:t>
      </w:r>
      <w:r w:rsidRPr="00AE2A90">
        <w:rPr>
          <w:rFonts w:ascii="Times New Roman" w:hAnsi="Times New Roman" w:cs="Times New Roman"/>
        </w:rPr>
        <w:tab/>
      </w:r>
      <w:proofErr w:type="spellStart"/>
      <w:r w:rsidRPr="00AE2A90">
        <w:rPr>
          <w:rFonts w:ascii="Times New Roman" w:hAnsi="Times New Roman" w:cs="Times New Roman"/>
        </w:rPr>
        <w:t>Aaslyng</w:t>
      </w:r>
      <w:proofErr w:type="spellEnd"/>
      <w:r w:rsidRPr="00AE2A90">
        <w:rPr>
          <w:rFonts w:ascii="Times New Roman" w:hAnsi="Times New Roman" w:cs="Times New Roman"/>
        </w:rPr>
        <w:t xml:space="preserve"> MD, </w:t>
      </w:r>
      <w:proofErr w:type="spellStart"/>
      <w:r w:rsidRPr="00AE2A90">
        <w:rPr>
          <w:rFonts w:ascii="Times New Roman" w:hAnsi="Times New Roman" w:cs="Times New Roman"/>
        </w:rPr>
        <w:t>Højer</w:t>
      </w:r>
      <w:proofErr w:type="spellEnd"/>
      <w:r w:rsidRPr="00AE2A90">
        <w:rPr>
          <w:rFonts w:ascii="Times New Roman" w:hAnsi="Times New Roman" w:cs="Times New Roman"/>
        </w:rPr>
        <w:t xml:space="preserve"> R. Introducing Tempeh as a New Plant-Based Protein Food Item on the Danish Market. Foods. 2021;10(11):2865. </w:t>
      </w:r>
    </w:p>
    <w:p w14:paraId="1F2363BF" w14:textId="04134181"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10.</w:t>
      </w:r>
      <w:r w:rsidRPr="00AE2A90">
        <w:rPr>
          <w:rFonts w:ascii="Times New Roman" w:hAnsi="Times New Roman" w:cs="Times New Roman"/>
        </w:rPr>
        <w:tab/>
      </w:r>
      <w:proofErr w:type="spellStart"/>
      <w:r w:rsidRPr="00AE2A90">
        <w:rPr>
          <w:rFonts w:ascii="Times New Roman" w:hAnsi="Times New Roman" w:cs="Times New Roman"/>
        </w:rPr>
        <w:t>Bogueva</w:t>
      </w:r>
      <w:proofErr w:type="spellEnd"/>
      <w:r w:rsidRPr="00AE2A90">
        <w:rPr>
          <w:rFonts w:ascii="Times New Roman" w:hAnsi="Times New Roman" w:cs="Times New Roman"/>
        </w:rPr>
        <w:t xml:space="preserve"> D, </w:t>
      </w:r>
      <w:proofErr w:type="spellStart"/>
      <w:r w:rsidRPr="00AE2A90">
        <w:rPr>
          <w:rFonts w:ascii="Times New Roman" w:hAnsi="Times New Roman" w:cs="Times New Roman"/>
        </w:rPr>
        <w:t>Marinova</w:t>
      </w:r>
      <w:proofErr w:type="spellEnd"/>
      <w:r w:rsidRPr="00AE2A90">
        <w:rPr>
          <w:rFonts w:ascii="Times New Roman" w:hAnsi="Times New Roman" w:cs="Times New Roman"/>
        </w:rPr>
        <w:t xml:space="preserve"> D, Bryant C. Meat Me Halfway: Sydney Meat-Loving Men’s Restaurant Experience with Alternative Plant-Based Proteins. Sustainability. 2022;14(3):1290. </w:t>
      </w:r>
    </w:p>
    <w:p w14:paraId="2BB65A33" w14:textId="77777777"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11.</w:t>
      </w:r>
      <w:r w:rsidRPr="00AE2A90">
        <w:rPr>
          <w:rFonts w:ascii="Times New Roman" w:hAnsi="Times New Roman" w:cs="Times New Roman"/>
        </w:rPr>
        <w:tab/>
        <w:t xml:space="preserve">Borkowski S, Rubenstein W, Galvez M, </w:t>
      </w:r>
      <w:proofErr w:type="spellStart"/>
      <w:r w:rsidRPr="00AE2A90">
        <w:rPr>
          <w:rFonts w:ascii="Times New Roman" w:hAnsi="Times New Roman" w:cs="Times New Roman"/>
        </w:rPr>
        <w:t>Deierlein</w:t>
      </w:r>
      <w:proofErr w:type="spellEnd"/>
      <w:r w:rsidRPr="00AE2A90">
        <w:rPr>
          <w:rFonts w:ascii="Times New Roman" w:hAnsi="Times New Roman" w:cs="Times New Roman"/>
        </w:rPr>
        <w:t xml:space="preserve"> AL. Prevalence of meats offered during meals at New York city schools. Health </w:t>
      </w:r>
      <w:proofErr w:type="spellStart"/>
      <w:r w:rsidRPr="00AE2A90">
        <w:rPr>
          <w:rFonts w:ascii="Times New Roman" w:hAnsi="Times New Roman" w:cs="Times New Roman"/>
        </w:rPr>
        <w:t>Behav</w:t>
      </w:r>
      <w:proofErr w:type="spellEnd"/>
      <w:r w:rsidRPr="00AE2A90">
        <w:rPr>
          <w:rFonts w:ascii="Times New Roman" w:hAnsi="Times New Roman" w:cs="Times New Roman"/>
        </w:rPr>
        <w:t xml:space="preserve"> Policy Rev. 2020;7(2):146–53. </w:t>
      </w:r>
    </w:p>
    <w:p w14:paraId="0DAF18C4" w14:textId="09035D04"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12.</w:t>
      </w:r>
      <w:r w:rsidRPr="00AE2A90">
        <w:rPr>
          <w:rFonts w:ascii="Times New Roman" w:hAnsi="Times New Roman" w:cs="Times New Roman"/>
        </w:rPr>
        <w:tab/>
        <w:t xml:space="preserve">Brooker PG, Hendrie GA, </w:t>
      </w:r>
      <w:proofErr w:type="spellStart"/>
      <w:r w:rsidRPr="00AE2A90">
        <w:rPr>
          <w:rFonts w:ascii="Times New Roman" w:hAnsi="Times New Roman" w:cs="Times New Roman"/>
        </w:rPr>
        <w:t>Anastasiou</w:t>
      </w:r>
      <w:proofErr w:type="spellEnd"/>
      <w:r w:rsidRPr="00AE2A90">
        <w:rPr>
          <w:rFonts w:ascii="Times New Roman" w:hAnsi="Times New Roman" w:cs="Times New Roman"/>
        </w:rPr>
        <w:t xml:space="preserve"> K, </w:t>
      </w:r>
      <w:proofErr w:type="spellStart"/>
      <w:r w:rsidRPr="00AE2A90">
        <w:rPr>
          <w:rFonts w:ascii="Times New Roman" w:hAnsi="Times New Roman" w:cs="Times New Roman"/>
        </w:rPr>
        <w:t>Colgrave</w:t>
      </w:r>
      <w:proofErr w:type="spellEnd"/>
      <w:r w:rsidRPr="00AE2A90">
        <w:rPr>
          <w:rFonts w:ascii="Times New Roman" w:hAnsi="Times New Roman" w:cs="Times New Roman"/>
        </w:rPr>
        <w:t xml:space="preserve"> ML. The range and nutrient profile of alternative protein products sold in Australian supermarkets between 2014 and 2021. Int J Food Sci </w:t>
      </w:r>
      <w:proofErr w:type="spellStart"/>
      <w:r w:rsidRPr="00AE2A90">
        <w:rPr>
          <w:rFonts w:ascii="Times New Roman" w:hAnsi="Times New Roman" w:cs="Times New Roman"/>
        </w:rPr>
        <w:t>Nutr</w:t>
      </w:r>
      <w:proofErr w:type="spellEnd"/>
      <w:r w:rsidRPr="00AE2A90">
        <w:rPr>
          <w:rFonts w:ascii="Times New Roman" w:hAnsi="Times New Roman" w:cs="Times New Roman"/>
        </w:rPr>
        <w:t xml:space="preserve">. 2022;73(8):1067–79. </w:t>
      </w:r>
    </w:p>
    <w:p w14:paraId="1155E090" w14:textId="6463785C"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13.</w:t>
      </w:r>
      <w:r w:rsidRPr="00AE2A90">
        <w:rPr>
          <w:rFonts w:ascii="Times New Roman" w:hAnsi="Times New Roman" w:cs="Times New Roman"/>
        </w:rPr>
        <w:tab/>
        <w:t xml:space="preserve">Clark LF, Bogdan AM. The Role of Plant-Based Foods in Canadian Diets: A Survey Examining Food Choices, Motivations and Dietary Identity. J Food Prod Mark. 2019;25(4):355–77. </w:t>
      </w:r>
    </w:p>
    <w:p w14:paraId="2694A11F" w14:textId="77777777"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14.</w:t>
      </w:r>
      <w:r w:rsidRPr="00AE2A90">
        <w:rPr>
          <w:rFonts w:ascii="Times New Roman" w:hAnsi="Times New Roman" w:cs="Times New Roman"/>
        </w:rPr>
        <w:tab/>
        <w:t xml:space="preserve">Drake M a., Gerard P d. Consumer Attitudes and Acceptability of Soy-fortified Yogurts. J Food Sci. 2003;68(3):1118–22. </w:t>
      </w:r>
    </w:p>
    <w:p w14:paraId="2EF5ED91" w14:textId="48C216F5"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15.</w:t>
      </w:r>
      <w:r w:rsidRPr="00AE2A90">
        <w:rPr>
          <w:rFonts w:ascii="Times New Roman" w:hAnsi="Times New Roman" w:cs="Times New Roman"/>
        </w:rPr>
        <w:tab/>
        <w:t xml:space="preserve">García-Segovia P, García Alcaraz V, </w:t>
      </w:r>
      <w:proofErr w:type="spellStart"/>
      <w:r w:rsidRPr="00AE2A90">
        <w:rPr>
          <w:rFonts w:ascii="Times New Roman" w:hAnsi="Times New Roman" w:cs="Times New Roman"/>
        </w:rPr>
        <w:t>Tárrega</w:t>
      </w:r>
      <w:proofErr w:type="spellEnd"/>
      <w:r w:rsidRPr="00AE2A90">
        <w:rPr>
          <w:rFonts w:ascii="Times New Roman" w:hAnsi="Times New Roman" w:cs="Times New Roman"/>
        </w:rPr>
        <w:t xml:space="preserve"> A, Martínez-</w:t>
      </w:r>
      <w:proofErr w:type="spellStart"/>
      <w:r w:rsidRPr="00AE2A90">
        <w:rPr>
          <w:rFonts w:ascii="Times New Roman" w:hAnsi="Times New Roman" w:cs="Times New Roman"/>
        </w:rPr>
        <w:t>Monzó</w:t>
      </w:r>
      <w:proofErr w:type="spellEnd"/>
      <w:r w:rsidRPr="00AE2A90">
        <w:rPr>
          <w:rFonts w:ascii="Times New Roman" w:hAnsi="Times New Roman" w:cs="Times New Roman"/>
        </w:rPr>
        <w:t xml:space="preserve"> J. Consumer perception and acceptability of microalgae based breadstick. Food Sci Technol Int </w:t>
      </w:r>
      <w:proofErr w:type="spellStart"/>
      <w:r w:rsidRPr="00AE2A90">
        <w:rPr>
          <w:rFonts w:ascii="Times New Roman" w:hAnsi="Times New Roman" w:cs="Times New Roman"/>
        </w:rPr>
        <w:t>Cienc</w:t>
      </w:r>
      <w:proofErr w:type="spellEnd"/>
      <w:r w:rsidRPr="00AE2A90">
        <w:rPr>
          <w:rFonts w:ascii="Times New Roman" w:hAnsi="Times New Roman" w:cs="Times New Roman"/>
        </w:rPr>
        <w:t xml:space="preserve"> </w:t>
      </w:r>
      <w:proofErr w:type="spellStart"/>
      <w:r w:rsidRPr="00AE2A90">
        <w:rPr>
          <w:rFonts w:ascii="Times New Roman" w:hAnsi="Times New Roman" w:cs="Times New Roman"/>
        </w:rPr>
        <w:t>Tecnol</w:t>
      </w:r>
      <w:proofErr w:type="spellEnd"/>
      <w:r w:rsidRPr="00AE2A90">
        <w:rPr>
          <w:rFonts w:ascii="Times New Roman" w:hAnsi="Times New Roman" w:cs="Times New Roman"/>
        </w:rPr>
        <w:t xml:space="preserve"> Los Aliment Int. 2020;26(6):493–502. </w:t>
      </w:r>
    </w:p>
    <w:p w14:paraId="2BA79C35" w14:textId="513CD727"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16.</w:t>
      </w:r>
      <w:r w:rsidRPr="00AE2A90">
        <w:rPr>
          <w:rFonts w:ascii="Times New Roman" w:hAnsi="Times New Roman" w:cs="Times New Roman"/>
        </w:rPr>
        <w:tab/>
        <w:t xml:space="preserve">Grasso S, </w:t>
      </w:r>
      <w:proofErr w:type="spellStart"/>
      <w:r w:rsidRPr="00AE2A90">
        <w:rPr>
          <w:rFonts w:ascii="Times New Roman" w:hAnsi="Times New Roman" w:cs="Times New Roman"/>
        </w:rPr>
        <w:t>Jaworska</w:t>
      </w:r>
      <w:proofErr w:type="spellEnd"/>
      <w:r w:rsidRPr="00AE2A90">
        <w:rPr>
          <w:rFonts w:ascii="Times New Roman" w:hAnsi="Times New Roman" w:cs="Times New Roman"/>
        </w:rPr>
        <w:t xml:space="preserve"> S. Part Meat and Part Plant: Are Hybrid Meat Products Fad or Future? Foods. 2020;9(12):1888. </w:t>
      </w:r>
    </w:p>
    <w:p w14:paraId="58207080" w14:textId="0F683043"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17.</w:t>
      </w:r>
      <w:r w:rsidRPr="00AE2A90">
        <w:rPr>
          <w:rFonts w:ascii="Times New Roman" w:hAnsi="Times New Roman" w:cs="Times New Roman"/>
        </w:rPr>
        <w:tab/>
        <w:t xml:space="preserve">Gravely E, Fraser E. Transitions on the shopping floor: Investigating the role of Canadian supermarkets in alternative protein consumption. Appetite. 2018;130:146–56. </w:t>
      </w:r>
    </w:p>
    <w:p w14:paraId="6F88B0C5" w14:textId="57176A82"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18.</w:t>
      </w:r>
      <w:r w:rsidRPr="00AE2A90">
        <w:rPr>
          <w:rFonts w:ascii="Times New Roman" w:hAnsi="Times New Roman" w:cs="Times New Roman"/>
        </w:rPr>
        <w:tab/>
        <w:t xml:space="preserve">Michel F, Hartmann C, Siegrist M. Consumers’ associations, perceptions and acceptance of meat and plant-based meat alternatives. Food Qual Prefer. 2021;87:104063. </w:t>
      </w:r>
    </w:p>
    <w:p w14:paraId="69F26056" w14:textId="2B2C4CCF"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19.</w:t>
      </w:r>
      <w:r w:rsidRPr="00AE2A90">
        <w:rPr>
          <w:rFonts w:ascii="Times New Roman" w:hAnsi="Times New Roman" w:cs="Times New Roman"/>
        </w:rPr>
        <w:tab/>
        <w:t xml:space="preserve">Motoki K, Park J, Spence C, Velasco C. Contextual acceptance of novel and unfamiliar foods: Insects, cultured meat, plant-based meat alternatives, and 3D printed foods. Food Qual Prefer. 2022;96:104368. </w:t>
      </w:r>
    </w:p>
    <w:p w14:paraId="1266BD4E" w14:textId="1DBB9573"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20.</w:t>
      </w:r>
      <w:r w:rsidRPr="00AE2A90">
        <w:rPr>
          <w:rFonts w:ascii="Times New Roman" w:hAnsi="Times New Roman" w:cs="Times New Roman"/>
        </w:rPr>
        <w:tab/>
        <w:t xml:space="preserve">Ortega DL, Sun J, Lin W. Identity labels as an instrument to reduce meat demand and encourage consumption of plant based and cultured meat alternatives in China. Food Policy. 2022;111:102307. </w:t>
      </w:r>
    </w:p>
    <w:p w14:paraId="0A7908B2" w14:textId="79047DDC"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21.</w:t>
      </w:r>
      <w:r w:rsidRPr="00AE2A90">
        <w:rPr>
          <w:rFonts w:ascii="Times New Roman" w:hAnsi="Times New Roman" w:cs="Times New Roman"/>
        </w:rPr>
        <w:tab/>
        <w:t xml:space="preserve">Palmieri N, </w:t>
      </w:r>
      <w:proofErr w:type="spellStart"/>
      <w:r w:rsidRPr="00AE2A90">
        <w:rPr>
          <w:rFonts w:ascii="Times New Roman" w:hAnsi="Times New Roman" w:cs="Times New Roman"/>
        </w:rPr>
        <w:t>Forleo</w:t>
      </w:r>
      <w:proofErr w:type="spellEnd"/>
      <w:r w:rsidRPr="00AE2A90">
        <w:rPr>
          <w:rFonts w:ascii="Times New Roman" w:hAnsi="Times New Roman" w:cs="Times New Roman"/>
        </w:rPr>
        <w:t xml:space="preserve"> MB. An Explorative Study of Key Factors Driving Italian Consumers’ Willingness to Eat Edible Seaweed. J Int Food </w:t>
      </w:r>
      <w:proofErr w:type="spellStart"/>
      <w:r w:rsidRPr="00AE2A90">
        <w:rPr>
          <w:rFonts w:ascii="Times New Roman" w:hAnsi="Times New Roman" w:cs="Times New Roman"/>
        </w:rPr>
        <w:t>Agribus</w:t>
      </w:r>
      <w:proofErr w:type="spellEnd"/>
      <w:r w:rsidRPr="00AE2A90">
        <w:rPr>
          <w:rFonts w:ascii="Times New Roman" w:hAnsi="Times New Roman" w:cs="Times New Roman"/>
        </w:rPr>
        <w:t xml:space="preserve"> Mark. 2022;34(4):433–55. </w:t>
      </w:r>
    </w:p>
    <w:p w14:paraId="604F4058" w14:textId="18646771"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22.</w:t>
      </w:r>
      <w:r w:rsidRPr="00AE2A90">
        <w:rPr>
          <w:rFonts w:ascii="Times New Roman" w:hAnsi="Times New Roman" w:cs="Times New Roman"/>
        </w:rPr>
        <w:tab/>
        <w:t>Pérez-</w:t>
      </w:r>
      <w:proofErr w:type="spellStart"/>
      <w:r w:rsidRPr="00AE2A90">
        <w:rPr>
          <w:rFonts w:ascii="Times New Roman" w:hAnsi="Times New Roman" w:cs="Times New Roman"/>
        </w:rPr>
        <w:t>Lloréns</w:t>
      </w:r>
      <w:proofErr w:type="spellEnd"/>
      <w:r w:rsidRPr="00AE2A90">
        <w:rPr>
          <w:rFonts w:ascii="Times New Roman" w:hAnsi="Times New Roman" w:cs="Times New Roman"/>
        </w:rPr>
        <w:t xml:space="preserve"> JL. Microalgae: From staple foodstuff to avant-garde cuisine. Int J </w:t>
      </w:r>
      <w:proofErr w:type="spellStart"/>
      <w:r w:rsidRPr="00AE2A90">
        <w:rPr>
          <w:rFonts w:ascii="Times New Roman" w:hAnsi="Times New Roman" w:cs="Times New Roman"/>
        </w:rPr>
        <w:t>Gastron</w:t>
      </w:r>
      <w:proofErr w:type="spellEnd"/>
      <w:r w:rsidRPr="00AE2A90">
        <w:rPr>
          <w:rFonts w:ascii="Times New Roman" w:hAnsi="Times New Roman" w:cs="Times New Roman"/>
        </w:rPr>
        <w:t xml:space="preserve"> Food Sci. 2020;21:100221. </w:t>
      </w:r>
    </w:p>
    <w:p w14:paraId="5B646C33" w14:textId="0FBBB7FA"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23.</w:t>
      </w:r>
      <w:r w:rsidRPr="00AE2A90">
        <w:rPr>
          <w:rFonts w:ascii="Times New Roman" w:hAnsi="Times New Roman" w:cs="Times New Roman"/>
        </w:rPr>
        <w:tab/>
        <w:t xml:space="preserve">Weinrich R, </w:t>
      </w:r>
      <w:proofErr w:type="spellStart"/>
      <w:r w:rsidRPr="00AE2A90">
        <w:rPr>
          <w:rFonts w:ascii="Times New Roman" w:hAnsi="Times New Roman" w:cs="Times New Roman"/>
        </w:rPr>
        <w:t>Elshiewy</w:t>
      </w:r>
      <w:proofErr w:type="spellEnd"/>
      <w:r w:rsidRPr="00AE2A90">
        <w:rPr>
          <w:rFonts w:ascii="Times New Roman" w:hAnsi="Times New Roman" w:cs="Times New Roman"/>
        </w:rPr>
        <w:t xml:space="preserve"> O. A cross-country analysis of how food-related lifestyles impact consumers’ attitudes towards microalgae consumption. Algal Res. 2023;70:102999. </w:t>
      </w:r>
    </w:p>
    <w:p w14:paraId="3697C083" w14:textId="3E0EF70C"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24.</w:t>
      </w:r>
      <w:r w:rsidRPr="00AE2A90">
        <w:rPr>
          <w:rFonts w:ascii="Times New Roman" w:hAnsi="Times New Roman" w:cs="Times New Roman"/>
        </w:rPr>
        <w:tab/>
      </w:r>
      <w:proofErr w:type="spellStart"/>
      <w:r w:rsidRPr="00AE2A90">
        <w:rPr>
          <w:rFonts w:ascii="Times New Roman" w:hAnsi="Times New Roman" w:cs="Times New Roman"/>
        </w:rPr>
        <w:t>Vandenbroele</w:t>
      </w:r>
      <w:proofErr w:type="spellEnd"/>
      <w:r w:rsidRPr="00AE2A90">
        <w:rPr>
          <w:rFonts w:ascii="Times New Roman" w:hAnsi="Times New Roman" w:cs="Times New Roman"/>
        </w:rPr>
        <w:t xml:space="preserve"> J, </w:t>
      </w:r>
      <w:proofErr w:type="spellStart"/>
      <w:r w:rsidRPr="00AE2A90">
        <w:rPr>
          <w:rFonts w:ascii="Times New Roman" w:hAnsi="Times New Roman" w:cs="Times New Roman"/>
        </w:rPr>
        <w:t>Slabbinck</w:t>
      </w:r>
      <w:proofErr w:type="spellEnd"/>
      <w:r w:rsidRPr="00AE2A90">
        <w:rPr>
          <w:rFonts w:ascii="Times New Roman" w:hAnsi="Times New Roman" w:cs="Times New Roman"/>
        </w:rPr>
        <w:t xml:space="preserve"> H, Van </w:t>
      </w:r>
      <w:proofErr w:type="spellStart"/>
      <w:r w:rsidRPr="00AE2A90">
        <w:rPr>
          <w:rFonts w:ascii="Times New Roman" w:hAnsi="Times New Roman" w:cs="Times New Roman"/>
        </w:rPr>
        <w:t>Kerckhove</w:t>
      </w:r>
      <w:proofErr w:type="spellEnd"/>
      <w:r w:rsidRPr="00AE2A90">
        <w:rPr>
          <w:rFonts w:ascii="Times New Roman" w:hAnsi="Times New Roman" w:cs="Times New Roman"/>
        </w:rPr>
        <w:t xml:space="preserve"> A, </w:t>
      </w:r>
      <w:proofErr w:type="spellStart"/>
      <w:r w:rsidRPr="00AE2A90">
        <w:rPr>
          <w:rFonts w:ascii="Times New Roman" w:hAnsi="Times New Roman" w:cs="Times New Roman"/>
        </w:rPr>
        <w:t>Vermeir</w:t>
      </w:r>
      <w:proofErr w:type="spellEnd"/>
      <w:r w:rsidRPr="00AE2A90">
        <w:rPr>
          <w:rFonts w:ascii="Times New Roman" w:hAnsi="Times New Roman" w:cs="Times New Roman"/>
        </w:rPr>
        <w:t xml:space="preserve"> I. Mock meat in the butchery: Nudging consumers toward meat substitutes. Organ </w:t>
      </w:r>
      <w:proofErr w:type="spellStart"/>
      <w:r w:rsidRPr="00AE2A90">
        <w:rPr>
          <w:rFonts w:ascii="Times New Roman" w:hAnsi="Times New Roman" w:cs="Times New Roman"/>
        </w:rPr>
        <w:t>Behav</w:t>
      </w:r>
      <w:proofErr w:type="spellEnd"/>
      <w:r w:rsidRPr="00AE2A90">
        <w:rPr>
          <w:rFonts w:ascii="Times New Roman" w:hAnsi="Times New Roman" w:cs="Times New Roman"/>
        </w:rPr>
        <w:t xml:space="preserve"> Hum </w:t>
      </w:r>
      <w:proofErr w:type="spellStart"/>
      <w:r w:rsidRPr="00AE2A90">
        <w:rPr>
          <w:rFonts w:ascii="Times New Roman" w:hAnsi="Times New Roman" w:cs="Times New Roman"/>
        </w:rPr>
        <w:t>Decis</w:t>
      </w:r>
      <w:proofErr w:type="spellEnd"/>
      <w:r w:rsidRPr="00AE2A90">
        <w:rPr>
          <w:rFonts w:ascii="Times New Roman" w:hAnsi="Times New Roman" w:cs="Times New Roman"/>
        </w:rPr>
        <w:t xml:space="preserve"> Process. 2021;163:105–16. </w:t>
      </w:r>
    </w:p>
    <w:p w14:paraId="76C12F36" w14:textId="3F954977"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25.</w:t>
      </w:r>
      <w:r w:rsidRPr="00AE2A90">
        <w:rPr>
          <w:rFonts w:ascii="Times New Roman" w:hAnsi="Times New Roman" w:cs="Times New Roman"/>
        </w:rPr>
        <w:tab/>
        <w:t xml:space="preserve">Ali L, Ali F. Perceived risks related to unconventional restaurants: A perspective from edible insects and live seafood restaurants. Food Control. 2022;131:108471. </w:t>
      </w:r>
    </w:p>
    <w:p w14:paraId="6C3D31B6" w14:textId="77777777" w:rsidR="00C2576C" w:rsidRPr="00AE2A90" w:rsidRDefault="00C2576C" w:rsidP="0015184A">
      <w:pPr>
        <w:pStyle w:val="Bibliography"/>
        <w:spacing w:after="0"/>
        <w:rPr>
          <w:rFonts w:ascii="Times New Roman" w:hAnsi="Times New Roman" w:cs="Times New Roman"/>
          <w:lang w:val="pt-PT"/>
        </w:rPr>
      </w:pPr>
      <w:r w:rsidRPr="00AE2A90">
        <w:rPr>
          <w:rFonts w:ascii="Times New Roman" w:hAnsi="Times New Roman" w:cs="Times New Roman"/>
        </w:rPr>
        <w:t>26.</w:t>
      </w:r>
      <w:r w:rsidRPr="00AE2A90">
        <w:rPr>
          <w:rFonts w:ascii="Times New Roman" w:hAnsi="Times New Roman" w:cs="Times New Roman"/>
        </w:rPr>
        <w:tab/>
        <w:t xml:space="preserve">Baker MA, Shin JT, Kim YW. An Exploration and Investigation of Edible Insect Consumption: The Impacts of Image and Description on Risk Perceptions and Purchase Intent. </w:t>
      </w:r>
      <w:r w:rsidRPr="00AE2A90">
        <w:rPr>
          <w:rFonts w:ascii="Times New Roman" w:hAnsi="Times New Roman" w:cs="Times New Roman"/>
          <w:lang w:val="pt-PT"/>
        </w:rPr>
        <w:t xml:space="preserve">Psychol Mark. 2016;33(2):94–112. </w:t>
      </w:r>
    </w:p>
    <w:p w14:paraId="02A90024" w14:textId="6B4A80A0"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lang w:val="pt-PT"/>
        </w:rPr>
        <w:t>27.</w:t>
      </w:r>
      <w:r w:rsidRPr="00AE2A90">
        <w:rPr>
          <w:rFonts w:ascii="Times New Roman" w:hAnsi="Times New Roman" w:cs="Times New Roman"/>
          <w:lang w:val="pt-PT"/>
        </w:rPr>
        <w:tab/>
        <w:t xml:space="preserve">Bisconsin-Júnior A, Rodrigues H, Behrens JH, da Silva MAAP, Mariutti LRB. </w:t>
      </w:r>
      <w:r w:rsidRPr="00AE2A90">
        <w:rPr>
          <w:rFonts w:ascii="Times New Roman" w:hAnsi="Times New Roman" w:cs="Times New Roman"/>
        </w:rPr>
        <w:t xml:space="preserve">“Food made with edible insects”: Exploring the social representation of entomophagy where it is unfamiliar. Appetite. 2022;173:106001. </w:t>
      </w:r>
    </w:p>
    <w:p w14:paraId="287723A5" w14:textId="27937E4A" w:rsidR="00C2576C" w:rsidRPr="00AE2A90" w:rsidRDefault="00C2576C" w:rsidP="0015184A">
      <w:pPr>
        <w:pStyle w:val="Bibliography"/>
        <w:spacing w:after="0"/>
        <w:rPr>
          <w:rFonts w:ascii="Times New Roman" w:hAnsi="Times New Roman" w:cs="Times New Roman"/>
          <w:lang w:val="pt-PT"/>
        </w:rPr>
      </w:pPr>
      <w:r w:rsidRPr="00AE2A90">
        <w:rPr>
          <w:rFonts w:ascii="Times New Roman" w:hAnsi="Times New Roman" w:cs="Times New Roman"/>
        </w:rPr>
        <w:t>28.</w:t>
      </w:r>
      <w:r w:rsidRPr="00AE2A90">
        <w:rPr>
          <w:rFonts w:ascii="Times New Roman" w:hAnsi="Times New Roman" w:cs="Times New Roman"/>
        </w:rPr>
        <w:tab/>
        <w:t xml:space="preserve">Collins CM, </w:t>
      </w:r>
      <w:proofErr w:type="spellStart"/>
      <w:r w:rsidRPr="00AE2A90">
        <w:rPr>
          <w:rFonts w:ascii="Times New Roman" w:hAnsi="Times New Roman" w:cs="Times New Roman"/>
        </w:rPr>
        <w:t>Vaskou</w:t>
      </w:r>
      <w:proofErr w:type="spellEnd"/>
      <w:r w:rsidRPr="00AE2A90">
        <w:rPr>
          <w:rFonts w:ascii="Times New Roman" w:hAnsi="Times New Roman" w:cs="Times New Roman"/>
        </w:rPr>
        <w:t xml:space="preserve"> P, </w:t>
      </w:r>
      <w:proofErr w:type="spellStart"/>
      <w:r w:rsidRPr="00AE2A90">
        <w:rPr>
          <w:rFonts w:ascii="Times New Roman" w:hAnsi="Times New Roman" w:cs="Times New Roman"/>
        </w:rPr>
        <w:t>Kountouris</w:t>
      </w:r>
      <w:proofErr w:type="spellEnd"/>
      <w:r w:rsidRPr="00AE2A90">
        <w:rPr>
          <w:rFonts w:ascii="Times New Roman" w:hAnsi="Times New Roman" w:cs="Times New Roman"/>
        </w:rPr>
        <w:t xml:space="preserve"> Y. Insect Food Products in the Western World: Assessing the Potential of a New ‘Green’ Market. </w:t>
      </w:r>
      <w:r w:rsidRPr="00AE2A90">
        <w:rPr>
          <w:rFonts w:ascii="Times New Roman" w:hAnsi="Times New Roman" w:cs="Times New Roman"/>
          <w:lang w:val="pt-PT"/>
        </w:rPr>
        <w:t xml:space="preserve">Ann Entomol Soc Am. 2019;112(6):518–28. </w:t>
      </w:r>
    </w:p>
    <w:p w14:paraId="7D9F3E1E" w14:textId="12AFF871"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lang w:val="pt-PT"/>
        </w:rPr>
        <w:t>29.</w:t>
      </w:r>
      <w:r w:rsidRPr="00AE2A90">
        <w:rPr>
          <w:rFonts w:ascii="Times New Roman" w:hAnsi="Times New Roman" w:cs="Times New Roman"/>
          <w:lang w:val="pt-PT"/>
        </w:rPr>
        <w:tab/>
        <w:t xml:space="preserve">Florença SG, Correia PMR, Costa CA, Guiné RPF. </w:t>
      </w:r>
      <w:r w:rsidRPr="00AE2A90">
        <w:rPr>
          <w:rFonts w:ascii="Times New Roman" w:hAnsi="Times New Roman" w:cs="Times New Roman"/>
        </w:rPr>
        <w:t xml:space="preserve">Edible Insects: Preliminary Study about Perceptions, Attitudes, and Knowledge on a Sample of Portuguese Citizens. Foods. 2021;10(4):709. </w:t>
      </w:r>
    </w:p>
    <w:p w14:paraId="611EF92F" w14:textId="6B311804"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30.</w:t>
      </w:r>
      <w:r w:rsidRPr="00AE2A90">
        <w:rPr>
          <w:rFonts w:ascii="Times New Roman" w:hAnsi="Times New Roman" w:cs="Times New Roman"/>
        </w:rPr>
        <w:tab/>
        <w:t xml:space="preserve">Herbert M, </w:t>
      </w:r>
      <w:proofErr w:type="spellStart"/>
      <w:r w:rsidRPr="00AE2A90">
        <w:rPr>
          <w:rFonts w:ascii="Times New Roman" w:hAnsi="Times New Roman" w:cs="Times New Roman"/>
        </w:rPr>
        <w:t>Beacom</w:t>
      </w:r>
      <w:proofErr w:type="spellEnd"/>
      <w:r w:rsidRPr="00AE2A90">
        <w:rPr>
          <w:rFonts w:ascii="Times New Roman" w:hAnsi="Times New Roman" w:cs="Times New Roman"/>
        </w:rPr>
        <w:t xml:space="preserve"> E. Exploring Consumer Acceptance of Insect-based Snack Products in Ireland. J Food Prod Mark. 2021;27(6):267–90. </w:t>
      </w:r>
    </w:p>
    <w:p w14:paraId="7C4A7CAD" w14:textId="0C2829E9"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31.</w:t>
      </w:r>
      <w:r w:rsidRPr="00AE2A90">
        <w:rPr>
          <w:rFonts w:ascii="Times New Roman" w:hAnsi="Times New Roman" w:cs="Times New Roman"/>
        </w:rPr>
        <w:tab/>
        <w:t xml:space="preserve">Hwang J, Choe JY (Jacey), Kim JJ. Strategy for enhancing the image of edible insect restaurants: Focus on internal environmental locus of control. J Hosp Tour </w:t>
      </w:r>
      <w:proofErr w:type="spellStart"/>
      <w:r w:rsidRPr="00AE2A90">
        <w:rPr>
          <w:rFonts w:ascii="Times New Roman" w:hAnsi="Times New Roman" w:cs="Times New Roman"/>
        </w:rPr>
        <w:t>Manag</w:t>
      </w:r>
      <w:proofErr w:type="spellEnd"/>
      <w:r w:rsidRPr="00AE2A90">
        <w:rPr>
          <w:rFonts w:ascii="Times New Roman" w:hAnsi="Times New Roman" w:cs="Times New Roman"/>
        </w:rPr>
        <w:t xml:space="preserve">. 2020;45:48–57. </w:t>
      </w:r>
    </w:p>
    <w:p w14:paraId="509DFBAC" w14:textId="77777777"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lastRenderedPageBreak/>
        <w:t>32.</w:t>
      </w:r>
      <w:r w:rsidRPr="00AE2A90">
        <w:rPr>
          <w:rFonts w:ascii="Times New Roman" w:hAnsi="Times New Roman" w:cs="Times New Roman"/>
        </w:rPr>
        <w:tab/>
        <w:t xml:space="preserve">Jones V. ‘Just don’t tell them what’s in it’: Ethics, edible insects and sustainable food choice in schools. Br Educ Res J. 2020;46(4):894–908. </w:t>
      </w:r>
    </w:p>
    <w:p w14:paraId="57CCD504" w14:textId="6DF8D8BD"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33.</w:t>
      </w:r>
      <w:r w:rsidRPr="00AE2A90">
        <w:rPr>
          <w:rFonts w:ascii="Times New Roman" w:hAnsi="Times New Roman" w:cs="Times New Roman"/>
        </w:rPr>
        <w:tab/>
      </w:r>
      <w:proofErr w:type="spellStart"/>
      <w:r w:rsidRPr="00AE2A90">
        <w:rPr>
          <w:rFonts w:ascii="Times New Roman" w:hAnsi="Times New Roman" w:cs="Times New Roman"/>
        </w:rPr>
        <w:t>Menozzi</w:t>
      </w:r>
      <w:proofErr w:type="spellEnd"/>
      <w:r w:rsidRPr="00AE2A90">
        <w:rPr>
          <w:rFonts w:ascii="Times New Roman" w:hAnsi="Times New Roman" w:cs="Times New Roman"/>
        </w:rPr>
        <w:t xml:space="preserve"> D, </w:t>
      </w:r>
      <w:proofErr w:type="spellStart"/>
      <w:r w:rsidRPr="00AE2A90">
        <w:rPr>
          <w:rFonts w:ascii="Times New Roman" w:hAnsi="Times New Roman" w:cs="Times New Roman"/>
        </w:rPr>
        <w:t>Sogari</w:t>
      </w:r>
      <w:proofErr w:type="spellEnd"/>
      <w:r w:rsidRPr="00AE2A90">
        <w:rPr>
          <w:rFonts w:ascii="Times New Roman" w:hAnsi="Times New Roman" w:cs="Times New Roman"/>
        </w:rPr>
        <w:t xml:space="preserve"> G, </w:t>
      </w:r>
      <w:proofErr w:type="spellStart"/>
      <w:r w:rsidRPr="00AE2A90">
        <w:rPr>
          <w:rFonts w:ascii="Times New Roman" w:hAnsi="Times New Roman" w:cs="Times New Roman"/>
        </w:rPr>
        <w:t>Veneziani</w:t>
      </w:r>
      <w:proofErr w:type="spellEnd"/>
      <w:r w:rsidRPr="00AE2A90">
        <w:rPr>
          <w:rFonts w:ascii="Times New Roman" w:hAnsi="Times New Roman" w:cs="Times New Roman"/>
        </w:rPr>
        <w:t xml:space="preserve"> M, Simoni E, Mora C. Eating novel foods: An application of the Theory of Planned </w:t>
      </w:r>
      <w:proofErr w:type="spellStart"/>
      <w:r w:rsidRPr="00AE2A90">
        <w:rPr>
          <w:rFonts w:ascii="Times New Roman" w:hAnsi="Times New Roman" w:cs="Times New Roman"/>
        </w:rPr>
        <w:t>Behaviour</w:t>
      </w:r>
      <w:proofErr w:type="spellEnd"/>
      <w:r w:rsidRPr="00AE2A90">
        <w:rPr>
          <w:rFonts w:ascii="Times New Roman" w:hAnsi="Times New Roman" w:cs="Times New Roman"/>
        </w:rPr>
        <w:t xml:space="preserve"> to predict the consumption of an insect-based product. Food Qual Prefer. 2017;59:27–34. </w:t>
      </w:r>
    </w:p>
    <w:p w14:paraId="6814EAFE" w14:textId="2C77C679"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34.</w:t>
      </w:r>
      <w:r w:rsidRPr="00AE2A90">
        <w:rPr>
          <w:rFonts w:ascii="Times New Roman" w:hAnsi="Times New Roman" w:cs="Times New Roman"/>
        </w:rPr>
        <w:tab/>
      </w:r>
      <w:proofErr w:type="spellStart"/>
      <w:r w:rsidRPr="00AE2A90">
        <w:rPr>
          <w:rFonts w:ascii="Times New Roman" w:hAnsi="Times New Roman" w:cs="Times New Roman"/>
        </w:rPr>
        <w:t>Pippinato</w:t>
      </w:r>
      <w:proofErr w:type="spellEnd"/>
      <w:r w:rsidRPr="00AE2A90">
        <w:rPr>
          <w:rFonts w:ascii="Times New Roman" w:hAnsi="Times New Roman" w:cs="Times New Roman"/>
        </w:rPr>
        <w:t xml:space="preserve"> L, </w:t>
      </w:r>
      <w:proofErr w:type="spellStart"/>
      <w:r w:rsidRPr="00AE2A90">
        <w:rPr>
          <w:rFonts w:ascii="Times New Roman" w:hAnsi="Times New Roman" w:cs="Times New Roman"/>
        </w:rPr>
        <w:t>Gasco</w:t>
      </w:r>
      <w:proofErr w:type="spellEnd"/>
      <w:r w:rsidRPr="00AE2A90">
        <w:rPr>
          <w:rFonts w:ascii="Times New Roman" w:hAnsi="Times New Roman" w:cs="Times New Roman"/>
        </w:rPr>
        <w:t xml:space="preserve"> L, Vita GD, Mancuso T. Current scenario in the European edible-insect industry: a preliminary study. J Insects Food Feed. 2020;6(4):371–81. </w:t>
      </w:r>
    </w:p>
    <w:p w14:paraId="05880BBC" w14:textId="40320EF9"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35.</w:t>
      </w:r>
      <w:r w:rsidRPr="00AE2A90">
        <w:rPr>
          <w:rFonts w:ascii="Times New Roman" w:hAnsi="Times New Roman" w:cs="Times New Roman"/>
        </w:rPr>
        <w:tab/>
      </w:r>
      <w:proofErr w:type="spellStart"/>
      <w:r w:rsidRPr="00AE2A90">
        <w:rPr>
          <w:rFonts w:ascii="Times New Roman" w:hAnsi="Times New Roman" w:cs="Times New Roman"/>
        </w:rPr>
        <w:t>Porretta</w:t>
      </w:r>
      <w:proofErr w:type="spellEnd"/>
      <w:r w:rsidRPr="00AE2A90">
        <w:rPr>
          <w:rFonts w:ascii="Times New Roman" w:hAnsi="Times New Roman" w:cs="Times New Roman"/>
        </w:rPr>
        <w:t xml:space="preserve"> S, Gere A, </w:t>
      </w:r>
      <w:proofErr w:type="spellStart"/>
      <w:r w:rsidRPr="00AE2A90">
        <w:rPr>
          <w:rFonts w:ascii="Times New Roman" w:hAnsi="Times New Roman" w:cs="Times New Roman"/>
        </w:rPr>
        <w:t>Radványi</w:t>
      </w:r>
      <w:proofErr w:type="spellEnd"/>
      <w:r w:rsidRPr="00AE2A90">
        <w:rPr>
          <w:rFonts w:ascii="Times New Roman" w:hAnsi="Times New Roman" w:cs="Times New Roman"/>
        </w:rPr>
        <w:t xml:space="preserve"> D, Moskowitz H. Mind Genomics (Conjoint Analysis): The new concept research in the analysis of consumer </w:t>
      </w:r>
      <w:proofErr w:type="spellStart"/>
      <w:r w:rsidRPr="00AE2A90">
        <w:rPr>
          <w:rFonts w:ascii="Times New Roman" w:hAnsi="Times New Roman" w:cs="Times New Roman"/>
        </w:rPr>
        <w:t>behaviour</w:t>
      </w:r>
      <w:proofErr w:type="spellEnd"/>
      <w:r w:rsidRPr="00AE2A90">
        <w:rPr>
          <w:rFonts w:ascii="Times New Roman" w:hAnsi="Times New Roman" w:cs="Times New Roman"/>
        </w:rPr>
        <w:t xml:space="preserve"> and choice. Trends Food Sci Technol. 2019;84:29–33. </w:t>
      </w:r>
    </w:p>
    <w:p w14:paraId="4F36EFA2" w14:textId="6E632C24"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36.</w:t>
      </w:r>
      <w:r w:rsidRPr="00AE2A90">
        <w:rPr>
          <w:rFonts w:ascii="Times New Roman" w:hAnsi="Times New Roman" w:cs="Times New Roman"/>
        </w:rPr>
        <w:tab/>
      </w:r>
      <w:proofErr w:type="spellStart"/>
      <w:r w:rsidRPr="00AE2A90">
        <w:rPr>
          <w:rFonts w:ascii="Times New Roman" w:hAnsi="Times New Roman" w:cs="Times New Roman"/>
        </w:rPr>
        <w:t>Reverberi</w:t>
      </w:r>
      <w:proofErr w:type="spellEnd"/>
      <w:r w:rsidRPr="00AE2A90">
        <w:rPr>
          <w:rFonts w:ascii="Times New Roman" w:hAnsi="Times New Roman" w:cs="Times New Roman"/>
        </w:rPr>
        <w:t xml:space="preserve"> M. The new packaged food products containing insects as an ingredient. J Insects Food Feed. 2021;7(5):901–8. </w:t>
      </w:r>
    </w:p>
    <w:p w14:paraId="0993E682" w14:textId="4FDF9EE4"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37.</w:t>
      </w:r>
      <w:r w:rsidRPr="00AE2A90">
        <w:rPr>
          <w:rFonts w:ascii="Times New Roman" w:hAnsi="Times New Roman" w:cs="Times New Roman"/>
        </w:rPr>
        <w:tab/>
        <w:t xml:space="preserve">Cai CH, Ding A, Legendre TS. Exploring persuasive sales techniques to improve customer acceptance of sustainable but unfamiliar menu in restaurants. Int J </w:t>
      </w:r>
      <w:proofErr w:type="spellStart"/>
      <w:r w:rsidRPr="00AE2A90">
        <w:rPr>
          <w:rFonts w:ascii="Times New Roman" w:hAnsi="Times New Roman" w:cs="Times New Roman"/>
        </w:rPr>
        <w:t>Contemp</w:t>
      </w:r>
      <w:proofErr w:type="spellEnd"/>
      <w:r w:rsidRPr="00AE2A90">
        <w:rPr>
          <w:rFonts w:ascii="Times New Roman" w:hAnsi="Times New Roman" w:cs="Times New Roman"/>
        </w:rPr>
        <w:t xml:space="preserve"> Hosp </w:t>
      </w:r>
      <w:proofErr w:type="spellStart"/>
      <w:r w:rsidRPr="00AE2A90">
        <w:rPr>
          <w:rFonts w:ascii="Times New Roman" w:hAnsi="Times New Roman" w:cs="Times New Roman"/>
        </w:rPr>
        <w:t>Manag</w:t>
      </w:r>
      <w:proofErr w:type="spellEnd"/>
      <w:r w:rsidRPr="00AE2A90">
        <w:rPr>
          <w:rFonts w:ascii="Times New Roman" w:hAnsi="Times New Roman" w:cs="Times New Roman"/>
        </w:rPr>
        <w:t xml:space="preserve">. 2021;33(10):3093–114. </w:t>
      </w:r>
    </w:p>
    <w:p w14:paraId="09FEB5BD" w14:textId="53901E0B"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38.</w:t>
      </w:r>
      <w:r w:rsidRPr="00AE2A90">
        <w:rPr>
          <w:rFonts w:ascii="Times New Roman" w:hAnsi="Times New Roman" w:cs="Times New Roman"/>
        </w:rPr>
        <w:tab/>
      </w:r>
      <w:proofErr w:type="spellStart"/>
      <w:r w:rsidRPr="00AE2A90">
        <w:rPr>
          <w:rFonts w:ascii="Times New Roman" w:hAnsi="Times New Roman" w:cs="Times New Roman"/>
        </w:rPr>
        <w:t>Schwark</w:t>
      </w:r>
      <w:proofErr w:type="spellEnd"/>
      <w:r w:rsidRPr="00AE2A90">
        <w:rPr>
          <w:rFonts w:ascii="Times New Roman" w:hAnsi="Times New Roman" w:cs="Times New Roman"/>
        </w:rPr>
        <w:t xml:space="preserve"> N, Tiberius V, </w:t>
      </w:r>
      <w:proofErr w:type="spellStart"/>
      <w:r w:rsidRPr="00AE2A90">
        <w:rPr>
          <w:rFonts w:ascii="Times New Roman" w:hAnsi="Times New Roman" w:cs="Times New Roman"/>
        </w:rPr>
        <w:t>Fabro</w:t>
      </w:r>
      <w:proofErr w:type="spellEnd"/>
      <w:r w:rsidRPr="00AE2A90">
        <w:rPr>
          <w:rFonts w:ascii="Times New Roman" w:hAnsi="Times New Roman" w:cs="Times New Roman"/>
        </w:rPr>
        <w:t xml:space="preserve"> M. How Will We Dine? Prospective Shifts in International Haute Cuisine and Innovation beyond Kitchen and Plate. Foods. 2020;9(10):1369. </w:t>
      </w:r>
    </w:p>
    <w:p w14:paraId="0B8EC318" w14:textId="6F41C714" w:rsidR="00C2576C" w:rsidRPr="00AE2A90" w:rsidRDefault="00C2576C" w:rsidP="0015184A">
      <w:pPr>
        <w:pStyle w:val="Bibliography"/>
        <w:spacing w:after="0"/>
        <w:rPr>
          <w:rFonts w:ascii="Times New Roman" w:hAnsi="Times New Roman" w:cs="Times New Roman"/>
        </w:rPr>
      </w:pPr>
      <w:r w:rsidRPr="00AE2A90">
        <w:rPr>
          <w:rFonts w:ascii="Times New Roman" w:hAnsi="Times New Roman" w:cs="Times New Roman"/>
        </w:rPr>
        <w:t>39.</w:t>
      </w:r>
      <w:r w:rsidRPr="00AE2A90">
        <w:rPr>
          <w:rFonts w:ascii="Times New Roman" w:hAnsi="Times New Roman" w:cs="Times New Roman"/>
        </w:rPr>
        <w:tab/>
      </w:r>
      <w:proofErr w:type="spellStart"/>
      <w:r w:rsidRPr="00AE2A90">
        <w:rPr>
          <w:rFonts w:ascii="Times New Roman" w:hAnsi="Times New Roman" w:cs="Times New Roman"/>
        </w:rPr>
        <w:t>Aerni</w:t>
      </w:r>
      <w:proofErr w:type="spellEnd"/>
      <w:r w:rsidRPr="00AE2A90">
        <w:rPr>
          <w:rFonts w:ascii="Times New Roman" w:hAnsi="Times New Roman" w:cs="Times New Roman"/>
        </w:rPr>
        <w:t xml:space="preserve"> P, </w:t>
      </w:r>
      <w:proofErr w:type="spellStart"/>
      <w:r w:rsidRPr="00AE2A90">
        <w:rPr>
          <w:rFonts w:ascii="Times New Roman" w:hAnsi="Times New Roman" w:cs="Times New Roman"/>
        </w:rPr>
        <w:t>Scholderer</w:t>
      </w:r>
      <w:proofErr w:type="spellEnd"/>
      <w:r w:rsidRPr="00AE2A90">
        <w:rPr>
          <w:rFonts w:ascii="Times New Roman" w:hAnsi="Times New Roman" w:cs="Times New Roman"/>
        </w:rPr>
        <w:t xml:space="preserve"> J, </w:t>
      </w:r>
      <w:proofErr w:type="spellStart"/>
      <w:r w:rsidRPr="00AE2A90">
        <w:rPr>
          <w:rFonts w:ascii="Times New Roman" w:hAnsi="Times New Roman" w:cs="Times New Roman"/>
        </w:rPr>
        <w:t>Ermen</w:t>
      </w:r>
      <w:proofErr w:type="spellEnd"/>
      <w:r w:rsidRPr="00AE2A90">
        <w:rPr>
          <w:rFonts w:ascii="Times New Roman" w:hAnsi="Times New Roman" w:cs="Times New Roman"/>
        </w:rPr>
        <w:t xml:space="preserve"> D. How would Swiss consumers decide if they had freedom of choice? Evidence from a field study with organic, conventional and GM corn bread. Food Policy. 2011;36(6):830–8. </w:t>
      </w:r>
    </w:p>
    <w:p w14:paraId="2B325386" w14:textId="48746C25" w:rsidR="00C2576C" w:rsidRPr="00AE2A90" w:rsidRDefault="00C2576C" w:rsidP="0015184A">
      <w:pPr>
        <w:spacing w:line="240" w:lineRule="auto"/>
        <w:jc w:val="both"/>
        <w:rPr>
          <w:rFonts w:ascii="Times New Roman" w:hAnsi="Times New Roman" w:cs="Times New Roman"/>
          <w:lang w:eastAsia="en-US"/>
        </w:rPr>
      </w:pPr>
    </w:p>
    <w:sectPr w:rsidR="00C2576C" w:rsidRPr="00AE2A90" w:rsidSect="0015184A">
      <w:pgSz w:w="11906" w:h="16838"/>
      <w:pgMar w:top="720" w:right="720" w:bottom="720" w:left="720" w:header="561" w:footer="720"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3ECA0F" w14:textId="77777777" w:rsidR="008176C3" w:rsidRDefault="008176C3">
      <w:pPr>
        <w:spacing w:line="240" w:lineRule="auto"/>
      </w:pPr>
      <w:r>
        <w:separator/>
      </w:r>
    </w:p>
  </w:endnote>
  <w:endnote w:type="continuationSeparator" w:id="0">
    <w:p w14:paraId="087CE850" w14:textId="77777777" w:rsidR="008176C3" w:rsidRDefault="008176C3">
      <w:pPr>
        <w:spacing w:line="240" w:lineRule="auto"/>
      </w:pPr>
      <w:r>
        <w:continuationSeparator/>
      </w:r>
    </w:p>
  </w:endnote>
  <w:endnote w:type="continuationNotice" w:id="1">
    <w:p w14:paraId="195F579B" w14:textId="77777777" w:rsidR="008176C3" w:rsidRDefault="008176C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ource Sans Pro">
    <w:altName w:val="Source Sans Pro"/>
    <w:charset w:val="00"/>
    <w:family w:val="swiss"/>
    <w:pitch w:val="variable"/>
    <w:sig w:usb0="600002F7" w:usb1="02000001" w:usb2="00000000" w:usb3="00000000" w:csb0="0000019F" w:csb1="00000000"/>
  </w:font>
  <w:font w:name="Source Serif Pro">
    <w:altName w:val="Cambria"/>
    <w:charset w:val="00"/>
    <w:family w:val="roman"/>
    <w:pitch w:val="variable"/>
    <w:sig w:usb0="20000287" w:usb1="02000003" w:usb2="00000000" w:usb3="00000000" w:csb0="0000019F" w:csb1="00000000"/>
  </w:font>
  <w:font w:name="Source Sans Pro SemiBold">
    <w:altName w:val="Arial"/>
    <w:charset w:val="00"/>
    <w:family w:val="swiss"/>
    <w:pitch w:val="variable"/>
    <w:sig w:usb0="600002F7" w:usb1="02000001" w:usb2="00000000" w:usb3="00000000" w:csb0="0000019F" w:csb1="00000000"/>
  </w:font>
  <w:font w:name="Calibri Light">
    <w:panose1 w:val="020F0302020204030204"/>
    <w:charset w:val="EE"/>
    <w:family w:val="swiss"/>
    <w:pitch w:val="variable"/>
    <w:sig w:usb0="E4002EFF" w:usb1="C200247B" w:usb2="00000009" w:usb3="00000000" w:csb0="000001FF" w:csb1="00000000"/>
  </w:font>
  <w:font w:name="Segoe UI">
    <w:altName w:val="Arial"/>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E57DD" w14:textId="77777777" w:rsidR="00FC1671" w:rsidRDefault="00FC167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4972712"/>
      <w:docPartObj>
        <w:docPartGallery w:val="Page Numbers (Bottom of Page)"/>
        <w:docPartUnique/>
      </w:docPartObj>
    </w:sdtPr>
    <w:sdtEndPr>
      <w:rPr>
        <w:rFonts w:ascii="Times New Roman" w:hAnsi="Times New Roman" w:cs="Times New Roman"/>
        <w:color w:val="000000" w:themeColor="accent3"/>
      </w:rPr>
    </w:sdtEndPr>
    <w:sdtContent>
      <w:p w14:paraId="1A801C6C" w14:textId="06E13D5E" w:rsidR="00321F93" w:rsidRPr="00247F8C" w:rsidRDefault="00321F93">
        <w:pPr>
          <w:pStyle w:val="Footer"/>
          <w:jc w:val="right"/>
          <w:rPr>
            <w:rFonts w:ascii="Times New Roman" w:hAnsi="Times New Roman" w:cs="Times New Roman"/>
            <w:color w:val="000000" w:themeColor="accent3"/>
          </w:rPr>
        </w:pPr>
        <w:r w:rsidRPr="00247F8C">
          <w:rPr>
            <w:rFonts w:ascii="Times New Roman" w:hAnsi="Times New Roman" w:cs="Times New Roman"/>
            <w:color w:val="000000" w:themeColor="accent3"/>
          </w:rPr>
          <w:fldChar w:fldCharType="begin"/>
        </w:r>
        <w:r w:rsidRPr="00247F8C">
          <w:rPr>
            <w:rFonts w:ascii="Times New Roman" w:hAnsi="Times New Roman" w:cs="Times New Roman"/>
            <w:color w:val="000000" w:themeColor="accent3"/>
          </w:rPr>
          <w:instrText>PAGE   \* MERGEFORMAT</w:instrText>
        </w:r>
        <w:r w:rsidRPr="00247F8C">
          <w:rPr>
            <w:rFonts w:ascii="Times New Roman" w:hAnsi="Times New Roman" w:cs="Times New Roman"/>
            <w:color w:val="000000" w:themeColor="accent3"/>
          </w:rPr>
          <w:fldChar w:fldCharType="separate"/>
        </w:r>
        <w:r w:rsidRPr="00247F8C">
          <w:rPr>
            <w:rFonts w:ascii="Times New Roman" w:hAnsi="Times New Roman" w:cs="Times New Roman"/>
            <w:color w:val="000000" w:themeColor="accent3"/>
            <w:lang w:val="pl-PL"/>
          </w:rPr>
          <w:t>2</w:t>
        </w:r>
        <w:r w:rsidRPr="00247F8C">
          <w:rPr>
            <w:rFonts w:ascii="Times New Roman" w:hAnsi="Times New Roman" w:cs="Times New Roman"/>
            <w:color w:val="000000" w:themeColor="accent3"/>
          </w:rPr>
          <w:fldChar w:fldCharType="end"/>
        </w:r>
      </w:p>
    </w:sdtContent>
  </w:sdt>
  <w:p w14:paraId="6B3ADEED" w14:textId="77777777" w:rsidR="00321F93" w:rsidRDefault="00321F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3A695" w14:textId="77777777" w:rsidR="00FC1671" w:rsidRDefault="00FC167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796194"/>
      <w:docPartObj>
        <w:docPartGallery w:val="Page Numbers (Bottom of Page)"/>
        <w:docPartUnique/>
      </w:docPartObj>
    </w:sdtPr>
    <w:sdtEndPr>
      <w:rPr>
        <w:rFonts w:ascii="Times New Roman" w:hAnsi="Times New Roman" w:cs="Times New Roman"/>
        <w:color w:val="000000" w:themeColor="accent3"/>
      </w:rPr>
    </w:sdtEndPr>
    <w:sdtContent>
      <w:p w14:paraId="65B204B4" w14:textId="281C001E" w:rsidR="00321F93" w:rsidRPr="00291E50" w:rsidRDefault="00321F93">
        <w:pPr>
          <w:pStyle w:val="Footer"/>
          <w:jc w:val="right"/>
          <w:rPr>
            <w:rFonts w:ascii="Times New Roman" w:hAnsi="Times New Roman" w:cs="Times New Roman"/>
            <w:color w:val="000000" w:themeColor="accent3"/>
          </w:rPr>
        </w:pPr>
        <w:r w:rsidRPr="00291E50">
          <w:rPr>
            <w:rFonts w:ascii="Times New Roman" w:hAnsi="Times New Roman" w:cs="Times New Roman"/>
            <w:color w:val="000000" w:themeColor="accent3"/>
          </w:rPr>
          <w:fldChar w:fldCharType="begin"/>
        </w:r>
        <w:r w:rsidRPr="00291E50">
          <w:rPr>
            <w:rFonts w:ascii="Times New Roman" w:hAnsi="Times New Roman" w:cs="Times New Roman"/>
            <w:color w:val="000000" w:themeColor="accent3"/>
          </w:rPr>
          <w:instrText>PAGE   \* MERGEFORMAT</w:instrText>
        </w:r>
        <w:r w:rsidRPr="00291E50">
          <w:rPr>
            <w:rFonts w:ascii="Times New Roman" w:hAnsi="Times New Roman" w:cs="Times New Roman"/>
            <w:color w:val="000000" w:themeColor="accent3"/>
          </w:rPr>
          <w:fldChar w:fldCharType="separate"/>
        </w:r>
        <w:r w:rsidRPr="00291E50">
          <w:rPr>
            <w:rFonts w:ascii="Times New Roman" w:hAnsi="Times New Roman" w:cs="Times New Roman"/>
            <w:color w:val="000000" w:themeColor="accent3"/>
            <w:lang w:val="pl-PL"/>
          </w:rPr>
          <w:t>2</w:t>
        </w:r>
        <w:r w:rsidRPr="00291E50">
          <w:rPr>
            <w:rFonts w:ascii="Times New Roman" w:hAnsi="Times New Roman" w:cs="Times New Roman"/>
            <w:color w:val="000000" w:themeColor="accent3"/>
          </w:rPr>
          <w:fldChar w:fldCharType="end"/>
        </w:r>
      </w:p>
    </w:sdtContent>
  </w:sdt>
  <w:p w14:paraId="2887476A" w14:textId="77777777" w:rsidR="00321F93" w:rsidRDefault="00321F93" w:rsidP="00B57DA5">
    <w:pPr>
      <w:ind w:left="-992" w:right="-749" w:firstLine="570"/>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50908" w14:textId="76E50B65" w:rsidR="00321F93" w:rsidRPr="00C8716A" w:rsidRDefault="00321F93" w:rsidP="00A95F9A">
    <w:pPr>
      <w:pStyle w:val="Subtitle"/>
      <w:ind w:firstLine="1723"/>
      <w:jc w:val="right"/>
      <w:rPr>
        <w:rFonts w:ascii="Times New Roman" w:hAnsi="Times New Roman" w:cs="Times New Roman"/>
        <w:b w:val="0"/>
        <w:bCs/>
        <w:color w:val="auto"/>
        <w:sz w:val="24"/>
        <w:szCs w:val="24"/>
      </w:rPr>
    </w:pPr>
    <w:r w:rsidRPr="00C8716A">
      <w:rPr>
        <w:rFonts w:ascii="Times New Roman" w:hAnsi="Times New Roman" w:cs="Times New Roman"/>
        <w:b w:val="0"/>
        <w:bCs/>
        <w:color w:val="auto"/>
        <w:sz w:val="24"/>
        <w:szCs w:val="24"/>
      </w:rPr>
      <w:fldChar w:fldCharType="begin"/>
    </w:r>
    <w:r w:rsidRPr="00C8716A">
      <w:rPr>
        <w:rFonts w:ascii="Times New Roman" w:hAnsi="Times New Roman" w:cs="Times New Roman"/>
        <w:b w:val="0"/>
        <w:bCs/>
        <w:color w:val="auto"/>
        <w:sz w:val="24"/>
        <w:szCs w:val="24"/>
      </w:rPr>
      <w:instrText>PAGE   \* MERGEFORMAT</w:instrText>
    </w:r>
    <w:r w:rsidRPr="00C8716A">
      <w:rPr>
        <w:rFonts w:ascii="Times New Roman" w:hAnsi="Times New Roman" w:cs="Times New Roman"/>
        <w:b w:val="0"/>
        <w:bCs/>
        <w:color w:val="auto"/>
        <w:sz w:val="24"/>
        <w:szCs w:val="24"/>
      </w:rPr>
      <w:fldChar w:fldCharType="separate"/>
    </w:r>
    <w:r w:rsidRPr="00C8716A">
      <w:rPr>
        <w:rFonts w:ascii="Times New Roman" w:hAnsi="Times New Roman" w:cs="Times New Roman"/>
        <w:b w:val="0"/>
        <w:bCs/>
        <w:color w:val="auto"/>
        <w:sz w:val="24"/>
        <w:szCs w:val="24"/>
        <w:lang w:val="es-ES"/>
      </w:rPr>
      <w:t>2</w:t>
    </w:r>
    <w:r w:rsidRPr="00C8716A">
      <w:rPr>
        <w:rFonts w:ascii="Times New Roman" w:hAnsi="Times New Roman" w:cs="Times New Roman"/>
        <w:b w:val="0"/>
        <w:bCs/>
        <w:color w:val="auto"/>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0E91A8" w14:textId="77777777" w:rsidR="008176C3" w:rsidRDefault="008176C3">
      <w:pPr>
        <w:spacing w:line="240" w:lineRule="auto"/>
      </w:pPr>
      <w:r>
        <w:separator/>
      </w:r>
    </w:p>
  </w:footnote>
  <w:footnote w:type="continuationSeparator" w:id="0">
    <w:p w14:paraId="7C72893A" w14:textId="77777777" w:rsidR="008176C3" w:rsidRDefault="008176C3">
      <w:pPr>
        <w:spacing w:line="240" w:lineRule="auto"/>
      </w:pPr>
      <w:r>
        <w:continuationSeparator/>
      </w:r>
    </w:p>
  </w:footnote>
  <w:footnote w:type="continuationNotice" w:id="1">
    <w:p w14:paraId="230F92AF" w14:textId="77777777" w:rsidR="008176C3" w:rsidRDefault="008176C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23503707"/>
      <w:docPartObj>
        <w:docPartGallery w:val="Page Numbers (Top of Page)"/>
        <w:docPartUnique/>
      </w:docPartObj>
    </w:sdtPr>
    <w:sdtEndPr>
      <w:rPr>
        <w:rStyle w:val="PageNumber"/>
      </w:rPr>
    </w:sdtEndPr>
    <w:sdtContent>
      <w:p w14:paraId="0C5D9A11" w14:textId="694DC46F" w:rsidR="00321F93" w:rsidRDefault="00321F93" w:rsidP="00A75AE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45357D8" w14:textId="77777777" w:rsidR="00321F93" w:rsidRDefault="00321F93" w:rsidP="00652C4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4293732"/>
      <w:docPartObj>
        <w:docPartGallery w:val="Page Numbers (Top of Page)"/>
        <w:docPartUnique/>
      </w:docPartObj>
    </w:sdtPr>
    <w:sdtEndPr>
      <w:rPr>
        <w:rFonts w:ascii="Times New Roman" w:hAnsi="Times New Roman" w:cs="Times New Roman"/>
      </w:rPr>
    </w:sdtEndPr>
    <w:sdtContent>
      <w:p w14:paraId="501A6F2B" w14:textId="11CD56DB" w:rsidR="00FC1671" w:rsidRPr="00FC1671" w:rsidRDefault="00FC1671">
        <w:pPr>
          <w:pStyle w:val="Header"/>
          <w:jc w:val="right"/>
          <w:rPr>
            <w:rFonts w:ascii="Times New Roman" w:hAnsi="Times New Roman" w:cs="Times New Roman"/>
          </w:rPr>
        </w:pPr>
        <w:r w:rsidRPr="00FC1671">
          <w:rPr>
            <w:rFonts w:ascii="Times New Roman" w:hAnsi="Times New Roman" w:cs="Times New Roman"/>
          </w:rPr>
          <w:fldChar w:fldCharType="begin"/>
        </w:r>
        <w:r w:rsidRPr="00FC1671">
          <w:rPr>
            <w:rFonts w:ascii="Times New Roman" w:hAnsi="Times New Roman" w:cs="Times New Roman"/>
          </w:rPr>
          <w:instrText>PAGE   \* MERGEFORMAT</w:instrText>
        </w:r>
        <w:r w:rsidRPr="00FC1671">
          <w:rPr>
            <w:rFonts w:ascii="Times New Roman" w:hAnsi="Times New Roman" w:cs="Times New Roman"/>
          </w:rPr>
          <w:fldChar w:fldCharType="separate"/>
        </w:r>
        <w:r w:rsidRPr="00FC1671">
          <w:rPr>
            <w:rFonts w:ascii="Times New Roman" w:hAnsi="Times New Roman" w:cs="Times New Roman"/>
            <w:lang w:val="pl-PL"/>
          </w:rPr>
          <w:t>2</w:t>
        </w:r>
        <w:r w:rsidRPr="00FC1671">
          <w:rPr>
            <w:rFonts w:ascii="Times New Roman" w:hAnsi="Times New Roman" w:cs="Times New Roman"/>
          </w:rPr>
          <w:fldChar w:fldCharType="end"/>
        </w:r>
      </w:p>
    </w:sdtContent>
  </w:sdt>
  <w:p w14:paraId="13646A22" w14:textId="77777777" w:rsidR="00321F93" w:rsidRPr="002E702B" w:rsidRDefault="00321F93" w:rsidP="00FD0E68">
    <w:pPr>
      <w:pBdr>
        <w:top w:val="nil"/>
        <w:left w:val="nil"/>
        <w:bottom w:val="nil"/>
        <w:right w:val="nil"/>
        <w:between w:val="nil"/>
      </w:pBdr>
      <w:tabs>
        <w:tab w:val="center" w:pos="4536"/>
        <w:tab w:val="right" w:pos="9072"/>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2FD0E" w14:textId="77777777" w:rsidR="00FC1671" w:rsidRDefault="00FC167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5E612" w14:textId="77777777" w:rsidR="00321F93" w:rsidRDefault="00321F93">
    <w:pPr>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CBDCF" w14:textId="5A1640FC" w:rsidR="00321F93" w:rsidRDefault="00321F93" w:rsidP="00F46CC3">
    <w:pPr>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A94CD3"/>
    <w:multiLevelType w:val="hybridMultilevel"/>
    <w:tmpl w:val="E3E674A8"/>
    <w:lvl w:ilvl="0" w:tplc="3858DEF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DC14F16"/>
    <w:multiLevelType w:val="multilevel"/>
    <w:tmpl w:val="A1E0AB58"/>
    <w:lvl w:ilvl="0">
      <w:start w:val="1"/>
      <w:numFmt w:val="lowerLetter"/>
      <w:lvlText w:val="(%1)"/>
      <w:lvlJc w:val="left"/>
      <w:pPr>
        <w:ind w:left="9150" w:hanging="360"/>
      </w:pPr>
    </w:lvl>
    <w:lvl w:ilvl="1">
      <w:start w:val="1"/>
      <w:numFmt w:val="lowerLetter"/>
      <w:lvlText w:val="%2."/>
      <w:lvlJc w:val="left"/>
      <w:pPr>
        <w:ind w:left="9870" w:hanging="360"/>
      </w:pPr>
    </w:lvl>
    <w:lvl w:ilvl="2">
      <w:start w:val="1"/>
      <w:numFmt w:val="lowerRoman"/>
      <w:lvlText w:val="%3."/>
      <w:lvlJc w:val="right"/>
      <w:pPr>
        <w:ind w:left="10590" w:hanging="180"/>
      </w:pPr>
    </w:lvl>
    <w:lvl w:ilvl="3">
      <w:start w:val="1"/>
      <w:numFmt w:val="decimal"/>
      <w:lvlText w:val="%4."/>
      <w:lvlJc w:val="left"/>
      <w:pPr>
        <w:ind w:left="11310" w:hanging="360"/>
      </w:pPr>
    </w:lvl>
    <w:lvl w:ilvl="4">
      <w:start w:val="1"/>
      <w:numFmt w:val="lowerLetter"/>
      <w:lvlText w:val="%5."/>
      <w:lvlJc w:val="left"/>
      <w:pPr>
        <w:ind w:left="12030" w:hanging="360"/>
      </w:pPr>
    </w:lvl>
    <w:lvl w:ilvl="5">
      <w:start w:val="1"/>
      <w:numFmt w:val="lowerRoman"/>
      <w:lvlText w:val="%6."/>
      <w:lvlJc w:val="right"/>
      <w:pPr>
        <w:ind w:left="12750" w:hanging="180"/>
      </w:pPr>
    </w:lvl>
    <w:lvl w:ilvl="6">
      <w:start w:val="1"/>
      <w:numFmt w:val="decimal"/>
      <w:lvlText w:val="%7."/>
      <w:lvlJc w:val="left"/>
      <w:pPr>
        <w:ind w:left="13470" w:hanging="360"/>
      </w:pPr>
    </w:lvl>
    <w:lvl w:ilvl="7">
      <w:start w:val="1"/>
      <w:numFmt w:val="lowerLetter"/>
      <w:lvlText w:val="%8."/>
      <w:lvlJc w:val="left"/>
      <w:pPr>
        <w:ind w:left="14190" w:hanging="360"/>
      </w:pPr>
    </w:lvl>
    <w:lvl w:ilvl="8">
      <w:start w:val="1"/>
      <w:numFmt w:val="lowerRoman"/>
      <w:lvlText w:val="%9."/>
      <w:lvlJc w:val="right"/>
      <w:pPr>
        <w:ind w:left="14910" w:hanging="180"/>
      </w:pPr>
    </w:lvl>
  </w:abstractNum>
  <w:abstractNum w:abstractNumId="2" w15:restartNumberingAfterBreak="0">
    <w:nsid w:val="1E124B3E"/>
    <w:multiLevelType w:val="hybridMultilevel"/>
    <w:tmpl w:val="175ED0C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29014C24"/>
    <w:multiLevelType w:val="hybridMultilevel"/>
    <w:tmpl w:val="9A5402B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49A20557"/>
    <w:multiLevelType w:val="hybridMultilevel"/>
    <w:tmpl w:val="2002403E"/>
    <w:lvl w:ilvl="0" w:tplc="7EFAA972">
      <w:start w:val="1"/>
      <w:numFmt w:val="bullet"/>
      <w:lvlText w:val="-"/>
      <w:lvlJc w:val="left"/>
      <w:pPr>
        <w:ind w:left="720" w:hanging="360"/>
      </w:pPr>
      <w:rPr>
        <w:rFonts w:ascii="Arial" w:eastAsiaTheme="minorHAnsi" w:hAnsi="Aria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4A980021"/>
    <w:multiLevelType w:val="multilevel"/>
    <w:tmpl w:val="4622EA10"/>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 w15:restartNumberingAfterBreak="0">
    <w:nsid w:val="5156179B"/>
    <w:multiLevelType w:val="multilevel"/>
    <w:tmpl w:val="79C86596"/>
    <w:lvl w:ilvl="0">
      <w:start w:val="1"/>
      <w:numFmt w:val="lowerLetter"/>
      <w:lvlText w:val="(%1)"/>
      <w:lvlJc w:val="left"/>
      <w:pPr>
        <w:ind w:left="1069" w:hanging="360"/>
      </w:pPr>
      <w:rPr>
        <w:color w:val="00000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15:restartNumberingAfterBreak="0">
    <w:nsid w:val="597F142B"/>
    <w:multiLevelType w:val="multilevel"/>
    <w:tmpl w:val="512EEB64"/>
    <w:lvl w:ilvl="0">
      <w:start w:val="1"/>
      <w:numFmt w:val="decimal"/>
      <w:pStyle w:val="Heading1"/>
      <w:lvlText w:val="%1."/>
      <w:lvlJc w:val="left"/>
      <w:pPr>
        <w:ind w:left="360" w:hanging="360"/>
      </w:pPr>
    </w:lvl>
    <w:lvl w:ilvl="1">
      <w:start w:val="1"/>
      <w:numFmt w:val="decimal"/>
      <w:pStyle w:val="Heading2"/>
      <w:lvlText w:val="%1.%2"/>
      <w:lvlJc w:val="left"/>
      <w:pPr>
        <w:ind w:left="576" w:hanging="576"/>
      </w:pPr>
    </w:lvl>
    <w:lvl w:ilvl="2">
      <w:start w:val="1"/>
      <w:numFmt w:val="decimal"/>
      <w:pStyle w:val="Heading3"/>
      <w:lvlText w:val="%1.%2.%3"/>
      <w:lvlJc w:val="left"/>
      <w:pPr>
        <w:ind w:left="2989" w:hanging="720"/>
      </w:pPr>
      <w:rPr>
        <w:color w:val="auto"/>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15:restartNumberingAfterBreak="0">
    <w:nsid w:val="5F8F49B5"/>
    <w:multiLevelType w:val="hybridMultilevel"/>
    <w:tmpl w:val="BEBA7380"/>
    <w:lvl w:ilvl="0" w:tplc="27E4A3CA">
      <w:start w:val="9"/>
      <w:numFmt w:val="bullet"/>
      <w:lvlText w:val="-"/>
      <w:lvlJc w:val="left"/>
      <w:pPr>
        <w:ind w:left="437" w:hanging="360"/>
      </w:pPr>
      <w:rPr>
        <w:rFonts w:ascii="Calibri" w:eastAsiaTheme="minorHAnsi" w:hAnsi="Calibri" w:cs="Calibri" w:hint="default"/>
      </w:rPr>
    </w:lvl>
    <w:lvl w:ilvl="1" w:tplc="04150003" w:tentative="1">
      <w:start w:val="1"/>
      <w:numFmt w:val="bullet"/>
      <w:lvlText w:val="o"/>
      <w:lvlJc w:val="left"/>
      <w:pPr>
        <w:ind w:left="1157" w:hanging="360"/>
      </w:pPr>
      <w:rPr>
        <w:rFonts w:ascii="Courier New" w:hAnsi="Courier New" w:cs="Courier New" w:hint="default"/>
      </w:rPr>
    </w:lvl>
    <w:lvl w:ilvl="2" w:tplc="04150005" w:tentative="1">
      <w:start w:val="1"/>
      <w:numFmt w:val="bullet"/>
      <w:lvlText w:val=""/>
      <w:lvlJc w:val="left"/>
      <w:pPr>
        <w:ind w:left="1877" w:hanging="360"/>
      </w:pPr>
      <w:rPr>
        <w:rFonts w:ascii="Wingdings" w:hAnsi="Wingdings" w:hint="default"/>
      </w:rPr>
    </w:lvl>
    <w:lvl w:ilvl="3" w:tplc="04150001" w:tentative="1">
      <w:start w:val="1"/>
      <w:numFmt w:val="bullet"/>
      <w:lvlText w:val=""/>
      <w:lvlJc w:val="left"/>
      <w:pPr>
        <w:ind w:left="2597" w:hanging="360"/>
      </w:pPr>
      <w:rPr>
        <w:rFonts w:ascii="Symbol" w:hAnsi="Symbol" w:hint="default"/>
      </w:rPr>
    </w:lvl>
    <w:lvl w:ilvl="4" w:tplc="04150003" w:tentative="1">
      <w:start w:val="1"/>
      <w:numFmt w:val="bullet"/>
      <w:lvlText w:val="o"/>
      <w:lvlJc w:val="left"/>
      <w:pPr>
        <w:ind w:left="3317" w:hanging="360"/>
      </w:pPr>
      <w:rPr>
        <w:rFonts w:ascii="Courier New" w:hAnsi="Courier New" w:cs="Courier New" w:hint="default"/>
      </w:rPr>
    </w:lvl>
    <w:lvl w:ilvl="5" w:tplc="04150005" w:tentative="1">
      <w:start w:val="1"/>
      <w:numFmt w:val="bullet"/>
      <w:lvlText w:val=""/>
      <w:lvlJc w:val="left"/>
      <w:pPr>
        <w:ind w:left="4037" w:hanging="360"/>
      </w:pPr>
      <w:rPr>
        <w:rFonts w:ascii="Wingdings" w:hAnsi="Wingdings" w:hint="default"/>
      </w:rPr>
    </w:lvl>
    <w:lvl w:ilvl="6" w:tplc="04150001" w:tentative="1">
      <w:start w:val="1"/>
      <w:numFmt w:val="bullet"/>
      <w:lvlText w:val=""/>
      <w:lvlJc w:val="left"/>
      <w:pPr>
        <w:ind w:left="4757" w:hanging="360"/>
      </w:pPr>
      <w:rPr>
        <w:rFonts w:ascii="Symbol" w:hAnsi="Symbol" w:hint="default"/>
      </w:rPr>
    </w:lvl>
    <w:lvl w:ilvl="7" w:tplc="04150003" w:tentative="1">
      <w:start w:val="1"/>
      <w:numFmt w:val="bullet"/>
      <w:lvlText w:val="o"/>
      <w:lvlJc w:val="left"/>
      <w:pPr>
        <w:ind w:left="5477" w:hanging="360"/>
      </w:pPr>
      <w:rPr>
        <w:rFonts w:ascii="Courier New" w:hAnsi="Courier New" w:cs="Courier New" w:hint="default"/>
      </w:rPr>
    </w:lvl>
    <w:lvl w:ilvl="8" w:tplc="04150005" w:tentative="1">
      <w:start w:val="1"/>
      <w:numFmt w:val="bullet"/>
      <w:lvlText w:val=""/>
      <w:lvlJc w:val="left"/>
      <w:pPr>
        <w:ind w:left="6197" w:hanging="360"/>
      </w:pPr>
      <w:rPr>
        <w:rFonts w:ascii="Wingdings" w:hAnsi="Wingdings" w:hint="default"/>
      </w:rPr>
    </w:lvl>
  </w:abstractNum>
  <w:abstractNum w:abstractNumId="9" w15:restartNumberingAfterBreak="0">
    <w:nsid w:val="6153078D"/>
    <w:multiLevelType w:val="hybridMultilevel"/>
    <w:tmpl w:val="52B2FD7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658B421A"/>
    <w:multiLevelType w:val="hybridMultilevel"/>
    <w:tmpl w:val="5948A896"/>
    <w:lvl w:ilvl="0" w:tplc="3858DEF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7BB34C7"/>
    <w:multiLevelType w:val="hybridMultilevel"/>
    <w:tmpl w:val="3696A302"/>
    <w:lvl w:ilvl="0" w:tplc="2222E2E8">
      <w:start w:val="1"/>
      <w:numFmt w:val="decimal"/>
      <w:lvlText w:val="%1."/>
      <w:lvlJc w:val="left"/>
      <w:pPr>
        <w:ind w:left="360" w:hanging="360"/>
      </w:pPr>
      <w:rPr>
        <w:rFonts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6956473A"/>
    <w:multiLevelType w:val="multilevel"/>
    <w:tmpl w:val="592C8062"/>
    <w:lvl w:ilvl="0">
      <w:start w:val="1"/>
      <w:numFmt w:val="lowerLetter"/>
      <w:lvlText w:val="(%1)"/>
      <w:lvlJc w:val="left"/>
      <w:pPr>
        <w:ind w:left="720"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3" w15:restartNumberingAfterBreak="0">
    <w:nsid w:val="6D3566B5"/>
    <w:multiLevelType w:val="hybridMultilevel"/>
    <w:tmpl w:val="19B80600"/>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73BF2851"/>
    <w:multiLevelType w:val="hybridMultilevel"/>
    <w:tmpl w:val="E6AC0A66"/>
    <w:lvl w:ilvl="0" w:tplc="28E667F2">
      <w:start w:val="3"/>
      <w:numFmt w:val="decimal"/>
      <w:lvlText w:val="%1."/>
      <w:lvlJc w:val="left"/>
      <w:pPr>
        <w:ind w:left="360" w:hanging="360"/>
      </w:pPr>
      <w:rPr>
        <w:rFonts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76D228C1"/>
    <w:multiLevelType w:val="hybridMultilevel"/>
    <w:tmpl w:val="6CD8F5E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8"/>
  </w:num>
  <w:num w:numId="3">
    <w:abstractNumId w:val="1"/>
  </w:num>
  <w:num w:numId="4">
    <w:abstractNumId w:val="12"/>
  </w:num>
  <w:num w:numId="5">
    <w:abstractNumId w:val="6"/>
  </w:num>
  <w:num w:numId="6">
    <w:abstractNumId w:val="5"/>
  </w:num>
  <w:num w:numId="7">
    <w:abstractNumId w:val="7"/>
  </w:num>
  <w:num w:numId="8">
    <w:abstractNumId w:val="4"/>
  </w:num>
  <w:num w:numId="9">
    <w:abstractNumId w:val="3"/>
  </w:num>
  <w:num w:numId="10">
    <w:abstractNumId w:val="11"/>
  </w:num>
  <w:num w:numId="11">
    <w:abstractNumId w:val="14"/>
  </w:num>
  <w:num w:numId="12">
    <w:abstractNumId w:val="9"/>
  </w:num>
  <w:num w:numId="13">
    <w:abstractNumId w:val="2"/>
  </w:num>
  <w:num w:numId="14">
    <w:abstractNumId w:val="13"/>
  </w:num>
  <w:num w:numId="15">
    <w:abstractNumId w:val="15"/>
  </w:num>
  <w:num w:numId="16">
    <w:abstractNumId w:val="10"/>
  </w:num>
  <w:num w:numId="17">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4558"/>
    <w:rsid w:val="00001257"/>
    <w:rsid w:val="000017C6"/>
    <w:rsid w:val="00002DFC"/>
    <w:rsid w:val="00004374"/>
    <w:rsid w:val="00005A75"/>
    <w:rsid w:val="00010B03"/>
    <w:rsid w:val="00010D5A"/>
    <w:rsid w:val="000114DD"/>
    <w:rsid w:val="00013A6C"/>
    <w:rsid w:val="00014C62"/>
    <w:rsid w:val="00016EB3"/>
    <w:rsid w:val="00020981"/>
    <w:rsid w:val="00020D68"/>
    <w:rsid w:val="00022353"/>
    <w:rsid w:val="00024CD6"/>
    <w:rsid w:val="00025047"/>
    <w:rsid w:val="00025A2C"/>
    <w:rsid w:val="00025B5B"/>
    <w:rsid w:val="00025CCA"/>
    <w:rsid w:val="00026203"/>
    <w:rsid w:val="00026531"/>
    <w:rsid w:val="00027D17"/>
    <w:rsid w:val="0003015F"/>
    <w:rsid w:val="000308A2"/>
    <w:rsid w:val="00032279"/>
    <w:rsid w:val="00033303"/>
    <w:rsid w:val="000338EC"/>
    <w:rsid w:val="0003404C"/>
    <w:rsid w:val="000347A4"/>
    <w:rsid w:val="0003527C"/>
    <w:rsid w:val="00035D26"/>
    <w:rsid w:val="00037D9D"/>
    <w:rsid w:val="000410EA"/>
    <w:rsid w:val="00041557"/>
    <w:rsid w:val="00041BA4"/>
    <w:rsid w:val="00041D61"/>
    <w:rsid w:val="000428A6"/>
    <w:rsid w:val="000430E3"/>
    <w:rsid w:val="00044211"/>
    <w:rsid w:val="000446A3"/>
    <w:rsid w:val="00044CCA"/>
    <w:rsid w:val="000452CC"/>
    <w:rsid w:val="00045452"/>
    <w:rsid w:val="00046C96"/>
    <w:rsid w:val="000523E5"/>
    <w:rsid w:val="0005272F"/>
    <w:rsid w:val="0005276F"/>
    <w:rsid w:val="000530EC"/>
    <w:rsid w:val="00053388"/>
    <w:rsid w:val="00054397"/>
    <w:rsid w:val="00054D64"/>
    <w:rsid w:val="000559D5"/>
    <w:rsid w:val="00055B95"/>
    <w:rsid w:val="00057FA4"/>
    <w:rsid w:val="0006039E"/>
    <w:rsid w:val="00061307"/>
    <w:rsid w:val="00061EF3"/>
    <w:rsid w:val="000638B7"/>
    <w:rsid w:val="00065089"/>
    <w:rsid w:val="0006599C"/>
    <w:rsid w:val="00065F28"/>
    <w:rsid w:val="000666E1"/>
    <w:rsid w:val="000670A9"/>
    <w:rsid w:val="00067241"/>
    <w:rsid w:val="00067729"/>
    <w:rsid w:val="00067A19"/>
    <w:rsid w:val="00067CDA"/>
    <w:rsid w:val="0007159E"/>
    <w:rsid w:val="0007258A"/>
    <w:rsid w:val="00074541"/>
    <w:rsid w:val="00077907"/>
    <w:rsid w:val="00081C9F"/>
    <w:rsid w:val="00082C74"/>
    <w:rsid w:val="00082E5E"/>
    <w:rsid w:val="0008387D"/>
    <w:rsid w:val="0008397E"/>
    <w:rsid w:val="000848B1"/>
    <w:rsid w:val="00085051"/>
    <w:rsid w:val="000859E8"/>
    <w:rsid w:val="0008651C"/>
    <w:rsid w:val="000868B5"/>
    <w:rsid w:val="000870F2"/>
    <w:rsid w:val="00087391"/>
    <w:rsid w:val="0009095F"/>
    <w:rsid w:val="00091129"/>
    <w:rsid w:val="00092342"/>
    <w:rsid w:val="00092655"/>
    <w:rsid w:val="00093C47"/>
    <w:rsid w:val="00094DFF"/>
    <w:rsid w:val="00096A0B"/>
    <w:rsid w:val="000A0A70"/>
    <w:rsid w:val="000A1986"/>
    <w:rsid w:val="000A2A98"/>
    <w:rsid w:val="000A2BE0"/>
    <w:rsid w:val="000A5BBF"/>
    <w:rsid w:val="000A5F7B"/>
    <w:rsid w:val="000A5FC9"/>
    <w:rsid w:val="000A6D76"/>
    <w:rsid w:val="000A766E"/>
    <w:rsid w:val="000A776C"/>
    <w:rsid w:val="000A7B92"/>
    <w:rsid w:val="000B0976"/>
    <w:rsid w:val="000B1D9D"/>
    <w:rsid w:val="000B4AEF"/>
    <w:rsid w:val="000B5321"/>
    <w:rsid w:val="000B6574"/>
    <w:rsid w:val="000C0120"/>
    <w:rsid w:val="000C0AED"/>
    <w:rsid w:val="000C1B07"/>
    <w:rsid w:val="000C2C3C"/>
    <w:rsid w:val="000C2F55"/>
    <w:rsid w:val="000C337D"/>
    <w:rsid w:val="000C37E3"/>
    <w:rsid w:val="000C4112"/>
    <w:rsid w:val="000C496F"/>
    <w:rsid w:val="000C50BD"/>
    <w:rsid w:val="000C50C9"/>
    <w:rsid w:val="000C65B5"/>
    <w:rsid w:val="000C7CB1"/>
    <w:rsid w:val="000D03D3"/>
    <w:rsid w:val="000D1B16"/>
    <w:rsid w:val="000D459D"/>
    <w:rsid w:val="000D4ADC"/>
    <w:rsid w:val="000D7559"/>
    <w:rsid w:val="000D7AE5"/>
    <w:rsid w:val="000D7E6B"/>
    <w:rsid w:val="000E17F8"/>
    <w:rsid w:val="000E1E4E"/>
    <w:rsid w:val="000E22DF"/>
    <w:rsid w:val="000E2A06"/>
    <w:rsid w:val="000E2E99"/>
    <w:rsid w:val="000E315E"/>
    <w:rsid w:val="000E3FD4"/>
    <w:rsid w:val="000E6502"/>
    <w:rsid w:val="000E7CDC"/>
    <w:rsid w:val="000F0575"/>
    <w:rsid w:val="000F1BB9"/>
    <w:rsid w:val="000F1EAD"/>
    <w:rsid w:val="000F1F14"/>
    <w:rsid w:val="000F2ACF"/>
    <w:rsid w:val="000F352C"/>
    <w:rsid w:val="000F3B2D"/>
    <w:rsid w:val="000F61CD"/>
    <w:rsid w:val="000F668E"/>
    <w:rsid w:val="000F7298"/>
    <w:rsid w:val="001000B4"/>
    <w:rsid w:val="0010028A"/>
    <w:rsid w:val="00100864"/>
    <w:rsid w:val="00101AA6"/>
    <w:rsid w:val="00102230"/>
    <w:rsid w:val="001027FB"/>
    <w:rsid w:val="00105398"/>
    <w:rsid w:val="001067CE"/>
    <w:rsid w:val="00106B87"/>
    <w:rsid w:val="00107D0A"/>
    <w:rsid w:val="0011132F"/>
    <w:rsid w:val="001115C4"/>
    <w:rsid w:val="001137BF"/>
    <w:rsid w:val="00113967"/>
    <w:rsid w:val="00113BBE"/>
    <w:rsid w:val="001141CA"/>
    <w:rsid w:val="00114A71"/>
    <w:rsid w:val="00117443"/>
    <w:rsid w:val="001217D4"/>
    <w:rsid w:val="0012306E"/>
    <w:rsid w:val="001230E8"/>
    <w:rsid w:val="0012314F"/>
    <w:rsid w:val="001235B9"/>
    <w:rsid w:val="001237CF"/>
    <w:rsid w:val="00124207"/>
    <w:rsid w:val="00124505"/>
    <w:rsid w:val="00124ED4"/>
    <w:rsid w:val="001253A9"/>
    <w:rsid w:val="0012557E"/>
    <w:rsid w:val="001257D3"/>
    <w:rsid w:val="00130F19"/>
    <w:rsid w:val="001323F7"/>
    <w:rsid w:val="001333E2"/>
    <w:rsid w:val="00133921"/>
    <w:rsid w:val="00133A6E"/>
    <w:rsid w:val="001351FD"/>
    <w:rsid w:val="0013703E"/>
    <w:rsid w:val="001405BE"/>
    <w:rsid w:val="00140DAF"/>
    <w:rsid w:val="001414A5"/>
    <w:rsid w:val="001422D5"/>
    <w:rsid w:val="0014282B"/>
    <w:rsid w:val="00142EF3"/>
    <w:rsid w:val="001459F0"/>
    <w:rsid w:val="00146A82"/>
    <w:rsid w:val="0015027F"/>
    <w:rsid w:val="00150A6B"/>
    <w:rsid w:val="0015184A"/>
    <w:rsid w:val="0015221C"/>
    <w:rsid w:val="0015416E"/>
    <w:rsid w:val="001553FC"/>
    <w:rsid w:val="00156AFF"/>
    <w:rsid w:val="00157152"/>
    <w:rsid w:val="00157B27"/>
    <w:rsid w:val="00161481"/>
    <w:rsid w:val="0016198D"/>
    <w:rsid w:val="00161D3E"/>
    <w:rsid w:val="00161E9C"/>
    <w:rsid w:val="001629E9"/>
    <w:rsid w:val="00162EA3"/>
    <w:rsid w:val="00163B8A"/>
    <w:rsid w:val="00164C54"/>
    <w:rsid w:val="0016690F"/>
    <w:rsid w:val="001707FA"/>
    <w:rsid w:val="00172757"/>
    <w:rsid w:val="00172875"/>
    <w:rsid w:val="00173435"/>
    <w:rsid w:val="00174A15"/>
    <w:rsid w:val="001767B3"/>
    <w:rsid w:val="00180D92"/>
    <w:rsid w:val="00182094"/>
    <w:rsid w:val="001820A0"/>
    <w:rsid w:val="00182775"/>
    <w:rsid w:val="0018365D"/>
    <w:rsid w:val="00183DA5"/>
    <w:rsid w:val="00184D53"/>
    <w:rsid w:val="00185425"/>
    <w:rsid w:val="00186E50"/>
    <w:rsid w:val="00187A36"/>
    <w:rsid w:val="00187A6E"/>
    <w:rsid w:val="00187AED"/>
    <w:rsid w:val="00187E55"/>
    <w:rsid w:val="00191C5B"/>
    <w:rsid w:val="00191C82"/>
    <w:rsid w:val="00191FEB"/>
    <w:rsid w:val="001961DD"/>
    <w:rsid w:val="00197483"/>
    <w:rsid w:val="001A1637"/>
    <w:rsid w:val="001A1AC2"/>
    <w:rsid w:val="001A29B5"/>
    <w:rsid w:val="001A2C7E"/>
    <w:rsid w:val="001A4CB2"/>
    <w:rsid w:val="001A5AD5"/>
    <w:rsid w:val="001A607F"/>
    <w:rsid w:val="001A72C6"/>
    <w:rsid w:val="001A73AD"/>
    <w:rsid w:val="001B0C09"/>
    <w:rsid w:val="001B28A2"/>
    <w:rsid w:val="001B2A32"/>
    <w:rsid w:val="001B31E6"/>
    <w:rsid w:val="001B330F"/>
    <w:rsid w:val="001B3584"/>
    <w:rsid w:val="001B3B87"/>
    <w:rsid w:val="001B3EC1"/>
    <w:rsid w:val="001B3FFC"/>
    <w:rsid w:val="001B51C4"/>
    <w:rsid w:val="001B5D5A"/>
    <w:rsid w:val="001B5F97"/>
    <w:rsid w:val="001B72A8"/>
    <w:rsid w:val="001B7434"/>
    <w:rsid w:val="001C1049"/>
    <w:rsid w:val="001C2825"/>
    <w:rsid w:val="001C3766"/>
    <w:rsid w:val="001C4F32"/>
    <w:rsid w:val="001C517A"/>
    <w:rsid w:val="001C6F57"/>
    <w:rsid w:val="001D05EB"/>
    <w:rsid w:val="001D0B14"/>
    <w:rsid w:val="001D1BC8"/>
    <w:rsid w:val="001D1EE0"/>
    <w:rsid w:val="001D2343"/>
    <w:rsid w:val="001D270D"/>
    <w:rsid w:val="001D2DDB"/>
    <w:rsid w:val="001D39C5"/>
    <w:rsid w:val="001D71E6"/>
    <w:rsid w:val="001D7AF6"/>
    <w:rsid w:val="001E0589"/>
    <w:rsid w:val="001E06FE"/>
    <w:rsid w:val="001E3564"/>
    <w:rsid w:val="001E37B9"/>
    <w:rsid w:val="001E388F"/>
    <w:rsid w:val="001E55BA"/>
    <w:rsid w:val="001E571E"/>
    <w:rsid w:val="001E6028"/>
    <w:rsid w:val="001E6988"/>
    <w:rsid w:val="001E6E8C"/>
    <w:rsid w:val="001E7625"/>
    <w:rsid w:val="001F09C1"/>
    <w:rsid w:val="001F179E"/>
    <w:rsid w:val="001F1EBD"/>
    <w:rsid w:val="001F2999"/>
    <w:rsid w:val="001F3E0C"/>
    <w:rsid w:val="001F5058"/>
    <w:rsid w:val="001F549D"/>
    <w:rsid w:val="001F6284"/>
    <w:rsid w:val="001F6DDA"/>
    <w:rsid w:val="001F7558"/>
    <w:rsid w:val="001F7C5C"/>
    <w:rsid w:val="00200828"/>
    <w:rsid w:val="00200EE0"/>
    <w:rsid w:val="00201E21"/>
    <w:rsid w:val="0020214D"/>
    <w:rsid w:val="00202D81"/>
    <w:rsid w:val="00202DA2"/>
    <w:rsid w:val="002038A1"/>
    <w:rsid w:val="002057CD"/>
    <w:rsid w:val="00205888"/>
    <w:rsid w:val="002077D2"/>
    <w:rsid w:val="00207B89"/>
    <w:rsid w:val="00210475"/>
    <w:rsid w:val="002110FE"/>
    <w:rsid w:val="00212F6E"/>
    <w:rsid w:val="00213CE9"/>
    <w:rsid w:val="00213E0C"/>
    <w:rsid w:val="00215997"/>
    <w:rsid w:val="00220C83"/>
    <w:rsid w:val="002217BE"/>
    <w:rsid w:val="00221F87"/>
    <w:rsid w:val="00222D01"/>
    <w:rsid w:val="00224283"/>
    <w:rsid w:val="00224871"/>
    <w:rsid w:val="00224C77"/>
    <w:rsid w:val="002255A7"/>
    <w:rsid w:val="00225E5F"/>
    <w:rsid w:val="00226B84"/>
    <w:rsid w:val="00226D8C"/>
    <w:rsid w:val="002272E1"/>
    <w:rsid w:val="00227580"/>
    <w:rsid w:val="00227918"/>
    <w:rsid w:val="0023177D"/>
    <w:rsid w:val="00232164"/>
    <w:rsid w:val="00235D31"/>
    <w:rsid w:val="00235DE5"/>
    <w:rsid w:val="002363E2"/>
    <w:rsid w:val="0023682C"/>
    <w:rsid w:val="0023695D"/>
    <w:rsid w:val="00236BC1"/>
    <w:rsid w:val="002409C3"/>
    <w:rsid w:val="0024171D"/>
    <w:rsid w:val="00243ABB"/>
    <w:rsid w:val="00244095"/>
    <w:rsid w:val="00244423"/>
    <w:rsid w:val="00244FA4"/>
    <w:rsid w:val="00245714"/>
    <w:rsid w:val="00247F8C"/>
    <w:rsid w:val="00250196"/>
    <w:rsid w:val="00250A3A"/>
    <w:rsid w:val="00250B31"/>
    <w:rsid w:val="00250E9E"/>
    <w:rsid w:val="002510C0"/>
    <w:rsid w:val="00251E59"/>
    <w:rsid w:val="0025208D"/>
    <w:rsid w:val="0025426E"/>
    <w:rsid w:val="00254D9A"/>
    <w:rsid w:val="00254E5A"/>
    <w:rsid w:val="002566A5"/>
    <w:rsid w:val="00257E12"/>
    <w:rsid w:val="00260084"/>
    <w:rsid w:val="0026091F"/>
    <w:rsid w:val="00260F3D"/>
    <w:rsid w:val="0026133A"/>
    <w:rsid w:val="00263550"/>
    <w:rsid w:val="00264ABF"/>
    <w:rsid w:val="00266272"/>
    <w:rsid w:val="00267247"/>
    <w:rsid w:val="002705AD"/>
    <w:rsid w:val="00270EAE"/>
    <w:rsid w:val="00271014"/>
    <w:rsid w:val="00271C81"/>
    <w:rsid w:val="002725BD"/>
    <w:rsid w:val="002729AD"/>
    <w:rsid w:val="00272AA7"/>
    <w:rsid w:val="00272C43"/>
    <w:rsid w:val="00273250"/>
    <w:rsid w:val="00273A8E"/>
    <w:rsid w:val="00275AF8"/>
    <w:rsid w:val="002767E1"/>
    <w:rsid w:val="00277C2A"/>
    <w:rsid w:val="00282DB4"/>
    <w:rsid w:val="00282DEB"/>
    <w:rsid w:val="002845BA"/>
    <w:rsid w:val="00284B12"/>
    <w:rsid w:val="002869C2"/>
    <w:rsid w:val="00287905"/>
    <w:rsid w:val="00287919"/>
    <w:rsid w:val="00287933"/>
    <w:rsid w:val="002909EE"/>
    <w:rsid w:val="00290B79"/>
    <w:rsid w:val="00291802"/>
    <w:rsid w:val="00291B50"/>
    <w:rsid w:val="00291E50"/>
    <w:rsid w:val="002926DE"/>
    <w:rsid w:val="002926E4"/>
    <w:rsid w:val="0029351A"/>
    <w:rsid w:val="00293E21"/>
    <w:rsid w:val="0029409B"/>
    <w:rsid w:val="002951C2"/>
    <w:rsid w:val="00295B7D"/>
    <w:rsid w:val="002968C4"/>
    <w:rsid w:val="0029720A"/>
    <w:rsid w:val="00297A5A"/>
    <w:rsid w:val="00297A71"/>
    <w:rsid w:val="002A23D5"/>
    <w:rsid w:val="002A27F6"/>
    <w:rsid w:val="002A291A"/>
    <w:rsid w:val="002A47B7"/>
    <w:rsid w:val="002A4979"/>
    <w:rsid w:val="002A5279"/>
    <w:rsid w:val="002A550A"/>
    <w:rsid w:val="002A5627"/>
    <w:rsid w:val="002A6449"/>
    <w:rsid w:val="002A6B3C"/>
    <w:rsid w:val="002A7ED6"/>
    <w:rsid w:val="002B0C28"/>
    <w:rsid w:val="002B110B"/>
    <w:rsid w:val="002B12AC"/>
    <w:rsid w:val="002B16B1"/>
    <w:rsid w:val="002B1AEF"/>
    <w:rsid w:val="002B23B5"/>
    <w:rsid w:val="002B4FB1"/>
    <w:rsid w:val="002B567C"/>
    <w:rsid w:val="002C08EF"/>
    <w:rsid w:val="002C0B30"/>
    <w:rsid w:val="002C1454"/>
    <w:rsid w:val="002C1D80"/>
    <w:rsid w:val="002C2AE7"/>
    <w:rsid w:val="002C3205"/>
    <w:rsid w:val="002C3F5F"/>
    <w:rsid w:val="002C405C"/>
    <w:rsid w:val="002C660E"/>
    <w:rsid w:val="002C6961"/>
    <w:rsid w:val="002C6D80"/>
    <w:rsid w:val="002D042C"/>
    <w:rsid w:val="002D081C"/>
    <w:rsid w:val="002D0B70"/>
    <w:rsid w:val="002D11E5"/>
    <w:rsid w:val="002D1263"/>
    <w:rsid w:val="002D14CA"/>
    <w:rsid w:val="002D26DA"/>
    <w:rsid w:val="002D2F9A"/>
    <w:rsid w:val="002D3627"/>
    <w:rsid w:val="002D3B27"/>
    <w:rsid w:val="002D5D4D"/>
    <w:rsid w:val="002D6116"/>
    <w:rsid w:val="002D6198"/>
    <w:rsid w:val="002E01AD"/>
    <w:rsid w:val="002E0367"/>
    <w:rsid w:val="002E0D93"/>
    <w:rsid w:val="002E24C9"/>
    <w:rsid w:val="002E2E59"/>
    <w:rsid w:val="002E302B"/>
    <w:rsid w:val="002E372A"/>
    <w:rsid w:val="002E4480"/>
    <w:rsid w:val="002E479E"/>
    <w:rsid w:val="002E4E72"/>
    <w:rsid w:val="002E51A8"/>
    <w:rsid w:val="002E5218"/>
    <w:rsid w:val="002E5CBE"/>
    <w:rsid w:val="002E5E1D"/>
    <w:rsid w:val="002E61F4"/>
    <w:rsid w:val="002E6905"/>
    <w:rsid w:val="002E6FB2"/>
    <w:rsid w:val="002E7635"/>
    <w:rsid w:val="002E7F27"/>
    <w:rsid w:val="002F00EB"/>
    <w:rsid w:val="002F150D"/>
    <w:rsid w:val="002F1926"/>
    <w:rsid w:val="002F273A"/>
    <w:rsid w:val="002F2E55"/>
    <w:rsid w:val="002F363A"/>
    <w:rsid w:val="002F440C"/>
    <w:rsid w:val="002F62F9"/>
    <w:rsid w:val="002F712B"/>
    <w:rsid w:val="002F712D"/>
    <w:rsid w:val="0030002E"/>
    <w:rsid w:val="00302438"/>
    <w:rsid w:val="00302A4B"/>
    <w:rsid w:val="0030397C"/>
    <w:rsid w:val="00304469"/>
    <w:rsid w:val="00304647"/>
    <w:rsid w:val="00304985"/>
    <w:rsid w:val="00304B40"/>
    <w:rsid w:val="003116DB"/>
    <w:rsid w:val="00311852"/>
    <w:rsid w:val="00313528"/>
    <w:rsid w:val="00313E88"/>
    <w:rsid w:val="00314C51"/>
    <w:rsid w:val="00315F27"/>
    <w:rsid w:val="00316095"/>
    <w:rsid w:val="00316230"/>
    <w:rsid w:val="00316A59"/>
    <w:rsid w:val="003170D1"/>
    <w:rsid w:val="00317860"/>
    <w:rsid w:val="00317C13"/>
    <w:rsid w:val="003205D7"/>
    <w:rsid w:val="003209F4"/>
    <w:rsid w:val="00321F93"/>
    <w:rsid w:val="00322893"/>
    <w:rsid w:val="0032289E"/>
    <w:rsid w:val="003244C0"/>
    <w:rsid w:val="0032563C"/>
    <w:rsid w:val="00326300"/>
    <w:rsid w:val="00326D08"/>
    <w:rsid w:val="003270BF"/>
    <w:rsid w:val="0032782E"/>
    <w:rsid w:val="00327F33"/>
    <w:rsid w:val="00330529"/>
    <w:rsid w:val="0033056F"/>
    <w:rsid w:val="00330B5B"/>
    <w:rsid w:val="0033117B"/>
    <w:rsid w:val="0033132B"/>
    <w:rsid w:val="00331B7B"/>
    <w:rsid w:val="003321FA"/>
    <w:rsid w:val="00332AC1"/>
    <w:rsid w:val="00332B65"/>
    <w:rsid w:val="0033394F"/>
    <w:rsid w:val="00333B91"/>
    <w:rsid w:val="00333FFC"/>
    <w:rsid w:val="003341B4"/>
    <w:rsid w:val="003342B6"/>
    <w:rsid w:val="003343B2"/>
    <w:rsid w:val="0033517B"/>
    <w:rsid w:val="0033584E"/>
    <w:rsid w:val="00336498"/>
    <w:rsid w:val="00336B38"/>
    <w:rsid w:val="00337505"/>
    <w:rsid w:val="00340D74"/>
    <w:rsid w:val="00341AEE"/>
    <w:rsid w:val="0034237F"/>
    <w:rsid w:val="003429BC"/>
    <w:rsid w:val="00342F0D"/>
    <w:rsid w:val="00343C34"/>
    <w:rsid w:val="003444F0"/>
    <w:rsid w:val="003447FA"/>
    <w:rsid w:val="00344847"/>
    <w:rsid w:val="003449DA"/>
    <w:rsid w:val="00344F10"/>
    <w:rsid w:val="00346282"/>
    <w:rsid w:val="00346E69"/>
    <w:rsid w:val="003474F1"/>
    <w:rsid w:val="00347702"/>
    <w:rsid w:val="00347CE2"/>
    <w:rsid w:val="00351CBC"/>
    <w:rsid w:val="003541B7"/>
    <w:rsid w:val="00354748"/>
    <w:rsid w:val="00355351"/>
    <w:rsid w:val="00356200"/>
    <w:rsid w:val="00356A81"/>
    <w:rsid w:val="003578E3"/>
    <w:rsid w:val="0036011B"/>
    <w:rsid w:val="003605D8"/>
    <w:rsid w:val="00361706"/>
    <w:rsid w:val="003628D7"/>
    <w:rsid w:val="0036338D"/>
    <w:rsid w:val="00363B33"/>
    <w:rsid w:val="00364557"/>
    <w:rsid w:val="00364BB2"/>
    <w:rsid w:val="00364C8C"/>
    <w:rsid w:val="0036561A"/>
    <w:rsid w:val="00365CB0"/>
    <w:rsid w:val="00365DA1"/>
    <w:rsid w:val="003660F7"/>
    <w:rsid w:val="00366DBB"/>
    <w:rsid w:val="00367E3E"/>
    <w:rsid w:val="00367EE6"/>
    <w:rsid w:val="00367F23"/>
    <w:rsid w:val="00370067"/>
    <w:rsid w:val="0037042C"/>
    <w:rsid w:val="0037072A"/>
    <w:rsid w:val="00371153"/>
    <w:rsid w:val="00371A72"/>
    <w:rsid w:val="00371D09"/>
    <w:rsid w:val="003732B1"/>
    <w:rsid w:val="003745BE"/>
    <w:rsid w:val="0037460C"/>
    <w:rsid w:val="00374D85"/>
    <w:rsid w:val="00375D3B"/>
    <w:rsid w:val="00380726"/>
    <w:rsid w:val="003816A7"/>
    <w:rsid w:val="00384AC1"/>
    <w:rsid w:val="003852E4"/>
    <w:rsid w:val="00385938"/>
    <w:rsid w:val="00386910"/>
    <w:rsid w:val="003876AF"/>
    <w:rsid w:val="00390A88"/>
    <w:rsid w:val="00390DB4"/>
    <w:rsid w:val="00391343"/>
    <w:rsid w:val="003927EA"/>
    <w:rsid w:val="00393000"/>
    <w:rsid w:val="00393230"/>
    <w:rsid w:val="00394E86"/>
    <w:rsid w:val="0039722A"/>
    <w:rsid w:val="003A0BDD"/>
    <w:rsid w:val="003A0EF4"/>
    <w:rsid w:val="003A1C4A"/>
    <w:rsid w:val="003A1E79"/>
    <w:rsid w:val="003A2045"/>
    <w:rsid w:val="003A3464"/>
    <w:rsid w:val="003A39B0"/>
    <w:rsid w:val="003A3C9F"/>
    <w:rsid w:val="003A3FB1"/>
    <w:rsid w:val="003A5423"/>
    <w:rsid w:val="003A5521"/>
    <w:rsid w:val="003A6587"/>
    <w:rsid w:val="003A6A87"/>
    <w:rsid w:val="003A6B8C"/>
    <w:rsid w:val="003B11A1"/>
    <w:rsid w:val="003B32FE"/>
    <w:rsid w:val="003B406A"/>
    <w:rsid w:val="003B4A83"/>
    <w:rsid w:val="003B5C1F"/>
    <w:rsid w:val="003B6211"/>
    <w:rsid w:val="003B6476"/>
    <w:rsid w:val="003B6C41"/>
    <w:rsid w:val="003B7E51"/>
    <w:rsid w:val="003C0AA5"/>
    <w:rsid w:val="003C15A3"/>
    <w:rsid w:val="003C189E"/>
    <w:rsid w:val="003C1DB7"/>
    <w:rsid w:val="003C24EF"/>
    <w:rsid w:val="003C3F07"/>
    <w:rsid w:val="003C47F2"/>
    <w:rsid w:val="003C527F"/>
    <w:rsid w:val="003C6564"/>
    <w:rsid w:val="003C72F3"/>
    <w:rsid w:val="003C796C"/>
    <w:rsid w:val="003C7B27"/>
    <w:rsid w:val="003C7ED9"/>
    <w:rsid w:val="003D0947"/>
    <w:rsid w:val="003D2030"/>
    <w:rsid w:val="003D3909"/>
    <w:rsid w:val="003D4727"/>
    <w:rsid w:val="003D4CDE"/>
    <w:rsid w:val="003D56BF"/>
    <w:rsid w:val="003D5D16"/>
    <w:rsid w:val="003D5D2B"/>
    <w:rsid w:val="003D619D"/>
    <w:rsid w:val="003D740F"/>
    <w:rsid w:val="003E131D"/>
    <w:rsid w:val="003E2FCC"/>
    <w:rsid w:val="003E302B"/>
    <w:rsid w:val="003E3544"/>
    <w:rsid w:val="003E35EE"/>
    <w:rsid w:val="003E410A"/>
    <w:rsid w:val="003E6D8C"/>
    <w:rsid w:val="003E734E"/>
    <w:rsid w:val="003E76DF"/>
    <w:rsid w:val="003F0338"/>
    <w:rsid w:val="003F17FD"/>
    <w:rsid w:val="003F1EC3"/>
    <w:rsid w:val="003F3094"/>
    <w:rsid w:val="003F4339"/>
    <w:rsid w:val="003F4FE8"/>
    <w:rsid w:val="003F54CC"/>
    <w:rsid w:val="003F5DA5"/>
    <w:rsid w:val="003F6CEC"/>
    <w:rsid w:val="00400317"/>
    <w:rsid w:val="00400AD6"/>
    <w:rsid w:val="00400C3F"/>
    <w:rsid w:val="00401C8F"/>
    <w:rsid w:val="004025C4"/>
    <w:rsid w:val="004027CF"/>
    <w:rsid w:val="0040300D"/>
    <w:rsid w:val="00403638"/>
    <w:rsid w:val="00404E3A"/>
    <w:rsid w:val="00404E86"/>
    <w:rsid w:val="00405240"/>
    <w:rsid w:val="004054A2"/>
    <w:rsid w:val="0040798B"/>
    <w:rsid w:val="00411A1E"/>
    <w:rsid w:val="00412C1D"/>
    <w:rsid w:val="0041584D"/>
    <w:rsid w:val="00415E2A"/>
    <w:rsid w:val="004176D9"/>
    <w:rsid w:val="00417971"/>
    <w:rsid w:val="0042013C"/>
    <w:rsid w:val="00420387"/>
    <w:rsid w:val="00421407"/>
    <w:rsid w:val="00421820"/>
    <w:rsid w:val="004224AA"/>
    <w:rsid w:val="00423EA4"/>
    <w:rsid w:val="00425988"/>
    <w:rsid w:val="00426029"/>
    <w:rsid w:val="00426B8D"/>
    <w:rsid w:val="004318A9"/>
    <w:rsid w:val="0043246E"/>
    <w:rsid w:val="0043249C"/>
    <w:rsid w:val="00432B1A"/>
    <w:rsid w:val="00433C92"/>
    <w:rsid w:val="004343ED"/>
    <w:rsid w:val="004343F8"/>
    <w:rsid w:val="004344EA"/>
    <w:rsid w:val="004353FE"/>
    <w:rsid w:val="0043609B"/>
    <w:rsid w:val="00436AFC"/>
    <w:rsid w:val="004376E2"/>
    <w:rsid w:val="00437729"/>
    <w:rsid w:val="00437AD2"/>
    <w:rsid w:val="00440834"/>
    <w:rsid w:val="00440C67"/>
    <w:rsid w:val="00442683"/>
    <w:rsid w:val="00442A71"/>
    <w:rsid w:val="00443904"/>
    <w:rsid w:val="0044434E"/>
    <w:rsid w:val="004453FC"/>
    <w:rsid w:val="00445506"/>
    <w:rsid w:val="00445570"/>
    <w:rsid w:val="004461BA"/>
    <w:rsid w:val="00451670"/>
    <w:rsid w:val="0045185B"/>
    <w:rsid w:val="004520C9"/>
    <w:rsid w:val="004522AB"/>
    <w:rsid w:val="0045232E"/>
    <w:rsid w:val="00452F08"/>
    <w:rsid w:val="00454596"/>
    <w:rsid w:val="004553D1"/>
    <w:rsid w:val="00457B4D"/>
    <w:rsid w:val="00460C1E"/>
    <w:rsid w:val="00460D7B"/>
    <w:rsid w:val="00460F1B"/>
    <w:rsid w:val="004624F8"/>
    <w:rsid w:val="004627C7"/>
    <w:rsid w:val="00462C84"/>
    <w:rsid w:val="00463185"/>
    <w:rsid w:val="00463962"/>
    <w:rsid w:val="00463ADA"/>
    <w:rsid w:val="00465148"/>
    <w:rsid w:val="004671E8"/>
    <w:rsid w:val="00467278"/>
    <w:rsid w:val="0047098B"/>
    <w:rsid w:val="0047124B"/>
    <w:rsid w:val="00471948"/>
    <w:rsid w:val="004737C8"/>
    <w:rsid w:val="00473DFB"/>
    <w:rsid w:val="004749CE"/>
    <w:rsid w:val="00474C20"/>
    <w:rsid w:val="004753E9"/>
    <w:rsid w:val="00475D75"/>
    <w:rsid w:val="00476D87"/>
    <w:rsid w:val="00477F1F"/>
    <w:rsid w:val="00480659"/>
    <w:rsid w:val="00482326"/>
    <w:rsid w:val="00483D05"/>
    <w:rsid w:val="0048528C"/>
    <w:rsid w:val="00485832"/>
    <w:rsid w:val="0048594F"/>
    <w:rsid w:val="00486337"/>
    <w:rsid w:val="004867FC"/>
    <w:rsid w:val="0048705F"/>
    <w:rsid w:val="00487BA4"/>
    <w:rsid w:val="00487F03"/>
    <w:rsid w:val="00490E39"/>
    <w:rsid w:val="00491997"/>
    <w:rsid w:val="00491D8C"/>
    <w:rsid w:val="0049298D"/>
    <w:rsid w:val="004929ED"/>
    <w:rsid w:val="00492ABF"/>
    <w:rsid w:val="004932F9"/>
    <w:rsid w:val="00494416"/>
    <w:rsid w:val="00495227"/>
    <w:rsid w:val="0049613F"/>
    <w:rsid w:val="0049694B"/>
    <w:rsid w:val="00497D4F"/>
    <w:rsid w:val="004A2743"/>
    <w:rsid w:val="004A34A6"/>
    <w:rsid w:val="004A41AA"/>
    <w:rsid w:val="004A5512"/>
    <w:rsid w:val="004A635F"/>
    <w:rsid w:val="004A65FF"/>
    <w:rsid w:val="004A7983"/>
    <w:rsid w:val="004A7FD7"/>
    <w:rsid w:val="004B1276"/>
    <w:rsid w:val="004B13FF"/>
    <w:rsid w:val="004B4B3D"/>
    <w:rsid w:val="004B6D4E"/>
    <w:rsid w:val="004C05DE"/>
    <w:rsid w:val="004C15D1"/>
    <w:rsid w:val="004C395F"/>
    <w:rsid w:val="004C459D"/>
    <w:rsid w:val="004C4BA1"/>
    <w:rsid w:val="004C56DC"/>
    <w:rsid w:val="004C65E0"/>
    <w:rsid w:val="004C7D8B"/>
    <w:rsid w:val="004C7DE0"/>
    <w:rsid w:val="004D0140"/>
    <w:rsid w:val="004D0267"/>
    <w:rsid w:val="004D02D6"/>
    <w:rsid w:val="004D0B09"/>
    <w:rsid w:val="004D0B87"/>
    <w:rsid w:val="004D28DE"/>
    <w:rsid w:val="004D2E54"/>
    <w:rsid w:val="004D33A7"/>
    <w:rsid w:val="004D3D59"/>
    <w:rsid w:val="004D3E06"/>
    <w:rsid w:val="004D3F5F"/>
    <w:rsid w:val="004D437F"/>
    <w:rsid w:val="004D4D53"/>
    <w:rsid w:val="004D56B2"/>
    <w:rsid w:val="004D5924"/>
    <w:rsid w:val="004D5D8B"/>
    <w:rsid w:val="004D7169"/>
    <w:rsid w:val="004D78E7"/>
    <w:rsid w:val="004D7D86"/>
    <w:rsid w:val="004D7E83"/>
    <w:rsid w:val="004E006C"/>
    <w:rsid w:val="004E02FC"/>
    <w:rsid w:val="004E07B1"/>
    <w:rsid w:val="004E0AE0"/>
    <w:rsid w:val="004E1089"/>
    <w:rsid w:val="004E12A4"/>
    <w:rsid w:val="004E2385"/>
    <w:rsid w:val="004E39EF"/>
    <w:rsid w:val="004E47BC"/>
    <w:rsid w:val="004E5C14"/>
    <w:rsid w:val="004E6AC4"/>
    <w:rsid w:val="004F0180"/>
    <w:rsid w:val="004F2F74"/>
    <w:rsid w:val="004F3034"/>
    <w:rsid w:val="004F436E"/>
    <w:rsid w:val="004F4D4D"/>
    <w:rsid w:val="004F68EB"/>
    <w:rsid w:val="004F69E6"/>
    <w:rsid w:val="00500260"/>
    <w:rsid w:val="0050087F"/>
    <w:rsid w:val="005008B4"/>
    <w:rsid w:val="00504C27"/>
    <w:rsid w:val="00506250"/>
    <w:rsid w:val="00506B71"/>
    <w:rsid w:val="00506C0D"/>
    <w:rsid w:val="00507B39"/>
    <w:rsid w:val="00507D09"/>
    <w:rsid w:val="00507DA9"/>
    <w:rsid w:val="00510051"/>
    <w:rsid w:val="0051120C"/>
    <w:rsid w:val="00511A48"/>
    <w:rsid w:val="00511B40"/>
    <w:rsid w:val="00512017"/>
    <w:rsid w:val="00512851"/>
    <w:rsid w:val="00513A3B"/>
    <w:rsid w:val="00513B06"/>
    <w:rsid w:val="00515D5C"/>
    <w:rsid w:val="00516319"/>
    <w:rsid w:val="00516D6C"/>
    <w:rsid w:val="0051768C"/>
    <w:rsid w:val="00520C43"/>
    <w:rsid w:val="005222BE"/>
    <w:rsid w:val="0052235F"/>
    <w:rsid w:val="00524E6E"/>
    <w:rsid w:val="005250F6"/>
    <w:rsid w:val="00525688"/>
    <w:rsid w:val="0052597D"/>
    <w:rsid w:val="00525DF8"/>
    <w:rsid w:val="00526789"/>
    <w:rsid w:val="00527603"/>
    <w:rsid w:val="0052764F"/>
    <w:rsid w:val="0052786D"/>
    <w:rsid w:val="00532480"/>
    <w:rsid w:val="00532846"/>
    <w:rsid w:val="00532892"/>
    <w:rsid w:val="00534B6C"/>
    <w:rsid w:val="005356A7"/>
    <w:rsid w:val="00535983"/>
    <w:rsid w:val="00535EE5"/>
    <w:rsid w:val="00535F45"/>
    <w:rsid w:val="00536956"/>
    <w:rsid w:val="00536B8A"/>
    <w:rsid w:val="00537534"/>
    <w:rsid w:val="005406D9"/>
    <w:rsid w:val="00540CBD"/>
    <w:rsid w:val="00541587"/>
    <w:rsid w:val="00541F3D"/>
    <w:rsid w:val="00543470"/>
    <w:rsid w:val="0054592D"/>
    <w:rsid w:val="0054665C"/>
    <w:rsid w:val="005466D9"/>
    <w:rsid w:val="00546C84"/>
    <w:rsid w:val="00546C88"/>
    <w:rsid w:val="00547059"/>
    <w:rsid w:val="005502AD"/>
    <w:rsid w:val="00550AA5"/>
    <w:rsid w:val="00551247"/>
    <w:rsid w:val="005526CA"/>
    <w:rsid w:val="00553621"/>
    <w:rsid w:val="00554B54"/>
    <w:rsid w:val="00554DF2"/>
    <w:rsid w:val="00555274"/>
    <w:rsid w:val="005560D2"/>
    <w:rsid w:val="005567F8"/>
    <w:rsid w:val="00560117"/>
    <w:rsid w:val="0056021B"/>
    <w:rsid w:val="00560BA3"/>
    <w:rsid w:val="005621E4"/>
    <w:rsid w:val="00562277"/>
    <w:rsid w:val="0056259D"/>
    <w:rsid w:val="00564A28"/>
    <w:rsid w:val="00564B49"/>
    <w:rsid w:val="0056534F"/>
    <w:rsid w:val="005662F0"/>
    <w:rsid w:val="00566A3C"/>
    <w:rsid w:val="0056769C"/>
    <w:rsid w:val="00567F76"/>
    <w:rsid w:val="00571518"/>
    <w:rsid w:val="005718ED"/>
    <w:rsid w:val="0057237C"/>
    <w:rsid w:val="00572F31"/>
    <w:rsid w:val="00574137"/>
    <w:rsid w:val="005748A6"/>
    <w:rsid w:val="00575621"/>
    <w:rsid w:val="00575A7C"/>
    <w:rsid w:val="00577280"/>
    <w:rsid w:val="005778BC"/>
    <w:rsid w:val="00580EFD"/>
    <w:rsid w:val="005812C4"/>
    <w:rsid w:val="005825E3"/>
    <w:rsid w:val="005832AC"/>
    <w:rsid w:val="00583BFE"/>
    <w:rsid w:val="005841F7"/>
    <w:rsid w:val="00584CF2"/>
    <w:rsid w:val="00584E0F"/>
    <w:rsid w:val="0058682E"/>
    <w:rsid w:val="00586AA8"/>
    <w:rsid w:val="00586CB7"/>
    <w:rsid w:val="00586D4D"/>
    <w:rsid w:val="00586FAD"/>
    <w:rsid w:val="005872E6"/>
    <w:rsid w:val="0059046F"/>
    <w:rsid w:val="00591892"/>
    <w:rsid w:val="00591A0D"/>
    <w:rsid w:val="00591BF4"/>
    <w:rsid w:val="00591D51"/>
    <w:rsid w:val="00594E43"/>
    <w:rsid w:val="0059592F"/>
    <w:rsid w:val="00595935"/>
    <w:rsid w:val="00596255"/>
    <w:rsid w:val="00597F46"/>
    <w:rsid w:val="005A0122"/>
    <w:rsid w:val="005A0559"/>
    <w:rsid w:val="005A0836"/>
    <w:rsid w:val="005A122A"/>
    <w:rsid w:val="005A13B5"/>
    <w:rsid w:val="005A16A8"/>
    <w:rsid w:val="005A287A"/>
    <w:rsid w:val="005A2FAB"/>
    <w:rsid w:val="005A318E"/>
    <w:rsid w:val="005A338D"/>
    <w:rsid w:val="005A4306"/>
    <w:rsid w:val="005A4803"/>
    <w:rsid w:val="005A624B"/>
    <w:rsid w:val="005A7D11"/>
    <w:rsid w:val="005B0A83"/>
    <w:rsid w:val="005B1000"/>
    <w:rsid w:val="005B215D"/>
    <w:rsid w:val="005B3D07"/>
    <w:rsid w:val="005B4A02"/>
    <w:rsid w:val="005B658E"/>
    <w:rsid w:val="005B73DE"/>
    <w:rsid w:val="005B78E2"/>
    <w:rsid w:val="005C000D"/>
    <w:rsid w:val="005C0201"/>
    <w:rsid w:val="005C071A"/>
    <w:rsid w:val="005C205B"/>
    <w:rsid w:val="005C289E"/>
    <w:rsid w:val="005C2C48"/>
    <w:rsid w:val="005C33BA"/>
    <w:rsid w:val="005C4687"/>
    <w:rsid w:val="005C4829"/>
    <w:rsid w:val="005C4A04"/>
    <w:rsid w:val="005D0092"/>
    <w:rsid w:val="005D1315"/>
    <w:rsid w:val="005D2003"/>
    <w:rsid w:val="005D26D4"/>
    <w:rsid w:val="005D3FC9"/>
    <w:rsid w:val="005D7982"/>
    <w:rsid w:val="005D7F6A"/>
    <w:rsid w:val="005E0532"/>
    <w:rsid w:val="005E06A2"/>
    <w:rsid w:val="005E1093"/>
    <w:rsid w:val="005E1B1C"/>
    <w:rsid w:val="005E21BA"/>
    <w:rsid w:val="005E56DC"/>
    <w:rsid w:val="005E7161"/>
    <w:rsid w:val="005E7A80"/>
    <w:rsid w:val="005E7FA3"/>
    <w:rsid w:val="005F0F0E"/>
    <w:rsid w:val="005F0F83"/>
    <w:rsid w:val="005F148C"/>
    <w:rsid w:val="005F1BBA"/>
    <w:rsid w:val="005F2071"/>
    <w:rsid w:val="005F2096"/>
    <w:rsid w:val="005F26BB"/>
    <w:rsid w:val="005F272C"/>
    <w:rsid w:val="005F4193"/>
    <w:rsid w:val="005F4FCB"/>
    <w:rsid w:val="005F5C2F"/>
    <w:rsid w:val="005F5E72"/>
    <w:rsid w:val="005F7572"/>
    <w:rsid w:val="005F7D4F"/>
    <w:rsid w:val="0060067B"/>
    <w:rsid w:val="006032D6"/>
    <w:rsid w:val="00603AE5"/>
    <w:rsid w:val="00606554"/>
    <w:rsid w:val="00607C1E"/>
    <w:rsid w:val="006100E9"/>
    <w:rsid w:val="006107E6"/>
    <w:rsid w:val="00610CB1"/>
    <w:rsid w:val="0061206C"/>
    <w:rsid w:val="0061222D"/>
    <w:rsid w:val="006126F3"/>
    <w:rsid w:val="0061317E"/>
    <w:rsid w:val="00613512"/>
    <w:rsid w:val="006145A0"/>
    <w:rsid w:val="0061506F"/>
    <w:rsid w:val="00616627"/>
    <w:rsid w:val="0062097C"/>
    <w:rsid w:val="00620B63"/>
    <w:rsid w:val="00622735"/>
    <w:rsid w:val="00622AEA"/>
    <w:rsid w:val="00623817"/>
    <w:rsid w:val="00623C08"/>
    <w:rsid w:val="00624D00"/>
    <w:rsid w:val="00625253"/>
    <w:rsid w:val="006252D9"/>
    <w:rsid w:val="00627E54"/>
    <w:rsid w:val="006309C2"/>
    <w:rsid w:val="00631015"/>
    <w:rsid w:val="0063104C"/>
    <w:rsid w:val="00632034"/>
    <w:rsid w:val="006320F1"/>
    <w:rsid w:val="00632C41"/>
    <w:rsid w:val="0063341B"/>
    <w:rsid w:val="00633524"/>
    <w:rsid w:val="00633CBB"/>
    <w:rsid w:val="006347C3"/>
    <w:rsid w:val="00634B5B"/>
    <w:rsid w:val="006359AB"/>
    <w:rsid w:val="0063626D"/>
    <w:rsid w:val="00636CCB"/>
    <w:rsid w:val="00636FF6"/>
    <w:rsid w:val="00637F05"/>
    <w:rsid w:val="006407AC"/>
    <w:rsid w:val="00641350"/>
    <w:rsid w:val="0064159D"/>
    <w:rsid w:val="00641682"/>
    <w:rsid w:val="00642314"/>
    <w:rsid w:val="0064330A"/>
    <w:rsid w:val="00644325"/>
    <w:rsid w:val="006446A2"/>
    <w:rsid w:val="00644764"/>
    <w:rsid w:val="006453E9"/>
    <w:rsid w:val="00645A71"/>
    <w:rsid w:val="00645CF7"/>
    <w:rsid w:val="00647D5F"/>
    <w:rsid w:val="00650914"/>
    <w:rsid w:val="006511B8"/>
    <w:rsid w:val="00652C4B"/>
    <w:rsid w:val="00653213"/>
    <w:rsid w:val="006538D5"/>
    <w:rsid w:val="00653BD2"/>
    <w:rsid w:val="00655041"/>
    <w:rsid w:val="006565E6"/>
    <w:rsid w:val="00656DAC"/>
    <w:rsid w:val="006601F0"/>
    <w:rsid w:val="00661449"/>
    <w:rsid w:val="00661462"/>
    <w:rsid w:val="0066159D"/>
    <w:rsid w:val="00661801"/>
    <w:rsid w:val="0066425A"/>
    <w:rsid w:val="00664A3F"/>
    <w:rsid w:val="0066570C"/>
    <w:rsid w:val="00666DFD"/>
    <w:rsid w:val="006670AA"/>
    <w:rsid w:val="006701AC"/>
    <w:rsid w:val="0067033A"/>
    <w:rsid w:val="00672DF0"/>
    <w:rsid w:val="006732DC"/>
    <w:rsid w:val="006732E6"/>
    <w:rsid w:val="00673355"/>
    <w:rsid w:val="0067418E"/>
    <w:rsid w:val="00674234"/>
    <w:rsid w:val="00674C95"/>
    <w:rsid w:val="00674E06"/>
    <w:rsid w:val="00677A9A"/>
    <w:rsid w:val="00677B92"/>
    <w:rsid w:val="006803B7"/>
    <w:rsid w:val="00680F68"/>
    <w:rsid w:val="00681543"/>
    <w:rsid w:val="0068348B"/>
    <w:rsid w:val="006834B3"/>
    <w:rsid w:val="00683884"/>
    <w:rsid w:val="00684DAE"/>
    <w:rsid w:val="00685061"/>
    <w:rsid w:val="0068583D"/>
    <w:rsid w:val="0068617A"/>
    <w:rsid w:val="0068688C"/>
    <w:rsid w:val="006869C4"/>
    <w:rsid w:val="00690342"/>
    <w:rsid w:val="00690C45"/>
    <w:rsid w:val="00690D15"/>
    <w:rsid w:val="006921B0"/>
    <w:rsid w:val="006933C3"/>
    <w:rsid w:val="006935B4"/>
    <w:rsid w:val="0069411A"/>
    <w:rsid w:val="006966E5"/>
    <w:rsid w:val="00697B4B"/>
    <w:rsid w:val="006A025A"/>
    <w:rsid w:val="006A1AB7"/>
    <w:rsid w:val="006A2A53"/>
    <w:rsid w:val="006A392B"/>
    <w:rsid w:val="006A60A8"/>
    <w:rsid w:val="006A69E1"/>
    <w:rsid w:val="006A7784"/>
    <w:rsid w:val="006B0859"/>
    <w:rsid w:val="006B1F3D"/>
    <w:rsid w:val="006B2C88"/>
    <w:rsid w:val="006B50BD"/>
    <w:rsid w:val="006B5298"/>
    <w:rsid w:val="006B6227"/>
    <w:rsid w:val="006C018A"/>
    <w:rsid w:val="006C047D"/>
    <w:rsid w:val="006C1082"/>
    <w:rsid w:val="006C1C74"/>
    <w:rsid w:val="006C21CE"/>
    <w:rsid w:val="006C2293"/>
    <w:rsid w:val="006C22D4"/>
    <w:rsid w:val="006C32C6"/>
    <w:rsid w:val="006C6D13"/>
    <w:rsid w:val="006C742B"/>
    <w:rsid w:val="006D0939"/>
    <w:rsid w:val="006D1FA9"/>
    <w:rsid w:val="006D21F7"/>
    <w:rsid w:val="006D4065"/>
    <w:rsid w:val="006D4779"/>
    <w:rsid w:val="006D4845"/>
    <w:rsid w:val="006D62A2"/>
    <w:rsid w:val="006D632B"/>
    <w:rsid w:val="006D6AB8"/>
    <w:rsid w:val="006D6AEA"/>
    <w:rsid w:val="006D6EA6"/>
    <w:rsid w:val="006D7DA0"/>
    <w:rsid w:val="006E24D1"/>
    <w:rsid w:val="006E287A"/>
    <w:rsid w:val="006E2A7B"/>
    <w:rsid w:val="006E359D"/>
    <w:rsid w:val="006E5793"/>
    <w:rsid w:val="006F0105"/>
    <w:rsid w:val="006F0925"/>
    <w:rsid w:val="006F1E44"/>
    <w:rsid w:val="006F2104"/>
    <w:rsid w:val="006F46AC"/>
    <w:rsid w:val="006F6325"/>
    <w:rsid w:val="006F6C1E"/>
    <w:rsid w:val="006F7090"/>
    <w:rsid w:val="006F723C"/>
    <w:rsid w:val="006F7478"/>
    <w:rsid w:val="006F7505"/>
    <w:rsid w:val="00701CCE"/>
    <w:rsid w:val="00702450"/>
    <w:rsid w:val="0070295F"/>
    <w:rsid w:val="0070427E"/>
    <w:rsid w:val="007053FD"/>
    <w:rsid w:val="007058CF"/>
    <w:rsid w:val="00705FA9"/>
    <w:rsid w:val="00706482"/>
    <w:rsid w:val="007064A3"/>
    <w:rsid w:val="0070686D"/>
    <w:rsid w:val="00707F18"/>
    <w:rsid w:val="00710C82"/>
    <w:rsid w:val="007129AA"/>
    <w:rsid w:val="00713500"/>
    <w:rsid w:val="00713C24"/>
    <w:rsid w:val="00713F40"/>
    <w:rsid w:val="0071557F"/>
    <w:rsid w:val="007159C6"/>
    <w:rsid w:val="00716419"/>
    <w:rsid w:val="007216C3"/>
    <w:rsid w:val="007226C8"/>
    <w:rsid w:val="00722C16"/>
    <w:rsid w:val="00723014"/>
    <w:rsid w:val="00723DD6"/>
    <w:rsid w:val="0072476A"/>
    <w:rsid w:val="007253A9"/>
    <w:rsid w:val="00726CA2"/>
    <w:rsid w:val="007301C7"/>
    <w:rsid w:val="00730B23"/>
    <w:rsid w:val="00732795"/>
    <w:rsid w:val="0073431C"/>
    <w:rsid w:val="007350AF"/>
    <w:rsid w:val="0073576A"/>
    <w:rsid w:val="00736517"/>
    <w:rsid w:val="00736670"/>
    <w:rsid w:val="00737F76"/>
    <w:rsid w:val="00740292"/>
    <w:rsid w:val="007406A4"/>
    <w:rsid w:val="00740883"/>
    <w:rsid w:val="007427B7"/>
    <w:rsid w:val="007431B8"/>
    <w:rsid w:val="0074348C"/>
    <w:rsid w:val="00743604"/>
    <w:rsid w:val="0074392A"/>
    <w:rsid w:val="0074400A"/>
    <w:rsid w:val="00744036"/>
    <w:rsid w:val="00745C7A"/>
    <w:rsid w:val="00747EF8"/>
    <w:rsid w:val="0075043D"/>
    <w:rsid w:val="0075134C"/>
    <w:rsid w:val="0075190E"/>
    <w:rsid w:val="00752EBD"/>
    <w:rsid w:val="00754B37"/>
    <w:rsid w:val="00755902"/>
    <w:rsid w:val="00755C01"/>
    <w:rsid w:val="0075714C"/>
    <w:rsid w:val="00757A85"/>
    <w:rsid w:val="0076093C"/>
    <w:rsid w:val="00761114"/>
    <w:rsid w:val="007612E5"/>
    <w:rsid w:val="007614FB"/>
    <w:rsid w:val="00762DE8"/>
    <w:rsid w:val="00763808"/>
    <w:rsid w:val="00763EFA"/>
    <w:rsid w:val="007647F3"/>
    <w:rsid w:val="007654A8"/>
    <w:rsid w:val="00766388"/>
    <w:rsid w:val="0076662B"/>
    <w:rsid w:val="00766D6C"/>
    <w:rsid w:val="00767E91"/>
    <w:rsid w:val="007701BC"/>
    <w:rsid w:val="0077090D"/>
    <w:rsid w:val="007713FB"/>
    <w:rsid w:val="00772396"/>
    <w:rsid w:val="00772E09"/>
    <w:rsid w:val="007743F9"/>
    <w:rsid w:val="007746F1"/>
    <w:rsid w:val="00774B63"/>
    <w:rsid w:val="007751D0"/>
    <w:rsid w:val="007759C2"/>
    <w:rsid w:val="00775B6A"/>
    <w:rsid w:val="00776082"/>
    <w:rsid w:val="007764F9"/>
    <w:rsid w:val="00777611"/>
    <w:rsid w:val="00781377"/>
    <w:rsid w:val="00782EF7"/>
    <w:rsid w:val="007849FD"/>
    <w:rsid w:val="0078623D"/>
    <w:rsid w:val="007875D0"/>
    <w:rsid w:val="00787B87"/>
    <w:rsid w:val="007901D8"/>
    <w:rsid w:val="007927EC"/>
    <w:rsid w:val="00792C2D"/>
    <w:rsid w:val="00792DA6"/>
    <w:rsid w:val="00793B47"/>
    <w:rsid w:val="00795641"/>
    <w:rsid w:val="00796364"/>
    <w:rsid w:val="00796BFD"/>
    <w:rsid w:val="00796C3F"/>
    <w:rsid w:val="007A1188"/>
    <w:rsid w:val="007A1BAE"/>
    <w:rsid w:val="007A1D54"/>
    <w:rsid w:val="007A1E0E"/>
    <w:rsid w:val="007A1E4B"/>
    <w:rsid w:val="007A1FD3"/>
    <w:rsid w:val="007A34C1"/>
    <w:rsid w:val="007A375F"/>
    <w:rsid w:val="007A3DEF"/>
    <w:rsid w:val="007A46FC"/>
    <w:rsid w:val="007A53AB"/>
    <w:rsid w:val="007A6F79"/>
    <w:rsid w:val="007B080B"/>
    <w:rsid w:val="007B30C5"/>
    <w:rsid w:val="007B76D7"/>
    <w:rsid w:val="007B7E59"/>
    <w:rsid w:val="007B7F47"/>
    <w:rsid w:val="007C2618"/>
    <w:rsid w:val="007C3AC1"/>
    <w:rsid w:val="007C4CC4"/>
    <w:rsid w:val="007C59CE"/>
    <w:rsid w:val="007D01A8"/>
    <w:rsid w:val="007D0B6E"/>
    <w:rsid w:val="007D0EA5"/>
    <w:rsid w:val="007D11D7"/>
    <w:rsid w:val="007D176A"/>
    <w:rsid w:val="007D20AF"/>
    <w:rsid w:val="007D301F"/>
    <w:rsid w:val="007D42CD"/>
    <w:rsid w:val="007D4B33"/>
    <w:rsid w:val="007D4F34"/>
    <w:rsid w:val="007D68B5"/>
    <w:rsid w:val="007D6AE9"/>
    <w:rsid w:val="007D7FF3"/>
    <w:rsid w:val="007E0B31"/>
    <w:rsid w:val="007E2045"/>
    <w:rsid w:val="007E218F"/>
    <w:rsid w:val="007E2379"/>
    <w:rsid w:val="007E2F2C"/>
    <w:rsid w:val="007E62D5"/>
    <w:rsid w:val="007E6321"/>
    <w:rsid w:val="007F15CA"/>
    <w:rsid w:val="007F160C"/>
    <w:rsid w:val="007F3743"/>
    <w:rsid w:val="007F51E7"/>
    <w:rsid w:val="007F562B"/>
    <w:rsid w:val="007F640D"/>
    <w:rsid w:val="007F7C44"/>
    <w:rsid w:val="007F7FE5"/>
    <w:rsid w:val="00800C90"/>
    <w:rsid w:val="00800DEB"/>
    <w:rsid w:val="00800EC7"/>
    <w:rsid w:val="00801588"/>
    <w:rsid w:val="00802707"/>
    <w:rsid w:val="00802B0F"/>
    <w:rsid w:val="00803930"/>
    <w:rsid w:val="0080521F"/>
    <w:rsid w:val="008073A6"/>
    <w:rsid w:val="00807ABF"/>
    <w:rsid w:val="00807CF2"/>
    <w:rsid w:val="0081003B"/>
    <w:rsid w:val="00811008"/>
    <w:rsid w:val="00811C6E"/>
    <w:rsid w:val="00812C3F"/>
    <w:rsid w:val="00813AC3"/>
    <w:rsid w:val="00813DC5"/>
    <w:rsid w:val="008154D2"/>
    <w:rsid w:val="00817601"/>
    <w:rsid w:val="008176C3"/>
    <w:rsid w:val="00820B48"/>
    <w:rsid w:val="00820EA2"/>
    <w:rsid w:val="00822B27"/>
    <w:rsid w:val="008246B1"/>
    <w:rsid w:val="008248FF"/>
    <w:rsid w:val="00824D9D"/>
    <w:rsid w:val="00826A17"/>
    <w:rsid w:val="0083057F"/>
    <w:rsid w:val="00830A97"/>
    <w:rsid w:val="00830CB9"/>
    <w:rsid w:val="0083315A"/>
    <w:rsid w:val="00835E9F"/>
    <w:rsid w:val="00836939"/>
    <w:rsid w:val="0083722C"/>
    <w:rsid w:val="008373BF"/>
    <w:rsid w:val="00837637"/>
    <w:rsid w:val="00840370"/>
    <w:rsid w:val="00841AFB"/>
    <w:rsid w:val="00843E3E"/>
    <w:rsid w:val="00844BCA"/>
    <w:rsid w:val="00845D4F"/>
    <w:rsid w:val="0084789F"/>
    <w:rsid w:val="008479FE"/>
    <w:rsid w:val="00852399"/>
    <w:rsid w:val="00852D1C"/>
    <w:rsid w:val="00853DE8"/>
    <w:rsid w:val="00854388"/>
    <w:rsid w:val="0085470F"/>
    <w:rsid w:val="0085486C"/>
    <w:rsid w:val="00855219"/>
    <w:rsid w:val="00855A94"/>
    <w:rsid w:val="00855F5E"/>
    <w:rsid w:val="00856235"/>
    <w:rsid w:val="0085747C"/>
    <w:rsid w:val="0085759A"/>
    <w:rsid w:val="0085776F"/>
    <w:rsid w:val="00861C6E"/>
    <w:rsid w:val="00863DD8"/>
    <w:rsid w:val="00864128"/>
    <w:rsid w:val="00864C65"/>
    <w:rsid w:val="00864F27"/>
    <w:rsid w:val="008651C5"/>
    <w:rsid w:val="00866AFC"/>
    <w:rsid w:val="00866F2B"/>
    <w:rsid w:val="008671C9"/>
    <w:rsid w:val="008703F6"/>
    <w:rsid w:val="00871BC3"/>
    <w:rsid w:val="008725BB"/>
    <w:rsid w:val="00872D57"/>
    <w:rsid w:val="00873CEC"/>
    <w:rsid w:val="008763F6"/>
    <w:rsid w:val="008768E7"/>
    <w:rsid w:val="00877737"/>
    <w:rsid w:val="00877DED"/>
    <w:rsid w:val="008804A8"/>
    <w:rsid w:val="00880E17"/>
    <w:rsid w:val="00881E8D"/>
    <w:rsid w:val="00881EA8"/>
    <w:rsid w:val="0088291D"/>
    <w:rsid w:val="00885924"/>
    <w:rsid w:val="0088623D"/>
    <w:rsid w:val="008866C0"/>
    <w:rsid w:val="00887067"/>
    <w:rsid w:val="0089024B"/>
    <w:rsid w:val="008907F6"/>
    <w:rsid w:val="00893395"/>
    <w:rsid w:val="00894778"/>
    <w:rsid w:val="008953AC"/>
    <w:rsid w:val="00895A8D"/>
    <w:rsid w:val="008A015D"/>
    <w:rsid w:val="008A03F8"/>
    <w:rsid w:val="008A1033"/>
    <w:rsid w:val="008A1C33"/>
    <w:rsid w:val="008A2165"/>
    <w:rsid w:val="008A2E21"/>
    <w:rsid w:val="008A2EA4"/>
    <w:rsid w:val="008A42EF"/>
    <w:rsid w:val="008A4340"/>
    <w:rsid w:val="008A4D93"/>
    <w:rsid w:val="008A795C"/>
    <w:rsid w:val="008B10D4"/>
    <w:rsid w:val="008B210E"/>
    <w:rsid w:val="008B220A"/>
    <w:rsid w:val="008B2880"/>
    <w:rsid w:val="008B3DEC"/>
    <w:rsid w:val="008B4A6F"/>
    <w:rsid w:val="008B5281"/>
    <w:rsid w:val="008B6620"/>
    <w:rsid w:val="008B6E12"/>
    <w:rsid w:val="008B6F1D"/>
    <w:rsid w:val="008B7E0F"/>
    <w:rsid w:val="008C0F2A"/>
    <w:rsid w:val="008C1364"/>
    <w:rsid w:val="008C2B06"/>
    <w:rsid w:val="008C3845"/>
    <w:rsid w:val="008C3DC9"/>
    <w:rsid w:val="008C4896"/>
    <w:rsid w:val="008C643A"/>
    <w:rsid w:val="008C64E0"/>
    <w:rsid w:val="008C7D0F"/>
    <w:rsid w:val="008C7F0F"/>
    <w:rsid w:val="008D00F4"/>
    <w:rsid w:val="008D02D3"/>
    <w:rsid w:val="008D06B1"/>
    <w:rsid w:val="008D466E"/>
    <w:rsid w:val="008D482B"/>
    <w:rsid w:val="008D5757"/>
    <w:rsid w:val="008D5B05"/>
    <w:rsid w:val="008D6904"/>
    <w:rsid w:val="008D6C79"/>
    <w:rsid w:val="008D742A"/>
    <w:rsid w:val="008E53FF"/>
    <w:rsid w:val="008E5C8F"/>
    <w:rsid w:val="008E6B48"/>
    <w:rsid w:val="008F0F67"/>
    <w:rsid w:val="008F10F8"/>
    <w:rsid w:val="008F1107"/>
    <w:rsid w:val="008F112A"/>
    <w:rsid w:val="008F29AD"/>
    <w:rsid w:val="008F2AF4"/>
    <w:rsid w:val="008F2F30"/>
    <w:rsid w:val="008F2FD2"/>
    <w:rsid w:val="008F3052"/>
    <w:rsid w:val="008F3374"/>
    <w:rsid w:val="008F33E8"/>
    <w:rsid w:val="008F5158"/>
    <w:rsid w:val="008F622F"/>
    <w:rsid w:val="0090009A"/>
    <w:rsid w:val="009008CB"/>
    <w:rsid w:val="00900DBA"/>
    <w:rsid w:val="00901385"/>
    <w:rsid w:val="0090286B"/>
    <w:rsid w:val="00902D14"/>
    <w:rsid w:val="00903202"/>
    <w:rsid w:val="009047BD"/>
    <w:rsid w:val="009059D3"/>
    <w:rsid w:val="009066D2"/>
    <w:rsid w:val="009071C9"/>
    <w:rsid w:val="0090759A"/>
    <w:rsid w:val="00907BFC"/>
    <w:rsid w:val="009108A3"/>
    <w:rsid w:val="0091275C"/>
    <w:rsid w:val="00912AAE"/>
    <w:rsid w:val="00914240"/>
    <w:rsid w:val="00915899"/>
    <w:rsid w:val="009175BE"/>
    <w:rsid w:val="00917C24"/>
    <w:rsid w:val="00917DBA"/>
    <w:rsid w:val="0092072F"/>
    <w:rsid w:val="00920A26"/>
    <w:rsid w:val="00920ABC"/>
    <w:rsid w:val="00921EA5"/>
    <w:rsid w:val="00922544"/>
    <w:rsid w:val="00923061"/>
    <w:rsid w:val="009241A4"/>
    <w:rsid w:val="00925021"/>
    <w:rsid w:val="009250BB"/>
    <w:rsid w:val="00925268"/>
    <w:rsid w:val="00925494"/>
    <w:rsid w:val="00925853"/>
    <w:rsid w:val="0092668C"/>
    <w:rsid w:val="009266FD"/>
    <w:rsid w:val="009271AB"/>
    <w:rsid w:val="0092766C"/>
    <w:rsid w:val="00930160"/>
    <w:rsid w:val="009309D0"/>
    <w:rsid w:val="00930CFC"/>
    <w:rsid w:val="00932F0A"/>
    <w:rsid w:val="00933B72"/>
    <w:rsid w:val="00933DE6"/>
    <w:rsid w:val="00934AB8"/>
    <w:rsid w:val="00934BF8"/>
    <w:rsid w:val="00935738"/>
    <w:rsid w:val="009358A8"/>
    <w:rsid w:val="00935F94"/>
    <w:rsid w:val="009368B3"/>
    <w:rsid w:val="00937BB4"/>
    <w:rsid w:val="00937FAD"/>
    <w:rsid w:val="009402DF"/>
    <w:rsid w:val="00940837"/>
    <w:rsid w:val="00941008"/>
    <w:rsid w:val="00941228"/>
    <w:rsid w:val="009422B5"/>
    <w:rsid w:val="00942BD3"/>
    <w:rsid w:val="00942DBF"/>
    <w:rsid w:val="00942F11"/>
    <w:rsid w:val="0094309D"/>
    <w:rsid w:val="00943624"/>
    <w:rsid w:val="00943EDD"/>
    <w:rsid w:val="009511E6"/>
    <w:rsid w:val="0095252A"/>
    <w:rsid w:val="009531C3"/>
    <w:rsid w:val="009549F9"/>
    <w:rsid w:val="0095533B"/>
    <w:rsid w:val="00955BB4"/>
    <w:rsid w:val="00955E54"/>
    <w:rsid w:val="0095623E"/>
    <w:rsid w:val="0096086B"/>
    <w:rsid w:val="009617C9"/>
    <w:rsid w:val="00961A21"/>
    <w:rsid w:val="00964305"/>
    <w:rsid w:val="0096487F"/>
    <w:rsid w:val="00965566"/>
    <w:rsid w:val="009657DF"/>
    <w:rsid w:val="0096744F"/>
    <w:rsid w:val="00971C24"/>
    <w:rsid w:val="00971E8F"/>
    <w:rsid w:val="00974422"/>
    <w:rsid w:val="00974D8E"/>
    <w:rsid w:val="00975A29"/>
    <w:rsid w:val="0097775B"/>
    <w:rsid w:val="00977EA5"/>
    <w:rsid w:val="00980105"/>
    <w:rsid w:val="00980B24"/>
    <w:rsid w:val="00980C17"/>
    <w:rsid w:val="00980D54"/>
    <w:rsid w:val="00981D3D"/>
    <w:rsid w:val="0098204D"/>
    <w:rsid w:val="009825E8"/>
    <w:rsid w:val="00982676"/>
    <w:rsid w:val="0098281A"/>
    <w:rsid w:val="0098324C"/>
    <w:rsid w:val="009840DA"/>
    <w:rsid w:val="00984D15"/>
    <w:rsid w:val="00990735"/>
    <w:rsid w:val="00990CFE"/>
    <w:rsid w:val="00991114"/>
    <w:rsid w:val="00991CDD"/>
    <w:rsid w:val="00994F3E"/>
    <w:rsid w:val="0099550C"/>
    <w:rsid w:val="00995734"/>
    <w:rsid w:val="00995B68"/>
    <w:rsid w:val="00996974"/>
    <w:rsid w:val="009972F0"/>
    <w:rsid w:val="00997368"/>
    <w:rsid w:val="009A0AA5"/>
    <w:rsid w:val="009A158D"/>
    <w:rsid w:val="009A1927"/>
    <w:rsid w:val="009A3998"/>
    <w:rsid w:val="009A3E1F"/>
    <w:rsid w:val="009A43F4"/>
    <w:rsid w:val="009A4619"/>
    <w:rsid w:val="009A48D9"/>
    <w:rsid w:val="009A5FAD"/>
    <w:rsid w:val="009A5FFB"/>
    <w:rsid w:val="009A679F"/>
    <w:rsid w:val="009A68DE"/>
    <w:rsid w:val="009A6D43"/>
    <w:rsid w:val="009B009D"/>
    <w:rsid w:val="009B185E"/>
    <w:rsid w:val="009B2F60"/>
    <w:rsid w:val="009B5FB6"/>
    <w:rsid w:val="009B64A3"/>
    <w:rsid w:val="009B6A10"/>
    <w:rsid w:val="009B76E9"/>
    <w:rsid w:val="009B7960"/>
    <w:rsid w:val="009B7E13"/>
    <w:rsid w:val="009C16D4"/>
    <w:rsid w:val="009C22E5"/>
    <w:rsid w:val="009C3433"/>
    <w:rsid w:val="009C3B45"/>
    <w:rsid w:val="009C7270"/>
    <w:rsid w:val="009C75C8"/>
    <w:rsid w:val="009D01B7"/>
    <w:rsid w:val="009D04C5"/>
    <w:rsid w:val="009D0B23"/>
    <w:rsid w:val="009D17E3"/>
    <w:rsid w:val="009D2851"/>
    <w:rsid w:val="009D380C"/>
    <w:rsid w:val="009D3C30"/>
    <w:rsid w:val="009D3DD7"/>
    <w:rsid w:val="009D4499"/>
    <w:rsid w:val="009D4652"/>
    <w:rsid w:val="009D4B02"/>
    <w:rsid w:val="009D5273"/>
    <w:rsid w:val="009D743D"/>
    <w:rsid w:val="009E0FA3"/>
    <w:rsid w:val="009E11C5"/>
    <w:rsid w:val="009E1537"/>
    <w:rsid w:val="009E17C4"/>
    <w:rsid w:val="009E1DF8"/>
    <w:rsid w:val="009E2155"/>
    <w:rsid w:val="009E3124"/>
    <w:rsid w:val="009E38D1"/>
    <w:rsid w:val="009E3C27"/>
    <w:rsid w:val="009E547D"/>
    <w:rsid w:val="009E615D"/>
    <w:rsid w:val="009E6A5C"/>
    <w:rsid w:val="009E6AE3"/>
    <w:rsid w:val="009F0C6F"/>
    <w:rsid w:val="009F151B"/>
    <w:rsid w:val="009F2013"/>
    <w:rsid w:val="009F2ABB"/>
    <w:rsid w:val="009F2C9A"/>
    <w:rsid w:val="009F3AF4"/>
    <w:rsid w:val="009F45F1"/>
    <w:rsid w:val="009F5397"/>
    <w:rsid w:val="009F5E60"/>
    <w:rsid w:val="009F60B5"/>
    <w:rsid w:val="009F69BC"/>
    <w:rsid w:val="009F7462"/>
    <w:rsid w:val="009F74AC"/>
    <w:rsid w:val="009F7E33"/>
    <w:rsid w:val="00A00309"/>
    <w:rsid w:val="00A0045A"/>
    <w:rsid w:val="00A00A0A"/>
    <w:rsid w:val="00A012EB"/>
    <w:rsid w:val="00A01A07"/>
    <w:rsid w:val="00A02220"/>
    <w:rsid w:val="00A02486"/>
    <w:rsid w:val="00A02677"/>
    <w:rsid w:val="00A03964"/>
    <w:rsid w:val="00A03B8F"/>
    <w:rsid w:val="00A04356"/>
    <w:rsid w:val="00A06E02"/>
    <w:rsid w:val="00A07621"/>
    <w:rsid w:val="00A0781F"/>
    <w:rsid w:val="00A11E03"/>
    <w:rsid w:val="00A12850"/>
    <w:rsid w:val="00A140A0"/>
    <w:rsid w:val="00A14881"/>
    <w:rsid w:val="00A14A28"/>
    <w:rsid w:val="00A168D7"/>
    <w:rsid w:val="00A1736B"/>
    <w:rsid w:val="00A1738E"/>
    <w:rsid w:val="00A20369"/>
    <w:rsid w:val="00A206D7"/>
    <w:rsid w:val="00A20C52"/>
    <w:rsid w:val="00A2188E"/>
    <w:rsid w:val="00A22CE2"/>
    <w:rsid w:val="00A23A24"/>
    <w:rsid w:val="00A265A8"/>
    <w:rsid w:val="00A271E4"/>
    <w:rsid w:val="00A27A54"/>
    <w:rsid w:val="00A32EED"/>
    <w:rsid w:val="00A35722"/>
    <w:rsid w:val="00A37837"/>
    <w:rsid w:val="00A378CE"/>
    <w:rsid w:val="00A40277"/>
    <w:rsid w:val="00A40A6C"/>
    <w:rsid w:val="00A40BC3"/>
    <w:rsid w:val="00A45F32"/>
    <w:rsid w:val="00A475C7"/>
    <w:rsid w:val="00A47CC3"/>
    <w:rsid w:val="00A503D6"/>
    <w:rsid w:val="00A51052"/>
    <w:rsid w:val="00A52012"/>
    <w:rsid w:val="00A53FC8"/>
    <w:rsid w:val="00A54A24"/>
    <w:rsid w:val="00A556CA"/>
    <w:rsid w:val="00A562B5"/>
    <w:rsid w:val="00A57055"/>
    <w:rsid w:val="00A578DB"/>
    <w:rsid w:val="00A61025"/>
    <w:rsid w:val="00A613E9"/>
    <w:rsid w:val="00A615A7"/>
    <w:rsid w:val="00A62842"/>
    <w:rsid w:val="00A6390A"/>
    <w:rsid w:val="00A63B77"/>
    <w:rsid w:val="00A6453C"/>
    <w:rsid w:val="00A6566A"/>
    <w:rsid w:val="00A6568E"/>
    <w:rsid w:val="00A66039"/>
    <w:rsid w:val="00A67CF6"/>
    <w:rsid w:val="00A67EF5"/>
    <w:rsid w:val="00A714E0"/>
    <w:rsid w:val="00A7261F"/>
    <w:rsid w:val="00A72FFD"/>
    <w:rsid w:val="00A7318F"/>
    <w:rsid w:val="00A74101"/>
    <w:rsid w:val="00A7449C"/>
    <w:rsid w:val="00A74599"/>
    <w:rsid w:val="00A75AED"/>
    <w:rsid w:val="00A7668E"/>
    <w:rsid w:val="00A805C2"/>
    <w:rsid w:val="00A80BD0"/>
    <w:rsid w:val="00A80F5F"/>
    <w:rsid w:val="00A81281"/>
    <w:rsid w:val="00A823B7"/>
    <w:rsid w:val="00A82400"/>
    <w:rsid w:val="00A83038"/>
    <w:rsid w:val="00A835B2"/>
    <w:rsid w:val="00A84A61"/>
    <w:rsid w:val="00A86782"/>
    <w:rsid w:val="00A90E1E"/>
    <w:rsid w:val="00A90E97"/>
    <w:rsid w:val="00A92846"/>
    <w:rsid w:val="00A93392"/>
    <w:rsid w:val="00A94392"/>
    <w:rsid w:val="00A94B9B"/>
    <w:rsid w:val="00A95F9A"/>
    <w:rsid w:val="00A961D6"/>
    <w:rsid w:val="00A96760"/>
    <w:rsid w:val="00AA06BC"/>
    <w:rsid w:val="00AA0932"/>
    <w:rsid w:val="00AA0A82"/>
    <w:rsid w:val="00AA0AD6"/>
    <w:rsid w:val="00AA1059"/>
    <w:rsid w:val="00AA16ED"/>
    <w:rsid w:val="00AA272E"/>
    <w:rsid w:val="00AA2C8C"/>
    <w:rsid w:val="00AA2F40"/>
    <w:rsid w:val="00AA3896"/>
    <w:rsid w:val="00AA4923"/>
    <w:rsid w:val="00AA5E15"/>
    <w:rsid w:val="00AA60C1"/>
    <w:rsid w:val="00AA6B65"/>
    <w:rsid w:val="00AA6C16"/>
    <w:rsid w:val="00AA79EB"/>
    <w:rsid w:val="00AA7D08"/>
    <w:rsid w:val="00AB003F"/>
    <w:rsid w:val="00AB0182"/>
    <w:rsid w:val="00AB022A"/>
    <w:rsid w:val="00AB0E0F"/>
    <w:rsid w:val="00AB18C7"/>
    <w:rsid w:val="00AB1A18"/>
    <w:rsid w:val="00AB1D2B"/>
    <w:rsid w:val="00AB2320"/>
    <w:rsid w:val="00AB2C5A"/>
    <w:rsid w:val="00AB3BD4"/>
    <w:rsid w:val="00AB3E6F"/>
    <w:rsid w:val="00AB49FC"/>
    <w:rsid w:val="00AB5D25"/>
    <w:rsid w:val="00AB6064"/>
    <w:rsid w:val="00AC0964"/>
    <w:rsid w:val="00AC0BEE"/>
    <w:rsid w:val="00AC0F48"/>
    <w:rsid w:val="00AC1140"/>
    <w:rsid w:val="00AC15DD"/>
    <w:rsid w:val="00AC2192"/>
    <w:rsid w:val="00AC4C36"/>
    <w:rsid w:val="00AC4CC9"/>
    <w:rsid w:val="00AC4E63"/>
    <w:rsid w:val="00AC556B"/>
    <w:rsid w:val="00AC5C73"/>
    <w:rsid w:val="00AC7967"/>
    <w:rsid w:val="00AC7A0F"/>
    <w:rsid w:val="00AD0F99"/>
    <w:rsid w:val="00AD185F"/>
    <w:rsid w:val="00AD1F13"/>
    <w:rsid w:val="00AD2767"/>
    <w:rsid w:val="00AD293E"/>
    <w:rsid w:val="00AD3353"/>
    <w:rsid w:val="00AD379A"/>
    <w:rsid w:val="00AD3800"/>
    <w:rsid w:val="00AD5D4A"/>
    <w:rsid w:val="00AD5D5E"/>
    <w:rsid w:val="00AD613B"/>
    <w:rsid w:val="00AD61B4"/>
    <w:rsid w:val="00AD7C99"/>
    <w:rsid w:val="00AE0346"/>
    <w:rsid w:val="00AE1093"/>
    <w:rsid w:val="00AE11DF"/>
    <w:rsid w:val="00AE15B3"/>
    <w:rsid w:val="00AE1CB5"/>
    <w:rsid w:val="00AE2053"/>
    <w:rsid w:val="00AE242C"/>
    <w:rsid w:val="00AE2A90"/>
    <w:rsid w:val="00AE36DF"/>
    <w:rsid w:val="00AE387F"/>
    <w:rsid w:val="00AE410D"/>
    <w:rsid w:val="00AE540B"/>
    <w:rsid w:val="00AE6664"/>
    <w:rsid w:val="00AE78DA"/>
    <w:rsid w:val="00AF15E7"/>
    <w:rsid w:val="00AF1BED"/>
    <w:rsid w:val="00AF1F38"/>
    <w:rsid w:val="00AF23C2"/>
    <w:rsid w:val="00AF285C"/>
    <w:rsid w:val="00AF3B0D"/>
    <w:rsid w:val="00AF42E7"/>
    <w:rsid w:val="00AF56DE"/>
    <w:rsid w:val="00AF6FC8"/>
    <w:rsid w:val="00AF7A1D"/>
    <w:rsid w:val="00B00F37"/>
    <w:rsid w:val="00B029E1"/>
    <w:rsid w:val="00B03467"/>
    <w:rsid w:val="00B041FE"/>
    <w:rsid w:val="00B047F3"/>
    <w:rsid w:val="00B04B3E"/>
    <w:rsid w:val="00B0607C"/>
    <w:rsid w:val="00B06827"/>
    <w:rsid w:val="00B07366"/>
    <w:rsid w:val="00B1325B"/>
    <w:rsid w:val="00B135A0"/>
    <w:rsid w:val="00B13BA6"/>
    <w:rsid w:val="00B1405B"/>
    <w:rsid w:val="00B1687F"/>
    <w:rsid w:val="00B16B73"/>
    <w:rsid w:val="00B17779"/>
    <w:rsid w:val="00B17E21"/>
    <w:rsid w:val="00B201A0"/>
    <w:rsid w:val="00B20298"/>
    <w:rsid w:val="00B20D55"/>
    <w:rsid w:val="00B20DA0"/>
    <w:rsid w:val="00B20E88"/>
    <w:rsid w:val="00B2285B"/>
    <w:rsid w:val="00B22A16"/>
    <w:rsid w:val="00B22E34"/>
    <w:rsid w:val="00B235B0"/>
    <w:rsid w:val="00B23AFA"/>
    <w:rsid w:val="00B23CA4"/>
    <w:rsid w:val="00B25186"/>
    <w:rsid w:val="00B25456"/>
    <w:rsid w:val="00B30922"/>
    <w:rsid w:val="00B310B3"/>
    <w:rsid w:val="00B31280"/>
    <w:rsid w:val="00B31EC7"/>
    <w:rsid w:val="00B31FD9"/>
    <w:rsid w:val="00B32CC7"/>
    <w:rsid w:val="00B33169"/>
    <w:rsid w:val="00B33D97"/>
    <w:rsid w:val="00B34F82"/>
    <w:rsid w:val="00B356D1"/>
    <w:rsid w:val="00B36D88"/>
    <w:rsid w:val="00B36EB4"/>
    <w:rsid w:val="00B370D6"/>
    <w:rsid w:val="00B37135"/>
    <w:rsid w:val="00B3781B"/>
    <w:rsid w:val="00B378DA"/>
    <w:rsid w:val="00B405BD"/>
    <w:rsid w:val="00B40ADC"/>
    <w:rsid w:val="00B40C03"/>
    <w:rsid w:val="00B41E87"/>
    <w:rsid w:val="00B41EDF"/>
    <w:rsid w:val="00B421FB"/>
    <w:rsid w:val="00B42580"/>
    <w:rsid w:val="00B4341B"/>
    <w:rsid w:val="00B4380B"/>
    <w:rsid w:val="00B43BF2"/>
    <w:rsid w:val="00B44D63"/>
    <w:rsid w:val="00B45804"/>
    <w:rsid w:val="00B458B1"/>
    <w:rsid w:val="00B45D69"/>
    <w:rsid w:val="00B46363"/>
    <w:rsid w:val="00B46B04"/>
    <w:rsid w:val="00B46D63"/>
    <w:rsid w:val="00B502CB"/>
    <w:rsid w:val="00B536DD"/>
    <w:rsid w:val="00B53790"/>
    <w:rsid w:val="00B54201"/>
    <w:rsid w:val="00B54234"/>
    <w:rsid w:val="00B5591A"/>
    <w:rsid w:val="00B56380"/>
    <w:rsid w:val="00B57DA5"/>
    <w:rsid w:val="00B601F6"/>
    <w:rsid w:val="00B60584"/>
    <w:rsid w:val="00B6147F"/>
    <w:rsid w:val="00B61652"/>
    <w:rsid w:val="00B616AA"/>
    <w:rsid w:val="00B637AE"/>
    <w:rsid w:val="00B640F7"/>
    <w:rsid w:val="00B66306"/>
    <w:rsid w:val="00B6706D"/>
    <w:rsid w:val="00B71356"/>
    <w:rsid w:val="00B72317"/>
    <w:rsid w:val="00B72B2C"/>
    <w:rsid w:val="00B73147"/>
    <w:rsid w:val="00B73BFE"/>
    <w:rsid w:val="00B73FCF"/>
    <w:rsid w:val="00B74819"/>
    <w:rsid w:val="00B749BA"/>
    <w:rsid w:val="00B75A11"/>
    <w:rsid w:val="00B76027"/>
    <w:rsid w:val="00B76FC7"/>
    <w:rsid w:val="00B801EC"/>
    <w:rsid w:val="00B80907"/>
    <w:rsid w:val="00B80944"/>
    <w:rsid w:val="00B8163B"/>
    <w:rsid w:val="00B817B3"/>
    <w:rsid w:val="00B81878"/>
    <w:rsid w:val="00B82A65"/>
    <w:rsid w:val="00B82B7A"/>
    <w:rsid w:val="00B83665"/>
    <w:rsid w:val="00B836DC"/>
    <w:rsid w:val="00B83CFB"/>
    <w:rsid w:val="00B84B5D"/>
    <w:rsid w:val="00B84D1A"/>
    <w:rsid w:val="00B85591"/>
    <w:rsid w:val="00B85891"/>
    <w:rsid w:val="00B870C4"/>
    <w:rsid w:val="00B9109D"/>
    <w:rsid w:val="00B92F64"/>
    <w:rsid w:val="00B95207"/>
    <w:rsid w:val="00B95653"/>
    <w:rsid w:val="00B963B9"/>
    <w:rsid w:val="00B9640D"/>
    <w:rsid w:val="00B96E29"/>
    <w:rsid w:val="00BA0037"/>
    <w:rsid w:val="00BA02E3"/>
    <w:rsid w:val="00BA0C91"/>
    <w:rsid w:val="00BA0DB9"/>
    <w:rsid w:val="00BA149A"/>
    <w:rsid w:val="00BA1B13"/>
    <w:rsid w:val="00BA2499"/>
    <w:rsid w:val="00BA3002"/>
    <w:rsid w:val="00BA37D1"/>
    <w:rsid w:val="00BA468A"/>
    <w:rsid w:val="00BA6780"/>
    <w:rsid w:val="00BA722B"/>
    <w:rsid w:val="00BB16C5"/>
    <w:rsid w:val="00BB2899"/>
    <w:rsid w:val="00BB2F47"/>
    <w:rsid w:val="00BB52B8"/>
    <w:rsid w:val="00BB7F1E"/>
    <w:rsid w:val="00BC028C"/>
    <w:rsid w:val="00BC1277"/>
    <w:rsid w:val="00BC1DC3"/>
    <w:rsid w:val="00BC3EE5"/>
    <w:rsid w:val="00BC4262"/>
    <w:rsid w:val="00BC4ECB"/>
    <w:rsid w:val="00BC4EE5"/>
    <w:rsid w:val="00BC55D0"/>
    <w:rsid w:val="00BC584E"/>
    <w:rsid w:val="00BC7A57"/>
    <w:rsid w:val="00BD23A3"/>
    <w:rsid w:val="00BD287F"/>
    <w:rsid w:val="00BD2B03"/>
    <w:rsid w:val="00BD2D16"/>
    <w:rsid w:val="00BD509F"/>
    <w:rsid w:val="00BD7CD9"/>
    <w:rsid w:val="00BE1C45"/>
    <w:rsid w:val="00BE1C88"/>
    <w:rsid w:val="00BE25C3"/>
    <w:rsid w:val="00BE2BC1"/>
    <w:rsid w:val="00BE55E8"/>
    <w:rsid w:val="00BE62FD"/>
    <w:rsid w:val="00BE669D"/>
    <w:rsid w:val="00BE6B7E"/>
    <w:rsid w:val="00BE78A2"/>
    <w:rsid w:val="00BF0183"/>
    <w:rsid w:val="00BF2F53"/>
    <w:rsid w:val="00BF4085"/>
    <w:rsid w:val="00BF43A1"/>
    <w:rsid w:val="00BF6270"/>
    <w:rsid w:val="00C000E3"/>
    <w:rsid w:val="00C0121E"/>
    <w:rsid w:val="00C026D6"/>
    <w:rsid w:val="00C0319B"/>
    <w:rsid w:val="00C060B6"/>
    <w:rsid w:val="00C072BB"/>
    <w:rsid w:val="00C075C5"/>
    <w:rsid w:val="00C100AF"/>
    <w:rsid w:val="00C13298"/>
    <w:rsid w:val="00C1473D"/>
    <w:rsid w:val="00C1594B"/>
    <w:rsid w:val="00C16447"/>
    <w:rsid w:val="00C17031"/>
    <w:rsid w:val="00C1703E"/>
    <w:rsid w:val="00C17409"/>
    <w:rsid w:val="00C17416"/>
    <w:rsid w:val="00C216FE"/>
    <w:rsid w:val="00C21C3F"/>
    <w:rsid w:val="00C221BA"/>
    <w:rsid w:val="00C2241D"/>
    <w:rsid w:val="00C236F2"/>
    <w:rsid w:val="00C23BD0"/>
    <w:rsid w:val="00C256F5"/>
    <w:rsid w:val="00C2576C"/>
    <w:rsid w:val="00C25D54"/>
    <w:rsid w:val="00C26745"/>
    <w:rsid w:val="00C26934"/>
    <w:rsid w:val="00C26F81"/>
    <w:rsid w:val="00C27E88"/>
    <w:rsid w:val="00C30AC4"/>
    <w:rsid w:val="00C30C38"/>
    <w:rsid w:val="00C32058"/>
    <w:rsid w:val="00C3286E"/>
    <w:rsid w:val="00C331C1"/>
    <w:rsid w:val="00C33842"/>
    <w:rsid w:val="00C33977"/>
    <w:rsid w:val="00C342B1"/>
    <w:rsid w:val="00C343A6"/>
    <w:rsid w:val="00C345A0"/>
    <w:rsid w:val="00C3679A"/>
    <w:rsid w:val="00C36E82"/>
    <w:rsid w:val="00C4147E"/>
    <w:rsid w:val="00C41726"/>
    <w:rsid w:val="00C43985"/>
    <w:rsid w:val="00C43A10"/>
    <w:rsid w:val="00C443B9"/>
    <w:rsid w:val="00C44720"/>
    <w:rsid w:val="00C45D60"/>
    <w:rsid w:val="00C46283"/>
    <w:rsid w:val="00C47EFC"/>
    <w:rsid w:val="00C51514"/>
    <w:rsid w:val="00C51BF0"/>
    <w:rsid w:val="00C51EC5"/>
    <w:rsid w:val="00C521B0"/>
    <w:rsid w:val="00C52528"/>
    <w:rsid w:val="00C52F6F"/>
    <w:rsid w:val="00C531DF"/>
    <w:rsid w:val="00C55574"/>
    <w:rsid w:val="00C556E8"/>
    <w:rsid w:val="00C56A19"/>
    <w:rsid w:val="00C57911"/>
    <w:rsid w:val="00C60310"/>
    <w:rsid w:val="00C60C0B"/>
    <w:rsid w:val="00C64A9A"/>
    <w:rsid w:val="00C6550C"/>
    <w:rsid w:val="00C66935"/>
    <w:rsid w:val="00C67270"/>
    <w:rsid w:val="00C70684"/>
    <w:rsid w:val="00C70732"/>
    <w:rsid w:val="00C73199"/>
    <w:rsid w:val="00C7395A"/>
    <w:rsid w:val="00C73F1F"/>
    <w:rsid w:val="00C74780"/>
    <w:rsid w:val="00C74DEB"/>
    <w:rsid w:val="00C74F12"/>
    <w:rsid w:val="00C773CF"/>
    <w:rsid w:val="00C800BC"/>
    <w:rsid w:val="00C8042C"/>
    <w:rsid w:val="00C81EFD"/>
    <w:rsid w:val="00C8205D"/>
    <w:rsid w:val="00C829A6"/>
    <w:rsid w:val="00C82AA9"/>
    <w:rsid w:val="00C82E51"/>
    <w:rsid w:val="00C830B3"/>
    <w:rsid w:val="00C84DE7"/>
    <w:rsid w:val="00C8716A"/>
    <w:rsid w:val="00C871CE"/>
    <w:rsid w:val="00C87576"/>
    <w:rsid w:val="00C90CED"/>
    <w:rsid w:val="00C9112B"/>
    <w:rsid w:val="00C91580"/>
    <w:rsid w:val="00C916E7"/>
    <w:rsid w:val="00C91889"/>
    <w:rsid w:val="00C92CB2"/>
    <w:rsid w:val="00C93141"/>
    <w:rsid w:val="00C9369B"/>
    <w:rsid w:val="00C93ED8"/>
    <w:rsid w:val="00C95DD2"/>
    <w:rsid w:val="00C960FF"/>
    <w:rsid w:val="00C96AD2"/>
    <w:rsid w:val="00CA05C9"/>
    <w:rsid w:val="00CA07A5"/>
    <w:rsid w:val="00CA0F86"/>
    <w:rsid w:val="00CA107C"/>
    <w:rsid w:val="00CA3593"/>
    <w:rsid w:val="00CA3985"/>
    <w:rsid w:val="00CA4557"/>
    <w:rsid w:val="00CA50D7"/>
    <w:rsid w:val="00CA5362"/>
    <w:rsid w:val="00CA76CC"/>
    <w:rsid w:val="00CA7788"/>
    <w:rsid w:val="00CB0720"/>
    <w:rsid w:val="00CB1332"/>
    <w:rsid w:val="00CB1887"/>
    <w:rsid w:val="00CB279D"/>
    <w:rsid w:val="00CB27C5"/>
    <w:rsid w:val="00CB2926"/>
    <w:rsid w:val="00CB2EED"/>
    <w:rsid w:val="00CB3795"/>
    <w:rsid w:val="00CB3FF8"/>
    <w:rsid w:val="00CB4621"/>
    <w:rsid w:val="00CB5471"/>
    <w:rsid w:val="00CB5908"/>
    <w:rsid w:val="00CB78DC"/>
    <w:rsid w:val="00CC0BCB"/>
    <w:rsid w:val="00CC0E1A"/>
    <w:rsid w:val="00CC1087"/>
    <w:rsid w:val="00CC1F92"/>
    <w:rsid w:val="00CC2B61"/>
    <w:rsid w:val="00CC31CE"/>
    <w:rsid w:val="00CC4543"/>
    <w:rsid w:val="00CC6206"/>
    <w:rsid w:val="00CC7870"/>
    <w:rsid w:val="00CC7B6C"/>
    <w:rsid w:val="00CD07A6"/>
    <w:rsid w:val="00CD08BB"/>
    <w:rsid w:val="00CD1692"/>
    <w:rsid w:val="00CD16A7"/>
    <w:rsid w:val="00CD2089"/>
    <w:rsid w:val="00CD37B4"/>
    <w:rsid w:val="00CD3D18"/>
    <w:rsid w:val="00CD3F77"/>
    <w:rsid w:val="00CD407C"/>
    <w:rsid w:val="00CD4748"/>
    <w:rsid w:val="00CD4D53"/>
    <w:rsid w:val="00CD589E"/>
    <w:rsid w:val="00CD7275"/>
    <w:rsid w:val="00CD74BF"/>
    <w:rsid w:val="00CE0D29"/>
    <w:rsid w:val="00CE1A3C"/>
    <w:rsid w:val="00CE2358"/>
    <w:rsid w:val="00CE2EB7"/>
    <w:rsid w:val="00CE452E"/>
    <w:rsid w:val="00CE49D1"/>
    <w:rsid w:val="00CE4D3E"/>
    <w:rsid w:val="00CE5A0E"/>
    <w:rsid w:val="00CE5D7E"/>
    <w:rsid w:val="00CE7405"/>
    <w:rsid w:val="00CF0EC7"/>
    <w:rsid w:val="00CF10F2"/>
    <w:rsid w:val="00CF2427"/>
    <w:rsid w:val="00CF2C5E"/>
    <w:rsid w:val="00CF356D"/>
    <w:rsid w:val="00CF464F"/>
    <w:rsid w:val="00CF5415"/>
    <w:rsid w:val="00CF62C6"/>
    <w:rsid w:val="00CF62F4"/>
    <w:rsid w:val="00CF7203"/>
    <w:rsid w:val="00CF789A"/>
    <w:rsid w:val="00CF7D82"/>
    <w:rsid w:val="00D0033A"/>
    <w:rsid w:val="00D00A23"/>
    <w:rsid w:val="00D00B93"/>
    <w:rsid w:val="00D03ACC"/>
    <w:rsid w:val="00D0409F"/>
    <w:rsid w:val="00D04513"/>
    <w:rsid w:val="00D04AAE"/>
    <w:rsid w:val="00D050CD"/>
    <w:rsid w:val="00D05DA8"/>
    <w:rsid w:val="00D06BD5"/>
    <w:rsid w:val="00D06DD7"/>
    <w:rsid w:val="00D075E0"/>
    <w:rsid w:val="00D07DA5"/>
    <w:rsid w:val="00D07F08"/>
    <w:rsid w:val="00D105DE"/>
    <w:rsid w:val="00D12EA4"/>
    <w:rsid w:val="00D12EB1"/>
    <w:rsid w:val="00D1307E"/>
    <w:rsid w:val="00D134FF"/>
    <w:rsid w:val="00D15D41"/>
    <w:rsid w:val="00D16346"/>
    <w:rsid w:val="00D16E62"/>
    <w:rsid w:val="00D20C79"/>
    <w:rsid w:val="00D214FF"/>
    <w:rsid w:val="00D22411"/>
    <w:rsid w:val="00D22DFE"/>
    <w:rsid w:val="00D2328E"/>
    <w:rsid w:val="00D238E0"/>
    <w:rsid w:val="00D239BF"/>
    <w:rsid w:val="00D23A5E"/>
    <w:rsid w:val="00D24549"/>
    <w:rsid w:val="00D25BCE"/>
    <w:rsid w:val="00D25D58"/>
    <w:rsid w:val="00D316CA"/>
    <w:rsid w:val="00D3533F"/>
    <w:rsid w:val="00D3657A"/>
    <w:rsid w:val="00D3690C"/>
    <w:rsid w:val="00D36D92"/>
    <w:rsid w:val="00D37508"/>
    <w:rsid w:val="00D37A18"/>
    <w:rsid w:val="00D37E44"/>
    <w:rsid w:val="00D4172A"/>
    <w:rsid w:val="00D42AC3"/>
    <w:rsid w:val="00D43555"/>
    <w:rsid w:val="00D4591C"/>
    <w:rsid w:val="00D45BBF"/>
    <w:rsid w:val="00D51B53"/>
    <w:rsid w:val="00D53859"/>
    <w:rsid w:val="00D5616B"/>
    <w:rsid w:val="00D57761"/>
    <w:rsid w:val="00D6098D"/>
    <w:rsid w:val="00D61692"/>
    <w:rsid w:val="00D61730"/>
    <w:rsid w:val="00D62651"/>
    <w:rsid w:val="00D626AC"/>
    <w:rsid w:val="00D62CA7"/>
    <w:rsid w:val="00D63AB2"/>
    <w:rsid w:val="00D649A1"/>
    <w:rsid w:val="00D64AEB"/>
    <w:rsid w:val="00D64DBE"/>
    <w:rsid w:val="00D656BF"/>
    <w:rsid w:val="00D65949"/>
    <w:rsid w:val="00D67698"/>
    <w:rsid w:val="00D73279"/>
    <w:rsid w:val="00D73CBE"/>
    <w:rsid w:val="00D73E35"/>
    <w:rsid w:val="00D75358"/>
    <w:rsid w:val="00D753CB"/>
    <w:rsid w:val="00D758B4"/>
    <w:rsid w:val="00D766EC"/>
    <w:rsid w:val="00D7745A"/>
    <w:rsid w:val="00D779C3"/>
    <w:rsid w:val="00D8104B"/>
    <w:rsid w:val="00D8146C"/>
    <w:rsid w:val="00D82FA5"/>
    <w:rsid w:val="00D83356"/>
    <w:rsid w:val="00D833CD"/>
    <w:rsid w:val="00D837DF"/>
    <w:rsid w:val="00D87129"/>
    <w:rsid w:val="00D871E8"/>
    <w:rsid w:val="00D91218"/>
    <w:rsid w:val="00D93015"/>
    <w:rsid w:val="00D9452C"/>
    <w:rsid w:val="00D96293"/>
    <w:rsid w:val="00D968F8"/>
    <w:rsid w:val="00D969E4"/>
    <w:rsid w:val="00D969E8"/>
    <w:rsid w:val="00D96AD5"/>
    <w:rsid w:val="00D96D94"/>
    <w:rsid w:val="00D97747"/>
    <w:rsid w:val="00D978A6"/>
    <w:rsid w:val="00DA1430"/>
    <w:rsid w:val="00DA162B"/>
    <w:rsid w:val="00DA181C"/>
    <w:rsid w:val="00DA2361"/>
    <w:rsid w:val="00DA4461"/>
    <w:rsid w:val="00DA65BB"/>
    <w:rsid w:val="00DA6862"/>
    <w:rsid w:val="00DA6915"/>
    <w:rsid w:val="00DB3023"/>
    <w:rsid w:val="00DB337E"/>
    <w:rsid w:val="00DB4093"/>
    <w:rsid w:val="00DB41AD"/>
    <w:rsid w:val="00DB41D8"/>
    <w:rsid w:val="00DB4EAE"/>
    <w:rsid w:val="00DB56AA"/>
    <w:rsid w:val="00DB58BC"/>
    <w:rsid w:val="00DB5CB2"/>
    <w:rsid w:val="00DB5D09"/>
    <w:rsid w:val="00DB6954"/>
    <w:rsid w:val="00DB7173"/>
    <w:rsid w:val="00DB73DC"/>
    <w:rsid w:val="00DC0AE7"/>
    <w:rsid w:val="00DC2321"/>
    <w:rsid w:val="00DC2A2D"/>
    <w:rsid w:val="00DC335F"/>
    <w:rsid w:val="00DC3CE9"/>
    <w:rsid w:val="00DC3FE9"/>
    <w:rsid w:val="00DC41B5"/>
    <w:rsid w:val="00DC4624"/>
    <w:rsid w:val="00DC5003"/>
    <w:rsid w:val="00DC53F2"/>
    <w:rsid w:val="00DC5ABF"/>
    <w:rsid w:val="00DC6151"/>
    <w:rsid w:val="00DC6859"/>
    <w:rsid w:val="00DC7509"/>
    <w:rsid w:val="00DD0612"/>
    <w:rsid w:val="00DD0E86"/>
    <w:rsid w:val="00DD10E1"/>
    <w:rsid w:val="00DD13AE"/>
    <w:rsid w:val="00DD1B0E"/>
    <w:rsid w:val="00DD29A3"/>
    <w:rsid w:val="00DD2ACA"/>
    <w:rsid w:val="00DD2C74"/>
    <w:rsid w:val="00DD4804"/>
    <w:rsid w:val="00DD4A26"/>
    <w:rsid w:val="00DD4D6B"/>
    <w:rsid w:val="00DD5753"/>
    <w:rsid w:val="00DD5E03"/>
    <w:rsid w:val="00DD5F45"/>
    <w:rsid w:val="00DD6132"/>
    <w:rsid w:val="00DD63FC"/>
    <w:rsid w:val="00DD71D0"/>
    <w:rsid w:val="00DE040B"/>
    <w:rsid w:val="00DE085B"/>
    <w:rsid w:val="00DE1092"/>
    <w:rsid w:val="00DE17B2"/>
    <w:rsid w:val="00DE5264"/>
    <w:rsid w:val="00DE61FC"/>
    <w:rsid w:val="00DE7D0D"/>
    <w:rsid w:val="00DF07BD"/>
    <w:rsid w:val="00DF08F2"/>
    <w:rsid w:val="00DF10DF"/>
    <w:rsid w:val="00DF1324"/>
    <w:rsid w:val="00DF2323"/>
    <w:rsid w:val="00DF2539"/>
    <w:rsid w:val="00DF2675"/>
    <w:rsid w:val="00DF372C"/>
    <w:rsid w:val="00DF41C9"/>
    <w:rsid w:val="00DF4532"/>
    <w:rsid w:val="00DF5272"/>
    <w:rsid w:val="00DF5343"/>
    <w:rsid w:val="00DF68FE"/>
    <w:rsid w:val="00DF7428"/>
    <w:rsid w:val="00DF7DD5"/>
    <w:rsid w:val="00E003F1"/>
    <w:rsid w:val="00E00AED"/>
    <w:rsid w:val="00E00EC8"/>
    <w:rsid w:val="00E0121C"/>
    <w:rsid w:val="00E01BA4"/>
    <w:rsid w:val="00E023ED"/>
    <w:rsid w:val="00E052B7"/>
    <w:rsid w:val="00E0695D"/>
    <w:rsid w:val="00E06FE4"/>
    <w:rsid w:val="00E1026D"/>
    <w:rsid w:val="00E1085B"/>
    <w:rsid w:val="00E109D3"/>
    <w:rsid w:val="00E112F6"/>
    <w:rsid w:val="00E11CE6"/>
    <w:rsid w:val="00E13E4A"/>
    <w:rsid w:val="00E15632"/>
    <w:rsid w:val="00E15DBA"/>
    <w:rsid w:val="00E1613C"/>
    <w:rsid w:val="00E164DC"/>
    <w:rsid w:val="00E16896"/>
    <w:rsid w:val="00E169D0"/>
    <w:rsid w:val="00E1710E"/>
    <w:rsid w:val="00E17317"/>
    <w:rsid w:val="00E20052"/>
    <w:rsid w:val="00E20146"/>
    <w:rsid w:val="00E2181C"/>
    <w:rsid w:val="00E21D13"/>
    <w:rsid w:val="00E23B1C"/>
    <w:rsid w:val="00E24D85"/>
    <w:rsid w:val="00E250D7"/>
    <w:rsid w:val="00E255BF"/>
    <w:rsid w:val="00E2560B"/>
    <w:rsid w:val="00E26189"/>
    <w:rsid w:val="00E26CC0"/>
    <w:rsid w:val="00E27011"/>
    <w:rsid w:val="00E276B3"/>
    <w:rsid w:val="00E27A95"/>
    <w:rsid w:val="00E27D97"/>
    <w:rsid w:val="00E30771"/>
    <w:rsid w:val="00E311C4"/>
    <w:rsid w:val="00E31405"/>
    <w:rsid w:val="00E3144C"/>
    <w:rsid w:val="00E3253D"/>
    <w:rsid w:val="00E33864"/>
    <w:rsid w:val="00E35108"/>
    <w:rsid w:val="00E360F1"/>
    <w:rsid w:val="00E36311"/>
    <w:rsid w:val="00E36D88"/>
    <w:rsid w:val="00E377F2"/>
    <w:rsid w:val="00E424D3"/>
    <w:rsid w:val="00E436A2"/>
    <w:rsid w:val="00E439B5"/>
    <w:rsid w:val="00E44558"/>
    <w:rsid w:val="00E46438"/>
    <w:rsid w:val="00E47954"/>
    <w:rsid w:val="00E51B92"/>
    <w:rsid w:val="00E5327C"/>
    <w:rsid w:val="00E53C8B"/>
    <w:rsid w:val="00E53E72"/>
    <w:rsid w:val="00E54AFA"/>
    <w:rsid w:val="00E54E8D"/>
    <w:rsid w:val="00E54FEA"/>
    <w:rsid w:val="00E550F8"/>
    <w:rsid w:val="00E55B3B"/>
    <w:rsid w:val="00E5600B"/>
    <w:rsid w:val="00E611E6"/>
    <w:rsid w:val="00E61619"/>
    <w:rsid w:val="00E63F39"/>
    <w:rsid w:val="00E64C32"/>
    <w:rsid w:val="00E67156"/>
    <w:rsid w:val="00E67CFC"/>
    <w:rsid w:val="00E7054F"/>
    <w:rsid w:val="00E70C52"/>
    <w:rsid w:val="00E70E4E"/>
    <w:rsid w:val="00E7149C"/>
    <w:rsid w:val="00E71832"/>
    <w:rsid w:val="00E7195E"/>
    <w:rsid w:val="00E73450"/>
    <w:rsid w:val="00E73707"/>
    <w:rsid w:val="00E73970"/>
    <w:rsid w:val="00E73A02"/>
    <w:rsid w:val="00E743C2"/>
    <w:rsid w:val="00E74A62"/>
    <w:rsid w:val="00E74F00"/>
    <w:rsid w:val="00E74F46"/>
    <w:rsid w:val="00E76166"/>
    <w:rsid w:val="00E7746B"/>
    <w:rsid w:val="00E77EBF"/>
    <w:rsid w:val="00E806AD"/>
    <w:rsid w:val="00E81890"/>
    <w:rsid w:val="00E823CD"/>
    <w:rsid w:val="00E82EC3"/>
    <w:rsid w:val="00E8427B"/>
    <w:rsid w:val="00E85273"/>
    <w:rsid w:val="00E87CBB"/>
    <w:rsid w:val="00E91310"/>
    <w:rsid w:val="00E93A35"/>
    <w:rsid w:val="00E93ED8"/>
    <w:rsid w:val="00E94135"/>
    <w:rsid w:val="00E94A17"/>
    <w:rsid w:val="00E94C12"/>
    <w:rsid w:val="00E96326"/>
    <w:rsid w:val="00E973C3"/>
    <w:rsid w:val="00E9749C"/>
    <w:rsid w:val="00E977A1"/>
    <w:rsid w:val="00EA016F"/>
    <w:rsid w:val="00EA04D0"/>
    <w:rsid w:val="00EA0B24"/>
    <w:rsid w:val="00EA1575"/>
    <w:rsid w:val="00EA2B9D"/>
    <w:rsid w:val="00EA3A97"/>
    <w:rsid w:val="00EA44E0"/>
    <w:rsid w:val="00EA5342"/>
    <w:rsid w:val="00EA540B"/>
    <w:rsid w:val="00EA5EEB"/>
    <w:rsid w:val="00EA6B1C"/>
    <w:rsid w:val="00EB1BCC"/>
    <w:rsid w:val="00EB1C6E"/>
    <w:rsid w:val="00EB2A93"/>
    <w:rsid w:val="00EB44A6"/>
    <w:rsid w:val="00EB44CF"/>
    <w:rsid w:val="00EB49D1"/>
    <w:rsid w:val="00EB51C7"/>
    <w:rsid w:val="00EB51D4"/>
    <w:rsid w:val="00EB6E66"/>
    <w:rsid w:val="00EB71DC"/>
    <w:rsid w:val="00EC0075"/>
    <w:rsid w:val="00EC13B5"/>
    <w:rsid w:val="00EC1AFD"/>
    <w:rsid w:val="00EC1C63"/>
    <w:rsid w:val="00EC1DAF"/>
    <w:rsid w:val="00EC2812"/>
    <w:rsid w:val="00EC3511"/>
    <w:rsid w:val="00EC3C12"/>
    <w:rsid w:val="00EC4ECE"/>
    <w:rsid w:val="00EC50B6"/>
    <w:rsid w:val="00EC5FE4"/>
    <w:rsid w:val="00EC5FF0"/>
    <w:rsid w:val="00EC680E"/>
    <w:rsid w:val="00EC6954"/>
    <w:rsid w:val="00EC70FA"/>
    <w:rsid w:val="00EC78D4"/>
    <w:rsid w:val="00EC7C7B"/>
    <w:rsid w:val="00ED0FB5"/>
    <w:rsid w:val="00ED5A78"/>
    <w:rsid w:val="00ED6541"/>
    <w:rsid w:val="00ED67FE"/>
    <w:rsid w:val="00ED7EB0"/>
    <w:rsid w:val="00EE28AB"/>
    <w:rsid w:val="00EE2D21"/>
    <w:rsid w:val="00EE3B09"/>
    <w:rsid w:val="00EE410C"/>
    <w:rsid w:val="00EE5118"/>
    <w:rsid w:val="00EE7077"/>
    <w:rsid w:val="00EE76AD"/>
    <w:rsid w:val="00EE78C0"/>
    <w:rsid w:val="00EE7E1E"/>
    <w:rsid w:val="00EE7EEC"/>
    <w:rsid w:val="00EF0FBA"/>
    <w:rsid w:val="00EF2099"/>
    <w:rsid w:val="00EF2327"/>
    <w:rsid w:val="00EF2443"/>
    <w:rsid w:val="00EF3A6C"/>
    <w:rsid w:val="00EF4834"/>
    <w:rsid w:val="00EF5690"/>
    <w:rsid w:val="00EF58B5"/>
    <w:rsid w:val="00EF5BB3"/>
    <w:rsid w:val="00EF5D71"/>
    <w:rsid w:val="00EF6466"/>
    <w:rsid w:val="00EF6A2F"/>
    <w:rsid w:val="00EF7659"/>
    <w:rsid w:val="00EF7CF5"/>
    <w:rsid w:val="00EF7D54"/>
    <w:rsid w:val="00F000FE"/>
    <w:rsid w:val="00F018BB"/>
    <w:rsid w:val="00F01F4E"/>
    <w:rsid w:val="00F0259D"/>
    <w:rsid w:val="00F0440D"/>
    <w:rsid w:val="00F0483A"/>
    <w:rsid w:val="00F04BE2"/>
    <w:rsid w:val="00F05D25"/>
    <w:rsid w:val="00F0651B"/>
    <w:rsid w:val="00F0732E"/>
    <w:rsid w:val="00F077C2"/>
    <w:rsid w:val="00F11C74"/>
    <w:rsid w:val="00F129F4"/>
    <w:rsid w:val="00F13304"/>
    <w:rsid w:val="00F13699"/>
    <w:rsid w:val="00F13B6B"/>
    <w:rsid w:val="00F13CA8"/>
    <w:rsid w:val="00F15341"/>
    <w:rsid w:val="00F1620A"/>
    <w:rsid w:val="00F167FA"/>
    <w:rsid w:val="00F1769E"/>
    <w:rsid w:val="00F2044E"/>
    <w:rsid w:val="00F2082B"/>
    <w:rsid w:val="00F20B0E"/>
    <w:rsid w:val="00F20E35"/>
    <w:rsid w:val="00F22632"/>
    <w:rsid w:val="00F22BE6"/>
    <w:rsid w:val="00F232D0"/>
    <w:rsid w:val="00F236D3"/>
    <w:rsid w:val="00F23901"/>
    <w:rsid w:val="00F250C0"/>
    <w:rsid w:val="00F25D4D"/>
    <w:rsid w:val="00F266AC"/>
    <w:rsid w:val="00F27BC1"/>
    <w:rsid w:val="00F27EE7"/>
    <w:rsid w:val="00F303AE"/>
    <w:rsid w:val="00F321A2"/>
    <w:rsid w:val="00F349F3"/>
    <w:rsid w:val="00F37576"/>
    <w:rsid w:val="00F377A5"/>
    <w:rsid w:val="00F406B0"/>
    <w:rsid w:val="00F416E8"/>
    <w:rsid w:val="00F44104"/>
    <w:rsid w:val="00F45D4B"/>
    <w:rsid w:val="00F46366"/>
    <w:rsid w:val="00F46CC3"/>
    <w:rsid w:val="00F5061E"/>
    <w:rsid w:val="00F50C39"/>
    <w:rsid w:val="00F519FF"/>
    <w:rsid w:val="00F521A8"/>
    <w:rsid w:val="00F52D9D"/>
    <w:rsid w:val="00F52DBE"/>
    <w:rsid w:val="00F53467"/>
    <w:rsid w:val="00F54A39"/>
    <w:rsid w:val="00F564BE"/>
    <w:rsid w:val="00F5659C"/>
    <w:rsid w:val="00F56D66"/>
    <w:rsid w:val="00F575EF"/>
    <w:rsid w:val="00F6021F"/>
    <w:rsid w:val="00F61C18"/>
    <w:rsid w:val="00F620FC"/>
    <w:rsid w:val="00F62B3B"/>
    <w:rsid w:val="00F63A1E"/>
    <w:rsid w:val="00F65789"/>
    <w:rsid w:val="00F660FD"/>
    <w:rsid w:val="00F674C2"/>
    <w:rsid w:val="00F676CB"/>
    <w:rsid w:val="00F70240"/>
    <w:rsid w:val="00F70440"/>
    <w:rsid w:val="00F7050E"/>
    <w:rsid w:val="00F71AF9"/>
    <w:rsid w:val="00F72A7B"/>
    <w:rsid w:val="00F72F34"/>
    <w:rsid w:val="00F73015"/>
    <w:rsid w:val="00F73888"/>
    <w:rsid w:val="00F74CFD"/>
    <w:rsid w:val="00F74F8E"/>
    <w:rsid w:val="00F75FFE"/>
    <w:rsid w:val="00F76962"/>
    <w:rsid w:val="00F76A29"/>
    <w:rsid w:val="00F810DE"/>
    <w:rsid w:val="00F8155D"/>
    <w:rsid w:val="00F81D4D"/>
    <w:rsid w:val="00F8353F"/>
    <w:rsid w:val="00F83820"/>
    <w:rsid w:val="00F84379"/>
    <w:rsid w:val="00F85168"/>
    <w:rsid w:val="00F85ECE"/>
    <w:rsid w:val="00F86B4F"/>
    <w:rsid w:val="00F87BF3"/>
    <w:rsid w:val="00F90F94"/>
    <w:rsid w:val="00F914F0"/>
    <w:rsid w:val="00F92576"/>
    <w:rsid w:val="00F92F53"/>
    <w:rsid w:val="00F930C3"/>
    <w:rsid w:val="00F93BFA"/>
    <w:rsid w:val="00F9479D"/>
    <w:rsid w:val="00F96379"/>
    <w:rsid w:val="00F97546"/>
    <w:rsid w:val="00FA06F0"/>
    <w:rsid w:val="00FA1477"/>
    <w:rsid w:val="00FA2D55"/>
    <w:rsid w:val="00FA3EC6"/>
    <w:rsid w:val="00FA49B2"/>
    <w:rsid w:val="00FA6194"/>
    <w:rsid w:val="00FA66A5"/>
    <w:rsid w:val="00FA672E"/>
    <w:rsid w:val="00FA73A9"/>
    <w:rsid w:val="00FA7904"/>
    <w:rsid w:val="00FA7CED"/>
    <w:rsid w:val="00FB11EA"/>
    <w:rsid w:val="00FB17E9"/>
    <w:rsid w:val="00FB191C"/>
    <w:rsid w:val="00FB20CE"/>
    <w:rsid w:val="00FB2CDD"/>
    <w:rsid w:val="00FB2DB5"/>
    <w:rsid w:val="00FB365D"/>
    <w:rsid w:val="00FB36F7"/>
    <w:rsid w:val="00FB3C65"/>
    <w:rsid w:val="00FB3E69"/>
    <w:rsid w:val="00FB3F65"/>
    <w:rsid w:val="00FB5470"/>
    <w:rsid w:val="00FB699C"/>
    <w:rsid w:val="00FB7353"/>
    <w:rsid w:val="00FB7C1E"/>
    <w:rsid w:val="00FC0091"/>
    <w:rsid w:val="00FC0CF1"/>
    <w:rsid w:val="00FC1671"/>
    <w:rsid w:val="00FC1896"/>
    <w:rsid w:val="00FC2A5A"/>
    <w:rsid w:val="00FC2CDF"/>
    <w:rsid w:val="00FC37B6"/>
    <w:rsid w:val="00FC4D28"/>
    <w:rsid w:val="00FC4D85"/>
    <w:rsid w:val="00FC520F"/>
    <w:rsid w:val="00FC5307"/>
    <w:rsid w:val="00FC56BB"/>
    <w:rsid w:val="00FC6896"/>
    <w:rsid w:val="00FC6E4A"/>
    <w:rsid w:val="00FC75BB"/>
    <w:rsid w:val="00FC7EA1"/>
    <w:rsid w:val="00FC7EAF"/>
    <w:rsid w:val="00FD0040"/>
    <w:rsid w:val="00FD0B8E"/>
    <w:rsid w:val="00FD0E68"/>
    <w:rsid w:val="00FD131A"/>
    <w:rsid w:val="00FD17BC"/>
    <w:rsid w:val="00FD2669"/>
    <w:rsid w:val="00FD3179"/>
    <w:rsid w:val="00FD39D1"/>
    <w:rsid w:val="00FD3BB3"/>
    <w:rsid w:val="00FD4674"/>
    <w:rsid w:val="00FE0312"/>
    <w:rsid w:val="00FE0667"/>
    <w:rsid w:val="00FE152E"/>
    <w:rsid w:val="00FE18D1"/>
    <w:rsid w:val="00FE3B60"/>
    <w:rsid w:val="00FE3C49"/>
    <w:rsid w:val="00FE4E1C"/>
    <w:rsid w:val="00FE7D51"/>
    <w:rsid w:val="00FF017A"/>
    <w:rsid w:val="00FF03BB"/>
    <w:rsid w:val="00FF224B"/>
    <w:rsid w:val="00FF4702"/>
    <w:rsid w:val="00FF4E99"/>
    <w:rsid w:val="00FF5611"/>
    <w:rsid w:val="00FF57C4"/>
    <w:rsid w:val="00FF67FB"/>
    <w:rsid w:val="00FF7E22"/>
    <w:rsid w:val="31F516E3"/>
    <w:rsid w:val="379E7E85"/>
    <w:rsid w:val="3D449CB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997557"/>
  <w15:docId w15:val="{BCFA47D3-4508-4463-BCC6-E59D06002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Source Sans Pro" w:eastAsia="Source Sans Pro" w:hAnsi="Source Sans Pro" w:cs="Source Sans Pro"/>
        <w:color w:val="1C3001"/>
        <w:lang w:val="da" w:eastAsia="da-DK" w:bidi="ar-SA"/>
      </w:rPr>
    </w:rPrDefault>
    <w:pPrDefault>
      <w:pPr>
        <w:spacing w:line="276" w:lineRule="auto"/>
        <w:ind w:left="-283"/>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1671"/>
    <w:rPr>
      <w:lang w:val="en-US"/>
    </w:rPr>
  </w:style>
  <w:style w:type="paragraph" w:styleId="Heading1">
    <w:name w:val="heading 1"/>
    <w:aliases w:val="Title 1"/>
    <w:basedOn w:val="Normal"/>
    <w:next w:val="Normal"/>
    <w:link w:val="Heading1Char"/>
    <w:uiPriority w:val="9"/>
    <w:qFormat/>
    <w:rsid w:val="0071557F"/>
    <w:pPr>
      <w:keepNext/>
      <w:keepLines/>
      <w:numPr>
        <w:numId w:val="1"/>
      </w:numPr>
      <w:outlineLvl w:val="0"/>
    </w:pPr>
    <w:rPr>
      <w:rFonts w:ascii="Source Serif Pro" w:eastAsia="Source Serif Pro" w:hAnsi="Source Serif Pro" w:cs="Source Serif Pro"/>
      <w:b/>
      <w:sz w:val="30"/>
      <w:szCs w:val="30"/>
    </w:rPr>
  </w:style>
  <w:style w:type="paragraph" w:styleId="Heading2">
    <w:name w:val="heading 2"/>
    <w:basedOn w:val="Normal"/>
    <w:next w:val="Normal"/>
    <w:link w:val="Heading2Char"/>
    <w:uiPriority w:val="9"/>
    <w:unhideWhenUsed/>
    <w:qFormat/>
    <w:pPr>
      <w:keepNext/>
      <w:keepLines/>
      <w:numPr>
        <w:ilvl w:val="1"/>
        <w:numId w:val="1"/>
      </w:numPr>
      <w:outlineLvl w:val="1"/>
    </w:pPr>
    <w:rPr>
      <w:b/>
      <w:sz w:val="24"/>
      <w:szCs w:val="24"/>
    </w:rPr>
  </w:style>
  <w:style w:type="paragraph" w:styleId="Heading3">
    <w:name w:val="heading 3"/>
    <w:basedOn w:val="Normal"/>
    <w:next w:val="Normal"/>
    <w:link w:val="Heading3Char"/>
    <w:uiPriority w:val="9"/>
    <w:unhideWhenUsed/>
    <w:qFormat/>
    <w:pPr>
      <w:keepNext/>
      <w:keepLines/>
      <w:numPr>
        <w:ilvl w:val="2"/>
        <w:numId w:val="1"/>
      </w:numPr>
      <w:outlineLvl w:val="2"/>
    </w:pPr>
    <w:rPr>
      <w:b/>
      <w:sz w:val="22"/>
      <w:szCs w:val="22"/>
    </w:rPr>
  </w:style>
  <w:style w:type="paragraph" w:styleId="Heading4">
    <w:name w:val="heading 4"/>
    <w:basedOn w:val="Normal"/>
    <w:next w:val="Normal"/>
    <w:link w:val="Heading4Char"/>
    <w:uiPriority w:val="9"/>
    <w:unhideWhenUsed/>
    <w:qFormat/>
    <w:pPr>
      <w:keepNext/>
      <w:keepLines/>
      <w:numPr>
        <w:ilvl w:val="3"/>
        <w:numId w:val="1"/>
      </w:numPr>
      <w:outlineLvl w:val="3"/>
    </w:pPr>
    <w:rPr>
      <w:rFonts w:ascii="Source Sans Pro SemiBold" w:eastAsia="Source Sans Pro SemiBold" w:hAnsi="Source Sans Pro SemiBold" w:cs="Source Sans Pro SemiBold"/>
    </w:rPr>
  </w:style>
  <w:style w:type="paragraph" w:styleId="Heading5">
    <w:name w:val="heading 5"/>
    <w:basedOn w:val="Normal"/>
    <w:next w:val="Normal"/>
    <w:link w:val="Heading5Char"/>
    <w:uiPriority w:val="9"/>
    <w:semiHidden/>
    <w:unhideWhenUsed/>
    <w:qFormat/>
    <w:pPr>
      <w:keepNext/>
      <w:keepLines/>
      <w:numPr>
        <w:ilvl w:val="4"/>
        <w:numId w:val="1"/>
      </w:numPr>
      <w:spacing w:before="240" w:after="80"/>
      <w:outlineLvl w:val="4"/>
    </w:pPr>
    <w:rPr>
      <w:color w:val="666666"/>
      <w:sz w:val="22"/>
      <w:szCs w:val="22"/>
    </w:rPr>
  </w:style>
  <w:style w:type="paragraph" w:styleId="Heading6">
    <w:name w:val="heading 6"/>
    <w:basedOn w:val="Normal"/>
    <w:next w:val="Normal"/>
    <w:link w:val="Heading6Char"/>
    <w:uiPriority w:val="9"/>
    <w:semiHidden/>
    <w:unhideWhenUsed/>
    <w:qFormat/>
    <w:pPr>
      <w:keepNext/>
      <w:keepLines/>
      <w:numPr>
        <w:ilvl w:val="5"/>
        <w:numId w:val="1"/>
      </w:numPr>
      <w:spacing w:before="240" w:after="80"/>
      <w:outlineLvl w:val="5"/>
    </w:pPr>
    <w:rPr>
      <w:i/>
      <w:color w:val="666666"/>
      <w:sz w:val="22"/>
      <w:szCs w:val="22"/>
    </w:rPr>
  </w:style>
  <w:style w:type="paragraph" w:styleId="Heading7">
    <w:name w:val="heading 7"/>
    <w:basedOn w:val="Normal"/>
    <w:next w:val="Normal"/>
    <w:link w:val="Heading7Char"/>
    <w:uiPriority w:val="9"/>
    <w:semiHidden/>
    <w:unhideWhenUsed/>
    <w:qFormat/>
    <w:rsid w:val="00A805C2"/>
    <w:pPr>
      <w:keepNext/>
      <w:keepLines/>
      <w:numPr>
        <w:ilvl w:val="6"/>
        <w:numId w:val="1"/>
      </w:numPr>
      <w:spacing w:before="40"/>
      <w:outlineLvl w:val="6"/>
    </w:pPr>
    <w:rPr>
      <w:rFonts w:asciiTheme="majorHAnsi" w:eastAsiaTheme="majorEastAsia" w:hAnsiTheme="majorHAnsi" w:cstheme="majorBidi"/>
      <w:i/>
      <w:iCs/>
      <w:color w:val="3A6D00" w:themeColor="accent1" w:themeShade="7F"/>
    </w:rPr>
  </w:style>
  <w:style w:type="paragraph" w:styleId="Heading8">
    <w:name w:val="heading 8"/>
    <w:basedOn w:val="Normal"/>
    <w:next w:val="Normal"/>
    <w:link w:val="Heading8Char"/>
    <w:uiPriority w:val="9"/>
    <w:semiHidden/>
    <w:unhideWhenUsed/>
    <w:qFormat/>
    <w:rsid w:val="00A805C2"/>
    <w:pPr>
      <w:keepNext/>
      <w:keepLines/>
      <w:numPr>
        <w:ilvl w:val="7"/>
        <w:numId w:val="1"/>
      </w:numPr>
      <w:spacing w:before="40"/>
      <w:outlineLvl w:val="7"/>
    </w:pPr>
    <w:rPr>
      <w:rFonts w:asciiTheme="majorHAnsi" w:eastAsiaTheme="majorEastAsia" w:hAnsiTheme="majorHAnsi" w:cstheme="majorBidi"/>
      <w:color w:val="437402" w:themeColor="text1" w:themeTint="D8"/>
      <w:sz w:val="21"/>
      <w:szCs w:val="21"/>
    </w:rPr>
  </w:style>
  <w:style w:type="paragraph" w:styleId="Heading9">
    <w:name w:val="heading 9"/>
    <w:basedOn w:val="Normal"/>
    <w:next w:val="Normal"/>
    <w:link w:val="Heading9Char"/>
    <w:uiPriority w:val="9"/>
    <w:semiHidden/>
    <w:unhideWhenUsed/>
    <w:qFormat/>
    <w:rsid w:val="00A805C2"/>
    <w:pPr>
      <w:keepNext/>
      <w:keepLines/>
      <w:numPr>
        <w:ilvl w:val="8"/>
        <w:numId w:val="1"/>
      </w:numPr>
      <w:spacing w:before="40"/>
      <w:outlineLvl w:val="8"/>
    </w:pPr>
    <w:rPr>
      <w:rFonts w:asciiTheme="majorHAnsi" w:eastAsiaTheme="majorEastAsia" w:hAnsiTheme="majorHAnsi" w:cstheme="majorBidi"/>
      <w:i/>
      <w:iCs/>
      <w:color w:val="437402"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itle 1 Char"/>
    <w:basedOn w:val="DefaultParagraphFont"/>
    <w:link w:val="Heading1"/>
    <w:uiPriority w:val="9"/>
    <w:rsid w:val="00412C1D"/>
    <w:rPr>
      <w:rFonts w:ascii="Source Serif Pro" w:eastAsia="Source Serif Pro" w:hAnsi="Source Serif Pro" w:cs="Source Serif Pro"/>
      <w:b/>
      <w:sz w:val="30"/>
      <w:szCs w:val="30"/>
    </w:rPr>
  </w:style>
  <w:style w:type="character" w:customStyle="1" w:styleId="Heading2Char">
    <w:name w:val="Heading 2 Char"/>
    <w:basedOn w:val="DefaultParagraphFont"/>
    <w:link w:val="Heading2"/>
    <w:uiPriority w:val="9"/>
    <w:rsid w:val="00412C1D"/>
    <w:rPr>
      <w:b/>
      <w:sz w:val="24"/>
      <w:szCs w:val="24"/>
    </w:rPr>
  </w:style>
  <w:style w:type="character" w:customStyle="1" w:styleId="Heading3Char">
    <w:name w:val="Heading 3 Char"/>
    <w:basedOn w:val="DefaultParagraphFont"/>
    <w:link w:val="Heading3"/>
    <w:uiPriority w:val="9"/>
    <w:rsid w:val="00412C1D"/>
    <w:rPr>
      <w:b/>
      <w:sz w:val="22"/>
      <w:szCs w:val="22"/>
    </w:rPr>
  </w:style>
  <w:style w:type="character" w:customStyle="1" w:styleId="Heading4Char">
    <w:name w:val="Heading 4 Char"/>
    <w:basedOn w:val="DefaultParagraphFont"/>
    <w:link w:val="Heading4"/>
    <w:uiPriority w:val="9"/>
    <w:rsid w:val="00412C1D"/>
    <w:rPr>
      <w:rFonts w:ascii="Source Sans Pro SemiBold" w:eastAsia="Source Sans Pro SemiBold" w:hAnsi="Source Sans Pro SemiBold" w:cs="Source Sans Pro SemiBold"/>
    </w:rPr>
  </w:style>
  <w:style w:type="character" w:customStyle="1" w:styleId="Heading5Char">
    <w:name w:val="Heading 5 Char"/>
    <w:basedOn w:val="DefaultParagraphFont"/>
    <w:link w:val="Heading5"/>
    <w:uiPriority w:val="9"/>
    <w:semiHidden/>
    <w:rsid w:val="00412C1D"/>
    <w:rPr>
      <w:color w:val="666666"/>
      <w:sz w:val="22"/>
      <w:szCs w:val="22"/>
    </w:rPr>
  </w:style>
  <w:style w:type="character" w:customStyle="1" w:styleId="Heading6Char">
    <w:name w:val="Heading 6 Char"/>
    <w:basedOn w:val="DefaultParagraphFont"/>
    <w:link w:val="Heading6"/>
    <w:uiPriority w:val="9"/>
    <w:semiHidden/>
    <w:rsid w:val="00412C1D"/>
    <w:rPr>
      <w:i/>
      <w:color w:val="666666"/>
      <w:sz w:val="22"/>
      <w:szCs w:val="22"/>
    </w:rPr>
  </w:style>
  <w:style w:type="character" w:customStyle="1" w:styleId="Heading7Char">
    <w:name w:val="Heading 7 Char"/>
    <w:basedOn w:val="DefaultParagraphFont"/>
    <w:link w:val="Heading7"/>
    <w:uiPriority w:val="9"/>
    <w:semiHidden/>
    <w:rsid w:val="00A805C2"/>
    <w:rPr>
      <w:rFonts w:asciiTheme="majorHAnsi" w:eastAsiaTheme="majorEastAsia" w:hAnsiTheme="majorHAnsi" w:cstheme="majorBidi"/>
      <w:i/>
      <w:iCs/>
      <w:color w:val="3A6D00" w:themeColor="accent1" w:themeShade="7F"/>
    </w:rPr>
  </w:style>
  <w:style w:type="character" w:customStyle="1" w:styleId="Heading8Char">
    <w:name w:val="Heading 8 Char"/>
    <w:basedOn w:val="DefaultParagraphFont"/>
    <w:link w:val="Heading8"/>
    <w:uiPriority w:val="9"/>
    <w:semiHidden/>
    <w:rsid w:val="00A805C2"/>
    <w:rPr>
      <w:rFonts w:asciiTheme="majorHAnsi" w:eastAsiaTheme="majorEastAsia" w:hAnsiTheme="majorHAnsi" w:cstheme="majorBidi"/>
      <w:color w:val="437402" w:themeColor="text1" w:themeTint="D8"/>
      <w:sz w:val="21"/>
      <w:szCs w:val="21"/>
    </w:rPr>
  </w:style>
  <w:style w:type="character" w:customStyle="1" w:styleId="Heading9Char">
    <w:name w:val="Heading 9 Char"/>
    <w:basedOn w:val="DefaultParagraphFont"/>
    <w:link w:val="Heading9"/>
    <w:uiPriority w:val="9"/>
    <w:semiHidden/>
    <w:rsid w:val="00A805C2"/>
    <w:rPr>
      <w:rFonts w:asciiTheme="majorHAnsi" w:eastAsiaTheme="majorEastAsia" w:hAnsiTheme="majorHAnsi" w:cstheme="majorBidi"/>
      <w:i/>
      <w:iCs/>
      <w:color w:val="437402" w:themeColor="text1" w:themeTint="D8"/>
      <w:sz w:val="21"/>
      <w:szCs w:val="21"/>
    </w:rPr>
  </w:style>
  <w:style w:type="paragraph" w:styleId="Title">
    <w:name w:val="Title"/>
    <w:basedOn w:val="Normal"/>
    <w:next w:val="Normal"/>
    <w:link w:val="TitleChar"/>
    <w:uiPriority w:val="10"/>
    <w:qFormat/>
    <w:pPr>
      <w:keepNext/>
      <w:keepLines/>
    </w:pPr>
    <w:rPr>
      <w:rFonts w:ascii="Source Serif Pro" w:eastAsia="Source Serif Pro" w:hAnsi="Source Serif Pro" w:cs="Source Serif Pro"/>
      <w:b/>
      <w:sz w:val="48"/>
      <w:szCs w:val="48"/>
    </w:rPr>
  </w:style>
  <w:style w:type="character" w:customStyle="1" w:styleId="TitleChar">
    <w:name w:val="Title Char"/>
    <w:basedOn w:val="DefaultParagraphFont"/>
    <w:link w:val="Title"/>
    <w:uiPriority w:val="10"/>
    <w:rsid w:val="00412C1D"/>
    <w:rPr>
      <w:rFonts w:ascii="Source Serif Pro" w:eastAsia="Source Serif Pro" w:hAnsi="Source Serif Pro" w:cs="Source Serif Pro"/>
      <w:b/>
      <w:sz w:val="48"/>
      <w:szCs w:val="48"/>
    </w:rPr>
  </w:style>
  <w:style w:type="paragraph" w:styleId="Subtitle">
    <w:name w:val="Subtitle"/>
    <w:basedOn w:val="Normal"/>
    <w:next w:val="Normal"/>
    <w:link w:val="SubtitleChar"/>
    <w:uiPriority w:val="11"/>
    <w:qFormat/>
    <w:rsid w:val="00B20D55"/>
    <w:pPr>
      <w:keepNext/>
      <w:keepLines/>
    </w:pPr>
    <w:rPr>
      <w:b/>
      <w:color w:val="538601" w:themeColor="accent2"/>
      <w:sz w:val="28"/>
      <w:szCs w:val="28"/>
    </w:rPr>
  </w:style>
  <w:style w:type="character" w:customStyle="1" w:styleId="SubtitleChar">
    <w:name w:val="Subtitle Char"/>
    <w:basedOn w:val="DefaultParagraphFont"/>
    <w:link w:val="Subtitle"/>
    <w:uiPriority w:val="11"/>
    <w:rsid w:val="00412C1D"/>
    <w:rPr>
      <w:b/>
      <w:color w:val="538601" w:themeColor="accent2"/>
      <w:sz w:val="28"/>
      <w:szCs w:val="2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D214F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2">
    <w:name w:val="Grid Table 5 Dark Accent 2"/>
    <w:basedOn w:val="TableNormal"/>
    <w:uiPriority w:val="50"/>
    <w:rsid w:val="00D214FF"/>
    <w:pPr>
      <w:spacing w:line="240" w:lineRule="auto"/>
    </w:pPr>
    <w:rPr>
      <w:color w:val="1C3001" w:themeColor="text1"/>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3860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3860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3860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38601" w:themeFill="accent2"/>
      </w:tcPr>
    </w:tblStylePr>
    <w:tblStylePr w:type="band1Vert">
      <w:tblPr/>
      <w:tcPr>
        <w:shd w:val="clear" w:color="auto" w:fill="C5FE6A" w:themeFill="accent2" w:themeFillTint="66"/>
      </w:tcPr>
    </w:tblStylePr>
    <w:tblStylePr w:type="band1Horz">
      <w:tblPr/>
      <w:tcPr>
        <w:shd w:val="clear" w:color="auto" w:fill="C5FE6A" w:themeFill="accent2" w:themeFillTint="66"/>
      </w:tcPr>
    </w:tblStylePr>
  </w:style>
  <w:style w:type="table" w:styleId="ListTable3-Accent2">
    <w:name w:val="List Table 3 Accent 2"/>
    <w:basedOn w:val="TableNormal"/>
    <w:uiPriority w:val="48"/>
    <w:rsid w:val="00D214FF"/>
    <w:pPr>
      <w:spacing w:line="240" w:lineRule="auto"/>
    </w:pPr>
    <w:tblPr>
      <w:tblStyleRowBandSize w:val="1"/>
      <w:tblStyleColBandSize w:val="1"/>
      <w:tblBorders>
        <w:top w:val="single" w:sz="4" w:space="0" w:color="538601" w:themeColor="accent2"/>
        <w:left w:val="single" w:sz="4" w:space="0" w:color="538601" w:themeColor="accent2"/>
        <w:bottom w:val="single" w:sz="4" w:space="0" w:color="538601" w:themeColor="accent2"/>
        <w:right w:val="single" w:sz="4" w:space="0" w:color="538601" w:themeColor="accent2"/>
      </w:tblBorders>
    </w:tblPr>
    <w:tblStylePr w:type="firstRow">
      <w:rPr>
        <w:b/>
        <w:bCs/>
        <w:color w:val="FFFFFF" w:themeColor="background1"/>
      </w:rPr>
      <w:tblPr/>
      <w:tcPr>
        <w:shd w:val="clear" w:color="auto" w:fill="538601" w:themeFill="accent2"/>
      </w:tcPr>
    </w:tblStylePr>
    <w:tblStylePr w:type="lastRow">
      <w:rPr>
        <w:b/>
        <w:bCs/>
      </w:rPr>
      <w:tblPr/>
      <w:tcPr>
        <w:tcBorders>
          <w:top w:val="double" w:sz="4" w:space="0" w:color="53860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38601" w:themeColor="accent2"/>
          <w:right w:val="single" w:sz="4" w:space="0" w:color="538601" w:themeColor="accent2"/>
        </w:tcBorders>
      </w:tcPr>
    </w:tblStylePr>
    <w:tblStylePr w:type="band1Horz">
      <w:tblPr/>
      <w:tcPr>
        <w:tcBorders>
          <w:top w:val="single" w:sz="4" w:space="0" w:color="538601" w:themeColor="accent2"/>
          <w:bottom w:val="single" w:sz="4" w:space="0" w:color="53860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38601" w:themeColor="accent2"/>
          <w:left w:val="nil"/>
        </w:tcBorders>
      </w:tcPr>
    </w:tblStylePr>
    <w:tblStylePr w:type="swCell">
      <w:tblPr/>
      <w:tcPr>
        <w:tcBorders>
          <w:top w:val="double" w:sz="4" w:space="0" w:color="538601" w:themeColor="accent2"/>
          <w:right w:val="nil"/>
        </w:tcBorders>
      </w:tcPr>
    </w:tblStylePr>
  </w:style>
  <w:style w:type="table" w:styleId="ListTable5Dark-Accent2">
    <w:name w:val="List Table 5 Dark Accent 2"/>
    <w:basedOn w:val="TableNormal"/>
    <w:uiPriority w:val="50"/>
    <w:rsid w:val="00D214FF"/>
    <w:pPr>
      <w:spacing w:line="240" w:lineRule="auto"/>
    </w:pPr>
    <w:rPr>
      <w:color w:val="FFFFFF" w:themeColor="background1"/>
    </w:rPr>
    <w:tblPr>
      <w:tblStyleRowBandSize w:val="1"/>
      <w:tblStyleColBandSize w:val="1"/>
      <w:tblBorders>
        <w:top w:val="single" w:sz="24" w:space="0" w:color="538601" w:themeColor="accent2"/>
        <w:left w:val="single" w:sz="24" w:space="0" w:color="538601" w:themeColor="accent2"/>
        <w:bottom w:val="single" w:sz="24" w:space="0" w:color="538601" w:themeColor="accent2"/>
        <w:right w:val="single" w:sz="24" w:space="0" w:color="538601" w:themeColor="accent2"/>
      </w:tblBorders>
    </w:tblPr>
    <w:tcPr>
      <w:shd w:val="clear" w:color="auto" w:fill="53860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styleId="Header">
    <w:name w:val="header"/>
    <w:basedOn w:val="Normal"/>
    <w:link w:val="HeaderChar"/>
    <w:uiPriority w:val="99"/>
    <w:unhideWhenUsed/>
    <w:rsid w:val="008F2FD2"/>
    <w:pPr>
      <w:tabs>
        <w:tab w:val="center" w:pos="4819"/>
        <w:tab w:val="right" w:pos="9638"/>
      </w:tabs>
      <w:spacing w:line="240" w:lineRule="auto"/>
    </w:pPr>
  </w:style>
  <w:style w:type="character" w:customStyle="1" w:styleId="HeaderChar">
    <w:name w:val="Header Char"/>
    <w:basedOn w:val="DefaultParagraphFont"/>
    <w:link w:val="Header"/>
    <w:uiPriority w:val="99"/>
    <w:rsid w:val="008F2FD2"/>
  </w:style>
  <w:style w:type="paragraph" w:styleId="Footer">
    <w:name w:val="footer"/>
    <w:basedOn w:val="Normal"/>
    <w:link w:val="FooterChar"/>
    <w:uiPriority w:val="99"/>
    <w:unhideWhenUsed/>
    <w:rsid w:val="008F2FD2"/>
    <w:pPr>
      <w:tabs>
        <w:tab w:val="center" w:pos="4819"/>
        <w:tab w:val="right" w:pos="9638"/>
      </w:tabs>
      <w:spacing w:line="240" w:lineRule="auto"/>
    </w:pPr>
  </w:style>
  <w:style w:type="character" w:customStyle="1" w:styleId="FooterChar">
    <w:name w:val="Footer Char"/>
    <w:basedOn w:val="DefaultParagraphFont"/>
    <w:link w:val="Footer"/>
    <w:uiPriority w:val="99"/>
    <w:rsid w:val="008F2FD2"/>
  </w:style>
  <w:style w:type="paragraph" w:styleId="ListParagraph">
    <w:name w:val="List Paragraph"/>
    <w:aliases w:val="3 Txt tabla,Titulo 2,Paragrafo elenco,Lista OBJETIVOS,NIVEL 2 Corker,Párrafo de lista1,Fiche List Paragraph,Task Body,Viñetas (Inicio Parrafo),Zerrenda-paragrafoa,Lista multicolor - Énfasis 11,Dot pt,No Spacing1,Lista viñetas,Bullets,lp"/>
    <w:basedOn w:val="Normal"/>
    <w:link w:val="ListParagraphChar"/>
    <w:uiPriority w:val="34"/>
    <w:qFormat/>
    <w:rsid w:val="006B2C88"/>
    <w:pPr>
      <w:ind w:left="720"/>
      <w:contextualSpacing/>
    </w:pPr>
  </w:style>
  <w:style w:type="character" w:customStyle="1" w:styleId="ListParagraphChar">
    <w:name w:val="List Paragraph Char"/>
    <w:aliases w:val="3 Txt tabla Char,Titulo 2 Char,Paragrafo elenco Char,Lista OBJETIVOS Char,NIVEL 2 Corker Char,Párrafo de lista1 Char,Fiche List Paragraph Char,Task Body Char,Viñetas (Inicio Parrafo) Char,Zerrenda-paragrafoa Char,Dot pt Char,lp Char"/>
    <w:link w:val="ListParagraph"/>
    <w:uiPriority w:val="34"/>
    <w:qFormat/>
    <w:locked/>
    <w:rsid w:val="00087391"/>
  </w:style>
  <w:style w:type="paragraph" w:styleId="TOCHeading">
    <w:name w:val="TOC Heading"/>
    <w:basedOn w:val="Heading1"/>
    <w:next w:val="Normal"/>
    <w:uiPriority w:val="39"/>
    <w:unhideWhenUsed/>
    <w:qFormat/>
    <w:rsid w:val="00173435"/>
    <w:pPr>
      <w:spacing w:before="240" w:line="259" w:lineRule="auto"/>
      <w:ind w:left="0"/>
      <w:outlineLvl w:val="9"/>
    </w:pPr>
    <w:rPr>
      <w:rFonts w:asciiTheme="majorHAnsi" w:eastAsiaTheme="majorEastAsia" w:hAnsiTheme="majorHAnsi" w:cstheme="majorBidi"/>
      <w:b w:val="0"/>
      <w:color w:val="58A400" w:themeColor="accent1" w:themeShade="BF"/>
      <w:sz w:val="32"/>
      <w:szCs w:val="32"/>
      <w:lang w:val="da-DK"/>
    </w:rPr>
  </w:style>
  <w:style w:type="paragraph" w:styleId="TOC1">
    <w:name w:val="toc 1"/>
    <w:basedOn w:val="Normal"/>
    <w:next w:val="Normal"/>
    <w:autoRedefine/>
    <w:uiPriority w:val="39"/>
    <w:unhideWhenUsed/>
    <w:rsid w:val="00BE2BC1"/>
    <w:pPr>
      <w:tabs>
        <w:tab w:val="left" w:pos="426"/>
        <w:tab w:val="right" w:leader="dot" w:pos="9019"/>
      </w:tabs>
      <w:spacing w:after="100" w:line="240" w:lineRule="auto"/>
      <w:ind w:left="0"/>
      <w:jc w:val="both"/>
    </w:pPr>
  </w:style>
  <w:style w:type="character" w:styleId="Hyperlink">
    <w:name w:val="Hyperlink"/>
    <w:basedOn w:val="DefaultParagraphFont"/>
    <w:uiPriority w:val="99"/>
    <w:unhideWhenUsed/>
    <w:rsid w:val="00173435"/>
    <w:rPr>
      <w:color w:val="538601" w:themeColor="hyperlink"/>
      <w:u w:val="single"/>
    </w:rPr>
  </w:style>
  <w:style w:type="table" w:customStyle="1" w:styleId="TableNormal1">
    <w:name w:val="Table Normal1"/>
    <w:rsid w:val="004D3E06"/>
    <w:tblPr>
      <w:tblCellMar>
        <w:top w:w="0" w:type="dxa"/>
        <w:left w:w="0" w:type="dxa"/>
        <w:bottom w:w="0" w:type="dxa"/>
        <w:right w:w="0" w:type="dxa"/>
      </w:tblCellMar>
    </w:tblPr>
  </w:style>
  <w:style w:type="paragraph" w:styleId="TOC2">
    <w:name w:val="toc 2"/>
    <w:basedOn w:val="Normal"/>
    <w:next w:val="Normal"/>
    <w:autoRedefine/>
    <w:uiPriority w:val="39"/>
    <w:unhideWhenUsed/>
    <w:rsid w:val="00625253"/>
    <w:pPr>
      <w:spacing w:after="100"/>
      <w:ind w:left="200"/>
    </w:pPr>
  </w:style>
  <w:style w:type="paragraph" w:styleId="TOC3">
    <w:name w:val="toc 3"/>
    <w:basedOn w:val="Normal"/>
    <w:next w:val="Normal"/>
    <w:autoRedefine/>
    <w:uiPriority w:val="39"/>
    <w:unhideWhenUsed/>
    <w:rsid w:val="00625253"/>
    <w:pPr>
      <w:spacing w:after="100"/>
      <w:ind w:left="400"/>
    </w:pPr>
  </w:style>
  <w:style w:type="character" w:styleId="CommentReference">
    <w:name w:val="annotation reference"/>
    <w:basedOn w:val="DefaultParagraphFont"/>
    <w:uiPriority w:val="99"/>
    <w:semiHidden/>
    <w:unhideWhenUsed/>
    <w:rsid w:val="00087391"/>
    <w:rPr>
      <w:sz w:val="16"/>
      <w:szCs w:val="16"/>
    </w:rPr>
  </w:style>
  <w:style w:type="paragraph" w:styleId="CommentText">
    <w:name w:val="annotation text"/>
    <w:basedOn w:val="Normal"/>
    <w:link w:val="CommentTextChar"/>
    <w:uiPriority w:val="99"/>
    <w:unhideWhenUsed/>
    <w:rsid w:val="00087391"/>
    <w:pPr>
      <w:spacing w:after="160" w:line="240" w:lineRule="auto"/>
      <w:ind w:left="0"/>
      <w:jc w:val="both"/>
    </w:pPr>
    <w:rPr>
      <w:rFonts w:ascii="Arial" w:eastAsiaTheme="minorHAnsi" w:hAnsi="Arial" w:cstheme="minorBidi"/>
      <w:color w:val="auto"/>
      <w:lang w:val="es-ES" w:eastAsia="en-US"/>
    </w:rPr>
  </w:style>
  <w:style w:type="character" w:customStyle="1" w:styleId="CommentTextChar">
    <w:name w:val="Comment Text Char"/>
    <w:basedOn w:val="DefaultParagraphFont"/>
    <w:link w:val="CommentText"/>
    <w:uiPriority w:val="99"/>
    <w:rsid w:val="00087391"/>
    <w:rPr>
      <w:rFonts w:ascii="Arial" w:eastAsiaTheme="minorHAnsi" w:hAnsi="Arial" w:cstheme="minorBidi"/>
      <w:color w:val="auto"/>
      <w:lang w:val="es-ES" w:eastAsia="en-US"/>
    </w:rPr>
  </w:style>
  <w:style w:type="paragraph" w:styleId="Caption">
    <w:name w:val="caption"/>
    <w:basedOn w:val="Normal"/>
    <w:next w:val="Normal"/>
    <w:uiPriority w:val="35"/>
    <w:unhideWhenUsed/>
    <w:qFormat/>
    <w:rsid w:val="00087391"/>
    <w:pPr>
      <w:spacing w:after="200" w:line="240" w:lineRule="auto"/>
      <w:ind w:left="0"/>
      <w:jc w:val="center"/>
    </w:pPr>
    <w:rPr>
      <w:rFonts w:ascii="Arial" w:eastAsiaTheme="minorHAnsi" w:hAnsi="Arial" w:cstheme="minorBidi"/>
      <w:iCs/>
      <w:color w:val="auto"/>
      <w:sz w:val="18"/>
      <w:szCs w:val="18"/>
      <w:lang w:val="es-ES" w:eastAsia="en-US"/>
    </w:rPr>
  </w:style>
  <w:style w:type="paragraph" w:styleId="FootnoteText">
    <w:name w:val="footnote text"/>
    <w:basedOn w:val="Normal"/>
    <w:link w:val="FootnoteTextChar"/>
    <w:uiPriority w:val="99"/>
    <w:unhideWhenUsed/>
    <w:rsid w:val="00087391"/>
    <w:pPr>
      <w:spacing w:line="240" w:lineRule="auto"/>
      <w:ind w:left="0"/>
      <w:jc w:val="both"/>
    </w:pPr>
    <w:rPr>
      <w:rFonts w:ascii="Arial" w:eastAsiaTheme="minorHAnsi" w:hAnsi="Arial" w:cstheme="minorBidi"/>
      <w:color w:val="auto"/>
      <w:lang w:val="es-ES" w:eastAsia="en-US"/>
    </w:rPr>
  </w:style>
  <w:style w:type="character" w:customStyle="1" w:styleId="FootnoteTextChar">
    <w:name w:val="Footnote Text Char"/>
    <w:basedOn w:val="DefaultParagraphFont"/>
    <w:link w:val="FootnoteText"/>
    <w:uiPriority w:val="99"/>
    <w:rsid w:val="00087391"/>
    <w:rPr>
      <w:rFonts w:ascii="Arial" w:eastAsiaTheme="minorHAnsi" w:hAnsi="Arial" w:cstheme="minorBidi"/>
      <w:color w:val="auto"/>
      <w:lang w:val="es-ES" w:eastAsia="en-US"/>
    </w:rPr>
  </w:style>
  <w:style w:type="character" w:styleId="FootnoteReference">
    <w:name w:val="footnote reference"/>
    <w:basedOn w:val="DefaultParagraphFont"/>
    <w:uiPriority w:val="99"/>
    <w:semiHidden/>
    <w:unhideWhenUsed/>
    <w:rsid w:val="00087391"/>
    <w:rPr>
      <w:vertAlign w:val="superscript"/>
    </w:rPr>
  </w:style>
  <w:style w:type="paragraph" w:styleId="NormalWeb">
    <w:name w:val="Normal (Web)"/>
    <w:basedOn w:val="Normal"/>
    <w:uiPriority w:val="99"/>
    <w:unhideWhenUsed/>
    <w:rsid w:val="00087391"/>
    <w:pPr>
      <w:spacing w:before="100" w:beforeAutospacing="1" w:after="100" w:afterAutospacing="1" w:line="240" w:lineRule="auto"/>
      <w:ind w:left="0"/>
    </w:pPr>
    <w:rPr>
      <w:rFonts w:ascii="Times New Roman" w:eastAsia="Times New Roman" w:hAnsi="Times New Roman" w:cs="Times New Roman"/>
      <w:color w:val="auto"/>
      <w:sz w:val="24"/>
      <w:szCs w:val="24"/>
      <w:lang w:val="es-ES" w:eastAsia="es-ES"/>
    </w:rPr>
  </w:style>
  <w:style w:type="paragraph" w:styleId="BodyText">
    <w:name w:val="Body Text"/>
    <w:basedOn w:val="Normal"/>
    <w:link w:val="BodyTextChar"/>
    <w:uiPriority w:val="1"/>
    <w:qFormat/>
    <w:rsid w:val="00087391"/>
    <w:pPr>
      <w:widowControl w:val="0"/>
      <w:autoSpaceDE w:val="0"/>
      <w:autoSpaceDN w:val="0"/>
      <w:adjustRightInd w:val="0"/>
      <w:spacing w:line="240" w:lineRule="auto"/>
      <w:ind w:left="0"/>
    </w:pPr>
    <w:rPr>
      <w:rFonts w:ascii="Arial" w:eastAsiaTheme="minorEastAsia" w:hAnsi="Arial" w:cs="Arial"/>
      <w:color w:val="auto"/>
      <w:sz w:val="18"/>
      <w:szCs w:val="18"/>
      <w:lang w:val="nl-BE" w:eastAsia="nl-BE"/>
    </w:rPr>
  </w:style>
  <w:style w:type="character" w:customStyle="1" w:styleId="BodyTextChar">
    <w:name w:val="Body Text Char"/>
    <w:basedOn w:val="DefaultParagraphFont"/>
    <w:link w:val="BodyText"/>
    <w:uiPriority w:val="1"/>
    <w:rsid w:val="00087391"/>
    <w:rPr>
      <w:rFonts w:ascii="Arial" w:eastAsiaTheme="minorEastAsia" w:hAnsi="Arial" w:cs="Arial"/>
      <w:color w:val="auto"/>
      <w:sz w:val="18"/>
      <w:szCs w:val="18"/>
      <w:lang w:val="nl-BE" w:eastAsia="nl-BE"/>
    </w:rPr>
  </w:style>
  <w:style w:type="paragraph" w:styleId="CommentSubject">
    <w:name w:val="annotation subject"/>
    <w:basedOn w:val="CommentText"/>
    <w:next w:val="CommentText"/>
    <w:link w:val="CommentSubjectChar"/>
    <w:uiPriority w:val="99"/>
    <w:semiHidden/>
    <w:unhideWhenUsed/>
    <w:rsid w:val="005A13B5"/>
    <w:pPr>
      <w:spacing w:after="0"/>
      <w:ind w:left="-283"/>
      <w:jc w:val="left"/>
    </w:pPr>
    <w:rPr>
      <w:rFonts w:ascii="Source Sans Pro" w:eastAsia="Source Sans Pro" w:hAnsi="Source Sans Pro" w:cs="Source Sans Pro"/>
      <w:b/>
      <w:bCs/>
      <w:color w:val="1C3001"/>
      <w:lang w:val="da" w:eastAsia="da-DK"/>
    </w:rPr>
  </w:style>
  <w:style w:type="character" w:customStyle="1" w:styleId="CommentSubjectChar">
    <w:name w:val="Comment Subject Char"/>
    <w:basedOn w:val="CommentTextChar"/>
    <w:link w:val="CommentSubject"/>
    <w:uiPriority w:val="99"/>
    <w:semiHidden/>
    <w:rsid w:val="005A13B5"/>
    <w:rPr>
      <w:rFonts w:ascii="Arial" w:eastAsiaTheme="minorHAnsi" w:hAnsi="Arial" w:cstheme="minorBidi"/>
      <w:b/>
      <w:bCs/>
      <w:color w:val="auto"/>
      <w:lang w:val="es-ES" w:eastAsia="en-US"/>
    </w:rPr>
  </w:style>
  <w:style w:type="character" w:styleId="UnresolvedMention">
    <w:name w:val="Unresolved Mention"/>
    <w:basedOn w:val="DefaultParagraphFont"/>
    <w:uiPriority w:val="99"/>
    <w:semiHidden/>
    <w:unhideWhenUsed/>
    <w:rsid w:val="00D36D92"/>
    <w:rPr>
      <w:color w:val="605E5C"/>
      <w:shd w:val="clear" w:color="auto" w:fill="E1DFDD"/>
    </w:rPr>
  </w:style>
  <w:style w:type="character" w:styleId="Strong">
    <w:name w:val="Strong"/>
    <w:basedOn w:val="DefaultParagraphFont"/>
    <w:uiPriority w:val="22"/>
    <w:qFormat/>
    <w:rsid w:val="00AF15E7"/>
    <w:rPr>
      <w:b/>
      <w:bCs/>
    </w:rPr>
  </w:style>
  <w:style w:type="paragraph" w:styleId="NoSpacing">
    <w:name w:val="No Spacing"/>
    <w:uiPriority w:val="1"/>
    <w:qFormat/>
    <w:rsid w:val="00CE5A0E"/>
    <w:pPr>
      <w:ind w:left="0"/>
    </w:pPr>
    <w:rPr>
      <w:rFonts w:asciiTheme="minorHAnsi" w:eastAsia="Times New Roman" w:hAnsiTheme="minorHAnsi" w:cstheme="minorHAnsi"/>
      <w:color w:val="auto"/>
      <w:sz w:val="22"/>
      <w:szCs w:val="22"/>
      <w:lang w:val="es-ES" w:eastAsia="en-GB"/>
    </w:rPr>
  </w:style>
  <w:style w:type="character" w:styleId="FollowedHyperlink">
    <w:name w:val="FollowedHyperlink"/>
    <w:basedOn w:val="DefaultParagraphFont"/>
    <w:uiPriority w:val="99"/>
    <w:semiHidden/>
    <w:unhideWhenUsed/>
    <w:rsid w:val="00053388"/>
    <w:rPr>
      <w:color w:val="1C3001" w:themeColor="followedHyperlink"/>
      <w:u w:val="single"/>
    </w:rPr>
  </w:style>
  <w:style w:type="paragraph" w:styleId="EndnoteText">
    <w:name w:val="endnote text"/>
    <w:basedOn w:val="Normal"/>
    <w:link w:val="EndnoteTextChar"/>
    <w:uiPriority w:val="99"/>
    <w:semiHidden/>
    <w:unhideWhenUsed/>
    <w:rsid w:val="00FD3179"/>
    <w:pPr>
      <w:spacing w:line="240" w:lineRule="auto"/>
      <w:ind w:left="0"/>
    </w:pPr>
    <w:rPr>
      <w:rFonts w:asciiTheme="minorHAnsi" w:eastAsiaTheme="minorHAnsi" w:hAnsiTheme="minorHAnsi" w:cstheme="minorBidi"/>
      <w:color w:val="auto"/>
      <w:lang w:val="es-ES" w:eastAsia="en-US"/>
    </w:rPr>
  </w:style>
  <w:style w:type="character" w:customStyle="1" w:styleId="EndnoteTextChar">
    <w:name w:val="Endnote Text Char"/>
    <w:basedOn w:val="DefaultParagraphFont"/>
    <w:link w:val="EndnoteText"/>
    <w:uiPriority w:val="99"/>
    <w:semiHidden/>
    <w:rsid w:val="00FD3179"/>
    <w:rPr>
      <w:rFonts w:asciiTheme="minorHAnsi" w:eastAsiaTheme="minorHAnsi" w:hAnsiTheme="minorHAnsi" w:cstheme="minorBidi"/>
      <w:color w:val="auto"/>
      <w:lang w:val="es-ES" w:eastAsia="en-US"/>
    </w:rPr>
  </w:style>
  <w:style w:type="character" w:styleId="EndnoteReference">
    <w:name w:val="endnote reference"/>
    <w:basedOn w:val="DefaultParagraphFont"/>
    <w:uiPriority w:val="99"/>
    <w:semiHidden/>
    <w:unhideWhenUsed/>
    <w:rsid w:val="00FD3179"/>
    <w:rPr>
      <w:vertAlign w:val="superscript"/>
    </w:rPr>
  </w:style>
  <w:style w:type="paragraph" w:styleId="Revision">
    <w:name w:val="Revision"/>
    <w:hidden/>
    <w:uiPriority w:val="99"/>
    <w:semiHidden/>
    <w:rsid w:val="00645CF7"/>
    <w:pPr>
      <w:spacing w:line="240" w:lineRule="auto"/>
      <w:ind w:left="0"/>
    </w:pPr>
  </w:style>
  <w:style w:type="character" w:styleId="Emphasis">
    <w:name w:val="Emphasis"/>
    <w:basedOn w:val="DefaultParagraphFont"/>
    <w:uiPriority w:val="20"/>
    <w:qFormat/>
    <w:rsid w:val="00B20E88"/>
    <w:rPr>
      <w:i/>
      <w:iCs/>
    </w:rPr>
  </w:style>
  <w:style w:type="character" w:customStyle="1" w:styleId="cf01">
    <w:name w:val="cf01"/>
    <w:basedOn w:val="DefaultParagraphFont"/>
    <w:rsid w:val="006E2A7B"/>
    <w:rPr>
      <w:rFonts w:ascii="Segoe UI" w:hAnsi="Segoe UI" w:cs="Segoe UI" w:hint="default"/>
      <w:color w:val="1C3001"/>
      <w:sz w:val="18"/>
      <w:szCs w:val="18"/>
      <w:shd w:val="clear" w:color="auto" w:fill="FFFF00"/>
    </w:rPr>
  </w:style>
  <w:style w:type="character" w:customStyle="1" w:styleId="cf11">
    <w:name w:val="cf11"/>
    <w:basedOn w:val="DefaultParagraphFont"/>
    <w:rsid w:val="006E2A7B"/>
    <w:rPr>
      <w:rFonts w:ascii="Segoe UI" w:hAnsi="Segoe UI" w:cs="Segoe UI" w:hint="default"/>
      <w:color w:val="1C3001"/>
      <w:sz w:val="18"/>
      <w:szCs w:val="18"/>
    </w:rPr>
  </w:style>
  <w:style w:type="paragraph" w:styleId="TableofFigures">
    <w:name w:val="table of figures"/>
    <w:basedOn w:val="Normal"/>
    <w:next w:val="Normal"/>
    <w:uiPriority w:val="99"/>
    <w:unhideWhenUsed/>
    <w:rsid w:val="00AA6B65"/>
    <w:pPr>
      <w:ind w:left="0"/>
    </w:pPr>
  </w:style>
  <w:style w:type="table" w:customStyle="1" w:styleId="Tablaconcuadrcula1">
    <w:name w:val="Tabla con cuadrícula1"/>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C0201"/>
    <w:rPr>
      <w:color w:val="808080"/>
    </w:rPr>
  </w:style>
  <w:style w:type="table" w:customStyle="1" w:styleId="Tablaconcuadrcula2">
    <w:name w:val="Tabla con cuadrícula2"/>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5C0201"/>
    <w:pPr>
      <w:spacing w:before="100" w:beforeAutospacing="1" w:after="100" w:afterAutospacing="1" w:line="240" w:lineRule="auto"/>
      <w:ind w:left="0"/>
    </w:pPr>
    <w:rPr>
      <w:rFonts w:ascii="Times New Roman" w:eastAsia="Times New Roman" w:hAnsi="Times New Roman" w:cs="Times New Roman"/>
      <w:color w:val="auto"/>
      <w:sz w:val="24"/>
      <w:szCs w:val="24"/>
      <w:lang w:val="es-ES" w:eastAsia="es-ES"/>
    </w:rPr>
  </w:style>
  <w:style w:type="table" w:customStyle="1" w:styleId="Tablaconcuadrcula3">
    <w:name w:val="Tabla con cuadrícula3"/>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oscura-nfasis11">
    <w:name w:val="Tabla con cuadrícula 5 oscura - Énfasis 11"/>
    <w:basedOn w:val="TableNormal"/>
    <w:next w:val="GridTable5Dark-Accent1"/>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GridTable5Dark-Accent1">
    <w:name w:val="Grid Table 5 Dark Accent 1"/>
    <w:basedOn w:val="TableNormal"/>
    <w:uiPriority w:val="50"/>
    <w:rsid w:val="005C020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4FFC4"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6DB00"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6DB00"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6DB00"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6DB00" w:themeFill="accent1"/>
      </w:tcPr>
    </w:tblStylePr>
    <w:tblStylePr w:type="band1Vert">
      <w:tblPr/>
      <w:tcPr>
        <w:shd w:val="clear" w:color="auto" w:fill="C9FF8A" w:themeFill="accent1" w:themeFillTint="66"/>
      </w:tcPr>
    </w:tblStylePr>
    <w:tblStylePr w:type="band1Horz">
      <w:tblPr/>
      <w:tcPr>
        <w:shd w:val="clear" w:color="auto" w:fill="C9FF8A" w:themeFill="accent1" w:themeFillTint="66"/>
      </w:tcPr>
    </w:tblStylePr>
  </w:style>
  <w:style w:type="table" w:customStyle="1" w:styleId="Tablaconcuadrcula5oscura-nfasis21">
    <w:name w:val="Tabla con cuadrícula 5 oscura - Énfasis 21"/>
    <w:basedOn w:val="TableNormal"/>
    <w:next w:val="GridTable5Dark-Accent2"/>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customStyle="1" w:styleId="Tablaconcuadrcula5oscura-nfasis61">
    <w:name w:val="Tabla con cuadrícula 5 oscura - Énfasis 61"/>
    <w:basedOn w:val="TableNormal"/>
    <w:next w:val="GridTable5Dark-Accent6"/>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styleId="GridTable5Dark-Accent6">
    <w:name w:val="Grid Table 5 Dark Accent 6"/>
    <w:basedOn w:val="TableNormal"/>
    <w:uiPriority w:val="50"/>
    <w:rsid w:val="005C020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FFF"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FFF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FFF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FFF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FFFF" w:themeFill="accent6"/>
      </w:tcPr>
    </w:tblStylePr>
    <w:tblStylePr w:type="band1Vert">
      <w:tblPr/>
      <w:tcPr>
        <w:shd w:val="clear" w:color="auto" w:fill="FFFFFF" w:themeFill="accent6" w:themeFillTint="66"/>
      </w:tcPr>
    </w:tblStylePr>
    <w:tblStylePr w:type="band1Horz">
      <w:tblPr/>
      <w:tcPr>
        <w:shd w:val="clear" w:color="auto" w:fill="FFFFFF" w:themeFill="accent6" w:themeFillTint="66"/>
      </w:tcPr>
    </w:tblStylePr>
  </w:style>
  <w:style w:type="table" w:customStyle="1" w:styleId="Tablaconcuadrcula5oscura1">
    <w:name w:val="Tabla con cuadrícula 5 oscura1"/>
    <w:basedOn w:val="TableNormal"/>
    <w:next w:val="GridTable5Dark"/>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styleId="GridTable5Dark">
    <w:name w:val="Grid Table 5 Dark"/>
    <w:basedOn w:val="TableNormal"/>
    <w:uiPriority w:val="50"/>
    <w:rsid w:val="005C020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7FDA4"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C3001"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C3001"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C3001"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C3001" w:themeFill="text1"/>
      </w:tcPr>
    </w:tblStylePr>
    <w:tblStylePr w:type="band1Vert">
      <w:tblPr/>
      <w:tcPr>
        <w:shd w:val="clear" w:color="auto" w:fill="AFFB4A" w:themeFill="text1" w:themeFillTint="66"/>
      </w:tcPr>
    </w:tblStylePr>
    <w:tblStylePr w:type="band1Horz">
      <w:tblPr/>
      <w:tcPr>
        <w:shd w:val="clear" w:color="auto" w:fill="AFFB4A" w:themeFill="text1" w:themeFillTint="66"/>
      </w:tcPr>
    </w:tblStylePr>
  </w:style>
  <w:style w:type="table" w:customStyle="1" w:styleId="Tablaconcuadrcula5oscura-nfasis31">
    <w:name w:val="Tabla con cuadrícula 5 oscura - Énfasis 31"/>
    <w:basedOn w:val="TableNormal"/>
    <w:next w:val="GridTable5Dark-Accent3"/>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styleId="GridTable5Dark-Accent3">
    <w:name w:val="Grid Table 5 Dark Accent 3"/>
    <w:basedOn w:val="TableNormal"/>
    <w:uiPriority w:val="50"/>
    <w:rsid w:val="005C020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accent3"/>
      </w:tcPr>
    </w:tblStylePr>
    <w:tblStylePr w:type="band1Vert">
      <w:tblPr/>
      <w:tcPr>
        <w:shd w:val="clear" w:color="auto" w:fill="999999" w:themeFill="accent3" w:themeFillTint="66"/>
      </w:tcPr>
    </w:tblStylePr>
    <w:tblStylePr w:type="band1Horz">
      <w:tblPr/>
      <w:tcPr>
        <w:shd w:val="clear" w:color="auto" w:fill="999999" w:themeFill="accent3" w:themeFillTint="66"/>
      </w:tcPr>
    </w:tblStylePr>
  </w:style>
  <w:style w:type="character" w:customStyle="1" w:styleId="nfasissutil1">
    <w:name w:val="Énfasis sutil1"/>
    <w:basedOn w:val="DefaultParagraphFont"/>
    <w:uiPriority w:val="19"/>
    <w:qFormat/>
    <w:rsid w:val="005C0201"/>
    <w:rPr>
      <w:i/>
      <w:iCs/>
      <w:color w:val="404040"/>
    </w:rPr>
  </w:style>
  <w:style w:type="character" w:customStyle="1" w:styleId="Estilo2">
    <w:name w:val="Estilo2"/>
    <w:basedOn w:val="DefaultParagraphFont"/>
    <w:uiPriority w:val="1"/>
    <w:rsid w:val="005C0201"/>
    <w:rPr>
      <w:rFonts w:ascii="Calibri" w:hAnsi="Calibri"/>
      <w:sz w:val="20"/>
    </w:rPr>
  </w:style>
  <w:style w:type="character" w:customStyle="1" w:styleId="Estilo3">
    <w:name w:val="Estilo3"/>
    <w:basedOn w:val="DefaultParagraphFont"/>
    <w:uiPriority w:val="1"/>
    <w:rsid w:val="005C0201"/>
    <w:rPr>
      <w:rFonts w:ascii="Calibri" w:hAnsi="Calibri"/>
      <w:sz w:val="20"/>
    </w:rPr>
  </w:style>
  <w:style w:type="character" w:customStyle="1" w:styleId="Estilo5">
    <w:name w:val="Estilo5"/>
    <w:basedOn w:val="DefaultParagraphFont"/>
    <w:uiPriority w:val="1"/>
    <w:rsid w:val="005C0201"/>
    <w:rPr>
      <w:rFonts w:ascii="Calibri" w:hAnsi="Calibri"/>
      <w:sz w:val="20"/>
    </w:rPr>
  </w:style>
  <w:style w:type="character" w:customStyle="1" w:styleId="Estilo7">
    <w:name w:val="Estilo7"/>
    <w:basedOn w:val="DefaultParagraphFont"/>
    <w:uiPriority w:val="1"/>
    <w:rsid w:val="005C0201"/>
    <w:rPr>
      <w:rFonts w:ascii="Calibri" w:hAnsi="Calibri"/>
      <w:sz w:val="20"/>
    </w:rPr>
  </w:style>
  <w:style w:type="character" w:customStyle="1" w:styleId="Estilo8">
    <w:name w:val="Estilo8"/>
    <w:basedOn w:val="DefaultParagraphFont"/>
    <w:uiPriority w:val="1"/>
    <w:rsid w:val="005C0201"/>
    <w:rPr>
      <w:rFonts w:ascii="Calibri" w:hAnsi="Calibri"/>
      <w:sz w:val="20"/>
    </w:rPr>
  </w:style>
  <w:style w:type="character" w:customStyle="1" w:styleId="Estilo1">
    <w:name w:val="Estilo1"/>
    <w:basedOn w:val="DefaultParagraphFont"/>
    <w:uiPriority w:val="1"/>
    <w:rsid w:val="005C0201"/>
    <w:rPr>
      <w:rFonts w:ascii="Calibri" w:hAnsi="Calibri"/>
      <w:sz w:val="20"/>
    </w:rPr>
  </w:style>
  <w:style w:type="character" w:customStyle="1" w:styleId="Estilo4">
    <w:name w:val="Estilo4"/>
    <w:basedOn w:val="DefaultParagraphFont"/>
    <w:uiPriority w:val="1"/>
    <w:rsid w:val="005C0201"/>
    <w:rPr>
      <w:rFonts w:ascii="Calibri" w:hAnsi="Calibri"/>
      <w:sz w:val="20"/>
    </w:rPr>
  </w:style>
  <w:style w:type="character" w:customStyle="1" w:styleId="Estilo6">
    <w:name w:val="Estilo6"/>
    <w:basedOn w:val="DefaultParagraphFont"/>
    <w:uiPriority w:val="1"/>
    <w:rsid w:val="005C0201"/>
    <w:rPr>
      <w:rFonts w:ascii="Calibri" w:hAnsi="Calibri"/>
      <w:sz w:val="20"/>
    </w:rPr>
  </w:style>
  <w:style w:type="character" w:customStyle="1" w:styleId="Estilo9">
    <w:name w:val="Estilo9"/>
    <w:basedOn w:val="DefaultParagraphFont"/>
    <w:uiPriority w:val="1"/>
    <w:rsid w:val="005C0201"/>
    <w:rPr>
      <w:rFonts w:ascii="Calibri" w:hAnsi="Calibri"/>
      <w:sz w:val="20"/>
    </w:rPr>
  </w:style>
  <w:style w:type="character" w:customStyle="1" w:styleId="Estilo10">
    <w:name w:val="Estilo10"/>
    <w:basedOn w:val="DefaultParagraphFont"/>
    <w:uiPriority w:val="1"/>
    <w:rsid w:val="005C0201"/>
    <w:rPr>
      <w:rFonts w:ascii="Calibri Light" w:hAnsi="Calibri Light"/>
      <w:i/>
      <w:sz w:val="22"/>
    </w:rPr>
  </w:style>
  <w:style w:type="character" w:customStyle="1" w:styleId="Estilo11">
    <w:name w:val="Estilo11"/>
    <w:basedOn w:val="DefaultParagraphFont"/>
    <w:uiPriority w:val="1"/>
    <w:rsid w:val="005C0201"/>
    <w:rPr>
      <w:color w:val="C00000"/>
    </w:rPr>
  </w:style>
  <w:style w:type="character" w:customStyle="1" w:styleId="Estilo12">
    <w:name w:val="Estilo12"/>
    <w:basedOn w:val="DefaultParagraphFont"/>
    <w:uiPriority w:val="1"/>
    <w:rsid w:val="005C0201"/>
    <w:rPr>
      <w:rFonts w:ascii="Calibri Light" w:hAnsi="Calibri Light"/>
      <w:b w:val="0"/>
      <w:i/>
      <w:color w:val="C00000"/>
      <w:sz w:val="22"/>
    </w:rPr>
  </w:style>
  <w:style w:type="character" w:customStyle="1" w:styleId="Estilo13">
    <w:name w:val="Estilo13"/>
    <w:basedOn w:val="DefaultParagraphFont"/>
    <w:uiPriority w:val="1"/>
    <w:rsid w:val="005C0201"/>
    <w:rPr>
      <w:rFonts w:ascii="Calibri Light" w:hAnsi="Calibri Light"/>
      <w:b w:val="0"/>
      <w:i/>
      <w:color w:val="C00000"/>
      <w:sz w:val="22"/>
    </w:rPr>
  </w:style>
  <w:style w:type="character" w:customStyle="1" w:styleId="Estilo14">
    <w:name w:val="Estilo14"/>
    <w:basedOn w:val="DefaultParagraphFont"/>
    <w:uiPriority w:val="1"/>
    <w:rsid w:val="005C0201"/>
    <w:rPr>
      <w:rFonts w:ascii="Calibri Light" w:hAnsi="Calibri Light"/>
      <w:b w:val="0"/>
      <w:i/>
      <w:color w:val="C00000"/>
      <w:sz w:val="22"/>
    </w:rPr>
  </w:style>
  <w:style w:type="character" w:customStyle="1" w:styleId="Estilo15">
    <w:name w:val="Estilo15"/>
    <w:basedOn w:val="DefaultParagraphFont"/>
    <w:uiPriority w:val="1"/>
    <w:rsid w:val="005C0201"/>
    <w:rPr>
      <w:rFonts w:ascii="Calibri Light" w:hAnsi="Calibri Light"/>
      <w:i/>
      <w:color w:val="C00000"/>
      <w:sz w:val="22"/>
    </w:rPr>
  </w:style>
  <w:style w:type="character" w:customStyle="1" w:styleId="Estilo16">
    <w:name w:val="Estilo16"/>
    <w:basedOn w:val="DefaultParagraphFont"/>
    <w:uiPriority w:val="1"/>
    <w:rsid w:val="005C0201"/>
    <w:rPr>
      <w:rFonts w:ascii="Calibri Light" w:hAnsi="Calibri Light"/>
      <w:i/>
      <w:color w:val="C00000"/>
      <w:sz w:val="22"/>
    </w:rPr>
  </w:style>
  <w:style w:type="character" w:customStyle="1" w:styleId="Estilo17">
    <w:name w:val="Estilo17"/>
    <w:basedOn w:val="DefaultParagraphFont"/>
    <w:uiPriority w:val="1"/>
    <w:rsid w:val="005C0201"/>
    <w:rPr>
      <w:rFonts w:ascii="Calibri Light" w:hAnsi="Calibri Light"/>
      <w:i/>
      <w:color w:val="C00000"/>
      <w:sz w:val="22"/>
    </w:rPr>
  </w:style>
  <w:style w:type="character" w:customStyle="1" w:styleId="Estilo18">
    <w:name w:val="Estilo18"/>
    <w:basedOn w:val="DefaultParagraphFont"/>
    <w:uiPriority w:val="1"/>
    <w:rsid w:val="005C0201"/>
    <w:rPr>
      <w:rFonts w:ascii="Calibri Light" w:hAnsi="Calibri Light"/>
      <w:i/>
      <w:color w:val="C00000"/>
      <w:sz w:val="22"/>
    </w:rPr>
  </w:style>
  <w:style w:type="character" w:customStyle="1" w:styleId="Estilo19">
    <w:name w:val="Estilo19"/>
    <w:basedOn w:val="DefaultParagraphFont"/>
    <w:uiPriority w:val="1"/>
    <w:rsid w:val="005C0201"/>
    <w:rPr>
      <w:rFonts w:ascii="Calibri Light" w:hAnsi="Calibri Light"/>
      <w:i/>
      <w:color w:val="C00000"/>
      <w:sz w:val="22"/>
    </w:rPr>
  </w:style>
  <w:style w:type="character" w:customStyle="1" w:styleId="Estilo20">
    <w:name w:val="Estilo20"/>
    <w:basedOn w:val="DefaultParagraphFont"/>
    <w:uiPriority w:val="1"/>
    <w:rsid w:val="005C0201"/>
    <w:rPr>
      <w:rFonts w:ascii="Calibri Light" w:hAnsi="Calibri Light"/>
      <w:i/>
      <w:color w:val="C00000"/>
      <w:sz w:val="22"/>
    </w:rPr>
  </w:style>
  <w:style w:type="character" w:customStyle="1" w:styleId="Estilo21">
    <w:name w:val="Estilo21"/>
    <w:basedOn w:val="DefaultParagraphFont"/>
    <w:uiPriority w:val="1"/>
    <w:rsid w:val="005C0201"/>
    <w:rPr>
      <w:rFonts w:ascii="Calibri Light" w:hAnsi="Calibri Light"/>
      <w:i/>
      <w:color w:val="C00000"/>
      <w:sz w:val="22"/>
    </w:rPr>
  </w:style>
  <w:style w:type="character" w:customStyle="1" w:styleId="Estilo22">
    <w:name w:val="Estilo22"/>
    <w:basedOn w:val="DefaultParagraphFont"/>
    <w:uiPriority w:val="1"/>
    <w:rsid w:val="005C0201"/>
    <w:rPr>
      <w:rFonts w:ascii="Calibri Light" w:hAnsi="Calibri Light"/>
      <w:i/>
      <w:color w:val="C00000"/>
      <w:sz w:val="22"/>
    </w:rPr>
  </w:style>
  <w:style w:type="character" w:customStyle="1" w:styleId="Estilo23">
    <w:name w:val="Estilo23"/>
    <w:basedOn w:val="DefaultParagraphFont"/>
    <w:uiPriority w:val="1"/>
    <w:rsid w:val="005C0201"/>
    <w:rPr>
      <w:rFonts w:ascii="Calibri Light" w:hAnsi="Calibri Light"/>
      <w:i/>
      <w:color w:val="C00000"/>
      <w:sz w:val="22"/>
    </w:rPr>
  </w:style>
  <w:style w:type="character" w:customStyle="1" w:styleId="Estilo24">
    <w:name w:val="Estilo24"/>
    <w:basedOn w:val="DefaultParagraphFont"/>
    <w:uiPriority w:val="1"/>
    <w:rsid w:val="005C0201"/>
    <w:rPr>
      <w:rFonts w:ascii="Calibri Light" w:hAnsi="Calibri Light"/>
      <w:i/>
      <w:color w:val="C00000"/>
      <w:sz w:val="22"/>
    </w:rPr>
  </w:style>
  <w:style w:type="character" w:customStyle="1" w:styleId="Estilo25">
    <w:name w:val="Estilo25"/>
    <w:basedOn w:val="DefaultParagraphFont"/>
    <w:uiPriority w:val="1"/>
    <w:rsid w:val="005C0201"/>
    <w:rPr>
      <w:rFonts w:ascii="Calibri Light" w:hAnsi="Calibri Light"/>
      <w:i/>
      <w:color w:val="C00000"/>
      <w:sz w:val="22"/>
    </w:rPr>
  </w:style>
  <w:style w:type="character" w:customStyle="1" w:styleId="Estilo26">
    <w:name w:val="Estilo26"/>
    <w:basedOn w:val="DefaultParagraphFont"/>
    <w:uiPriority w:val="1"/>
    <w:rsid w:val="005C0201"/>
    <w:rPr>
      <w:i/>
      <w:color w:val="C00000"/>
    </w:rPr>
  </w:style>
  <w:style w:type="character" w:styleId="SubtleEmphasis">
    <w:name w:val="Subtle Emphasis"/>
    <w:basedOn w:val="DefaultParagraphFont"/>
    <w:uiPriority w:val="19"/>
    <w:qFormat/>
    <w:rsid w:val="005C0201"/>
    <w:rPr>
      <w:i/>
      <w:iCs/>
      <w:color w:val="5DA103" w:themeColor="text1" w:themeTint="BF"/>
    </w:rPr>
  </w:style>
  <w:style w:type="table" w:customStyle="1" w:styleId="Tablaconcuadrcula4">
    <w:name w:val="Tabla con cuadrícula4"/>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oscura-nfasis12">
    <w:name w:val="Tabla con cuadrícula 5 oscura - Énfasis 12"/>
    <w:basedOn w:val="TableNormal"/>
    <w:next w:val="GridTable5Dark-Accent1"/>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laconcuadrcula5oscura-nfasis22">
    <w:name w:val="Tabla con cuadrícula 5 oscura - Énfasis 22"/>
    <w:basedOn w:val="TableNormal"/>
    <w:next w:val="GridTable5Dark-Accent2"/>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customStyle="1" w:styleId="Tablaconcuadrcula5oscura-nfasis62">
    <w:name w:val="Tabla con cuadrícula 5 oscura - Énfasis 62"/>
    <w:basedOn w:val="TableNormal"/>
    <w:next w:val="GridTable5Dark-Accent6"/>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Tablaconcuadrcula5oscura2">
    <w:name w:val="Tabla con cuadrícula 5 oscura2"/>
    <w:basedOn w:val="TableNormal"/>
    <w:next w:val="GridTable5Dark"/>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Tablaconcuadrcula5oscura-nfasis32">
    <w:name w:val="Tabla con cuadrícula 5 oscura - Énfasis 32"/>
    <w:basedOn w:val="TableNormal"/>
    <w:next w:val="GridTable5Dark-Accent3"/>
    <w:uiPriority w:val="50"/>
    <w:rsid w:val="005C0201"/>
    <w:pPr>
      <w:spacing w:line="240" w:lineRule="auto"/>
      <w:ind w:left="0"/>
    </w:pPr>
    <w:rPr>
      <w:rFonts w:ascii="Calibri" w:eastAsia="Calibri" w:hAnsi="Calibri" w:cs="Times New Roman"/>
      <w:color w:val="auto"/>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character" w:customStyle="1" w:styleId="normaltextrun">
    <w:name w:val="normaltextrun"/>
    <w:basedOn w:val="DefaultParagraphFont"/>
    <w:rsid w:val="005C0201"/>
  </w:style>
  <w:style w:type="table" w:customStyle="1" w:styleId="Tablaconcuadrcula5">
    <w:name w:val="Tabla con cuadrícula5"/>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eNormal"/>
    <w:next w:val="TableGrid"/>
    <w:uiPriority w:val="39"/>
    <w:rsid w:val="005C0201"/>
    <w:pPr>
      <w:spacing w:line="240" w:lineRule="auto"/>
      <w:ind w:left="0"/>
    </w:pPr>
    <w:rPr>
      <w:rFonts w:ascii="Calibri" w:eastAsia="Calibri" w:hAnsi="Calibri" w:cs="Arial"/>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0">
    <w:name w:val="Tabla con cuadrícula30"/>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
    <w:name w:val="Tabla con cuadrícula31"/>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3">
    <w:name w:val="Tabla con cuadrícula33"/>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4">
    <w:name w:val="Tabla con cuadrícula34"/>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5">
    <w:name w:val="Tabla con cuadrícula35"/>
    <w:basedOn w:val="TableNormal"/>
    <w:next w:val="TableGrid"/>
    <w:uiPriority w:val="39"/>
    <w:rsid w:val="005C0201"/>
    <w:pPr>
      <w:spacing w:line="240" w:lineRule="auto"/>
      <w:ind w:left="0"/>
    </w:pPr>
    <w:rPr>
      <w:rFonts w:ascii="Calibri" w:eastAsia="Calibri" w:hAnsi="Calibri" w:cs="Times New Roman"/>
      <w:color w:val="auto"/>
      <w:sz w:val="22"/>
      <w:szCs w:val="22"/>
      <w:lang w:val="es-E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chor-text">
    <w:name w:val="anchor-text"/>
    <w:basedOn w:val="DefaultParagraphFont"/>
    <w:rsid w:val="00412C1D"/>
  </w:style>
  <w:style w:type="character" w:customStyle="1" w:styleId="qowt-font4-arial">
    <w:name w:val="qowt-font4-arial"/>
    <w:basedOn w:val="DefaultParagraphFont"/>
    <w:rsid w:val="00412C1D"/>
  </w:style>
  <w:style w:type="character" w:customStyle="1" w:styleId="author">
    <w:name w:val="author"/>
    <w:basedOn w:val="DefaultParagraphFont"/>
    <w:rsid w:val="00412C1D"/>
  </w:style>
  <w:style w:type="character" w:customStyle="1" w:styleId="articletitle">
    <w:name w:val="articletitle"/>
    <w:basedOn w:val="DefaultParagraphFont"/>
    <w:rsid w:val="00412C1D"/>
  </w:style>
  <w:style w:type="character" w:customStyle="1" w:styleId="pubyear">
    <w:name w:val="pubyear"/>
    <w:basedOn w:val="DefaultParagraphFont"/>
    <w:rsid w:val="00412C1D"/>
  </w:style>
  <w:style w:type="character" w:customStyle="1" w:styleId="vol">
    <w:name w:val="vol"/>
    <w:basedOn w:val="DefaultParagraphFont"/>
    <w:rsid w:val="00412C1D"/>
  </w:style>
  <w:style w:type="character" w:customStyle="1" w:styleId="pagefirst">
    <w:name w:val="pagefirst"/>
    <w:basedOn w:val="DefaultParagraphFont"/>
    <w:rsid w:val="00412C1D"/>
  </w:style>
  <w:style w:type="character" w:customStyle="1" w:styleId="pagelast">
    <w:name w:val="pagelast"/>
    <w:basedOn w:val="DefaultParagraphFont"/>
    <w:rsid w:val="00412C1D"/>
  </w:style>
  <w:style w:type="character" w:customStyle="1" w:styleId="hlfld-contribauthor">
    <w:name w:val="hlfld-contribauthor"/>
    <w:basedOn w:val="DefaultParagraphFont"/>
    <w:rsid w:val="00412C1D"/>
  </w:style>
  <w:style w:type="character" w:customStyle="1" w:styleId="journalname">
    <w:name w:val="journalname"/>
    <w:basedOn w:val="DefaultParagraphFont"/>
    <w:rsid w:val="00412C1D"/>
  </w:style>
  <w:style w:type="character" w:customStyle="1" w:styleId="year">
    <w:name w:val="year"/>
    <w:basedOn w:val="DefaultParagraphFont"/>
    <w:rsid w:val="00412C1D"/>
  </w:style>
  <w:style w:type="character" w:customStyle="1" w:styleId="volume">
    <w:name w:val="volume"/>
    <w:basedOn w:val="DefaultParagraphFont"/>
    <w:rsid w:val="00412C1D"/>
  </w:style>
  <w:style w:type="character" w:customStyle="1" w:styleId="issue">
    <w:name w:val="issue"/>
    <w:basedOn w:val="DefaultParagraphFont"/>
    <w:rsid w:val="00412C1D"/>
  </w:style>
  <w:style w:type="character" w:customStyle="1" w:styleId="page">
    <w:name w:val="page"/>
    <w:basedOn w:val="DefaultParagraphFont"/>
    <w:rsid w:val="00412C1D"/>
  </w:style>
  <w:style w:type="character" w:customStyle="1" w:styleId="authors">
    <w:name w:val="authors"/>
    <w:basedOn w:val="DefaultParagraphFont"/>
    <w:rsid w:val="00412C1D"/>
  </w:style>
  <w:style w:type="character" w:customStyle="1" w:styleId="Date1">
    <w:name w:val="Date1"/>
    <w:basedOn w:val="DefaultParagraphFont"/>
    <w:rsid w:val="00412C1D"/>
  </w:style>
  <w:style w:type="character" w:customStyle="1" w:styleId="arttitle">
    <w:name w:val="art_title"/>
    <w:basedOn w:val="DefaultParagraphFont"/>
    <w:rsid w:val="00412C1D"/>
  </w:style>
  <w:style w:type="character" w:customStyle="1" w:styleId="serialtitle">
    <w:name w:val="serial_title"/>
    <w:basedOn w:val="DefaultParagraphFont"/>
    <w:rsid w:val="00412C1D"/>
  </w:style>
  <w:style w:type="character" w:customStyle="1" w:styleId="volumeissue">
    <w:name w:val="volume_issue"/>
    <w:basedOn w:val="DefaultParagraphFont"/>
    <w:rsid w:val="00412C1D"/>
  </w:style>
  <w:style w:type="character" w:customStyle="1" w:styleId="doilink">
    <w:name w:val="doi_link"/>
    <w:basedOn w:val="DefaultParagraphFont"/>
    <w:rsid w:val="00412C1D"/>
  </w:style>
  <w:style w:type="paragraph" w:styleId="BalloonText">
    <w:name w:val="Balloon Text"/>
    <w:basedOn w:val="Normal"/>
    <w:link w:val="BalloonTextChar"/>
    <w:uiPriority w:val="99"/>
    <w:semiHidden/>
    <w:unhideWhenUsed/>
    <w:rsid w:val="00412C1D"/>
    <w:pPr>
      <w:spacing w:line="240" w:lineRule="auto"/>
      <w:ind w:left="0"/>
    </w:pPr>
    <w:rPr>
      <w:rFonts w:ascii="Times New Roman" w:eastAsia="Calibri" w:hAnsi="Times New Roman" w:cs="Times New Roman"/>
      <w:color w:val="auto"/>
      <w:sz w:val="18"/>
      <w:szCs w:val="18"/>
      <w:lang w:eastAsia="pl-PL"/>
    </w:rPr>
  </w:style>
  <w:style w:type="character" w:customStyle="1" w:styleId="BalloonTextChar">
    <w:name w:val="Balloon Text Char"/>
    <w:basedOn w:val="DefaultParagraphFont"/>
    <w:link w:val="BalloonText"/>
    <w:uiPriority w:val="99"/>
    <w:semiHidden/>
    <w:rsid w:val="00412C1D"/>
    <w:rPr>
      <w:rFonts w:ascii="Times New Roman" w:eastAsia="Calibri" w:hAnsi="Times New Roman" w:cs="Times New Roman"/>
      <w:color w:val="auto"/>
      <w:sz w:val="18"/>
      <w:szCs w:val="18"/>
      <w:lang w:val="en-US" w:eastAsia="pl-PL"/>
    </w:rPr>
  </w:style>
  <w:style w:type="character" w:customStyle="1" w:styleId="ref-title">
    <w:name w:val="ref-title"/>
    <w:basedOn w:val="DefaultParagraphFont"/>
    <w:rsid w:val="00412C1D"/>
  </w:style>
  <w:style w:type="character" w:customStyle="1" w:styleId="ref-journal">
    <w:name w:val="ref-journal"/>
    <w:basedOn w:val="DefaultParagraphFont"/>
    <w:rsid w:val="00412C1D"/>
  </w:style>
  <w:style w:type="character" w:customStyle="1" w:styleId="ref-vol">
    <w:name w:val="ref-vol"/>
    <w:basedOn w:val="DefaultParagraphFont"/>
    <w:rsid w:val="00412C1D"/>
  </w:style>
  <w:style w:type="character" w:customStyle="1" w:styleId="ref-iss">
    <w:name w:val="ref-iss"/>
    <w:basedOn w:val="DefaultParagraphFont"/>
    <w:rsid w:val="00412C1D"/>
  </w:style>
  <w:style w:type="paragraph" w:customStyle="1" w:styleId="epblock">
    <w:name w:val="ep_block"/>
    <w:basedOn w:val="Normal"/>
    <w:rsid w:val="00412C1D"/>
    <w:pPr>
      <w:spacing w:before="100" w:beforeAutospacing="1" w:after="100" w:afterAutospacing="1" w:line="240" w:lineRule="auto"/>
      <w:ind w:left="0"/>
    </w:pPr>
    <w:rPr>
      <w:rFonts w:ascii="Times New Roman" w:eastAsia="Times New Roman" w:hAnsi="Times New Roman" w:cs="Times New Roman"/>
      <w:color w:val="auto"/>
      <w:sz w:val="24"/>
      <w:szCs w:val="24"/>
      <w:lang w:val="pl-PL" w:eastAsia="pl-PL"/>
    </w:rPr>
  </w:style>
  <w:style w:type="character" w:customStyle="1" w:styleId="personname">
    <w:name w:val="person_name"/>
    <w:basedOn w:val="DefaultParagraphFont"/>
    <w:rsid w:val="00412C1D"/>
  </w:style>
  <w:style w:type="paragraph" w:customStyle="1" w:styleId="loaitem">
    <w:name w:val="loa__item"/>
    <w:basedOn w:val="Normal"/>
    <w:rsid w:val="00412C1D"/>
    <w:pPr>
      <w:spacing w:before="100" w:beforeAutospacing="1" w:after="100" w:afterAutospacing="1" w:line="240" w:lineRule="auto"/>
      <w:ind w:left="0"/>
    </w:pPr>
    <w:rPr>
      <w:rFonts w:ascii="Times New Roman" w:eastAsia="Times New Roman" w:hAnsi="Times New Roman" w:cs="Times New Roman"/>
      <w:color w:val="auto"/>
      <w:sz w:val="24"/>
      <w:szCs w:val="24"/>
      <w:lang w:val="pl-PL" w:eastAsia="pl-PL"/>
    </w:rPr>
  </w:style>
  <w:style w:type="character" w:customStyle="1" w:styleId="article-headeraccess">
    <w:name w:val="article-header__access"/>
    <w:basedOn w:val="DefaultParagraphFont"/>
    <w:rsid w:val="00412C1D"/>
  </w:style>
  <w:style w:type="character" w:customStyle="1" w:styleId="article-headerpublish-datelabel">
    <w:name w:val="article-header__publish-date__label"/>
    <w:basedOn w:val="DefaultParagraphFont"/>
    <w:rsid w:val="00412C1D"/>
  </w:style>
  <w:style w:type="character" w:customStyle="1" w:styleId="article-headerpublish-datevalue">
    <w:name w:val="article-header__publish-date__value"/>
    <w:basedOn w:val="DefaultParagraphFont"/>
    <w:rsid w:val="00412C1D"/>
  </w:style>
  <w:style w:type="character" w:customStyle="1" w:styleId="article-headerdoilabel">
    <w:name w:val="article-header__doi__label"/>
    <w:basedOn w:val="DefaultParagraphFont"/>
    <w:rsid w:val="00412C1D"/>
  </w:style>
  <w:style w:type="character" w:customStyle="1" w:styleId="comma-separator">
    <w:name w:val="comma-separator"/>
    <w:basedOn w:val="DefaultParagraphFont"/>
    <w:rsid w:val="00412C1D"/>
  </w:style>
  <w:style w:type="character" w:customStyle="1" w:styleId="epub-state">
    <w:name w:val="epub-state"/>
    <w:basedOn w:val="DefaultParagraphFont"/>
    <w:rsid w:val="00412C1D"/>
  </w:style>
  <w:style w:type="character" w:customStyle="1" w:styleId="epub-date">
    <w:name w:val="epub-date"/>
    <w:basedOn w:val="DefaultParagraphFont"/>
    <w:rsid w:val="00412C1D"/>
  </w:style>
  <w:style w:type="character" w:customStyle="1" w:styleId="html-italic">
    <w:name w:val="html-italic"/>
    <w:basedOn w:val="DefaultParagraphFont"/>
    <w:rsid w:val="00412C1D"/>
  </w:style>
  <w:style w:type="character" w:customStyle="1" w:styleId="booktitle">
    <w:name w:val="booktitle"/>
    <w:basedOn w:val="DefaultParagraphFont"/>
    <w:rsid w:val="00412C1D"/>
  </w:style>
  <w:style w:type="character" w:customStyle="1" w:styleId="publisherlocation">
    <w:name w:val="publisherlocation"/>
    <w:basedOn w:val="DefaultParagraphFont"/>
    <w:rsid w:val="00412C1D"/>
  </w:style>
  <w:style w:type="character" w:customStyle="1" w:styleId="BrakA">
    <w:name w:val="Brak A"/>
    <w:rsid w:val="00174A15"/>
    <w:rPr>
      <w:lang w:val="en-US"/>
    </w:rPr>
  </w:style>
  <w:style w:type="paragraph" w:styleId="PlainText">
    <w:name w:val="Plain Text"/>
    <w:basedOn w:val="Normal"/>
    <w:link w:val="PlainTextChar"/>
    <w:uiPriority w:val="99"/>
    <w:rsid w:val="00174A15"/>
    <w:pPr>
      <w:spacing w:line="240" w:lineRule="auto"/>
      <w:ind w:left="0"/>
    </w:pPr>
    <w:rPr>
      <w:rFonts w:ascii="Courier New" w:eastAsia="Times New Roman" w:hAnsi="Courier New" w:cs="Times New Roman"/>
      <w:color w:val="auto"/>
      <w:lang w:val="pl-PL" w:eastAsia="en-US"/>
    </w:rPr>
  </w:style>
  <w:style w:type="character" w:customStyle="1" w:styleId="PlainTextChar">
    <w:name w:val="Plain Text Char"/>
    <w:basedOn w:val="DefaultParagraphFont"/>
    <w:link w:val="PlainText"/>
    <w:uiPriority w:val="99"/>
    <w:rsid w:val="00174A15"/>
    <w:rPr>
      <w:rFonts w:ascii="Courier New" w:eastAsia="Times New Roman" w:hAnsi="Courier New" w:cs="Times New Roman"/>
      <w:color w:val="auto"/>
      <w:lang w:val="pl-PL" w:eastAsia="en-US"/>
    </w:rPr>
  </w:style>
  <w:style w:type="character" w:customStyle="1" w:styleId="article-headerdoi">
    <w:name w:val="article-header__doi"/>
    <w:basedOn w:val="DefaultParagraphFont"/>
    <w:rsid w:val="00174A15"/>
  </w:style>
  <w:style w:type="character" w:customStyle="1" w:styleId="Data1">
    <w:name w:val="Data1"/>
    <w:basedOn w:val="DefaultParagraphFont"/>
    <w:rsid w:val="00174A15"/>
  </w:style>
  <w:style w:type="character" w:customStyle="1" w:styleId="pagerange">
    <w:name w:val="page_range"/>
    <w:basedOn w:val="DefaultParagraphFont"/>
    <w:rsid w:val="00174A15"/>
  </w:style>
  <w:style w:type="character" w:customStyle="1" w:styleId="name">
    <w:name w:val="name"/>
    <w:basedOn w:val="DefaultParagraphFont"/>
    <w:rsid w:val="00174A15"/>
  </w:style>
  <w:style w:type="character" w:customStyle="1" w:styleId="textnode">
    <w:name w:val="text_node"/>
    <w:basedOn w:val="DefaultParagraphFont"/>
    <w:rsid w:val="00174A15"/>
  </w:style>
  <w:style w:type="character" w:customStyle="1" w:styleId="inlinetextspan">
    <w:name w:val="inline_text_span"/>
    <w:basedOn w:val="DefaultParagraphFont"/>
    <w:rsid w:val="00174A15"/>
  </w:style>
  <w:style w:type="character" w:customStyle="1" w:styleId="identifier">
    <w:name w:val="identifier"/>
    <w:basedOn w:val="DefaultParagraphFont"/>
    <w:rsid w:val="00174A15"/>
  </w:style>
  <w:style w:type="character" w:customStyle="1" w:styleId="title-text">
    <w:name w:val="title-text"/>
    <w:basedOn w:val="DefaultParagraphFont"/>
    <w:rsid w:val="001707FA"/>
  </w:style>
  <w:style w:type="paragraph" w:customStyle="1" w:styleId="m-0">
    <w:name w:val="m-0"/>
    <w:basedOn w:val="Normal"/>
    <w:rsid w:val="001707FA"/>
    <w:pPr>
      <w:spacing w:before="100" w:beforeAutospacing="1" w:after="100" w:afterAutospacing="1" w:line="240" w:lineRule="auto"/>
      <w:ind w:left="0"/>
    </w:pPr>
    <w:rPr>
      <w:rFonts w:ascii="Times New Roman" w:eastAsia="Times New Roman" w:hAnsi="Times New Roman" w:cs="Times New Roman"/>
      <w:color w:val="auto"/>
      <w:sz w:val="24"/>
      <w:szCs w:val="24"/>
      <w:lang w:val="pl-PL" w:eastAsia="pl-PL"/>
    </w:rPr>
  </w:style>
  <w:style w:type="character" w:styleId="PageNumber">
    <w:name w:val="page number"/>
    <w:basedOn w:val="DefaultParagraphFont"/>
    <w:uiPriority w:val="99"/>
    <w:semiHidden/>
    <w:unhideWhenUsed/>
    <w:rsid w:val="00652C4B"/>
  </w:style>
  <w:style w:type="paragraph" w:customStyle="1" w:styleId="Default">
    <w:name w:val="Default"/>
    <w:rsid w:val="000E6502"/>
    <w:pPr>
      <w:autoSpaceDE w:val="0"/>
      <w:autoSpaceDN w:val="0"/>
      <w:adjustRightInd w:val="0"/>
      <w:spacing w:line="240" w:lineRule="auto"/>
      <w:ind w:left="0"/>
    </w:pPr>
    <w:rPr>
      <w:rFonts w:ascii="Arial" w:hAnsi="Arial" w:cs="Arial"/>
      <w:color w:val="000000"/>
      <w:sz w:val="24"/>
      <w:szCs w:val="24"/>
      <w:lang w:val="pl-PL"/>
    </w:rPr>
  </w:style>
  <w:style w:type="paragraph" w:customStyle="1" w:styleId="Styl1supl">
    <w:name w:val="Styl1_supl"/>
    <w:basedOn w:val="Caption"/>
    <w:qFormat/>
    <w:rsid w:val="00FC1671"/>
    <w:pPr>
      <w:keepNext/>
      <w:jc w:val="left"/>
    </w:pPr>
    <w:rPr>
      <w:rFonts w:ascii="Times New Roman" w:hAnsi="Times New Roman" w:cs="Times New Roman"/>
      <w:b/>
      <w:bCs/>
      <w:color w:val="000000" w:themeColor="accent3"/>
      <w:sz w:val="24"/>
      <w:szCs w:val="24"/>
      <w:lang w:val="da"/>
    </w:rPr>
  </w:style>
  <w:style w:type="paragraph" w:styleId="Bibliography">
    <w:name w:val="Bibliography"/>
    <w:basedOn w:val="Normal"/>
    <w:next w:val="Normal"/>
    <w:uiPriority w:val="37"/>
    <w:unhideWhenUsed/>
    <w:rsid w:val="00C2576C"/>
    <w:pPr>
      <w:tabs>
        <w:tab w:val="left" w:pos="384"/>
      </w:tabs>
      <w:spacing w:after="240" w:line="240" w:lineRule="auto"/>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38561">
      <w:bodyDiv w:val="1"/>
      <w:marLeft w:val="0"/>
      <w:marRight w:val="0"/>
      <w:marTop w:val="0"/>
      <w:marBottom w:val="0"/>
      <w:divBdr>
        <w:top w:val="none" w:sz="0" w:space="0" w:color="auto"/>
        <w:left w:val="none" w:sz="0" w:space="0" w:color="auto"/>
        <w:bottom w:val="none" w:sz="0" w:space="0" w:color="auto"/>
        <w:right w:val="none" w:sz="0" w:space="0" w:color="auto"/>
      </w:divBdr>
    </w:div>
    <w:div w:id="35473830">
      <w:bodyDiv w:val="1"/>
      <w:marLeft w:val="0"/>
      <w:marRight w:val="0"/>
      <w:marTop w:val="0"/>
      <w:marBottom w:val="0"/>
      <w:divBdr>
        <w:top w:val="none" w:sz="0" w:space="0" w:color="auto"/>
        <w:left w:val="none" w:sz="0" w:space="0" w:color="auto"/>
        <w:bottom w:val="none" w:sz="0" w:space="0" w:color="auto"/>
        <w:right w:val="none" w:sz="0" w:space="0" w:color="auto"/>
      </w:divBdr>
    </w:div>
    <w:div w:id="66457803">
      <w:bodyDiv w:val="1"/>
      <w:marLeft w:val="0"/>
      <w:marRight w:val="0"/>
      <w:marTop w:val="0"/>
      <w:marBottom w:val="0"/>
      <w:divBdr>
        <w:top w:val="none" w:sz="0" w:space="0" w:color="auto"/>
        <w:left w:val="none" w:sz="0" w:space="0" w:color="auto"/>
        <w:bottom w:val="none" w:sz="0" w:space="0" w:color="auto"/>
        <w:right w:val="none" w:sz="0" w:space="0" w:color="auto"/>
      </w:divBdr>
    </w:div>
    <w:div w:id="276371157">
      <w:bodyDiv w:val="1"/>
      <w:marLeft w:val="0"/>
      <w:marRight w:val="0"/>
      <w:marTop w:val="0"/>
      <w:marBottom w:val="0"/>
      <w:divBdr>
        <w:top w:val="none" w:sz="0" w:space="0" w:color="auto"/>
        <w:left w:val="none" w:sz="0" w:space="0" w:color="auto"/>
        <w:bottom w:val="none" w:sz="0" w:space="0" w:color="auto"/>
        <w:right w:val="none" w:sz="0" w:space="0" w:color="auto"/>
      </w:divBdr>
    </w:div>
    <w:div w:id="367217028">
      <w:bodyDiv w:val="1"/>
      <w:marLeft w:val="0"/>
      <w:marRight w:val="0"/>
      <w:marTop w:val="0"/>
      <w:marBottom w:val="0"/>
      <w:divBdr>
        <w:top w:val="none" w:sz="0" w:space="0" w:color="auto"/>
        <w:left w:val="none" w:sz="0" w:space="0" w:color="auto"/>
        <w:bottom w:val="none" w:sz="0" w:space="0" w:color="auto"/>
        <w:right w:val="none" w:sz="0" w:space="0" w:color="auto"/>
      </w:divBdr>
    </w:div>
    <w:div w:id="381906447">
      <w:bodyDiv w:val="1"/>
      <w:marLeft w:val="0"/>
      <w:marRight w:val="0"/>
      <w:marTop w:val="0"/>
      <w:marBottom w:val="0"/>
      <w:divBdr>
        <w:top w:val="none" w:sz="0" w:space="0" w:color="auto"/>
        <w:left w:val="none" w:sz="0" w:space="0" w:color="auto"/>
        <w:bottom w:val="none" w:sz="0" w:space="0" w:color="auto"/>
        <w:right w:val="none" w:sz="0" w:space="0" w:color="auto"/>
      </w:divBdr>
    </w:div>
    <w:div w:id="411704722">
      <w:bodyDiv w:val="1"/>
      <w:marLeft w:val="0"/>
      <w:marRight w:val="0"/>
      <w:marTop w:val="0"/>
      <w:marBottom w:val="0"/>
      <w:divBdr>
        <w:top w:val="none" w:sz="0" w:space="0" w:color="auto"/>
        <w:left w:val="none" w:sz="0" w:space="0" w:color="auto"/>
        <w:bottom w:val="none" w:sz="0" w:space="0" w:color="auto"/>
        <w:right w:val="none" w:sz="0" w:space="0" w:color="auto"/>
      </w:divBdr>
      <w:divsChild>
        <w:div w:id="674773182">
          <w:marLeft w:val="446"/>
          <w:marRight w:val="0"/>
          <w:marTop w:val="0"/>
          <w:marBottom w:val="0"/>
          <w:divBdr>
            <w:top w:val="none" w:sz="0" w:space="0" w:color="auto"/>
            <w:left w:val="none" w:sz="0" w:space="0" w:color="auto"/>
            <w:bottom w:val="none" w:sz="0" w:space="0" w:color="auto"/>
            <w:right w:val="none" w:sz="0" w:space="0" w:color="auto"/>
          </w:divBdr>
        </w:div>
        <w:div w:id="1130587261">
          <w:marLeft w:val="446"/>
          <w:marRight w:val="0"/>
          <w:marTop w:val="0"/>
          <w:marBottom w:val="0"/>
          <w:divBdr>
            <w:top w:val="none" w:sz="0" w:space="0" w:color="auto"/>
            <w:left w:val="none" w:sz="0" w:space="0" w:color="auto"/>
            <w:bottom w:val="none" w:sz="0" w:space="0" w:color="auto"/>
            <w:right w:val="none" w:sz="0" w:space="0" w:color="auto"/>
          </w:divBdr>
        </w:div>
        <w:div w:id="1200125194">
          <w:marLeft w:val="446"/>
          <w:marRight w:val="0"/>
          <w:marTop w:val="0"/>
          <w:marBottom w:val="0"/>
          <w:divBdr>
            <w:top w:val="none" w:sz="0" w:space="0" w:color="auto"/>
            <w:left w:val="none" w:sz="0" w:space="0" w:color="auto"/>
            <w:bottom w:val="none" w:sz="0" w:space="0" w:color="auto"/>
            <w:right w:val="none" w:sz="0" w:space="0" w:color="auto"/>
          </w:divBdr>
        </w:div>
      </w:divsChild>
    </w:div>
    <w:div w:id="428357870">
      <w:bodyDiv w:val="1"/>
      <w:marLeft w:val="0"/>
      <w:marRight w:val="0"/>
      <w:marTop w:val="0"/>
      <w:marBottom w:val="0"/>
      <w:divBdr>
        <w:top w:val="none" w:sz="0" w:space="0" w:color="auto"/>
        <w:left w:val="none" w:sz="0" w:space="0" w:color="auto"/>
        <w:bottom w:val="none" w:sz="0" w:space="0" w:color="auto"/>
        <w:right w:val="none" w:sz="0" w:space="0" w:color="auto"/>
      </w:divBdr>
    </w:div>
    <w:div w:id="433483079">
      <w:bodyDiv w:val="1"/>
      <w:marLeft w:val="0"/>
      <w:marRight w:val="0"/>
      <w:marTop w:val="0"/>
      <w:marBottom w:val="0"/>
      <w:divBdr>
        <w:top w:val="none" w:sz="0" w:space="0" w:color="auto"/>
        <w:left w:val="none" w:sz="0" w:space="0" w:color="auto"/>
        <w:bottom w:val="none" w:sz="0" w:space="0" w:color="auto"/>
        <w:right w:val="none" w:sz="0" w:space="0" w:color="auto"/>
      </w:divBdr>
    </w:div>
    <w:div w:id="492112139">
      <w:bodyDiv w:val="1"/>
      <w:marLeft w:val="0"/>
      <w:marRight w:val="0"/>
      <w:marTop w:val="0"/>
      <w:marBottom w:val="0"/>
      <w:divBdr>
        <w:top w:val="none" w:sz="0" w:space="0" w:color="auto"/>
        <w:left w:val="none" w:sz="0" w:space="0" w:color="auto"/>
        <w:bottom w:val="none" w:sz="0" w:space="0" w:color="auto"/>
        <w:right w:val="none" w:sz="0" w:space="0" w:color="auto"/>
      </w:divBdr>
    </w:div>
    <w:div w:id="499388572">
      <w:bodyDiv w:val="1"/>
      <w:marLeft w:val="0"/>
      <w:marRight w:val="0"/>
      <w:marTop w:val="0"/>
      <w:marBottom w:val="0"/>
      <w:divBdr>
        <w:top w:val="none" w:sz="0" w:space="0" w:color="auto"/>
        <w:left w:val="none" w:sz="0" w:space="0" w:color="auto"/>
        <w:bottom w:val="none" w:sz="0" w:space="0" w:color="auto"/>
        <w:right w:val="none" w:sz="0" w:space="0" w:color="auto"/>
      </w:divBdr>
    </w:div>
    <w:div w:id="642854608">
      <w:bodyDiv w:val="1"/>
      <w:marLeft w:val="0"/>
      <w:marRight w:val="0"/>
      <w:marTop w:val="0"/>
      <w:marBottom w:val="0"/>
      <w:divBdr>
        <w:top w:val="none" w:sz="0" w:space="0" w:color="auto"/>
        <w:left w:val="none" w:sz="0" w:space="0" w:color="auto"/>
        <w:bottom w:val="none" w:sz="0" w:space="0" w:color="auto"/>
        <w:right w:val="none" w:sz="0" w:space="0" w:color="auto"/>
      </w:divBdr>
      <w:divsChild>
        <w:div w:id="2054842640">
          <w:marLeft w:val="446"/>
          <w:marRight w:val="0"/>
          <w:marTop w:val="0"/>
          <w:marBottom w:val="0"/>
          <w:divBdr>
            <w:top w:val="none" w:sz="0" w:space="0" w:color="auto"/>
            <w:left w:val="none" w:sz="0" w:space="0" w:color="auto"/>
            <w:bottom w:val="none" w:sz="0" w:space="0" w:color="auto"/>
            <w:right w:val="none" w:sz="0" w:space="0" w:color="auto"/>
          </w:divBdr>
        </w:div>
        <w:div w:id="106851827">
          <w:marLeft w:val="446"/>
          <w:marRight w:val="0"/>
          <w:marTop w:val="0"/>
          <w:marBottom w:val="0"/>
          <w:divBdr>
            <w:top w:val="none" w:sz="0" w:space="0" w:color="auto"/>
            <w:left w:val="none" w:sz="0" w:space="0" w:color="auto"/>
            <w:bottom w:val="none" w:sz="0" w:space="0" w:color="auto"/>
            <w:right w:val="none" w:sz="0" w:space="0" w:color="auto"/>
          </w:divBdr>
        </w:div>
      </w:divsChild>
    </w:div>
    <w:div w:id="650525518">
      <w:bodyDiv w:val="1"/>
      <w:marLeft w:val="0"/>
      <w:marRight w:val="0"/>
      <w:marTop w:val="0"/>
      <w:marBottom w:val="0"/>
      <w:divBdr>
        <w:top w:val="none" w:sz="0" w:space="0" w:color="auto"/>
        <w:left w:val="none" w:sz="0" w:space="0" w:color="auto"/>
        <w:bottom w:val="none" w:sz="0" w:space="0" w:color="auto"/>
        <w:right w:val="none" w:sz="0" w:space="0" w:color="auto"/>
      </w:divBdr>
    </w:div>
    <w:div w:id="747923295">
      <w:bodyDiv w:val="1"/>
      <w:marLeft w:val="0"/>
      <w:marRight w:val="0"/>
      <w:marTop w:val="0"/>
      <w:marBottom w:val="0"/>
      <w:divBdr>
        <w:top w:val="none" w:sz="0" w:space="0" w:color="auto"/>
        <w:left w:val="none" w:sz="0" w:space="0" w:color="auto"/>
        <w:bottom w:val="none" w:sz="0" w:space="0" w:color="auto"/>
        <w:right w:val="none" w:sz="0" w:space="0" w:color="auto"/>
      </w:divBdr>
    </w:div>
    <w:div w:id="759987960">
      <w:bodyDiv w:val="1"/>
      <w:marLeft w:val="0"/>
      <w:marRight w:val="0"/>
      <w:marTop w:val="0"/>
      <w:marBottom w:val="0"/>
      <w:divBdr>
        <w:top w:val="none" w:sz="0" w:space="0" w:color="auto"/>
        <w:left w:val="none" w:sz="0" w:space="0" w:color="auto"/>
        <w:bottom w:val="none" w:sz="0" w:space="0" w:color="auto"/>
        <w:right w:val="none" w:sz="0" w:space="0" w:color="auto"/>
      </w:divBdr>
    </w:div>
    <w:div w:id="793795947">
      <w:bodyDiv w:val="1"/>
      <w:marLeft w:val="0"/>
      <w:marRight w:val="0"/>
      <w:marTop w:val="0"/>
      <w:marBottom w:val="0"/>
      <w:divBdr>
        <w:top w:val="none" w:sz="0" w:space="0" w:color="auto"/>
        <w:left w:val="none" w:sz="0" w:space="0" w:color="auto"/>
        <w:bottom w:val="none" w:sz="0" w:space="0" w:color="auto"/>
        <w:right w:val="none" w:sz="0" w:space="0" w:color="auto"/>
      </w:divBdr>
    </w:div>
    <w:div w:id="801384302">
      <w:bodyDiv w:val="1"/>
      <w:marLeft w:val="0"/>
      <w:marRight w:val="0"/>
      <w:marTop w:val="0"/>
      <w:marBottom w:val="0"/>
      <w:divBdr>
        <w:top w:val="none" w:sz="0" w:space="0" w:color="auto"/>
        <w:left w:val="none" w:sz="0" w:space="0" w:color="auto"/>
        <w:bottom w:val="none" w:sz="0" w:space="0" w:color="auto"/>
        <w:right w:val="none" w:sz="0" w:space="0" w:color="auto"/>
      </w:divBdr>
      <w:divsChild>
        <w:div w:id="1252397206">
          <w:marLeft w:val="446"/>
          <w:marRight w:val="0"/>
          <w:marTop w:val="0"/>
          <w:marBottom w:val="0"/>
          <w:divBdr>
            <w:top w:val="none" w:sz="0" w:space="0" w:color="auto"/>
            <w:left w:val="none" w:sz="0" w:space="0" w:color="auto"/>
            <w:bottom w:val="none" w:sz="0" w:space="0" w:color="auto"/>
            <w:right w:val="none" w:sz="0" w:space="0" w:color="auto"/>
          </w:divBdr>
        </w:div>
        <w:div w:id="1039629311">
          <w:marLeft w:val="1886"/>
          <w:marRight w:val="0"/>
          <w:marTop w:val="0"/>
          <w:marBottom w:val="0"/>
          <w:divBdr>
            <w:top w:val="none" w:sz="0" w:space="0" w:color="auto"/>
            <w:left w:val="none" w:sz="0" w:space="0" w:color="auto"/>
            <w:bottom w:val="none" w:sz="0" w:space="0" w:color="auto"/>
            <w:right w:val="none" w:sz="0" w:space="0" w:color="auto"/>
          </w:divBdr>
        </w:div>
        <w:div w:id="2082020542">
          <w:marLeft w:val="1886"/>
          <w:marRight w:val="0"/>
          <w:marTop w:val="0"/>
          <w:marBottom w:val="0"/>
          <w:divBdr>
            <w:top w:val="none" w:sz="0" w:space="0" w:color="auto"/>
            <w:left w:val="none" w:sz="0" w:space="0" w:color="auto"/>
            <w:bottom w:val="none" w:sz="0" w:space="0" w:color="auto"/>
            <w:right w:val="none" w:sz="0" w:space="0" w:color="auto"/>
          </w:divBdr>
        </w:div>
      </w:divsChild>
    </w:div>
    <w:div w:id="823397784">
      <w:bodyDiv w:val="1"/>
      <w:marLeft w:val="0"/>
      <w:marRight w:val="0"/>
      <w:marTop w:val="0"/>
      <w:marBottom w:val="0"/>
      <w:divBdr>
        <w:top w:val="none" w:sz="0" w:space="0" w:color="auto"/>
        <w:left w:val="none" w:sz="0" w:space="0" w:color="auto"/>
        <w:bottom w:val="none" w:sz="0" w:space="0" w:color="auto"/>
        <w:right w:val="none" w:sz="0" w:space="0" w:color="auto"/>
      </w:divBdr>
    </w:div>
    <w:div w:id="859658840">
      <w:bodyDiv w:val="1"/>
      <w:marLeft w:val="0"/>
      <w:marRight w:val="0"/>
      <w:marTop w:val="0"/>
      <w:marBottom w:val="0"/>
      <w:divBdr>
        <w:top w:val="none" w:sz="0" w:space="0" w:color="auto"/>
        <w:left w:val="none" w:sz="0" w:space="0" w:color="auto"/>
        <w:bottom w:val="none" w:sz="0" w:space="0" w:color="auto"/>
        <w:right w:val="none" w:sz="0" w:space="0" w:color="auto"/>
      </w:divBdr>
    </w:div>
    <w:div w:id="870923698">
      <w:bodyDiv w:val="1"/>
      <w:marLeft w:val="0"/>
      <w:marRight w:val="0"/>
      <w:marTop w:val="0"/>
      <w:marBottom w:val="0"/>
      <w:divBdr>
        <w:top w:val="none" w:sz="0" w:space="0" w:color="auto"/>
        <w:left w:val="none" w:sz="0" w:space="0" w:color="auto"/>
        <w:bottom w:val="none" w:sz="0" w:space="0" w:color="auto"/>
        <w:right w:val="none" w:sz="0" w:space="0" w:color="auto"/>
      </w:divBdr>
    </w:div>
    <w:div w:id="897397241">
      <w:bodyDiv w:val="1"/>
      <w:marLeft w:val="0"/>
      <w:marRight w:val="0"/>
      <w:marTop w:val="0"/>
      <w:marBottom w:val="0"/>
      <w:divBdr>
        <w:top w:val="none" w:sz="0" w:space="0" w:color="auto"/>
        <w:left w:val="none" w:sz="0" w:space="0" w:color="auto"/>
        <w:bottom w:val="none" w:sz="0" w:space="0" w:color="auto"/>
        <w:right w:val="none" w:sz="0" w:space="0" w:color="auto"/>
      </w:divBdr>
      <w:divsChild>
        <w:div w:id="1461075890">
          <w:marLeft w:val="446"/>
          <w:marRight w:val="0"/>
          <w:marTop w:val="0"/>
          <w:marBottom w:val="0"/>
          <w:divBdr>
            <w:top w:val="none" w:sz="0" w:space="0" w:color="auto"/>
            <w:left w:val="none" w:sz="0" w:space="0" w:color="auto"/>
            <w:bottom w:val="none" w:sz="0" w:space="0" w:color="auto"/>
            <w:right w:val="none" w:sz="0" w:space="0" w:color="auto"/>
          </w:divBdr>
        </w:div>
        <w:div w:id="1982998439">
          <w:marLeft w:val="446"/>
          <w:marRight w:val="0"/>
          <w:marTop w:val="0"/>
          <w:marBottom w:val="0"/>
          <w:divBdr>
            <w:top w:val="none" w:sz="0" w:space="0" w:color="auto"/>
            <w:left w:val="none" w:sz="0" w:space="0" w:color="auto"/>
            <w:bottom w:val="none" w:sz="0" w:space="0" w:color="auto"/>
            <w:right w:val="none" w:sz="0" w:space="0" w:color="auto"/>
          </w:divBdr>
        </w:div>
      </w:divsChild>
    </w:div>
    <w:div w:id="1038313099">
      <w:bodyDiv w:val="1"/>
      <w:marLeft w:val="0"/>
      <w:marRight w:val="0"/>
      <w:marTop w:val="0"/>
      <w:marBottom w:val="0"/>
      <w:divBdr>
        <w:top w:val="none" w:sz="0" w:space="0" w:color="auto"/>
        <w:left w:val="none" w:sz="0" w:space="0" w:color="auto"/>
        <w:bottom w:val="none" w:sz="0" w:space="0" w:color="auto"/>
        <w:right w:val="none" w:sz="0" w:space="0" w:color="auto"/>
      </w:divBdr>
      <w:divsChild>
        <w:div w:id="1561595583">
          <w:marLeft w:val="446"/>
          <w:marRight w:val="0"/>
          <w:marTop w:val="0"/>
          <w:marBottom w:val="0"/>
          <w:divBdr>
            <w:top w:val="none" w:sz="0" w:space="0" w:color="auto"/>
            <w:left w:val="none" w:sz="0" w:space="0" w:color="auto"/>
            <w:bottom w:val="none" w:sz="0" w:space="0" w:color="auto"/>
            <w:right w:val="none" w:sz="0" w:space="0" w:color="auto"/>
          </w:divBdr>
        </w:div>
        <w:div w:id="46612520">
          <w:marLeft w:val="446"/>
          <w:marRight w:val="0"/>
          <w:marTop w:val="0"/>
          <w:marBottom w:val="0"/>
          <w:divBdr>
            <w:top w:val="none" w:sz="0" w:space="0" w:color="auto"/>
            <w:left w:val="none" w:sz="0" w:space="0" w:color="auto"/>
            <w:bottom w:val="none" w:sz="0" w:space="0" w:color="auto"/>
            <w:right w:val="none" w:sz="0" w:space="0" w:color="auto"/>
          </w:divBdr>
        </w:div>
        <w:div w:id="840317067">
          <w:marLeft w:val="446"/>
          <w:marRight w:val="0"/>
          <w:marTop w:val="0"/>
          <w:marBottom w:val="0"/>
          <w:divBdr>
            <w:top w:val="none" w:sz="0" w:space="0" w:color="auto"/>
            <w:left w:val="none" w:sz="0" w:space="0" w:color="auto"/>
            <w:bottom w:val="none" w:sz="0" w:space="0" w:color="auto"/>
            <w:right w:val="none" w:sz="0" w:space="0" w:color="auto"/>
          </w:divBdr>
        </w:div>
      </w:divsChild>
    </w:div>
    <w:div w:id="1106267309">
      <w:bodyDiv w:val="1"/>
      <w:marLeft w:val="0"/>
      <w:marRight w:val="0"/>
      <w:marTop w:val="0"/>
      <w:marBottom w:val="0"/>
      <w:divBdr>
        <w:top w:val="none" w:sz="0" w:space="0" w:color="auto"/>
        <w:left w:val="none" w:sz="0" w:space="0" w:color="auto"/>
        <w:bottom w:val="none" w:sz="0" w:space="0" w:color="auto"/>
        <w:right w:val="none" w:sz="0" w:space="0" w:color="auto"/>
      </w:divBdr>
    </w:div>
    <w:div w:id="1121191565">
      <w:bodyDiv w:val="1"/>
      <w:marLeft w:val="0"/>
      <w:marRight w:val="0"/>
      <w:marTop w:val="0"/>
      <w:marBottom w:val="0"/>
      <w:divBdr>
        <w:top w:val="none" w:sz="0" w:space="0" w:color="auto"/>
        <w:left w:val="none" w:sz="0" w:space="0" w:color="auto"/>
        <w:bottom w:val="none" w:sz="0" w:space="0" w:color="auto"/>
        <w:right w:val="none" w:sz="0" w:space="0" w:color="auto"/>
      </w:divBdr>
    </w:div>
    <w:div w:id="1176188751">
      <w:bodyDiv w:val="1"/>
      <w:marLeft w:val="0"/>
      <w:marRight w:val="0"/>
      <w:marTop w:val="0"/>
      <w:marBottom w:val="0"/>
      <w:divBdr>
        <w:top w:val="none" w:sz="0" w:space="0" w:color="auto"/>
        <w:left w:val="none" w:sz="0" w:space="0" w:color="auto"/>
        <w:bottom w:val="none" w:sz="0" w:space="0" w:color="auto"/>
        <w:right w:val="none" w:sz="0" w:space="0" w:color="auto"/>
      </w:divBdr>
    </w:div>
    <w:div w:id="1210914729">
      <w:bodyDiv w:val="1"/>
      <w:marLeft w:val="0"/>
      <w:marRight w:val="0"/>
      <w:marTop w:val="0"/>
      <w:marBottom w:val="0"/>
      <w:divBdr>
        <w:top w:val="none" w:sz="0" w:space="0" w:color="auto"/>
        <w:left w:val="none" w:sz="0" w:space="0" w:color="auto"/>
        <w:bottom w:val="none" w:sz="0" w:space="0" w:color="auto"/>
        <w:right w:val="none" w:sz="0" w:space="0" w:color="auto"/>
      </w:divBdr>
    </w:div>
    <w:div w:id="1224678535">
      <w:bodyDiv w:val="1"/>
      <w:marLeft w:val="0"/>
      <w:marRight w:val="0"/>
      <w:marTop w:val="0"/>
      <w:marBottom w:val="0"/>
      <w:divBdr>
        <w:top w:val="none" w:sz="0" w:space="0" w:color="auto"/>
        <w:left w:val="none" w:sz="0" w:space="0" w:color="auto"/>
        <w:bottom w:val="none" w:sz="0" w:space="0" w:color="auto"/>
        <w:right w:val="none" w:sz="0" w:space="0" w:color="auto"/>
      </w:divBdr>
    </w:div>
    <w:div w:id="1334453882">
      <w:bodyDiv w:val="1"/>
      <w:marLeft w:val="0"/>
      <w:marRight w:val="0"/>
      <w:marTop w:val="0"/>
      <w:marBottom w:val="0"/>
      <w:divBdr>
        <w:top w:val="none" w:sz="0" w:space="0" w:color="auto"/>
        <w:left w:val="none" w:sz="0" w:space="0" w:color="auto"/>
        <w:bottom w:val="none" w:sz="0" w:space="0" w:color="auto"/>
        <w:right w:val="none" w:sz="0" w:space="0" w:color="auto"/>
      </w:divBdr>
    </w:div>
    <w:div w:id="1334911179">
      <w:bodyDiv w:val="1"/>
      <w:marLeft w:val="0"/>
      <w:marRight w:val="0"/>
      <w:marTop w:val="0"/>
      <w:marBottom w:val="0"/>
      <w:divBdr>
        <w:top w:val="none" w:sz="0" w:space="0" w:color="auto"/>
        <w:left w:val="none" w:sz="0" w:space="0" w:color="auto"/>
        <w:bottom w:val="none" w:sz="0" w:space="0" w:color="auto"/>
        <w:right w:val="none" w:sz="0" w:space="0" w:color="auto"/>
      </w:divBdr>
    </w:div>
    <w:div w:id="1337148947">
      <w:bodyDiv w:val="1"/>
      <w:marLeft w:val="0"/>
      <w:marRight w:val="0"/>
      <w:marTop w:val="0"/>
      <w:marBottom w:val="0"/>
      <w:divBdr>
        <w:top w:val="none" w:sz="0" w:space="0" w:color="auto"/>
        <w:left w:val="none" w:sz="0" w:space="0" w:color="auto"/>
        <w:bottom w:val="none" w:sz="0" w:space="0" w:color="auto"/>
        <w:right w:val="none" w:sz="0" w:space="0" w:color="auto"/>
      </w:divBdr>
      <w:divsChild>
        <w:div w:id="216743362">
          <w:marLeft w:val="446"/>
          <w:marRight w:val="0"/>
          <w:marTop w:val="0"/>
          <w:marBottom w:val="0"/>
          <w:divBdr>
            <w:top w:val="none" w:sz="0" w:space="0" w:color="auto"/>
            <w:left w:val="none" w:sz="0" w:space="0" w:color="auto"/>
            <w:bottom w:val="none" w:sz="0" w:space="0" w:color="auto"/>
            <w:right w:val="none" w:sz="0" w:space="0" w:color="auto"/>
          </w:divBdr>
        </w:div>
        <w:div w:id="1401366599">
          <w:marLeft w:val="1886"/>
          <w:marRight w:val="0"/>
          <w:marTop w:val="0"/>
          <w:marBottom w:val="0"/>
          <w:divBdr>
            <w:top w:val="none" w:sz="0" w:space="0" w:color="auto"/>
            <w:left w:val="none" w:sz="0" w:space="0" w:color="auto"/>
            <w:bottom w:val="none" w:sz="0" w:space="0" w:color="auto"/>
            <w:right w:val="none" w:sz="0" w:space="0" w:color="auto"/>
          </w:divBdr>
        </w:div>
        <w:div w:id="1571036732">
          <w:marLeft w:val="1886"/>
          <w:marRight w:val="0"/>
          <w:marTop w:val="0"/>
          <w:marBottom w:val="0"/>
          <w:divBdr>
            <w:top w:val="none" w:sz="0" w:space="0" w:color="auto"/>
            <w:left w:val="none" w:sz="0" w:space="0" w:color="auto"/>
            <w:bottom w:val="none" w:sz="0" w:space="0" w:color="auto"/>
            <w:right w:val="none" w:sz="0" w:space="0" w:color="auto"/>
          </w:divBdr>
        </w:div>
        <w:div w:id="1467158071">
          <w:marLeft w:val="446"/>
          <w:marRight w:val="0"/>
          <w:marTop w:val="0"/>
          <w:marBottom w:val="0"/>
          <w:divBdr>
            <w:top w:val="none" w:sz="0" w:space="0" w:color="auto"/>
            <w:left w:val="none" w:sz="0" w:space="0" w:color="auto"/>
            <w:bottom w:val="none" w:sz="0" w:space="0" w:color="auto"/>
            <w:right w:val="none" w:sz="0" w:space="0" w:color="auto"/>
          </w:divBdr>
        </w:div>
      </w:divsChild>
    </w:div>
    <w:div w:id="1556240248">
      <w:bodyDiv w:val="1"/>
      <w:marLeft w:val="0"/>
      <w:marRight w:val="0"/>
      <w:marTop w:val="0"/>
      <w:marBottom w:val="0"/>
      <w:divBdr>
        <w:top w:val="none" w:sz="0" w:space="0" w:color="auto"/>
        <w:left w:val="none" w:sz="0" w:space="0" w:color="auto"/>
        <w:bottom w:val="none" w:sz="0" w:space="0" w:color="auto"/>
        <w:right w:val="none" w:sz="0" w:space="0" w:color="auto"/>
      </w:divBdr>
    </w:div>
    <w:div w:id="1718698174">
      <w:bodyDiv w:val="1"/>
      <w:marLeft w:val="0"/>
      <w:marRight w:val="0"/>
      <w:marTop w:val="0"/>
      <w:marBottom w:val="0"/>
      <w:divBdr>
        <w:top w:val="none" w:sz="0" w:space="0" w:color="auto"/>
        <w:left w:val="none" w:sz="0" w:space="0" w:color="auto"/>
        <w:bottom w:val="none" w:sz="0" w:space="0" w:color="auto"/>
        <w:right w:val="none" w:sz="0" w:space="0" w:color="auto"/>
      </w:divBdr>
    </w:div>
    <w:div w:id="1755278803">
      <w:bodyDiv w:val="1"/>
      <w:marLeft w:val="0"/>
      <w:marRight w:val="0"/>
      <w:marTop w:val="0"/>
      <w:marBottom w:val="0"/>
      <w:divBdr>
        <w:top w:val="none" w:sz="0" w:space="0" w:color="auto"/>
        <w:left w:val="none" w:sz="0" w:space="0" w:color="auto"/>
        <w:bottom w:val="none" w:sz="0" w:space="0" w:color="auto"/>
        <w:right w:val="none" w:sz="0" w:space="0" w:color="auto"/>
      </w:divBdr>
    </w:div>
    <w:div w:id="1787195684">
      <w:bodyDiv w:val="1"/>
      <w:marLeft w:val="0"/>
      <w:marRight w:val="0"/>
      <w:marTop w:val="0"/>
      <w:marBottom w:val="0"/>
      <w:divBdr>
        <w:top w:val="none" w:sz="0" w:space="0" w:color="auto"/>
        <w:left w:val="none" w:sz="0" w:space="0" w:color="auto"/>
        <w:bottom w:val="none" w:sz="0" w:space="0" w:color="auto"/>
        <w:right w:val="none" w:sz="0" w:space="0" w:color="auto"/>
      </w:divBdr>
    </w:div>
    <w:div w:id="1944796837">
      <w:bodyDiv w:val="1"/>
      <w:marLeft w:val="0"/>
      <w:marRight w:val="0"/>
      <w:marTop w:val="0"/>
      <w:marBottom w:val="0"/>
      <w:divBdr>
        <w:top w:val="none" w:sz="0" w:space="0" w:color="auto"/>
        <w:left w:val="none" w:sz="0" w:space="0" w:color="auto"/>
        <w:bottom w:val="none" w:sz="0" w:space="0" w:color="auto"/>
        <w:right w:val="none" w:sz="0" w:space="0" w:color="auto"/>
      </w:divBdr>
    </w:div>
    <w:div w:id="1962611086">
      <w:bodyDiv w:val="1"/>
      <w:marLeft w:val="0"/>
      <w:marRight w:val="0"/>
      <w:marTop w:val="0"/>
      <w:marBottom w:val="0"/>
      <w:divBdr>
        <w:top w:val="none" w:sz="0" w:space="0" w:color="auto"/>
        <w:left w:val="none" w:sz="0" w:space="0" w:color="auto"/>
        <w:bottom w:val="none" w:sz="0" w:space="0" w:color="auto"/>
        <w:right w:val="none" w:sz="0" w:space="0" w:color="auto"/>
      </w:divBdr>
    </w:div>
    <w:div w:id="1996714520">
      <w:bodyDiv w:val="1"/>
      <w:marLeft w:val="0"/>
      <w:marRight w:val="0"/>
      <w:marTop w:val="0"/>
      <w:marBottom w:val="0"/>
      <w:divBdr>
        <w:top w:val="none" w:sz="0" w:space="0" w:color="auto"/>
        <w:left w:val="none" w:sz="0" w:space="0" w:color="auto"/>
        <w:bottom w:val="none" w:sz="0" w:space="0" w:color="auto"/>
        <w:right w:val="none" w:sz="0" w:space="0" w:color="auto"/>
      </w:divBdr>
    </w:div>
    <w:div w:id="2096703773">
      <w:bodyDiv w:val="1"/>
      <w:marLeft w:val="0"/>
      <w:marRight w:val="0"/>
      <w:marTop w:val="0"/>
      <w:marBottom w:val="0"/>
      <w:divBdr>
        <w:top w:val="none" w:sz="0" w:space="0" w:color="auto"/>
        <w:left w:val="none" w:sz="0" w:space="0" w:color="auto"/>
        <w:bottom w:val="none" w:sz="0" w:space="0" w:color="auto"/>
        <w:right w:val="none" w:sz="0" w:space="0" w:color="auto"/>
      </w:divBdr>
    </w:div>
    <w:div w:id="2101365494">
      <w:bodyDiv w:val="1"/>
      <w:marLeft w:val="0"/>
      <w:marRight w:val="0"/>
      <w:marTop w:val="0"/>
      <w:marBottom w:val="0"/>
      <w:divBdr>
        <w:top w:val="none" w:sz="0" w:space="0" w:color="auto"/>
        <w:left w:val="none" w:sz="0" w:space="0" w:color="auto"/>
        <w:bottom w:val="none" w:sz="0" w:space="0" w:color="auto"/>
        <w:right w:val="none" w:sz="0" w:space="0" w:color="auto"/>
      </w:divBdr>
    </w:div>
    <w:div w:id="2123110014">
      <w:bodyDiv w:val="1"/>
      <w:marLeft w:val="0"/>
      <w:marRight w:val="0"/>
      <w:marTop w:val="0"/>
      <w:marBottom w:val="0"/>
      <w:divBdr>
        <w:top w:val="none" w:sz="0" w:space="0" w:color="auto"/>
        <w:left w:val="none" w:sz="0" w:space="0" w:color="auto"/>
        <w:bottom w:val="none" w:sz="0" w:space="0" w:color="auto"/>
        <w:right w:val="none" w:sz="0" w:space="0" w:color="auto"/>
      </w:divBdr>
    </w:div>
    <w:div w:id="21387205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RENA\Downloads\LIKE-A-PRO%20Deliverable%20Template%20(1).dotx" TargetMode="External"/></Relationships>
</file>

<file path=word/theme/theme1.xml><?xml version="1.0" encoding="utf-8"?>
<a:theme xmlns:a="http://schemas.openxmlformats.org/drawingml/2006/main" name="Like a Pro tema">
  <a:themeElements>
    <a:clrScheme name="Like a Pro farvetema2">
      <a:dk1>
        <a:srgbClr val="1C3001"/>
      </a:dk1>
      <a:lt1>
        <a:srgbClr val="FFFFFF"/>
      </a:lt1>
      <a:dk2>
        <a:srgbClr val="1C3001"/>
      </a:dk2>
      <a:lt2>
        <a:srgbClr val="8E9573"/>
      </a:lt2>
      <a:accent1>
        <a:srgbClr val="76DB00"/>
      </a:accent1>
      <a:accent2>
        <a:srgbClr val="538601"/>
      </a:accent2>
      <a:accent3>
        <a:srgbClr val="000000"/>
      </a:accent3>
      <a:accent4>
        <a:srgbClr val="FFFFFF"/>
      </a:accent4>
      <a:accent5>
        <a:srgbClr val="FFFFFF"/>
      </a:accent5>
      <a:accent6>
        <a:srgbClr val="FFFFFF"/>
      </a:accent6>
      <a:hlink>
        <a:srgbClr val="538601"/>
      </a:hlink>
      <a:folHlink>
        <a:srgbClr val="1C300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D3E3312C392BE04D8757B2C8DC01D6BF" ma:contentTypeVersion="16" ma:contentTypeDescription="Crear nuevo documento." ma:contentTypeScope="" ma:versionID="57a890d97e6d7ebe04ff9e763f4d47a1">
  <xsd:schema xmlns:xsd="http://www.w3.org/2001/XMLSchema" xmlns:xs="http://www.w3.org/2001/XMLSchema" xmlns:p="http://schemas.microsoft.com/office/2006/metadata/properties" xmlns:ns2="3477b5e2-426a-4a07-a254-745edae7d593" xmlns:ns3="c09275f3-a690-4754-b326-a709ac2f6999" targetNamespace="http://schemas.microsoft.com/office/2006/metadata/properties" ma:root="true" ma:fieldsID="7483fa939894a5b26fd84d9af6463915" ns2:_="" ns3:_="">
    <xsd:import namespace="3477b5e2-426a-4a07-a254-745edae7d593"/>
    <xsd:import namespace="c09275f3-a690-4754-b326-a709ac2f699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77b5e2-426a-4a07-a254-745edae7d5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Etiquetas de imagen" ma:readOnly="false" ma:fieldId="{5cf76f15-5ced-4ddc-b409-7134ff3c332f}" ma:taxonomyMulti="true" ma:sspId="4cb62f09-5d78-4739-9594-37fb03ea938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09275f3-a690-4754-b326-a709ac2f6999"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TaxCatchAll" ma:index="16" nillable="true" ma:displayName="Taxonomy Catch All Column" ma:hidden="true" ma:list="{24ac6c55-6c43-4d2a-816d-3cfbe9cea8be}" ma:internalName="TaxCatchAll" ma:showField="CatchAllData" ma:web="c09275f3-a690-4754-b326-a709ac2f699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477b5e2-426a-4a07-a254-745edae7d593">
      <Terms xmlns="http://schemas.microsoft.com/office/infopath/2007/PartnerControls"/>
    </lcf76f155ced4ddcb4097134ff3c332f>
    <TaxCatchAll xmlns="c09275f3-a690-4754-b326-a709ac2f6999"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o" ma:contentTypeID="0x010100D3E3312C392BE04D8757B2C8DC01D6BF" ma:contentTypeVersion="15" ma:contentTypeDescription="Crear nuevo documento." ma:contentTypeScope="" ma:versionID="cc30a1af639c1947820154e47e55223b">
  <xsd:schema xmlns:xsd="http://www.w3.org/2001/XMLSchema" xmlns:xs="http://www.w3.org/2001/XMLSchema" xmlns:p="http://schemas.microsoft.com/office/2006/metadata/properties" xmlns:ns2="3477b5e2-426a-4a07-a254-745edae7d593" xmlns:ns3="c09275f3-a690-4754-b326-a709ac2f6999" targetNamespace="http://schemas.microsoft.com/office/2006/metadata/properties" ma:root="true" ma:fieldsID="7d2ec77d64b9e53da51fe78d0ab8128c" ns2:_="" ns3:_="">
    <xsd:import namespace="3477b5e2-426a-4a07-a254-745edae7d593"/>
    <xsd:import namespace="c09275f3-a690-4754-b326-a709ac2f699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77b5e2-426a-4a07-a254-745edae7d5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Etiquetas de imagen" ma:readOnly="false" ma:fieldId="{5cf76f15-5ced-4ddc-b409-7134ff3c332f}" ma:taxonomyMulti="true" ma:sspId="4cb62f09-5d78-4739-9594-37fb03ea938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09275f3-a690-4754-b326-a709ac2f6999"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TaxCatchAll" ma:index="16" nillable="true" ma:displayName="Taxonomy Catch All Column" ma:hidden="true" ma:list="{24ac6c55-6c43-4d2a-816d-3cfbe9cea8be}" ma:internalName="TaxCatchAll" ma:showField="CatchAllData" ma:web="c09275f3-a690-4754-b326-a709ac2f699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3310A6-CD9A-43D2-9C7F-CDB70DC590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77b5e2-426a-4a07-a254-745edae7d593"/>
    <ds:schemaRef ds:uri="c09275f3-a690-4754-b326-a709ac2f69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8AF82F-4BED-9145-B5AD-72246C749D4F}">
  <ds:schemaRefs>
    <ds:schemaRef ds:uri="http://schemas.openxmlformats.org/officeDocument/2006/bibliography"/>
  </ds:schemaRefs>
</ds:datastoreItem>
</file>

<file path=customXml/itemProps3.xml><?xml version="1.0" encoding="utf-8"?>
<ds:datastoreItem xmlns:ds="http://schemas.openxmlformats.org/officeDocument/2006/customXml" ds:itemID="{5D484219-525F-40C0-934F-8355C5E208C1}">
  <ds:schemaRefs>
    <ds:schemaRef ds:uri="http://schemas.microsoft.com/sharepoint/v3/contenttype/forms"/>
  </ds:schemaRefs>
</ds:datastoreItem>
</file>

<file path=customXml/itemProps4.xml><?xml version="1.0" encoding="utf-8"?>
<ds:datastoreItem xmlns:ds="http://schemas.openxmlformats.org/officeDocument/2006/customXml" ds:itemID="{3783FA07-6874-4433-BB04-6AADF1EBE8D7}">
  <ds:schemaRefs>
    <ds:schemaRef ds:uri="http://schemas.microsoft.com/office/2006/metadata/properties"/>
    <ds:schemaRef ds:uri="http://schemas.microsoft.com/office/infopath/2007/PartnerControls"/>
    <ds:schemaRef ds:uri="3477b5e2-426a-4a07-a254-745edae7d593"/>
    <ds:schemaRef ds:uri="c09275f3-a690-4754-b326-a709ac2f6999"/>
  </ds:schemaRefs>
</ds:datastoreItem>
</file>

<file path=customXml/itemProps5.xml><?xml version="1.0" encoding="utf-8"?>
<ds:datastoreItem xmlns:ds="http://schemas.openxmlformats.org/officeDocument/2006/customXml" ds:itemID="{D2FECE20-430D-4E3E-9F1E-9D1173C23C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77b5e2-426a-4a07-a254-745edae7d593"/>
    <ds:schemaRef ds:uri="c09275f3-a690-4754-b326-a709ac2f69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LIKE-A-PRO Deliverable Template (1)</Template>
  <TotalTime>0</TotalTime>
  <Pages>20</Pages>
  <Words>6872</Words>
  <Characters>41236</Characters>
  <Application>Microsoft Office Word</Application>
  <DocSecurity>0</DocSecurity>
  <Lines>343</Lines>
  <Paragraphs>96</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48012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Morena Silvestrini</dc:creator>
  <cp:keywords/>
  <cp:lastModifiedBy>Aleksandra Łuszczyńska</cp:lastModifiedBy>
  <cp:revision>2</cp:revision>
  <dcterms:created xsi:type="dcterms:W3CDTF">2023-12-11T14:45:00Z</dcterms:created>
  <dcterms:modified xsi:type="dcterms:W3CDTF">2023-12-11T14:45:00Z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0x010100D3E3312C392BE04D8757B2C8DC01D6BF</vt:lpwstr>
  </property>
  <property fmtid="{D5CDD505-2E9C-101B-9397-08002B2CF9AE}" pid="3" name="MediaServiceImageTags">
    <vt:lpwstr/>
  </property>
  <property fmtid="{D5CDD505-2E9C-101B-9397-08002B2CF9AE}" pid="4" name="GrammarlyDocumentId">
    <vt:lpwstr>430585eedce7de85ab523168c60f138fa3c74389bf94d35240ed20aacdf07bd0</vt:lpwstr>
  </property>
  <property fmtid="{D5CDD505-2E9C-101B-9397-08002B2CF9AE}" pid="5" name="ZOTERO_PREF_1">
    <vt:lpwstr>&lt;data data-version="3" zotero-version="6.0.30"&gt;&lt;session id="Z0vmDT24"/&gt;&lt;style id="http://www.zotero.org/styles/vancouver" locale="en-GB" hasBibliography="1" bibliographyStyleHasBeenSet="1"/&gt;&lt;prefs&gt;&lt;pref name="fieldType" value="Field"/&gt;&lt;pref name="automati</vt:lpwstr>
  </property>
  <property fmtid="{D5CDD505-2E9C-101B-9397-08002B2CF9AE}" pid="6" name="ZOTERO_PREF_2">
    <vt:lpwstr>cJournalAbbreviations" value="true"/&gt;&lt;/prefs&gt;&lt;/data&gt;</vt:lpwstr>
  </property>
</Properties>
</file>