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A3437" w14:textId="1E42509D" w:rsidR="00965367" w:rsidRPr="00F53B11" w:rsidRDefault="00965367" w:rsidP="00965367">
      <w:pPr>
        <w:spacing w:line="480" w:lineRule="auto"/>
        <w:jc w:val="center"/>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t xml:space="preserve">Acute </w:t>
      </w:r>
      <w:proofErr w:type="spellStart"/>
      <w:r w:rsidRPr="00F53B11">
        <w:rPr>
          <w:rFonts w:eastAsiaTheme="minorHAnsi"/>
          <w:b/>
          <w:bCs/>
          <w:color w:val="000000" w:themeColor="text1"/>
          <w:sz w:val="22"/>
          <w:szCs w:val="22"/>
          <w:lang w:val="en-US" w:eastAsia="en-US"/>
        </w:rPr>
        <w:t>normovolemic</w:t>
      </w:r>
      <w:proofErr w:type="spellEnd"/>
      <w:r w:rsidRPr="00F53B11">
        <w:rPr>
          <w:rFonts w:eastAsiaTheme="minorHAnsi"/>
          <w:b/>
          <w:bCs/>
          <w:color w:val="000000" w:themeColor="text1"/>
          <w:sz w:val="22"/>
          <w:szCs w:val="22"/>
          <w:lang w:val="en-US" w:eastAsia="en-US"/>
        </w:rPr>
        <w:t xml:space="preserve"> hemodilution in cardiac surgery (ANH). A multicenter randomized controlled trial. Rationale and design</w:t>
      </w:r>
      <w:r w:rsidR="00235188" w:rsidRPr="00F53B11">
        <w:rPr>
          <w:rFonts w:eastAsiaTheme="minorHAnsi"/>
          <w:b/>
          <w:bCs/>
          <w:color w:val="000000" w:themeColor="text1"/>
          <w:sz w:val="22"/>
          <w:szCs w:val="22"/>
          <w:lang w:val="en-US" w:eastAsia="en-US"/>
        </w:rPr>
        <w:t>.</w:t>
      </w:r>
    </w:p>
    <w:p w14:paraId="6D720F99" w14:textId="711B4A6F" w:rsidR="00965367" w:rsidRPr="00F53B11" w:rsidRDefault="00965367" w:rsidP="00965367">
      <w:pPr>
        <w:spacing w:line="480" w:lineRule="auto"/>
        <w:jc w:val="center"/>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Supplemental materials</w:t>
      </w:r>
    </w:p>
    <w:p w14:paraId="1F8881E5" w14:textId="4FEAFDB8" w:rsidR="00076B08" w:rsidRPr="00F53B11" w:rsidRDefault="00076B08" w:rsidP="00965367">
      <w:pPr>
        <w:spacing w:line="480" w:lineRule="auto"/>
        <w:jc w:val="both"/>
        <w:rPr>
          <w:rFonts w:eastAsiaTheme="minorHAnsi"/>
          <w:b/>
          <w:bCs/>
          <w:color w:val="000000" w:themeColor="text1"/>
          <w:sz w:val="22"/>
          <w:szCs w:val="22"/>
          <w:lang w:val="en-US" w:eastAsia="en-US"/>
        </w:rPr>
      </w:pPr>
    </w:p>
    <w:p w14:paraId="05146D5D" w14:textId="77777777" w:rsidR="00076B08" w:rsidRPr="00F53B11" w:rsidRDefault="00076B08">
      <w:pPr>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br w:type="page"/>
      </w:r>
    </w:p>
    <w:p w14:paraId="29C791E7" w14:textId="77777777" w:rsidR="00076B08" w:rsidRPr="00F53B11" w:rsidRDefault="00076B08" w:rsidP="00076B08">
      <w:pPr>
        <w:spacing w:line="480" w:lineRule="auto"/>
        <w:jc w:val="center"/>
        <w:rPr>
          <w:color w:val="000000" w:themeColor="text1"/>
          <w:sz w:val="22"/>
          <w:szCs w:val="22"/>
          <w:lang w:val="en-US"/>
        </w:rPr>
      </w:pPr>
      <w:r w:rsidRPr="00F53B11">
        <w:rPr>
          <w:color w:val="000000" w:themeColor="text1"/>
          <w:sz w:val="22"/>
          <w:szCs w:val="22"/>
          <w:lang w:val="en-US"/>
        </w:rPr>
        <w:lastRenderedPageBreak/>
        <w:t>Index</w:t>
      </w:r>
    </w:p>
    <w:p w14:paraId="68350E0D" w14:textId="05DCEE4D" w:rsidR="00076B08" w:rsidRPr="00F53B11" w:rsidRDefault="00076B08" w:rsidP="00BD6F53">
      <w:pPr>
        <w:pStyle w:val="ListParagraph"/>
        <w:numPr>
          <w:ilvl w:val="0"/>
          <w:numId w:val="16"/>
        </w:numPr>
        <w:spacing w:line="480" w:lineRule="auto"/>
        <w:rPr>
          <w:color w:val="000000" w:themeColor="text1"/>
          <w:sz w:val="22"/>
          <w:szCs w:val="22"/>
          <w:lang w:val="en-US"/>
        </w:rPr>
      </w:pPr>
      <w:r w:rsidRPr="00F53B11">
        <w:rPr>
          <w:color w:val="000000" w:themeColor="text1"/>
          <w:sz w:val="22"/>
          <w:szCs w:val="22"/>
          <w:lang w:val="en-US"/>
        </w:rPr>
        <w:t>Supplemental table 1: Secondary endpoints</w:t>
      </w:r>
    </w:p>
    <w:p w14:paraId="5668FF55" w14:textId="2133327A" w:rsidR="00076B08" w:rsidRPr="00F53B11" w:rsidRDefault="00076B08" w:rsidP="00BD6F53">
      <w:pPr>
        <w:pStyle w:val="ListParagraph"/>
        <w:numPr>
          <w:ilvl w:val="0"/>
          <w:numId w:val="16"/>
        </w:numPr>
        <w:spacing w:line="480" w:lineRule="auto"/>
        <w:rPr>
          <w:color w:val="000000" w:themeColor="text1"/>
          <w:sz w:val="22"/>
          <w:szCs w:val="22"/>
          <w:lang w:val="en-US"/>
        </w:rPr>
      </w:pPr>
      <w:r w:rsidRPr="00F53B11">
        <w:rPr>
          <w:color w:val="000000" w:themeColor="text1"/>
          <w:sz w:val="22"/>
          <w:szCs w:val="22"/>
          <w:lang w:val="en-US"/>
        </w:rPr>
        <w:t xml:space="preserve">Supplemental table 2: Exclusion criteria during surgery </w:t>
      </w:r>
    </w:p>
    <w:p w14:paraId="43F3C9F4" w14:textId="794B75F0" w:rsidR="00076B08" w:rsidRPr="00F53B11" w:rsidRDefault="00076B08" w:rsidP="00BD6F53">
      <w:pPr>
        <w:pStyle w:val="ListParagraph"/>
        <w:numPr>
          <w:ilvl w:val="0"/>
          <w:numId w:val="16"/>
        </w:numPr>
        <w:spacing w:line="480" w:lineRule="auto"/>
        <w:rPr>
          <w:color w:val="000000" w:themeColor="text1"/>
          <w:sz w:val="22"/>
          <w:szCs w:val="22"/>
          <w:lang w:val="en-US"/>
        </w:rPr>
      </w:pPr>
      <w:r w:rsidRPr="00F53B11">
        <w:rPr>
          <w:color w:val="000000" w:themeColor="text1"/>
          <w:sz w:val="22"/>
          <w:szCs w:val="22"/>
          <w:lang w:val="en-US"/>
        </w:rPr>
        <w:t>Supplemental table 3: Baseline characteristics of study patients</w:t>
      </w:r>
    </w:p>
    <w:p w14:paraId="4F920B69" w14:textId="6A640274" w:rsidR="00076B08" w:rsidRPr="00F53B11" w:rsidRDefault="00076B08" w:rsidP="00BD6F53">
      <w:pPr>
        <w:pStyle w:val="ListParagraph"/>
        <w:numPr>
          <w:ilvl w:val="0"/>
          <w:numId w:val="16"/>
        </w:numPr>
        <w:spacing w:line="480" w:lineRule="auto"/>
        <w:rPr>
          <w:color w:val="000000" w:themeColor="text1"/>
          <w:sz w:val="22"/>
          <w:szCs w:val="22"/>
          <w:lang w:val="en-US"/>
        </w:rPr>
      </w:pPr>
      <w:r w:rsidRPr="00F53B11">
        <w:rPr>
          <w:color w:val="000000" w:themeColor="text1"/>
          <w:sz w:val="22"/>
          <w:szCs w:val="22"/>
          <w:lang w:val="en-US"/>
        </w:rPr>
        <w:t>Supplemental table 4: Intraoperative assessment</w:t>
      </w:r>
    </w:p>
    <w:p w14:paraId="5703EE38" w14:textId="77777777" w:rsidR="00BD6F53" w:rsidRPr="00F53B11" w:rsidRDefault="00076B08" w:rsidP="00076B08">
      <w:pPr>
        <w:pStyle w:val="ListParagraph"/>
        <w:numPr>
          <w:ilvl w:val="0"/>
          <w:numId w:val="16"/>
        </w:numPr>
        <w:spacing w:line="480" w:lineRule="auto"/>
        <w:rPr>
          <w:color w:val="000000" w:themeColor="text1"/>
          <w:sz w:val="22"/>
          <w:szCs w:val="22"/>
          <w:lang w:val="en-US"/>
        </w:rPr>
      </w:pPr>
      <w:r w:rsidRPr="00F53B11">
        <w:rPr>
          <w:color w:val="000000" w:themeColor="text1"/>
          <w:sz w:val="22"/>
          <w:szCs w:val="22"/>
          <w:lang w:val="en-US"/>
        </w:rPr>
        <w:t>Supplemental table 5: Clinical outcomes</w:t>
      </w:r>
    </w:p>
    <w:p w14:paraId="7C3E9729" w14:textId="77777777" w:rsidR="00BD6F53" w:rsidRPr="00F53B11" w:rsidRDefault="00076B08" w:rsidP="00BD6F53">
      <w:pPr>
        <w:pStyle w:val="ListParagraph"/>
        <w:numPr>
          <w:ilvl w:val="0"/>
          <w:numId w:val="16"/>
        </w:numPr>
        <w:spacing w:line="480" w:lineRule="auto"/>
        <w:rPr>
          <w:color w:val="000000" w:themeColor="text1"/>
          <w:sz w:val="22"/>
          <w:szCs w:val="22"/>
          <w:lang w:val="en-US"/>
        </w:rPr>
      </w:pPr>
      <w:r w:rsidRPr="00F53B11">
        <w:rPr>
          <w:color w:val="000000" w:themeColor="text1"/>
          <w:sz w:val="22"/>
          <w:szCs w:val="22"/>
          <w:lang w:val="en-US"/>
        </w:rPr>
        <w:t>Definition of secondary outcomes</w:t>
      </w:r>
    </w:p>
    <w:p w14:paraId="60D32207" w14:textId="77777777" w:rsidR="00BD6F53" w:rsidRPr="00F53B11" w:rsidRDefault="00076B08" w:rsidP="00BD6F53">
      <w:pPr>
        <w:pStyle w:val="ListParagraph"/>
        <w:numPr>
          <w:ilvl w:val="1"/>
          <w:numId w:val="16"/>
        </w:numPr>
        <w:spacing w:line="480" w:lineRule="auto"/>
        <w:rPr>
          <w:color w:val="000000" w:themeColor="text1"/>
          <w:sz w:val="22"/>
          <w:szCs w:val="22"/>
          <w:lang w:val="en-US"/>
        </w:rPr>
      </w:pPr>
      <w:r w:rsidRPr="00F53B11">
        <w:rPr>
          <w:color w:val="000000" w:themeColor="text1"/>
          <w:sz w:val="22"/>
          <w:szCs w:val="22"/>
          <w:lang w:val="en-US"/>
        </w:rPr>
        <w:t xml:space="preserve">Thirty-day mortality. </w:t>
      </w:r>
    </w:p>
    <w:p w14:paraId="4A3A18B1" w14:textId="77777777" w:rsidR="00BD6F53" w:rsidRPr="00F53B11" w:rsidRDefault="00076B08" w:rsidP="00BD6F53">
      <w:pPr>
        <w:pStyle w:val="ListParagraph"/>
        <w:numPr>
          <w:ilvl w:val="1"/>
          <w:numId w:val="16"/>
        </w:numPr>
        <w:spacing w:line="480" w:lineRule="auto"/>
        <w:rPr>
          <w:color w:val="000000" w:themeColor="text1"/>
          <w:sz w:val="22"/>
          <w:szCs w:val="22"/>
          <w:lang w:val="en-US"/>
        </w:rPr>
      </w:pPr>
      <w:r w:rsidRPr="00F53B11">
        <w:rPr>
          <w:color w:val="000000" w:themeColor="text1"/>
          <w:sz w:val="22"/>
          <w:szCs w:val="22"/>
          <w:lang w:val="en-US"/>
        </w:rPr>
        <w:t>Acute kidney injury AKI staging (KDIGO criteria)</w:t>
      </w:r>
    </w:p>
    <w:p w14:paraId="0618A093" w14:textId="77777777" w:rsidR="00BD6F53" w:rsidRPr="00F53B11" w:rsidRDefault="00076B08" w:rsidP="00BD6F53">
      <w:pPr>
        <w:pStyle w:val="ListParagraph"/>
        <w:numPr>
          <w:ilvl w:val="1"/>
          <w:numId w:val="16"/>
        </w:numPr>
        <w:spacing w:line="480" w:lineRule="auto"/>
        <w:rPr>
          <w:color w:val="000000" w:themeColor="text1"/>
          <w:sz w:val="22"/>
          <w:szCs w:val="22"/>
          <w:lang w:val="en-US"/>
        </w:rPr>
      </w:pPr>
      <w:r w:rsidRPr="00F53B11">
        <w:rPr>
          <w:color w:val="000000" w:themeColor="text1"/>
          <w:sz w:val="22"/>
          <w:szCs w:val="22"/>
          <w:lang w:val="en-US"/>
        </w:rPr>
        <w:t>Bleeding complications</w:t>
      </w:r>
    </w:p>
    <w:p w14:paraId="3B9F6B76" w14:textId="77777777" w:rsidR="00BD6F53" w:rsidRPr="00F53B11" w:rsidRDefault="00076B08" w:rsidP="00BD6F53">
      <w:pPr>
        <w:pStyle w:val="ListParagraph"/>
        <w:numPr>
          <w:ilvl w:val="1"/>
          <w:numId w:val="16"/>
        </w:numPr>
        <w:spacing w:line="480" w:lineRule="auto"/>
        <w:rPr>
          <w:color w:val="000000" w:themeColor="text1"/>
          <w:sz w:val="22"/>
          <w:szCs w:val="22"/>
          <w:lang w:val="en-US"/>
        </w:rPr>
      </w:pPr>
      <w:r w:rsidRPr="00F53B11">
        <w:rPr>
          <w:color w:val="000000" w:themeColor="text1"/>
          <w:sz w:val="22"/>
          <w:szCs w:val="22"/>
          <w:lang w:val="en-US"/>
        </w:rPr>
        <w:t>Ischemic complications</w:t>
      </w:r>
    </w:p>
    <w:p w14:paraId="14C727BB" w14:textId="77777777" w:rsidR="00BD6F53" w:rsidRPr="00F53B11" w:rsidRDefault="00076B08" w:rsidP="00BD6F53">
      <w:pPr>
        <w:pStyle w:val="ListParagraph"/>
        <w:numPr>
          <w:ilvl w:val="2"/>
          <w:numId w:val="16"/>
        </w:numPr>
        <w:spacing w:line="480" w:lineRule="auto"/>
        <w:rPr>
          <w:color w:val="000000" w:themeColor="text1"/>
          <w:sz w:val="22"/>
          <w:szCs w:val="22"/>
          <w:lang w:val="en-US"/>
        </w:rPr>
      </w:pPr>
      <w:r w:rsidRPr="00F53B11">
        <w:rPr>
          <w:color w:val="000000" w:themeColor="text1"/>
          <w:sz w:val="22"/>
          <w:szCs w:val="22"/>
          <w:lang w:val="en-US"/>
        </w:rPr>
        <w:t>Myocardial infarction</w:t>
      </w:r>
    </w:p>
    <w:p w14:paraId="3F9421F1" w14:textId="77777777" w:rsidR="00BD6F53" w:rsidRPr="00F53B11" w:rsidRDefault="00076B08" w:rsidP="00BD6F53">
      <w:pPr>
        <w:pStyle w:val="ListParagraph"/>
        <w:numPr>
          <w:ilvl w:val="2"/>
          <w:numId w:val="16"/>
        </w:numPr>
        <w:spacing w:line="480" w:lineRule="auto"/>
        <w:rPr>
          <w:color w:val="000000" w:themeColor="text1"/>
          <w:sz w:val="22"/>
          <w:szCs w:val="22"/>
          <w:lang w:val="en-US"/>
        </w:rPr>
      </w:pPr>
      <w:r w:rsidRPr="00F53B11">
        <w:rPr>
          <w:color w:val="000000" w:themeColor="text1"/>
          <w:sz w:val="22"/>
          <w:szCs w:val="22"/>
          <w:lang w:val="en-US"/>
        </w:rPr>
        <w:t>Stroke</w:t>
      </w:r>
    </w:p>
    <w:p w14:paraId="27BD2B8C" w14:textId="070AACCE" w:rsidR="00076B08" w:rsidRPr="00F53B11" w:rsidRDefault="00076B08" w:rsidP="00BD6F53">
      <w:pPr>
        <w:pStyle w:val="ListParagraph"/>
        <w:numPr>
          <w:ilvl w:val="2"/>
          <w:numId w:val="16"/>
        </w:numPr>
        <w:spacing w:line="480" w:lineRule="auto"/>
        <w:rPr>
          <w:color w:val="000000" w:themeColor="text1"/>
          <w:sz w:val="22"/>
          <w:szCs w:val="22"/>
          <w:lang w:val="en-US"/>
        </w:rPr>
      </w:pPr>
      <w:r w:rsidRPr="00F53B11">
        <w:rPr>
          <w:color w:val="000000" w:themeColor="text1"/>
          <w:sz w:val="22"/>
          <w:szCs w:val="22"/>
          <w:lang w:val="en-US"/>
        </w:rPr>
        <w:t>Thromboembolic events</w:t>
      </w:r>
    </w:p>
    <w:p w14:paraId="5AAFFDB2" w14:textId="2AFD5DF8" w:rsidR="00BD6F53" w:rsidRPr="00F53B11" w:rsidRDefault="00BD6F53" w:rsidP="00BD6F53">
      <w:pPr>
        <w:pStyle w:val="ListParagraph"/>
        <w:numPr>
          <w:ilvl w:val="0"/>
          <w:numId w:val="15"/>
        </w:numPr>
        <w:spacing w:line="480" w:lineRule="auto"/>
        <w:rPr>
          <w:color w:val="000000" w:themeColor="text1"/>
          <w:sz w:val="22"/>
          <w:szCs w:val="22"/>
          <w:lang w:val="en-US"/>
        </w:rPr>
      </w:pPr>
      <w:r w:rsidRPr="00F53B11">
        <w:rPr>
          <w:color w:val="000000" w:themeColor="text1"/>
          <w:sz w:val="22"/>
          <w:szCs w:val="22"/>
          <w:lang w:val="en-US"/>
        </w:rPr>
        <w:t>Other variables definitions</w:t>
      </w:r>
    </w:p>
    <w:p w14:paraId="151F7510"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Active endocarditis</w:t>
      </w:r>
    </w:p>
    <w:p w14:paraId="1080927A"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ARDS (ESA / ESICM recommendations)</w:t>
      </w:r>
    </w:p>
    <w:p w14:paraId="5BADA8D3"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Baseline serum creatinine</w:t>
      </w:r>
    </w:p>
    <w:p w14:paraId="46855E5D"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Chronic obstructive pulmonary disease</w:t>
      </w:r>
    </w:p>
    <w:p w14:paraId="0581E344"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Classification of causes of death</w:t>
      </w:r>
    </w:p>
    <w:p w14:paraId="18669806"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Inotropic score</w:t>
      </w:r>
    </w:p>
    <w:p w14:paraId="292923A3"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Mediastinitis</w:t>
      </w:r>
    </w:p>
    <w:p w14:paraId="3854A4DE"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Neurological dysfunction type 2</w:t>
      </w:r>
    </w:p>
    <w:p w14:paraId="2245986A"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Noninvasive ventilation (NIV)</w:t>
      </w:r>
    </w:p>
    <w:p w14:paraId="62F4E416"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NYHA</w:t>
      </w:r>
    </w:p>
    <w:p w14:paraId="61F96997" w14:textId="6CCB865F"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Peripheral vascular disease</w:t>
      </w:r>
    </w:p>
    <w:p w14:paraId="3A5B2A95"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Pneumonia (ESA / ESICM recommendations)</w:t>
      </w:r>
    </w:p>
    <w:p w14:paraId="26B64AAA" w14:textId="6CA5D958"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Poor mobility</w:t>
      </w:r>
    </w:p>
    <w:p w14:paraId="48878D18" w14:textId="7E8D85AA" w:rsidR="00BD6F53" w:rsidRPr="00F53B11" w:rsidRDefault="00BD6F53" w:rsidP="00BD6F53">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Postoperative pulmonary complications</w:t>
      </w:r>
    </w:p>
    <w:p w14:paraId="59B03B51" w14:textId="29813CCD"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lastRenderedPageBreak/>
        <w:t>Pulmonary hypertension</w:t>
      </w:r>
    </w:p>
    <w:p w14:paraId="47F4A836" w14:textId="158EC828" w:rsidR="00076B08" w:rsidRPr="00F53B11" w:rsidRDefault="00076B08" w:rsidP="00BD6F53">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Sepsis (ESA / ESICM recommendations)</w:t>
      </w:r>
    </w:p>
    <w:p w14:paraId="0FE60167" w14:textId="2F0D5354" w:rsidR="00076B08" w:rsidRPr="00F53B11" w:rsidRDefault="00076B08" w:rsidP="00BD6F53">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Septic shock (ESA / ESICM recommendations)</w:t>
      </w:r>
    </w:p>
    <w:p w14:paraId="05D08179" w14:textId="00BD0D8C" w:rsidR="00076B08" w:rsidRPr="00F53B11" w:rsidRDefault="00076B08" w:rsidP="00BD6F53">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Surgical Site Infection (Superficial)</w:t>
      </w:r>
    </w:p>
    <w:p w14:paraId="66561632" w14:textId="77777777" w:rsidR="00DC075C" w:rsidRPr="00F53B11" w:rsidRDefault="00DC075C" w:rsidP="00DC075C">
      <w:pPr>
        <w:pStyle w:val="ListParagraph"/>
        <w:numPr>
          <w:ilvl w:val="1"/>
          <w:numId w:val="15"/>
        </w:numPr>
        <w:spacing w:line="480" w:lineRule="auto"/>
        <w:rPr>
          <w:color w:val="000000" w:themeColor="text1"/>
          <w:sz w:val="22"/>
          <w:szCs w:val="22"/>
          <w:lang w:val="en-US"/>
        </w:rPr>
      </w:pPr>
      <w:r w:rsidRPr="00F53B11">
        <w:rPr>
          <w:color w:val="000000" w:themeColor="text1"/>
          <w:sz w:val="22"/>
          <w:szCs w:val="22"/>
          <w:lang w:val="en-US"/>
        </w:rPr>
        <w:t>Unstable angina</w:t>
      </w:r>
    </w:p>
    <w:p w14:paraId="1854640C" w14:textId="77777777" w:rsidR="00076B08" w:rsidRPr="00F53B11" w:rsidRDefault="00076B08">
      <w:pPr>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br w:type="page"/>
      </w:r>
    </w:p>
    <w:p w14:paraId="4D89BBBA" w14:textId="1C3D95F3" w:rsidR="00965367" w:rsidRPr="00F53B11" w:rsidRDefault="00076B08" w:rsidP="00965367">
      <w:pPr>
        <w:spacing w:line="480" w:lineRule="auto"/>
        <w:jc w:val="both"/>
        <w:rPr>
          <w:b/>
          <w:bCs/>
          <w:color w:val="000000" w:themeColor="text1"/>
          <w:sz w:val="22"/>
          <w:szCs w:val="22"/>
          <w:lang w:val="en-US"/>
        </w:rPr>
      </w:pPr>
      <w:r w:rsidRPr="00F53B11">
        <w:rPr>
          <w:b/>
          <w:bCs/>
          <w:color w:val="000000" w:themeColor="text1"/>
          <w:sz w:val="22"/>
          <w:szCs w:val="22"/>
          <w:lang w:val="en-US"/>
        </w:rPr>
        <w:lastRenderedPageBreak/>
        <w:t>Supplemental table 1: Secondary endpoints</w:t>
      </w:r>
    </w:p>
    <w:tbl>
      <w:tblPr>
        <w:tblStyle w:val="TableGrid"/>
        <w:tblW w:w="0" w:type="auto"/>
        <w:tblLook w:val="04A0" w:firstRow="1" w:lastRow="0" w:firstColumn="1" w:lastColumn="0" w:noHBand="0" w:noVBand="1"/>
      </w:tblPr>
      <w:tblGrid>
        <w:gridCol w:w="2375"/>
        <w:gridCol w:w="4046"/>
        <w:gridCol w:w="3201"/>
      </w:tblGrid>
      <w:tr w:rsidR="00F53B11" w:rsidRPr="008C69B5" w14:paraId="120F6888" w14:textId="77777777" w:rsidTr="00847036">
        <w:tc>
          <w:tcPr>
            <w:tcW w:w="2375" w:type="dxa"/>
            <w:vAlign w:val="center"/>
          </w:tcPr>
          <w:p w14:paraId="52EBEC3B"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Mortality</w:t>
            </w:r>
          </w:p>
        </w:tc>
        <w:tc>
          <w:tcPr>
            <w:tcW w:w="4046" w:type="dxa"/>
            <w:vAlign w:val="center"/>
          </w:tcPr>
          <w:p w14:paraId="3FD27C8F"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30-day mortality</w:t>
            </w:r>
          </w:p>
        </w:tc>
        <w:tc>
          <w:tcPr>
            <w:tcW w:w="3201" w:type="dxa"/>
          </w:tcPr>
          <w:p w14:paraId="09014DB9" w14:textId="77777777" w:rsidR="00965367" w:rsidRPr="00F53B11" w:rsidRDefault="00965367" w:rsidP="00965367">
            <w:pPr>
              <w:spacing w:line="480" w:lineRule="auto"/>
              <w:rPr>
                <w:rFonts w:eastAsiaTheme="minorHAnsi"/>
                <w:bCs/>
                <w:color w:val="000000" w:themeColor="text1"/>
                <w:sz w:val="22"/>
                <w:szCs w:val="22"/>
                <w:lang w:val="en-US" w:eastAsia="en-US"/>
              </w:rPr>
            </w:pPr>
            <w:r w:rsidRPr="00F53B11">
              <w:rPr>
                <w:rFonts w:eastAsiaTheme="minorHAnsi"/>
                <w:bCs/>
                <w:color w:val="000000" w:themeColor="text1"/>
                <w:sz w:val="22"/>
                <w:szCs w:val="22"/>
                <w:lang w:val="en-US" w:eastAsia="en-US"/>
              </w:rPr>
              <w:t>Death occurs within 30 days from surgery or during the same hospitalization (1).</w:t>
            </w:r>
          </w:p>
        </w:tc>
      </w:tr>
      <w:tr w:rsidR="00F53B11" w:rsidRPr="008C69B5" w14:paraId="02129377" w14:textId="77777777" w:rsidTr="00847036">
        <w:tc>
          <w:tcPr>
            <w:tcW w:w="2375" w:type="dxa"/>
            <w:vMerge w:val="restart"/>
            <w:vAlign w:val="center"/>
          </w:tcPr>
          <w:p w14:paraId="7429F754"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Bleeding complications</w:t>
            </w:r>
          </w:p>
        </w:tc>
        <w:tc>
          <w:tcPr>
            <w:tcW w:w="4046" w:type="dxa"/>
            <w:vAlign w:val="center"/>
          </w:tcPr>
          <w:p w14:paraId="09024E20" w14:textId="41A4D993"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Amount of blood components transfused </w:t>
            </w:r>
          </w:p>
        </w:tc>
        <w:tc>
          <w:tcPr>
            <w:tcW w:w="3201" w:type="dxa"/>
          </w:tcPr>
          <w:p w14:paraId="47F98F25" w14:textId="1FE917F0" w:rsidR="004964B3" w:rsidRPr="00F53B11" w:rsidRDefault="004964B3"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Number of patients receiving blood components (RBC, FFP, PLT, </w:t>
            </w:r>
            <w:r w:rsidR="00CA123E" w:rsidRPr="00F53B11">
              <w:rPr>
                <w:rFonts w:eastAsiaTheme="minorHAnsi"/>
                <w:color w:val="000000" w:themeColor="text1"/>
                <w:sz w:val="22"/>
                <w:szCs w:val="22"/>
                <w:lang w:val="en-US" w:eastAsia="en-US"/>
              </w:rPr>
              <w:t>Fibrinogen, PCC, Cryoprecipitate, Other)</w:t>
            </w:r>
          </w:p>
          <w:p w14:paraId="387BD7CD" w14:textId="7D7C08AB"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Units of RBC FFP or PLT </w:t>
            </w:r>
          </w:p>
        </w:tc>
      </w:tr>
      <w:tr w:rsidR="00F53B11" w:rsidRPr="008C69B5" w14:paraId="3BFF3702" w14:textId="77777777" w:rsidTr="00847036">
        <w:tc>
          <w:tcPr>
            <w:tcW w:w="2375" w:type="dxa"/>
            <w:vMerge/>
            <w:vAlign w:val="center"/>
          </w:tcPr>
          <w:p w14:paraId="1DAFF45B" w14:textId="77777777" w:rsidR="00965367" w:rsidRPr="00F53B11" w:rsidRDefault="00965367" w:rsidP="00965367">
            <w:pPr>
              <w:spacing w:line="480" w:lineRule="auto"/>
              <w:rPr>
                <w:rFonts w:eastAsiaTheme="minorHAnsi"/>
                <w:color w:val="000000" w:themeColor="text1"/>
                <w:sz w:val="22"/>
                <w:szCs w:val="22"/>
                <w:lang w:val="en-US" w:eastAsia="en-US"/>
              </w:rPr>
            </w:pPr>
          </w:p>
        </w:tc>
        <w:tc>
          <w:tcPr>
            <w:tcW w:w="4046" w:type="dxa"/>
            <w:vAlign w:val="center"/>
          </w:tcPr>
          <w:p w14:paraId="023DFC6A"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Estimated total blood volume lost </w:t>
            </w:r>
          </w:p>
        </w:tc>
        <w:tc>
          <w:tcPr>
            <w:tcW w:w="3201" w:type="dxa"/>
          </w:tcPr>
          <w:p w14:paraId="1F091F37"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mL of blood lost in the first 12 hours after surgery</w:t>
            </w:r>
          </w:p>
        </w:tc>
      </w:tr>
      <w:tr w:rsidR="00F53B11" w:rsidRPr="00F53B11" w14:paraId="60C9FE16" w14:textId="77777777" w:rsidTr="00847036">
        <w:tc>
          <w:tcPr>
            <w:tcW w:w="2375" w:type="dxa"/>
            <w:vMerge/>
            <w:vAlign w:val="center"/>
          </w:tcPr>
          <w:p w14:paraId="48EE10C8" w14:textId="77777777" w:rsidR="00965367" w:rsidRPr="00F53B11" w:rsidRDefault="00965367" w:rsidP="00965367">
            <w:pPr>
              <w:spacing w:line="480" w:lineRule="auto"/>
              <w:rPr>
                <w:rFonts w:eastAsiaTheme="minorHAnsi"/>
                <w:color w:val="000000" w:themeColor="text1"/>
                <w:sz w:val="22"/>
                <w:szCs w:val="22"/>
                <w:lang w:val="en-US" w:eastAsia="en-US"/>
              </w:rPr>
            </w:pPr>
          </w:p>
        </w:tc>
        <w:tc>
          <w:tcPr>
            <w:tcW w:w="4046" w:type="dxa"/>
            <w:vAlign w:val="center"/>
          </w:tcPr>
          <w:p w14:paraId="7006A650"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Surgical revision for bleeding</w:t>
            </w:r>
          </w:p>
        </w:tc>
        <w:tc>
          <w:tcPr>
            <w:tcW w:w="3201" w:type="dxa"/>
          </w:tcPr>
          <w:p w14:paraId="4A274D36" w14:textId="77777777" w:rsidR="00965367" w:rsidRPr="00F53B11" w:rsidRDefault="00965367" w:rsidP="00965367">
            <w:pPr>
              <w:spacing w:line="480" w:lineRule="auto"/>
              <w:rPr>
                <w:rFonts w:eastAsiaTheme="minorHAnsi"/>
                <w:color w:val="000000" w:themeColor="text1"/>
                <w:sz w:val="22"/>
                <w:szCs w:val="22"/>
                <w:lang w:val="en-US" w:eastAsia="en-US"/>
              </w:rPr>
            </w:pPr>
          </w:p>
        </w:tc>
      </w:tr>
      <w:tr w:rsidR="00F53B11" w:rsidRPr="008C69B5" w14:paraId="2C3E35E5" w14:textId="77777777" w:rsidTr="00847036">
        <w:tc>
          <w:tcPr>
            <w:tcW w:w="2375" w:type="dxa"/>
            <w:vMerge w:val="restart"/>
            <w:vAlign w:val="center"/>
          </w:tcPr>
          <w:p w14:paraId="40257A4B"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Ischemic complications</w:t>
            </w:r>
          </w:p>
        </w:tc>
        <w:tc>
          <w:tcPr>
            <w:tcW w:w="4046" w:type="dxa"/>
            <w:vAlign w:val="center"/>
          </w:tcPr>
          <w:p w14:paraId="78D16316"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Myocardial infarction</w:t>
            </w:r>
          </w:p>
        </w:tc>
        <w:tc>
          <w:tcPr>
            <w:tcW w:w="3201" w:type="dxa"/>
          </w:tcPr>
          <w:p w14:paraId="13D34D03"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Defined according to the universal definition of myocardial infarction (2)</w:t>
            </w:r>
          </w:p>
        </w:tc>
      </w:tr>
      <w:tr w:rsidR="00F53B11" w:rsidRPr="008C69B5" w14:paraId="479A1F0A" w14:textId="77777777" w:rsidTr="00847036">
        <w:tc>
          <w:tcPr>
            <w:tcW w:w="2375" w:type="dxa"/>
            <w:vMerge/>
            <w:vAlign w:val="center"/>
          </w:tcPr>
          <w:p w14:paraId="69A668CE" w14:textId="77777777" w:rsidR="00965367" w:rsidRPr="00F53B11" w:rsidRDefault="00965367" w:rsidP="00965367">
            <w:pPr>
              <w:spacing w:line="480" w:lineRule="auto"/>
              <w:rPr>
                <w:rFonts w:eastAsiaTheme="minorHAnsi"/>
                <w:color w:val="000000" w:themeColor="text1"/>
                <w:sz w:val="22"/>
                <w:szCs w:val="22"/>
                <w:lang w:val="en-US" w:eastAsia="en-US"/>
              </w:rPr>
            </w:pPr>
          </w:p>
        </w:tc>
        <w:tc>
          <w:tcPr>
            <w:tcW w:w="4046" w:type="dxa"/>
            <w:vAlign w:val="center"/>
          </w:tcPr>
          <w:p w14:paraId="300FA624"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Stroke or TIA</w:t>
            </w:r>
          </w:p>
        </w:tc>
        <w:tc>
          <w:tcPr>
            <w:tcW w:w="3201" w:type="dxa"/>
          </w:tcPr>
          <w:p w14:paraId="63657DDB" w14:textId="6EF301C5"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Defined accordingly the latest guidelines (</w:t>
            </w:r>
            <w:r w:rsidR="00184EA0" w:rsidRPr="00F53B11">
              <w:rPr>
                <w:rFonts w:eastAsiaTheme="minorHAnsi"/>
                <w:color w:val="000000" w:themeColor="text1"/>
                <w:sz w:val="22"/>
                <w:szCs w:val="22"/>
                <w:lang w:val="en-US" w:eastAsia="en-US"/>
              </w:rPr>
              <w:t>3</w:t>
            </w:r>
            <w:r w:rsidRPr="00F53B11">
              <w:rPr>
                <w:rFonts w:eastAsiaTheme="minorHAnsi"/>
                <w:color w:val="000000" w:themeColor="text1"/>
                <w:sz w:val="22"/>
                <w:szCs w:val="22"/>
                <w:lang w:val="en-US" w:eastAsia="en-US"/>
              </w:rPr>
              <w:t xml:space="preserve">) </w:t>
            </w:r>
          </w:p>
        </w:tc>
      </w:tr>
      <w:tr w:rsidR="00F53B11" w:rsidRPr="008C69B5" w14:paraId="104E563E" w14:textId="77777777" w:rsidTr="00847036">
        <w:tc>
          <w:tcPr>
            <w:tcW w:w="2375" w:type="dxa"/>
            <w:vMerge/>
            <w:vAlign w:val="center"/>
          </w:tcPr>
          <w:p w14:paraId="7EA58C5C" w14:textId="77777777" w:rsidR="00965367" w:rsidRPr="00F53B11" w:rsidRDefault="00965367" w:rsidP="00965367">
            <w:pPr>
              <w:spacing w:line="480" w:lineRule="auto"/>
              <w:rPr>
                <w:rFonts w:eastAsiaTheme="minorHAnsi"/>
                <w:color w:val="000000" w:themeColor="text1"/>
                <w:sz w:val="22"/>
                <w:szCs w:val="22"/>
                <w:lang w:val="en-US" w:eastAsia="en-US"/>
              </w:rPr>
            </w:pPr>
          </w:p>
        </w:tc>
        <w:tc>
          <w:tcPr>
            <w:tcW w:w="4046" w:type="dxa"/>
            <w:vAlign w:val="center"/>
          </w:tcPr>
          <w:p w14:paraId="30069B6F"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Thromboembolic events</w:t>
            </w:r>
          </w:p>
        </w:tc>
        <w:tc>
          <w:tcPr>
            <w:tcW w:w="3201" w:type="dxa"/>
          </w:tcPr>
          <w:p w14:paraId="0885CE77"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Defined as new arterial deep vein thrombosis or pulmonary embolism.</w:t>
            </w:r>
          </w:p>
        </w:tc>
      </w:tr>
      <w:tr w:rsidR="00F53B11" w:rsidRPr="008C69B5" w14:paraId="348B62C6" w14:textId="77777777" w:rsidTr="00847036">
        <w:tc>
          <w:tcPr>
            <w:tcW w:w="2375" w:type="dxa"/>
            <w:vAlign w:val="center"/>
          </w:tcPr>
          <w:p w14:paraId="284F460B"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Renal complication</w:t>
            </w:r>
          </w:p>
        </w:tc>
        <w:tc>
          <w:tcPr>
            <w:tcW w:w="4046" w:type="dxa"/>
            <w:vAlign w:val="center"/>
          </w:tcPr>
          <w:p w14:paraId="043ECC59" w14:textId="77777777"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Acute kidney injury</w:t>
            </w:r>
          </w:p>
        </w:tc>
        <w:tc>
          <w:tcPr>
            <w:tcW w:w="3201" w:type="dxa"/>
          </w:tcPr>
          <w:p w14:paraId="78321638" w14:textId="1A657226" w:rsidR="00965367" w:rsidRPr="00F53B11" w:rsidRDefault="00965367" w:rsidP="00965367">
            <w:pPr>
              <w:spacing w:line="480" w:lineRule="auto"/>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Defined according to KDIGO 2012 guidelines (</w:t>
            </w:r>
            <w:r w:rsidR="00184EA0" w:rsidRPr="00F53B11">
              <w:rPr>
                <w:rFonts w:eastAsiaTheme="minorHAnsi"/>
                <w:color w:val="000000" w:themeColor="text1"/>
                <w:sz w:val="22"/>
                <w:szCs w:val="22"/>
                <w:lang w:val="en-US" w:eastAsia="en-US"/>
              </w:rPr>
              <w:t>4</w:t>
            </w:r>
            <w:r w:rsidRPr="00F53B11">
              <w:rPr>
                <w:rFonts w:eastAsiaTheme="minorHAnsi"/>
                <w:color w:val="000000" w:themeColor="text1"/>
                <w:sz w:val="22"/>
                <w:szCs w:val="22"/>
                <w:lang w:val="en-US" w:eastAsia="en-US"/>
              </w:rPr>
              <w:t>)</w:t>
            </w:r>
          </w:p>
        </w:tc>
      </w:tr>
    </w:tbl>
    <w:p w14:paraId="62590624" w14:textId="77777777" w:rsidR="00965367" w:rsidRPr="00F53B11" w:rsidRDefault="00965367" w:rsidP="00965367">
      <w:pPr>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Abbreviations: RBC = red blood cells; FFP = fresh frozen plasma; PLT = platelet; TIA = transient ischemic attack; RIFLE= Risk, Injury, Failure, Loss of kidney function, and End-stage kidney disease.</w:t>
      </w:r>
    </w:p>
    <w:p w14:paraId="37D28795" w14:textId="77777777" w:rsidR="008B7D6A" w:rsidRPr="00F53B11" w:rsidRDefault="008B7D6A" w:rsidP="00141422">
      <w:pPr>
        <w:rPr>
          <w:rFonts w:eastAsiaTheme="minorHAnsi"/>
          <w:color w:val="000000" w:themeColor="text1"/>
          <w:sz w:val="22"/>
          <w:szCs w:val="22"/>
          <w:lang w:val="en-US" w:eastAsia="en-US"/>
        </w:rPr>
      </w:pPr>
    </w:p>
    <w:p w14:paraId="62C50976" w14:textId="141A8A41" w:rsidR="003017D2" w:rsidRPr="00F53B11" w:rsidRDefault="008B7D6A" w:rsidP="00141422">
      <w:pPr>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br w:type="page"/>
      </w:r>
    </w:p>
    <w:p w14:paraId="237D991D" w14:textId="5C9F89C4" w:rsidR="00076B08" w:rsidRPr="00F53B11" w:rsidRDefault="00076B08" w:rsidP="00076B08">
      <w:pPr>
        <w:spacing w:line="480" w:lineRule="auto"/>
        <w:jc w:val="both"/>
        <w:rPr>
          <w:b/>
          <w:bCs/>
          <w:color w:val="000000" w:themeColor="text1"/>
          <w:sz w:val="22"/>
          <w:szCs w:val="22"/>
          <w:lang w:val="en-US"/>
        </w:rPr>
      </w:pPr>
      <w:r w:rsidRPr="00F53B11">
        <w:rPr>
          <w:b/>
          <w:bCs/>
          <w:color w:val="000000" w:themeColor="text1"/>
          <w:sz w:val="22"/>
          <w:szCs w:val="22"/>
          <w:lang w:val="en-US"/>
        </w:rPr>
        <w:lastRenderedPageBreak/>
        <w:t xml:space="preserve">Supplemental table 2: Exclusion criteria during surgery </w:t>
      </w:r>
    </w:p>
    <w:tbl>
      <w:tblPr>
        <w:tblStyle w:val="TableGrid"/>
        <w:tblW w:w="0" w:type="auto"/>
        <w:tblLook w:val="04A0" w:firstRow="1" w:lastRow="0" w:firstColumn="1" w:lastColumn="0" w:noHBand="0" w:noVBand="1"/>
      </w:tblPr>
      <w:tblGrid>
        <w:gridCol w:w="1838"/>
        <w:gridCol w:w="2410"/>
        <w:gridCol w:w="5374"/>
      </w:tblGrid>
      <w:tr w:rsidR="00F53B11" w:rsidRPr="00F53B11" w14:paraId="0E802B2A" w14:textId="77777777" w:rsidTr="00847036">
        <w:tc>
          <w:tcPr>
            <w:tcW w:w="1838" w:type="dxa"/>
          </w:tcPr>
          <w:p w14:paraId="02CFAAFD" w14:textId="77777777" w:rsidR="00965367" w:rsidRPr="00F53B11" w:rsidRDefault="00965367" w:rsidP="00965367">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Criteria</w:t>
            </w:r>
          </w:p>
        </w:tc>
        <w:tc>
          <w:tcPr>
            <w:tcW w:w="2410" w:type="dxa"/>
          </w:tcPr>
          <w:p w14:paraId="73DF6261" w14:textId="77777777" w:rsidR="00965367" w:rsidRPr="00F53B11" w:rsidRDefault="00965367" w:rsidP="00965367">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Definition</w:t>
            </w:r>
          </w:p>
        </w:tc>
        <w:tc>
          <w:tcPr>
            <w:tcW w:w="5374" w:type="dxa"/>
          </w:tcPr>
          <w:p w14:paraId="5BCE2577" w14:textId="77777777" w:rsidR="00965367" w:rsidRPr="00F53B11" w:rsidRDefault="00965367" w:rsidP="00965367">
            <w:pPr>
              <w:spacing w:line="480" w:lineRule="auto"/>
              <w:jc w:val="both"/>
              <w:rPr>
                <w:rFonts w:eastAsiaTheme="minorHAnsi"/>
                <w:color w:val="000000" w:themeColor="text1"/>
                <w:sz w:val="22"/>
                <w:szCs w:val="22"/>
                <w:lang w:val="en-US" w:eastAsia="en-US"/>
              </w:rPr>
            </w:pPr>
          </w:p>
        </w:tc>
      </w:tr>
      <w:tr w:rsidR="00F53B11" w:rsidRPr="008C69B5" w14:paraId="14123E02" w14:textId="77777777" w:rsidTr="00847036">
        <w:tc>
          <w:tcPr>
            <w:tcW w:w="1838" w:type="dxa"/>
          </w:tcPr>
          <w:p w14:paraId="66049112"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r w:rsidRPr="00F53B11">
              <w:rPr>
                <w:rFonts w:eastAsiaTheme="minorHAnsi"/>
                <w:color w:val="000000" w:themeColor="text1"/>
                <w:sz w:val="22"/>
                <w:szCs w:val="22"/>
                <w:lang w:val="en-US" w:eastAsia="en-US"/>
              </w:rPr>
              <w:t>Hemodynamic instability</w:t>
            </w:r>
          </w:p>
        </w:tc>
        <w:tc>
          <w:tcPr>
            <w:tcW w:w="2410" w:type="dxa"/>
          </w:tcPr>
          <w:p w14:paraId="583E3CD3"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r w:rsidRPr="00F53B11">
              <w:rPr>
                <w:rFonts w:eastAsiaTheme="minorHAnsi"/>
                <w:color w:val="000000" w:themeColor="text1"/>
                <w:sz w:val="22"/>
                <w:szCs w:val="22"/>
                <w:lang w:val="en-US" w:eastAsia="en-US"/>
              </w:rPr>
              <w:t>Unfeasibility to withdraw ≥ 650 ml without inducing hemodynamic instability</w:t>
            </w:r>
          </w:p>
        </w:tc>
        <w:tc>
          <w:tcPr>
            <w:tcW w:w="5374" w:type="dxa"/>
          </w:tcPr>
          <w:p w14:paraId="66B049F6"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r w:rsidRPr="00F53B11">
              <w:rPr>
                <w:rFonts w:eastAsiaTheme="minorHAnsi"/>
                <w:color w:val="000000" w:themeColor="text1"/>
                <w:sz w:val="22"/>
                <w:szCs w:val="22"/>
                <w:lang w:val="en-US" w:eastAsia="en-US"/>
              </w:rPr>
              <w:t>e.g.: presence of hypotension, tachycardia, arrhythmias, hypovolemia, use of vasoconstrictors or inotropes drugs</w:t>
            </w:r>
          </w:p>
        </w:tc>
      </w:tr>
      <w:tr w:rsidR="00F53B11" w:rsidRPr="008C69B5" w14:paraId="40FBAEE9" w14:textId="77777777" w:rsidTr="00847036">
        <w:tc>
          <w:tcPr>
            <w:tcW w:w="1838" w:type="dxa"/>
          </w:tcPr>
          <w:p w14:paraId="1AE18BD3" w14:textId="77777777" w:rsidR="00965367" w:rsidRPr="00F53B11" w:rsidRDefault="00965367" w:rsidP="00965367">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Pre CPB anemia (</w:t>
            </w:r>
            <w:proofErr w:type="spellStart"/>
            <w:r w:rsidRPr="00F53B11">
              <w:rPr>
                <w:rFonts w:eastAsiaTheme="minorHAnsi"/>
                <w:color w:val="000000" w:themeColor="text1"/>
                <w:sz w:val="22"/>
                <w:szCs w:val="22"/>
                <w:lang w:val="en-US" w:eastAsia="en-US"/>
              </w:rPr>
              <w:t>Htc</w:t>
            </w:r>
            <w:proofErr w:type="spellEnd"/>
            <w:r w:rsidRPr="00F53B11">
              <w:rPr>
                <w:rFonts w:eastAsiaTheme="minorHAnsi"/>
                <w:color w:val="000000" w:themeColor="text1"/>
                <w:sz w:val="22"/>
                <w:szCs w:val="22"/>
                <w:lang w:val="en-US" w:eastAsia="en-US"/>
              </w:rPr>
              <w:t xml:space="preserve"> &lt; 30%)</w:t>
            </w:r>
          </w:p>
        </w:tc>
        <w:tc>
          <w:tcPr>
            <w:tcW w:w="2410" w:type="dxa"/>
          </w:tcPr>
          <w:p w14:paraId="59BDE0DD"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r w:rsidRPr="00F53B11">
              <w:rPr>
                <w:rFonts w:eastAsiaTheme="minorHAnsi"/>
                <w:color w:val="000000" w:themeColor="text1"/>
                <w:sz w:val="22"/>
                <w:szCs w:val="22"/>
                <w:lang w:val="en-US" w:eastAsia="en-US"/>
              </w:rPr>
              <w:t>Unfeasibility to withdraw ≥ 650 ml without inducing pre-CPB anemia.</w:t>
            </w:r>
          </w:p>
        </w:tc>
        <w:tc>
          <w:tcPr>
            <w:tcW w:w="5374" w:type="dxa"/>
          </w:tcPr>
          <w:p w14:paraId="64685580" w14:textId="77777777" w:rsidR="00965367" w:rsidRPr="00F53B11" w:rsidRDefault="00965367" w:rsidP="00965367">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The following formula can help to calculate the post ANH </w:t>
            </w:r>
            <w:proofErr w:type="spellStart"/>
            <w:r w:rsidRPr="00F53B11">
              <w:rPr>
                <w:rFonts w:eastAsiaTheme="minorHAnsi"/>
                <w:color w:val="000000" w:themeColor="text1"/>
                <w:sz w:val="22"/>
                <w:szCs w:val="22"/>
                <w:lang w:val="en-US" w:eastAsia="en-US"/>
              </w:rPr>
              <w:t>Htc</w:t>
            </w:r>
            <w:proofErr w:type="spellEnd"/>
            <w:r w:rsidRPr="00F53B11">
              <w:rPr>
                <w:rFonts w:eastAsiaTheme="minorHAnsi"/>
                <w:color w:val="000000" w:themeColor="text1"/>
                <w:sz w:val="22"/>
                <w:szCs w:val="22"/>
                <w:lang w:val="en-US" w:eastAsia="en-US"/>
              </w:rPr>
              <w:t xml:space="preserve"> if crystalloid fluid replacement </w:t>
            </w:r>
            <w:proofErr w:type="gramStart"/>
            <w:r w:rsidRPr="00F53B11">
              <w:rPr>
                <w:rFonts w:eastAsiaTheme="minorHAnsi"/>
                <w:color w:val="000000" w:themeColor="text1"/>
                <w:sz w:val="22"/>
                <w:szCs w:val="22"/>
                <w:lang w:val="en-US" w:eastAsia="en-US"/>
              </w:rPr>
              <w:t>is used</w:t>
            </w:r>
            <w:proofErr w:type="gramEnd"/>
            <w:r w:rsidRPr="00F53B11">
              <w:rPr>
                <w:rFonts w:eastAsiaTheme="minorHAnsi"/>
                <w:color w:val="000000" w:themeColor="text1"/>
                <w:sz w:val="22"/>
                <w:szCs w:val="22"/>
                <w:lang w:val="en-US" w:eastAsia="en-US"/>
              </w:rPr>
              <w:t>:</w:t>
            </w:r>
          </w:p>
          <w:p w14:paraId="11A4F9D4"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p>
          <w:p w14:paraId="0110E3D4" w14:textId="266E0B52" w:rsidR="00965367" w:rsidRPr="00F53B11" w:rsidRDefault="00965367" w:rsidP="00965367">
            <w:pPr>
              <w:spacing w:line="480" w:lineRule="auto"/>
              <w:jc w:val="both"/>
              <w:rPr>
                <w:rFonts w:eastAsiaTheme="minorHAnsi"/>
                <w:b/>
                <w:bCs/>
                <w:color w:val="000000" w:themeColor="text1"/>
                <w:sz w:val="22"/>
                <w:szCs w:val="22"/>
                <w:vertAlign w:val="superscript"/>
                <w:lang w:val="en-US" w:eastAsia="en-US"/>
              </w:rPr>
            </w:pPr>
            <w:r w:rsidRPr="00F53B11">
              <w:rPr>
                <w:rFonts w:eastAsiaTheme="minorHAnsi"/>
                <w:b/>
                <w:bCs/>
                <w:color w:val="000000" w:themeColor="text1"/>
                <w:sz w:val="22"/>
                <w:szCs w:val="22"/>
                <w:lang w:val="en-US" w:eastAsia="en-US"/>
              </w:rPr>
              <w:t xml:space="preserve">Volume to </w:t>
            </w:r>
            <w:proofErr w:type="gramStart"/>
            <w:r w:rsidRPr="00F53B11">
              <w:rPr>
                <w:rFonts w:eastAsiaTheme="minorHAnsi"/>
                <w:b/>
                <w:bCs/>
                <w:color w:val="000000" w:themeColor="text1"/>
                <w:sz w:val="22"/>
                <w:szCs w:val="22"/>
                <w:lang w:val="en-US" w:eastAsia="en-US"/>
              </w:rPr>
              <w:t>be drawn</w:t>
            </w:r>
            <w:proofErr w:type="gramEnd"/>
            <w:r w:rsidRPr="00F53B11">
              <w:rPr>
                <w:rFonts w:eastAsiaTheme="minorHAnsi"/>
                <w:b/>
                <w:bCs/>
                <w:color w:val="000000" w:themeColor="text1"/>
                <w:sz w:val="22"/>
                <w:szCs w:val="22"/>
                <w:lang w:val="en-US" w:eastAsia="en-US"/>
              </w:rPr>
              <w:t xml:space="preserve"> (650 ml) = EBV x (Hi - Hf) / Havg</w:t>
            </w:r>
            <w:r w:rsidR="000600FA" w:rsidRPr="00F53B11">
              <w:rPr>
                <w:rFonts w:eastAsiaTheme="minorHAnsi"/>
                <w:b/>
                <w:bCs/>
                <w:color w:val="000000" w:themeColor="text1"/>
                <w:sz w:val="22"/>
                <w:szCs w:val="22"/>
                <w:vertAlign w:val="superscript"/>
                <w:lang w:val="en-US" w:eastAsia="en-US"/>
              </w:rPr>
              <w:t>5</w:t>
            </w:r>
          </w:p>
          <w:p w14:paraId="0000FD22" w14:textId="77777777" w:rsidR="00965367" w:rsidRPr="00F53B11" w:rsidRDefault="00965367" w:rsidP="00965367">
            <w:pPr>
              <w:spacing w:line="480" w:lineRule="auto"/>
              <w:jc w:val="both"/>
              <w:rPr>
                <w:rFonts w:eastAsiaTheme="minorHAnsi"/>
                <w:color w:val="000000" w:themeColor="text1"/>
                <w:sz w:val="22"/>
                <w:szCs w:val="22"/>
                <w:lang w:val="en-US" w:eastAsia="en-US"/>
              </w:rPr>
            </w:pPr>
            <w:proofErr w:type="spellStart"/>
            <w:r w:rsidRPr="00F53B11">
              <w:rPr>
                <w:rFonts w:eastAsiaTheme="minorHAnsi"/>
                <w:color w:val="000000" w:themeColor="text1"/>
                <w:sz w:val="22"/>
                <w:szCs w:val="22"/>
                <w:lang w:val="en-US" w:eastAsia="en-US"/>
              </w:rPr>
              <w:t>Havg</w:t>
            </w:r>
            <w:proofErr w:type="spellEnd"/>
            <w:r w:rsidRPr="00F53B11">
              <w:rPr>
                <w:rFonts w:eastAsiaTheme="minorHAnsi"/>
                <w:color w:val="000000" w:themeColor="text1"/>
                <w:sz w:val="22"/>
                <w:szCs w:val="22"/>
                <w:lang w:val="en-US" w:eastAsia="en-US"/>
              </w:rPr>
              <w:t xml:space="preserve"> = average </w:t>
            </w:r>
            <w:proofErr w:type="spellStart"/>
            <w:r w:rsidRPr="00F53B11">
              <w:rPr>
                <w:rFonts w:eastAsiaTheme="minorHAnsi"/>
                <w:color w:val="000000" w:themeColor="text1"/>
                <w:sz w:val="22"/>
                <w:szCs w:val="22"/>
                <w:lang w:val="en-US" w:eastAsia="en-US"/>
              </w:rPr>
              <w:t>haematocrit</w:t>
            </w:r>
            <w:proofErr w:type="spellEnd"/>
            <w:r w:rsidRPr="00F53B11">
              <w:rPr>
                <w:rFonts w:eastAsiaTheme="minorHAnsi"/>
                <w:color w:val="000000" w:themeColor="text1"/>
                <w:sz w:val="22"/>
                <w:szCs w:val="22"/>
                <w:lang w:val="en-US" w:eastAsia="en-US"/>
              </w:rPr>
              <w:t xml:space="preserve"> = (Hi + Hf)/2</w:t>
            </w:r>
          </w:p>
        </w:tc>
      </w:tr>
      <w:tr w:rsidR="00F53B11" w:rsidRPr="008C69B5" w14:paraId="3549FCBA" w14:textId="77777777" w:rsidTr="00847036">
        <w:tc>
          <w:tcPr>
            <w:tcW w:w="1838" w:type="dxa"/>
          </w:tcPr>
          <w:p w14:paraId="1271F068" w14:textId="77777777" w:rsidR="00965367" w:rsidRPr="00F53B11" w:rsidRDefault="00965367" w:rsidP="00965367">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On CPB anemia (</w:t>
            </w:r>
            <w:proofErr w:type="spellStart"/>
            <w:r w:rsidRPr="00F53B11">
              <w:rPr>
                <w:rFonts w:eastAsiaTheme="minorHAnsi"/>
                <w:color w:val="000000" w:themeColor="text1"/>
                <w:sz w:val="22"/>
                <w:szCs w:val="22"/>
                <w:lang w:val="en-US" w:eastAsia="en-US"/>
              </w:rPr>
              <w:t>Htc</w:t>
            </w:r>
            <w:proofErr w:type="spellEnd"/>
            <w:r w:rsidRPr="00F53B11">
              <w:rPr>
                <w:rFonts w:eastAsiaTheme="minorHAnsi"/>
                <w:color w:val="000000" w:themeColor="text1"/>
                <w:sz w:val="22"/>
                <w:szCs w:val="22"/>
                <w:lang w:val="en-US" w:eastAsia="en-US"/>
              </w:rPr>
              <w:t xml:space="preserve"> &lt; 24%)</w:t>
            </w:r>
          </w:p>
        </w:tc>
        <w:tc>
          <w:tcPr>
            <w:tcW w:w="2410" w:type="dxa"/>
          </w:tcPr>
          <w:p w14:paraId="38208579"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r w:rsidRPr="00F53B11">
              <w:rPr>
                <w:rFonts w:eastAsiaTheme="minorHAnsi"/>
                <w:color w:val="000000" w:themeColor="text1"/>
                <w:sz w:val="22"/>
                <w:szCs w:val="22"/>
                <w:lang w:val="en-US" w:eastAsia="en-US"/>
              </w:rPr>
              <w:t xml:space="preserve">Unfeasibility to withdraw ≥ 650 ml without inducing low </w:t>
            </w:r>
            <w:proofErr w:type="spellStart"/>
            <w:r w:rsidRPr="00F53B11">
              <w:rPr>
                <w:rFonts w:eastAsiaTheme="minorHAnsi"/>
                <w:color w:val="000000" w:themeColor="text1"/>
                <w:sz w:val="22"/>
                <w:szCs w:val="22"/>
                <w:lang w:val="en-US" w:eastAsia="en-US"/>
              </w:rPr>
              <w:t>Htc</w:t>
            </w:r>
            <w:proofErr w:type="spellEnd"/>
            <w:r w:rsidRPr="00F53B11">
              <w:rPr>
                <w:rFonts w:eastAsiaTheme="minorHAnsi"/>
                <w:color w:val="000000" w:themeColor="text1"/>
                <w:sz w:val="22"/>
                <w:szCs w:val="22"/>
                <w:lang w:val="en-US" w:eastAsia="en-US"/>
              </w:rPr>
              <w:t xml:space="preserve"> during CPB</w:t>
            </w:r>
          </w:p>
        </w:tc>
        <w:tc>
          <w:tcPr>
            <w:tcW w:w="5374" w:type="dxa"/>
          </w:tcPr>
          <w:p w14:paraId="52AD3591" w14:textId="77777777" w:rsidR="00965367" w:rsidRPr="00F53B11" w:rsidRDefault="00965367" w:rsidP="00965367">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The following formula can help to calculate the expected </w:t>
            </w:r>
            <w:proofErr w:type="spellStart"/>
            <w:r w:rsidRPr="00F53B11">
              <w:rPr>
                <w:rFonts w:eastAsiaTheme="minorHAnsi"/>
                <w:color w:val="000000" w:themeColor="text1"/>
                <w:sz w:val="22"/>
                <w:szCs w:val="22"/>
                <w:lang w:val="en-US" w:eastAsia="en-US"/>
              </w:rPr>
              <w:t>Htc</w:t>
            </w:r>
            <w:proofErr w:type="spellEnd"/>
            <w:r w:rsidRPr="00F53B11">
              <w:rPr>
                <w:rFonts w:eastAsiaTheme="minorHAnsi"/>
                <w:color w:val="000000" w:themeColor="text1"/>
                <w:sz w:val="22"/>
                <w:szCs w:val="22"/>
                <w:lang w:val="en-US" w:eastAsia="en-US"/>
              </w:rPr>
              <w:t xml:space="preserve"> after priming and cardioplegia:</w:t>
            </w:r>
          </w:p>
          <w:p w14:paraId="59ECE7DF" w14:textId="77777777" w:rsidR="00965367" w:rsidRPr="00F53B11" w:rsidRDefault="00965367" w:rsidP="00965367">
            <w:pPr>
              <w:spacing w:line="480" w:lineRule="auto"/>
              <w:jc w:val="both"/>
              <w:rPr>
                <w:rFonts w:eastAsiaTheme="minorHAnsi"/>
                <w:b/>
                <w:bCs/>
                <w:color w:val="000000" w:themeColor="text1"/>
                <w:sz w:val="22"/>
                <w:szCs w:val="22"/>
                <w:lang w:val="en-US" w:eastAsia="en-US"/>
              </w:rPr>
            </w:pPr>
          </w:p>
          <w:p w14:paraId="70883AF0" w14:textId="66B51F8E" w:rsidR="00965367" w:rsidRPr="00F53B11" w:rsidRDefault="00965367" w:rsidP="00965367">
            <w:pPr>
              <w:spacing w:line="480" w:lineRule="auto"/>
              <w:jc w:val="both"/>
              <w:rPr>
                <w:rFonts w:eastAsiaTheme="minorHAnsi"/>
                <w:b/>
                <w:bCs/>
                <w:color w:val="000000" w:themeColor="text1"/>
                <w:sz w:val="22"/>
                <w:szCs w:val="22"/>
                <w:vertAlign w:val="superscript"/>
                <w:lang w:val="en-US" w:eastAsia="en-US"/>
              </w:rPr>
            </w:pPr>
            <w:r w:rsidRPr="00F53B11">
              <w:rPr>
                <w:rFonts w:eastAsiaTheme="minorHAnsi"/>
                <w:b/>
                <w:bCs/>
                <w:color w:val="000000" w:themeColor="text1"/>
                <w:sz w:val="22"/>
                <w:szCs w:val="22"/>
                <w:lang w:val="en-US" w:eastAsia="en-US"/>
              </w:rPr>
              <w:t>EBV x Hi = V2 x Hf</w:t>
            </w:r>
            <w:r w:rsidR="000600FA" w:rsidRPr="00F53B11">
              <w:rPr>
                <w:rFonts w:eastAsiaTheme="minorHAnsi"/>
                <w:b/>
                <w:bCs/>
                <w:color w:val="000000" w:themeColor="text1"/>
                <w:sz w:val="22"/>
                <w:szCs w:val="22"/>
                <w:vertAlign w:val="superscript"/>
                <w:lang w:val="en-US" w:eastAsia="en-US"/>
              </w:rPr>
              <w:t>6</w:t>
            </w:r>
          </w:p>
        </w:tc>
      </w:tr>
    </w:tbl>
    <w:p w14:paraId="727148DA" w14:textId="77777777" w:rsidR="00965367" w:rsidRPr="00F53B11" w:rsidRDefault="00965367" w:rsidP="00076B08">
      <w:pPr>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Abbreviations: ANH acute </w:t>
      </w:r>
      <w:proofErr w:type="spellStart"/>
      <w:r w:rsidRPr="00F53B11">
        <w:rPr>
          <w:rFonts w:eastAsiaTheme="minorHAnsi"/>
          <w:color w:val="000000" w:themeColor="text1"/>
          <w:sz w:val="22"/>
          <w:szCs w:val="22"/>
          <w:lang w:val="en-US" w:eastAsia="en-US"/>
        </w:rPr>
        <w:t>normovolemic</w:t>
      </w:r>
      <w:proofErr w:type="spellEnd"/>
      <w:r w:rsidRPr="00F53B11">
        <w:rPr>
          <w:rFonts w:eastAsiaTheme="minorHAnsi"/>
          <w:color w:val="000000" w:themeColor="text1"/>
          <w:sz w:val="22"/>
          <w:szCs w:val="22"/>
          <w:lang w:val="en-US" w:eastAsia="en-US"/>
        </w:rPr>
        <w:t xml:space="preserve"> hemodilution; EBV: estimated blood volume (body weight x 65 ml for women and 70 ml for men); Hi = initial hematocrit; Hf = target hematocrit; V2 = in-CPB blood volume (EBV – ANH volume) + priming volume + cardioplegia volume + volume of fluids provided by anesthesiologist.</w:t>
      </w:r>
    </w:p>
    <w:p w14:paraId="07E5DBAE" w14:textId="77777777" w:rsidR="00076B08" w:rsidRPr="00F53B11" w:rsidRDefault="00076B08" w:rsidP="00076B08">
      <w:pPr>
        <w:jc w:val="both"/>
        <w:rPr>
          <w:color w:val="000000" w:themeColor="text1"/>
          <w:sz w:val="22"/>
          <w:szCs w:val="22"/>
          <w:lang w:val="en-US"/>
        </w:rPr>
      </w:pPr>
      <w:r w:rsidRPr="00F53B11">
        <w:rPr>
          <w:color w:val="000000" w:themeColor="text1"/>
          <w:sz w:val="22"/>
          <w:szCs w:val="22"/>
          <w:lang w:val="en-US"/>
        </w:rPr>
        <w:t xml:space="preserve">Note: If plasmapheresis is a strategy implemented in the center and known to the attending physician available and RBC can be promptly reinfused to the patients, anemia will not </w:t>
      </w:r>
      <w:proofErr w:type="gramStart"/>
      <w:r w:rsidRPr="00F53B11">
        <w:rPr>
          <w:color w:val="000000" w:themeColor="text1"/>
          <w:sz w:val="22"/>
          <w:szCs w:val="22"/>
          <w:lang w:val="en-US"/>
        </w:rPr>
        <w:t>be considered</w:t>
      </w:r>
      <w:proofErr w:type="gramEnd"/>
      <w:r w:rsidRPr="00F53B11">
        <w:rPr>
          <w:color w:val="000000" w:themeColor="text1"/>
          <w:sz w:val="22"/>
          <w:szCs w:val="22"/>
          <w:lang w:val="en-US"/>
        </w:rPr>
        <w:t xml:space="preserve"> as an exclusion criterion.</w:t>
      </w:r>
    </w:p>
    <w:p w14:paraId="7F04D8DD" w14:textId="77777777" w:rsidR="00965367" w:rsidRPr="00F53B11" w:rsidRDefault="00965367" w:rsidP="00965367">
      <w:pPr>
        <w:spacing w:line="480" w:lineRule="auto"/>
        <w:jc w:val="both"/>
        <w:rPr>
          <w:rFonts w:eastAsiaTheme="minorHAnsi"/>
          <w:color w:val="000000" w:themeColor="text1"/>
          <w:sz w:val="22"/>
          <w:szCs w:val="22"/>
          <w:lang w:val="en-US" w:eastAsia="en-US"/>
        </w:rPr>
      </w:pPr>
    </w:p>
    <w:p w14:paraId="15C1DCDA" w14:textId="77777777" w:rsidR="006509DD" w:rsidRPr="00F53B11" w:rsidRDefault="00965367" w:rsidP="00965367">
      <w:pPr>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br w:type="page"/>
      </w:r>
    </w:p>
    <w:p w14:paraId="617855F5" w14:textId="6320FE63" w:rsidR="00076B08" w:rsidRPr="00F53B11" w:rsidRDefault="00076B08" w:rsidP="00076B08">
      <w:pPr>
        <w:spacing w:after="240"/>
        <w:rPr>
          <w:rFonts w:eastAsiaTheme="minorHAnsi"/>
          <w:b/>
          <w:bCs/>
          <w:color w:val="000000" w:themeColor="text1"/>
          <w:sz w:val="22"/>
          <w:szCs w:val="22"/>
          <w:lang w:val="en-US" w:eastAsia="en-US"/>
        </w:rPr>
      </w:pPr>
      <w:r w:rsidRPr="00F53B11">
        <w:rPr>
          <w:b/>
          <w:bCs/>
          <w:color w:val="000000" w:themeColor="text1"/>
          <w:lang w:val="en-US" w:eastAsia="en-GB"/>
        </w:rPr>
        <w:lastRenderedPageBreak/>
        <w:t>Supplemental table 3:</w:t>
      </w:r>
      <w:r w:rsidRPr="00F53B11">
        <w:rPr>
          <w:color w:val="000000" w:themeColor="text1"/>
          <w:lang w:val="en-US" w:eastAsia="en-GB"/>
        </w:rPr>
        <w:t xml:space="preserve"> </w:t>
      </w:r>
      <w:r w:rsidRPr="00F53B11">
        <w:rPr>
          <w:b/>
          <w:bCs/>
          <w:color w:val="000000" w:themeColor="text1"/>
          <w:lang w:val="en-US" w:eastAsia="en-GB"/>
        </w:rPr>
        <w:t xml:space="preserve">Baseline Characteristics of study </w:t>
      </w:r>
      <w:proofErr w:type="gramStart"/>
      <w:r w:rsidRPr="00F53B11">
        <w:rPr>
          <w:b/>
          <w:bCs/>
          <w:color w:val="000000" w:themeColor="text1"/>
          <w:lang w:val="en-US" w:eastAsia="en-GB"/>
        </w:rPr>
        <w:t>patients.*</w:t>
      </w:r>
      <w:proofErr w:type="gramEnd"/>
    </w:p>
    <w:tbl>
      <w:tblPr>
        <w:tblStyle w:val="TableGrid"/>
        <w:tblW w:w="7710" w:type="dxa"/>
        <w:tblLook w:val="0480" w:firstRow="0" w:lastRow="0" w:firstColumn="1" w:lastColumn="0" w:noHBand="0" w:noVBand="1"/>
      </w:tblPr>
      <w:tblGrid>
        <w:gridCol w:w="4536"/>
        <w:gridCol w:w="1587"/>
        <w:gridCol w:w="1587"/>
      </w:tblGrid>
      <w:tr w:rsidR="00F53B11" w:rsidRPr="00F53B11" w14:paraId="625D1BC7" w14:textId="77777777" w:rsidTr="00452150">
        <w:trPr>
          <w:trHeight w:hRule="exact" w:val="567"/>
        </w:trPr>
        <w:tc>
          <w:tcPr>
            <w:tcW w:w="4536" w:type="dxa"/>
            <w:noWrap/>
            <w:vAlign w:val="center"/>
          </w:tcPr>
          <w:p w14:paraId="7E26B9FF" w14:textId="77777777" w:rsidR="006509DD" w:rsidRPr="00F53B11" w:rsidRDefault="006509DD" w:rsidP="006509DD">
            <w:pPr>
              <w:rPr>
                <w:b/>
                <w:bCs/>
                <w:color w:val="000000" w:themeColor="text1"/>
                <w:sz w:val="20"/>
                <w:szCs w:val="20"/>
                <w:lang w:val="en-US" w:eastAsia="en-GB"/>
              </w:rPr>
            </w:pPr>
            <w:bookmarkStart w:id="0" w:name="_Toc164181120"/>
            <w:r w:rsidRPr="00F53B11">
              <w:rPr>
                <w:b/>
                <w:bCs/>
                <w:color w:val="000000" w:themeColor="text1"/>
                <w:sz w:val="20"/>
                <w:szCs w:val="20"/>
                <w:lang w:val="en-US" w:eastAsia="en-GB"/>
              </w:rPr>
              <w:t>Characteristic</w:t>
            </w:r>
          </w:p>
        </w:tc>
        <w:tc>
          <w:tcPr>
            <w:tcW w:w="1587" w:type="dxa"/>
          </w:tcPr>
          <w:p w14:paraId="2EBA761B" w14:textId="77777777" w:rsidR="006509DD" w:rsidRPr="00F53B11" w:rsidRDefault="006509DD" w:rsidP="006509DD">
            <w:pPr>
              <w:jc w:val="center"/>
              <w:rPr>
                <w:b/>
                <w:bCs/>
                <w:color w:val="000000" w:themeColor="text1"/>
                <w:sz w:val="20"/>
                <w:szCs w:val="20"/>
                <w:lang w:val="en-US" w:eastAsia="en-GB"/>
              </w:rPr>
            </w:pPr>
            <w:r w:rsidRPr="00F53B11">
              <w:rPr>
                <w:b/>
                <w:bCs/>
                <w:color w:val="000000" w:themeColor="text1"/>
                <w:sz w:val="20"/>
                <w:szCs w:val="20"/>
                <w:lang w:val="en-US" w:eastAsia="en-GB"/>
              </w:rPr>
              <w:t>ANH</w:t>
            </w:r>
          </w:p>
          <w:p w14:paraId="4251B70F" w14:textId="77777777" w:rsidR="006509DD" w:rsidRPr="00F53B11" w:rsidRDefault="006509DD" w:rsidP="006509DD">
            <w:pPr>
              <w:jc w:val="center"/>
              <w:rPr>
                <w:b/>
                <w:bCs/>
                <w:color w:val="000000" w:themeColor="text1"/>
                <w:sz w:val="20"/>
                <w:szCs w:val="20"/>
                <w:lang w:val="en-US" w:eastAsia="en-GB"/>
              </w:rPr>
            </w:pPr>
            <w:r w:rsidRPr="00F53B11">
              <w:rPr>
                <w:b/>
                <w:bCs/>
                <w:color w:val="000000" w:themeColor="text1"/>
                <w:sz w:val="20"/>
                <w:szCs w:val="20"/>
                <w:lang w:val="en-US" w:eastAsia="en-GB"/>
              </w:rPr>
              <w:t>Group (n=xx)</w:t>
            </w:r>
          </w:p>
        </w:tc>
        <w:tc>
          <w:tcPr>
            <w:tcW w:w="1587" w:type="dxa"/>
          </w:tcPr>
          <w:p w14:paraId="53E89EB4" w14:textId="77777777" w:rsidR="006509DD" w:rsidRPr="00F53B11" w:rsidRDefault="006509DD" w:rsidP="006509DD">
            <w:pPr>
              <w:jc w:val="center"/>
              <w:rPr>
                <w:b/>
                <w:bCs/>
                <w:color w:val="000000" w:themeColor="text1"/>
                <w:sz w:val="20"/>
                <w:szCs w:val="20"/>
                <w:lang w:val="en-US" w:eastAsia="en-GB"/>
              </w:rPr>
            </w:pPr>
            <w:r w:rsidRPr="00F53B11">
              <w:rPr>
                <w:b/>
                <w:bCs/>
                <w:color w:val="000000" w:themeColor="text1"/>
                <w:sz w:val="20"/>
                <w:szCs w:val="20"/>
                <w:lang w:val="en-US" w:eastAsia="en-GB"/>
              </w:rPr>
              <w:t>Control</w:t>
            </w:r>
          </w:p>
          <w:p w14:paraId="1E1D3A95" w14:textId="77777777" w:rsidR="006509DD" w:rsidRPr="00F53B11" w:rsidRDefault="006509DD" w:rsidP="006509DD">
            <w:pPr>
              <w:jc w:val="center"/>
              <w:rPr>
                <w:b/>
                <w:bCs/>
                <w:color w:val="000000" w:themeColor="text1"/>
                <w:sz w:val="20"/>
                <w:szCs w:val="20"/>
                <w:lang w:val="en-US" w:eastAsia="en-GB"/>
              </w:rPr>
            </w:pPr>
            <w:r w:rsidRPr="00F53B11">
              <w:rPr>
                <w:b/>
                <w:bCs/>
                <w:color w:val="000000" w:themeColor="text1"/>
                <w:sz w:val="20"/>
                <w:szCs w:val="20"/>
                <w:lang w:val="en-US" w:eastAsia="en-GB"/>
              </w:rPr>
              <w:t>Group (n=xx)</w:t>
            </w:r>
          </w:p>
        </w:tc>
      </w:tr>
      <w:tr w:rsidR="00F53B11" w:rsidRPr="00F53B11" w14:paraId="1CDFA6C1" w14:textId="77777777" w:rsidTr="00452150">
        <w:trPr>
          <w:trHeight w:val="459"/>
        </w:trPr>
        <w:tc>
          <w:tcPr>
            <w:tcW w:w="4536" w:type="dxa"/>
            <w:noWrap/>
          </w:tcPr>
          <w:p w14:paraId="28FF7D3B" w14:textId="77777777" w:rsidR="006509DD" w:rsidRPr="00F53B11" w:rsidRDefault="006509DD" w:rsidP="006509DD">
            <w:pPr>
              <w:rPr>
                <w:color w:val="000000" w:themeColor="text1"/>
                <w:sz w:val="20"/>
                <w:szCs w:val="20"/>
                <w:lang w:val="en-US" w:eastAsia="en-GB"/>
              </w:rPr>
            </w:pPr>
          </w:p>
        </w:tc>
        <w:tc>
          <w:tcPr>
            <w:tcW w:w="1587" w:type="dxa"/>
          </w:tcPr>
          <w:p w14:paraId="6C741566" w14:textId="77777777" w:rsidR="006509DD" w:rsidRPr="00F53B11" w:rsidRDefault="006509DD" w:rsidP="006509DD">
            <w:pPr>
              <w:jc w:val="center"/>
              <w:rPr>
                <w:color w:val="000000" w:themeColor="text1"/>
                <w:sz w:val="20"/>
                <w:szCs w:val="20"/>
                <w:lang w:val="en-US"/>
              </w:rPr>
            </w:pPr>
            <w:r w:rsidRPr="00F53B11">
              <w:rPr>
                <w:color w:val="000000" w:themeColor="text1"/>
                <w:sz w:val="20"/>
                <w:szCs w:val="20"/>
                <w:lang w:val="en-US" w:eastAsia="en-GB"/>
              </w:rPr>
              <w:t>Value</w:t>
            </w:r>
          </w:p>
        </w:tc>
        <w:tc>
          <w:tcPr>
            <w:tcW w:w="1587" w:type="dxa"/>
          </w:tcPr>
          <w:p w14:paraId="2CBBF905" w14:textId="77777777" w:rsidR="006509DD" w:rsidRPr="00F53B11" w:rsidRDefault="006509DD" w:rsidP="006509DD">
            <w:pPr>
              <w:jc w:val="center"/>
              <w:rPr>
                <w:color w:val="000000" w:themeColor="text1"/>
                <w:sz w:val="20"/>
                <w:szCs w:val="20"/>
                <w:lang w:val="en-US"/>
              </w:rPr>
            </w:pPr>
            <w:r w:rsidRPr="00F53B11">
              <w:rPr>
                <w:color w:val="000000" w:themeColor="text1"/>
                <w:sz w:val="20"/>
                <w:szCs w:val="20"/>
                <w:lang w:val="en-US" w:eastAsia="en-GB"/>
              </w:rPr>
              <w:t>Value</w:t>
            </w:r>
          </w:p>
        </w:tc>
      </w:tr>
      <w:tr w:rsidR="00F53B11" w:rsidRPr="00F53B11" w14:paraId="5515CFF2" w14:textId="77777777" w:rsidTr="00452150">
        <w:trPr>
          <w:trHeight w:val="459"/>
        </w:trPr>
        <w:tc>
          <w:tcPr>
            <w:tcW w:w="4536" w:type="dxa"/>
            <w:noWrap/>
            <w:vAlign w:val="center"/>
            <w:hideMark/>
          </w:tcPr>
          <w:p w14:paraId="4B0D0318"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Median age</w:t>
            </w:r>
            <w:r w:rsidRPr="00F53B11">
              <w:rPr>
                <w:color w:val="000000" w:themeColor="text1"/>
                <w:sz w:val="20"/>
                <w:szCs w:val="20"/>
                <w:lang w:val="en-US"/>
              </w:rPr>
              <w:t xml:space="preserve"> (IQR) </w:t>
            </w:r>
            <w:r w:rsidRPr="00F53B11">
              <w:rPr>
                <w:color w:val="000000" w:themeColor="text1"/>
                <w:sz w:val="20"/>
                <w:szCs w:val="20"/>
                <w:lang w:val="en-US" w:eastAsia="en-GB"/>
              </w:rPr>
              <w:t xml:space="preserve">— </w:t>
            </w:r>
            <w:proofErr w:type="spellStart"/>
            <w:r w:rsidRPr="00F53B11">
              <w:rPr>
                <w:color w:val="000000" w:themeColor="text1"/>
                <w:sz w:val="20"/>
                <w:szCs w:val="20"/>
                <w:lang w:val="en-US" w:eastAsia="en-GB"/>
              </w:rPr>
              <w:t>yr</w:t>
            </w:r>
            <w:proofErr w:type="spellEnd"/>
          </w:p>
        </w:tc>
        <w:tc>
          <w:tcPr>
            <w:tcW w:w="1587" w:type="dxa"/>
            <w:vAlign w:val="center"/>
          </w:tcPr>
          <w:p w14:paraId="4D3C8669" w14:textId="77777777" w:rsidR="006509DD" w:rsidRPr="00F53B11" w:rsidRDefault="006509DD" w:rsidP="006509DD">
            <w:pPr>
              <w:jc w:val="center"/>
              <w:rPr>
                <w:color w:val="000000" w:themeColor="text1"/>
                <w:sz w:val="20"/>
                <w:szCs w:val="20"/>
                <w:lang w:val="en-US" w:eastAsia="en-GB"/>
              </w:rPr>
            </w:pPr>
          </w:p>
        </w:tc>
        <w:tc>
          <w:tcPr>
            <w:tcW w:w="1587" w:type="dxa"/>
          </w:tcPr>
          <w:p w14:paraId="010EC1BF" w14:textId="77777777" w:rsidR="006509DD" w:rsidRPr="00F53B11" w:rsidRDefault="006509DD" w:rsidP="006509DD">
            <w:pPr>
              <w:jc w:val="center"/>
              <w:rPr>
                <w:color w:val="000000" w:themeColor="text1"/>
                <w:sz w:val="20"/>
                <w:szCs w:val="20"/>
                <w:lang w:val="en-US"/>
              </w:rPr>
            </w:pPr>
          </w:p>
        </w:tc>
      </w:tr>
      <w:tr w:rsidR="00F53B11" w:rsidRPr="00F53B11" w14:paraId="6527630D" w14:textId="77777777" w:rsidTr="00452150">
        <w:trPr>
          <w:trHeight w:val="459"/>
        </w:trPr>
        <w:tc>
          <w:tcPr>
            <w:tcW w:w="4536" w:type="dxa"/>
            <w:noWrap/>
            <w:vAlign w:val="center"/>
            <w:hideMark/>
          </w:tcPr>
          <w:p w14:paraId="40D763D3"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Female sex — no. (%)</w:t>
            </w:r>
          </w:p>
        </w:tc>
        <w:tc>
          <w:tcPr>
            <w:tcW w:w="1587" w:type="dxa"/>
            <w:vAlign w:val="center"/>
          </w:tcPr>
          <w:p w14:paraId="221D5CE9" w14:textId="77777777" w:rsidR="006509DD" w:rsidRPr="00F53B11" w:rsidRDefault="006509DD" w:rsidP="006509DD">
            <w:pPr>
              <w:jc w:val="center"/>
              <w:rPr>
                <w:color w:val="000000" w:themeColor="text1"/>
                <w:sz w:val="20"/>
                <w:szCs w:val="20"/>
                <w:lang w:val="en-US" w:eastAsia="en-GB"/>
              </w:rPr>
            </w:pPr>
          </w:p>
        </w:tc>
        <w:tc>
          <w:tcPr>
            <w:tcW w:w="1587" w:type="dxa"/>
          </w:tcPr>
          <w:p w14:paraId="2B0C87EC" w14:textId="77777777" w:rsidR="006509DD" w:rsidRPr="00F53B11" w:rsidRDefault="006509DD" w:rsidP="006509DD">
            <w:pPr>
              <w:jc w:val="center"/>
              <w:rPr>
                <w:color w:val="000000" w:themeColor="text1"/>
                <w:sz w:val="20"/>
                <w:szCs w:val="20"/>
                <w:lang w:val="en-US"/>
              </w:rPr>
            </w:pPr>
          </w:p>
        </w:tc>
      </w:tr>
      <w:tr w:rsidR="00F53B11" w:rsidRPr="008C69B5" w14:paraId="169F45DE" w14:textId="77777777" w:rsidTr="00452150">
        <w:trPr>
          <w:trHeight w:val="459"/>
        </w:trPr>
        <w:tc>
          <w:tcPr>
            <w:tcW w:w="4536" w:type="dxa"/>
            <w:noWrap/>
            <w:vAlign w:val="center"/>
          </w:tcPr>
          <w:p w14:paraId="330FE3DB"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Median body-mass index (IQR)</w:t>
            </w:r>
            <w:r w:rsidRPr="00F53B11">
              <w:rPr>
                <w:color w:val="000000" w:themeColor="text1"/>
                <w:sz w:val="20"/>
                <w:szCs w:val="20"/>
                <w:lang w:val="en-US"/>
              </w:rPr>
              <w:t xml:space="preserve">† </w:t>
            </w:r>
          </w:p>
        </w:tc>
        <w:tc>
          <w:tcPr>
            <w:tcW w:w="1587" w:type="dxa"/>
            <w:vAlign w:val="center"/>
          </w:tcPr>
          <w:p w14:paraId="03A52540" w14:textId="77777777" w:rsidR="006509DD" w:rsidRPr="00F53B11" w:rsidRDefault="006509DD" w:rsidP="006509DD">
            <w:pPr>
              <w:jc w:val="center"/>
              <w:rPr>
                <w:color w:val="000000" w:themeColor="text1"/>
                <w:sz w:val="20"/>
                <w:szCs w:val="20"/>
                <w:lang w:val="en-US" w:eastAsia="en-GB"/>
              </w:rPr>
            </w:pPr>
          </w:p>
        </w:tc>
        <w:tc>
          <w:tcPr>
            <w:tcW w:w="1587" w:type="dxa"/>
          </w:tcPr>
          <w:p w14:paraId="236F94CF" w14:textId="77777777" w:rsidR="006509DD" w:rsidRPr="00F53B11" w:rsidRDefault="006509DD" w:rsidP="006509DD">
            <w:pPr>
              <w:jc w:val="center"/>
              <w:rPr>
                <w:color w:val="000000" w:themeColor="text1"/>
                <w:sz w:val="20"/>
                <w:szCs w:val="20"/>
                <w:lang w:val="en-US" w:eastAsia="en-GB"/>
              </w:rPr>
            </w:pPr>
          </w:p>
        </w:tc>
      </w:tr>
      <w:tr w:rsidR="00F53B11" w:rsidRPr="00F53B11" w14:paraId="0E441BD5" w14:textId="77777777" w:rsidTr="00452150">
        <w:trPr>
          <w:trHeight w:val="459"/>
        </w:trPr>
        <w:tc>
          <w:tcPr>
            <w:tcW w:w="4536" w:type="dxa"/>
            <w:noWrap/>
            <w:vAlign w:val="center"/>
          </w:tcPr>
          <w:p w14:paraId="77480DC4"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Race or ethnic group — no. (%)</w:t>
            </w:r>
          </w:p>
        </w:tc>
        <w:tc>
          <w:tcPr>
            <w:tcW w:w="1587" w:type="dxa"/>
            <w:vAlign w:val="center"/>
          </w:tcPr>
          <w:p w14:paraId="22451A48" w14:textId="77777777" w:rsidR="006509DD" w:rsidRPr="00F53B11" w:rsidRDefault="006509DD" w:rsidP="006509DD">
            <w:pPr>
              <w:jc w:val="center"/>
              <w:rPr>
                <w:color w:val="000000" w:themeColor="text1"/>
                <w:sz w:val="20"/>
                <w:szCs w:val="20"/>
                <w:lang w:val="en-US" w:eastAsia="en-GB"/>
              </w:rPr>
            </w:pPr>
          </w:p>
        </w:tc>
        <w:tc>
          <w:tcPr>
            <w:tcW w:w="1587" w:type="dxa"/>
          </w:tcPr>
          <w:p w14:paraId="4391D5CC" w14:textId="77777777" w:rsidR="006509DD" w:rsidRPr="00F53B11" w:rsidRDefault="006509DD" w:rsidP="006509DD">
            <w:pPr>
              <w:jc w:val="center"/>
              <w:rPr>
                <w:color w:val="000000" w:themeColor="text1"/>
                <w:sz w:val="20"/>
                <w:szCs w:val="20"/>
                <w:lang w:val="en-US" w:eastAsia="en-GB"/>
              </w:rPr>
            </w:pPr>
          </w:p>
        </w:tc>
      </w:tr>
      <w:tr w:rsidR="00F53B11" w:rsidRPr="00F53B11" w14:paraId="2AE8B6A6" w14:textId="77777777" w:rsidTr="00452150">
        <w:trPr>
          <w:trHeight w:val="459"/>
        </w:trPr>
        <w:tc>
          <w:tcPr>
            <w:tcW w:w="4536" w:type="dxa"/>
            <w:noWrap/>
            <w:vAlign w:val="center"/>
          </w:tcPr>
          <w:p w14:paraId="65EC75F2"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White</w:t>
            </w:r>
          </w:p>
        </w:tc>
        <w:tc>
          <w:tcPr>
            <w:tcW w:w="1587" w:type="dxa"/>
            <w:vAlign w:val="center"/>
          </w:tcPr>
          <w:p w14:paraId="3B75AE44" w14:textId="77777777" w:rsidR="006509DD" w:rsidRPr="00F53B11" w:rsidRDefault="006509DD" w:rsidP="006509DD">
            <w:pPr>
              <w:jc w:val="center"/>
              <w:rPr>
                <w:color w:val="000000" w:themeColor="text1"/>
                <w:sz w:val="20"/>
                <w:szCs w:val="20"/>
                <w:lang w:val="en-US" w:eastAsia="en-GB"/>
              </w:rPr>
            </w:pPr>
          </w:p>
        </w:tc>
        <w:tc>
          <w:tcPr>
            <w:tcW w:w="1587" w:type="dxa"/>
          </w:tcPr>
          <w:p w14:paraId="3D514EC7" w14:textId="77777777" w:rsidR="006509DD" w:rsidRPr="00F53B11" w:rsidRDefault="006509DD" w:rsidP="006509DD">
            <w:pPr>
              <w:jc w:val="center"/>
              <w:rPr>
                <w:color w:val="000000" w:themeColor="text1"/>
                <w:sz w:val="20"/>
                <w:szCs w:val="20"/>
                <w:lang w:val="en-US" w:eastAsia="en-GB"/>
              </w:rPr>
            </w:pPr>
          </w:p>
        </w:tc>
      </w:tr>
      <w:tr w:rsidR="00F53B11" w:rsidRPr="00F53B11" w14:paraId="51AFAA45" w14:textId="77777777" w:rsidTr="00452150">
        <w:trPr>
          <w:trHeight w:val="459"/>
        </w:trPr>
        <w:tc>
          <w:tcPr>
            <w:tcW w:w="4536" w:type="dxa"/>
            <w:noWrap/>
            <w:vAlign w:val="center"/>
          </w:tcPr>
          <w:p w14:paraId="3CB3C350"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Asian</w:t>
            </w:r>
          </w:p>
        </w:tc>
        <w:tc>
          <w:tcPr>
            <w:tcW w:w="1587" w:type="dxa"/>
            <w:vAlign w:val="center"/>
          </w:tcPr>
          <w:p w14:paraId="5758B911" w14:textId="77777777" w:rsidR="006509DD" w:rsidRPr="00F53B11" w:rsidRDefault="006509DD" w:rsidP="006509DD">
            <w:pPr>
              <w:jc w:val="center"/>
              <w:rPr>
                <w:color w:val="000000" w:themeColor="text1"/>
                <w:sz w:val="20"/>
                <w:szCs w:val="20"/>
                <w:lang w:val="en-US" w:eastAsia="en-GB"/>
              </w:rPr>
            </w:pPr>
          </w:p>
        </w:tc>
        <w:tc>
          <w:tcPr>
            <w:tcW w:w="1587" w:type="dxa"/>
          </w:tcPr>
          <w:p w14:paraId="542D43F4" w14:textId="77777777" w:rsidR="006509DD" w:rsidRPr="00F53B11" w:rsidRDefault="006509DD" w:rsidP="006509DD">
            <w:pPr>
              <w:jc w:val="center"/>
              <w:rPr>
                <w:color w:val="000000" w:themeColor="text1"/>
                <w:sz w:val="20"/>
                <w:szCs w:val="20"/>
                <w:lang w:val="en-US" w:eastAsia="en-GB"/>
              </w:rPr>
            </w:pPr>
          </w:p>
        </w:tc>
      </w:tr>
      <w:tr w:rsidR="00F53B11" w:rsidRPr="00F53B11" w14:paraId="2A0500CA" w14:textId="77777777" w:rsidTr="00452150">
        <w:trPr>
          <w:trHeight w:val="459"/>
        </w:trPr>
        <w:tc>
          <w:tcPr>
            <w:tcW w:w="4536" w:type="dxa"/>
            <w:noWrap/>
            <w:vAlign w:val="center"/>
          </w:tcPr>
          <w:p w14:paraId="5B240137"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Other</w:t>
            </w:r>
          </w:p>
        </w:tc>
        <w:tc>
          <w:tcPr>
            <w:tcW w:w="1587" w:type="dxa"/>
            <w:vAlign w:val="center"/>
          </w:tcPr>
          <w:p w14:paraId="0F4F8741" w14:textId="77777777" w:rsidR="006509DD" w:rsidRPr="00F53B11" w:rsidRDefault="006509DD" w:rsidP="006509DD">
            <w:pPr>
              <w:jc w:val="center"/>
              <w:rPr>
                <w:color w:val="000000" w:themeColor="text1"/>
                <w:sz w:val="20"/>
                <w:szCs w:val="20"/>
                <w:lang w:val="en-US" w:eastAsia="en-GB"/>
              </w:rPr>
            </w:pPr>
          </w:p>
        </w:tc>
        <w:tc>
          <w:tcPr>
            <w:tcW w:w="1587" w:type="dxa"/>
          </w:tcPr>
          <w:p w14:paraId="3ECE10DC" w14:textId="77777777" w:rsidR="006509DD" w:rsidRPr="00F53B11" w:rsidRDefault="006509DD" w:rsidP="006509DD">
            <w:pPr>
              <w:jc w:val="center"/>
              <w:rPr>
                <w:color w:val="000000" w:themeColor="text1"/>
                <w:sz w:val="20"/>
                <w:szCs w:val="20"/>
                <w:lang w:val="en-US" w:eastAsia="en-GB"/>
              </w:rPr>
            </w:pPr>
          </w:p>
        </w:tc>
      </w:tr>
      <w:tr w:rsidR="00F53B11" w:rsidRPr="00F53B11" w14:paraId="434414D3" w14:textId="77777777" w:rsidTr="00452150">
        <w:trPr>
          <w:trHeight w:val="459"/>
        </w:trPr>
        <w:tc>
          <w:tcPr>
            <w:tcW w:w="4536" w:type="dxa"/>
            <w:noWrap/>
            <w:vAlign w:val="center"/>
          </w:tcPr>
          <w:p w14:paraId="3F4E4156" w14:textId="01C1FC1B" w:rsidR="000F7695" w:rsidRPr="00F53B11" w:rsidRDefault="000F7695" w:rsidP="006509DD">
            <w:pPr>
              <w:rPr>
                <w:color w:val="000000" w:themeColor="text1"/>
                <w:sz w:val="20"/>
                <w:szCs w:val="20"/>
                <w:lang w:val="en-US" w:eastAsia="en-GB"/>
              </w:rPr>
            </w:pPr>
            <w:r w:rsidRPr="00F53B11">
              <w:rPr>
                <w:color w:val="000000" w:themeColor="text1"/>
                <w:sz w:val="20"/>
                <w:szCs w:val="20"/>
                <w:lang w:val="en-US" w:eastAsia="en-GB"/>
              </w:rPr>
              <w:t>Median hemoglobin concentration (</w:t>
            </w:r>
            <w:r w:rsidR="007F5260" w:rsidRPr="00F53B11">
              <w:rPr>
                <w:color w:val="000000" w:themeColor="text1"/>
                <w:sz w:val="20"/>
                <w:szCs w:val="20"/>
                <w:lang w:val="en-US" w:eastAsia="en-GB"/>
              </w:rPr>
              <w:t>IQR) – g/dl</w:t>
            </w:r>
          </w:p>
        </w:tc>
        <w:tc>
          <w:tcPr>
            <w:tcW w:w="1587" w:type="dxa"/>
            <w:vAlign w:val="center"/>
          </w:tcPr>
          <w:p w14:paraId="382D694B" w14:textId="77777777" w:rsidR="000F7695" w:rsidRPr="00F53B11" w:rsidRDefault="000F7695" w:rsidP="006509DD">
            <w:pPr>
              <w:jc w:val="center"/>
              <w:rPr>
                <w:color w:val="000000" w:themeColor="text1"/>
                <w:sz w:val="20"/>
                <w:szCs w:val="20"/>
                <w:lang w:val="en-US" w:eastAsia="en-GB"/>
              </w:rPr>
            </w:pPr>
          </w:p>
        </w:tc>
        <w:tc>
          <w:tcPr>
            <w:tcW w:w="1587" w:type="dxa"/>
          </w:tcPr>
          <w:p w14:paraId="7D72C02A" w14:textId="77777777" w:rsidR="000F7695" w:rsidRPr="00F53B11" w:rsidRDefault="000F7695" w:rsidP="006509DD">
            <w:pPr>
              <w:jc w:val="center"/>
              <w:rPr>
                <w:color w:val="000000" w:themeColor="text1"/>
                <w:sz w:val="20"/>
                <w:szCs w:val="20"/>
                <w:lang w:val="en-US"/>
              </w:rPr>
            </w:pPr>
          </w:p>
        </w:tc>
      </w:tr>
      <w:tr w:rsidR="00F53B11" w:rsidRPr="00F53B11" w14:paraId="11A70B65" w14:textId="77777777" w:rsidTr="00452150">
        <w:trPr>
          <w:trHeight w:val="459"/>
        </w:trPr>
        <w:tc>
          <w:tcPr>
            <w:tcW w:w="4536" w:type="dxa"/>
            <w:noWrap/>
            <w:vAlign w:val="center"/>
          </w:tcPr>
          <w:p w14:paraId="3241F1D4"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Median INR (IQR)</w:t>
            </w:r>
          </w:p>
        </w:tc>
        <w:tc>
          <w:tcPr>
            <w:tcW w:w="1587" w:type="dxa"/>
            <w:vAlign w:val="center"/>
          </w:tcPr>
          <w:p w14:paraId="26E71108" w14:textId="77777777" w:rsidR="006509DD" w:rsidRPr="00F53B11" w:rsidRDefault="006509DD" w:rsidP="006509DD">
            <w:pPr>
              <w:jc w:val="center"/>
              <w:rPr>
                <w:color w:val="000000" w:themeColor="text1"/>
                <w:sz w:val="20"/>
                <w:szCs w:val="20"/>
                <w:lang w:val="en-US" w:eastAsia="en-GB"/>
              </w:rPr>
            </w:pPr>
          </w:p>
        </w:tc>
        <w:tc>
          <w:tcPr>
            <w:tcW w:w="1587" w:type="dxa"/>
          </w:tcPr>
          <w:p w14:paraId="55A395F7" w14:textId="77777777" w:rsidR="006509DD" w:rsidRPr="00F53B11" w:rsidRDefault="006509DD" w:rsidP="006509DD">
            <w:pPr>
              <w:jc w:val="center"/>
              <w:rPr>
                <w:color w:val="000000" w:themeColor="text1"/>
                <w:sz w:val="20"/>
                <w:szCs w:val="20"/>
                <w:lang w:val="en-US"/>
              </w:rPr>
            </w:pPr>
          </w:p>
        </w:tc>
      </w:tr>
      <w:tr w:rsidR="00F53B11" w:rsidRPr="008C69B5" w14:paraId="3BFB5D42" w14:textId="77777777" w:rsidTr="00452150">
        <w:trPr>
          <w:trHeight w:val="459"/>
        </w:trPr>
        <w:tc>
          <w:tcPr>
            <w:tcW w:w="4536" w:type="dxa"/>
            <w:noWrap/>
            <w:vAlign w:val="center"/>
          </w:tcPr>
          <w:p w14:paraId="506CD252"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Median platelet count (IQR) – x10</w:t>
            </w:r>
            <w:r w:rsidRPr="00F53B11">
              <w:rPr>
                <w:color w:val="000000" w:themeColor="text1"/>
                <w:sz w:val="20"/>
                <w:szCs w:val="20"/>
                <w:vertAlign w:val="superscript"/>
                <w:lang w:val="en-US" w:eastAsia="en-GB"/>
              </w:rPr>
              <w:t>9</w:t>
            </w:r>
            <w:r w:rsidRPr="00F53B11">
              <w:rPr>
                <w:color w:val="000000" w:themeColor="text1"/>
                <w:sz w:val="20"/>
                <w:szCs w:val="20"/>
                <w:lang w:val="en-US" w:eastAsia="en-GB"/>
              </w:rPr>
              <w:t>/l</w:t>
            </w:r>
          </w:p>
        </w:tc>
        <w:tc>
          <w:tcPr>
            <w:tcW w:w="1587" w:type="dxa"/>
            <w:vAlign w:val="center"/>
          </w:tcPr>
          <w:p w14:paraId="79CD6934" w14:textId="77777777" w:rsidR="006509DD" w:rsidRPr="00F53B11" w:rsidRDefault="006509DD" w:rsidP="006509DD">
            <w:pPr>
              <w:jc w:val="center"/>
              <w:rPr>
                <w:color w:val="000000" w:themeColor="text1"/>
                <w:sz w:val="20"/>
                <w:szCs w:val="20"/>
                <w:lang w:val="en-US" w:eastAsia="en-GB"/>
              </w:rPr>
            </w:pPr>
          </w:p>
        </w:tc>
        <w:tc>
          <w:tcPr>
            <w:tcW w:w="1587" w:type="dxa"/>
          </w:tcPr>
          <w:p w14:paraId="27F415D0" w14:textId="77777777" w:rsidR="006509DD" w:rsidRPr="00F53B11" w:rsidRDefault="006509DD" w:rsidP="006509DD">
            <w:pPr>
              <w:jc w:val="center"/>
              <w:rPr>
                <w:color w:val="000000" w:themeColor="text1"/>
                <w:sz w:val="20"/>
                <w:szCs w:val="20"/>
                <w:lang w:val="en-US"/>
              </w:rPr>
            </w:pPr>
          </w:p>
        </w:tc>
      </w:tr>
      <w:tr w:rsidR="00F53B11" w:rsidRPr="008C69B5" w14:paraId="0F14774F" w14:textId="77777777" w:rsidTr="00452150">
        <w:trPr>
          <w:trHeight w:val="459"/>
        </w:trPr>
        <w:tc>
          <w:tcPr>
            <w:tcW w:w="4536" w:type="dxa"/>
            <w:noWrap/>
            <w:vAlign w:val="center"/>
          </w:tcPr>
          <w:p w14:paraId="353593C7"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Median serum creatinine (</w:t>
            </w:r>
            <w:r w:rsidRPr="00F53B11">
              <w:rPr>
                <w:color w:val="000000" w:themeColor="text1"/>
                <w:sz w:val="20"/>
                <w:szCs w:val="20"/>
                <w:lang w:val="en-US"/>
              </w:rPr>
              <w:t>IQR)</w:t>
            </w:r>
            <w:r w:rsidRPr="00F53B11">
              <w:rPr>
                <w:color w:val="000000" w:themeColor="text1"/>
                <w:sz w:val="20"/>
                <w:szCs w:val="20"/>
                <w:lang w:val="en-US" w:eastAsia="en-GB"/>
              </w:rPr>
              <w:t>— mg/dl</w:t>
            </w:r>
          </w:p>
        </w:tc>
        <w:tc>
          <w:tcPr>
            <w:tcW w:w="1587" w:type="dxa"/>
            <w:vAlign w:val="center"/>
          </w:tcPr>
          <w:p w14:paraId="63731B39" w14:textId="77777777" w:rsidR="006509DD" w:rsidRPr="00F53B11" w:rsidRDefault="006509DD" w:rsidP="006509DD">
            <w:pPr>
              <w:jc w:val="center"/>
              <w:rPr>
                <w:color w:val="000000" w:themeColor="text1"/>
                <w:sz w:val="20"/>
                <w:szCs w:val="20"/>
                <w:lang w:val="en-US"/>
              </w:rPr>
            </w:pPr>
          </w:p>
        </w:tc>
        <w:tc>
          <w:tcPr>
            <w:tcW w:w="1587" w:type="dxa"/>
          </w:tcPr>
          <w:p w14:paraId="566158C2" w14:textId="77777777" w:rsidR="006509DD" w:rsidRPr="00F53B11" w:rsidRDefault="006509DD" w:rsidP="006509DD">
            <w:pPr>
              <w:jc w:val="center"/>
              <w:rPr>
                <w:color w:val="000000" w:themeColor="text1"/>
                <w:sz w:val="20"/>
                <w:szCs w:val="20"/>
                <w:lang w:val="en-US"/>
              </w:rPr>
            </w:pPr>
          </w:p>
        </w:tc>
      </w:tr>
      <w:tr w:rsidR="00F53B11" w:rsidRPr="008C69B5" w14:paraId="5E3F395A" w14:textId="77777777" w:rsidTr="00452150">
        <w:trPr>
          <w:trHeight w:val="459"/>
        </w:trPr>
        <w:tc>
          <w:tcPr>
            <w:tcW w:w="4536" w:type="dxa"/>
            <w:noWrap/>
            <w:vAlign w:val="center"/>
          </w:tcPr>
          <w:p w14:paraId="1F31DD74"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Median left ventricular ejection fraction (</w:t>
            </w:r>
            <w:r w:rsidRPr="00F53B11">
              <w:rPr>
                <w:color w:val="000000" w:themeColor="text1"/>
                <w:sz w:val="20"/>
                <w:szCs w:val="20"/>
                <w:lang w:val="en-US"/>
              </w:rPr>
              <w:t>IQR)</w:t>
            </w:r>
            <w:r w:rsidRPr="00F53B11">
              <w:rPr>
                <w:color w:val="000000" w:themeColor="text1"/>
                <w:sz w:val="20"/>
                <w:szCs w:val="20"/>
                <w:lang w:val="en-US" w:eastAsia="en-GB"/>
              </w:rPr>
              <w:t xml:space="preserve"> — %</w:t>
            </w:r>
          </w:p>
        </w:tc>
        <w:tc>
          <w:tcPr>
            <w:tcW w:w="1587" w:type="dxa"/>
            <w:vAlign w:val="center"/>
          </w:tcPr>
          <w:p w14:paraId="5709771E" w14:textId="77777777" w:rsidR="006509DD" w:rsidRPr="00F53B11" w:rsidRDefault="006509DD" w:rsidP="006509DD">
            <w:pPr>
              <w:jc w:val="center"/>
              <w:rPr>
                <w:color w:val="000000" w:themeColor="text1"/>
                <w:sz w:val="20"/>
                <w:szCs w:val="20"/>
                <w:lang w:val="en-US"/>
              </w:rPr>
            </w:pPr>
          </w:p>
        </w:tc>
        <w:tc>
          <w:tcPr>
            <w:tcW w:w="1587" w:type="dxa"/>
          </w:tcPr>
          <w:p w14:paraId="20DDBF2D" w14:textId="77777777" w:rsidR="006509DD" w:rsidRPr="00F53B11" w:rsidRDefault="006509DD" w:rsidP="006509DD">
            <w:pPr>
              <w:jc w:val="center"/>
              <w:rPr>
                <w:color w:val="000000" w:themeColor="text1"/>
                <w:sz w:val="20"/>
                <w:szCs w:val="20"/>
                <w:lang w:val="en-US"/>
              </w:rPr>
            </w:pPr>
          </w:p>
        </w:tc>
      </w:tr>
      <w:tr w:rsidR="00F53B11" w:rsidRPr="00F53B11" w14:paraId="26B1C4A7" w14:textId="77777777" w:rsidTr="00452150">
        <w:trPr>
          <w:trHeight w:val="459"/>
        </w:trPr>
        <w:tc>
          <w:tcPr>
            <w:tcW w:w="4536" w:type="dxa"/>
            <w:noWrap/>
            <w:vAlign w:val="center"/>
          </w:tcPr>
          <w:p w14:paraId="3A880BAF"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New York Heart Association class III-IV — no. (%)</w:t>
            </w:r>
          </w:p>
        </w:tc>
        <w:tc>
          <w:tcPr>
            <w:tcW w:w="1587" w:type="dxa"/>
            <w:vAlign w:val="center"/>
          </w:tcPr>
          <w:p w14:paraId="10351830" w14:textId="77777777" w:rsidR="006509DD" w:rsidRPr="00F53B11" w:rsidRDefault="006509DD" w:rsidP="006509DD">
            <w:pPr>
              <w:jc w:val="center"/>
              <w:rPr>
                <w:color w:val="000000" w:themeColor="text1"/>
                <w:sz w:val="20"/>
                <w:szCs w:val="20"/>
                <w:lang w:val="en-US" w:eastAsia="en-GB"/>
              </w:rPr>
            </w:pPr>
          </w:p>
        </w:tc>
        <w:tc>
          <w:tcPr>
            <w:tcW w:w="1587" w:type="dxa"/>
          </w:tcPr>
          <w:p w14:paraId="385C1DAF" w14:textId="77777777" w:rsidR="006509DD" w:rsidRPr="00F53B11" w:rsidRDefault="006509DD" w:rsidP="006509DD">
            <w:pPr>
              <w:jc w:val="center"/>
              <w:rPr>
                <w:color w:val="000000" w:themeColor="text1"/>
                <w:sz w:val="20"/>
                <w:szCs w:val="20"/>
                <w:lang w:val="en-US" w:eastAsia="en-GB"/>
              </w:rPr>
            </w:pPr>
          </w:p>
        </w:tc>
      </w:tr>
      <w:tr w:rsidR="00F53B11" w:rsidRPr="00F53B11" w14:paraId="508AA5AD" w14:textId="77777777" w:rsidTr="00452150">
        <w:trPr>
          <w:trHeight w:val="459"/>
        </w:trPr>
        <w:tc>
          <w:tcPr>
            <w:tcW w:w="4536" w:type="dxa"/>
            <w:noWrap/>
            <w:vAlign w:val="center"/>
          </w:tcPr>
          <w:p w14:paraId="0CD1F8F0"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Medical condition — no. (%)</w:t>
            </w:r>
          </w:p>
        </w:tc>
        <w:tc>
          <w:tcPr>
            <w:tcW w:w="1587" w:type="dxa"/>
            <w:vAlign w:val="center"/>
          </w:tcPr>
          <w:p w14:paraId="6E47C07D" w14:textId="77777777" w:rsidR="006509DD" w:rsidRPr="00F53B11" w:rsidRDefault="006509DD" w:rsidP="006509DD">
            <w:pPr>
              <w:jc w:val="center"/>
              <w:rPr>
                <w:color w:val="000000" w:themeColor="text1"/>
                <w:sz w:val="20"/>
                <w:szCs w:val="20"/>
                <w:lang w:val="en-US" w:eastAsia="en-GB"/>
              </w:rPr>
            </w:pPr>
          </w:p>
        </w:tc>
        <w:tc>
          <w:tcPr>
            <w:tcW w:w="1587" w:type="dxa"/>
          </w:tcPr>
          <w:p w14:paraId="77BFE798" w14:textId="77777777" w:rsidR="006509DD" w:rsidRPr="00F53B11" w:rsidRDefault="006509DD" w:rsidP="006509DD">
            <w:pPr>
              <w:jc w:val="center"/>
              <w:rPr>
                <w:color w:val="000000" w:themeColor="text1"/>
                <w:sz w:val="20"/>
                <w:szCs w:val="20"/>
                <w:lang w:val="en-US"/>
              </w:rPr>
            </w:pPr>
          </w:p>
        </w:tc>
      </w:tr>
      <w:tr w:rsidR="00F53B11" w:rsidRPr="00F53B11" w14:paraId="69E80B46" w14:textId="77777777" w:rsidTr="00452150">
        <w:trPr>
          <w:trHeight w:val="459"/>
        </w:trPr>
        <w:tc>
          <w:tcPr>
            <w:tcW w:w="4536" w:type="dxa"/>
            <w:noWrap/>
            <w:vAlign w:val="center"/>
          </w:tcPr>
          <w:p w14:paraId="7202C04D" w14:textId="77777777" w:rsidR="006509DD" w:rsidRPr="00F53B11" w:rsidRDefault="006509DD" w:rsidP="006509DD">
            <w:pPr>
              <w:rPr>
                <w:b/>
                <w:color w:val="000000" w:themeColor="text1"/>
                <w:sz w:val="20"/>
                <w:szCs w:val="20"/>
                <w:lang w:val="en-US" w:eastAsia="en-GB"/>
              </w:rPr>
            </w:pPr>
            <w:r w:rsidRPr="00F53B11">
              <w:rPr>
                <w:color w:val="000000" w:themeColor="text1"/>
                <w:sz w:val="20"/>
                <w:szCs w:val="20"/>
                <w:lang w:val="en-US" w:eastAsia="en-GB"/>
              </w:rPr>
              <w:t xml:space="preserve">    Previous myocardial infarction</w:t>
            </w:r>
          </w:p>
        </w:tc>
        <w:tc>
          <w:tcPr>
            <w:tcW w:w="1587" w:type="dxa"/>
            <w:vAlign w:val="center"/>
          </w:tcPr>
          <w:p w14:paraId="6E983DBC" w14:textId="77777777" w:rsidR="006509DD" w:rsidRPr="00F53B11" w:rsidRDefault="006509DD" w:rsidP="006509DD">
            <w:pPr>
              <w:jc w:val="center"/>
              <w:rPr>
                <w:color w:val="000000" w:themeColor="text1"/>
                <w:sz w:val="20"/>
                <w:szCs w:val="20"/>
                <w:lang w:val="en-US" w:eastAsia="en-GB"/>
              </w:rPr>
            </w:pPr>
          </w:p>
        </w:tc>
        <w:tc>
          <w:tcPr>
            <w:tcW w:w="1587" w:type="dxa"/>
          </w:tcPr>
          <w:p w14:paraId="5117394D" w14:textId="77777777" w:rsidR="006509DD" w:rsidRPr="00F53B11" w:rsidRDefault="006509DD" w:rsidP="006509DD">
            <w:pPr>
              <w:jc w:val="center"/>
              <w:rPr>
                <w:color w:val="000000" w:themeColor="text1"/>
                <w:sz w:val="20"/>
                <w:szCs w:val="20"/>
                <w:lang w:val="en-US" w:eastAsia="en-GB"/>
              </w:rPr>
            </w:pPr>
          </w:p>
        </w:tc>
      </w:tr>
      <w:tr w:rsidR="00F53B11" w:rsidRPr="00F53B11" w14:paraId="4109AFE7" w14:textId="77777777" w:rsidTr="00452150">
        <w:trPr>
          <w:trHeight w:val="459"/>
        </w:trPr>
        <w:tc>
          <w:tcPr>
            <w:tcW w:w="4536" w:type="dxa"/>
            <w:noWrap/>
            <w:vAlign w:val="center"/>
          </w:tcPr>
          <w:p w14:paraId="060571C6" w14:textId="77777777" w:rsidR="006509DD" w:rsidRPr="00F53B11" w:rsidRDefault="006509DD" w:rsidP="006509DD">
            <w:pPr>
              <w:rPr>
                <w:b/>
                <w:color w:val="000000" w:themeColor="text1"/>
                <w:sz w:val="20"/>
                <w:szCs w:val="20"/>
                <w:lang w:val="en-US" w:eastAsia="en-GB"/>
              </w:rPr>
            </w:pPr>
            <w:r w:rsidRPr="00F53B11">
              <w:rPr>
                <w:color w:val="000000" w:themeColor="text1"/>
                <w:sz w:val="20"/>
                <w:szCs w:val="20"/>
                <w:lang w:val="en-US" w:eastAsia="en-GB"/>
              </w:rPr>
              <w:t xml:space="preserve">    Previous cardiac surgery</w:t>
            </w:r>
          </w:p>
        </w:tc>
        <w:tc>
          <w:tcPr>
            <w:tcW w:w="1587" w:type="dxa"/>
            <w:vAlign w:val="center"/>
          </w:tcPr>
          <w:p w14:paraId="19EA6E48" w14:textId="77777777" w:rsidR="006509DD" w:rsidRPr="00F53B11" w:rsidRDefault="006509DD" w:rsidP="006509DD">
            <w:pPr>
              <w:jc w:val="center"/>
              <w:rPr>
                <w:color w:val="000000" w:themeColor="text1"/>
                <w:sz w:val="20"/>
                <w:szCs w:val="20"/>
                <w:lang w:val="en-US" w:eastAsia="en-GB"/>
              </w:rPr>
            </w:pPr>
          </w:p>
        </w:tc>
        <w:tc>
          <w:tcPr>
            <w:tcW w:w="1587" w:type="dxa"/>
          </w:tcPr>
          <w:p w14:paraId="6F64C9CB" w14:textId="77777777" w:rsidR="006509DD" w:rsidRPr="00F53B11" w:rsidRDefault="006509DD" w:rsidP="006509DD">
            <w:pPr>
              <w:jc w:val="center"/>
              <w:rPr>
                <w:color w:val="000000" w:themeColor="text1"/>
                <w:sz w:val="20"/>
                <w:szCs w:val="20"/>
                <w:lang w:val="en-US" w:eastAsia="en-GB"/>
              </w:rPr>
            </w:pPr>
          </w:p>
        </w:tc>
      </w:tr>
      <w:tr w:rsidR="00F53B11" w:rsidRPr="00F53B11" w14:paraId="0788EACE" w14:textId="77777777" w:rsidTr="00452150">
        <w:trPr>
          <w:trHeight w:val="459"/>
        </w:trPr>
        <w:tc>
          <w:tcPr>
            <w:tcW w:w="4536" w:type="dxa"/>
            <w:noWrap/>
            <w:vAlign w:val="center"/>
          </w:tcPr>
          <w:p w14:paraId="2BAE19D2"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Atrial fibrillation</w:t>
            </w:r>
          </w:p>
        </w:tc>
        <w:tc>
          <w:tcPr>
            <w:tcW w:w="1587" w:type="dxa"/>
            <w:vAlign w:val="center"/>
          </w:tcPr>
          <w:p w14:paraId="51214C27" w14:textId="77777777" w:rsidR="006509DD" w:rsidRPr="00F53B11" w:rsidRDefault="006509DD" w:rsidP="006509DD">
            <w:pPr>
              <w:jc w:val="center"/>
              <w:rPr>
                <w:color w:val="000000" w:themeColor="text1"/>
                <w:sz w:val="20"/>
                <w:szCs w:val="20"/>
                <w:lang w:val="en-US" w:eastAsia="en-GB"/>
              </w:rPr>
            </w:pPr>
          </w:p>
        </w:tc>
        <w:tc>
          <w:tcPr>
            <w:tcW w:w="1587" w:type="dxa"/>
          </w:tcPr>
          <w:p w14:paraId="35CBFA25" w14:textId="77777777" w:rsidR="006509DD" w:rsidRPr="00F53B11" w:rsidRDefault="006509DD" w:rsidP="006509DD">
            <w:pPr>
              <w:jc w:val="center"/>
              <w:rPr>
                <w:color w:val="000000" w:themeColor="text1"/>
                <w:sz w:val="20"/>
                <w:szCs w:val="20"/>
                <w:lang w:val="en-US" w:eastAsia="en-GB"/>
              </w:rPr>
            </w:pPr>
          </w:p>
        </w:tc>
      </w:tr>
      <w:tr w:rsidR="00F53B11" w:rsidRPr="00F53B11" w14:paraId="53040311" w14:textId="77777777" w:rsidTr="00452150">
        <w:trPr>
          <w:trHeight w:val="459"/>
        </w:trPr>
        <w:tc>
          <w:tcPr>
            <w:tcW w:w="4536" w:type="dxa"/>
            <w:noWrap/>
            <w:vAlign w:val="center"/>
          </w:tcPr>
          <w:p w14:paraId="2AA49450" w14:textId="77777777" w:rsidR="006509DD" w:rsidRPr="00F53B11" w:rsidRDefault="006509DD" w:rsidP="006509DD">
            <w:pPr>
              <w:rPr>
                <w:b/>
                <w:color w:val="000000" w:themeColor="text1"/>
                <w:sz w:val="20"/>
                <w:szCs w:val="20"/>
                <w:lang w:val="en-US" w:eastAsia="en-GB"/>
              </w:rPr>
            </w:pPr>
            <w:r w:rsidRPr="00F53B11">
              <w:rPr>
                <w:color w:val="000000" w:themeColor="text1"/>
                <w:sz w:val="20"/>
                <w:szCs w:val="20"/>
                <w:lang w:val="en-US" w:eastAsia="en-GB"/>
              </w:rPr>
              <w:t xml:space="preserve">    Arterial hypertension</w:t>
            </w:r>
          </w:p>
        </w:tc>
        <w:tc>
          <w:tcPr>
            <w:tcW w:w="1587" w:type="dxa"/>
            <w:vAlign w:val="center"/>
          </w:tcPr>
          <w:p w14:paraId="06DA92BD" w14:textId="77777777" w:rsidR="006509DD" w:rsidRPr="00F53B11" w:rsidRDefault="006509DD" w:rsidP="006509DD">
            <w:pPr>
              <w:jc w:val="center"/>
              <w:rPr>
                <w:color w:val="000000" w:themeColor="text1"/>
                <w:sz w:val="20"/>
                <w:szCs w:val="20"/>
                <w:lang w:val="en-US" w:eastAsia="en-GB"/>
              </w:rPr>
            </w:pPr>
          </w:p>
        </w:tc>
        <w:tc>
          <w:tcPr>
            <w:tcW w:w="1587" w:type="dxa"/>
          </w:tcPr>
          <w:p w14:paraId="3D32A12A" w14:textId="77777777" w:rsidR="006509DD" w:rsidRPr="00F53B11" w:rsidRDefault="006509DD" w:rsidP="006509DD">
            <w:pPr>
              <w:jc w:val="center"/>
              <w:rPr>
                <w:color w:val="000000" w:themeColor="text1"/>
                <w:sz w:val="20"/>
                <w:szCs w:val="20"/>
                <w:lang w:val="en-US" w:eastAsia="en-GB"/>
              </w:rPr>
            </w:pPr>
          </w:p>
        </w:tc>
      </w:tr>
      <w:tr w:rsidR="00F53B11" w:rsidRPr="00F53B11" w14:paraId="16A132EB" w14:textId="77777777" w:rsidTr="00452150">
        <w:trPr>
          <w:trHeight w:val="459"/>
        </w:trPr>
        <w:tc>
          <w:tcPr>
            <w:tcW w:w="4536" w:type="dxa"/>
            <w:noWrap/>
            <w:vAlign w:val="center"/>
          </w:tcPr>
          <w:p w14:paraId="5BF6840F"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COPD</w:t>
            </w:r>
          </w:p>
        </w:tc>
        <w:tc>
          <w:tcPr>
            <w:tcW w:w="1587" w:type="dxa"/>
            <w:vAlign w:val="center"/>
          </w:tcPr>
          <w:p w14:paraId="1B3507F9" w14:textId="77777777" w:rsidR="006509DD" w:rsidRPr="00F53B11" w:rsidRDefault="006509DD" w:rsidP="006509DD">
            <w:pPr>
              <w:jc w:val="center"/>
              <w:rPr>
                <w:color w:val="000000" w:themeColor="text1"/>
                <w:sz w:val="20"/>
                <w:szCs w:val="20"/>
                <w:lang w:val="en-US" w:eastAsia="en-GB"/>
              </w:rPr>
            </w:pPr>
          </w:p>
        </w:tc>
        <w:tc>
          <w:tcPr>
            <w:tcW w:w="1587" w:type="dxa"/>
          </w:tcPr>
          <w:p w14:paraId="23FA3FBE" w14:textId="77777777" w:rsidR="006509DD" w:rsidRPr="00F53B11" w:rsidRDefault="006509DD" w:rsidP="006509DD">
            <w:pPr>
              <w:jc w:val="center"/>
              <w:rPr>
                <w:color w:val="000000" w:themeColor="text1"/>
                <w:sz w:val="20"/>
                <w:szCs w:val="20"/>
                <w:lang w:val="en-US" w:eastAsia="en-GB"/>
              </w:rPr>
            </w:pPr>
          </w:p>
        </w:tc>
      </w:tr>
      <w:tr w:rsidR="00F53B11" w:rsidRPr="00F53B11" w14:paraId="4BB54CC0" w14:textId="77777777" w:rsidTr="00452150">
        <w:trPr>
          <w:trHeight w:val="459"/>
        </w:trPr>
        <w:tc>
          <w:tcPr>
            <w:tcW w:w="4536" w:type="dxa"/>
            <w:noWrap/>
            <w:vAlign w:val="center"/>
          </w:tcPr>
          <w:p w14:paraId="412B0C28" w14:textId="77777777" w:rsidR="006509DD" w:rsidRPr="00F53B11" w:rsidRDefault="006509DD" w:rsidP="006509DD">
            <w:pPr>
              <w:rPr>
                <w:b/>
                <w:bCs/>
                <w:color w:val="000000" w:themeColor="text1"/>
                <w:sz w:val="20"/>
                <w:szCs w:val="20"/>
                <w:lang w:val="en-US" w:eastAsia="en-GB"/>
              </w:rPr>
            </w:pPr>
            <w:r w:rsidRPr="00F53B11">
              <w:rPr>
                <w:color w:val="000000" w:themeColor="text1"/>
                <w:sz w:val="20"/>
                <w:szCs w:val="20"/>
                <w:lang w:val="en-US" w:eastAsia="en-GB"/>
              </w:rPr>
              <w:t xml:space="preserve">   Chronic kidney disease</w:t>
            </w:r>
          </w:p>
        </w:tc>
        <w:tc>
          <w:tcPr>
            <w:tcW w:w="1587" w:type="dxa"/>
            <w:vAlign w:val="center"/>
          </w:tcPr>
          <w:p w14:paraId="2B7E2982" w14:textId="77777777" w:rsidR="006509DD" w:rsidRPr="00F53B11" w:rsidRDefault="006509DD" w:rsidP="006509DD">
            <w:pPr>
              <w:jc w:val="center"/>
              <w:rPr>
                <w:color w:val="000000" w:themeColor="text1"/>
                <w:sz w:val="20"/>
                <w:szCs w:val="20"/>
                <w:lang w:val="en-US" w:eastAsia="en-GB"/>
              </w:rPr>
            </w:pPr>
          </w:p>
        </w:tc>
        <w:tc>
          <w:tcPr>
            <w:tcW w:w="1587" w:type="dxa"/>
          </w:tcPr>
          <w:p w14:paraId="2094D452" w14:textId="77777777" w:rsidR="006509DD" w:rsidRPr="00F53B11" w:rsidRDefault="006509DD" w:rsidP="006509DD">
            <w:pPr>
              <w:jc w:val="center"/>
              <w:rPr>
                <w:color w:val="000000" w:themeColor="text1"/>
                <w:sz w:val="20"/>
                <w:szCs w:val="20"/>
                <w:lang w:val="en-US" w:eastAsia="en-GB"/>
              </w:rPr>
            </w:pPr>
          </w:p>
        </w:tc>
      </w:tr>
      <w:tr w:rsidR="00F53B11" w:rsidRPr="00F53B11" w14:paraId="4C6F88E9" w14:textId="77777777" w:rsidTr="00452150">
        <w:trPr>
          <w:trHeight w:val="459"/>
        </w:trPr>
        <w:tc>
          <w:tcPr>
            <w:tcW w:w="4536" w:type="dxa"/>
            <w:noWrap/>
            <w:vAlign w:val="center"/>
          </w:tcPr>
          <w:p w14:paraId="054E4F86" w14:textId="77777777" w:rsidR="006509DD" w:rsidRPr="00F53B11" w:rsidRDefault="006509DD" w:rsidP="006509DD">
            <w:pPr>
              <w:rPr>
                <w:color w:val="000000" w:themeColor="text1"/>
                <w:sz w:val="20"/>
                <w:szCs w:val="20"/>
                <w:highlight w:val="red"/>
                <w:lang w:val="en-US" w:eastAsia="en-GB"/>
              </w:rPr>
            </w:pPr>
            <w:r w:rsidRPr="00F53B11">
              <w:rPr>
                <w:color w:val="000000" w:themeColor="text1"/>
                <w:sz w:val="20"/>
                <w:szCs w:val="20"/>
                <w:lang w:val="en-US" w:eastAsia="en-GB"/>
              </w:rPr>
              <w:t xml:space="preserve">    Liver cirrhosis</w:t>
            </w:r>
          </w:p>
        </w:tc>
        <w:tc>
          <w:tcPr>
            <w:tcW w:w="1587" w:type="dxa"/>
            <w:vAlign w:val="center"/>
          </w:tcPr>
          <w:p w14:paraId="284D7F21" w14:textId="77777777" w:rsidR="006509DD" w:rsidRPr="00F53B11" w:rsidRDefault="006509DD" w:rsidP="006509DD">
            <w:pPr>
              <w:jc w:val="center"/>
              <w:rPr>
                <w:color w:val="000000" w:themeColor="text1"/>
                <w:sz w:val="20"/>
                <w:szCs w:val="20"/>
                <w:lang w:val="en-US" w:eastAsia="en-GB"/>
              </w:rPr>
            </w:pPr>
          </w:p>
        </w:tc>
        <w:tc>
          <w:tcPr>
            <w:tcW w:w="1587" w:type="dxa"/>
          </w:tcPr>
          <w:p w14:paraId="2E02B37D" w14:textId="77777777" w:rsidR="006509DD" w:rsidRPr="00F53B11" w:rsidRDefault="006509DD" w:rsidP="006509DD">
            <w:pPr>
              <w:jc w:val="center"/>
              <w:rPr>
                <w:color w:val="000000" w:themeColor="text1"/>
                <w:sz w:val="20"/>
                <w:szCs w:val="20"/>
                <w:lang w:val="en-US" w:eastAsia="en-GB"/>
              </w:rPr>
            </w:pPr>
          </w:p>
        </w:tc>
      </w:tr>
      <w:tr w:rsidR="00F53B11" w:rsidRPr="00F53B11" w14:paraId="45B33391" w14:textId="77777777" w:rsidTr="00452150">
        <w:trPr>
          <w:trHeight w:val="459"/>
        </w:trPr>
        <w:tc>
          <w:tcPr>
            <w:tcW w:w="4536" w:type="dxa"/>
            <w:noWrap/>
            <w:vAlign w:val="center"/>
          </w:tcPr>
          <w:p w14:paraId="6DE43313"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Regular medications prior to surgery – no. (%)</w:t>
            </w:r>
          </w:p>
        </w:tc>
        <w:tc>
          <w:tcPr>
            <w:tcW w:w="1587" w:type="dxa"/>
            <w:vAlign w:val="center"/>
          </w:tcPr>
          <w:p w14:paraId="66885756" w14:textId="77777777" w:rsidR="006509DD" w:rsidRPr="00F53B11" w:rsidRDefault="006509DD" w:rsidP="006509DD">
            <w:pPr>
              <w:jc w:val="center"/>
              <w:rPr>
                <w:color w:val="000000" w:themeColor="text1"/>
                <w:sz w:val="20"/>
                <w:szCs w:val="20"/>
                <w:lang w:val="en-US" w:eastAsia="en-GB"/>
              </w:rPr>
            </w:pPr>
          </w:p>
        </w:tc>
        <w:tc>
          <w:tcPr>
            <w:tcW w:w="1587" w:type="dxa"/>
          </w:tcPr>
          <w:p w14:paraId="5AD28BDD" w14:textId="77777777" w:rsidR="006509DD" w:rsidRPr="00F53B11" w:rsidRDefault="006509DD" w:rsidP="006509DD">
            <w:pPr>
              <w:jc w:val="center"/>
              <w:rPr>
                <w:color w:val="000000" w:themeColor="text1"/>
                <w:sz w:val="20"/>
                <w:szCs w:val="20"/>
                <w:lang w:val="en-US" w:eastAsia="en-GB"/>
              </w:rPr>
            </w:pPr>
          </w:p>
        </w:tc>
      </w:tr>
      <w:tr w:rsidR="00F53B11" w:rsidRPr="00F53B11" w14:paraId="505CA931" w14:textId="77777777" w:rsidTr="00452150">
        <w:trPr>
          <w:trHeight w:val="459"/>
        </w:trPr>
        <w:tc>
          <w:tcPr>
            <w:tcW w:w="4536" w:type="dxa"/>
            <w:noWrap/>
            <w:vAlign w:val="center"/>
          </w:tcPr>
          <w:p w14:paraId="06CE2DF3"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Aspirin</w:t>
            </w:r>
          </w:p>
        </w:tc>
        <w:tc>
          <w:tcPr>
            <w:tcW w:w="1587" w:type="dxa"/>
            <w:vAlign w:val="center"/>
          </w:tcPr>
          <w:p w14:paraId="2EC588D0" w14:textId="77777777" w:rsidR="006509DD" w:rsidRPr="00F53B11" w:rsidRDefault="006509DD" w:rsidP="006509DD">
            <w:pPr>
              <w:jc w:val="center"/>
              <w:rPr>
                <w:color w:val="000000" w:themeColor="text1"/>
                <w:sz w:val="20"/>
                <w:szCs w:val="20"/>
                <w:lang w:val="en-US" w:eastAsia="en-GB"/>
              </w:rPr>
            </w:pPr>
          </w:p>
        </w:tc>
        <w:tc>
          <w:tcPr>
            <w:tcW w:w="1587" w:type="dxa"/>
          </w:tcPr>
          <w:p w14:paraId="06D3F710" w14:textId="77777777" w:rsidR="006509DD" w:rsidRPr="00F53B11" w:rsidRDefault="006509DD" w:rsidP="006509DD">
            <w:pPr>
              <w:jc w:val="center"/>
              <w:rPr>
                <w:color w:val="000000" w:themeColor="text1"/>
                <w:sz w:val="20"/>
                <w:szCs w:val="20"/>
                <w:lang w:val="en-US" w:eastAsia="en-GB"/>
              </w:rPr>
            </w:pPr>
          </w:p>
        </w:tc>
      </w:tr>
      <w:tr w:rsidR="00F53B11" w:rsidRPr="00F53B11" w14:paraId="77EBBFBD" w14:textId="77777777" w:rsidTr="00452150">
        <w:trPr>
          <w:trHeight w:val="459"/>
        </w:trPr>
        <w:tc>
          <w:tcPr>
            <w:tcW w:w="4536" w:type="dxa"/>
            <w:noWrap/>
            <w:vAlign w:val="center"/>
          </w:tcPr>
          <w:p w14:paraId="6EFD8E85"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Beta-blockers</w:t>
            </w:r>
          </w:p>
        </w:tc>
        <w:tc>
          <w:tcPr>
            <w:tcW w:w="1587" w:type="dxa"/>
            <w:vAlign w:val="center"/>
          </w:tcPr>
          <w:p w14:paraId="10516760" w14:textId="77777777" w:rsidR="006509DD" w:rsidRPr="00F53B11" w:rsidRDefault="006509DD" w:rsidP="006509DD">
            <w:pPr>
              <w:jc w:val="center"/>
              <w:rPr>
                <w:color w:val="000000" w:themeColor="text1"/>
                <w:sz w:val="20"/>
                <w:szCs w:val="20"/>
                <w:lang w:val="en-US" w:eastAsia="en-GB"/>
              </w:rPr>
            </w:pPr>
          </w:p>
        </w:tc>
        <w:tc>
          <w:tcPr>
            <w:tcW w:w="1587" w:type="dxa"/>
          </w:tcPr>
          <w:p w14:paraId="3BE7E2D5" w14:textId="77777777" w:rsidR="006509DD" w:rsidRPr="00F53B11" w:rsidRDefault="006509DD" w:rsidP="006509DD">
            <w:pPr>
              <w:jc w:val="center"/>
              <w:rPr>
                <w:color w:val="000000" w:themeColor="text1"/>
                <w:sz w:val="20"/>
                <w:szCs w:val="20"/>
                <w:lang w:val="en-US" w:eastAsia="en-GB"/>
              </w:rPr>
            </w:pPr>
          </w:p>
        </w:tc>
      </w:tr>
      <w:tr w:rsidR="00F53B11" w:rsidRPr="00F53B11" w14:paraId="266F7C5E" w14:textId="77777777" w:rsidTr="00452150">
        <w:trPr>
          <w:trHeight w:val="459"/>
        </w:trPr>
        <w:tc>
          <w:tcPr>
            <w:tcW w:w="4536" w:type="dxa"/>
            <w:noWrap/>
            <w:vAlign w:val="center"/>
          </w:tcPr>
          <w:p w14:paraId="2A27A588"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ACE inhibitors/ARB agents</w:t>
            </w:r>
          </w:p>
        </w:tc>
        <w:tc>
          <w:tcPr>
            <w:tcW w:w="1587" w:type="dxa"/>
            <w:vAlign w:val="center"/>
          </w:tcPr>
          <w:p w14:paraId="4E060D39" w14:textId="77777777" w:rsidR="006509DD" w:rsidRPr="00F53B11" w:rsidRDefault="006509DD" w:rsidP="006509DD">
            <w:pPr>
              <w:jc w:val="center"/>
              <w:rPr>
                <w:color w:val="000000" w:themeColor="text1"/>
                <w:sz w:val="20"/>
                <w:szCs w:val="20"/>
                <w:lang w:val="en-US" w:eastAsia="en-GB"/>
              </w:rPr>
            </w:pPr>
          </w:p>
        </w:tc>
        <w:tc>
          <w:tcPr>
            <w:tcW w:w="1587" w:type="dxa"/>
          </w:tcPr>
          <w:p w14:paraId="0F798E9B" w14:textId="77777777" w:rsidR="006509DD" w:rsidRPr="00F53B11" w:rsidRDefault="006509DD" w:rsidP="006509DD">
            <w:pPr>
              <w:jc w:val="center"/>
              <w:rPr>
                <w:color w:val="000000" w:themeColor="text1"/>
                <w:sz w:val="20"/>
                <w:szCs w:val="20"/>
                <w:lang w:val="en-US" w:eastAsia="en-GB"/>
              </w:rPr>
            </w:pPr>
          </w:p>
        </w:tc>
      </w:tr>
      <w:tr w:rsidR="00F53B11" w:rsidRPr="00F53B11" w14:paraId="228C2D02" w14:textId="77777777" w:rsidTr="00452150">
        <w:trPr>
          <w:trHeight w:val="459"/>
        </w:trPr>
        <w:tc>
          <w:tcPr>
            <w:tcW w:w="4536" w:type="dxa"/>
            <w:noWrap/>
            <w:vAlign w:val="center"/>
          </w:tcPr>
          <w:p w14:paraId="1E02FC11"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Calcium channel blockers</w:t>
            </w:r>
          </w:p>
        </w:tc>
        <w:tc>
          <w:tcPr>
            <w:tcW w:w="1587" w:type="dxa"/>
            <w:vAlign w:val="center"/>
          </w:tcPr>
          <w:p w14:paraId="738CCA73" w14:textId="77777777" w:rsidR="006509DD" w:rsidRPr="00F53B11" w:rsidRDefault="006509DD" w:rsidP="006509DD">
            <w:pPr>
              <w:jc w:val="center"/>
              <w:rPr>
                <w:color w:val="000000" w:themeColor="text1"/>
                <w:sz w:val="20"/>
                <w:szCs w:val="20"/>
                <w:lang w:val="en-US" w:eastAsia="en-GB"/>
              </w:rPr>
            </w:pPr>
          </w:p>
        </w:tc>
        <w:tc>
          <w:tcPr>
            <w:tcW w:w="1587" w:type="dxa"/>
          </w:tcPr>
          <w:p w14:paraId="51ED1FBE" w14:textId="77777777" w:rsidR="006509DD" w:rsidRPr="00F53B11" w:rsidRDefault="006509DD" w:rsidP="006509DD">
            <w:pPr>
              <w:jc w:val="center"/>
              <w:rPr>
                <w:color w:val="000000" w:themeColor="text1"/>
                <w:sz w:val="20"/>
                <w:szCs w:val="20"/>
                <w:lang w:val="en-US" w:eastAsia="en-GB"/>
              </w:rPr>
            </w:pPr>
          </w:p>
        </w:tc>
      </w:tr>
      <w:tr w:rsidR="00F53B11" w:rsidRPr="00F53B11" w14:paraId="0AB47429" w14:textId="77777777" w:rsidTr="00452150">
        <w:trPr>
          <w:trHeight w:val="459"/>
        </w:trPr>
        <w:tc>
          <w:tcPr>
            <w:tcW w:w="4536" w:type="dxa"/>
            <w:noWrap/>
            <w:vAlign w:val="center"/>
          </w:tcPr>
          <w:p w14:paraId="76A75DFF"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t xml:space="preserve">    Diuretics</w:t>
            </w:r>
          </w:p>
        </w:tc>
        <w:tc>
          <w:tcPr>
            <w:tcW w:w="1587" w:type="dxa"/>
            <w:vAlign w:val="center"/>
          </w:tcPr>
          <w:p w14:paraId="0DCDE94A" w14:textId="77777777" w:rsidR="006509DD" w:rsidRPr="00F53B11" w:rsidRDefault="006509DD" w:rsidP="006509DD">
            <w:pPr>
              <w:jc w:val="center"/>
              <w:rPr>
                <w:color w:val="000000" w:themeColor="text1"/>
                <w:sz w:val="20"/>
                <w:szCs w:val="20"/>
                <w:lang w:val="en-US" w:eastAsia="en-GB"/>
              </w:rPr>
            </w:pPr>
          </w:p>
        </w:tc>
        <w:tc>
          <w:tcPr>
            <w:tcW w:w="1587" w:type="dxa"/>
          </w:tcPr>
          <w:p w14:paraId="2E12A698" w14:textId="77777777" w:rsidR="006509DD" w:rsidRPr="00F53B11" w:rsidRDefault="006509DD" w:rsidP="006509DD">
            <w:pPr>
              <w:jc w:val="center"/>
              <w:rPr>
                <w:color w:val="000000" w:themeColor="text1"/>
                <w:sz w:val="20"/>
                <w:szCs w:val="20"/>
                <w:lang w:val="en-US" w:eastAsia="en-GB"/>
              </w:rPr>
            </w:pPr>
          </w:p>
        </w:tc>
      </w:tr>
      <w:tr w:rsidR="00F53B11" w:rsidRPr="00F53B11" w14:paraId="7F89120F" w14:textId="77777777" w:rsidTr="00452150">
        <w:trPr>
          <w:trHeight w:val="459"/>
        </w:trPr>
        <w:tc>
          <w:tcPr>
            <w:tcW w:w="4536" w:type="dxa"/>
            <w:noWrap/>
            <w:vAlign w:val="center"/>
          </w:tcPr>
          <w:p w14:paraId="47D90835" w14:textId="77777777" w:rsidR="006509DD" w:rsidRPr="00F53B11" w:rsidRDefault="006509DD" w:rsidP="006509DD">
            <w:pPr>
              <w:rPr>
                <w:color w:val="000000" w:themeColor="text1"/>
                <w:sz w:val="20"/>
                <w:szCs w:val="20"/>
                <w:lang w:val="en-US" w:eastAsia="en-GB"/>
              </w:rPr>
            </w:pPr>
            <w:r w:rsidRPr="00F53B11">
              <w:rPr>
                <w:color w:val="000000" w:themeColor="text1"/>
                <w:sz w:val="20"/>
                <w:szCs w:val="20"/>
                <w:lang w:val="en-US" w:eastAsia="en-GB"/>
              </w:rPr>
              <w:lastRenderedPageBreak/>
              <w:t xml:space="preserve">    Statins</w:t>
            </w:r>
          </w:p>
        </w:tc>
        <w:tc>
          <w:tcPr>
            <w:tcW w:w="1587" w:type="dxa"/>
            <w:vAlign w:val="center"/>
          </w:tcPr>
          <w:p w14:paraId="6C1CC5BF" w14:textId="77777777" w:rsidR="006509DD" w:rsidRPr="00F53B11" w:rsidRDefault="006509DD" w:rsidP="006509DD">
            <w:pPr>
              <w:jc w:val="center"/>
              <w:rPr>
                <w:color w:val="000000" w:themeColor="text1"/>
                <w:sz w:val="20"/>
                <w:szCs w:val="20"/>
                <w:lang w:val="en-US" w:eastAsia="en-GB"/>
              </w:rPr>
            </w:pPr>
          </w:p>
        </w:tc>
        <w:tc>
          <w:tcPr>
            <w:tcW w:w="1587" w:type="dxa"/>
          </w:tcPr>
          <w:p w14:paraId="41FAE191" w14:textId="77777777" w:rsidR="006509DD" w:rsidRPr="00F53B11" w:rsidRDefault="006509DD" w:rsidP="006509DD">
            <w:pPr>
              <w:jc w:val="center"/>
              <w:rPr>
                <w:color w:val="000000" w:themeColor="text1"/>
                <w:sz w:val="20"/>
                <w:szCs w:val="20"/>
                <w:lang w:val="en-US" w:eastAsia="en-GB"/>
              </w:rPr>
            </w:pPr>
          </w:p>
        </w:tc>
      </w:tr>
    </w:tbl>
    <w:p w14:paraId="4886C621" w14:textId="77777777" w:rsidR="006509DD" w:rsidRPr="00F53B11" w:rsidRDefault="006509DD" w:rsidP="006509DD">
      <w:pPr>
        <w:jc w:val="both"/>
        <w:rPr>
          <w:bCs/>
          <w:color w:val="000000" w:themeColor="text1"/>
          <w:sz w:val="20"/>
          <w:szCs w:val="20"/>
          <w:lang w:val="en-US" w:eastAsia="en-GB"/>
        </w:rPr>
      </w:pPr>
      <w:r w:rsidRPr="00F53B11">
        <w:rPr>
          <w:color w:val="000000" w:themeColor="text1"/>
          <w:sz w:val="20"/>
          <w:szCs w:val="20"/>
          <w:lang w:val="en-US" w:eastAsia="en-GB"/>
        </w:rPr>
        <w:t>*</w:t>
      </w:r>
      <w:r w:rsidRPr="00F53B11">
        <w:rPr>
          <w:bCs/>
          <w:color w:val="000000" w:themeColor="text1"/>
          <w:sz w:val="20"/>
          <w:szCs w:val="20"/>
          <w:lang w:val="en-US"/>
        </w:rPr>
        <w:t xml:space="preserve"> To convert the values for serum creatinine to millimoles per liter, multiply by 88.4. Percentages may not total </w:t>
      </w:r>
      <w:proofErr w:type="gramStart"/>
      <w:r w:rsidRPr="00F53B11">
        <w:rPr>
          <w:bCs/>
          <w:color w:val="000000" w:themeColor="text1"/>
          <w:sz w:val="20"/>
          <w:szCs w:val="20"/>
          <w:lang w:val="en-US"/>
        </w:rPr>
        <w:t>100</w:t>
      </w:r>
      <w:proofErr w:type="gramEnd"/>
      <w:r w:rsidRPr="00F53B11">
        <w:rPr>
          <w:bCs/>
          <w:color w:val="000000" w:themeColor="text1"/>
          <w:sz w:val="20"/>
          <w:szCs w:val="20"/>
          <w:lang w:val="en-US"/>
        </w:rPr>
        <w:t xml:space="preserve"> because of rounding. Hb denotes hemoglobin, ACE angiotensin converting enzyme, ARB angiotensin receptor blocker, COPD chronic obstructive pulmonary disease, INR international normalized ratio, IQR interquartile range, </w:t>
      </w:r>
      <w:r w:rsidRPr="00F53B11">
        <w:rPr>
          <w:bCs/>
          <w:color w:val="000000" w:themeColor="text1"/>
          <w:sz w:val="20"/>
          <w:szCs w:val="20"/>
          <w:lang w:val="en-US" w:eastAsia="en-GB"/>
        </w:rPr>
        <w:t>NYHA: New York Heart Association class for heart failure (range I-IV, class I is a patient asymptomatic for heart failure, class IV is a patient with symptoms of heart failure at rest), NOAC novel oral anticoagulants.</w:t>
      </w:r>
    </w:p>
    <w:p w14:paraId="756BC36A" w14:textId="77777777" w:rsidR="006509DD" w:rsidRPr="00F53B11" w:rsidRDefault="006509DD" w:rsidP="006509DD">
      <w:pPr>
        <w:jc w:val="both"/>
        <w:rPr>
          <w:color w:val="000000" w:themeColor="text1"/>
          <w:sz w:val="20"/>
          <w:szCs w:val="20"/>
          <w:lang w:val="en-US"/>
        </w:rPr>
      </w:pPr>
      <w:r w:rsidRPr="00F53B11">
        <w:rPr>
          <w:color w:val="000000" w:themeColor="text1"/>
          <w:sz w:val="20"/>
          <w:szCs w:val="20"/>
          <w:lang w:val="en-US"/>
        </w:rPr>
        <w:t>† The body-mass index is the weight in kilograms divided by the square of the height in meters</w:t>
      </w:r>
      <w:r w:rsidRPr="00F53B11">
        <w:rPr>
          <w:bCs/>
          <w:color w:val="000000" w:themeColor="text1"/>
          <w:sz w:val="20"/>
          <w:szCs w:val="20"/>
          <w:lang w:val="en-US" w:eastAsia="en-GB"/>
        </w:rPr>
        <w:t>.</w:t>
      </w:r>
    </w:p>
    <w:p w14:paraId="4234BB22" w14:textId="77777777" w:rsidR="006509DD" w:rsidRPr="00F53B11" w:rsidRDefault="006509DD" w:rsidP="006509DD">
      <w:pPr>
        <w:rPr>
          <w:bCs/>
          <w:color w:val="000000" w:themeColor="text1"/>
          <w:lang w:val="en-US"/>
        </w:rPr>
      </w:pPr>
      <w:r w:rsidRPr="00F53B11">
        <w:rPr>
          <w:bCs/>
          <w:color w:val="000000" w:themeColor="text1"/>
          <w:lang w:val="en-US"/>
        </w:rPr>
        <w:br w:type="page"/>
      </w:r>
    </w:p>
    <w:p w14:paraId="511083B9" w14:textId="756AEFB8" w:rsidR="00076B08" w:rsidRPr="00F53B11" w:rsidRDefault="00076B08" w:rsidP="00076B08">
      <w:pPr>
        <w:spacing w:after="240"/>
        <w:rPr>
          <w:b/>
          <w:bCs/>
          <w:strike/>
          <w:color w:val="000000" w:themeColor="text1"/>
          <w:lang w:val="en-US" w:eastAsia="ja-JP"/>
        </w:rPr>
      </w:pPr>
      <w:r w:rsidRPr="00F53B11">
        <w:rPr>
          <w:b/>
          <w:bCs/>
          <w:color w:val="000000" w:themeColor="text1"/>
          <w:lang w:val="en-US" w:eastAsia="en-GB"/>
        </w:rPr>
        <w:lastRenderedPageBreak/>
        <w:t>Supplemental table 4: Intraoperative assessment*</w:t>
      </w:r>
    </w:p>
    <w:tbl>
      <w:tblPr>
        <w:tblStyle w:val="GridTable1Light"/>
        <w:tblW w:w="7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536"/>
        <w:gridCol w:w="1587"/>
        <w:gridCol w:w="1587"/>
      </w:tblGrid>
      <w:tr w:rsidR="00F53B11" w:rsidRPr="00F53B11" w14:paraId="77102E0A" w14:textId="77777777" w:rsidTr="00452150">
        <w:trPr>
          <w:trHeight w:hRule="exact" w:val="567"/>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29F70002" w14:textId="77777777" w:rsidR="006509DD" w:rsidRPr="00F53B11" w:rsidRDefault="006509DD" w:rsidP="006509DD">
            <w:pPr>
              <w:rPr>
                <w:color w:val="000000" w:themeColor="text1"/>
                <w:sz w:val="20"/>
                <w:szCs w:val="20"/>
                <w:lang w:eastAsia="en-GB"/>
              </w:rPr>
            </w:pPr>
            <w:r w:rsidRPr="00F53B11">
              <w:rPr>
                <w:color w:val="000000" w:themeColor="text1"/>
                <w:sz w:val="20"/>
                <w:szCs w:val="20"/>
                <w:lang w:eastAsia="en-GB"/>
              </w:rPr>
              <w:t>Characteristic</w:t>
            </w:r>
          </w:p>
        </w:tc>
        <w:tc>
          <w:tcPr>
            <w:tcW w:w="1587" w:type="dxa"/>
          </w:tcPr>
          <w:p w14:paraId="03C8224C"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lang w:eastAsia="en-GB"/>
              </w:rPr>
            </w:pPr>
            <w:r w:rsidRPr="00F53B11">
              <w:rPr>
                <w:b/>
                <w:bCs/>
                <w:color w:val="000000" w:themeColor="text1"/>
                <w:sz w:val="20"/>
                <w:szCs w:val="20"/>
                <w:lang w:eastAsia="en-GB"/>
              </w:rPr>
              <w:t>ANH</w:t>
            </w:r>
          </w:p>
          <w:p w14:paraId="2FD881B8"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lang w:eastAsia="en-GB"/>
              </w:rPr>
            </w:pPr>
            <w:r w:rsidRPr="00F53B11">
              <w:rPr>
                <w:b/>
                <w:bCs/>
                <w:color w:val="000000" w:themeColor="text1"/>
                <w:sz w:val="20"/>
                <w:szCs w:val="20"/>
                <w:lang w:eastAsia="en-GB"/>
              </w:rPr>
              <w:t>Group (n=xx)</w:t>
            </w:r>
          </w:p>
        </w:tc>
        <w:tc>
          <w:tcPr>
            <w:tcW w:w="1587" w:type="dxa"/>
          </w:tcPr>
          <w:p w14:paraId="1FF54DF5"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lang w:eastAsia="en-GB"/>
              </w:rPr>
            </w:pPr>
            <w:r w:rsidRPr="00F53B11">
              <w:rPr>
                <w:b/>
                <w:bCs/>
                <w:color w:val="000000" w:themeColor="text1"/>
                <w:sz w:val="20"/>
                <w:szCs w:val="20"/>
                <w:lang w:eastAsia="en-GB"/>
              </w:rPr>
              <w:t>Control</w:t>
            </w:r>
          </w:p>
          <w:p w14:paraId="20BC68E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lang w:eastAsia="en-GB"/>
              </w:rPr>
            </w:pPr>
            <w:r w:rsidRPr="00F53B11">
              <w:rPr>
                <w:b/>
                <w:bCs/>
                <w:color w:val="000000" w:themeColor="text1"/>
                <w:sz w:val="20"/>
                <w:szCs w:val="20"/>
                <w:lang w:eastAsia="en-GB"/>
              </w:rPr>
              <w:t>Group (n=xx)</w:t>
            </w:r>
          </w:p>
        </w:tc>
      </w:tr>
      <w:tr w:rsidR="00F53B11" w:rsidRPr="00F53B11" w14:paraId="3FA0C554" w14:textId="77777777" w:rsidTr="00452150">
        <w:trPr>
          <w:trHeight w:hRule="exact" w:val="459"/>
        </w:trPr>
        <w:tc>
          <w:tcPr>
            <w:cnfStyle w:val="001000000000" w:firstRow="0" w:lastRow="0" w:firstColumn="1" w:lastColumn="0" w:oddVBand="0" w:evenVBand="0" w:oddHBand="0" w:evenHBand="0" w:firstRowFirstColumn="0" w:firstRowLastColumn="0" w:lastRowFirstColumn="0" w:lastRowLastColumn="0"/>
            <w:tcW w:w="4536" w:type="dxa"/>
            <w:noWrap/>
          </w:tcPr>
          <w:p w14:paraId="42C33F93" w14:textId="77777777" w:rsidR="006509DD" w:rsidRPr="00F53B11" w:rsidRDefault="006509DD" w:rsidP="006509DD">
            <w:pPr>
              <w:rPr>
                <w:color w:val="000000" w:themeColor="text1"/>
                <w:sz w:val="20"/>
                <w:szCs w:val="20"/>
                <w:lang w:eastAsia="en-GB"/>
              </w:rPr>
            </w:pPr>
          </w:p>
        </w:tc>
        <w:tc>
          <w:tcPr>
            <w:tcW w:w="1587" w:type="dxa"/>
          </w:tcPr>
          <w:p w14:paraId="576AD3AD"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53B11">
              <w:rPr>
                <w:color w:val="000000" w:themeColor="text1"/>
                <w:sz w:val="20"/>
                <w:szCs w:val="20"/>
              </w:rPr>
              <w:t>Value</w:t>
            </w:r>
          </w:p>
        </w:tc>
        <w:tc>
          <w:tcPr>
            <w:tcW w:w="1587" w:type="dxa"/>
          </w:tcPr>
          <w:p w14:paraId="28759D08"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53B11">
              <w:rPr>
                <w:color w:val="000000" w:themeColor="text1"/>
                <w:sz w:val="20"/>
                <w:szCs w:val="20"/>
              </w:rPr>
              <w:t>Value</w:t>
            </w:r>
          </w:p>
        </w:tc>
      </w:tr>
      <w:tr w:rsidR="00F53B11" w:rsidRPr="00F53B11" w14:paraId="71D92166"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15BF0122"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Surgery type – no. (%)</w:t>
            </w:r>
          </w:p>
        </w:tc>
        <w:tc>
          <w:tcPr>
            <w:tcW w:w="1587" w:type="dxa"/>
            <w:vAlign w:val="center"/>
          </w:tcPr>
          <w:p w14:paraId="5B9B321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541369C5"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3B11" w:rsidRPr="00F53B11" w14:paraId="4F7AC6B7"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31E34390"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CABG</w:t>
            </w:r>
          </w:p>
        </w:tc>
        <w:tc>
          <w:tcPr>
            <w:tcW w:w="1587" w:type="dxa"/>
            <w:vAlign w:val="center"/>
          </w:tcPr>
          <w:p w14:paraId="76A3A86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56724D7B"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68255765"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34262BEE"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Valve</w:t>
            </w:r>
          </w:p>
        </w:tc>
        <w:tc>
          <w:tcPr>
            <w:tcW w:w="1587" w:type="dxa"/>
            <w:vAlign w:val="center"/>
          </w:tcPr>
          <w:p w14:paraId="37700DF2"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39FF3A7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3B11" w:rsidRPr="00F53B11" w14:paraId="67B1C5AB"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7B96B2F3" w14:textId="37D01B6C" w:rsidR="006509DD" w:rsidRPr="00F53B11" w:rsidRDefault="30F37D64"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Aortic </w:t>
            </w:r>
          </w:p>
        </w:tc>
        <w:tc>
          <w:tcPr>
            <w:tcW w:w="1587" w:type="dxa"/>
            <w:vAlign w:val="center"/>
          </w:tcPr>
          <w:p w14:paraId="5F5C1EB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62B31B78"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3B11" w:rsidRPr="00F53B11" w14:paraId="715B1420"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29F90D0F"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Combined</w:t>
            </w:r>
          </w:p>
        </w:tc>
        <w:tc>
          <w:tcPr>
            <w:tcW w:w="1587" w:type="dxa"/>
            <w:vAlign w:val="center"/>
          </w:tcPr>
          <w:p w14:paraId="5276CD6B"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25B56816"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3B11" w:rsidRPr="00F53B11" w14:paraId="4D830728"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4E1FFE98"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Other</w:t>
            </w:r>
          </w:p>
        </w:tc>
        <w:tc>
          <w:tcPr>
            <w:tcW w:w="1587" w:type="dxa"/>
            <w:vAlign w:val="center"/>
          </w:tcPr>
          <w:p w14:paraId="3C76E782"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5C9D85F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3B11" w:rsidRPr="00F53B11" w14:paraId="5BD76306" w14:textId="77777777" w:rsidTr="00452150">
        <w:trPr>
          <w:trHeight w:hRule="exact" w:val="454"/>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36B67355"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Median CPB duration (IQR) – min</w:t>
            </w:r>
          </w:p>
        </w:tc>
        <w:tc>
          <w:tcPr>
            <w:tcW w:w="1587" w:type="dxa"/>
            <w:vAlign w:val="center"/>
          </w:tcPr>
          <w:p w14:paraId="107349A4"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7F2B1FA4"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F53B11" w:rsidRPr="008C69B5" w14:paraId="32FBEFC1"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70FECD6B"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Median ANH volume (IQR) – ml</w:t>
            </w:r>
          </w:p>
        </w:tc>
        <w:tc>
          <w:tcPr>
            <w:tcW w:w="1587" w:type="dxa"/>
            <w:vAlign w:val="center"/>
          </w:tcPr>
          <w:p w14:paraId="7A1B85D1"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79664344"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8C69B5" w14:paraId="465E3A95"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06298D7E"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Median volume of infused fluids (IQR) – ml  </w:t>
            </w:r>
          </w:p>
        </w:tc>
        <w:tc>
          <w:tcPr>
            <w:tcW w:w="1587" w:type="dxa"/>
            <w:vAlign w:val="center"/>
          </w:tcPr>
          <w:p w14:paraId="0325CE1A"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7CFBE957"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8C69B5" w14:paraId="7066109E"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27FA3CBF" w14:textId="13517E52"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Median lowest H</w:t>
            </w:r>
            <w:r w:rsidR="00756019" w:rsidRPr="00F53B11">
              <w:rPr>
                <w:b w:val="0"/>
                <w:bCs w:val="0"/>
                <w:color w:val="000000" w:themeColor="text1"/>
                <w:sz w:val="20"/>
                <w:szCs w:val="20"/>
                <w:lang w:eastAsia="en-GB"/>
              </w:rPr>
              <w:t>CT</w:t>
            </w:r>
            <w:r w:rsidRPr="00F53B11">
              <w:rPr>
                <w:b w:val="0"/>
                <w:bCs w:val="0"/>
                <w:color w:val="000000" w:themeColor="text1"/>
                <w:sz w:val="20"/>
                <w:szCs w:val="20"/>
                <w:lang w:eastAsia="en-GB"/>
              </w:rPr>
              <w:t xml:space="preserve"> during CPB (IQR) – %</w:t>
            </w:r>
          </w:p>
        </w:tc>
        <w:tc>
          <w:tcPr>
            <w:tcW w:w="1587" w:type="dxa"/>
            <w:vAlign w:val="center"/>
          </w:tcPr>
          <w:p w14:paraId="45F94454"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6BA0C2B9"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8C69B5" w14:paraId="669E918D"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169880D3"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Median pre-heparin ACT (IQR) – sec.</w:t>
            </w:r>
          </w:p>
        </w:tc>
        <w:tc>
          <w:tcPr>
            <w:tcW w:w="1587" w:type="dxa"/>
            <w:vAlign w:val="center"/>
          </w:tcPr>
          <w:p w14:paraId="7392E90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eastAsia="en-GB"/>
              </w:rPr>
            </w:pPr>
          </w:p>
        </w:tc>
        <w:tc>
          <w:tcPr>
            <w:tcW w:w="1587" w:type="dxa"/>
          </w:tcPr>
          <w:p w14:paraId="35077854"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8C69B5" w14:paraId="1FAF7429"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6C42B300"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Median post-protamine ACT (IQR) – sec.</w:t>
            </w:r>
          </w:p>
        </w:tc>
        <w:tc>
          <w:tcPr>
            <w:tcW w:w="1587" w:type="dxa"/>
            <w:vAlign w:val="center"/>
          </w:tcPr>
          <w:p w14:paraId="55D9EC9A"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eastAsia="en-GB"/>
              </w:rPr>
            </w:pPr>
          </w:p>
        </w:tc>
        <w:tc>
          <w:tcPr>
            <w:tcW w:w="1587" w:type="dxa"/>
          </w:tcPr>
          <w:p w14:paraId="2D7CC185"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1E922DFD"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2908085C"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Heparin pro Kg (IQR) – UI</w:t>
            </w:r>
          </w:p>
        </w:tc>
        <w:tc>
          <w:tcPr>
            <w:tcW w:w="1587" w:type="dxa"/>
            <w:vAlign w:val="center"/>
          </w:tcPr>
          <w:p w14:paraId="3435857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eastAsia="en-GB"/>
              </w:rPr>
            </w:pPr>
          </w:p>
        </w:tc>
        <w:tc>
          <w:tcPr>
            <w:tcW w:w="1587" w:type="dxa"/>
          </w:tcPr>
          <w:p w14:paraId="667E81E5"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5269869B"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68FAF63C"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Protamine pro Kg (IQR) – mg</w:t>
            </w:r>
          </w:p>
        </w:tc>
        <w:tc>
          <w:tcPr>
            <w:tcW w:w="1587" w:type="dxa"/>
            <w:vAlign w:val="center"/>
          </w:tcPr>
          <w:p w14:paraId="7EC545E4"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lang w:eastAsia="en-GB"/>
              </w:rPr>
            </w:pPr>
          </w:p>
        </w:tc>
        <w:tc>
          <w:tcPr>
            <w:tcW w:w="1587" w:type="dxa"/>
          </w:tcPr>
          <w:p w14:paraId="2491C335"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092B08C0"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355DC1B3"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Hypotension – no. (%)</w:t>
            </w:r>
          </w:p>
        </w:tc>
        <w:tc>
          <w:tcPr>
            <w:tcW w:w="1587" w:type="dxa"/>
            <w:vAlign w:val="center"/>
          </w:tcPr>
          <w:p w14:paraId="68DCBE4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5A37D52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4488ED04"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52FB5D07"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Tachyarrhythmia – no. (%)</w:t>
            </w:r>
          </w:p>
        </w:tc>
        <w:tc>
          <w:tcPr>
            <w:tcW w:w="1587" w:type="dxa"/>
            <w:vAlign w:val="center"/>
          </w:tcPr>
          <w:p w14:paraId="102CC6FD"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7B27E66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50E4851F"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53F97E21"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Vasoactive and Inotropic drugs – no. (%)</w:t>
            </w:r>
          </w:p>
        </w:tc>
        <w:tc>
          <w:tcPr>
            <w:tcW w:w="1587" w:type="dxa"/>
            <w:vAlign w:val="center"/>
          </w:tcPr>
          <w:p w14:paraId="2568A35D"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26215AB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6DC2B239"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69D3CE60"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Epinephrine</w:t>
            </w:r>
          </w:p>
        </w:tc>
        <w:tc>
          <w:tcPr>
            <w:tcW w:w="1587" w:type="dxa"/>
            <w:vAlign w:val="center"/>
          </w:tcPr>
          <w:p w14:paraId="7DA12A17"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53776772"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7CB43DD0"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613C373B"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Norepinephrine</w:t>
            </w:r>
          </w:p>
        </w:tc>
        <w:tc>
          <w:tcPr>
            <w:tcW w:w="1587" w:type="dxa"/>
            <w:vAlign w:val="center"/>
          </w:tcPr>
          <w:p w14:paraId="5E1FBC4E"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33F9027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44998C05"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29B44016"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Dobutamine</w:t>
            </w:r>
          </w:p>
        </w:tc>
        <w:tc>
          <w:tcPr>
            <w:tcW w:w="1587" w:type="dxa"/>
            <w:vAlign w:val="center"/>
          </w:tcPr>
          <w:p w14:paraId="030B58A6"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7677F55B"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7B6B6F92"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519D840A"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 xml:space="preserve">    Other</w:t>
            </w:r>
          </w:p>
        </w:tc>
        <w:tc>
          <w:tcPr>
            <w:tcW w:w="1587" w:type="dxa"/>
            <w:vAlign w:val="center"/>
          </w:tcPr>
          <w:p w14:paraId="22DF66E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44DFEED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r w:rsidR="00F53B11" w:rsidRPr="00F53B11" w14:paraId="0F3BA0EB" w14:textId="77777777" w:rsidTr="00452150">
        <w:trPr>
          <w:trHeight w:val="459"/>
        </w:trPr>
        <w:tc>
          <w:tcPr>
            <w:cnfStyle w:val="001000000000" w:firstRow="0" w:lastRow="0" w:firstColumn="1" w:lastColumn="0" w:oddVBand="0" w:evenVBand="0" w:oddHBand="0" w:evenHBand="0" w:firstRowFirstColumn="0" w:firstRowLastColumn="0" w:lastRowFirstColumn="0" w:lastRowLastColumn="0"/>
            <w:tcW w:w="4536" w:type="dxa"/>
            <w:noWrap/>
            <w:vAlign w:val="center"/>
          </w:tcPr>
          <w:p w14:paraId="63A4234E" w14:textId="77777777" w:rsidR="006509DD" w:rsidRPr="00F53B11" w:rsidRDefault="006509DD" w:rsidP="006509DD">
            <w:pPr>
              <w:rPr>
                <w:b w:val="0"/>
                <w:bCs w:val="0"/>
                <w:color w:val="000000" w:themeColor="text1"/>
                <w:sz w:val="20"/>
                <w:szCs w:val="20"/>
                <w:lang w:eastAsia="en-GB"/>
              </w:rPr>
            </w:pPr>
            <w:r w:rsidRPr="00F53B11">
              <w:rPr>
                <w:b w:val="0"/>
                <w:bCs w:val="0"/>
                <w:color w:val="000000" w:themeColor="text1"/>
                <w:sz w:val="20"/>
                <w:szCs w:val="20"/>
                <w:lang w:eastAsia="en-GB"/>
              </w:rPr>
              <w:t>Mechanical circulatory support – no (%)</w:t>
            </w:r>
          </w:p>
        </w:tc>
        <w:tc>
          <w:tcPr>
            <w:tcW w:w="1587" w:type="dxa"/>
            <w:vAlign w:val="center"/>
          </w:tcPr>
          <w:p w14:paraId="2AEB5D80"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c>
          <w:tcPr>
            <w:tcW w:w="1587" w:type="dxa"/>
          </w:tcPr>
          <w:p w14:paraId="0D344CE1" w14:textId="77777777" w:rsidR="006509DD" w:rsidRPr="00F53B11" w:rsidRDefault="006509DD" w:rsidP="006509D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GB"/>
              </w:rPr>
            </w:pPr>
          </w:p>
        </w:tc>
      </w:tr>
    </w:tbl>
    <w:p w14:paraId="7D99224C" w14:textId="5D52018A" w:rsidR="006509DD" w:rsidRPr="00F53B11" w:rsidRDefault="006509DD" w:rsidP="006509DD">
      <w:pPr>
        <w:jc w:val="both"/>
        <w:rPr>
          <w:bCs/>
          <w:color w:val="000000" w:themeColor="text1"/>
          <w:sz w:val="20"/>
          <w:szCs w:val="20"/>
          <w:lang w:val="en-US"/>
        </w:rPr>
      </w:pPr>
      <w:r w:rsidRPr="00F53B11">
        <w:rPr>
          <w:bCs/>
          <w:color w:val="000000" w:themeColor="text1"/>
          <w:sz w:val="20"/>
          <w:szCs w:val="20"/>
          <w:lang w:val="en-US"/>
        </w:rPr>
        <w:t xml:space="preserve">*Percentages may not total </w:t>
      </w:r>
      <w:proofErr w:type="gramStart"/>
      <w:r w:rsidRPr="00F53B11">
        <w:rPr>
          <w:bCs/>
          <w:color w:val="000000" w:themeColor="text1"/>
          <w:sz w:val="20"/>
          <w:szCs w:val="20"/>
          <w:lang w:val="en-US"/>
        </w:rPr>
        <w:t>100</w:t>
      </w:r>
      <w:proofErr w:type="gramEnd"/>
      <w:r w:rsidRPr="00F53B11">
        <w:rPr>
          <w:bCs/>
          <w:color w:val="000000" w:themeColor="text1"/>
          <w:sz w:val="20"/>
          <w:szCs w:val="20"/>
          <w:lang w:val="en-US"/>
        </w:rPr>
        <w:t xml:space="preserve"> because of rounding</w:t>
      </w:r>
      <w:r w:rsidRPr="00F53B11">
        <w:rPr>
          <w:bCs/>
          <w:color w:val="000000" w:themeColor="text1"/>
          <w:lang w:val="en-US"/>
        </w:rPr>
        <w:t xml:space="preserve">. </w:t>
      </w:r>
      <w:r w:rsidRPr="00F53B11">
        <w:rPr>
          <w:bCs/>
          <w:color w:val="000000" w:themeColor="text1"/>
          <w:sz w:val="20"/>
          <w:szCs w:val="20"/>
          <w:lang w:val="en-US"/>
        </w:rPr>
        <w:t>ACT</w:t>
      </w:r>
      <w:r w:rsidRPr="00F53B11">
        <w:rPr>
          <w:bCs/>
          <w:color w:val="000000" w:themeColor="text1"/>
          <w:lang w:val="en-US"/>
        </w:rPr>
        <w:t xml:space="preserve"> </w:t>
      </w:r>
      <w:r w:rsidRPr="00F53B11">
        <w:rPr>
          <w:bCs/>
          <w:color w:val="000000" w:themeColor="text1"/>
          <w:sz w:val="20"/>
          <w:szCs w:val="20"/>
          <w:lang w:val="en-US"/>
        </w:rPr>
        <w:t>denotes activated clotting time, ANH</w:t>
      </w:r>
      <w:r w:rsidRPr="00F53B11">
        <w:rPr>
          <w:bCs/>
          <w:color w:val="000000" w:themeColor="text1"/>
          <w:lang w:val="en-US"/>
        </w:rPr>
        <w:t xml:space="preserve"> </w:t>
      </w:r>
      <w:r w:rsidRPr="00F53B11">
        <w:rPr>
          <w:bCs/>
          <w:color w:val="000000" w:themeColor="text1"/>
          <w:sz w:val="20"/>
          <w:szCs w:val="20"/>
          <w:lang w:val="en-US"/>
        </w:rPr>
        <w:t xml:space="preserve">acute </w:t>
      </w:r>
      <w:proofErr w:type="spellStart"/>
      <w:r w:rsidRPr="00F53B11">
        <w:rPr>
          <w:bCs/>
          <w:color w:val="000000" w:themeColor="text1"/>
          <w:sz w:val="20"/>
          <w:szCs w:val="20"/>
          <w:lang w:val="en-US"/>
        </w:rPr>
        <w:t>normovolemic</w:t>
      </w:r>
      <w:proofErr w:type="spellEnd"/>
      <w:r w:rsidRPr="00F53B11">
        <w:rPr>
          <w:bCs/>
          <w:color w:val="000000" w:themeColor="text1"/>
          <w:sz w:val="20"/>
          <w:szCs w:val="20"/>
          <w:lang w:val="en-US"/>
        </w:rPr>
        <w:t xml:space="preserve"> hemodilution, CABG coronary artery bypass graft, CPB cardiopulmonary bypass, H</w:t>
      </w:r>
      <w:r w:rsidR="00756019" w:rsidRPr="00F53B11">
        <w:rPr>
          <w:bCs/>
          <w:color w:val="000000" w:themeColor="text1"/>
          <w:sz w:val="20"/>
          <w:szCs w:val="20"/>
          <w:lang w:val="en-US"/>
        </w:rPr>
        <w:t>CT</w:t>
      </w:r>
      <w:r w:rsidRPr="00F53B11">
        <w:rPr>
          <w:bCs/>
          <w:color w:val="000000" w:themeColor="text1"/>
          <w:sz w:val="20"/>
          <w:szCs w:val="20"/>
          <w:lang w:val="en-US"/>
        </w:rPr>
        <w:t xml:space="preserve"> hem</w:t>
      </w:r>
      <w:r w:rsidR="00756019" w:rsidRPr="00F53B11">
        <w:rPr>
          <w:bCs/>
          <w:color w:val="000000" w:themeColor="text1"/>
          <w:sz w:val="20"/>
          <w:szCs w:val="20"/>
          <w:lang w:val="en-US"/>
        </w:rPr>
        <w:t>atocrit</w:t>
      </w:r>
      <w:r w:rsidRPr="00F53B11">
        <w:rPr>
          <w:bCs/>
          <w:color w:val="000000" w:themeColor="text1"/>
          <w:sz w:val="20"/>
          <w:szCs w:val="20"/>
          <w:lang w:val="en-US"/>
        </w:rPr>
        <w:t>, IQR interquartile range.</w:t>
      </w:r>
    </w:p>
    <w:p w14:paraId="18FEBE1C" w14:textId="73F6A15D" w:rsidR="006509DD" w:rsidRPr="00F53B11" w:rsidRDefault="30F37D64" w:rsidP="006509DD">
      <w:pPr>
        <w:jc w:val="both"/>
        <w:rPr>
          <w:color w:val="000000" w:themeColor="text1"/>
          <w:sz w:val="20"/>
          <w:szCs w:val="20"/>
          <w:lang w:val="en-US"/>
        </w:rPr>
      </w:pPr>
      <w:r w:rsidRPr="00F53B11">
        <w:rPr>
          <w:color w:val="000000" w:themeColor="text1"/>
          <w:sz w:val="20"/>
          <w:szCs w:val="20"/>
          <w:lang w:val="en-US"/>
        </w:rPr>
        <w:t>† All surgery combining more than one of the other procedures listed.</w:t>
      </w:r>
    </w:p>
    <w:p w14:paraId="1D8BE2AA" w14:textId="127743E7" w:rsidR="30F37D64" w:rsidRPr="00F53B11" w:rsidRDefault="30F37D64">
      <w:pPr>
        <w:rPr>
          <w:color w:val="000000" w:themeColor="text1"/>
          <w:lang w:val="en-US"/>
        </w:rPr>
      </w:pPr>
      <w:r w:rsidRPr="00F53B11">
        <w:rPr>
          <w:color w:val="000000" w:themeColor="text1"/>
          <w:lang w:val="en-US"/>
        </w:rPr>
        <w:br w:type="page"/>
      </w:r>
    </w:p>
    <w:p w14:paraId="0C9222C6" w14:textId="4102746C" w:rsidR="30F37D64" w:rsidRPr="00F53B11" w:rsidRDefault="30F37D64" w:rsidP="30F37D64">
      <w:pPr>
        <w:spacing w:after="240"/>
        <w:rPr>
          <w:color w:val="000000" w:themeColor="text1"/>
          <w:lang w:val="en-US"/>
        </w:rPr>
      </w:pPr>
      <w:r w:rsidRPr="00F53B11">
        <w:rPr>
          <w:b/>
          <w:bCs/>
          <w:color w:val="000000" w:themeColor="text1"/>
          <w:lang w:val="en-US" w:eastAsia="en-GB"/>
        </w:rPr>
        <w:lastRenderedPageBreak/>
        <w:t xml:space="preserve">Supplemental table 5: Clinical </w:t>
      </w:r>
      <w:proofErr w:type="gramStart"/>
      <w:r w:rsidRPr="00F53B11">
        <w:rPr>
          <w:b/>
          <w:bCs/>
          <w:color w:val="000000" w:themeColor="text1"/>
          <w:lang w:val="en-US" w:eastAsia="en-GB"/>
        </w:rPr>
        <w:t>outcomes.*</w:t>
      </w:r>
      <w:proofErr w:type="gramEnd"/>
    </w:p>
    <w:tbl>
      <w:tblPr>
        <w:tblStyle w:val="TableGrid"/>
        <w:tblW w:w="0" w:type="auto"/>
        <w:tblLook w:val="0480" w:firstRow="0" w:lastRow="0" w:firstColumn="1" w:lastColumn="0" w:noHBand="0" w:noVBand="1"/>
      </w:tblPr>
      <w:tblGrid>
        <w:gridCol w:w="5524"/>
        <w:gridCol w:w="1417"/>
        <w:gridCol w:w="1533"/>
      </w:tblGrid>
      <w:tr w:rsidR="00F53B11" w:rsidRPr="00F53B11" w14:paraId="27546250" w14:textId="77777777" w:rsidTr="00452150">
        <w:trPr>
          <w:trHeight w:val="850"/>
        </w:trPr>
        <w:tc>
          <w:tcPr>
            <w:tcW w:w="5524" w:type="dxa"/>
            <w:vAlign w:val="center"/>
          </w:tcPr>
          <w:p w14:paraId="006AF93F" w14:textId="26CAA63B" w:rsidR="30F37D64" w:rsidRPr="00F53B11" w:rsidRDefault="30F37D64" w:rsidP="30F37D64">
            <w:pPr>
              <w:rPr>
                <w:b/>
                <w:bCs/>
                <w:color w:val="000000" w:themeColor="text1"/>
                <w:sz w:val="20"/>
                <w:szCs w:val="20"/>
                <w:lang w:val="en-US" w:eastAsia="en-GB"/>
              </w:rPr>
            </w:pPr>
          </w:p>
        </w:tc>
        <w:tc>
          <w:tcPr>
            <w:tcW w:w="1417" w:type="dxa"/>
          </w:tcPr>
          <w:p w14:paraId="6B091C98" w14:textId="77777777" w:rsidR="30F37D64" w:rsidRPr="00F53B11" w:rsidRDefault="30F37D64" w:rsidP="30F37D64">
            <w:pPr>
              <w:jc w:val="center"/>
              <w:rPr>
                <w:b/>
                <w:bCs/>
                <w:color w:val="000000" w:themeColor="text1"/>
                <w:sz w:val="20"/>
                <w:szCs w:val="20"/>
                <w:lang w:val="en-US" w:eastAsia="en-GB"/>
              </w:rPr>
            </w:pPr>
            <w:r w:rsidRPr="00F53B11">
              <w:rPr>
                <w:b/>
                <w:bCs/>
                <w:color w:val="000000" w:themeColor="text1"/>
                <w:sz w:val="20"/>
                <w:szCs w:val="20"/>
                <w:lang w:val="en-US" w:eastAsia="en-GB"/>
              </w:rPr>
              <w:t>ANH</w:t>
            </w:r>
          </w:p>
          <w:p w14:paraId="48AC97FC" w14:textId="77777777" w:rsidR="30F37D64" w:rsidRPr="00F53B11" w:rsidRDefault="30F37D64" w:rsidP="30F37D64">
            <w:pPr>
              <w:jc w:val="center"/>
              <w:rPr>
                <w:b/>
                <w:bCs/>
                <w:color w:val="000000" w:themeColor="text1"/>
                <w:sz w:val="20"/>
                <w:szCs w:val="20"/>
                <w:lang w:val="en-US" w:eastAsia="en-GB"/>
              </w:rPr>
            </w:pPr>
            <w:r w:rsidRPr="00F53B11">
              <w:rPr>
                <w:b/>
                <w:bCs/>
                <w:color w:val="000000" w:themeColor="text1"/>
                <w:sz w:val="20"/>
                <w:szCs w:val="20"/>
                <w:lang w:val="en-US" w:eastAsia="en-GB"/>
              </w:rPr>
              <w:t>Group (n=xx)</w:t>
            </w:r>
          </w:p>
        </w:tc>
        <w:tc>
          <w:tcPr>
            <w:tcW w:w="1533" w:type="dxa"/>
          </w:tcPr>
          <w:p w14:paraId="20CB5C97" w14:textId="77777777" w:rsidR="30F37D64" w:rsidRPr="00F53B11" w:rsidRDefault="30F37D64" w:rsidP="30F37D64">
            <w:pPr>
              <w:jc w:val="center"/>
              <w:rPr>
                <w:b/>
                <w:bCs/>
                <w:color w:val="000000" w:themeColor="text1"/>
                <w:sz w:val="20"/>
                <w:szCs w:val="20"/>
                <w:lang w:val="en-US" w:eastAsia="en-GB"/>
              </w:rPr>
            </w:pPr>
            <w:r w:rsidRPr="00F53B11">
              <w:rPr>
                <w:b/>
                <w:bCs/>
                <w:color w:val="000000" w:themeColor="text1"/>
                <w:sz w:val="20"/>
                <w:szCs w:val="20"/>
                <w:lang w:val="en-US" w:eastAsia="en-GB"/>
              </w:rPr>
              <w:t>Control</w:t>
            </w:r>
          </w:p>
          <w:p w14:paraId="2BC2BABC" w14:textId="77777777" w:rsidR="30F37D64" w:rsidRPr="00F53B11" w:rsidRDefault="30F37D64" w:rsidP="30F37D64">
            <w:pPr>
              <w:jc w:val="center"/>
              <w:rPr>
                <w:b/>
                <w:bCs/>
                <w:color w:val="000000" w:themeColor="text1"/>
                <w:sz w:val="20"/>
                <w:szCs w:val="20"/>
                <w:lang w:val="en-US" w:eastAsia="en-GB"/>
              </w:rPr>
            </w:pPr>
            <w:r w:rsidRPr="00F53B11">
              <w:rPr>
                <w:b/>
                <w:bCs/>
                <w:color w:val="000000" w:themeColor="text1"/>
                <w:sz w:val="20"/>
                <w:szCs w:val="20"/>
                <w:lang w:val="en-US" w:eastAsia="en-GB"/>
              </w:rPr>
              <w:t>Group (n=xx)</w:t>
            </w:r>
          </w:p>
        </w:tc>
      </w:tr>
      <w:tr w:rsidR="00F53B11" w:rsidRPr="00F53B11" w14:paraId="56066331" w14:textId="77777777" w:rsidTr="00452150">
        <w:trPr>
          <w:trHeight w:val="459"/>
        </w:trPr>
        <w:tc>
          <w:tcPr>
            <w:tcW w:w="5524" w:type="dxa"/>
          </w:tcPr>
          <w:p w14:paraId="43D80EA1" w14:textId="77777777" w:rsidR="30F37D64" w:rsidRPr="00F53B11" w:rsidRDefault="30F37D64" w:rsidP="30F37D64">
            <w:pPr>
              <w:rPr>
                <w:color w:val="000000" w:themeColor="text1"/>
                <w:sz w:val="20"/>
                <w:szCs w:val="20"/>
                <w:lang w:val="en-US" w:eastAsia="en-GB"/>
              </w:rPr>
            </w:pPr>
          </w:p>
        </w:tc>
        <w:tc>
          <w:tcPr>
            <w:tcW w:w="1417" w:type="dxa"/>
          </w:tcPr>
          <w:p w14:paraId="2BA561E5" w14:textId="77777777" w:rsidR="30F37D64" w:rsidRPr="00F53B11" w:rsidRDefault="30F37D64" w:rsidP="30F37D64">
            <w:pPr>
              <w:jc w:val="center"/>
              <w:rPr>
                <w:color w:val="000000" w:themeColor="text1"/>
                <w:sz w:val="20"/>
                <w:szCs w:val="20"/>
                <w:lang w:val="en-US"/>
              </w:rPr>
            </w:pPr>
            <w:r w:rsidRPr="00F53B11">
              <w:rPr>
                <w:color w:val="000000" w:themeColor="text1"/>
                <w:sz w:val="20"/>
                <w:szCs w:val="20"/>
                <w:lang w:val="en-US"/>
              </w:rPr>
              <w:t>Value</w:t>
            </w:r>
          </w:p>
        </w:tc>
        <w:tc>
          <w:tcPr>
            <w:tcW w:w="1533" w:type="dxa"/>
          </w:tcPr>
          <w:p w14:paraId="48F3EE32" w14:textId="77777777" w:rsidR="30F37D64" w:rsidRPr="00F53B11" w:rsidRDefault="30F37D64" w:rsidP="30F37D64">
            <w:pPr>
              <w:jc w:val="center"/>
              <w:rPr>
                <w:color w:val="000000" w:themeColor="text1"/>
                <w:sz w:val="20"/>
                <w:szCs w:val="20"/>
                <w:lang w:val="en-US"/>
              </w:rPr>
            </w:pPr>
            <w:r w:rsidRPr="00F53B11">
              <w:rPr>
                <w:color w:val="000000" w:themeColor="text1"/>
                <w:sz w:val="20"/>
                <w:szCs w:val="20"/>
                <w:lang w:val="en-US"/>
              </w:rPr>
              <w:t>Value</w:t>
            </w:r>
          </w:p>
        </w:tc>
      </w:tr>
      <w:tr w:rsidR="00F53B11" w:rsidRPr="00F53B11" w14:paraId="230FCC8E" w14:textId="77777777" w:rsidTr="00452150">
        <w:trPr>
          <w:trHeight w:val="459"/>
        </w:trPr>
        <w:tc>
          <w:tcPr>
            <w:tcW w:w="5524" w:type="dxa"/>
            <w:vAlign w:val="center"/>
          </w:tcPr>
          <w:p w14:paraId="77518965" w14:textId="77777777" w:rsidR="30F37D64" w:rsidRPr="00F53B11" w:rsidRDefault="30F37D64" w:rsidP="30F37D64">
            <w:pPr>
              <w:rPr>
                <w:color w:val="000000" w:themeColor="text1"/>
                <w:sz w:val="20"/>
                <w:szCs w:val="20"/>
                <w:lang w:val="en-US" w:eastAsia="en-GB"/>
              </w:rPr>
            </w:pPr>
            <w:r w:rsidRPr="00F53B11">
              <w:rPr>
                <w:b/>
                <w:bCs/>
                <w:color w:val="000000" w:themeColor="text1"/>
                <w:sz w:val="20"/>
                <w:szCs w:val="20"/>
                <w:lang w:val="en-US" w:eastAsia="en-GB"/>
              </w:rPr>
              <w:t>Primary outcome</w:t>
            </w:r>
          </w:p>
        </w:tc>
        <w:tc>
          <w:tcPr>
            <w:tcW w:w="1417" w:type="dxa"/>
            <w:vAlign w:val="center"/>
          </w:tcPr>
          <w:p w14:paraId="4477E2AD" w14:textId="77777777" w:rsidR="30F37D64" w:rsidRPr="00F53B11" w:rsidRDefault="30F37D64" w:rsidP="30F37D64">
            <w:pPr>
              <w:jc w:val="center"/>
              <w:rPr>
                <w:color w:val="000000" w:themeColor="text1"/>
                <w:sz w:val="20"/>
                <w:szCs w:val="20"/>
                <w:lang w:val="en-US"/>
              </w:rPr>
            </w:pPr>
          </w:p>
        </w:tc>
        <w:tc>
          <w:tcPr>
            <w:tcW w:w="1533" w:type="dxa"/>
          </w:tcPr>
          <w:p w14:paraId="0781FD5A" w14:textId="77777777" w:rsidR="30F37D64" w:rsidRPr="00F53B11" w:rsidRDefault="30F37D64" w:rsidP="30F37D64">
            <w:pPr>
              <w:jc w:val="center"/>
              <w:rPr>
                <w:color w:val="000000" w:themeColor="text1"/>
                <w:sz w:val="20"/>
                <w:szCs w:val="20"/>
                <w:lang w:val="en-US" w:eastAsia="en-GB"/>
              </w:rPr>
            </w:pPr>
          </w:p>
        </w:tc>
      </w:tr>
      <w:tr w:rsidR="00F53B11" w:rsidRPr="00F53B11" w14:paraId="0ACB1B38" w14:textId="77777777" w:rsidTr="00452150">
        <w:trPr>
          <w:trHeight w:val="459"/>
        </w:trPr>
        <w:tc>
          <w:tcPr>
            <w:tcW w:w="5524" w:type="dxa"/>
            <w:vAlign w:val="center"/>
          </w:tcPr>
          <w:p w14:paraId="59ADA985" w14:textId="7C065C24" w:rsidR="30F37D64" w:rsidRPr="00F53B11" w:rsidRDefault="30F37D64" w:rsidP="30F37D64">
            <w:pPr>
              <w:rPr>
                <w:b/>
                <w:bCs/>
                <w:color w:val="000000" w:themeColor="text1"/>
                <w:sz w:val="20"/>
                <w:szCs w:val="20"/>
                <w:lang w:val="en-US" w:eastAsia="en-GB"/>
              </w:rPr>
            </w:pPr>
            <w:r w:rsidRPr="00F53B11">
              <w:rPr>
                <w:color w:val="000000" w:themeColor="text1"/>
                <w:sz w:val="20"/>
                <w:szCs w:val="20"/>
                <w:lang w:val="en-US" w:eastAsia="en-GB"/>
              </w:rPr>
              <w:t xml:space="preserve">Number of patients receiving </w:t>
            </w:r>
            <w:r w:rsidR="004964B3" w:rsidRPr="00F53B11">
              <w:rPr>
                <w:color w:val="000000" w:themeColor="text1"/>
                <w:sz w:val="20"/>
                <w:szCs w:val="20"/>
                <w:lang w:val="en-US" w:eastAsia="en-GB"/>
              </w:rPr>
              <w:t xml:space="preserve">packed RBCs </w:t>
            </w:r>
            <w:r w:rsidRPr="00F53B11">
              <w:rPr>
                <w:color w:val="000000" w:themeColor="text1"/>
                <w:sz w:val="20"/>
                <w:szCs w:val="20"/>
                <w:lang w:val="en-US" w:eastAsia="en-GB"/>
              </w:rPr>
              <w:t>transfusion – no. (%)</w:t>
            </w:r>
          </w:p>
        </w:tc>
        <w:tc>
          <w:tcPr>
            <w:tcW w:w="1417" w:type="dxa"/>
            <w:vAlign w:val="center"/>
          </w:tcPr>
          <w:p w14:paraId="5350D93A" w14:textId="77777777" w:rsidR="30F37D64" w:rsidRPr="00F53B11" w:rsidRDefault="30F37D64" w:rsidP="30F37D64">
            <w:pPr>
              <w:jc w:val="center"/>
              <w:rPr>
                <w:color w:val="000000" w:themeColor="text1"/>
                <w:sz w:val="20"/>
                <w:szCs w:val="20"/>
                <w:lang w:val="en-US"/>
              </w:rPr>
            </w:pPr>
          </w:p>
        </w:tc>
        <w:tc>
          <w:tcPr>
            <w:tcW w:w="1533" w:type="dxa"/>
          </w:tcPr>
          <w:p w14:paraId="06A7D519" w14:textId="77777777" w:rsidR="30F37D64" w:rsidRPr="00F53B11" w:rsidRDefault="30F37D64" w:rsidP="30F37D64">
            <w:pPr>
              <w:jc w:val="center"/>
              <w:rPr>
                <w:color w:val="000000" w:themeColor="text1"/>
                <w:sz w:val="20"/>
                <w:szCs w:val="20"/>
                <w:lang w:val="en-US" w:eastAsia="en-GB"/>
              </w:rPr>
            </w:pPr>
          </w:p>
        </w:tc>
      </w:tr>
      <w:tr w:rsidR="00F53B11" w:rsidRPr="00F53B11" w14:paraId="62AD4988" w14:textId="77777777" w:rsidTr="00452150">
        <w:trPr>
          <w:trHeight w:val="567"/>
        </w:trPr>
        <w:tc>
          <w:tcPr>
            <w:tcW w:w="5524" w:type="dxa"/>
            <w:vAlign w:val="center"/>
          </w:tcPr>
          <w:p w14:paraId="17CDA09F" w14:textId="77777777" w:rsidR="30F37D64" w:rsidRPr="00F53B11" w:rsidRDefault="30F37D64" w:rsidP="30F37D64">
            <w:pPr>
              <w:rPr>
                <w:b/>
                <w:bCs/>
                <w:color w:val="000000" w:themeColor="text1"/>
                <w:sz w:val="20"/>
                <w:szCs w:val="20"/>
                <w:lang w:val="en-US" w:eastAsia="en-GB"/>
              </w:rPr>
            </w:pPr>
            <w:r w:rsidRPr="00F53B11">
              <w:rPr>
                <w:b/>
                <w:bCs/>
                <w:color w:val="000000" w:themeColor="text1"/>
                <w:sz w:val="20"/>
                <w:szCs w:val="20"/>
                <w:lang w:val="en-US" w:eastAsia="en-GB"/>
              </w:rPr>
              <w:t>Secondary outcomes</w:t>
            </w:r>
          </w:p>
        </w:tc>
        <w:tc>
          <w:tcPr>
            <w:tcW w:w="1417" w:type="dxa"/>
            <w:vAlign w:val="center"/>
          </w:tcPr>
          <w:p w14:paraId="78D300A9" w14:textId="77777777" w:rsidR="30F37D64" w:rsidRPr="00F53B11" w:rsidRDefault="30F37D64" w:rsidP="30F37D64">
            <w:pPr>
              <w:jc w:val="center"/>
              <w:rPr>
                <w:color w:val="000000" w:themeColor="text1"/>
                <w:sz w:val="20"/>
                <w:szCs w:val="20"/>
                <w:lang w:val="en-US" w:eastAsia="en-GB"/>
              </w:rPr>
            </w:pPr>
          </w:p>
        </w:tc>
        <w:tc>
          <w:tcPr>
            <w:tcW w:w="1533" w:type="dxa"/>
          </w:tcPr>
          <w:p w14:paraId="3E4512DE" w14:textId="77777777" w:rsidR="30F37D64" w:rsidRPr="00F53B11" w:rsidRDefault="30F37D64" w:rsidP="30F37D64">
            <w:pPr>
              <w:jc w:val="center"/>
              <w:rPr>
                <w:color w:val="000000" w:themeColor="text1"/>
                <w:sz w:val="20"/>
                <w:szCs w:val="20"/>
                <w:lang w:val="en-US"/>
              </w:rPr>
            </w:pPr>
          </w:p>
        </w:tc>
      </w:tr>
      <w:tr w:rsidR="00F53B11" w:rsidRPr="00F53B11" w14:paraId="7072F75A" w14:textId="77777777" w:rsidTr="00452150">
        <w:trPr>
          <w:trHeight w:val="459"/>
        </w:trPr>
        <w:tc>
          <w:tcPr>
            <w:tcW w:w="5524" w:type="dxa"/>
            <w:vAlign w:val="center"/>
          </w:tcPr>
          <w:p w14:paraId="3C68883E" w14:textId="77777777" w:rsidR="30F37D64" w:rsidRPr="00F53B11" w:rsidRDefault="30F37D64" w:rsidP="30F37D64">
            <w:pPr>
              <w:rPr>
                <w:b/>
                <w:bCs/>
                <w:color w:val="000000" w:themeColor="text1"/>
                <w:sz w:val="20"/>
                <w:szCs w:val="20"/>
                <w:lang w:val="en-US" w:eastAsia="en-GB"/>
              </w:rPr>
            </w:pPr>
            <w:r w:rsidRPr="00F53B11">
              <w:rPr>
                <w:color w:val="000000" w:themeColor="text1"/>
                <w:sz w:val="20"/>
                <w:szCs w:val="20"/>
                <w:lang w:val="en-US" w:eastAsia="en-GB"/>
              </w:rPr>
              <w:t>30-days mortality — no. (%)</w:t>
            </w:r>
          </w:p>
        </w:tc>
        <w:tc>
          <w:tcPr>
            <w:tcW w:w="1417" w:type="dxa"/>
            <w:vAlign w:val="center"/>
          </w:tcPr>
          <w:p w14:paraId="0E06ADA8" w14:textId="77777777" w:rsidR="30F37D64" w:rsidRPr="00F53B11" w:rsidRDefault="30F37D64" w:rsidP="30F37D64">
            <w:pPr>
              <w:jc w:val="center"/>
              <w:rPr>
                <w:color w:val="000000" w:themeColor="text1"/>
                <w:sz w:val="20"/>
                <w:szCs w:val="20"/>
                <w:lang w:val="en-US" w:eastAsia="en-GB"/>
              </w:rPr>
            </w:pPr>
          </w:p>
        </w:tc>
        <w:tc>
          <w:tcPr>
            <w:tcW w:w="1533" w:type="dxa"/>
          </w:tcPr>
          <w:p w14:paraId="1DB182AA" w14:textId="77777777" w:rsidR="30F37D64" w:rsidRPr="00F53B11" w:rsidRDefault="30F37D64" w:rsidP="30F37D64">
            <w:pPr>
              <w:jc w:val="center"/>
              <w:rPr>
                <w:color w:val="000000" w:themeColor="text1"/>
                <w:sz w:val="20"/>
                <w:szCs w:val="20"/>
                <w:lang w:val="en-US" w:eastAsia="en-GB"/>
              </w:rPr>
            </w:pPr>
          </w:p>
        </w:tc>
      </w:tr>
      <w:tr w:rsidR="00F53B11" w:rsidRPr="00F53B11" w14:paraId="11D7E7F2" w14:textId="77777777" w:rsidTr="00452150">
        <w:trPr>
          <w:trHeight w:val="459"/>
        </w:trPr>
        <w:tc>
          <w:tcPr>
            <w:tcW w:w="5524" w:type="dxa"/>
            <w:vAlign w:val="center"/>
          </w:tcPr>
          <w:p w14:paraId="54CA6ED2" w14:textId="77777777" w:rsidR="30F37D64" w:rsidRPr="00F53B11" w:rsidRDefault="30F37D64" w:rsidP="30F37D64">
            <w:pPr>
              <w:rPr>
                <w:b/>
                <w:bCs/>
                <w:color w:val="000000" w:themeColor="text1"/>
                <w:sz w:val="20"/>
                <w:szCs w:val="20"/>
                <w:lang w:val="en-US" w:eastAsia="en-GB"/>
              </w:rPr>
            </w:pPr>
            <w:r w:rsidRPr="00F53B11">
              <w:rPr>
                <w:color w:val="000000" w:themeColor="text1"/>
                <w:sz w:val="20"/>
                <w:szCs w:val="20"/>
                <w:lang w:val="en-US" w:eastAsia="en-GB"/>
              </w:rPr>
              <w:t>Bleeding complications – no. (%)</w:t>
            </w:r>
          </w:p>
        </w:tc>
        <w:tc>
          <w:tcPr>
            <w:tcW w:w="1417" w:type="dxa"/>
            <w:vAlign w:val="center"/>
          </w:tcPr>
          <w:p w14:paraId="407046C6" w14:textId="77777777" w:rsidR="30F37D64" w:rsidRPr="00F53B11" w:rsidRDefault="30F37D64" w:rsidP="30F37D64">
            <w:pPr>
              <w:jc w:val="center"/>
              <w:rPr>
                <w:strike/>
                <w:color w:val="000000" w:themeColor="text1"/>
                <w:sz w:val="20"/>
                <w:szCs w:val="20"/>
                <w:lang w:val="en-US"/>
              </w:rPr>
            </w:pPr>
          </w:p>
        </w:tc>
        <w:tc>
          <w:tcPr>
            <w:tcW w:w="1533" w:type="dxa"/>
          </w:tcPr>
          <w:p w14:paraId="03995065" w14:textId="77777777" w:rsidR="30F37D64" w:rsidRPr="00F53B11" w:rsidRDefault="30F37D64" w:rsidP="30F37D64">
            <w:pPr>
              <w:jc w:val="center"/>
              <w:rPr>
                <w:strike/>
                <w:color w:val="000000" w:themeColor="text1"/>
                <w:sz w:val="20"/>
                <w:szCs w:val="20"/>
                <w:lang w:val="en-US"/>
              </w:rPr>
            </w:pPr>
          </w:p>
        </w:tc>
      </w:tr>
      <w:tr w:rsidR="00F53B11" w:rsidRPr="00F53B11" w14:paraId="1B203716" w14:textId="77777777" w:rsidTr="00452150">
        <w:trPr>
          <w:trHeight w:val="459"/>
        </w:trPr>
        <w:tc>
          <w:tcPr>
            <w:tcW w:w="5524" w:type="dxa"/>
            <w:vAlign w:val="center"/>
          </w:tcPr>
          <w:p w14:paraId="72F34F2E" w14:textId="77777777" w:rsidR="30F37D64" w:rsidRPr="00F53B11" w:rsidRDefault="30F37D64" w:rsidP="30F37D64">
            <w:pPr>
              <w:rPr>
                <w:color w:val="000000" w:themeColor="text1"/>
                <w:sz w:val="20"/>
                <w:szCs w:val="20"/>
                <w:lang w:val="en-US" w:eastAsia="en-GB"/>
              </w:rPr>
            </w:pPr>
            <w:r w:rsidRPr="00F53B11">
              <w:rPr>
                <w:color w:val="000000" w:themeColor="text1"/>
                <w:sz w:val="20"/>
                <w:szCs w:val="20"/>
                <w:lang w:val="en-US" w:eastAsia="en-GB"/>
              </w:rPr>
              <w:t xml:space="preserve">    Surgical revision for bleeding</w:t>
            </w:r>
          </w:p>
        </w:tc>
        <w:tc>
          <w:tcPr>
            <w:tcW w:w="1417" w:type="dxa"/>
            <w:vAlign w:val="center"/>
          </w:tcPr>
          <w:p w14:paraId="29D9D0BA" w14:textId="77777777" w:rsidR="30F37D64" w:rsidRPr="00F53B11" w:rsidRDefault="30F37D64" w:rsidP="30F37D64">
            <w:pPr>
              <w:jc w:val="center"/>
              <w:rPr>
                <w:color w:val="000000" w:themeColor="text1"/>
                <w:sz w:val="20"/>
                <w:szCs w:val="20"/>
                <w:lang w:val="en-US"/>
              </w:rPr>
            </w:pPr>
          </w:p>
        </w:tc>
        <w:tc>
          <w:tcPr>
            <w:tcW w:w="1533" w:type="dxa"/>
          </w:tcPr>
          <w:p w14:paraId="03CD3792" w14:textId="77777777" w:rsidR="30F37D64" w:rsidRPr="00F53B11" w:rsidRDefault="30F37D64" w:rsidP="30F37D64">
            <w:pPr>
              <w:jc w:val="center"/>
              <w:rPr>
                <w:color w:val="000000" w:themeColor="text1"/>
                <w:sz w:val="20"/>
                <w:szCs w:val="20"/>
                <w:lang w:val="en-US"/>
              </w:rPr>
            </w:pPr>
          </w:p>
        </w:tc>
      </w:tr>
      <w:tr w:rsidR="00F53B11" w:rsidRPr="008C69B5" w14:paraId="359C50DB" w14:textId="77777777" w:rsidTr="00452150">
        <w:trPr>
          <w:trHeight w:val="450"/>
        </w:trPr>
        <w:tc>
          <w:tcPr>
            <w:tcW w:w="5524" w:type="dxa"/>
            <w:vAlign w:val="center"/>
          </w:tcPr>
          <w:p w14:paraId="2E0CA0A6" w14:textId="77777777" w:rsidR="30F37D64" w:rsidRPr="00F53B11" w:rsidRDefault="30F37D64" w:rsidP="30F37D64">
            <w:pPr>
              <w:rPr>
                <w:color w:val="000000" w:themeColor="text1"/>
                <w:sz w:val="20"/>
                <w:szCs w:val="20"/>
                <w:lang w:val="en-US" w:eastAsia="en-GB"/>
              </w:rPr>
            </w:pPr>
            <w:r w:rsidRPr="00F53B11">
              <w:rPr>
                <w:color w:val="000000" w:themeColor="text1"/>
                <w:sz w:val="20"/>
                <w:szCs w:val="20"/>
                <w:lang w:val="en-US" w:eastAsia="en-GB"/>
              </w:rPr>
              <w:t xml:space="preserve">    Median blood loss at 12h from surgery (IQR) – ml</w:t>
            </w:r>
          </w:p>
        </w:tc>
        <w:tc>
          <w:tcPr>
            <w:tcW w:w="1417" w:type="dxa"/>
            <w:vAlign w:val="center"/>
          </w:tcPr>
          <w:p w14:paraId="4A2F8E32" w14:textId="77777777" w:rsidR="30F37D64" w:rsidRPr="00F53B11" w:rsidRDefault="30F37D64" w:rsidP="30F37D64">
            <w:pPr>
              <w:jc w:val="center"/>
              <w:rPr>
                <w:color w:val="000000" w:themeColor="text1"/>
                <w:sz w:val="20"/>
                <w:szCs w:val="20"/>
                <w:lang w:val="en-US"/>
              </w:rPr>
            </w:pPr>
          </w:p>
        </w:tc>
        <w:tc>
          <w:tcPr>
            <w:tcW w:w="1533" w:type="dxa"/>
          </w:tcPr>
          <w:p w14:paraId="4E1FDE63" w14:textId="77777777" w:rsidR="30F37D64" w:rsidRPr="00F53B11" w:rsidRDefault="30F37D64" w:rsidP="30F37D64">
            <w:pPr>
              <w:jc w:val="center"/>
              <w:rPr>
                <w:color w:val="000000" w:themeColor="text1"/>
                <w:sz w:val="20"/>
                <w:szCs w:val="20"/>
                <w:lang w:val="en-US"/>
              </w:rPr>
            </w:pPr>
          </w:p>
        </w:tc>
      </w:tr>
      <w:tr w:rsidR="00F53B11" w:rsidRPr="00F53B11" w14:paraId="5C890414" w14:textId="77777777" w:rsidTr="00452150">
        <w:trPr>
          <w:trHeight w:val="459"/>
        </w:trPr>
        <w:tc>
          <w:tcPr>
            <w:tcW w:w="5524" w:type="dxa"/>
            <w:vAlign w:val="center"/>
          </w:tcPr>
          <w:p w14:paraId="66C4765D" w14:textId="77777777" w:rsidR="30F37D64" w:rsidRPr="00F53B11" w:rsidRDefault="30F37D64" w:rsidP="30F37D64">
            <w:pPr>
              <w:rPr>
                <w:color w:val="000000" w:themeColor="text1"/>
                <w:sz w:val="20"/>
                <w:szCs w:val="20"/>
                <w:lang w:val="en-US" w:eastAsia="en-GB"/>
              </w:rPr>
            </w:pPr>
            <w:r w:rsidRPr="00F53B11">
              <w:rPr>
                <w:color w:val="000000" w:themeColor="text1"/>
                <w:sz w:val="20"/>
                <w:szCs w:val="20"/>
                <w:lang w:val="en-US" w:eastAsia="en-GB"/>
              </w:rPr>
              <w:t xml:space="preserve">    Patients receiving blood components – no. (%)</w:t>
            </w:r>
          </w:p>
        </w:tc>
        <w:tc>
          <w:tcPr>
            <w:tcW w:w="1417" w:type="dxa"/>
            <w:vAlign w:val="center"/>
          </w:tcPr>
          <w:p w14:paraId="38C219E0" w14:textId="77777777" w:rsidR="30F37D64" w:rsidRPr="00F53B11" w:rsidRDefault="30F37D64" w:rsidP="30F37D64">
            <w:pPr>
              <w:jc w:val="center"/>
              <w:rPr>
                <w:color w:val="000000" w:themeColor="text1"/>
                <w:sz w:val="20"/>
                <w:szCs w:val="20"/>
                <w:lang w:val="en-US"/>
              </w:rPr>
            </w:pPr>
          </w:p>
        </w:tc>
        <w:tc>
          <w:tcPr>
            <w:tcW w:w="1533" w:type="dxa"/>
          </w:tcPr>
          <w:p w14:paraId="651CB4AF" w14:textId="77777777" w:rsidR="30F37D64" w:rsidRPr="00F53B11" w:rsidRDefault="30F37D64" w:rsidP="30F37D64">
            <w:pPr>
              <w:jc w:val="center"/>
              <w:rPr>
                <w:color w:val="000000" w:themeColor="text1"/>
                <w:sz w:val="20"/>
                <w:szCs w:val="20"/>
                <w:lang w:val="en-US"/>
              </w:rPr>
            </w:pPr>
          </w:p>
        </w:tc>
      </w:tr>
      <w:tr w:rsidR="00F53B11" w:rsidRPr="00F53B11" w14:paraId="528B68F2" w14:textId="77777777" w:rsidTr="00452150">
        <w:trPr>
          <w:trHeight w:val="459"/>
        </w:trPr>
        <w:tc>
          <w:tcPr>
            <w:tcW w:w="5524" w:type="dxa"/>
            <w:vAlign w:val="center"/>
          </w:tcPr>
          <w:p w14:paraId="2973F7CF" w14:textId="2CB9AC44"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Packed red blood cell</w:t>
            </w:r>
          </w:p>
        </w:tc>
        <w:tc>
          <w:tcPr>
            <w:tcW w:w="1417" w:type="dxa"/>
            <w:vAlign w:val="center"/>
          </w:tcPr>
          <w:p w14:paraId="60F68296" w14:textId="77777777" w:rsidR="004964B3" w:rsidRPr="00F53B11" w:rsidRDefault="004964B3" w:rsidP="004964B3">
            <w:pPr>
              <w:jc w:val="center"/>
              <w:rPr>
                <w:color w:val="000000" w:themeColor="text1"/>
                <w:sz w:val="20"/>
                <w:szCs w:val="20"/>
                <w:lang w:val="en-US"/>
              </w:rPr>
            </w:pPr>
          </w:p>
        </w:tc>
        <w:tc>
          <w:tcPr>
            <w:tcW w:w="1533" w:type="dxa"/>
          </w:tcPr>
          <w:p w14:paraId="6BFC8BC8" w14:textId="77777777" w:rsidR="004964B3" w:rsidRPr="00F53B11" w:rsidRDefault="004964B3" w:rsidP="004964B3">
            <w:pPr>
              <w:jc w:val="center"/>
              <w:rPr>
                <w:color w:val="000000" w:themeColor="text1"/>
                <w:sz w:val="20"/>
                <w:szCs w:val="20"/>
                <w:lang w:val="en-US"/>
              </w:rPr>
            </w:pPr>
          </w:p>
        </w:tc>
      </w:tr>
      <w:tr w:rsidR="00F53B11" w:rsidRPr="00F53B11" w14:paraId="7C30BA0F" w14:textId="77777777" w:rsidTr="00452150">
        <w:trPr>
          <w:trHeight w:val="459"/>
        </w:trPr>
        <w:tc>
          <w:tcPr>
            <w:tcW w:w="5524" w:type="dxa"/>
            <w:vAlign w:val="center"/>
          </w:tcPr>
          <w:p w14:paraId="493C34DB" w14:textId="076695F2"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Fresh frozen plasma</w:t>
            </w:r>
          </w:p>
        </w:tc>
        <w:tc>
          <w:tcPr>
            <w:tcW w:w="1417" w:type="dxa"/>
            <w:vAlign w:val="center"/>
          </w:tcPr>
          <w:p w14:paraId="25C49D09" w14:textId="77777777" w:rsidR="004964B3" w:rsidRPr="00F53B11" w:rsidRDefault="004964B3" w:rsidP="004964B3">
            <w:pPr>
              <w:jc w:val="center"/>
              <w:rPr>
                <w:color w:val="000000" w:themeColor="text1"/>
                <w:sz w:val="20"/>
                <w:szCs w:val="20"/>
                <w:lang w:val="en-US"/>
              </w:rPr>
            </w:pPr>
          </w:p>
        </w:tc>
        <w:tc>
          <w:tcPr>
            <w:tcW w:w="1533" w:type="dxa"/>
          </w:tcPr>
          <w:p w14:paraId="02C93631" w14:textId="77777777" w:rsidR="004964B3" w:rsidRPr="00F53B11" w:rsidRDefault="004964B3" w:rsidP="004964B3">
            <w:pPr>
              <w:jc w:val="center"/>
              <w:rPr>
                <w:color w:val="000000" w:themeColor="text1"/>
                <w:sz w:val="20"/>
                <w:szCs w:val="20"/>
                <w:lang w:val="en-US"/>
              </w:rPr>
            </w:pPr>
          </w:p>
        </w:tc>
      </w:tr>
      <w:tr w:rsidR="00F53B11" w:rsidRPr="00F53B11" w14:paraId="732C35EA" w14:textId="77777777" w:rsidTr="00452150">
        <w:trPr>
          <w:trHeight w:val="459"/>
        </w:trPr>
        <w:tc>
          <w:tcPr>
            <w:tcW w:w="5524" w:type="dxa"/>
            <w:vAlign w:val="center"/>
          </w:tcPr>
          <w:p w14:paraId="778F8F18" w14:textId="0D02B00E"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Platelets</w:t>
            </w:r>
          </w:p>
        </w:tc>
        <w:tc>
          <w:tcPr>
            <w:tcW w:w="1417" w:type="dxa"/>
            <w:vAlign w:val="center"/>
          </w:tcPr>
          <w:p w14:paraId="59718B52" w14:textId="77777777" w:rsidR="004964B3" w:rsidRPr="00F53B11" w:rsidRDefault="004964B3" w:rsidP="004964B3">
            <w:pPr>
              <w:jc w:val="center"/>
              <w:rPr>
                <w:color w:val="000000" w:themeColor="text1"/>
                <w:sz w:val="20"/>
                <w:szCs w:val="20"/>
                <w:lang w:val="en-US"/>
              </w:rPr>
            </w:pPr>
          </w:p>
        </w:tc>
        <w:tc>
          <w:tcPr>
            <w:tcW w:w="1533" w:type="dxa"/>
          </w:tcPr>
          <w:p w14:paraId="73FAAF83" w14:textId="77777777" w:rsidR="004964B3" w:rsidRPr="00F53B11" w:rsidRDefault="004964B3" w:rsidP="004964B3">
            <w:pPr>
              <w:jc w:val="center"/>
              <w:rPr>
                <w:color w:val="000000" w:themeColor="text1"/>
                <w:sz w:val="20"/>
                <w:szCs w:val="20"/>
                <w:lang w:val="en-US"/>
              </w:rPr>
            </w:pPr>
          </w:p>
        </w:tc>
      </w:tr>
      <w:tr w:rsidR="00F53B11" w:rsidRPr="00F53B11" w14:paraId="1DC33F18" w14:textId="77777777" w:rsidTr="00452150">
        <w:trPr>
          <w:trHeight w:val="459"/>
        </w:trPr>
        <w:tc>
          <w:tcPr>
            <w:tcW w:w="5524" w:type="dxa"/>
            <w:vAlign w:val="center"/>
          </w:tcPr>
          <w:p w14:paraId="07508BF3" w14:textId="3A86818C"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Other hemostatic medicaments – no. (%)</w:t>
            </w:r>
          </w:p>
        </w:tc>
        <w:tc>
          <w:tcPr>
            <w:tcW w:w="1417" w:type="dxa"/>
            <w:vAlign w:val="center"/>
          </w:tcPr>
          <w:p w14:paraId="3815B029" w14:textId="77777777" w:rsidR="004964B3" w:rsidRPr="00F53B11" w:rsidRDefault="004964B3" w:rsidP="004964B3">
            <w:pPr>
              <w:jc w:val="center"/>
              <w:rPr>
                <w:color w:val="000000" w:themeColor="text1"/>
                <w:sz w:val="20"/>
                <w:szCs w:val="20"/>
                <w:lang w:val="en-US"/>
              </w:rPr>
            </w:pPr>
          </w:p>
        </w:tc>
        <w:tc>
          <w:tcPr>
            <w:tcW w:w="1533" w:type="dxa"/>
          </w:tcPr>
          <w:p w14:paraId="3313E84A" w14:textId="77777777" w:rsidR="004964B3" w:rsidRPr="00F53B11" w:rsidRDefault="004964B3" w:rsidP="004964B3">
            <w:pPr>
              <w:jc w:val="center"/>
              <w:rPr>
                <w:color w:val="000000" w:themeColor="text1"/>
                <w:sz w:val="20"/>
                <w:szCs w:val="20"/>
                <w:lang w:val="en-US"/>
              </w:rPr>
            </w:pPr>
          </w:p>
        </w:tc>
      </w:tr>
      <w:tr w:rsidR="00F53B11" w:rsidRPr="00F53B11" w14:paraId="4BD1D53B" w14:textId="77777777" w:rsidTr="00452150">
        <w:trPr>
          <w:trHeight w:val="459"/>
        </w:trPr>
        <w:tc>
          <w:tcPr>
            <w:tcW w:w="5524" w:type="dxa"/>
            <w:vAlign w:val="center"/>
          </w:tcPr>
          <w:p w14:paraId="66BC0740" w14:textId="55249F7D"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Fibrinogen</w:t>
            </w:r>
          </w:p>
        </w:tc>
        <w:tc>
          <w:tcPr>
            <w:tcW w:w="1417" w:type="dxa"/>
            <w:vAlign w:val="center"/>
          </w:tcPr>
          <w:p w14:paraId="566F2034" w14:textId="77777777" w:rsidR="004964B3" w:rsidRPr="00F53B11" w:rsidRDefault="004964B3" w:rsidP="004964B3">
            <w:pPr>
              <w:jc w:val="center"/>
              <w:rPr>
                <w:color w:val="000000" w:themeColor="text1"/>
                <w:sz w:val="20"/>
                <w:szCs w:val="20"/>
                <w:lang w:val="en-US"/>
              </w:rPr>
            </w:pPr>
          </w:p>
        </w:tc>
        <w:tc>
          <w:tcPr>
            <w:tcW w:w="1533" w:type="dxa"/>
          </w:tcPr>
          <w:p w14:paraId="003351B2" w14:textId="77777777" w:rsidR="004964B3" w:rsidRPr="00F53B11" w:rsidRDefault="004964B3" w:rsidP="004964B3">
            <w:pPr>
              <w:jc w:val="center"/>
              <w:rPr>
                <w:color w:val="000000" w:themeColor="text1"/>
                <w:sz w:val="20"/>
                <w:szCs w:val="20"/>
                <w:lang w:val="en-US"/>
              </w:rPr>
            </w:pPr>
          </w:p>
        </w:tc>
      </w:tr>
      <w:tr w:rsidR="00F53B11" w:rsidRPr="00F53B11" w14:paraId="34B7C242" w14:textId="77777777" w:rsidTr="00452150">
        <w:trPr>
          <w:trHeight w:val="459"/>
        </w:trPr>
        <w:tc>
          <w:tcPr>
            <w:tcW w:w="5524" w:type="dxa"/>
            <w:vAlign w:val="center"/>
          </w:tcPr>
          <w:p w14:paraId="514C70BD" w14:textId="7907711F"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PCC</w:t>
            </w:r>
          </w:p>
        </w:tc>
        <w:tc>
          <w:tcPr>
            <w:tcW w:w="1417" w:type="dxa"/>
            <w:vAlign w:val="center"/>
          </w:tcPr>
          <w:p w14:paraId="7C8DEF14" w14:textId="77777777" w:rsidR="004964B3" w:rsidRPr="00F53B11" w:rsidRDefault="004964B3" w:rsidP="004964B3">
            <w:pPr>
              <w:jc w:val="center"/>
              <w:rPr>
                <w:color w:val="000000" w:themeColor="text1"/>
                <w:sz w:val="20"/>
                <w:szCs w:val="20"/>
                <w:lang w:val="en-US"/>
              </w:rPr>
            </w:pPr>
          </w:p>
        </w:tc>
        <w:tc>
          <w:tcPr>
            <w:tcW w:w="1533" w:type="dxa"/>
          </w:tcPr>
          <w:p w14:paraId="6C19CC19" w14:textId="77777777" w:rsidR="004964B3" w:rsidRPr="00F53B11" w:rsidRDefault="004964B3" w:rsidP="004964B3">
            <w:pPr>
              <w:jc w:val="center"/>
              <w:rPr>
                <w:color w:val="000000" w:themeColor="text1"/>
                <w:sz w:val="20"/>
                <w:szCs w:val="20"/>
                <w:lang w:val="en-US"/>
              </w:rPr>
            </w:pPr>
          </w:p>
        </w:tc>
      </w:tr>
      <w:tr w:rsidR="00F53B11" w:rsidRPr="00F53B11" w14:paraId="57BCFC13" w14:textId="77777777" w:rsidTr="00452150">
        <w:trPr>
          <w:trHeight w:val="459"/>
        </w:trPr>
        <w:tc>
          <w:tcPr>
            <w:tcW w:w="5524" w:type="dxa"/>
            <w:vAlign w:val="center"/>
          </w:tcPr>
          <w:p w14:paraId="7FF0C335" w14:textId="2D8BB5FD"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Cryoprecipitate</w:t>
            </w:r>
          </w:p>
        </w:tc>
        <w:tc>
          <w:tcPr>
            <w:tcW w:w="1417" w:type="dxa"/>
            <w:vAlign w:val="center"/>
          </w:tcPr>
          <w:p w14:paraId="527DC981" w14:textId="77777777" w:rsidR="004964B3" w:rsidRPr="00F53B11" w:rsidRDefault="004964B3" w:rsidP="004964B3">
            <w:pPr>
              <w:jc w:val="center"/>
              <w:rPr>
                <w:color w:val="000000" w:themeColor="text1"/>
                <w:sz w:val="20"/>
                <w:szCs w:val="20"/>
                <w:lang w:val="en-US"/>
              </w:rPr>
            </w:pPr>
          </w:p>
        </w:tc>
        <w:tc>
          <w:tcPr>
            <w:tcW w:w="1533" w:type="dxa"/>
          </w:tcPr>
          <w:p w14:paraId="3EA84071" w14:textId="77777777" w:rsidR="004964B3" w:rsidRPr="00F53B11" w:rsidRDefault="004964B3" w:rsidP="004964B3">
            <w:pPr>
              <w:jc w:val="center"/>
              <w:rPr>
                <w:color w:val="000000" w:themeColor="text1"/>
                <w:sz w:val="20"/>
                <w:szCs w:val="20"/>
                <w:lang w:val="en-US"/>
              </w:rPr>
            </w:pPr>
          </w:p>
        </w:tc>
      </w:tr>
      <w:tr w:rsidR="00F53B11" w:rsidRPr="00F53B11" w14:paraId="06E29757" w14:textId="77777777" w:rsidTr="00452150">
        <w:trPr>
          <w:trHeight w:val="459"/>
        </w:trPr>
        <w:tc>
          <w:tcPr>
            <w:tcW w:w="5524" w:type="dxa"/>
            <w:vAlign w:val="center"/>
          </w:tcPr>
          <w:p w14:paraId="4DD44C68" w14:textId="73FBF82A"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Other</w:t>
            </w:r>
          </w:p>
        </w:tc>
        <w:tc>
          <w:tcPr>
            <w:tcW w:w="1417" w:type="dxa"/>
            <w:vAlign w:val="center"/>
          </w:tcPr>
          <w:p w14:paraId="44C9484A" w14:textId="77777777" w:rsidR="004964B3" w:rsidRPr="00F53B11" w:rsidRDefault="004964B3" w:rsidP="004964B3">
            <w:pPr>
              <w:jc w:val="center"/>
              <w:rPr>
                <w:color w:val="000000" w:themeColor="text1"/>
                <w:sz w:val="20"/>
                <w:szCs w:val="20"/>
                <w:lang w:val="en-US"/>
              </w:rPr>
            </w:pPr>
          </w:p>
        </w:tc>
        <w:tc>
          <w:tcPr>
            <w:tcW w:w="1533" w:type="dxa"/>
          </w:tcPr>
          <w:p w14:paraId="15445B1F" w14:textId="77777777" w:rsidR="004964B3" w:rsidRPr="00F53B11" w:rsidRDefault="004964B3" w:rsidP="004964B3">
            <w:pPr>
              <w:jc w:val="center"/>
              <w:rPr>
                <w:color w:val="000000" w:themeColor="text1"/>
                <w:sz w:val="20"/>
                <w:szCs w:val="20"/>
                <w:lang w:val="en-US"/>
              </w:rPr>
            </w:pPr>
          </w:p>
        </w:tc>
      </w:tr>
      <w:tr w:rsidR="00F53B11" w:rsidRPr="00F53B11" w14:paraId="5F286F0C" w14:textId="77777777" w:rsidTr="00452150">
        <w:trPr>
          <w:trHeight w:val="459"/>
        </w:trPr>
        <w:tc>
          <w:tcPr>
            <w:tcW w:w="5524" w:type="dxa"/>
            <w:vAlign w:val="center"/>
          </w:tcPr>
          <w:p w14:paraId="32AC43A7" w14:textId="173B75A4" w:rsidR="004964B3" w:rsidRPr="00F53B11" w:rsidRDefault="00CA123E" w:rsidP="004964B3">
            <w:pPr>
              <w:rPr>
                <w:color w:val="000000" w:themeColor="text1"/>
                <w:sz w:val="20"/>
                <w:szCs w:val="20"/>
                <w:lang w:val="en-US" w:eastAsia="en-GB"/>
              </w:rPr>
            </w:pPr>
            <w:r w:rsidRPr="00F53B11">
              <w:rPr>
                <w:color w:val="000000" w:themeColor="text1"/>
                <w:sz w:val="20"/>
                <w:szCs w:val="20"/>
                <w:lang w:val="en-US" w:eastAsia="en-GB"/>
              </w:rPr>
              <w:t xml:space="preserve">    </w:t>
            </w:r>
            <w:r w:rsidR="004964B3" w:rsidRPr="00F53B11">
              <w:rPr>
                <w:color w:val="000000" w:themeColor="text1"/>
                <w:sz w:val="20"/>
                <w:szCs w:val="20"/>
                <w:lang w:val="en-US" w:eastAsia="en-GB"/>
              </w:rPr>
              <w:t>Units transfused – no.</w:t>
            </w:r>
          </w:p>
        </w:tc>
        <w:tc>
          <w:tcPr>
            <w:tcW w:w="1417" w:type="dxa"/>
            <w:vAlign w:val="center"/>
          </w:tcPr>
          <w:p w14:paraId="15AC2AA0" w14:textId="77777777" w:rsidR="004964B3" w:rsidRPr="00F53B11" w:rsidRDefault="004964B3" w:rsidP="004964B3">
            <w:pPr>
              <w:jc w:val="center"/>
              <w:rPr>
                <w:color w:val="000000" w:themeColor="text1"/>
                <w:sz w:val="20"/>
                <w:szCs w:val="20"/>
                <w:lang w:val="en-US"/>
              </w:rPr>
            </w:pPr>
          </w:p>
        </w:tc>
        <w:tc>
          <w:tcPr>
            <w:tcW w:w="1533" w:type="dxa"/>
          </w:tcPr>
          <w:p w14:paraId="08EBF526" w14:textId="77777777" w:rsidR="004964B3" w:rsidRPr="00F53B11" w:rsidRDefault="004964B3" w:rsidP="004964B3">
            <w:pPr>
              <w:jc w:val="center"/>
              <w:rPr>
                <w:color w:val="000000" w:themeColor="text1"/>
                <w:sz w:val="20"/>
                <w:szCs w:val="20"/>
                <w:lang w:val="en-US"/>
              </w:rPr>
            </w:pPr>
          </w:p>
        </w:tc>
      </w:tr>
      <w:tr w:rsidR="00F53B11" w:rsidRPr="00F53B11" w14:paraId="0EBEBFE6" w14:textId="77777777" w:rsidTr="00452150">
        <w:trPr>
          <w:trHeight w:val="459"/>
        </w:trPr>
        <w:tc>
          <w:tcPr>
            <w:tcW w:w="5524" w:type="dxa"/>
            <w:vAlign w:val="center"/>
          </w:tcPr>
          <w:p w14:paraId="24519F53" w14:textId="54004998"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w:t>
            </w:r>
            <w:r w:rsidR="00CA123E" w:rsidRPr="00F53B11">
              <w:rPr>
                <w:color w:val="000000" w:themeColor="text1"/>
                <w:sz w:val="20"/>
                <w:szCs w:val="20"/>
                <w:lang w:val="en-US" w:eastAsia="en-GB"/>
              </w:rPr>
              <w:t xml:space="preserve">    </w:t>
            </w:r>
            <w:r w:rsidRPr="00F53B11">
              <w:rPr>
                <w:color w:val="000000" w:themeColor="text1"/>
                <w:sz w:val="20"/>
                <w:szCs w:val="20"/>
                <w:lang w:val="en-US" w:eastAsia="en-GB"/>
              </w:rPr>
              <w:t>Packed red blood cell</w:t>
            </w:r>
          </w:p>
        </w:tc>
        <w:tc>
          <w:tcPr>
            <w:tcW w:w="1417" w:type="dxa"/>
            <w:vAlign w:val="center"/>
          </w:tcPr>
          <w:p w14:paraId="6E2C3F41" w14:textId="77777777" w:rsidR="004964B3" w:rsidRPr="00F53B11" w:rsidRDefault="004964B3" w:rsidP="004964B3">
            <w:pPr>
              <w:jc w:val="center"/>
              <w:rPr>
                <w:color w:val="000000" w:themeColor="text1"/>
                <w:sz w:val="20"/>
                <w:szCs w:val="20"/>
                <w:lang w:val="en-US"/>
              </w:rPr>
            </w:pPr>
          </w:p>
        </w:tc>
        <w:tc>
          <w:tcPr>
            <w:tcW w:w="1533" w:type="dxa"/>
          </w:tcPr>
          <w:p w14:paraId="10EC49B7" w14:textId="77777777" w:rsidR="004964B3" w:rsidRPr="00F53B11" w:rsidRDefault="004964B3" w:rsidP="004964B3">
            <w:pPr>
              <w:jc w:val="center"/>
              <w:rPr>
                <w:color w:val="000000" w:themeColor="text1"/>
                <w:sz w:val="20"/>
                <w:szCs w:val="20"/>
                <w:lang w:val="en-US"/>
              </w:rPr>
            </w:pPr>
          </w:p>
        </w:tc>
      </w:tr>
      <w:tr w:rsidR="00F53B11" w:rsidRPr="00F53B11" w14:paraId="223308E1" w14:textId="77777777" w:rsidTr="00452150">
        <w:trPr>
          <w:trHeight w:val="459"/>
        </w:trPr>
        <w:tc>
          <w:tcPr>
            <w:tcW w:w="5524" w:type="dxa"/>
            <w:vAlign w:val="center"/>
          </w:tcPr>
          <w:p w14:paraId="5A12A142" w14:textId="3CACD656"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w:t>
            </w:r>
            <w:r w:rsidR="00CA123E" w:rsidRPr="00F53B11">
              <w:rPr>
                <w:color w:val="000000" w:themeColor="text1"/>
                <w:sz w:val="20"/>
                <w:szCs w:val="20"/>
                <w:lang w:val="en-US" w:eastAsia="en-GB"/>
              </w:rPr>
              <w:t xml:space="preserve">    </w:t>
            </w:r>
            <w:r w:rsidRPr="00F53B11">
              <w:rPr>
                <w:color w:val="000000" w:themeColor="text1"/>
                <w:sz w:val="20"/>
                <w:szCs w:val="20"/>
                <w:lang w:val="en-US" w:eastAsia="en-GB"/>
              </w:rPr>
              <w:t>Fresh frozen plasma</w:t>
            </w:r>
          </w:p>
        </w:tc>
        <w:tc>
          <w:tcPr>
            <w:tcW w:w="1417" w:type="dxa"/>
            <w:vAlign w:val="center"/>
          </w:tcPr>
          <w:p w14:paraId="6A75D82B" w14:textId="77777777" w:rsidR="004964B3" w:rsidRPr="00F53B11" w:rsidRDefault="004964B3" w:rsidP="004964B3">
            <w:pPr>
              <w:jc w:val="center"/>
              <w:rPr>
                <w:color w:val="000000" w:themeColor="text1"/>
                <w:sz w:val="20"/>
                <w:szCs w:val="20"/>
                <w:lang w:val="en-US"/>
              </w:rPr>
            </w:pPr>
          </w:p>
        </w:tc>
        <w:tc>
          <w:tcPr>
            <w:tcW w:w="1533" w:type="dxa"/>
          </w:tcPr>
          <w:p w14:paraId="4F018E89" w14:textId="77777777" w:rsidR="004964B3" w:rsidRPr="00F53B11" w:rsidRDefault="004964B3" w:rsidP="004964B3">
            <w:pPr>
              <w:jc w:val="center"/>
              <w:rPr>
                <w:color w:val="000000" w:themeColor="text1"/>
                <w:sz w:val="20"/>
                <w:szCs w:val="20"/>
                <w:lang w:val="en-US"/>
              </w:rPr>
            </w:pPr>
          </w:p>
        </w:tc>
      </w:tr>
      <w:tr w:rsidR="00F53B11" w:rsidRPr="00F53B11" w14:paraId="26FBECBD" w14:textId="77777777" w:rsidTr="00452150">
        <w:trPr>
          <w:trHeight w:val="459"/>
        </w:trPr>
        <w:tc>
          <w:tcPr>
            <w:tcW w:w="5524" w:type="dxa"/>
            <w:vAlign w:val="center"/>
          </w:tcPr>
          <w:p w14:paraId="48F9C2A3" w14:textId="3D586D05" w:rsidR="004964B3" w:rsidRPr="00F53B11" w:rsidRDefault="004964B3" w:rsidP="004964B3">
            <w:pPr>
              <w:rPr>
                <w:color w:val="000000" w:themeColor="text1"/>
                <w:sz w:val="20"/>
                <w:szCs w:val="20"/>
                <w:lang w:val="en-US" w:eastAsia="en-GB"/>
              </w:rPr>
            </w:pPr>
            <w:r w:rsidRPr="00F53B11">
              <w:rPr>
                <w:color w:val="000000" w:themeColor="text1"/>
                <w:sz w:val="20"/>
                <w:szCs w:val="20"/>
                <w:lang w:val="en-US" w:eastAsia="en-GB"/>
              </w:rPr>
              <w:t xml:space="preserve">        </w:t>
            </w:r>
            <w:r w:rsidR="00CA123E" w:rsidRPr="00F53B11">
              <w:rPr>
                <w:color w:val="000000" w:themeColor="text1"/>
                <w:sz w:val="20"/>
                <w:szCs w:val="20"/>
                <w:lang w:val="en-US" w:eastAsia="en-GB"/>
              </w:rPr>
              <w:t xml:space="preserve">    </w:t>
            </w:r>
            <w:r w:rsidRPr="00F53B11">
              <w:rPr>
                <w:color w:val="000000" w:themeColor="text1"/>
                <w:sz w:val="20"/>
                <w:szCs w:val="20"/>
                <w:lang w:val="en-US" w:eastAsia="en-GB"/>
              </w:rPr>
              <w:t>Platelets</w:t>
            </w:r>
          </w:p>
        </w:tc>
        <w:tc>
          <w:tcPr>
            <w:tcW w:w="1417" w:type="dxa"/>
            <w:vAlign w:val="center"/>
          </w:tcPr>
          <w:p w14:paraId="634C20DE" w14:textId="77777777" w:rsidR="004964B3" w:rsidRPr="00F53B11" w:rsidRDefault="004964B3" w:rsidP="004964B3">
            <w:pPr>
              <w:jc w:val="center"/>
              <w:rPr>
                <w:color w:val="000000" w:themeColor="text1"/>
                <w:sz w:val="20"/>
                <w:szCs w:val="20"/>
                <w:lang w:val="en-US"/>
              </w:rPr>
            </w:pPr>
          </w:p>
        </w:tc>
        <w:tc>
          <w:tcPr>
            <w:tcW w:w="1533" w:type="dxa"/>
          </w:tcPr>
          <w:p w14:paraId="3AC8E814" w14:textId="77777777" w:rsidR="004964B3" w:rsidRPr="00F53B11" w:rsidRDefault="004964B3" w:rsidP="004964B3">
            <w:pPr>
              <w:jc w:val="center"/>
              <w:rPr>
                <w:color w:val="000000" w:themeColor="text1"/>
                <w:sz w:val="20"/>
                <w:szCs w:val="20"/>
                <w:lang w:val="en-US"/>
              </w:rPr>
            </w:pPr>
          </w:p>
        </w:tc>
      </w:tr>
      <w:tr w:rsidR="00F53B11" w:rsidRPr="00F53B11" w14:paraId="7B2CD0EB" w14:textId="77777777" w:rsidTr="00452150">
        <w:trPr>
          <w:trHeight w:val="459"/>
        </w:trPr>
        <w:tc>
          <w:tcPr>
            <w:tcW w:w="5524" w:type="dxa"/>
            <w:vAlign w:val="center"/>
          </w:tcPr>
          <w:p w14:paraId="466167F4" w14:textId="77777777"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Ischemic complications – no. (%)</w:t>
            </w:r>
          </w:p>
        </w:tc>
        <w:tc>
          <w:tcPr>
            <w:tcW w:w="1417" w:type="dxa"/>
            <w:vAlign w:val="center"/>
          </w:tcPr>
          <w:p w14:paraId="7BB7F7F1" w14:textId="77777777" w:rsidR="004964B3" w:rsidRPr="00F53B11" w:rsidRDefault="004964B3" w:rsidP="004964B3">
            <w:pPr>
              <w:jc w:val="center"/>
              <w:rPr>
                <w:color w:val="000000" w:themeColor="text1"/>
                <w:sz w:val="20"/>
                <w:szCs w:val="20"/>
                <w:lang w:val="en-US"/>
              </w:rPr>
            </w:pPr>
          </w:p>
        </w:tc>
        <w:tc>
          <w:tcPr>
            <w:tcW w:w="1533" w:type="dxa"/>
          </w:tcPr>
          <w:p w14:paraId="07DF33AE" w14:textId="77777777" w:rsidR="004964B3" w:rsidRPr="00F53B11" w:rsidRDefault="004964B3" w:rsidP="004964B3">
            <w:pPr>
              <w:jc w:val="center"/>
              <w:rPr>
                <w:color w:val="000000" w:themeColor="text1"/>
                <w:sz w:val="20"/>
                <w:szCs w:val="20"/>
                <w:lang w:val="en-US"/>
              </w:rPr>
            </w:pPr>
          </w:p>
        </w:tc>
      </w:tr>
      <w:tr w:rsidR="00F53B11" w:rsidRPr="00F53B11" w14:paraId="72B87082" w14:textId="77777777" w:rsidTr="00452150">
        <w:trPr>
          <w:trHeight w:val="459"/>
        </w:trPr>
        <w:tc>
          <w:tcPr>
            <w:tcW w:w="5524" w:type="dxa"/>
            <w:vAlign w:val="center"/>
          </w:tcPr>
          <w:p w14:paraId="0C7C2C8C" w14:textId="77777777"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Acute kidney injury † – no. (%)</w:t>
            </w:r>
          </w:p>
        </w:tc>
        <w:tc>
          <w:tcPr>
            <w:tcW w:w="1417" w:type="dxa"/>
            <w:vAlign w:val="center"/>
          </w:tcPr>
          <w:p w14:paraId="6C2D022C" w14:textId="77777777" w:rsidR="004964B3" w:rsidRPr="00F53B11" w:rsidRDefault="004964B3" w:rsidP="004964B3">
            <w:pPr>
              <w:jc w:val="center"/>
              <w:rPr>
                <w:color w:val="000000" w:themeColor="text1"/>
                <w:sz w:val="20"/>
                <w:szCs w:val="20"/>
                <w:lang w:val="en-US" w:eastAsia="en-GB"/>
              </w:rPr>
            </w:pPr>
          </w:p>
        </w:tc>
        <w:tc>
          <w:tcPr>
            <w:tcW w:w="1533" w:type="dxa"/>
          </w:tcPr>
          <w:p w14:paraId="674BD81D" w14:textId="77777777" w:rsidR="004964B3" w:rsidRPr="00F53B11" w:rsidRDefault="004964B3" w:rsidP="004964B3">
            <w:pPr>
              <w:jc w:val="center"/>
              <w:rPr>
                <w:color w:val="000000" w:themeColor="text1"/>
                <w:sz w:val="20"/>
                <w:szCs w:val="20"/>
                <w:lang w:val="en-US" w:eastAsia="en-GB"/>
              </w:rPr>
            </w:pPr>
          </w:p>
        </w:tc>
      </w:tr>
      <w:tr w:rsidR="00F53B11" w:rsidRPr="00F53B11" w14:paraId="5B2FA442" w14:textId="77777777" w:rsidTr="00452150">
        <w:trPr>
          <w:trHeight w:val="459"/>
        </w:trPr>
        <w:tc>
          <w:tcPr>
            <w:tcW w:w="5524" w:type="dxa"/>
            <w:vAlign w:val="center"/>
          </w:tcPr>
          <w:p w14:paraId="4CE601F7" w14:textId="15DD0699"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 xml:space="preserve">    RRT necessary no. (%)</w:t>
            </w:r>
          </w:p>
        </w:tc>
        <w:tc>
          <w:tcPr>
            <w:tcW w:w="1417" w:type="dxa"/>
            <w:vAlign w:val="center"/>
          </w:tcPr>
          <w:p w14:paraId="6750FFA4" w14:textId="77777777" w:rsidR="004964B3" w:rsidRPr="00F53B11" w:rsidRDefault="004964B3" w:rsidP="004964B3">
            <w:pPr>
              <w:jc w:val="center"/>
              <w:rPr>
                <w:color w:val="000000" w:themeColor="text1"/>
                <w:sz w:val="20"/>
                <w:szCs w:val="20"/>
                <w:lang w:val="en-US" w:eastAsia="en-GB"/>
              </w:rPr>
            </w:pPr>
          </w:p>
        </w:tc>
        <w:tc>
          <w:tcPr>
            <w:tcW w:w="1533" w:type="dxa"/>
          </w:tcPr>
          <w:p w14:paraId="2D3F5E87" w14:textId="77777777" w:rsidR="004964B3" w:rsidRPr="00F53B11" w:rsidRDefault="004964B3" w:rsidP="004964B3">
            <w:pPr>
              <w:jc w:val="center"/>
              <w:rPr>
                <w:color w:val="000000" w:themeColor="text1"/>
                <w:sz w:val="20"/>
                <w:szCs w:val="20"/>
                <w:lang w:val="en-US" w:eastAsia="en-GB"/>
              </w:rPr>
            </w:pPr>
          </w:p>
        </w:tc>
      </w:tr>
      <w:tr w:rsidR="00F53B11" w:rsidRPr="00F53B11" w14:paraId="282445C5" w14:textId="77777777" w:rsidTr="00452150">
        <w:trPr>
          <w:trHeight w:val="459"/>
        </w:trPr>
        <w:tc>
          <w:tcPr>
            <w:tcW w:w="5524" w:type="dxa"/>
            <w:vAlign w:val="center"/>
          </w:tcPr>
          <w:p w14:paraId="00C06624" w14:textId="04B012FD"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Myocardial infarction – no. (%)</w:t>
            </w:r>
          </w:p>
        </w:tc>
        <w:tc>
          <w:tcPr>
            <w:tcW w:w="1417" w:type="dxa"/>
            <w:vAlign w:val="center"/>
          </w:tcPr>
          <w:p w14:paraId="55E8189F" w14:textId="77777777" w:rsidR="004964B3" w:rsidRPr="00F53B11" w:rsidRDefault="004964B3" w:rsidP="004964B3">
            <w:pPr>
              <w:jc w:val="center"/>
              <w:rPr>
                <w:color w:val="000000" w:themeColor="text1"/>
                <w:sz w:val="20"/>
                <w:szCs w:val="20"/>
                <w:lang w:val="en-US"/>
              </w:rPr>
            </w:pPr>
          </w:p>
        </w:tc>
        <w:tc>
          <w:tcPr>
            <w:tcW w:w="1533" w:type="dxa"/>
          </w:tcPr>
          <w:p w14:paraId="37DC339E" w14:textId="77777777" w:rsidR="004964B3" w:rsidRPr="00F53B11" w:rsidRDefault="004964B3" w:rsidP="004964B3">
            <w:pPr>
              <w:jc w:val="center"/>
              <w:rPr>
                <w:color w:val="000000" w:themeColor="text1"/>
                <w:sz w:val="20"/>
                <w:szCs w:val="20"/>
                <w:lang w:val="en-US"/>
              </w:rPr>
            </w:pPr>
          </w:p>
        </w:tc>
      </w:tr>
      <w:tr w:rsidR="00F53B11" w:rsidRPr="00F53B11" w14:paraId="65B5AB6B" w14:textId="77777777" w:rsidTr="00452150">
        <w:trPr>
          <w:trHeight w:val="459"/>
        </w:trPr>
        <w:tc>
          <w:tcPr>
            <w:tcW w:w="5524" w:type="dxa"/>
            <w:vAlign w:val="center"/>
          </w:tcPr>
          <w:p w14:paraId="385E4C2D" w14:textId="056EA773"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Stroke/TIA - no. (%)</w:t>
            </w:r>
          </w:p>
        </w:tc>
        <w:tc>
          <w:tcPr>
            <w:tcW w:w="1417" w:type="dxa"/>
            <w:vAlign w:val="center"/>
          </w:tcPr>
          <w:p w14:paraId="7FF0CBC0" w14:textId="77777777" w:rsidR="004964B3" w:rsidRPr="00F53B11" w:rsidRDefault="004964B3" w:rsidP="004964B3">
            <w:pPr>
              <w:jc w:val="center"/>
              <w:rPr>
                <w:color w:val="000000" w:themeColor="text1"/>
                <w:sz w:val="20"/>
                <w:szCs w:val="20"/>
                <w:lang w:val="en-US"/>
              </w:rPr>
            </w:pPr>
          </w:p>
        </w:tc>
        <w:tc>
          <w:tcPr>
            <w:tcW w:w="1533" w:type="dxa"/>
          </w:tcPr>
          <w:p w14:paraId="3CBE4A04" w14:textId="77777777" w:rsidR="004964B3" w:rsidRPr="00F53B11" w:rsidRDefault="004964B3" w:rsidP="004964B3">
            <w:pPr>
              <w:jc w:val="center"/>
              <w:rPr>
                <w:color w:val="000000" w:themeColor="text1"/>
                <w:sz w:val="20"/>
                <w:szCs w:val="20"/>
                <w:lang w:val="en-US"/>
              </w:rPr>
            </w:pPr>
          </w:p>
        </w:tc>
      </w:tr>
      <w:tr w:rsidR="00F53B11" w:rsidRPr="00F53B11" w14:paraId="6237C107" w14:textId="77777777" w:rsidTr="00452150">
        <w:trPr>
          <w:trHeight w:val="459"/>
        </w:trPr>
        <w:tc>
          <w:tcPr>
            <w:tcW w:w="5524" w:type="dxa"/>
            <w:vAlign w:val="center"/>
          </w:tcPr>
          <w:p w14:paraId="1F86BC03" w14:textId="6A722083"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Thromboembolic events – no. (%)</w:t>
            </w:r>
          </w:p>
        </w:tc>
        <w:tc>
          <w:tcPr>
            <w:tcW w:w="1417" w:type="dxa"/>
            <w:vAlign w:val="center"/>
          </w:tcPr>
          <w:p w14:paraId="7F447407" w14:textId="77777777" w:rsidR="004964B3" w:rsidRPr="00F53B11" w:rsidRDefault="004964B3" w:rsidP="004964B3">
            <w:pPr>
              <w:jc w:val="center"/>
              <w:rPr>
                <w:color w:val="000000" w:themeColor="text1"/>
                <w:sz w:val="20"/>
                <w:szCs w:val="20"/>
                <w:lang w:val="en-US"/>
              </w:rPr>
            </w:pPr>
          </w:p>
        </w:tc>
        <w:tc>
          <w:tcPr>
            <w:tcW w:w="1533" w:type="dxa"/>
          </w:tcPr>
          <w:p w14:paraId="2E67871E" w14:textId="77777777" w:rsidR="004964B3" w:rsidRPr="00F53B11" w:rsidRDefault="004964B3" w:rsidP="004964B3">
            <w:pPr>
              <w:jc w:val="center"/>
              <w:rPr>
                <w:color w:val="000000" w:themeColor="text1"/>
                <w:sz w:val="20"/>
                <w:szCs w:val="20"/>
                <w:lang w:val="en-US"/>
              </w:rPr>
            </w:pPr>
          </w:p>
        </w:tc>
      </w:tr>
      <w:tr w:rsidR="00F53B11" w:rsidRPr="00F53B11" w14:paraId="47BA2730" w14:textId="77777777" w:rsidTr="00452150">
        <w:trPr>
          <w:trHeight w:val="459"/>
        </w:trPr>
        <w:tc>
          <w:tcPr>
            <w:tcW w:w="5524" w:type="dxa"/>
            <w:vAlign w:val="center"/>
          </w:tcPr>
          <w:p w14:paraId="6C468D3E" w14:textId="77777777"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lastRenderedPageBreak/>
              <w:t>Vasopressors or Inotropic drugs &gt; 48h – no. (%)</w:t>
            </w:r>
          </w:p>
        </w:tc>
        <w:tc>
          <w:tcPr>
            <w:tcW w:w="1417" w:type="dxa"/>
            <w:vAlign w:val="center"/>
          </w:tcPr>
          <w:p w14:paraId="24559E87" w14:textId="77777777" w:rsidR="004964B3" w:rsidRPr="00F53B11" w:rsidRDefault="004964B3" w:rsidP="004964B3">
            <w:pPr>
              <w:jc w:val="center"/>
              <w:rPr>
                <w:color w:val="000000" w:themeColor="text1"/>
                <w:sz w:val="20"/>
                <w:szCs w:val="20"/>
                <w:lang w:val="en-US"/>
              </w:rPr>
            </w:pPr>
          </w:p>
        </w:tc>
        <w:tc>
          <w:tcPr>
            <w:tcW w:w="1533" w:type="dxa"/>
          </w:tcPr>
          <w:p w14:paraId="56703C17" w14:textId="77777777" w:rsidR="004964B3" w:rsidRPr="00F53B11" w:rsidRDefault="004964B3" w:rsidP="004964B3">
            <w:pPr>
              <w:jc w:val="center"/>
              <w:rPr>
                <w:color w:val="000000" w:themeColor="text1"/>
                <w:sz w:val="20"/>
                <w:szCs w:val="20"/>
                <w:lang w:val="en-US"/>
              </w:rPr>
            </w:pPr>
          </w:p>
        </w:tc>
      </w:tr>
      <w:tr w:rsidR="00F53B11" w:rsidRPr="00F53B11" w14:paraId="1F83903C" w14:textId="77777777" w:rsidTr="00452150">
        <w:trPr>
          <w:trHeight w:val="459"/>
        </w:trPr>
        <w:tc>
          <w:tcPr>
            <w:tcW w:w="5524" w:type="dxa"/>
            <w:vAlign w:val="center"/>
          </w:tcPr>
          <w:p w14:paraId="70796F40" w14:textId="22D81826"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Sepsis – no. (%)</w:t>
            </w:r>
          </w:p>
        </w:tc>
        <w:tc>
          <w:tcPr>
            <w:tcW w:w="1417" w:type="dxa"/>
            <w:vAlign w:val="center"/>
          </w:tcPr>
          <w:p w14:paraId="23500D51" w14:textId="77777777" w:rsidR="004964B3" w:rsidRPr="00F53B11" w:rsidRDefault="004964B3" w:rsidP="004964B3">
            <w:pPr>
              <w:jc w:val="center"/>
              <w:rPr>
                <w:color w:val="000000" w:themeColor="text1"/>
                <w:sz w:val="20"/>
                <w:szCs w:val="20"/>
                <w:lang w:val="en-US"/>
              </w:rPr>
            </w:pPr>
          </w:p>
        </w:tc>
        <w:tc>
          <w:tcPr>
            <w:tcW w:w="1533" w:type="dxa"/>
          </w:tcPr>
          <w:p w14:paraId="7076D456" w14:textId="77777777" w:rsidR="004964B3" w:rsidRPr="00F53B11" w:rsidRDefault="004964B3" w:rsidP="004964B3">
            <w:pPr>
              <w:jc w:val="center"/>
              <w:rPr>
                <w:color w:val="000000" w:themeColor="text1"/>
                <w:sz w:val="20"/>
                <w:szCs w:val="20"/>
                <w:lang w:val="en-US"/>
              </w:rPr>
            </w:pPr>
          </w:p>
        </w:tc>
      </w:tr>
      <w:tr w:rsidR="00F53B11" w:rsidRPr="00F53B11" w14:paraId="3679FE8E" w14:textId="77777777" w:rsidTr="00452150">
        <w:trPr>
          <w:trHeight w:val="459"/>
        </w:trPr>
        <w:tc>
          <w:tcPr>
            <w:tcW w:w="5524" w:type="dxa"/>
            <w:vAlign w:val="center"/>
          </w:tcPr>
          <w:p w14:paraId="41DCB684" w14:textId="1CC8B726"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Septic shock – no. (%)</w:t>
            </w:r>
          </w:p>
        </w:tc>
        <w:tc>
          <w:tcPr>
            <w:tcW w:w="1417" w:type="dxa"/>
            <w:vAlign w:val="center"/>
          </w:tcPr>
          <w:p w14:paraId="0B384475" w14:textId="77777777" w:rsidR="004964B3" w:rsidRPr="00F53B11" w:rsidRDefault="004964B3" w:rsidP="004964B3">
            <w:pPr>
              <w:jc w:val="center"/>
              <w:rPr>
                <w:color w:val="000000" w:themeColor="text1"/>
                <w:sz w:val="20"/>
                <w:szCs w:val="20"/>
                <w:lang w:val="en-US"/>
              </w:rPr>
            </w:pPr>
          </w:p>
        </w:tc>
        <w:tc>
          <w:tcPr>
            <w:tcW w:w="1533" w:type="dxa"/>
          </w:tcPr>
          <w:p w14:paraId="759C4297" w14:textId="77777777" w:rsidR="004964B3" w:rsidRPr="00F53B11" w:rsidRDefault="004964B3" w:rsidP="004964B3">
            <w:pPr>
              <w:jc w:val="center"/>
              <w:rPr>
                <w:color w:val="000000" w:themeColor="text1"/>
                <w:sz w:val="20"/>
                <w:szCs w:val="20"/>
                <w:lang w:val="en-US"/>
              </w:rPr>
            </w:pPr>
          </w:p>
        </w:tc>
      </w:tr>
      <w:tr w:rsidR="00F53B11" w:rsidRPr="008C69B5" w14:paraId="2624E4CA" w14:textId="77777777" w:rsidTr="00452150">
        <w:trPr>
          <w:trHeight w:val="459"/>
        </w:trPr>
        <w:tc>
          <w:tcPr>
            <w:tcW w:w="5524" w:type="dxa"/>
            <w:vAlign w:val="center"/>
          </w:tcPr>
          <w:p w14:paraId="6769EB65" w14:textId="0C80D3BA"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Lowest hematocrit in ICU (IQR) - %</w:t>
            </w:r>
          </w:p>
        </w:tc>
        <w:tc>
          <w:tcPr>
            <w:tcW w:w="1417" w:type="dxa"/>
            <w:vAlign w:val="center"/>
          </w:tcPr>
          <w:p w14:paraId="59C935E0" w14:textId="77777777" w:rsidR="004964B3" w:rsidRPr="00F53B11" w:rsidRDefault="004964B3" w:rsidP="004964B3">
            <w:pPr>
              <w:jc w:val="center"/>
              <w:rPr>
                <w:color w:val="000000" w:themeColor="text1"/>
                <w:sz w:val="20"/>
                <w:szCs w:val="20"/>
                <w:lang w:val="en-US"/>
              </w:rPr>
            </w:pPr>
          </w:p>
        </w:tc>
        <w:tc>
          <w:tcPr>
            <w:tcW w:w="1533" w:type="dxa"/>
          </w:tcPr>
          <w:p w14:paraId="165E1C01" w14:textId="77777777" w:rsidR="004964B3" w:rsidRPr="00F53B11" w:rsidRDefault="004964B3" w:rsidP="004964B3">
            <w:pPr>
              <w:jc w:val="center"/>
              <w:rPr>
                <w:color w:val="000000" w:themeColor="text1"/>
                <w:sz w:val="20"/>
                <w:szCs w:val="20"/>
                <w:lang w:val="en-US"/>
              </w:rPr>
            </w:pPr>
          </w:p>
        </w:tc>
      </w:tr>
      <w:tr w:rsidR="00F53B11" w:rsidRPr="008C69B5" w14:paraId="215B2693" w14:textId="77777777" w:rsidTr="00452150">
        <w:trPr>
          <w:trHeight w:val="459"/>
        </w:trPr>
        <w:tc>
          <w:tcPr>
            <w:tcW w:w="5524" w:type="dxa"/>
            <w:vAlign w:val="center"/>
          </w:tcPr>
          <w:p w14:paraId="7CB1B42F" w14:textId="77777777"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 xml:space="preserve">Median duration of ventilation (IQR) – hours </w:t>
            </w:r>
          </w:p>
        </w:tc>
        <w:tc>
          <w:tcPr>
            <w:tcW w:w="1417" w:type="dxa"/>
            <w:vAlign w:val="center"/>
          </w:tcPr>
          <w:p w14:paraId="4BB31B2C" w14:textId="77777777" w:rsidR="004964B3" w:rsidRPr="00F53B11" w:rsidRDefault="004964B3" w:rsidP="004964B3">
            <w:pPr>
              <w:jc w:val="center"/>
              <w:rPr>
                <w:color w:val="000000" w:themeColor="text1"/>
                <w:sz w:val="20"/>
                <w:szCs w:val="20"/>
                <w:lang w:val="en-US"/>
              </w:rPr>
            </w:pPr>
          </w:p>
        </w:tc>
        <w:tc>
          <w:tcPr>
            <w:tcW w:w="1533" w:type="dxa"/>
          </w:tcPr>
          <w:p w14:paraId="48816D79" w14:textId="77777777" w:rsidR="004964B3" w:rsidRPr="00F53B11" w:rsidRDefault="004964B3" w:rsidP="004964B3">
            <w:pPr>
              <w:jc w:val="center"/>
              <w:rPr>
                <w:color w:val="000000" w:themeColor="text1"/>
                <w:sz w:val="20"/>
                <w:szCs w:val="20"/>
                <w:lang w:val="en-US"/>
              </w:rPr>
            </w:pPr>
          </w:p>
        </w:tc>
      </w:tr>
      <w:tr w:rsidR="00F53B11" w:rsidRPr="008C69B5" w14:paraId="62C15EA7" w14:textId="77777777" w:rsidTr="00452150">
        <w:trPr>
          <w:trHeight w:val="459"/>
        </w:trPr>
        <w:tc>
          <w:tcPr>
            <w:tcW w:w="5524" w:type="dxa"/>
            <w:vAlign w:val="center"/>
          </w:tcPr>
          <w:p w14:paraId="797613C0" w14:textId="77777777"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Median duration of ICU stay (IQR) – hours</w:t>
            </w:r>
          </w:p>
        </w:tc>
        <w:tc>
          <w:tcPr>
            <w:tcW w:w="1417" w:type="dxa"/>
            <w:vAlign w:val="center"/>
          </w:tcPr>
          <w:p w14:paraId="5C3E0032" w14:textId="77777777" w:rsidR="004964B3" w:rsidRPr="00F53B11" w:rsidRDefault="004964B3" w:rsidP="004964B3">
            <w:pPr>
              <w:jc w:val="center"/>
              <w:rPr>
                <w:color w:val="000000" w:themeColor="text1"/>
                <w:sz w:val="20"/>
                <w:szCs w:val="20"/>
                <w:lang w:val="en-US"/>
              </w:rPr>
            </w:pPr>
          </w:p>
        </w:tc>
        <w:tc>
          <w:tcPr>
            <w:tcW w:w="1533" w:type="dxa"/>
          </w:tcPr>
          <w:p w14:paraId="4DAAD955" w14:textId="77777777" w:rsidR="004964B3" w:rsidRPr="00F53B11" w:rsidRDefault="004964B3" w:rsidP="004964B3">
            <w:pPr>
              <w:jc w:val="center"/>
              <w:rPr>
                <w:color w:val="000000" w:themeColor="text1"/>
                <w:sz w:val="20"/>
                <w:szCs w:val="20"/>
                <w:lang w:val="en-US"/>
              </w:rPr>
            </w:pPr>
          </w:p>
        </w:tc>
      </w:tr>
      <w:tr w:rsidR="00F53B11" w:rsidRPr="008C69B5" w14:paraId="03C1C3F0" w14:textId="77777777" w:rsidTr="00452150">
        <w:trPr>
          <w:trHeight w:val="459"/>
        </w:trPr>
        <w:tc>
          <w:tcPr>
            <w:tcW w:w="5524" w:type="dxa"/>
            <w:vAlign w:val="center"/>
          </w:tcPr>
          <w:p w14:paraId="7D0317A5" w14:textId="77777777" w:rsidR="004964B3" w:rsidRPr="00F53B11" w:rsidRDefault="004964B3" w:rsidP="004964B3">
            <w:pPr>
              <w:rPr>
                <w:b/>
                <w:bCs/>
                <w:color w:val="000000" w:themeColor="text1"/>
                <w:sz w:val="20"/>
                <w:szCs w:val="20"/>
                <w:lang w:val="en-US" w:eastAsia="en-GB"/>
              </w:rPr>
            </w:pPr>
            <w:r w:rsidRPr="00F53B11">
              <w:rPr>
                <w:color w:val="000000" w:themeColor="text1"/>
                <w:sz w:val="20"/>
                <w:szCs w:val="20"/>
                <w:lang w:val="en-US" w:eastAsia="en-GB"/>
              </w:rPr>
              <w:t>Median duration of hospital stay (IQR) – days</w:t>
            </w:r>
          </w:p>
        </w:tc>
        <w:tc>
          <w:tcPr>
            <w:tcW w:w="1417" w:type="dxa"/>
            <w:vAlign w:val="center"/>
          </w:tcPr>
          <w:p w14:paraId="285441D3" w14:textId="77777777" w:rsidR="004964B3" w:rsidRPr="00F53B11" w:rsidRDefault="004964B3" w:rsidP="004964B3">
            <w:pPr>
              <w:jc w:val="center"/>
              <w:rPr>
                <w:color w:val="000000" w:themeColor="text1"/>
                <w:sz w:val="20"/>
                <w:szCs w:val="20"/>
                <w:lang w:val="en-US"/>
              </w:rPr>
            </w:pPr>
          </w:p>
        </w:tc>
        <w:tc>
          <w:tcPr>
            <w:tcW w:w="1533" w:type="dxa"/>
          </w:tcPr>
          <w:p w14:paraId="34DFA4E2" w14:textId="77777777" w:rsidR="004964B3" w:rsidRPr="00F53B11" w:rsidRDefault="004964B3" w:rsidP="004964B3">
            <w:pPr>
              <w:jc w:val="center"/>
              <w:rPr>
                <w:color w:val="000000" w:themeColor="text1"/>
                <w:sz w:val="20"/>
                <w:szCs w:val="20"/>
                <w:lang w:val="en-US"/>
              </w:rPr>
            </w:pPr>
          </w:p>
        </w:tc>
      </w:tr>
    </w:tbl>
    <w:p w14:paraId="3CF9A32B" w14:textId="77777777" w:rsidR="30F37D64" w:rsidRPr="00F53B11" w:rsidRDefault="30F37D64" w:rsidP="30F37D64">
      <w:pPr>
        <w:jc w:val="both"/>
        <w:rPr>
          <w:color w:val="000000" w:themeColor="text1"/>
          <w:sz w:val="20"/>
          <w:szCs w:val="20"/>
          <w:lang w:val="en-US" w:eastAsia="en-GB"/>
        </w:rPr>
      </w:pPr>
      <w:r w:rsidRPr="00F53B11">
        <w:rPr>
          <w:color w:val="000000" w:themeColor="text1"/>
          <w:sz w:val="20"/>
          <w:szCs w:val="20"/>
          <w:lang w:val="en-US" w:eastAsia="en-GB"/>
        </w:rPr>
        <w:t xml:space="preserve">*Data </w:t>
      </w:r>
      <w:proofErr w:type="gramStart"/>
      <w:r w:rsidRPr="00F53B11">
        <w:rPr>
          <w:color w:val="000000" w:themeColor="text1"/>
          <w:sz w:val="20"/>
          <w:szCs w:val="20"/>
          <w:lang w:val="en-US" w:eastAsia="en-GB"/>
        </w:rPr>
        <w:t>are presented</w:t>
      </w:r>
      <w:proofErr w:type="gramEnd"/>
      <w:r w:rsidRPr="00F53B11">
        <w:rPr>
          <w:color w:val="000000" w:themeColor="text1"/>
          <w:sz w:val="20"/>
          <w:szCs w:val="20"/>
          <w:lang w:val="en-US" w:eastAsia="en-GB"/>
        </w:rPr>
        <w:t xml:space="preserve"> as relative risks for dichotomous outcomes and as absolute mean differences for continuous outcomes. The 95% confidence intervals presented in this table have not </w:t>
      </w:r>
      <w:proofErr w:type="gramStart"/>
      <w:r w:rsidRPr="00F53B11">
        <w:rPr>
          <w:color w:val="000000" w:themeColor="text1"/>
          <w:sz w:val="20"/>
          <w:szCs w:val="20"/>
          <w:lang w:val="en-US" w:eastAsia="en-GB"/>
        </w:rPr>
        <w:t>been adjusted</w:t>
      </w:r>
      <w:proofErr w:type="gramEnd"/>
      <w:r w:rsidRPr="00F53B11">
        <w:rPr>
          <w:color w:val="000000" w:themeColor="text1"/>
          <w:sz w:val="20"/>
          <w:szCs w:val="20"/>
          <w:lang w:val="en-US" w:eastAsia="en-GB"/>
        </w:rPr>
        <w:t xml:space="preserve"> for multiplicity; therefore, inferences drawn from these intervals may not be reproducible. AKI denotes acute kidney injury; CI confidence interval; IQR interquartile range.</w:t>
      </w:r>
    </w:p>
    <w:p w14:paraId="2C569C88" w14:textId="77777777" w:rsidR="30F37D64" w:rsidRPr="00F53B11" w:rsidRDefault="30F37D64" w:rsidP="30F37D64">
      <w:pPr>
        <w:jc w:val="both"/>
        <w:rPr>
          <w:color w:val="000000" w:themeColor="text1"/>
          <w:sz w:val="20"/>
          <w:szCs w:val="20"/>
          <w:lang w:val="en-US" w:eastAsia="en-GB"/>
        </w:rPr>
      </w:pPr>
      <w:r w:rsidRPr="00F53B11">
        <w:rPr>
          <w:color w:val="000000" w:themeColor="text1"/>
          <w:sz w:val="20"/>
          <w:szCs w:val="20"/>
          <w:lang w:val="en-US" w:eastAsia="en-GB"/>
        </w:rPr>
        <w:t xml:space="preserve">† Acute kidney injury </w:t>
      </w:r>
      <w:proofErr w:type="gramStart"/>
      <w:r w:rsidRPr="00F53B11">
        <w:rPr>
          <w:color w:val="000000" w:themeColor="text1"/>
          <w:sz w:val="20"/>
          <w:szCs w:val="20"/>
          <w:lang w:val="en-US" w:eastAsia="en-GB"/>
        </w:rPr>
        <w:t>is defined</w:t>
      </w:r>
      <w:proofErr w:type="gramEnd"/>
      <w:r w:rsidRPr="00F53B11">
        <w:rPr>
          <w:color w:val="000000" w:themeColor="text1"/>
          <w:sz w:val="20"/>
          <w:szCs w:val="20"/>
          <w:lang w:val="en-US" w:eastAsia="en-GB"/>
        </w:rPr>
        <w:t xml:space="preserve"> according to KDIGO 2012 guidelines. </w:t>
      </w:r>
    </w:p>
    <w:p w14:paraId="5847FF9F" w14:textId="77777777" w:rsidR="30F37D64" w:rsidRPr="00F53B11" w:rsidRDefault="30F37D64" w:rsidP="30F37D64">
      <w:pPr>
        <w:jc w:val="both"/>
        <w:rPr>
          <w:color w:val="000000" w:themeColor="text1"/>
          <w:sz w:val="20"/>
          <w:szCs w:val="20"/>
          <w:lang w:val="en-US" w:eastAsia="en-GB"/>
        </w:rPr>
      </w:pPr>
      <w:r w:rsidRPr="00F53B11">
        <w:rPr>
          <w:color w:val="000000" w:themeColor="text1"/>
          <w:sz w:val="20"/>
          <w:szCs w:val="20"/>
          <w:lang w:val="en-US" w:eastAsia="en-GB"/>
        </w:rPr>
        <w:t>‡ Data presented as absolute mean difference.</w:t>
      </w:r>
    </w:p>
    <w:p w14:paraId="11F180A2" w14:textId="6B10F5B7" w:rsidR="30F37D64" w:rsidRPr="00F53B11" w:rsidRDefault="30F37D64" w:rsidP="30F37D64">
      <w:pPr>
        <w:jc w:val="both"/>
        <w:rPr>
          <w:color w:val="000000" w:themeColor="text1"/>
          <w:sz w:val="20"/>
          <w:szCs w:val="20"/>
          <w:lang w:val="en-US"/>
        </w:rPr>
      </w:pPr>
    </w:p>
    <w:p w14:paraId="6634151D" w14:textId="708BD700" w:rsidR="00A96CC5" w:rsidRPr="00F53B11" w:rsidRDefault="006509DD" w:rsidP="006509DD">
      <w:pPr>
        <w:spacing w:after="160" w:line="259" w:lineRule="auto"/>
        <w:rPr>
          <w:color w:val="000000" w:themeColor="text1"/>
          <w:lang w:val="en-US"/>
        </w:rPr>
        <w:sectPr w:rsidR="00A96CC5" w:rsidRPr="00F53B11" w:rsidSect="00F04CEC">
          <w:footerReference w:type="even" r:id="rId8"/>
          <w:footerReference w:type="default" r:id="rId9"/>
          <w:endnotePr>
            <w:numFmt w:val="decimal"/>
          </w:endnotePr>
          <w:pgSz w:w="11900" w:h="16840"/>
          <w:pgMar w:top="1134" w:right="1134" w:bottom="1134" w:left="1134" w:header="720" w:footer="720" w:gutter="0"/>
          <w:cols w:space="720"/>
          <w:docGrid w:linePitch="326"/>
        </w:sectPr>
      </w:pPr>
      <w:r w:rsidRPr="00F53B11">
        <w:rPr>
          <w:color w:val="000000" w:themeColor="text1"/>
          <w:lang w:val="en-US"/>
        </w:rPr>
        <w:br w:type="page"/>
      </w:r>
    </w:p>
    <w:p w14:paraId="550920D3" w14:textId="04384DC3" w:rsidR="006509DD" w:rsidRPr="00F53B11" w:rsidRDefault="006509DD" w:rsidP="30F37D64">
      <w:pPr>
        <w:rPr>
          <w:color w:val="000000" w:themeColor="text1"/>
          <w:sz w:val="20"/>
          <w:szCs w:val="20"/>
          <w:lang w:val="en-US" w:eastAsia="en-GB"/>
        </w:rPr>
        <w:sectPr w:rsidR="006509DD" w:rsidRPr="00F53B11" w:rsidSect="00F04CEC">
          <w:headerReference w:type="even" r:id="rId10"/>
          <w:headerReference w:type="default" r:id="rId11"/>
          <w:footerReference w:type="even" r:id="rId12"/>
          <w:footerReference w:type="default" r:id="rId13"/>
          <w:headerReference w:type="first" r:id="rId14"/>
          <w:pgSz w:w="16820" w:h="11900" w:orient="landscape"/>
          <w:pgMar w:top="1440" w:right="1440" w:bottom="1440" w:left="1440" w:header="851" w:footer="992" w:gutter="0"/>
          <w:cols w:space="425"/>
          <w:docGrid w:type="lines" w:linePitch="360"/>
        </w:sectPr>
      </w:pPr>
    </w:p>
    <w:bookmarkEnd w:id="0"/>
    <w:p w14:paraId="70D90040" w14:textId="77777777" w:rsidR="00F63911" w:rsidRPr="00F53B11" w:rsidRDefault="00F63911" w:rsidP="00F63911">
      <w:pPr>
        <w:spacing w:line="480" w:lineRule="auto"/>
        <w:jc w:val="both"/>
        <w:rPr>
          <w:b/>
          <w:bCs/>
          <w:color w:val="000000" w:themeColor="text1"/>
          <w:sz w:val="22"/>
          <w:szCs w:val="22"/>
          <w:lang w:val="en-US"/>
        </w:rPr>
      </w:pPr>
      <w:r w:rsidRPr="00F53B11">
        <w:rPr>
          <w:b/>
          <w:bCs/>
          <w:color w:val="000000" w:themeColor="text1"/>
          <w:sz w:val="22"/>
          <w:szCs w:val="22"/>
          <w:lang w:val="en-US"/>
        </w:rPr>
        <w:lastRenderedPageBreak/>
        <w:t>Definition of secondary outcomes</w:t>
      </w:r>
    </w:p>
    <w:p w14:paraId="4FEB9B59" w14:textId="3E54E9F1" w:rsidR="00F63911" w:rsidRPr="00F53B11" w:rsidRDefault="00F63911" w:rsidP="00F63911">
      <w:pPr>
        <w:spacing w:line="480" w:lineRule="auto"/>
        <w:jc w:val="both"/>
        <w:rPr>
          <w:color w:val="000000" w:themeColor="text1"/>
          <w:sz w:val="22"/>
          <w:szCs w:val="22"/>
          <w:lang w:val="en-US"/>
        </w:rPr>
      </w:pPr>
      <w:r w:rsidRPr="00F53B11">
        <w:rPr>
          <w:b/>
          <w:bCs/>
          <w:color w:val="000000" w:themeColor="text1"/>
          <w:sz w:val="22"/>
          <w:szCs w:val="22"/>
          <w:lang w:val="en-US"/>
        </w:rPr>
        <w:t>Thirty-day</w:t>
      </w:r>
      <w:r w:rsidR="00756019" w:rsidRPr="00F53B11">
        <w:rPr>
          <w:b/>
          <w:bCs/>
          <w:color w:val="000000" w:themeColor="text1"/>
          <w:sz w:val="22"/>
          <w:szCs w:val="22"/>
          <w:lang w:val="en-US"/>
        </w:rPr>
        <w:t>s</w:t>
      </w:r>
      <w:r w:rsidRPr="00F53B11">
        <w:rPr>
          <w:b/>
          <w:bCs/>
          <w:color w:val="000000" w:themeColor="text1"/>
          <w:sz w:val="22"/>
          <w:szCs w:val="22"/>
          <w:lang w:val="en-US"/>
        </w:rPr>
        <w:t xml:space="preserve"> mortality</w:t>
      </w:r>
      <w:r w:rsidR="00DB02E7" w:rsidRPr="00F53B11">
        <w:rPr>
          <w:b/>
          <w:bCs/>
          <w:color w:val="000000" w:themeColor="text1"/>
          <w:sz w:val="22"/>
          <w:szCs w:val="22"/>
          <w:vertAlign w:val="superscript"/>
          <w:lang w:val="en-US"/>
        </w:rPr>
        <w:t>1</w:t>
      </w:r>
      <w:r w:rsidRPr="00F53B11">
        <w:rPr>
          <w:color w:val="000000" w:themeColor="text1"/>
          <w:sz w:val="22"/>
          <w:szCs w:val="22"/>
          <w:lang w:val="en-US"/>
        </w:rPr>
        <w:t xml:space="preserve">. </w:t>
      </w:r>
    </w:p>
    <w:p w14:paraId="1CB3882A"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Death within 30 days from surgery or during the same hospitalization.</w:t>
      </w:r>
    </w:p>
    <w:p w14:paraId="2E7B7D23" w14:textId="77777777" w:rsidR="00F63911" w:rsidRPr="00F53B11" w:rsidRDefault="00F63911" w:rsidP="00F63911">
      <w:pPr>
        <w:spacing w:line="480" w:lineRule="auto"/>
        <w:jc w:val="both"/>
        <w:rPr>
          <w:b/>
          <w:bCs/>
          <w:color w:val="000000" w:themeColor="text1"/>
          <w:sz w:val="22"/>
          <w:szCs w:val="22"/>
          <w:lang w:val="en-US"/>
        </w:rPr>
      </w:pPr>
    </w:p>
    <w:p w14:paraId="527C854D" w14:textId="78A19E98" w:rsidR="00F63911" w:rsidRPr="00F53B11" w:rsidRDefault="00F63911" w:rsidP="00F63911">
      <w:pPr>
        <w:spacing w:line="480" w:lineRule="auto"/>
        <w:jc w:val="both"/>
        <w:rPr>
          <w:b/>
          <w:bCs/>
          <w:color w:val="000000" w:themeColor="text1"/>
          <w:sz w:val="22"/>
          <w:szCs w:val="22"/>
          <w:vertAlign w:val="superscript"/>
          <w:lang w:val="en-US"/>
        </w:rPr>
      </w:pPr>
      <w:r w:rsidRPr="00F53B11">
        <w:rPr>
          <w:b/>
          <w:bCs/>
          <w:color w:val="000000" w:themeColor="text1"/>
          <w:sz w:val="22"/>
          <w:szCs w:val="22"/>
          <w:lang w:val="en-US"/>
        </w:rPr>
        <w:t>Staging of acute kidney injury (KDIGO criteria)</w:t>
      </w:r>
      <w:proofErr w:type="gramStart"/>
      <w:r w:rsidR="00DB02E7" w:rsidRPr="00F53B11">
        <w:rPr>
          <w:b/>
          <w:bCs/>
          <w:color w:val="000000" w:themeColor="text1"/>
          <w:sz w:val="22"/>
          <w:szCs w:val="22"/>
          <w:vertAlign w:val="superscript"/>
          <w:lang w:val="en-US"/>
        </w:rPr>
        <w:t>4</w:t>
      </w:r>
      <w:proofErr w:type="gramEnd"/>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4"/>
        <w:gridCol w:w="5252"/>
        <w:gridCol w:w="3685"/>
      </w:tblGrid>
      <w:tr w:rsidR="00F53B11" w:rsidRPr="00F53B11" w14:paraId="24444614" w14:textId="77777777" w:rsidTr="00452150">
        <w:trPr>
          <w:tblHeader/>
        </w:trPr>
        <w:tc>
          <w:tcPr>
            <w:tcW w:w="0" w:type="auto"/>
            <w:shd w:val="clear" w:color="auto" w:fill="auto"/>
            <w:tcMar>
              <w:top w:w="90" w:type="dxa"/>
              <w:left w:w="90" w:type="dxa"/>
              <w:bottom w:w="90" w:type="dxa"/>
              <w:right w:w="90" w:type="dxa"/>
            </w:tcMar>
            <w:hideMark/>
          </w:tcPr>
          <w:p w14:paraId="0E12AFCB" w14:textId="77777777" w:rsidR="00F63911" w:rsidRPr="00F53B11" w:rsidRDefault="00F63911" w:rsidP="003377E0">
            <w:pPr>
              <w:spacing w:line="480" w:lineRule="auto"/>
              <w:jc w:val="both"/>
              <w:rPr>
                <w:b/>
                <w:bCs/>
                <w:color w:val="000000" w:themeColor="text1"/>
                <w:sz w:val="22"/>
                <w:szCs w:val="22"/>
              </w:rPr>
            </w:pPr>
            <w:r w:rsidRPr="00F53B11">
              <w:rPr>
                <w:b/>
                <w:bCs/>
                <w:color w:val="000000" w:themeColor="text1"/>
                <w:sz w:val="22"/>
                <w:szCs w:val="22"/>
              </w:rPr>
              <w:t>Stage</w:t>
            </w:r>
          </w:p>
        </w:tc>
        <w:tc>
          <w:tcPr>
            <w:tcW w:w="5252" w:type="dxa"/>
            <w:shd w:val="clear" w:color="auto" w:fill="auto"/>
            <w:tcMar>
              <w:top w:w="90" w:type="dxa"/>
              <w:left w:w="90" w:type="dxa"/>
              <w:bottom w:w="90" w:type="dxa"/>
              <w:right w:w="90" w:type="dxa"/>
            </w:tcMar>
            <w:hideMark/>
          </w:tcPr>
          <w:p w14:paraId="7DEEC9E5" w14:textId="77777777" w:rsidR="00F63911" w:rsidRPr="00F53B11" w:rsidRDefault="00F63911" w:rsidP="003377E0">
            <w:pPr>
              <w:spacing w:line="480" w:lineRule="auto"/>
              <w:jc w:val="both"/>
              <w:rPr>
                <w:b/>
                <w:bCs/>
                <w:color w:val="000000" w:themeColor="text1"/>
                <w:sz w:val="22"/>
                <w:szCs w:val="22"/>
              </w:rPr>
            </w:pPr>
            <w:proofErr w:type="spellStart"/>
            <w:r w:rsidRPr="00F53B11">
              <w:rPr>
                <w:b/>
                <w:bCs/>
                <w:color w:val="000000" w:themeColor="text1"/>
                <w:sz w:val="22"/>
                <w:szCs w:val="22"/>
              </w:rPr>
              <w:t>Serum</w:t>
            </w:r>
            <w:proofErr w:type="spellEnd"/>
            <w:r w:rsidRPr="00F53B11">
              <w:rPr>
                <w:b/>
                <w:bCs/>
                <w:color w:val="000000" w:themeColor="text1"/>
                <w:sz w:val="22"/>
                <w:szCs w:val="22"/>
              </w:rPr>
              <w:t xml:space="preserve"> creatinine</w:t>
            </w:r>
          </w:p>
        </w:tc>
        <w:tc>
          <w:tcPr>
            <w:tcW w:w="3685" w:type="dxa"/>
            <w:shd w:val="clear" w:color="auto" w:fill="auto"/>
            <w:tcMar>
              <w:top w:w="90" w:type="dxa"/>
              <w:left w:w="90" w:type="dxa"/>
              <w:bottom w:w="90" w:type="dxa"/>
              <w:right w:w="90" w:type="dxa"/>
            </w:tcMar>
            <w:hideMark/>
          </w:tcPr>
          <w:p w14:paraId="4CC45D83" w14:textId="77777777" w:rsidR="00F63911" w:rsidRPr="00F53B11" w:rsidRDefault="00F63911" w:rsidP="003377E0">
            <w:pPr>
              <w:spacing w:line="480" w:lineRule="auto"/>
              <w:jc w:val="both"/>
              <w:rPr>
                <w:b/>
                <w:bCs/>
                <w:color w:val="000000" w:themeColor="text1"/>
                <w:sz w:val="22"/>
                <w:szCs w:val="22"/>
              </w:rPr>
            </w:pPr>
            <w:r w:rsidRPr="00F53B11">
              <w:rPr>
                <w:b/>
                <w:bCs/>
                <w:color w:val="000000" w:themeColor="text1"/>
                <w:sz w:val="22"/>
                <w:szCs w:val="22"/>
              </w:rPr>
              <w:t>Urine output</w:t>
            </w:r>
          </w:p>
        </w:tc>
      </w:tr>
      <w:tr w:rsidR="00F53B11" w:rsidRPr="008C69B5" w14:paraId="5A2AF09E" w14:textId="77777777" w:rsidTr="00452150">
        <w:tc>
          <w:tcPr>
            <w:tcW w:w="0" w:type="auto"/>
            <w:tcMar>
              <w:top w:w="90" w:type="dxa"/>
              <w:left w:w="90" w:type="dxa"/>
              <w:bottom w:w="90" w:type="dxa"/>
              <w:right w:w="90" w:type="dxa"/>
            </w:tcMar>
            <w:hideMark/>
          </w:tcPr>
          <w:p w14:paraId="6A413EC9" w14:textId="77777777" w:rsidR="00F63911" w:rsidRPr="00F53B11" w:rsidRDefault="00F63911" w:rsidP="003377E0">
            <w:pPr>
              <w:spacing w:line="480" w:lineRule="auto"/>
              <w:jc w:val="both"/>
              <w:rPr>
                <w:color w:val="000000" w:themeColor="text1"/>
                <w:sz w:val="22"/>
                <w:szCs w:val="22"/>
              </w:rPr>
            </w:pPr>
            <w:r w:rsidRPr="00F53B11">
              <w:rPr>
                <w:color w:val="000000" w:themeColor="text1"/>
                <w:sz w:val="22"/>
                <w:szCs w:val="22"/>
              </w:rPr>
              <w:t>1</w:t>
            </w:r>
          </w:p>
        </w:tc>
        <w:tc>
          <w:tcPr>
            <w:tcW w:w="5252" w:type="dxa"/>
            <w:tcMar>
              <w:top w:w="90" w:type="dxa"/>
              <w:left w:w="90" w:type="dxa"/>
              <w:bottom w:w="90" w:type="dxa"/>
              <w:right w:w="90" w:type="dxa"/>
            </w:tcMar>
            <w:hideMark/>
          </w:tcPr>
          <w:p w14:paraId="641296D5" w14:textId="77777777" w:rsidR="00F63911" w:rsidRPr="00F53B11" w:rsidRDefault="00F63911" w:rsidP="003377E0">
            <w:pPr>
              <w:spacing w:line="480" w:lineRule="auto"/>
              <w:jc w:val="both"/>
              <w:rPr>
                <w:color w:val="000000" w:themeColor="text1"/>
                <w:sz w:val="22"/>
                <w:szCs w:val="22"/>
                <w:lang w:val="en-US"/>
              </w:rPr>
            </w:pPr>
            <w:r w:rsidRPr="00F53B11">
              <w:rPr>
                <w:color w:val="000000" w:themeColor="text1"/>
                <w:sz w:val="22"/>
                <w:szCs w:val="22"/>
                <w:lang w:val="en-US"/>
              </w:rPr>
              <w:t>1.5 to 1.9 times baseline </w:t>
            </w:r>
            <w:r w:rsidRPr="00F53B11">
              <w:rPr>
                <w:i/>
                <w:iCs/>
                <w:color w:val="000000" w:themeColor="text1"/>
                <w:sz w:val="22"/>
                <w:szCs w:val="22"/>
                <w:lang w:val="en-US"/>
              </w:rPr>
              <w:t>or</w:t>
            </w:r>
            <w:r w:rsidRPr="00F53B11">
              <w:rPr>
                <w:color w:val="000000" w:themeColor="text1"/>
                <w:sz w:val="22"/>
                <w:szCs w:val="22"/>
                <w:lang w:val="en-US"/>
              </w:rPr>
              <w:t xml:space="preserve"> ≥0.3 mg/dl (≥26.5 </w:t>
            </w:r>
            <w:r w:rsidRPr="00F53B11">
              <w:rPr>
                <w:color w:val="000000" w:themeColor="text1"/>
                <w:sz w:val="22"/>
                <w:szCs w:val="22"/>
              </w:rPr>
              <w:t>μ</w:t>
            </w:r>
            <w:r w:rsidRPr="00F53B11">
              <w:rPr>
                <w:color w:val="000000" w:themeColor="text1"/>
                <w:sz w:val="22"/>
                <w:szCs w:val="22"/>
                <w:lang w:val="en-US"/>
              </w:rPr>
              <w:t>mol/l) increase</w:t>
            </w:r>
          </w:p>
        </w:tc>
        <w:tc>
          <w:tcPr>
            <w:tcW w:w="3685" w:type="dxa"/>
            <w:tcMar>
              <w:top w:w="90" w:type="dxa"/>
              <w:left w:w="90" w:type="dxa"/>
              <w:bottom w:w="90" w:type="dxa"/>
              <w:right w:w="90" w:type="dxa"/>
            </w:tcMar>
            <w:hideMark/>
          </w:tcPr>
          <w:p w14:paraId="38316636" w14:textId="77777777" w:rsidR="00F63911" w:rsidRPr="00F53B11" w:rsidRDefault="00F63911" w:rsidP="003377E0">
            <w:pPr>
              <w:spacing w:line="480" w:lineRule="auto"/>
              <w:jc w:val="both"/>
              <w:rPr>
                <w:color w:val="000000" w:themeColor="text1"/>
                <w:sz w:val="22"/>
                <w:szCs w:val="22"/>
                <w:lang w:val="en-US"/>
              </w:rPr>
            </w:pPr>
            <w:r w:rsidRPr="00F53B11">
              <w:rPr>
                <w:color w:val="000000" w:themeColor="text1"/>
                <w:sz w:val="22"/>
                <w:szCs w:val="22"/>
                <w:lang w:val="en-US"/>
              </w:rPr>
              <w:t>&lt;0.5 ml/kg/hour for 6 to 12 hours</w:t>
            </w:r>
          </w:p>
        </w:tc>
      </w:tr>
      <w:tr w:rsidR="00F53B11" w:rsidRPr="008C69B5" w14:paraId="0AF05D29" w14:textId="77777777" w:rsidTr="00452150">
        <w:tc>
          <w:tcPr>
            <w:tcW w:w="0" w:type="auto"/>
            <w:tcMar>
              <w:top w:w="90" w:type="dxa"/>
              <w:left w:w="90" w:type="dxa"/>
              <w:bottom w:w="90" w:type="dxa"/>
              <w:right w:w="90" w:type="dxa"/>
            </w:tcMar>
            <w:hideMark/>
          </w:tcPr>
          <w:p w14:paraId="3C5DD6C8" w14:textId="77777777" w:rsidR="00F63911" w:rsidRPr="00F53B11" w:rsidRDefault="00F63911" w:rsidP="003377E0">
            <w:pPr>
              <w:spacing w:line="480" w:lineRule="auto"/>
              <w:jc w:val="both"/>
              <w:rPr>
                <w:color w:val="000000" w:themeColor="text1"/>
                <w:sz w:val="22"/>
                <w:szCs w:val="22"/>
              </w:rPr>
            </w:pPr>
            <w:r w:rsidRPr="00F53B11">
              <w:rPr>
                <w:color w:val="000000" w:themeColor="text1"/>
                <w:sz w:val="22"/>
                <w:szCs w:val="22"/>
              </w:rPr>
              <w:t>2</w:t>
            </w:r>
          </w:p>
        </w:tc>
        <w:tc>
          <w:tcPr>
            <w:tcW w:w="5252" w:type="dxa"/>
            <w:tcMar>
              <w:top w:w="90" w:type="dxa"/>
              <w:left w:w="90" w:type="dxa"/>
              <w:bottom w:w="90" w:type="dxa"/>
              <w:right w:w="90" w:type="dxa"/>
            </w:tcMar>
            <w:hideMark/>
          </w:tcPr>
          <w:p w14:paraId="77059A62" w14:textId="77777777" w:rsidR="00F63911" w:rsidRPr="00F53B11" w:rsidRDefault="00F63911" w:rsidP="003377E0">
            <w:pPr>
              <w:spacing w:line="480" w:lineRule="auto"/>
              <w:jc w:val="both"/>
              <w:rPr>
                <w:color w:val="000000" w:themeColor="text1"/>
                <w:sz w:val="22"/>
                <w:szCs w:val="22"/>
              </w:rPr>
            </w:pPr>
            <w:r w:rsidRPr="00F53B11">
              <w:rPr>
                <w:color w:val="000000" w:themeColor="text1"/>
                <w:sz w:val="22"/>
                <w:szCs w:val="22"/>
              </w:rPr>
              <w:t>2.0 to 2.9 times baseline</w:t>
            </w:r>
          </w:p>
        </w:tc>
        <w:tc>
          <w:tcPr>
            <w:tcW w:w="3685" w:type="dxa"/>
            <w:tcMar>
              <w:top w:w="90" w:type="dxa"/>
              <w:left w:w="90" w:type="dxa"/>
              <w:bottom w:w="90" w:type="dxa"/>
              <w:right w:w="90" w:type="dxa"/>
            </w:tcMar>
            <w:hideMark/>
          </w:tcPr>
          <w:p w14:paraId="2D0098BD" w14:textId="77777777" w:rsidR="00F63911" w:rsidRPr="00F53B11" w:rsidRDefault="00F63911" w:rsidP="003377E0">
            <w:pPr>
              <w:spacing w:line="480" w:lineRule="auto"/>
              <w:jc w:val="both"/>
              <w:rPr>
                <w:color w:val="000000" w:themeColor="text1"/>
                <w:sz w:val="22"/>
                <w:szCs w:val="22"/>
                <w:lang w:val="en-US"/>
              </w:rPr>
            </w:pPr>
            <w:r w:rsidRPr="00F53B11">
              <w:rPr>
                <w:color w:val="000000" w:themeColor="text1"/>
                <w:sz w:val="22"/>
                <w:szCs w:val="22"/>
                <w:lang w:val="en-US"/>
              </w:rPr>
              <w:t>&lt;0.5 ml/kg/hour for ≥12 hours</w:t>
            </w:r>
          </w:p>
        </w:tc>
      </w:tr>
      <w:tr w:rsidR="00F53B11" w:rsidRPr="008C69B5" w14:paraId="0D73690A" w14:textId="77777777" w:rsidTr="00452150">
        <w:tc>
          <w:tcPr>
            <w:tcW w:w="0" w:type="auto"/>
            <w:tcMar>
              <w:top w:w="90" w:type="dxa"/>
              <w:left w:w="90" w:type="dxa"/>
              <w:bottom w:w="90" w:type="dxa"/>
              <w:right w:w="90" w:type="dxa"/>
            </w:tcMar>
            <w:hideMark/>
          </w:tcPr>
          <w:p w14:paraId="4232A0D9" w14:textId="77777777" w:rsidR="00F63911" w:rsidRPr="00F53B11" w:rsidRDefault="00F63911" w:rsidP="003377E0">
            <w:pPr>
              <w:spacing w:line="480" w:lineRule="auto"/>
              <w:jc w:val="both"/>
              <w:rPr>
                <w:color w:val="000000" w:themeColor="text1"/>
                <w:sz w:val="22"/>
                <w:szCs w:val="22"/>
              </w:rPr>
            </w:pPr>
            <w:r w:rsidRPr="00F53B11">
              <w:rPr>
                <w:color w:val="000000" w:themeColor="text1"/>
                <w:sz w:val="22"/>
                <w:szCs w:val="22"/>
              </w:rPr>
              <w:t>3</w:t>
            </w:r>
          </w:p>
        </w:tc>
        <w:tc>
          <w:tcPr>
            <w:tcW w:w="5252" w:type="dxa"/>
            <w:tcMar>
              <w:top w:w="90" w:type="dxa"/>
              <w:left w:w="90" w:type="dxa"/>
              <w:bottom w:w="90" w:type="dxa"/>
              <w:right w:w="90" w:type="dxa"/>
            </w:tcMar>
            <w:hideMark/>
          </w:tcPr>
          <w:p w14:paraId="2B516C17" w14:textId="77777777" w:rsidR="00F63911" w:rsidRPr="00F53B11" w:rsidRDefault="00F63911" w:rsidP="003377E0">
            <w:pPr>
              <w:spacing w:line="480" w:lineRule="auto"/>
              <w:jc w:val="both"/>
              <w:rPr>
                <w:color w:val="000000" w:themeColor="text1"/>
                <w:sz w:val="22"/>
                <w:szCs w:val="22"/>
                <w:lang w:val="en-US"/>
              </w:rPr>
            </w:pPr>
            <w:r w:rsidRPr="00F53B11">
              <w:rPr>
                <w:color w:val="000000" w:themeColor="text1"/>
                <w:sz w:val="22"/>
                <w:szCs w:val="22"/>
                <w:lang w:val="en-US"/>
              </w:rPr>
              <w:t>3.0 times baseline </w:t>
            </w:r>
            <w:r w:rsidRPr="00F53B11">
              <w:rPr>
                <w:i/>
                <w:iCs/>
                <w:color w:val="000000" w:themeColor="text1"/>
                <w:sz w:val="22"/>
                <w:szCs w:val="22"/>
                <w:lang w:val="en-US"/>
              </w:rPr>
              <w:t>or</w:t>
            </w:r>
            <w:r w:rsidRPr="00F53B11">
              <w:rPr>
                <w:color w:val="000000" w:themeColor="text1"/>
                <w:sz w:val="22"/>
                <w:szCs w:val="22"/>
                <w:lang w:val="en-US"/>
              </w:rPr>
              <w:t xml:space="preserve"> increase in serum creatinine to ≥4.0 mg/dl (≥353.6 </w:t>
            </w:r>
            <w:r w:rsidRPr="00F53B11">
              <w:rPr>
                <w:color w:val="000000" w:themeColor="text1"/>
                <w:sz w:val="22"/>
                <w:szCs w:val="22"/>
              </w:rPr>
              <w:t>μ</w:t>
            </w:r>
            <w:r w:rsidRPr="00F53B11">
              <w:rPr>
                <w:color w:val="000000" w:themeColor="text1"/>
                <w:sz w:val="22"/>
                <w:szCs w:val="22"/>
                <w:lang w:val="en-US"/>
              </w:rPr>
              <w:t>mol/l) </w:t>
            </w:r>
            <w:r w:rsidRPr="00F53B11">
              <w:rPr>
                <w:i/>
                <w:iCs/>
                <w:color w:val="000000" w:themeColor="text1"/>
                <w:sz w:val="22"/>
                <w:szCs w:val="22"/>
                <w:lang w:val="en-US"/>
              </w:rPr>
              <w:t>or</w:t>
            </w:r>
            <w:r w:rsidRPr="00F53B11">
              <w:rPr>
                <w:color w:val="000000" w:themeColor="text1"/>
                <w:sz w:val="22"/>
                <w:szCs w:val="22"/>
                <w:lang w:val="en-US"/>
              </w:rPr>
              <w:t> initiation of renal replacement therapy </w:t>
            </w:r>
            <w:r w:rsidRPr="00F53B11">
              <w:rPr>
                <w:i/>
                <w:iCs/>
                <w:color w:val="000000" w:themeColor="text1"/>
                <w:sz w:val="22"/>
                <w:szCs w:val="22"/>
                <w:lang w:val="en-US"/>
              </w:rPr>
              <w:t>or</w:t>
            </w:r>
            <w:r w:rsidRPr="00F53B11">
              <w:rPr>
                <w:color w:val="000000" w:themeColor="text1"/>
                <w:sz w:val="22"/>
                <w:szCs w:val="22"/>
                <w:lang w:val="en-US"/>
              </w:rPr>
              <w:t> in patients &lt;18 years a decrease in eGFR to &lt;35 ml/minute per 1.73 m</w:t>
            </w:r>
            <w:r w:rsidRPr="00F53B11">
              <w:rPr>
                <w:color w:val="000000" w:themeColor="text1"/>
                <w:sz w:val="22"/>
                <w:szCs w:val="22"/>
                <w:vertAlign w:val="superscript"/>
                <w:lang w:val="en-US"/>
              </w:rPr>
              <w:t>2</w:t>
            </w:r>
          </w:p>
        </w:tc>
        <w:tc>
          <w:tcPr>
            <w:tcW w:w="3685" w:type="dxa"/>
            <w:tcMar>
              <w:top w:w="90" w:type="dxa"/>
              <w:left w:w="90" w:type="dxa"/>
              <w:bottom w:w="90" w:type="dxa"/>
              <w:right w:w="90" w:type="dxa"/>
            </w:tcMar>
            <w:hideMark/>
          </w:tcPr>
          <w:p w14:paraId="6DAC7E3A" w14:textId="77777777" w:rsidR="00F63911" w:rsidRPr="00F53B11" w:rsidRDefault="00F63911" w:rsidP="003377E0">
            <w:pPr>
              <w:spacing w:line="480" w:lineRule="auto"/>
              <w:jc w:val="both"/>
              <w:rPr>
                <w:color w:val="000000" w:themeColor="text1"/>
                <w:sz w:val="22"/>
                <w:szCs w:val="22"/>
                <w:lang w:val="en-US"/>
              </w:rPr>
            </w:pPr>
            <w:r w:rsidRPr="00F53B11">
              <w:rPr>
                <w:color w:val="000000" w:themeColor="text1"/>
                <w:sz w:val="22"/>
                <w:szCs w:val="22"/>
                <w:lang w:val="en-US"/>
              </w:rPr>
              <w:t>&lt;0.3 ml/kg/hour for ≥24 hours </w:t>
            </w:r>
            <w:r w:rsidRPr="00F53B11">
              <w:rPr>
                <w:i/>
                <w:iCs/>
                <w:color w:val="000000" w:themeColor="text1"/>
                <w:sz w:val="22"/>
                <w:szCs w:val="22"/>
                <w:lang w:val="en-US"/>
              </w:rPr>
              <w:t>or</w:t>
            </w:r>
            <w:r w:rsidRPr="00F53B11">
              <w:rPr>
                <w:color w:val="000000" w:themeColor="text1"/>
                <w:sz w:val="22"/>
                <w:szCs w:val="22"/>
                <w:lang w:val="en-US"/>
              </w:rPr>
              <w:t> anuria for ≥12 hours</w:t>
            </w:r>
          </w:p>
        </w:tc>
      </w:tr>
    </w:tbl>
    <w:p w14:paraId="1F9162C0"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eGFR, estimated glomerular filtration </w:t>
      </w:r>
      <w:proofErr w:type="gramStart"/>
      <w:r w:rsidRPr="00F53B11">
        <w:rPr>
          <w:color w:val="000000" w:themeColor="text1"/>
          <w:sz w:val="22"/>
          <w:szCs w:val="22"/>
          <w:lang w:val="en-US"/>
        </w:rPr>
        <w:t>rate</w:t>
      </w:r>
      <w:proofErr w:type="gramEnd"/>
    </w:p>
    <w:p w14:paraId="2786297B" w14:textId="77777777" w:rsidR="00F63911" w:rsidRPr="00F53B11" w:rsidRDefault="00F63911" w:rsidP="00F63911">
      <w:pPr>
        <w:spacing w:line="480" w:lineRule="auto"/>
        <w:jc w:val="both"/>
        <w:rPr>
          <w:b/>
          <w:bCs/>
          <w:color w:val="000000" w:themeColor="text1"/>
          <w:sz w:val="22"/>
          <w:szCs w:val="22"/>
          <w:lang w:val="en-US"/>
        </w:rPr>
      </w:pPr>
    </w:p>
    <w:p w14:paraId="60F22355" w14:textId="77777777" w:rsidR="00F63911" w:rsidRPr="00F53B11" w:rsidRDefault="00F63911" w:rsidP="00F63911">
      <w:pPr>
        <w:spacing w:line="480" w:lineRule="auto"/>
        <w:jc w:val="both"/>
        <w:rPr>
          <w:b/>
          <w:bCs/>
          <w:color w:val="000000" w:themeColor="text1"/>
          <w:sz w:val="22"/>
          <w:szCs w:val="22"/>
          <w:lang w:val="en-US"/>
        </w:rPr>
      </w:pPr>
      <w:r w:rsidRPr="00F53B11">
        <w:rPr>
          <w:b/>
          <w:bCs/>
          <w:color w:val="000000" w:themeColor="text1"/>
          <w:sz w:val="22"/>
          <w:szCs w:val="22"/>
          <w:lang w:val="en-US"/>
        </w:rPr>
        <w:t>Bleeding complications</w:t>
      </w:r>
    </w:p>
    <w:p w14:paraId="3F27F7F4" w14:textId="58B74D46"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  surgical drains (until removal), </w:t>
      </w:r>
    </w:p>
    <w:p w14:paraId="7B6033A3" w14:textId="0B1C6B19"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  blood components transfused </w:t>
      </w:r>
    </w:p>
    <w:p w14:paraId="34A9F8EA" w14:textId="483F1E93"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  need </w:t>
      </w:r>
      <w:r w:rsidR="008C69B5">
        <w:rPr>
          <w:color w:val="000000" w:themeColor="text1"/>
          <w:sz w:val="22"/>
          <w:szCs w:val="22"/>
          <w:lang w:val="en-US"/>
        </w:rPr>
        <w:t>for</w:t>
      </w:r>
      <w:r w:rsidRPr="00F53B11">
        <w:rPr>
          <w:color w:val="000000" w:themeColor="text1"/>
          <w:sz w:val="22"/>
          <w:szCs w:val="22"/>
          <w:lang w:val="en-US"/>
        </w:rPr>
        <w:t xml:space="preserve"> surgical revision</w:t>
      </w:r>
    </w:p>
    <w:p w14:paraId="77BEF6DB" w14:textId="77777777" w:rsidR="00F63911" w:rsidRPr="00F53B11" w:rsidRDefault="00F63911" w:rsidP="00F63911">
      <w:pPr>
        <w:spacing w:line="480" w:lineRule="auto"/>
        <w:jc w:val="both"/>
        <w:rPr>
          <w:b/>
          <w:bCs/>
          <w:color w:val="000000" w:themeColor="text1"/>
          <w:sz w:val="22"/>
          <w:szCs w:val="22"/>
          <w:lang w:val="en-US"/>
        </w:rPr>
      </w:pPr>
    </w:p>
    <w:p w14:paraId="74112531" w14:textId="77777777" w:rsidR="00F63911" w:rsidRPr="00F53B11" w:rsidRDefault="00F63911" w:rsidP="00F63911">
      <w:pPr>
        <w:spacing w:line="480" w:lineRule="auto"/>
        <w:jc w:val="both"/>
        <w:rPr>
          <w:b/>
          <w:bCs/>
          <w:color w:val="000000" w:themeColor="text1"/>
          <w:sz w:val="22"/>
          <w:szCs w:val="22"/>
          <w:lang w:val="en-US"/>
        </w:rPr>
      </w:pPr>
      <w:r w:rsidRPr="00F53B11">
        <w:rPr>
          <w:b/>
          <w:bCs/>
          <w:color w:val="000000" w:themeColor="text1"/>
          <w:sz w:val="22"/>
          <w:szCs w:val="22"/>
          <w:lang w:val="en-US"/>
        </w:rPr>
        <w:t>Ischemic complications</w:t>
      </w:r>
    </w:p>
    <w:p w14:paraId="50CCCFBF" w14:textId="1F878251" w:rsidR="00F63911" w:rsidRPr="00F53B11" w:rsidRDefault="00F63911" w:rsidP="00F63911">
      <w:pPr>
        <w:spacing w:line="480" w:lineRule="auto"/>
        <w:jc w:val="both"/>
        <w:rPr>
          <w:color w:val="000000" w:themeColor="text1"/>
          <w:sz w:val="22"/>
          <w:szCs w:val="22"/>
          <w:vertAlign w:val="superscript"/>
          <w:lang w:val="en-US"/>
        </w:rPr>
      </w:pPr>
      <w:r w:rsidRPr="00F53B11">
        <w:rPr>
          <w:color w:val="000000" w:themeColor="text1"/>
          <w:sz w:val="22"/>
          <w:szCs w:val="22"/>
          <w:lang w:val="en-US"/>
        </w:rPr>
        <w:t>Myocardial infarction (ESC recommendations)</w:t>
      </w:r>
      <w:proofErr w:type="gramStart"/>
      <w:r w:rsidR="00DB02E7" w:rsidRPr="00F53B11">
        <w:rPr>
          <w:color w:val="000000" w:themeColor="text1"/>
          <w:sz w:val="22"/>
          <w:szCs w:val="22"/>
          <w:vertAlign w:val="superscript"/>
          <w:lang w:val="en-US"/>
        </w:rPr>
        <w:t>2</w:t>
      </w:r>
      <w:proofErr w:type="gramEnd"/>
    </w:p>
    <w:p w14:paraId="5C4AB178"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The term acute myocardial infarction should </w:t>
      </w:r>
      <w:proofErr w:type="gramStart"/>
      <w:r w:rsidRPr="00F53B11">
        <w:rPr>
          <w:color w:val="000000" w:themeColor="text1"/>
          <w:sz w:val="22"/>
          <w:szCs w:val="22"/>
          <w:lang w:val="en-US"/>
        </w:rPr>
        <w:t>be used</w:t>
      </w:r>
      <w:proofErr w:type="gramEnd"/>
      <w:r w:rsidRPr="00F53B11">
        <w:rPr>
          <w:color w:val="000000" w:themeColor="text1"/>
          <w:sz w:val="22"/>
          <w:szCs w:val="22"/>
          <w:lang w:val="en-US"/>
        </w:rPr>
        <w:t xml:space="preserve"> when there is evidence of myocardial injury (defined as an elevation of cardiac troponin values with at least one value above the 99</w:t>
      </w:r>
      <w:r w:rsidRPr="00F53B11">
        <w:rPr>
          <w:color w:val="000000" w:themeColor="text1"/>
          <w:sz w:val="22"/>
          <w:szCs w:val="22"/>
          <w:vertAlign w:val="superscript"/>
          <w:lang w:val="en-US"/>
        </w:rPr>
        <w:t>th</w:t>
      </w:r>
      <w:r w:rsidRPr="00F53B11">
        <w:rPr>
          <w:color w:val="000000" w:themeColor="text1"/>
          <w:sz w:val="22"/>
          <w:szCs w:val="22"/>
          <w:lang w:val="en-US"/>
        </w:rPr>
        <w:t xml:space="preserve"> percentile upper reference limit) with necrosis in a clinical setting consistent with myocardial ischemia.</w:t>
      </w:r>
    </w:p>
    <w:p w14:paraId="388735B1"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For the sake of immediate treatment strategies such as reperfusion therapy, it is usual practice to designate patients with persistent chest discomfort or other symptoms suggestive of ischemia and ST-segment elevation </w:t>
      </w:r>
      <w:r w:rsidRPr="00F53B11">
        <w:rPr>
          <w:color w:val="000000" w:themeColor="text1"/>
          <w:sz w:val="22"/>
          <w:szCs w:val="22"/>
          <w:lang w:val="en-US"/>
        </w:rPr>
        <w:lastRenderedPageBreak/>
        <w:t xml:space="preserve">in at least two contiguous leads as STEMI. In contrast, patients without ST-segment elevation at presentation </w:t>
      </w:r>
      <w:proofErr w:type="gramStart"/>
      <w:r w:rsidRPr="00F53B11">
        <w:rPr>
          <w:color w:val="000000" w:themeColor="text1"/>
          <w:sz w:val="22"/>
          <w:szCs w:val="22"/>
          <w:lang w:val="en-US"/>
        </w:rPr>
        <w:t>are usually designated</w:t>
      </w:r>
      <w:proofErr w:type="gramEnd"/>
      <w:r w:rsidRPr="00F53B11">
        <w:rPr>
          <w:color w:val="000000" w:themeColor="text1"/>
          <w:sz w:val="22"/>
          <w:szCs w:val="22"/>
          <w:lang w:val="en-US"/>
        </w:rPr>
        <w:t xml:space="preserve"> as having a non-ST-segment elevation myocardial infarction (NSTEMI) and separate guidelines have recently been developed for these.</w:t>
      </w:r>
    </w:p>
    <w:p w14:paraId="36238CC3" w14:textId="77777777" w:rsidR="00F63911" w:rsidRPr="00F53B11" w:rsidRDefault="00F63911" w:rsidP="00F63911">
      <w:pPr>
        <w:spacing w:line="480" w:lineRule="auto"/>
        <w:jc w:val="both"/>
        <w:rPr>
          <w:color w:val="000000" w:themeColor="text1"/>
          <w:sz w:val="22"/>
          <w:szCs w:val="22"/>
          <w:lang w:val="en-US"/>
        </w:rPr>
      </w:pPr>
      <w:proofErr w:type="gramStart"/>
      <w:r w:rsidRPr="00F53B11">
        <w:rPr>
          <w:color w:val="000000" w:themeColor="text1"/>
          <w:sz w:val="22"/>
          <w:szCs w:val="22"/>
          <w:lang w:val="en-US"/>
        </w:rPr>
        <w:t>Some</w:t>
      </w:r>
      <w:proofErr w:type="gramEnd"/>
      <w:r w:rsidRPr="00F53B11">
        <w:rPr>
          <w:color w:val="000000" w:themeColor="text1"/>
          <w:sz w:val="22"/>
          <w:szCs w:val="22"/>
          <w:lang w:val="en-US"/>
        </w:rPr>
        <w:t xml:space="preserve"> patients with myocardial infarction develop Q-waves (Q-wave MI), but many do not (non-Q-wave MI). In addition to these categories, myocardial infarction is classified into </w:t>
      </w:r>
      <w:proofErr w:type="gramStart"/>
      <w:r w:rsidRPr="00F53B11">
        <w:rPr>
          <w:color w:val="000000" w:themeColor="text1"/>
          <w:sz w:val="22"/>
          <w:szCs w:val="22"/>
          <w:lang w:val="en-US"/>
        </w:rPr>
        <w:t>various types</w:t>
      </w:r>
      <w:proofErr w:type="gramEnd"/>
      <w:r w:rsidRPr="00F53B11">
        <w:rPr>
          <w:color w:val="000000" w:themeColor="text1"/>
          <w:sz w:val="22"/>
          <w:szCs w:val="22"/>
          <w:lang w:val="en-US"/>
        </w:rPr>
        <w:t xml:space="preserve">, based on pathological, clinical, and prognostic differences, along with different treatment strategies. </w:t>
      </w:r>
      <w:proofErr w:type="gramStart"/>
      <w:r w:rsidRPr="00F53B11">
        <w:rPr>
          <w:color w:val="000000" w:themeColor="text1"/>
          <w:sz w:val="22"/>
          <w:szCs w:val="22"/>
          <w:lang w:val="en-US"/>
        </w:rPr>
        <w:t>Despite the fact that</w:t>
      </w:r>
      <w:proofErr w:type="gramEnd"/>
      <w:r w:rsidRPr="00F53B11">
        <w:rPr>
          <w:color w:val="000000" w:themeColor="text1"/>
          <w:sz w:val="22"/>
          <w:szCs w:val="22"/>
          <w:lang w:val="en-US"/>
        </w:rPr>
        <w:t xml:space="preserve"> the majority of STEMI patients are classified as a type 1 myocardial infarction (with evidence of a coronary thrombus), some STEMIs fall into other myocardial infarction types. Myocardial infarction, even presenting as STEMI, also occurs in the absence of obstructive coronary artery disease on angiography. This type of myocardial infarction is termed ‘myocardial infarction with non-obstructive coronary </w:t>
      </w:r>
      <w:proofErr w:type="gramStart"/>
      <w:r w:rsidRPr="00F53B11">
        <w:rPr>
          <w:color w:val="000000" w:themeColor="text1"/>
          <w:sz w:val="22"/>
          <w:szCs w:val="22"/>
          <w:lang w:val="en-US"/>
        </w:rPr>
        <w:t>arteries’</w:t>
      </w:r>
      <w:proofErr w:type="gramEnd"/>
      <w:r w:rsidRPr="00F53B11">
        <w:rPr>
          <w:color w:val="000000" w:themeColor="text1"/>
          <w:sz w:val="22"/>
          <w:szCs w:val="22"/>
          <w:lang w:val="en-US"/>
        </w:rPr>
        <w:t>.</w:t>
      </w:r>
    </w:p>
    <w:p w14:paraId="0CDBD6EE"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Type 1: Spontaneous myocardial infarction</w:t>
      </w:r>
    </w:p>
    <w:p w14:paraId="68D123E0"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Type 2: Myocardial infarction secondary to an ischemic imbalance</w:t>
      </w:r>
    </w:p>
    <w:p w14:paraId="3A5A4A27"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 xml:space="preserve">Type 3: Myocardial infarction resulting in death when biomarker values are </w:t>
      </w:r>
      <w:proofErr w:type="gramStart"/>
      <w:r w:rsidRPr="00F53B11">
        <w:rPr>
          <w:color w:val="000000" w:themeColor="text1"/>
          <w:sz w:val="22"/>
          <w:szCs w:val="22"/>
          <w:lang w:val="en-US"/>
        </w:rPr>
        <w:t>unavailable</w:t>
      </w:r>
      <w:proofErr w:type="gramEnd"/>
    </w:p>
    <w:p w14:paraId="34DB84B9"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Type 4a: Myocardial infarction related to percutaneous coronary intervention (PCI)</w:t>
      </w:r>
    </w:p>
    <w:p w14:paraId="647F7CC7"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 xml:space="preserve">Type 4b: Myocardial infarction related to stent </w:t>
      </w:r>
      <w:proofErr w:type="gramStart"/>
      <w:r w:rsidRPr="00F53B11">
        <w:rPr>
          <w:color w:val="000000" w:themeColor="text1"/>
          <w:sz w:val="22"/>
          <w:szCs w:val="22"/>
          <w:lang w:val="en-US"/>
        </w:rPr>
        <w:t>thrombosis</w:t>
      </w:r>
      <w:proofErr w:type="gramEnd"/>
    </w:p>
    <w:p w14:paraId="09E2DAC1"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 xml:space="preserve">Type 4c: Myocardial infarction related to </w:t>
      </w:r>
      <w:proofErr w:type="gramStart"/>
      <w:r w:rsidRPr="00F53B11">
        <w:rPr>
          <w:color w:val="000000" w:themeColor="text1"/>
          <w:sz w:val="22"/>
          <w:szCs w:val="22"/>
          <w:lang w:val="en-US"/>
        </w:rPr>
        <w:t>restenosis</w:t>
      </w:r>
      <w:proofErr w:type="gramEnd"/>
    </w:p>
    <w:p w14:paraId="5EEEC646" w14:textId="77777777" w:rsidR="00F63911" w:rsidRPr="00F53B11" w:rsidRDefault="00F63911" w:rsidP="00F63911">
      <w:pPr>
        <w:spacing w:line="480" w:lineRule="auto"/>
        <w:ind w:left="360"/>
        <w:jc w:val="both"/>
        <w:rPr>
          <w:color w:val="000000" w:themeColor="text1"/>
          <w:sz w:val="22"/>
          <w:szCs w:val="22"/>
          <w:lang w:val="en-US"/>
        </w:rPr>
      </w:pPr>
      <w:r w:rsidRPr="00F53B11">
        <w:rPr>
          <w:color w:val="000000" w:themeColor="text1"/>
          <w:sz w:val="22"/>
          <w:szCs w:val="22"/>
          <w:lang w:val="en-US"/>
        </w:rPr>
        <w:t>Type 5: Myocardial infarction related to coronary artery bypass grafting (CABG)</w:t>
      </w:r>
    </w:p>
    <w:p w14:paraId="05D62B5F" w14:textId="77777777" w:rsidR="00EB4F52" w:rsidRPr="00F53B11" w:rsidRDefault="00EB4F52" w:rsidP="00F63911">
      <w:pPr>
        <w:spacing w:line="480" w:lineRule="auto"/>
        <w:jc w:val="both"/>
        <w:rPr>
          <w:color w:val="000000" w:themeColor="text1"/>
          <w:sz w:val="22"/>
          <w:szCs w:val="22"/>
          <w:lang w:val="en-US"/>
        </w:rPr>
      </w:pPr>
    </w:p>
    <w:p w14:paraId="0939530F" w14:textId="2C9F3252" w:rsidR="00F63911" w:rsidRPr="00F53B11" w:rsidRDefault="00F63911" w:rsidP="00F63911">
      <w:pPr>
        <w:spacing w:line="480" w:lineRule="auto"/>
        <w:jc w:val="both"/>
        <w:rPr>
          <w:color w:val="000000" w:themeColor="text1"/>
          <w:sz w:val="22"/>
          <w:szCs w:val="22"/>
          <w:vertAlign w:val="superscript"/>
          <w:lang w:val="en-US"/>
        </w:rPr>
      </w:pPr>
      <w:r w:rsidRPr="00F53B11">
        <w:rPr>
          <w:color w:val="000000" w:themeColor="text1"/>
          <w:sz w:val="22"/>
          <w:szCs w:val="22"/>
          <w:lang w:val="en-US"/>
        </w:rPr>
        <w:t>Stroke (ESA/ESICM recommendations)</w:t>
      </w:r>
      <w:proofErr w:type="gramStart"/>
      <w:r w:rsidR="00DB02E7" w:rsidRPr="00F53B11">
        <w:rPr>
          <w:color w:val="000000" w:themeColor="text1"/>
          <w:sz w:val="22"/>
          <w:szCs w:val="22"/>
          <w:vertAlign w:val="superscript"/>
          <w:lang w:val="en-US"/>
        </w:rPr>
        <w:t>3</w:t>
      </w:r>
      <w:proofErr w:type="gramEnd"/>
    </w:p>
    <w:p w14:paraId="773421F0"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 xml:space="preserve">The ACS-NSQIP defines stroke as an embolic, </w:t>
      </w:r>
      <w:proofErr w:type="gramStart"/>
      <w:r w:rsidRPr="00F53B11">
        <w:rPr>
          <w:color w:val="000000" w:themeColor="text1"/>
          <w:sz w:val="22"/>
          <w:szCs w:val="22"/>
          <w:lang w:val="en-US"/>
        </w:rPr>
        <w:t>thrombotic</w:t>
      </w:r>
      <w:proofErr w:type="gramEnd"/>
      <w:r w:rsidRPr="00F53B11">
        <w:rPr>
          <w:color w:val="000000" w:themeColor="text1"/>
          <w:sz w:val="22"/>
          <w:szCs w:val="22"/>
          <w:lang w:val="en-US"/>
        </w:rPr>
        <w:t xml:space="preserve"> or hemorrhagic cerebral event with persistent residual motor, sensory or cognitive dysfunction (e.g. hemiplegia, hemiparesis, aphasia, sensory deficit, impaired memory).</w:t>
      </w:r>
    </w:p>
    <w:p w14:paraId="2606FCEF" w14:textId="77777777" w:rsidR="00F63911" w:rsidRPr="00F53B11" w:rsidRDefault="00F63911" w:rsidP="00F63911">
      <w:pPr>
        <w:spacing w:line="480" w:lineRule="auto"/>
        <w:jc w:val="both"/>
        <w:rPr>
          <w:color w:val="000000" w:themeColor="text1"/>
          <w:sz w:val="22"/>
          <w:szCs w:val="22"/>
          <w:lang w:val="en-US"/>
        </w:rPr>
      </w:pPr>
    </w:p>
    <w:p w14:paraId="75222354"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Thromboembolic events</w:t>
      </w:r>
    </w:p>
    <w:p w14:paraId="39B24ACC" w14:textId="77777777" w:rsidR="00F63911" w:rsidRPr="00F53B11" w:rsidRDefault="00F63911" w:rsidP="00F63911">
      <w:pPr>
        <w:spacing w:line="480" w:lineRule="auto"/>
        <w:jc w:val="both"/>
        <w:rPr>
          <w:color w:val="000000" w:themeColor="text1"/>
          <w:sz w:val="22"/>
          <w:szCs w:val="22"/>
          <w:lang w:val="en-US"/>
        </w:rPr>
      </w:pPr>
      <w:r w:rsidRPr="00F53B11">
        <w:rPr>
          <w:color w:val="000000" w:themeColor="text1"/>
          <w:sz w:val="22"/>
          <w:szCs w:val="22"/>
          <w:lang w:val="en-US"/>
        </w:rPr>
        <w:t>New arterial deep vein thrombosis or pulmonary embolism.</w:t>
      </w:r>
    </w:p>
    <w:p w14:paraId="07EC4290" w14:textId="77777777" w:rsidR="00F63911" w:rsidRPr="00F53B11" w:rsidRDefault="00F63911" w:rsidP="00F63911">
      <w:pPr>
        <w:spacing w:line="480" w:lineRule="auto"/>
        <w:jc w:val="both"/>
        <w:rPr>
          <w:color w:val="000000" w:themeColor="text1"/>
          <w:sz w:val="22"/>
          <w:szCs w:val="22"/>
          <w:lang w:val="en-US"/>
        </w:rPr>
      </w:pPr>
    </w:p>
    <w:p w14:paraId="0DC2489C" w14:textId="77777777" w:rsidR="00F63911" w:rsidRPr="00F53B11" w:rsidRDefault="00F63911" w:rsidP="00F63911">
      <w:pPr>
        <w:spacing w:line="480" w:lineRule="auto"/>
        <w:jc w:val="both"/>
        <w:rPr>
          <w:color w:val="000000" w:themeColor="text1"/>
          <w:sz w:val="22"/>
          <w:szCs w:val="22"/>
          <w:lang w:val="en-US"/>
        </w:rPr>
        <w:sectPr w:rsidR="00F63911" w:rsidRPr="00F53B11" w:rsidSect="00F04CEC">
          <w:footerReference w:type="even" r:id="rId15"/>
          <w:footerReference w:type="default" r:id="rId16"/>
          <w:pgSz w:w="11900" w:h="16840"/>
          <w:pgMar w:top="1418" w:right="1134" w:bottom="1134" w:left="1134" w:header="709" w:footer="709" w:gutter="0"/>
          <w:cols w:space="708"/>
          <w:docGrid w:linePitch="360"/>
        </w:sectPr>
      </w:pPr>
    </w:p>
    <w:p w14:paraId="71684849" w14:textId="694598E8" w:rsidR="00F63911" w:rsidRPr="00F53B11" w:rsidRDefault="00F63911" w:rsidP="00F63911">
      <w:pPr>
        <w:spacing w:line="480" w:lineRule="auto"/>
        <w:jc w:val="both"/>
        <w:rPr>
          <w:b/>
          <w:bCs/>
          <w:color w:val="000000" w:themeColor="text1"/>
          <w:sz w:val="22"/>
          <w:szCs w:val="22"/>
          <w:lang w:val="en-US"/>
        </w:rPr>
      </w:pPr>
      <w:r w:rsidRPr="00F53B11">
        <w:rPr>
          <w:b/>
          <w:bCs/>
          <w:color w:val="000000" w:themeColor="text1"/>
          <w:sz w:val="22"/>
          <w:szCs w:val="22"/>
          <w:lang w:val="en-US"/>
        </w:rPr>
        <w:lastRenderedPageBreak/>
        <w:t xml:space="preserve">Other </w:t>
      </w:r>
      <w:r w:rsidR="00EB4F52" w:rsidRPr="00F53B11">
        <w:rPr>
          <w:b/>
          <w:bCs/>
          <w:color w:val="000000" w:themeColor="text1"/>
          <w:sz w:val="22"/>
          <w:szCs w:val="22"/>
          <w:lang w:val="en-US"/>
        </w:rPr>
        <w:t>variables definitions</w:t>
      </w:r>
    </w:p>
    <w:p w14:paraId="57794BB2" w14:textId="77777777" w:rsidR="007A14AD" w:rsidRPr="00F53B11" w:rsidRDefault="007A14AD" w:rsidP="00EB4F52">
      <w:pPr>
        <w:spacing w:line="480" w:lineRule="auto"/>
        <w:jc w:val="both"/>
        <w:rPr>
          <w:b/>
          <w:bCs/>
          <w:color w:val="000000" w:themeColor="text1"/>
          <w:sz w:val="22"/>
          <w:szCs w:val="22"/>
          <w:lang w:val="en-US"/>
        </w:rPr>
      </w:pPr>
    </w:p>
    <w:p w14:paraId="3EE4ED87" w14:textId="3402B9A8" w:rsidR="007A14AD" w:rsidRPr="00F53B11" w:rsidRDefault="007A14AD" w:rsidP="007A14AD">
      <w:pPr>
        <w:spacing w:line="480" w:lineRule="auto"/>
        <w:contextualSpacing/>
        <w:jc w:val="both"/>
        <w:rPr>
          <w:bCs/>
          <w:color w:val="000000" w:themeColor="text1"/>
          <w:sz w:val="22"/>
          <w:szCs w:val="22"/>
          <w:vertAlign w:val="superscript"/>
          <w:lang w:val="en-US"/>
        </w:rPr>
      </w:pPr>
      <w:r w:rsidRPr="00F53B11">
        <w:rPr>
          <w:b/>
          <w:color w:val="000000" w:themeColor="text1"/>
          <w:sz w:val="22"/>
          <w:szCs w:val="22"/>
          <w:lang w:val="en-US"/>
        </w:rPr>
        <w:t>Active endocarditis</w:t>
      </w:r>
      <w:r w:rsidR="00DB02E7" w:rsidRPr="00F53B11">
        <w:rPr>
          <w:b/>
          <w:color w:val="000000" w:themeColor="text1"/>
          <w:sz w:val="22"/>
          <w:szCs w:val="22"/>
          <w:vertAlign w:val="superscript"/>
          <w:lang w:val="en-US"/>
        </w:rPr>
        <w:t>7</w:t>
      </w:r>
    </w:p>
    <w:p w14:paraId="53983027" w14:textId="6F793991" w:rsidR="007A14AD" w:rsidRPr="00F53B11" w:rsidRDefault="007A14AD" w:rsidP="007A14AD">
      <w:pPr>
        <w:spacing w:line="480" w:lineRule="auto"/>
        <w:jc w:val="both"/>
        <w:rPr>
          <w:b/>
          <w:bCs/>
          <w:color w:val="000000" w:themeColor="text1"/>
          <w:sz w:val="22"/>
          <w:szCs w:val="22"/>
          <w:lang w:val="en-US"/>
        </w:rPr>
      </w:pPr>
      <w:r w:rsidRPr="00F53B11">
        <w:rPr>
          <w:bCs/>
          <w:color w:val="000000" w:themeColor="text1"/>
          <w:sz w:val="22"/>
          <w:szCs w:val="22"/>
          <w:lang w:val="en-US"/>
        </w:rPr>
        <w:t>Patient still on antibiotic treatment for endocarditis at time of surgery</w:t>
      </w:r>
    </w:p>
    <w:p w14:paraId="7CA90B09" w14:textId="77777777" w:rsidR="00DB02E7" w:rsidRPr="00F53B11" w:rsidRDefault="00DB02E7" w:rsidP="007A14AD">
      <w:pPr>
        <w:autoSpaceDE w:val="0"/>
        <w:adjustRightInd w:val="0"/>
        <w:spacing w:line="480" w:lineRule="auto"/>
        <w:jc w:val="both"/>
        <w:rPr>
          <w:rFonts w:eastAsiaTheme="minorHAnsi"/>
          <w:b/>
          <w:bCs/>
          <w:color w:val="000000" w:themeColor="text1"/>
          <w:sz w:val="22"/>
          <w:szCs w:val="22"/>
          <w:lang w:val="en-US" w:eastAsia="en-US"/>
        </w:rPr>
      </w:pPr>
    </w:p>
    <w:p w14:paraId="4AFBEFC5" w14:textId="20EB5B0E" w:rsidR="007A14AD" w:rsidRPr="00F53B11" w:rsidRDefault="007A14AD" w:rsidP="007A14AD">
      <w:pPr>
        <w:autoSpaceDE w:val="0"/>
        <w:adjustRightInd w:val="0"/>
        <w:spacing w:line="480" w:lineRule="auto"/>
        <w:jc w:val="both"/>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t>Baseline serum creatinine</w:t>
      </w:r>
      <w:r w:rsidR="00DB02E7" w:rsidRPr="00F53B11">
        <w:rPr>
          <w:rFonts w:eastAsiaTheme="minorHAnsi"/>
          <w:b/>
          <w:bCs/>
          <w:color w:val="000000" w:themeColor="text1"/>
          <w:sz w:val="22"/>
          <w:szCs w:val="22"/>
          <w:vertAlign w:val="superscript"/>
          <w:lang w:val="en-US" w:eastAsia="en-US"/>
        </w:rPr>
        <w:t>8</w:t>
      </w:r>
    </w:p>
    <w:p w14:paraId="3E2A2CA3" w14:textId="77777777" w:rsidR="007A14AD" w:rsidRPr="00F53B11" w:rsidRDefault="007A14AD" w:rsidP="007A14AD">
      <w:pPr>
        <w:autoSpaceDE w:val="0"/>
        <w:adjustRightInd w:val="0"/>
        <w:spacing w:line="480" w:lineRule="auto"/>
        <w:jc w:val="both"/>
        <w:rPr>
          <w:b/>
          <w:bCs/>
          <w:color w:val="000000" w:themeColor="text1"/>
          <w:sz w:val="22"/>
          <w:szCs w:val="22"/>
          <w:lang w:val="en-US"/>
        </w:rPr>
      </w:pPr>
      <w:r w:rsidRPr="00F53B11">
        <w:rPr>
          <w:rFonts w:eastAsiaTheme="minorHAnsi"/>
          <w:color w:val="000000" w:themeColor="text1"/>
          <w:sz w:val="22"/>
          <w:szCs w:val="22"/>
          <w:lang w:val="en-US" w:eastAsia="en-US"/>
        </w:rPr>
        <w:t>Baseline serum creatinine is the latest creatinine available prior to randomization during hospitalization or from a known pre-hospitalization baseline (within 365 days).</w:t>
      </w:r>
    </w:p>
    <w:p w14:paraId="06EC2CAD" w14:textId="77777777" w:rsidR="007A14AD" w:rsidRPr="00F53B11" w:rsidRDefault="007A14AD" w:rsidP="00EB4F52">
      <w:pPr>
        <w:spacing w:line="480" w:lineRule="auto"/>
        <w:jc w:val="both"/>
        <w:rPr>
          <w:b/>
          <w:bCs/>
          <w:color w:val="000000" w:themeColor="text1"/>
          <w:sz w:val="22"/>
          <w:szCs w:val="22"/>
          <w:lang w:val="en-US"/>
        </w:rPr>
      </w:pPr>
    </w:p>
    <w:p w14:paraId="1E85DF9D" w14:textId="3379BFE4" w:rsidR="00EB4F52" w:rsidRPr="00F53B11" w:rsidRDefault="00EB4F52" w:rsidP="00EB4F52">
      <w:pPr>
        <w:spacing w:line="480" w:lineRule="auto"/>
        <w:jc w:val="both"/>
        <w:rPr>
          <w:b/>
          <w:bCs/>
          <w:color w:val="000000" w:themeColor="text1"/>
          <w:sz w:val="22"/>
          <w:szCs w:val="22"/>
          <w:vertAlign w:val="superscript"/>
          <w:lang w:val="en-US"/>
        </w:rPr>
      </w:pPr>
      <w:r w:rsidRPr="00F53B11">
        <w:rPr>
          <w:b/>
          <w:bCs/>
          <w:color w:val="000000" w:themeColor="text1"/>
          <w:sz w:val="22"/>
          <w:szCs w:val="22"/>
          <w:lang w:val="en-US"/>
        </w:rPr>
        <w:t>ARDS (ESA / ESICM recommendations)</w:t>
      </w:r>
      <w:proofErr w:type="gramStart"/>
      <w:r w:rsidR="00DB02E7" w:rsidRPr="00F53B11">
        <w:rPr>
          <w:b/>
          <w:bCs/>
          <w:color w:val="000000" w:themeColor="text1"/>
          <w:sz w:val="22"/>
          <w:szCs w:val="22"/>
          <w:vertAlign w:val="superscript"/>
          <w:lang w:val="en-US"/>
        </w:rPr>
        <w:t>9</w:t>
      </w:r>
      <w:proofErr w:type="gramEnd"/>
    </w:p>
    <w:p w14:paraId="10E05927"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xml:space="preserve">Defined </w:t>
      </w:r>
      <w:proofErr w:type="gramStart"/>
      <w:r w:rsidRPr="00F53B11">
        <w:rPr>
          <w:color w:val="000000" w:themeColor="text1"/>
          <w:sz w:val="22"/>
          <w:szCs w:val="22"/>
          <w:lang w:val="en-US"/>
        </w:rPr>
        <w:t>accordingly</w:t>
      </w:r>
      <w:proofErr w:type="gramEnd"/>
      <w:r w:rsidRPr="00F53B11">
        <w:rPr>
          <w:color w:val="000000" w:themeColor="text1"/>
          <w:sz w:val="22"/>
          <w:szCs w:val="22"/>
          <w:lang w:val="en-US"/>
        </w:rPr>
        <w:t xml:space="preserve"> to the Berlin definition of respiratory distress syndrome.</w:t>
      </w:r>
    </w:p>
    <w:p w14:paraId="09C8F092"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Timing: within one week of a known clinical insult or new or worsening respiratory symptoms and</w:t>
      </w:r>
    </w:p>
    <w:p w14:paraId="7CC1C021"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xml:space="preserve">- Chest imaging (radiograph or computed tomography scan): bilateral opacities not fully explained by effusions, lobar/lung </w:t>
      </w:r>
      <w:proofErr w:type="gramStart"/>
      <w:r w:rsidRPr="00F53B11">
        <w:rPr>
          <w:color w:val="000000" w:themeColor="text1"/>
          <w:sz w:val="22"/>
          <w:szCs w:val="22"/>
          <w:lang w:val="en-US"/>
        </w:rPr>
        <w:t>collapse</w:t>
      </w:r>
      <w:proofErr w:type="gramEnd"/>
      <w:r w:rsidRPr="00F53B11">
        <w:rPr>
          <w:color w:val="000000" w:themeColor="text1"/>
          <w:sz w:val="22"/>
          <w:szCs w:val="22"/>
          <w:lang w:val="en-US"/>
        </w:rPr>
        <w:t xml:space="preserve"> or nodules and</w:t>
      </w:r>
    </w:p>
    <w:p w14:paraId="2FF4A531"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Origin of oedema: respiratory failure not fully explained by cardiac failure or fluid overload. Need objective assessment (</w:t>
      </w:r>
      <w:proofErr w:type="gramStart"/>
      <w:r w:rsidRPr="00F53B11">
        <w:rPr>
          <w:color w:val="000000" w:themeColor="text1"/>
          <w:sz w:val="22"/>
          <w:szCs w:val="22"/>
          <w:lang w:val="en-US"/>
        </w:rPr>
        <w:t>e.g.</w:t>
      </w:r>
      <w:proofErr w:type="gramEnd"/>
      <w:r w:rsidRPr="00F53B11">
        <w:rPr>
          <w:color w:val="000000" w:themeColor="text1"/>
          <w:sz w:val="22"/>
          <w:szCs w:val="22"/>
          <w:lang w:val="en-US"/>
        </w:rPr>
        <w:t xml:space="preserve"> echocardiography) to exclude hydrostatic oedema if no risk factor present, and</w:t>
      </w:r>
    </w:p>
    <w:p w14:paraId="577219F2"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xml:space="preserve">- </w:t>
      </w:r>
      <w:proofErr w:type="spellStart"/>
      <w:r w:rsidRPr="00F53B11">
        <w:rPr>
          <w:color w:val="000000" w:themeColor="text1"/>
          <w:sz w:val="22"/>
          <w:szCs w:val="22"/>
          <w:lang w:val="en-US"/>
        </w:rPr>
        <w:t>Oxygenation</w:t>
      </w:r>
      <w:r w:rsidRPr="00F53B11">
        <w:rPr>
          <w:color w:val="000000" w:themeColor="text1"/>
          <w:sz w:val="22"/>
          <w:szCs w:val="22"/>
          <w:vertAlign w:val="superscript"/>
          <w:lang w:val="en-US"/>
        </w:rPr>
        <w:t>a</w:t>
      </w:r>
      <w:proofErr w:type="spellEnd"/>
      <w:r w:rsidRPr="00F53B11">
        <w:rPr>
          <w:color w:val="000000" w:themeColor="text1"/>
          <w:sz w:val="22"/>
          <w:szCs w:val="22"/>
          <w:lang w:val="en-US"/>
        </w:rPr>
        <w:t>:</w:t>
      </w:r>
    </w:p>
    <w:p w14:paraId="4F5A4E40"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Mild. PaO</w:t>
      </w:r>
      <w:r w:rsidRPr="00C247B4">
        <w:rPr>
          <w:color w:val="000000" w:themeColor="text1"/>
          <w:sz w:val="22"/>
          <w:szCs w:val="22"/>
          <w:vertAlign w:val="subscript"/>
          <w:lang w:val="en-US"/>
        </w:rPr>
        <w:t>2</w:t>
      </w:r>
      <w:r w:rsidRPr="00F53B11">
        <w:rPr>
          <w:color w:val="000000" w:themeColor="text1"/>
          <w:sz w:val="22"/>
          <w:szCs w:val="22"/>
          <w:lang w:val="en-US"/>
        </w:rPr>
        <w:t xml:space="preserve"> /FiO</w:t>
      </w:r>
      <w:r w:rsidRPr="00C247B4">
        <w:rPr>
          <w:color w:val="000000" w:themeColor="text1"/>
          <w:sz w:val="22"/>
          <w:szCs w:val="22"/>
          <w:vertAlign w:val="subscript"/>
          <w:lang w:val="en-US"/>
        </w:rPr>
        <w:t>2</w:t>
      </w:r>
      <w:r w:rsidRPr="00F53B11">
        <w:rPr>
          <w:color w:val="000000" w:themeColor="text1"/>
          <w:sz w:val="22"/>
          <w:szCs w:val="22"/>
          <w:lang w:val="en-US"/>
        </w:rPr>
        <w:t xml:space="preserve"> between 26.7 and 40.0 kPa (200–300 mmHg) with PEEP or CPAP ≥5 cmH2O (may </w:t>
      </w:r>
      <w:proofErr w:type="gramStart"/>
      <w:r w:rsidRPr="00F53B11">
        <w:rPr>
          <w:color w:val="000000" w:themeColor="text1"/>
          <w:sz w:val="22"/>
          <w:szCs w:val="22"/>
          <w:lang w:val="en-US"/>
        </w:rPr>
        <w:t>be delivered</w:t>
      </w:r>
      <w:proofErr w:type="gramEnd"/>
      <w:r w:rsidRPr="00F53B11">
        <w:rPr>
          <w:color w:val="000000" w:themeColor="text1"/>
          <w:sz w:val="22"/>
          <w:szCs w:val="22"/>
          <w:lang w:val="en-US"/>
        </w:rPr>
        <w:t xml:space="preserve"> non-invasively in the mild acute respiratory distress syndrome group)</w:t>
      </w:r>
    </w:p>
    <w:p w14:paraId="5678D852"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Moderate. PaO</w:t>
      </w:r>
      <w:r w:rsidRPr="00C247B4">
        <w:rPr>
          <w:color w:val="000000" w:themeColor="text1"/>
          <w:sz w:val="22"/>
          <w:szCs w:val="22"/>
          <w:vertAlign w:val="subscript"/>
          <w:lang w:val="en-US"/>
        </w:rPr>
        <w:t>2</w:t>
      </w:r>
      <w:r w:rsidRPr="00F53B11">
        <w:rPr>
          <w:color w:val="000000" w:themeColor="text1"/>
          <w:sz w:val="22"/>
          <w:szCs w:val="22"/>
          <w:lang w:val="en-US"/>
        </w:rPr>
        <w:t>/FiO</w:t>
      </w:r>
      <w:r w:rsidRPr="00C247B4">
        <w:rPr>
          <w:color w:val="000000" w:themeColor="text1"/>
          <w:sz w:val="22"/>
          <w:szCs w:val="22"/>
          <w:vertAlign w:val="subscript"/>
          <w:lang w:val="en-US"/>
        </w:rPr>
        <w:t>2</w:t>
      </w:r>
      <w:r w:rsidRPr="00F53B11">
        <w:rPr>
          <w:color w:val="000000" w:themeColor="text1"/>
          <w:sz w:val="22"/>
          <w:szCs w:val="22"/>
          <w:lang w:val="en-US"/>
        </w:rPr>
        <w:t xml:space="preserve"> between 13.3 and 26.6 kPa (100–200 mmHg) with PEEP ≥5 cmH2O.</w:t>
      </w:r>
    </w:p>
    <w:p w14:paraId="750FB148" w14:textId="77777777" w:rsidR="00EB4F52" w:rsidRPr="00F53B11" w:rsidRDefault="00EB4F52" w:rsidP="00EB4F52">
      <w:pPr>
        <w:spacing w:line="480" w:lineRule="auto"/>
        <w:jc w:val="both"/>
        <w:rPr>
          <w:color w:val="000000" w:themeColor="text1"/>
          <w:sz w:val="22"/>
          <w:szCs w:val="22"/>
          <w:lang w:val="en-US"/>
        </w:rPr>
      </w:pPr>
      <w:r w:rsidRPr="00F53B11">
        <w:rPr>
          <w:color w:val="000000" w:themeColor="text1"/>
          <w:sz w:val="22"/>
          <w:szCs w:val="22"/>
          <w:lang w:val="en-US"/>
        </w:rPr>
        <w:t>- Severe. PaO</w:t>
      </w:r>
      <w:r w:rsidRPr="00C247B4">
        <w:rPr>
          <w:color w:val="000000" w:themeColor="text1"/>
          <w:sz w:val="22"/>
          <w:szCs w:val="22"/>
          <w:vertAlign w:val="subscript"/>
          <w:lang w:val="en-US"/>
        </w:rPr>
        <w:t>2</w:t>
      </w:r>
      <w:r w:rsidRPr="00F53B11">
        <w:rPr>
          <w:color w:val="000000" w:themeColor="text1"/>
          <w:sz w:val="22"/>
          <w:szCs w:val="22"/>
          <w:lang w:val="en-US"/>
        </w:rPr>
        <w:t>/FiO</w:t>
      </w:r>
      <w:r w:rsidRPr="00C247B4">
        <w:rPr>
          <w:color w:val="000000" w:themeColor="text1"/>
          <w:sz w:val="22"/>
          <w:szCs w:val="22"/>
          <w:vertAlign w:val="subscript"/>
          <w:lang w:val="en-US"/>
        </w:rPr>
        <w:t>2</w:t>
      </w:r>
      <w:r w:rsidRPr="00F53B11">
        <w:rPr>
          <w:color w:val="000000" w:themeColor="text1"/>
          <w:sz w:val="22"/>
          <w:szCs w:val="22"/>
          <w:lang w:val="en-US"/>
        </w:rPr>
        <w:t xml:space="preserve"> &lt; 13.3 kPa (100 mmHg) with PEEP ≥5 cmH2O.</w:t>
      </w:r>
    </w:p>
    <w:p w14:paraId="7610FBC8" w14:textId="77777777" w:rsidR="00EB4F52" w:rsidRPr="00F53B11" w:rsidRDefault="00EB4F52" w:rsidP="00EB4F52">
      <w:pPr>
        <w:spacing w:line="480" w:lineRule="auto"/>
        <w:jc w:val="both"/>
        <w:rPr>
          <w:color w:val="000000" w:themeColor="text1"/>
          <w:sz w:val="22"/>
          <w:szCs w:val="22"/>
          <w:lang w:val="en-US"/>
        </w:rPr>
      </w:pPr>
      <w:proofErr w:type="spellStart"/>
      <w:r w:rsidRPr="00F53B11">
        <w:rPr>
          <w:color w:val="000000" w:themeColor="text1"/>
          <w:sz w:val="22"/>
          <w:szCs w:val="22"/>
          <w:vertAlign w:val="superscript"/>
          <w:lang w:val="en-US"/>
        </w:rPr>
        <w:t>a</w:t>
      </w:r>
      <w:proofErr w:type="spellEnd"/>
      <w:r w:rsidRPr="00F53B11">
        <w:rPr>
          <w:color w:val="000000" w:themeColor="text1"/>
          <w:sz w:val="22"/>
          <w:szCs w:val="22"/>
          <w:vertAlign w:val="superscript"/>
          <w:lang w:val="en-US"/>
        </w:rPr>
        <w:t xml:space="preserve"> </w:t>
      </w:r>
      <w:r w:rsidRPr="00F53B11">
        <w:rPr>
          <w:color w:val="000000" w:themeColor="text1"/>
          <w:sz w:val="22"/>
          <w:szCs w:val="22"/>
          <w:lang w:val="en-US"/>
        </w:rPr>
        <w:t>If altitude is higher than 1000 m, a correction factor should be calculated (PaO</w:t>
      </w:r>
      <w:proofErr w:type="gramStart"/>
      <w:r w:rsidRPr="00C247B4">
        <w:rPr>
          <w:color w:val="000000" w:themeColor="text1"/>
          <w:sz w:val="22"/>
          <w:szCs w:val="22"/>
          <w:vertAlign w:val="subscript"/>
          <w:lang w:val="en-US"/>
        </w:rPr>
        <w:t>2</w:t>
      </w:r>
      <w:r w:rsidRPr="00F53B11">
        <w:rPr>
          <w:color w:val="000000" w:themeColor="text1"/>
          <w:sz w:val="22"/>
          <w:szCs w:val="22"/>
          <w:lang w:val="en-US"/>
        </w:rPr>
        <w:t xml:space="preserve"> :</w:t>
      </w:r>
      <w:proofErr w:type="gramEnd"/>
      <w:r w:rsidRPr="00F53B11">
        <w:rPr>
          <w:color w:val="000000" w:themeColor="text1"/>
          <w:sz w:val="22"/>
          <w:szCs w:val="22"/>
          <w:lang w:val="en-US"/>
        </w:rPr>
        <w:t xml:space="preserve"> FiO</w:t>
      </w:r>
      <w:r w:rsidRPr="00C247B4">
        <w:rPr>
          <w:color w:val="000000" w:themeColor="text1"/>
          <w:sz w:val="22"/>
          <w:szCs w:val="22"/>
          <w:vertAlign w:val="subscript"/>
          <w:lang w:val="en-US"/>
        </w:rPr>
        <w:t>2</w:t>
      </w:r>
      <w:r w:rsidRPr="00F53B11">
        <w:rPr>
          <w:color w:val="000000" w:themeColor="text1"/>
          <w:sz w:val="22"/>
          <w:szCs w:val="22"/>
          <w:lang w:val="en-US"/>
        </w:rPr>
        <w:t xml:space="preserve"> x [barometric pressure/101 kPa])</w:t>
      </w:r>
    </w:p>
    <w:p w14:paraId="06CDC186" w14:textId="77777777" w:rsidR="00EB4F52" w:rsidRPr="00F53B11" w:rsidRDefault="00EB4F52" w:rsidP="00F63911">
      <w:pPr>
        <w:spacing w:line="480" w:lineRule="auto"/>
        <w:jc w:val="both"/>
        <w:rPr>
          <w:b/>
          <w:bCs/>
          <w:color w:val="000000" w:themeColor="text1"/>
          <w:sz w:val="22"/>
          <w:szCs w:val="22"/>
          <w:lang w:val="en-US"/>
        </w:rPr>
      </w:pPr>
    </w:p>
    <w:p w14:paraId="39B57A5D" w14:textId="7EDB88C0" w:rsidR="007A14AD" w:rsidRPr="00F53B11" w:rsidRDefault="007A14AD" w:rsidP="007A14AD">
      <w:pPr>
        <w:spacing w:line="480" w:lineRule="auto"/>
        <w:jc w:val="both"/>
        <w:rPr>
          <w:rFonts w:eastAsiaTheme="minorHAnsi"/>
          <w:b/>
          <w:bCs/>
          <w:color w:val="000000" w:themeColor="text1"/>
          <w:sz w:val="22"/>
          <w:szCs w:val="22"/>
          <w:vertAlign w:val="superscript"/>
          <w:lang w:val="en-US" w:eastAsia="en-US"/>
        </w:rPr>
      </w:pPr>
      <w:r w:rsidRPr="00F53B11">
        <w:rPr>
          <w:rFonts w:eastAsiaTheme="minorHAnsi"/>
          <w:b/>
          <w:bCs/>
          <w:color w:val="000000" w:themeColor="text1"/>
          <w:sz w:val="22"/>
          <w:szCs w:val="22"/>
          <w:lang w:val="en-US" w:eastAsia="en-US"/>
        </w:rPr>
        <w:t>Chronic Obstructive Pulmonary Disease</w:t>
      </w:r>
      <w:r w:rsidRPr="00F53B11">
        <w:rPr>
          <w:rFonts w:eastAsiaTheme="minorHAnsi"/>
          <w:b/>
          <w:bCs/>
          <w:color w:val="000000" w:themeColor="text1"/>
          <w:sz w:val="22"/>
          <w:szCs w:val="22"/>
          <w:vertAlign w:val="superscript"/>
          <w:lang w:val="en-US" w:eastAsia="en-US"/>
        </w:rPr>
        <w:t>1</w:t>
      </w:r>
      <w:r w:rsidR="00DB02E7" w:rsidRPr="00F53B11">
        <w:rPr>
          <w:rFonts w:eastAsiaTheme="minorHAnsi"/>
          <w:b/>
          <w:bCs/>
          <w:color w:val="000000" w:themeColor="text1"/>
          <w:sz w:val="22"/>
          <w:szCs w:val="22"/>
          <w:vertAlign w:val="superscript"/>
          <w:lang w:val="en-US" w:eastAsia="en-US"/>
        </w:rPr>
        <w:t>0</w:t>
      </w:r>
    </w:p>
    <w:p w14:paraId="02240633" w14:textId="77777777" w:rsidR="007A14AD" w:rsidRPr="00F53B11" w:rsidRDefault="007A14AD" w:rsidP="007A14AD">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Chronic obstructive pulmonary disease is a common, </w:t>
      </w:r>
      <w:proofErr w:type="gramStart"/>
      <w:r w:rsidRPr="00F53B11">
        <w:rPr>
          <w:rFonts w:eastAsiaTheme="minorHAnsi"/>
          <w:color w:val="000000" w:themeColor="text1"/>
          <w:sz w:val="22"/>
          <w:szCs w:val="22"/>
          <w:lang w:val="en-US" w:eastAsia="en-US"/>
        </w:rPr>
        <w:t>preventable</w:t>
      </w:r>
      <w:proofErr w:type="gramEnd"/>
      <w:r w:rsidRPr="00F53B11">
        <w:rPr>
          <w:rFonts w:eastAsiaTheme="minorHAnsi"/>
          <w:color w:val="000000" w:themeColor="text1"/>
          <w:sz w:val="22"/>
          <w:szCs w:val="22"/>
          <w:lang w:val="en-US" w:eastAsia="en-US"/>
        </w:rPr>
        <w:t xml:space="preserve"> and treatable disease that is characterized by persistent respiratory symptoms and airflow limitation that is due to airway and/or alveolar abnormalities </w:t>
      </w:r>
      <w:r w:rsidRPr="00F53B11">
        <w:rPr>
          <w:rFonts w:eastAsiaTheme="minorHAnsi"/>
          <w:color w:val="000000" w:themeColor="text1"/>
          <w:sz w:val="22"/>
          <w:szCs w:val="22"/>
          <w:lang w:val="en-US" w:eastAsia="en-US"/>
        </w:rPr>
        <w:lastRenderedPageBreak/>
        <w:t xml:space="preserve">usually caused by significant exposure to noxious particles or gases. Chronic obstructive pulmonary disease may </w:t>
      </w:r>
      <w:proofErr w:type="gramStart"/>
      <w:r w:rsidRPr="00F53B11">
        <w:rPr>
          <w:rFonts w:eastAsiaTheme="minorHAnsi"/>
          <w:color w:val="000000" w:themeColor="text1"/>
          <w:sz w:val="22"/>
          <w:szCs w:val="22"/>
          <w:lang w:val="en-US" w:eastAsia="en-US"/>
        </w:rPr>
        <w:t>be punctuated</w:t>
      </w:r>
      <w:proofErr w:type="gramEnd"/>
      <w:r w:rsidRPr="00F53B11">
        <w:rPr>
          <w:rFonts w:eastAsiaTheme="minorHAnsi"/>
          <w:color w:val="000000" w:themeColor="text1"/>
          <w:sz w:val="22"/>
          <w:szCs w:val="22"/>
          <w:lang w:val="en-US" w:eastAsia="en-US"/>
        </w:rPr>
        <w:t xml:space="preserve"> by periods of acute worsening of respiratory symptoms, called exacerbations.</w:t>
      </w:r>
    </w:p>
    <w:p w14:paraId="3B0E7FC9" w14:textId="77777777" w:rsidR="007A14AD" w:rsidRPr="00F53B11" w:rsidRDefault="007A14AD" w:rsidP="007A14AD">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Chronic obstructive pulmonary disease should </w:t>
      </w:r>
      <w:proofErr w:type="gramStart"/>
      <w:r w:rsidRPr="00F53B11">
        <w:rPr>
          <w:rFonts w:eastAsiaTheme="minorHAnsi"/>
          <w:color w:val="000000" w:themeColor="text1"/>
          <w:sz w:val="22"/>
          <w:szCs w:val="22"/>
          <w:lang w:val="en-US" w:eastAsia="en-US"/>
        </w:rPr>
        <w:t>be considered</w:t>
      </w:r>
      <w:proofErr w:type="gramEnd"/>
      <w:r w:rsidRPr="00F53B11">
        <w:rPr>
          <w:rFonts w:eastAsiaTheme="minorHAnsi"/>
          <w:color w:val="000000" w:themeColor="text1"/>
          <w:sz w:val="22"/>
          <w:szCs w:val="22"/>
          <w:lang w:val="en-US" w:eastAsia="en-US"/>
        </w:rPr>
        <w:t xml:space="preserve"> in any patient who has dyspnea, chronic cough or sputum production, and/or a history of exposure to risk factors for the disease.</w:t>
      </w:r>
    </w:p>
    <w:p w14:paraId="364910C6" w14:textId="77777777" w:rsidR="007A14AD" w:rsidRPr="00F53B11" w:rsidRDefault="007A14AD" w:rsidP="007A14AD">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Spirometry </w:t>
      </w:r>
      <w:proofErr w:type="gramStart"/>
      <w:r w:rsidRPr="00F53B11">
        <w:rPr>
          <w:rFonts w:eastAsiaTheme="minorHAnsi"/>
          <w:color w:val="000000" w:themeColor="text1"/>
          <w:sz w:val="22"/>
          <w:szCs w:val="22"/>
          <w:lang w:val="en-US" w:eastAsia="en-US"/>
        </w:rPr>
        <w:t>is required</w:t>
      </w:r>
      <w:proofErr w:type="gramEnd"/>
      <w:r w:rsidRPr="00F53B11">
        <w:rPr>
          <w:rFonts w:eastAsiaTheme="minorHAnsi"/>
          <w:color w:val="000000" w:themeColor="text1"/>
          <w:sz w:val="22"/>
          <w:szCs w:val="22"/>
          <w:lang w:val="en-US" w:eastAsia="en-US"/>
        </w:rPr>
        <w:t xml:space="preserve"> to make the diagnosis; the presence of a post-bronchodilator FEV1/FVC &lt; 0.70 confirms the presence of persistent airflow limitation.</w:t>
      </w:r>
    </w:p>
    <w:p w14:paraId="2C1542BD" w14:textId="77777777" w:rsidR="007A14AD" w:rsidRPr="00F53B11" w:rsidRDefault="007A14AD" w:rsidP="007A14AD">
      <w:pPr>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The goals of chronic obstructive pulmonary disease assessment are to determine the severity of the disease, including the severity of airflow limitation, the impact of disease on the patient’s health status, and the risk of future events (such as exacerbations, hospital admissions, or death), to guide therapy.</w:t>
      </w:r>
    </w:p>
    <w:p w14:paraId="5493D699" w14:textId="77777777" w:rsidR="007A14AD" w:rsidRPr="00F53B11" w:rsidRDefault="007A14AD" w:rsidP="00F63911">
      <w:pPr>
        <w:spacing w:line="480" w:lineRule="auto"/>
        <w:jc w:val="both"/>
        <w:rPr>
          <w:b/>
          <w:bCs/>
          <w:color w:val="000000" w:themeColor="text1"/>
          <w:sz w:val="22"/>
          <w:szCs w:val="22"/>
          <w:lang w:val="en-US"/>
        </w:rPr>
      </w:pPr>
    </w:p>
    <w:p w14:paraId="1AB29B7D" w14:textId="19B0762E" w:rsidR="007A14AD" w:rsidRPr="00F53B11" w:rsidRDefault="007A14AD" w:rsidP="007A14AD">
      <w:pPr>
        <w:autoSpaceDE w:val="0"/>
        <w:adjustRightInd w:val="0"/>
        <w:spacing w:line="480" w:lineRule="auto"/>
        <w:jc w:val="both"/>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t>Classification of causes of death</w:t>
      </w:r>
      <w:r w:rsidRPr="00F53B11">
        <w:rPr>
          <w:rFonts w:eastAsiaTheme="minorHAnsi"/>
          <w:b/>
          <w:bCs/>
          <w:color w:val="000000" w:themeColor="text1"/>
          <w:sz w:val="22"/>
          <w:szCs w:val="22"/>
          <w:vertAlign w:val="superscript"/>
          <w:lang w:val="en-US" w:eastAsia="en-US"/>
        </w:rPr>
        <w:t>1</w:t>
      </w:r>
      <w:r w:rsidR="00DB02E7" w:rsidRPr="00F53B11">
        <w:rPr>
          <w:rFonts w:eastAsiaTheme="minorHAnsi"/>
          <w:b/>
          <w:bCs/>
          <w:color w:val="000000" w:themeColor="text1"/>
          <w:sz w:val="22"/>
          <w:szCs w:val="22"/>
          <w:vertAlign w:val="superscript"/>
          <w:lang w:val="en-US" w:eastAsia="en-US"/>
        </w:rPr>
        <w:t>1</w:t>
      </w:r>
    </w:p>
    <w:p w14:paraId="5103CB13" w14:textId="77777777" w:rsidR="007A14AD" w:rsidRPr="00F53B11" w:rsidRDefault="007A14AD" w:rsidP="007A14AD">
      <w:pPr>
        <w:autoSpaceDE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 xml:space="preserve">Cause of death </w:t>
      </w:r>
      <w:proofErr w:type="gramStart"/>
      <w:r w:rsidRPr="00F53B11">
        <w:rPr>
          <w:rFonts w:eastAsiaTheme="minorHAnsi"/>
          <w:color w:val="000000" w:themeColor="text1"/>
          <w:sz w:val="22"/>
          <w:szCs w:val="22"/>
          <w:lang w:val="en-US" w:eastAsia="en-US"/>
        </w:rPr>
        <w:t>was classified</w:t>
      </w:r>
      <w:proofErr w:type="gramEnd"/>
      <w:r w:rsidRPr="00F53B11">
        <w:rPr>
          <w:rFonts w:eastAsiaTheme="minorHAnsi"/>
          <w:color w:val="000000" w:themeColor="text1"/>
          <w:sz w:val="22"/>
          <w:szCs w:val="22"/>
          <w:lang w:val="en-US" w:eastAsia="en-US"/>
        </w:rPr>
        <w:t xml:space="preserve"> according to the following list:</w:t>
      </w:r>
    </w:p>
    <w:p w14:paraId="19926861"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cardiogenic shock</w:t>
      </w:r>
    </w:p>
    <w:p w14:paraId="20BB07DD"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distributive (septic) shock</w:t>
      </w:r>
    </w:p>
    <w:p w14:paraId="42296CB9"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arrhythmia</w:t>
      </w:r>
    </w:p>
    <w:p w14:paraId="4A3CBAF7"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hypoxic respiratory failure</w:t>
      </w:r>
    </w:p>
    <w:p w14:paraId="16DD73B2"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hypovolemic shock</w:t>
      </w:r>
    </w:p>
    <w:p w14:paraId="48AC1E99"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neurological</w:t>
      </w:r>
    </w:p>
    <w:p w14:paraId="0E1EB07F" w14:textId="77777777" w:rsidR="007A14AD" w:rsidRPr="00F53B11" w:rsidRDefault="007A14AD" w:rsidP="007A14AD">
      <w:pPr>
        <w:pStyle w:val="ListParagraph"/>
        <w:numPr>
          <w:ilvl w:val="0"/>
          <w:numId w:val="1"/>
        </w:numPr>
        <w:autoSpaceDE w:val="0"/>
        <w:autoSpaceDN w:val="0"/>
        <w:adjustRightInd w:val="0"/>
        <w:spacing w:line="480" w:lineRule="auto"/>
        <w:jc w:val="both"/>
        <w:rPr>
          <w:rFonts w:eastAsiaTheme="minorHAnsi"/>
          <w:color w:val="000000" w:themeColor="text1"/>
          <w:sz w:val="22"/>
          <w:szCs w:val="22"/>
          <w:lang w:val="en-US" w:eastAsia="en-US"/>
        </w:rPr>
      </w:pPr>
      <w:r w:rsidRPr="00F53B11">
        <w:rPr>
          <w:rFonts w:eastAsiaTheme="minorHAnsi"/>
          <w:color w:val="000000" w:themeColor="text1"/>
          <w:sz w:val="22"/>
          <w:szCs w:val="22"/>
          <w:lang w:val="en-US" w:eastAsia="en-US"/>
        </w:rPr>
        <w:t>metabolic</w:t>
      </w:r>
    </w:p>
    <w:p w14:paraId="4A65B49B" w14:textId="77777777" w:rsidR="007A14AD" w:rsidRPr="00F53B11" w:rsidRDefault="007A14AD" w:rsidP="007A14AD">
      <w:pPr>
        <w:pStyle w:val="ListParagraph"/>
        <w:widowControl w:val="0"/>
        <w:numPr>
          <w:ilvl w:val="0"/>
          <w:numId w:val="1"/>
        </w:numPr>
        <w:suppressAutoHyphens/>
        <w:autoSpaceDN w:val="0"/>
        <w:spacing w:line="480" w:lineRule="auto"/>
        <w:jc w:val="both"/>
        <w:textAlignment w:val="baseline"/>
        <w:rPr>
          <w:b/>
          <w:bCs/>
          <w:color w:val="000000" w:themeColor="text1"/>
          <w:sz w:val="22"/>
          <w:szCs w:val="22"/>
          <w:lang w:val="en-US"/>
        </w:rPr>
      </w:pPr>
      <w:r w:rsidRPr="00F53B11">
        <w:rPr>
          <w:rFonts w:eastAsiaTheme="minorHAnsi"/>
          <w:color w:val="000000" w:themeColor="text1"/>
          <w:sz w:val="22"/>
          <w:szCs w:val="22"/>
          <w:lang w:val="en-US" w:eastAsia="en-US"/>
        </w:rPr>
        <w:t>other</w:t>
      </w:r>
    </w:p>
    <w:p w14:paraId="755A0D06" w14:textId="77777777" w:rsidR="007A14AD" w:rsidRPr="00F53B11" w:rsidRDefault="007A14AD" w:rsidP="00F63911">
      <w:pPr>
        <w:spacing w:line="480" w:lineRule="auto"/>
        <w:jc w:val="both"/>
        <w:rPr>
          <w:b/>
          <w:bCs/>
          <w:color w:val="000000" w:themeColor="text1"/>
          <w:sz w:val="22"/>
          <w:szCs w:val="22"/>
          <w:lang w:val="en-US"/>
        </w:rPr>
      </w:pPr>
    </w:p>
    <w:p w14:paraId="473387E6" w14:textId="2D42DA4D" w:rsidR="007A14AD" w:rsidRPr="00F53B11" w:rsidRDefault="007A14AD" w:rsidP="007A14AD">
      <w:pPr>
        <w:spacing w:line="480" w:lineRule="auto"/>
        <w:jc w:val="both"/>
        <w:rPr>
          <w:b/>
          <w:bCs/>
          <w:color w:val="000000" w:themeColor="text1"/>
          <w:sz w:val="22"/>
          <w:szCs w:val="22"/>
          <w:vertAlign w:val="superscript"/>
          <w:lang w:val="en-US"/>
        </w:rPr>
      </w:pPr>
      <w:r w:rsidRPr="00F53B11">
        <w:rPr>
          <w:b/>
          <w:bCs/>
          <w:color w:val="000000" w:themeColor="text1"/>
          <w:sz w:val="22"/>
          <w:szCs w:val="22"/>
          <w:lang w:val="en-US"/>
        </w:rPr>
        <w:t>Inotropic score</w:t>
      </w:r>
      <w:r w:rsidR="00DB02E7" w:rsidRPr="00F53B11">
        <w:rPr>
          <w:b/>
          <w:bCs/>
          <w:color w:val="000000" w:themeColor="text1"/>
          <w:sz w:val="22"/>
          <w:szCs w:val="22"/>
          <w:vertAlign w:val="superscript"/>
          <w:lang w:val="en-US"/>
        </w:rPr>
        <w:t>12</w:t>
      </w:r>
    </w:p>
    <w:p w14:paraId="1EF1526E"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xml:space="preserve">Dopamine dose (mcg/Kg/min) + Dobutamine dose (mcg/Kg/min) + 100 x Epinephrine dose (mcg/Kg/min) + 100 x Norepinephrine dose (mcg/Kg/min) + 50 x </w:t>
      </w:r>
      <w:proofErr w:type="spellStart"/>
      <w:r w:rsidRPr="00F53B11">
        <w:rPr>
          <w:color w:val="000000" w:themeColor="text1"/>
          <w:sz w:val="22"/>
          <w:szCs w:val="22"/>
          <w:lang w:val="en-US"/>
        </w:rPr>
        <w:t>Levosimendan</w:t>
      </w:r>
      <w:proofErr w:type="spellEnd"/>
      <w:r w:rsidRPr="00F53B11">
        <w:rPr>
          <w:color w:val="000000" w:themeColor="text1"/>
          <w:sz w:val="22"/>
          <w:szCs w:val="22"/>
          <w:lang w:val="en-US"/>
        </w:rPr>
        <w:t xml:space="preserve"> dose (mcg/Kg/min) + Enoximone dose (mcg/Kg/min) + 10.000 x Vasopressin dose (UI/kg/min)</w:t>
      </w:r>
    </w:p>
    <w:p w14:paraId="3187F0F4" w14:textId="77777777" w:rsidR="007A14AD" w:rsidRPr="00F53B11" w:rsidRDefault="007A14AD" w:rsidP="00F63911">
      <w:pPr>
        <w:spacing w:line="480" w:lineRule="auto"/>
        <w:jc w:val="both"/>
        <w:rPr>
          <w:b/>
          <w:bCs/>
          <w:color w:val="000000" w:themeColor="text1"/>
          <w:sz w:val="22"/>
          <w:szCs w:val="22"/>
          <w:lang w:val="en-US"/>
        </w:rPr>
      </w:pPr>
    </w:p>
    <w:p w14:paraId="549F8AAD" w14:textId="7DD4F64C" w:rsidR="007A14AD" w:rsidRPr="00F53B11" w:rsidRDefault="007A14AD" w:rsidP="007A14AD">
      <w:pPr>
        <w:spacing w:line="480" w:lineRule="auto"/>
        <w:jc w:val="both"/>
        <w:rPr>
          <w:b/>
          <w:bCs/>
          <w:color w:val="000000" w:themeColor="text1"/>
          <w:sz w:val="22"/>
          <w:szCs w:val="22"/>
          <w:lang w:val="en-US"/>
        </w:rPr>
      </w:pPr>
      <w:r w:rsidRPr="00F53B11">
        <w:rPr>
          <w:b/>
          <w:bCs/>
          <w:color w:val="000000" w:themeColor="text1"/>
          <w:sz w:val="22"/>
          <w:szCs w:val="22"/>
          <w:lang w:val="en-US"/>
        </w:rPr>
        <w:t>Mediastinitis</w:t>
      </w:r>
      <w:r w:rsidR="003C0040" w:rsidRPr="00F53B11">
        <w:rPr>
          <w:b/>
          <w:bCs/>
          <w:color w:val="000000" w:themeColor="text1"/>
          <w:sz w:val="22"/>
          <w:szCs w:val="22"/>
          <w:vertAlign w:val="superscript"/>
          <w:lang w:val="en-US"/>
        </w:rPr>
        <w:t>13</w:t>
      </w:r>
    </w:p>
    <w:p w14:paraId="0797E9F7"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Mediastinitis must meet at least one of the following criteria:</w:t>
      </w:r>
    </w:p>
    <w:p w14:paraId="69F75769"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lastRenderedPageBreak/>
        <w:t>1. Patient has organisms cultured from mediastinal tissue or fluid obtained during a surgical operation or needle aspiration.</w:t>
      </w:r>
    </w:p>
    <w:p w14:paraId="50E13734"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2. Patient has evidence of mediastinitis seen during a surgical operation or histopathologic examination.</w:t>
      </w:r>
    </w:p>
    <w:p w14:paraId="6B0F9A7B"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xml:space="preserve">3. Patient has at least 1 of the following signs or symptoms with no other recognized cause: fever (&gt; 38°C), chest pain, or sternal instability, and at least </w:t>
      </w:r>
      <w:proofErr w:type="gramStart"/>
      <w:r w:rsidRPr="00F53B11">
        <w:rPr>
          <w:color w:val="000000" w:themeColor="text1"/>
          <w:sz w:val="22"/>
          <w:szCs w:val="22"/>
          <w:lang w:val="en-US"/>
        </w:rPr>
        <w:t>1</w:t>
      </w:r>
      <w:proofErr w:type="gramEnd"/>
      <w:r w:rsidRPr="00F53B11">
        <w:rPr>
          <w:color w:val="000000" w:themeColor="text1"/>
          <w:sz w:val="22"/>
          <w:szCs w:val="22"/>
          <w:lang w:val="en-US"/>
        </w:rPr>
        <w:t xml:space="preserve"> of the following:</w:t>
      </w:r>
    </w:p>
    <w:p w14:paraId="50A663A8" w14:textId="77777777" w:rsidR="007A14AD" w:rsidRPr="00F53B11" w:rsidRDefault="007A14AD" w:rsidP="007A14AD">
      <w:pPr>
        <w:pStyle w:val="ListParagraph"/>
        <w:numPr>
          <w:ilvl w:val="0"/>
          <w:numId w:val="8"/>
        </w:numPr>
        <w:spacing w:after="200" w:line="480" w:lineRule="auto"/>
        <w:jc w:val="both"/>
        <w:rPr>
          <w:color w:val="000000" w:themeColor="text1"/>
          <w:sz w:val="22"/>
          <w:szCs w:val="22"/>
          <w:lang w:val="en-US"/>
        </w:rPr>
      </w:pPr>
      <w:r w:rsidRPr="00F53B11">
        <w:rPr>
          <w:color w:val="000000" w:themeColor="text1"/>
          <w:sz w:val="22"/>
          <w:szCs w:val="22"/>
          <w:lang w:val="en-US"/>
        </w:rPr>
        <w:t>purulent discharge from mediastinal area</w:t>
      </w:r>
    </w:p>
    <w:p w14:paraId="1A4A115B" w14:textId="77777777" w:rsidR="007A14AD" w:rsidRPr="00F53B11" w:rsidRDefault="007A14AD" w:rsidP="007A14AD">
      <w:pPr>
        <w:pStyle w:val="ListParagraph"/>
        <w:numPr>
          <w:ilvl w:val="0"/>
          <w:numId w:val="8"/>
        </w:numPr>
        <w:spacing w:after="200" w:line="480" w:lineRule="auto"/>
        <w:jc w:val="both"/>
        <w:rPr>
          <w:color w:val="000000" w:themeColor="text1"/>
          <w:sz w:val="22"/>
          <w:szCs w:val="22"/>
          <w:lang w:val="en-US"/>
        </w:rPr>
      </w:pPr>
      <w:r w:rsidRPr="00F53B11">
        <w:rPr>
          <w:color w:val="000000" w:themeColor="text1"/>
          <w:sz w:val="22"/>
          <w:szCs w:val="22"/>
          <w:lang w:val="en-US"/>
        </w:rPr>
        <w:t xml:space="preserve">organisms cultured from blood or discharge from mediastinal </w:t>
      </w:r>
      <w:proofErr w:type="gramStart"/>
      <w:r w:rsidRPr="00F53B11">
        <w:rPr>
          <w:color w:val="000000" w:themeColor="text1"/>
          <w:sz w:val="22"/>
          <w:szCs w:val="22"/>
          <w:lang w:val="en-US"/>
        </w:rPr>
        <w:t>area</w:t>
      </w:r>
      <w:proofErr w:type="gramEnd"/>
    </w:p>
    <w:p w14:paraId="54B59199" w14:textId="333B7921" w:rsidR="007A14AD" w:rsidRPr="00F53B11" w:rsidRDefault="007A14AD" w:rsidP="00F63911">
      <w:pPr>
        <w:pStyle w:val="ListParagraph"/>
        <w:numPr>
          <w:ilvl w:val="0"/>
          <w:numId w:val="8"/>
        </w:numPr>
        <w:spacing w:after="200" w:line="480" w:lineRule="auto"/>
        <w:jc w:val="both"/>
        <w:rPr>
          <w:color w:val="000000" w:themeColor="text1"/>
          <w:sz w:val="22"/>
          <w:szCs w:val="22"/>
          <w:lang w:val="en-US"/>
        </w:rPr>
      </w:pPr>
      <w:r w:rsidRPr="00F53B11">
        <w:rPr>
          <w:color w:val="000000" w:themeColor="text1"/>
          <w:sz w:val="22"/>
          <w:szCs w:val="22"/>
          <w:lang w:val="en-US"/>
        </w:rPr>
        <w:t>mediastinal widening on x-ray.</w:t>
      </w:r>
    </w:p>
    <w:p w14:paraId="75402B2E" w14:textId="1465DA5D" w:rsidR="007A14AD" w:rsidRPr="00F53B11" w:rsidRDefault="007A14AD" w:rsidP="007A14AD">
      <w:pPr>
        <w:autoSpaceDE w:val="0"/>
        <w:adjustRightInd w:val="0"/>
        <w:spacing w:line="480" w:lineRule="auto"/>
        <w:jc w:val="both"/>
        <w:rPr>
          <w:rFonts w:eastAsiaTheme="minorHAnsi"/>
          <w:b/>
          <w:bCs/>
          <w:color w:val="000000" w:themeColor="text1"/>
          <w:sz w:val="22"/>
          <w:szCs w:val="22"/>
          <w:lang w:val="en-US" w:eastAsia="en-US"/>
        </w:rPr>
      </w:pPr>
      <w:r w:rsidRPr="00F53B11">
        <w:rPr>
          <w:rFonts w:eastAsiaTheme="minorHAnsi"/>
          <w:b/>
          <w:bCs/>
          <w:color w:val="000000" w:themeColor="text1"/>
          <w:sz w:val="22"/>
          <w:szCs w:val="22"/>
          <w:lang w:val="en-US" w:eastAsia="en-US"/>
        </w:rPr>
        <w:t>Neurological dysfunction type 2</w:t>
      </w:r>
      <w:r w:rsidRPr="00F53B11">
        <w:rPr>
          <w:rFonts w:eastAsiaTheme="minorHAnsi"/>
          <w:b/>
          <w:bCs/>
          <w:color w:val="000000" w:themeColor="text1"/>
          <w:sz w:val="22"/>
          <w:szCs w:val="22"/>
          <w:vertAlign w:val="superscript"/>
          <w:lang w:val="en-US" w:eastAsia="en-US"/>
        </w:rPr>
        <w:t>1</w:t>
      </w:r>
      <w:r w:rsidR="00DB02E7" w:rsidRPr="00F53B11">
        <w:rPr>
          <w:rFonts w:eastAsiaTheme="minorHAnsi"/>
          <w:b/>
          <w:bCs/>
          <w:color w:val="000000" w:themeColor="text1"/>
          <w:sz w:val="22"/>
          <w:szCs w:val="22"/>
          <w:vertAlign w:val="superscript"/>
          <w:lang w:val="en-US" w:eastAsia="en-US"/>
        </w:rPr>
        <w:t>4</w:t>
      </w:r>
    </w:p>
    <w:p w14:paraId="39C571B5" w14:textId="77777777" w:rsidR="007A14AD" w:rsidRPr="00F53B11" w:rsidRDefault="007A14AD" w:rsidP="007A14AD">
      <w:pPr>
        <w:spacing w:line="480" w:lineRule="auto"/>
        <w:contextualSpacing/>
        <w:jc w:val="both"/>
        <w:rPr>
          <w:b/>
          <w:bCs/>
          <w:color w:val="000000" w:themeColor="text1"/>
          <w:sz w:val="22"/>
          <w:szCs w:val="22"/>
          <w:lang w:val="en-US"/>
        </w:rPr>
      </w:pPr>
      <w:r w:rsidRPr="00F53B11">
        <w:rPr>
          <w:rFonts w:eastAsiaTheme="minorHAnsi"/>
          <w:color w:val="000000" w:themeColor="text1"/>
          <w:sz w:val="22"/>
          <w:szCs w:val="22"/>
          <w:lang w:val="en-US" w:eastAsia="en-US"/>
        </w:rPr>
        <w:t>New deterioration in intellectual function, confusion, agitation, disorientation, memory deficit, or seizure without evidence of focal injury.</w:t>
      </w:r>
    </w:p>
    <w:p w14:paraId="3EB9B421" w14:textId="77777777" w:rsidR="007A14AD" w:rsidRPr="00F53B11" w:rsidRDefault="007A14AD" w:rsidP="00F63911">
      <w:pPr>
        <w:spacing w:line="480" w:lineRule="auto"/>
        <w:jc w:val="both"/>
        <w:rPr>
          <w:b/>
          <w:bCs/>
          <w:color w:val="000000" w:themeColor="text1"/>
          <w:sz w:val="22"/>
          <w:szCs w:val="22"/>
          <w:lang w:val="en-US"/>
        </w:rPr>
      </w:pPr>
    </w:p>
    <w:p w14:paraId="40116A5F" w14:textId="5EFA3124" w:rsidR="007A14AD" w:rsidRPr="00F53B11" w:rsidRDefault="007A14AD" w:rsidP="007A14AD">
      <w:pPr>
        <w:autoSpaceDE w:val="0"/>
        <w:adjustRightInd w:val="0"/>
        <w:spacing w:line="480" w:lineRule="auto"/>
        <w:jc w:val="both"/>
        <w:rPr>
          <w:b/>
          <w:color w:val="000000" w:themeColor="text1"/>
          <w:sz w:val="22"/>
          <w:szCs w:val="22"/>
          <w:lang w:val="en-US"/>
        </w:rPr>
      </w:pPr>
      <w:r w:rsidRPr="00F53B11">
        <w:rPr>
          <w:b/>
          <w:color w:val="000000" w:themeColor="text1"/>
          <w:sz w:val="22"/>
          <w:szCs w:val="22"/>
          <w:lang w:val="en-US"/>
        </w:rPr>
        <w:t>Noninvasive ventilation (NIV)</w:t>
      </w:r>
      <w:proofErr w:type="gramStart"/>
      <w:r w:rsidRPr="00F53B11">
        <w:rPr>
          <w:b/>
          <w:color w:val="000000" w:themeColor="text1"/>
          <w:sz w:val="22"/>
          <w:szCs w:val="22"/>
          <w:vertAlign w:val="superscript"/>
          <w:lang w:val="en-US"/>
        </w:rPr>
        <w:t>1</w:t>
      </w:r>
      <w:r w:rsidR="00B43F46" w:rsidRPr="00F53B11">
        <w:rPr>
          <w:b/>
          <w:color w:val="000000" w:themeColor="text1"/>
          <w:sz w:val="22"/>
          <w:szCs w:val="22"/>
          <w:vertAlign w:val="superscript"/>
          <w:lang w:val="en-US"/>
        </w:rPr>
        <w:t>5</w:t>
      </w:r>
      <w:proofErr w:type="gramEnd"/>
    </w:p>
    <w:p w14:paraId="772AA490" w14:textId="77777777" w:rsidR="007A14AD" w:rsidRPr="00F53B11" w:rsidRDefault="007A14AD" w:rsidP="007A14AD">
      <w:pPr>
        <w:autoSpaceDE w:val="0"/>
        <w:adjustRightInd w:val="0"/>
        <w:spacing w:line="480" w:lineRule="auto"/>
        <w:jc w:val="both"/>
        <w:rPr>
          <w:bCs/>
          <w:color w:val="000000" w:themeColor="text1"/>
          <w:sz w:val="22"/>
          <w:szCs w:val="22"/>
          <w:lang w:val="en-US"/>
        </w:rPr>
      </w:pPr>
      <w:r w:rsidRPr="00F53B11">
        <w:rPr>
          <w:bCs/>
          <w:color w:val="000000" w:themeColor="text1"/>
          <w:sz w:val="22"/>
          <w:szCs w:val="22"/>
          <w:lang w:val="en-US"/>
        </w:rPr>
        <w:t xml:space="preserve">Non-invasive ventilation (NIV) refers to the delivery of ventilatory support via the patient’s upper airway using a mask or similar </w:t>
      </w:r>
      <w:proofErr w:type="gramStart"/>
      <w:r w:rsidRPr="00F53B11">
        <w:rPr>
          <w:bCs/>
          <w:color w:val="000000" w:themeColor="text1"/>
          <w:sz w:val="22"/>
          <w:szCs w:val="22"/>
          <w:lang w:val="en-US"/>
        </w:rPr>
        <w:t>device</w:t>
      </w:r>
      <w:proofErr w:type="gramEnd"/>
    </w:p>
    <w:p w14:paraId="5A3BB812" w14:textId="77777777" w:rsidR="007A14AD" w:rsidRPr="00F53B11" w:rsidRDefault="007A14AD" w:rsidP="00F63911">
      <w:pPr>
        <w:spacing w:line="480" w:lineRule="auto"/>
        <w:jc w:val="both"/>
        <w:rPr>
          <w:b/>
          <w:bCs/>
          <w:color w:val="000000" w:themeColor="text1"/>
          <w:sz w:val="22"/>
          <w:szCs w:val="22"/>
          <w:lang w:val="en-US"/>
        </w:rPr>
      </w:pPr>
    </w:p>
    <w:p w14:paraId="2BE87619" w14:textId="623D1A82" w:rsidR="007A14AD" w:rsidRPr="00F53B11" w:rsidRDefault="007A14AD" w:rsidP="007A14AD">
      <w:pPr>
        <w:spacing w:line="480" w:lineRule="auto"/>
        <w:contextualSpacing/>
        <w:jc w:val="both"/>
        <w:rPr>
          <w:b/>
          <w:bCs/>
          <w:color w:val="000000" w:themeColor="text1"/>
          <w:sz w:val="22"/>
          <w:szCs w:val="22"/>
          <w:vertAlign w:val="superscript"/>
          <w:lang w:val="en-US"/>
        </w:rPr>
      </w:pPr>
      <w:r w:rsidRPr="00F53B11">
        <w:rPr>
          <w:b/>
          <w:bCs/>
          <w:color w:val="000000" w:themeColor="text1"/>
          <w:sz w:val="22"/>
          <w:szCs w:val="22"/>
          <w:lang w:val="en-US"/>
        </w:rPr>
        <w:t>New York Heart Association (NYHA) class</w:t>
      </w:r>
      <w:r w:rsidR="00B43F46" w:rsidRPr="00F53B11">
        <w:rPr>
          <w:b/>
          <w:bCs/>
          <w:color w:val="000000" w:themeColor="text1"/>
          <w:sz w:val="22"/>
          <w:szCs w:val="22"/>
          <w:vertAlign w:val="superscript"/>
          <w:lang w:val="en-US"/>
        </w:rPr>
        <w:t>16</w:t>
      </w:r>
    </w:p>
    <w:p w14:paraId="100770EE" w14:textId="77777777" w:rsidR="007A14AD" w:rsidRPr="00F53B11" w:rsidRDefault="007A14AD" w:rsidP="007A14AD">
      <w:pPr>
        <w:spacing w:line="480" w:lineRule="auto"/>
        <w:ind w:left="1416" w:hanging="1416"/>
        <w:contextualSpacing/>
        <w:jc w:val="both"/>
        <w:rPr>
          <w:bCs/>
          <w:color w:val="000000" w:themeColor="text1"/>
          <w:sz w:val="22"/>
          <w:szCs w:val="22"/>
          <w:lang w:val="en-US"/>
        </w:rPr>
      </w:pPr>
      <w:r w:rsidRPr="00F53B11">
        <w:rPr>
          <w:bCs/>
          <w:color w:val="000000" w:themeColor="text1"/>
          <w:sz w:val="22"/>
          <w:szCs w:val="22"/>
          <w:u w:val="single"/>
          <w:lang w:val="en-US"/>
        </w:rPr>
        <w:t>Class I</w:t>
      </w:r>
      <w:r w:rsidRPr="00F53B11">
        <w:rPr>
          <w:bCs/>
          <w:color w:val="000000" w:themeColor="text1"/>
          <w:sz w:val="22"/>
          <w:szCs w:val="22"/>
          <w:lang w:val="en-US"/>
        </w:rPr>
        <w:tab/>
        <w:t>No limitation of physical activity. Ordinary physical activity does not cause undue fatigue, palpitation, dyspnea (shortness of breath).</w:t>
      </w:r>
    </w:p>
    <w:p w14:paraId="088417C2" w14:textId="77777777" w:rsidR="007A14AD" w:rsidRPr="00F53B11" w:rsidRDefault="007A14AD" w:rsidP="007A14AD">
      <w:pPr>
        <w:spacing w:line="480" w:lineRule="auto"/>
        <w:ind w:left="1416" w:hanging="1416"/>
        <w:contextualSpacing/>
        <w:jc w:val="both"/>
        <w:rPr>
          <w:bCs/>
          <w:color w:val="000000" w:themeColor="text1"/>
          <w:sz w:val="22"/>
          <w:szCs w:val="22"/>
          <w:lang w:val="en-US"/>
        </w:rPr>
      </w:pPr>
      <w:r w:rsidRPr="00F53B11">
        <w:rPr>
          <w:bCs/>
          <w:color w:val="000000" w:themeColor="text1"/>
          <w:sz w:val="22"/>
          <w:szCs w:val="22"/>
          <w:u w:val="single"/>
          <w:lang w:val="en-US"/>
        </w:rPr>
        <w:t>Class II</w:t>
      </w:r>
      <w:r w:rsidRPr="00F53B11">
        <w:rPr>
          <w:bCs/>
          <w:color w:val="000000" w:themeColor="text1"/>
          <w:sz w:val="22"/>
          <w:szCs w:val="22"/>
          <w:lang w:val="en-US"/>
        </w:rPr>
        <w:tab/>
        <w:t>Slight limitation of physical activity. Comfortable at rest. Ordinary physical activity results in fatigue, palpitation, dyspnea (shortness of breath).</w:t>
      </w:r>
    </w:p>
    <w:p w14:paraId="4E9010EB" w14:textId="77777777" w:rsidR="007A14AD" w:rsidRPr="00F53B11" w:rsidRDefault="007A14AD" w:rsidP="007A14AD">
      <w:pPr>
        <w:spacing w:line="480" w:lineRule="auto"/>
        <w:ind w:left="1416" w:hanging="1416"/>
        <w:contextualSpacing/>
        <w:jc w:val="both"/>
        <w:rPr>
          <w:bCs/>
          <w:color w:val="000000" w:themeColor="text1"/>
          <w:sz w:val="22"/>
          <w:szCs w:val="22"/>
          <w:lang w:val="en-US"/>
        </w:rPr>
      </w:pPr>
      <w:r w:rsidRPr="00F53B11">
        <w:rPr>
          <w:bCs/>
          <w:color w:val="000000" w:themeColor="text1"/>
          <w:sz w:val="22"/>
          <w:szCs w:val="22"/>
          <w:u w:val="single"/>
          <w:lang w:val="en-US"/>
        </w:rPr>
        <w:t>Class III</w:t>
      </w:r>
      <w:r w:rsidRPr="00F53B11">
        <w:rPr>
          <w:bCs/>
          <w:color w:val="000000" w:themeColor="text1"/>
          <w:sz w:val="22"/>
          <w:szCs w:val="22"/>
          <w:lang w:val="en-US"/>
        </w:rPr>
        <w:tab/>
        <w:t>Marked limitation of physical activity. Comfortable at rest. Less than ordinary activity causes fatigue, palpitation, or dyspnea.</w:t>
      </w:r>
    </w:p>
    <w:p w14:paraId="07E5DDFE" w14:textId="77777777" w:rsidR="007A14AD" w:rsidRPr="00F53B11" w:rsidRDefault="007A14AD" w:rsidP="007A14AD">
      <w:pPr>
        <w:spacing w:line="480" w:lineRule="auto"/>
        <w:ind w:left="1416" w:hanging="1416"/>
        <w:contextualSpacing/>
        <w:jc w:val="both"/>
        <w:rPr>
          <w:bCs/>
          <w:color w:val="000000" w:themeColor="text1"/>
          <w:sz w:val="22"/>
          <w:szCs w:val="22"/>
          <w:lang w:val="en-US"/>
        </w:rPr>
      </w:pPr>
      <w:r w:rsidRPr="00F53B11">
        <w:rPr>
          <w:bCs/>
          <w:color w:val="000000" w:themeColor="text1"/>
          <w:sz w:val="22"/>
          <w:szCs w:val="22"/>
          <w:u w:val="single"/>
          <w:lang w:val="en-US"/>
        </w:rPr>
        <w:t>Class IV</w:t>
      </w:r>
      <w:r w:rsidRPr="00F53B11">
        <w:rPr>
          <w:bCs/>
          <w:color w:val="000000" w:themeColor="text1"/>
          <w:sz w:val="22"/>
          <w:szCs w:val="22"/>
          <w:lang w:val="en-US"/>
        </w:rPr>
        <w:tab/>
        <w:t xml:space="preserve">Unable to </w:t>
      </w:r>
      <w:proofErr w:type="gramStart"/>
      <w:r w:rsidRPr="00F53B11">
        <w:rPr>
          <w:bCs/>
          <w:color w:val="000000" w:themeColor="text1"/>
          <w:sz w:val="22"/>
          <w:szCs w:val="22"/>
          <w:lang w:val="en-US"/>
        </w:rPr>
        <w:t>carry on</w:t>
      </w:r>
      <w:proofErr w:type="gramEnd"/>
      <w:r w:rsidRPr="00F53B11">
        <w:rPr>
          <w:bCs/>
          <w:color w:val="000000" w:themeColor="text1"/>
          <w:sz w:val="22"/>
          <w:szCs w:val="22"/>
          <w:lang w:val="en-US"/>
        </w:rPr>
        <w:t xml:space="preserve"> any physical activity without discomfort. Symptoms of heart failure at rest. If any physical activity </w:t>
      </w:r>
      <w:proofErr w:type="gramStart"/>
      <w:r w:rsidRPr="00F53B11">
        <w:rPr>
          <w:bCs/>
          <w:color w:val="000000" w:themeColor="text1"/>
          <w:sz w:val="22"/>
          <w:szCs w:val="22"/>
          <w:lang w:val="en-US"/>
        </w:rPr>
        <w:t>is undertaken</w:t>
      </w:r>
      <w:proofErr w:type="gramEnd"/>
      <w:r w:rsidRPr="00F53B11">
        <w:rPr>
          <w:bCs/>
          <w:color w:val="000000" w:themeColor="text1"/>
          <w:sz w:val="22"/>
          <w:szCs w:val="22"/>
          <w:lang w:val="en-US"/>
        </w:rPr>
        <w:t>, discomfort increases.</w:t>
      </w:r>
    </w:p>
    <w:p w14:paraId="6FD3D03C" w14:textId="77777777" w:rsidR="007A14AD" w:rsidRPr="00F53B11" w:rsidRDefault="007A14AD" w:rsidP="00F63911">
      <w:pPr>
        <w:spacing w:line="480" w:lineRule="auto"/>
        <w:jc w:val="both"/>
        <w:rPr>
          <w:b/>
          <w:bCs/>
          <w:color w:val="000000" w:themeColor="text1"/>
          <w:sz w:val="22"/>
          <w:szCs w:val="22"/>
          <w:lang w:val="en-US"/>
        </w:rPr>
      </w:pPr>
    </w:p>
    <w:p w14:paraId="0EE18E5A" w14:textId="416AE3DA" w:rsidR="007A14AD" w:rsidRPr="00F53B11" w:rsidRDefault="007A14AD" w:rsidP="007A14AD">
      <w:pPr>
        <w:spacing w:line="480" w:lineRule="auto"/>
        <w:contextualSpacing/>
        <w:jc w:val="both"/>
        <w:rPr>
          <w:b/>
          <w:bCs/>
          <w:color w:val="000000" w:themeColor="text1"/>
          <w:sz w:val="22"/>
          <w:szCs w:val="22"/>
          <w:lang w:val="en-US"/>
        </w:rPr>
      </w:pPr>
      <w:r w:rsidRPr="00F53B11">
        <w:rPr>
          <w:b/>
          <w:bCs/>
          <w:color w:val="000000" w:themeColor="text1"/>
          <w:sz w:val="22"/>
          <w:szCs w:val="22"/>
          <w:lang w:val="en-US"/>
        </w:rPr>
        <w:t>Peripheral Vascular Disease</w:t>
      </w:r>
      <w:r w:rsidR="00B43F46" w:rsidRPr="00F53B11">
        <w:rPr>
          <w:b/>
          <w:color w:val="000000" w:themeColor="text1"/>
          <w:sz w:val="22"/>
          <w:szCs w:val="22"/>
          <w:vertAlign w:val="superscript"/>
          <w:lang w:val="en-US"/>
        </w:rPr>
        <w:t>7</w:t>
      </w:r>
    </w:p>
    <w:p w14:paraId="7E1EBC94" w14:textId="77777777" w:rsidR="007A14AD" w:rsidRPr="00F53B11" w:rsidRDefault="007A14AD" w:rsidP="007A14AD">
      <w:pPr>
        <w:spacing w:line="480" w:lineRule="auto"/>
        <w:contextualSpacing/>
        <w:jc w:val="both"/>
        <w:rPr>
          <w:bCs/>
          <w:color w:val="000000" w:themeColor="text1"/>
          <w:sz w:val="22"/>
          <w:szCs w:val="22"/>
          <w:lang w:val="en-US"/>
        </w:rPr>
      </w:pPr>
      <w:r w:rsidRPr="00F53B11">
        <w:rPr>
          <w:bCs/>
          <w:color w:val="000000" w:themeColor="text1"/>
          <w:sz w:val="22"/>
          <w:szCs w:val="22"/>
          <w:lang w:val="en-US"/>
        </w:rPr>
        <w:lastRenderedPageBreak/>
        <w:t>One or more of the following: claudication, carotid occlusion or &gt;50% stenosis, amputation for arterial disease, previous or planned intervention on the abdominal aorta, limb arteries or carotids</w:t>
      </w:r>
    </w:p>
    <w:p w14:paraId="2A8A18AE" w14:textId="77777777" w:rsidR="007A14AD" w:rsidRPr="00F53B11" w:rsidRDefault="007A14AD" w:rsidP="00F63911">
      <w:pPr>
        <w:spacing w:line="480" w:lineRule="auto"/>
        <w:jc w:val="both"/>
        <w:rPr>
          <w:b/>
          <w:bCs/>
          <w:color w:val="000000" w:themeColor="text1"/>
          <w:sz w:val="22"/>
          <w:szCs w:val="22"/>
          <w:lang w:val="en-US"/>
        </w:rPr>
      </w:pPr>
    </w:p>
    <w:p w14:paraId="0D76CDAF" w14:textId="4A9E3B85" w:rsidR="007A14AD" w:rsidRPr="00F53B11" w:rsidRDefault="007A14AD" w:rsidP="007A14AD">
      <w:pPr>
        <w:spacing w:line="480" w:lineRule="auto"/>
        <w:jc w:val="both"/>
        <w:rPr>
          <w:b/>
          <w:bCs/>
          <w:color w:val="000000" w:themeColor="text1"/>
          <w:sz w:val="22"/>
          <w:szCs w:val="22"/>
          <w:vertAlign w:val="superscript"/>
          <w:lang w:val="en-US"/>
        </w:rPr>
      </w:pPr>
      <w:r w:rsidRPr="00F53B11">
        <w:rPr>
          <w:b/>
          <w:bCs/>
          <w:color w:val="000000" w:themeColor="text1"/>
          <w:sz w:val="22"/>
          <w:szCs w:val="22"/>
          <w:lang w:val="en-US"/>
        </w:rPr>
        <w:t>Pneumonia (ESA / ESICM recommendations)</w:t>
      </w:r>
      <w:proofErr w:type="gramStart"/>
      <w:r w:rsidR="00B43F46" w:rsidRPr="00F53B11">
        <w:rPr>
          <w:b/>
          <w:bCs/>
          <w:color w:val="000000" w:themeColor="text1"/>
          <w:sz w:val="22"/>
          <w:szCs w:val="22"/>
          <w:vertAlign w:val="superscript"/>
          <w:lang w:val="en-US"/>
        </w:rPr>
        <w:t>17</w:t>
      </w:r>
      <w:proofErr w:type="gramEnd"/>
    </w:p>
    <w:p w14:paraId="21BD7809"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xml:space="preserve">The CDC defines pneumonia as follows: two or more serial chest radiographs with at least one of the following (one radiograph is sufficient for patients with no underlying pulmonary or cardiac disease): </w:t>
      </w:r>
    </w:p>
    <w:p w14:paraId="7CB2B35A"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xml:space="preserve">- new or progressive and persistent infiltrates </w:t>
      </w:r>
    </w:p>
    <w:p w14:paraId="6E978BD6"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consolidation</w:t>
      </w:r>
    </w:p>
    <w:p w14:paraId="46DC9298"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cavitation.</w:t>
      </w:r>
    </w:p>
    <w:p w14:paraId="16F0A2D2"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And at least one of the following:</w:t>
      </w:r>
    </w:p>
    <w:p w14:paraId="28A2FE59" w14:textId="5EF0C3F0"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fever (</w:t>
      </w:r>
      <w:r w:rsidR="00C247B4" w:rsidRPr="00F53B11">
        <w:rPr>
          <w:color w:val="000000" w:themeColor="text1"/>
          <w:sz w:val="22"/>
          <w:szCs w:val="22"/>
          <w:lang w:val="en-US"/>
        </w:rPr>
        <w:t>&gt;</w:t>
      </w:r>
      <w:r w:rsidR="00C247B4">
        <w:rPr>
          <w:color w:val="000000" w:themeColor="text1"/>
          <w:sz w:val="22"/>
          <w:szCs w:val="22"/>
          <w:lang w:val="en-US"/>
        </w:rPr>
        <w:t xml:space="preserve"> </w:t>
      </w:r>
      <w:r w:rsidRPr="00F53B11">
        <w:rPr>
          <w:color w:val="000000" w:themeColor="text1"/>
          <w:sz w:val="22"/>
          <w:szCs w:val="22"/>
          <w:lang w:val="en-US"/>
        </w:rPr>
        <w:t>38°C) with no other recognized cause</w:t>
      </w:r>
    </w:p>
    <w:p w14:paraId="10046EAE"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xml:space="preserve">- </w:t>
      </w:r>
      <w:proofErr w:type="spellStart"/>
      <w:r w:rsidRPr="00F53B11">
        <w:rPr>
          <w:color w:val="000000" w:themeColor="text1"/>
          <w:sz w:val="22"/>
          <w:szCs w:val="22"/>
          <w:lang w:val="en-US"/>
        </w:rPr>
        <w:t>leucopaenia</w:t>
      </w:r>
      <w:proofErr w:type="spellEnd"/>
      <w:r w:rsidRPr="00F53B11">
        <w:rPr>
          <w:color w:val="000000" w:themeColor="text1"/>
          <w:sz w:val="22"/>
          <w:szCs w:val="22"/>
          <w:lang w:val="en-US"/>
        </w:rPr>
        <w:t xml:space="preserve"> (white cell count &lt; 4 x 10 9 /L) or </w:t>
      </w:r>
      <w:proofErr w:type="spellStart"/>
      <w:r w:rsidRPr="00F53B11">
        <w:rPr>
          <w:color w:val="000000" w:themeColor="text1"/>
          <w:sz w:val="22"/>
          <w:szCs w:val="22"/>
          <w:lang w:val="en-US"/>
        </w:rPr>
        <w:t>leucocytosis</w:t>
      </w:r>
      <w:proofErr w:type="spellEnd"/>
      <w:r w:rsidRPr="00F53B11">
        <w:rPr>
          <w:color w:val="000000" w:themeColor="text1"/>
          <w:sz w:val="22"/>
          <w:szCs w:val="22"/>
          <w:lang w:val="en-US"/>
        </w:rPr>
        <w:t xml:space="preserve"> (white cell count &gt; 12 x 10 9 /L)</w:t>
      </w:r>
    </w:p>
    <w:p w14:paraId="1516D497"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 xml:space="preserve">- for adults &gt; 70 years old, altered mental status with no other recognized </w:t>
      </w:r>
      <w:proofErr w:type="gramStart"/>
      <w:r w:rsidRPr="00F53B11">
        <w:rPr>
          <w:color w:val="000000" w:themeColor="text1"/>
          <w:sz w:val="22"/>
          <w:szCs w:val="22"/>
          <w:lang w:val="en-US"/>
        </w:rPr>
        <w:t>cause;</w:t>
      </w:r>
      <w:proofErr w:type="gramEnd"/>
    </w:p>
    <w:p w14:paraId="27E6745B"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And at least two of the following:</w:t>
      </w:r>
    </w:p>
    <w:p w14:paraId="4F0A962F" w14:textId="77777777" w:rsidR="007A14AD" w:rsidRPr="00F53B11" w:rsidRDefault="007A14AD" w:rsidP="007A14AD">
      <w:pPr>
        <w:pStyle w:val="ListParagraph"/>
        <w:numPr>
          <w:ilvl w:val="0"/>
          <w:numId w:val="6"/>
        </w:numPr>
        <w:spacing w:after="200" w:line="480" w:lineRule="auto"/>
        <w:jc w:val="both"/>
        <w:rPr>
          <w:color w:val="000000" w:themeColor="text1"/>
          <w:sz w:val="22"/>
          <w:szCs w:val="22"/>
          <w:lang w:val="en-US"/>
        </w:rPr>
      </w:pPr>
      <w:r w:rsidRPr="00F53B11">
        <w:rPr>
          <w:color w:val="000000" w:themeColor="text1"/>
          <w:sz w:val="22"/>
          <w:szCs w:val="22"/>
          <w:lang w:val="en-US"/>
        </w:rPr>
        <w:t xml:space="preserve">new onset of purulent sputum or change in character of sputum, or increased respiratory secretions, or increased suctioning </w:t>
      </w:r>
      <w:proofErr w:type="gramStart"/>
      <w:r w:rsidRPr="00F53B11">
        <w:rPr>
          <w:color w:val="000000" w:themeColor="text1"/>
          <w:sz w:val="22"/>
          <w:szCs w:val="22"/>
          <w:lang w:val="en-US"/>
        </w:rPr>
        <w:t>requirements</w:t>
      </w:r>
      <w:proofErr w:type="gramEnd"/>
    </w:p>
    <w:p w14:paraId="64305BB8" w14:textId="77777777" w:rsidR="007A14AD" w:rsidRPr="00F53B11" w:rsidRDefault="007A14AD" w:rsidP="007A14AD">
      <w:pPr>
        <w:pStyle w:val="ListParagraph"/>
        <w:numPr>
          <w:ilvl w:val="0"/>
          <w:numId w:val="6"/>
        </w:numPr>
        <w:spacing w:after="200" w:line="480" w:lineRule="auto"/>
        <w:jc w:val="both"/>
        <w:rPr>
          <w:color w:val="000000" w:themeColor="text1"/>
          <w:sz w:val="22"/>
          <w:szCs w:val="22"/>
          <w:lang w:val="en-US"/>
        </w:rPr>
      </w:pPr>
      <w:r w:rsidRPr="00F53B11">
        <w:rPr>
          <w:color w:val="000000" w:themeColor="text1"/>
          <w:sz w:val="22"/>
          <w:szCs w:val="22"/>
          <w:lang w:val="en-US"/>
        </w:rPr>
        <w:t>new onset or worsening cough, or dyspnea, or tachypnea</w:t>
      </w:r>
    </w:p>
    <w:p w14:paraId="2E3B8919" w14:textId="77777777" w:rsidR="007A14AD" w:rsidRPr="00F53B11" w:rsidRDefault="007A14AD" w:rsidP="007A14AD">
      <w:pPr>
        <w:pStyle w:val="ListParagraph"/>
        <w:numPr>
          <w:ilvl w:val="0"/>
          <w:numId w:val="6"/>
        </w:numPr>
        <w:spacing w:after="200" w:line="480" w:lineRule="auto"/>
        <w:jc w:val="both"/>
        <w:rPr>
          <w:color w:val="000000" w:themeColor="text1"/>
          <w:sz w:val="22"/>
          <w:szCs w:val="22"/>
          <w:lang w:val="en-US"/>
        </w:rPr>
      </w:pPr>
      <w:r w:rsidRPr="00F53B11">
        <w:rPr>
          <w:color w:val="000000" w:themeColor="text1"/>
          <w:sz w:val="22"/>
          <w:szCs w:val="22"/>
          <w:lang w:val="en-US"/>
        </w:rPr>
        <w:t>rales or bronchial breath sounds</w:t>
      </w:r>
    </w:p>
    <w:p w14:paraId="3D074319" w14:textId="77777777" w:rsidR="007A14AD" w:rsidRPr="00F53B11" w:rsidRDefault="007A14AD" w:rsidP="007A14AD">
      <w:pPr>
        <w:pStyle w:val="ListParagraph"/>
        <w:numPr>
          <w:ilvl w:val="0"/>
          <w:numId w:val="6"/>
        </w:numPr>
        <w:spacing w:after="200" w:line="480" w:lineRule="auto"/>
        <w:jc w:val="both"/>
        <w:rPr>
          <w:color w:val="000000" w:themeColor="text1"/>
          <w:sz w:val="22"/>
          <w:szCs w:val="22"/>
          <w:lang w:val="en-US"/>
        </w:rPr>
      </w:pPr>
      <w:r w:rsidRPr="00F53B11">
        <w:rPr>
          <w:color w:val="000000" w:themeColor="text1"/>
          <w:sz w:val="22"/>
          <w:szCs w:val="22"/>
          <w:lang w:val="en-US"/>
        </w:rPr>
        <w:t>worsening gas exchange (hypoxemia, increased oxygen requirement, increased ventilator demand).</w:t>
      </w:r>
    </w:p>
    <w:p w14:paraId="5AA5E6B4" w14:textId="77777777" w:rsidR="007A14AD" w:rsidRPr="00F53B11" w:rsidRDefault="007A14AD" w:rsidP="007A14AD">
      <w:pPr>
        <w:spacing w:line="480" w:lineRule="auto"/>
        <w:jc w:val="both"/>
        <w:rPr>
          <w:color w:val="000000" w:themeColor="text1"/>
          <w:sz w:val="22"/>
          <w:szCs w:val="22"/>
          <w:lang w:val="en-US"/>
        </w:rPr>
      </w:pPr>
      <w:r w:rsidRPr="00F53B11">
        <w:rPr>
          <w:color w:val="000000" w:themeColor="text1"/>
          <w:sz w:val="22"/>
          <w:szCs w:val="22"/>
          <w:lang w:val="en-US"/>
        </w:rPr>
        <w:t>Severity grading</w:t>
      </w:r>
    </w:p>
    <w:p w14:paraId="29907251" w14:textId="77777777" w:rsidR="007A14AD" w:rsidRPr="00F53B11" w:rsidRDefault="007A14AD" w:rsidP="007A14AD">
      <w:pPr>
        <w:pStyle w:val="ListParagraph"/>
        <w:numPr>
          <w:ilvl w:val="0"/>
          <w:numId w:val="7"/>
        </w:numPr>
        <w:spacing w:after="200" w:line="480" w:lineRule="auto"/>
        <w:jc w:val="both"/>
        <w:rPr>
          <w:color w:val="000000" w:themeColor="text1"/>
          <w:sz w:val="22"/>
          <w:szCs w:val="22"/>
          <w:lang w:val="en-US"/>
        </w:rPr>
      </w:pPr>
      <w:r w:rsidRPr="00F53B11">
        <w:rPr>
          <w:color w:val="000000" w:themeColor="text1"/>
          <w:sz w:val="22"/>
          <w:szCs w:val="22"/>
          <w:lang w:val="en-US"/>
        </w:rPr>
        <w:t>Mild. Results in only temporary harm and would not usually require specific clinical treatment.</w:t>
      </w:r>
    </w:p>
    <w:p w14:paraId="257E489F" w14:textId="77777777" w:rsidR="007A14AD" w:rsidRPr="00F53B11" w:rsidRDefault="007A14AD" w:rsidP="007A14AD">
      <w:pPr>
        <w:pStyle w:val="ListParagraph"/>
        <w:numPr>
          <w:ilvl w:val="0"/>
          <w:numId w:val="7"/>
        </w:numPr>
        <w:spacing w:after="200" w:line="480" w:lineRule="auto"/>
        <w:jc w:val="both"/>
        <w:rPr>
          <w:color w:val="000000" w:themeColor="text1"/>
          <w:sz w:val="22"/>
          <w:szCs w:val="22"/>
          <w:lang w:val="en-US"/>
        </w:rPr>
      </w:pPr>
      <w:r w:rsidRPr="00F53B11">
        <w:rPr>
          <w:color w:val="000000" w:themeColor="text1"/>
          <w:sz w:val="22"/>
          <w:szCs w:val="22"/>
          <w:lang w:val="en-US"/>
        </w:rPr>
        <w:t xml:space="preserve">Moderate. </w:t>
      </w:r>
      <w:proofErr w:type="gramStart"/>
      <w:r w:rsidRPr="00F53B11">
        <w:rPr>
          <w:color w:val="000000" w:themeColor="text1"/>
          <w:sz w:val="22"/>
          <w:szCs w:val="22"/>
          <w:lang w:val="en-US"/>
        </w:rPr>
        <w:t>More</w:t>
      </w:r>
      <w:proofErr w:type="gramEnd"/>
      <w:r w:rsidRPr="00F53B11">
        <w:rPr>
          <w:color w:val="000000" w:themeColor="text1"/>
          <w:sz w:val="22"/>
          <w:szCs w:val="22"/>
          <w:lang w:val="en-US"/>
        </w:rPr>
        <w:t xml:space="preserve"> serious complication but one which does not usually result in permanent harm or functional limitation. Usually requires clinical treatment.</w:t>
      </w:r>
    </w:p>
    <w:p w14:paraId="387D3470" w14:textId="770F43B6" w:rsidR="00F63911" w:rsidRPr="00F53B11" w:rsidRDefault="007A14AD" w:rsidP="00F63911">
      <w:pPr>
        <w:pStyle w:val="ListParagraph"/>
        <w:numPr>
          <w:ilvl w:val="0"/>
          <w:numId w:val="7"/>
        </w:numPr>
        <w:spacing w:after="200" w:line="480" w:lineRule="auto"/>
        <w:jc w:val="both"/>
        <w:rPr>
          <w:color w:val="000000" w:themeColor="text1"/>
          <w:sz w:val="22"/>
          <w:szCs w:val="22"/>
          <w:lang w:val="en-US"/>
        </w:rPr>
      </w:pPr>
      <w:r w:rsidRPr="00F53B11">
        <w:rPr>
          <w:color w:val="000000" w:themeColor="text1"/>
          <w:sz w:val="22"/>
          <w:szCs w:val="22"/>
          <w:lang w:val="en-US"/>
        </w:rPr>
        <w:t>Severe. Results in significant prolongation of hospital stay and/or permanent functional limitation or death.</w:t>
      </w:r>
      <w:r w:rsidR="00DC075C" w:rsidRPr="00F53B11">
        <w:rPr>
          <w:color w:val="000000" w:themeColor="text1"/>
          <w:sz w:val="22"/>
          <w:szCs w:val="22"/>
          <w:lang w:val="en-US"/>
        </w:rPr>
        <w:t xml:space="preserve"> </w:t>
      </w:r>
      <w:proofErr w:type="gramStart"/>
      <w:r w:rsidRPr="00F53B11">
        <w:rPr>
          <w:color w:val="000000" w:themeColor="text1"/>
          <w:sz w:val="22"/>
          <w:szCs w:val="22"/>
          <w:lang w:val="en-US"/>
        </w:rPr>
        <w:t>Almost always</w:t>
      </w:r>
      <w:proofErr w:type="gramEnd"/>
      <w:r w:rsidRPr="00F53B11">
        <w:rPr>
          <w:color w:val="000000" w:themeColor="text1"/>
          <w:sz w:val="22"/>
          <w:szCs w:val="22"/>
          <w:lang w:val="en-US"/>
        </w:rPr>
        <w:t xml:space="preserve"> requires clinical treatment.</w:t>
      </w:r>
    </w:p>
    <w:p w14:paraId="52370006" w14:textId="08F73968" w:rsidR="00DC075C" w:rsidRPr="00F53B11" w:rsidRDefault="00DC075C" w:rsidP="00DC075C">
      <w:pPr>
        <w:spacing w:line="480" w:lineRule="auto"/>
        <w:contextualSpacing/>
        <w:jc w:val="both"/>
        <w:rPr>
          <w:b/>
          <w:bCs/>
          <w:color w:val="000000" w:themeColor="text1"/>
          <w:sz w:val="22"/>
          <w:szCs w:val="22"/>
          <w:lang w:val="en-US"/>
        </w:rPr>
      </w:pPr>
      <w:r w:rsidRPr="00F53B11">
        <w:rPr>
          <w:b/>
          <w:bCs/>
          <w:color w:val="000000" w:themeColor="text1"/>
          <w:sz w:val="22"/>
          <w:szCs w:val="22"/>
          <w:lang w:val="en-US"/>
        </w:rPr>
        <w:t>Poor mobility</w:t>
      </w:r>
      <w:r w:rsidR="00B43F46" w:rsidRPr="00F53B11">
        <w:rPr>
          <w:b/>
          <w:color w:val="000000" w:themeColor="text1"/>
          <w:sz w:val="22"/>
          <w:szCs w:val="22"/>
          <w:vertAlign w:val="superscript"/>
          <w:lang w:val="en-US"/>
        </w:rPr>
        <w:t>7</w:t>
      </w:r>
    </w:p>
    <w:p w14:paraId="216AD51D" w14:textId="18AF2013" w:rsidR="00DC075C" w:rsidRPr="00F53B11" w:rsidRDefault="00DC075C" w:rsidP="00DC075C">
      <w:pPr>
        <w:spacing w:line="480" w:lineRule="auto"/>
        <w:contextualSpacing/>
        <w:jc w:val="both"/>
        <w:rPr>
          <w:bCs/>
          <w:color w:val="000000" w:themeColor="text1"/>
          <w:sz w:val="22"/>
          <w:szCs w:val="22"/>
          <w:lang w:val="en-US"/>
        </w:rPr>
      </w:pPr>
      <w:r w:rsidRPr="00F53B11">
        <w:rPr>
          <w:bCs/>
          <w:color w:val="000000" w:themeColor="text1"/>
          <w:sz w:val="22"/>
          <w:szCs w:val="22"/>
          <w:lang w:val="en-US"/>
        </w:rPr>
        <w:t>Severe impairment of mobility secondary to musculoskeletal or neurological dysfunction</w:t>
      </w:r>
    </w:p>
    <w:p w14:paraId="1A7E6CDD" w14:textId="1B1B3A05" w:rsidR="00DC075C" w:rsidRPr="00F53B11" w:rsidRDefault="00DC075C" w:rsidP="00DC075C">
      <w:pPr>
        <w:spacing w:line="480" w:lineRule="auto"/>
        <w:jc w:val="both"/>
        <w:rPr>
          <w:b/>
          <w:bCs/>
          <w:color w:val="000000" w:themeColor="text1"/>
          <w:sz w:val="22"/>
          <w:szCs w:val="22"/>
          <w:vertAlign w:val="superscript"/>
          <w:lang w:val="en-US"/>
        </w:rPr>
      </w:pPr>
      <w:r w:rsidRPr="00F53B11">
        <w:rPr>
          <w:b/>
          <w:bCs/>
          <w:color w:val="000000" w:themeColor="text1"/>
          <w:sz w:val="22"/>
          <w:szCs w:val="22"/>
          <w:lang w:val="en-US"/>
        </w:rPr>
        <w:lastRenderedPageBreak/>
        <w:t>Postoperative pulmonary complications</w:t>
      </w:r>
      <w:r w:rsidR="003C0040" w:rsidRPr="00F53B11">
        <w:rPr>
          <w:b/>
          <w:bCs/>
          <w:color w:val="000000" w:themeColor="text1"/>
          <w:sz w:val="22"/>
          <w:szCs w:val="22"/>
          <w:vertAlign w:val="superscript"/>
          <w:lang w:val="en-US"/>
        </w:rPr>
        <w:t>18</w:t>
      </w:r>
    </w:p>
    <w:tbl>
      <w:tblPr>
        <w:tblStyle w:val="TableGrid"/>
        <w:tblW w:w="0" w:type="auto"/>
        <w:tblLook w:val="04A0" w:firstRow="1" w:lastRow="0" w:firstColumn="1" w:lastColumn="0" w:noHBand="0" w:noVBand="1"/>
      </w:tblPr>
      <w:tblGrid>
        <w:gridCol w:w="2547"/>
        <w:gridCol w:w="7075"/>
      </w:tblGrid>
      <w:tr w:rsidR="00F53B11" w:rsidRPr="008C69B5" w14:paraId="2462E347" w14:textId="77777777" w:rsidTr="003377E0">
        <w:tc>
          <w:tcPr>
            <w:tcW w:w="2547" w:type="dxa"/>
          </w:tcPr>
          <w:p w14:paraId="7F231E04"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Respiratory infection</w:t>
            </w:r>
          </w:p>
          <w:p w14:paraId="01438774" w14:textId="77777777" w:rsidR="00DC075C" w:rsidRPr="00F53B11" w:rsidRDefault="00DC075C" w:rsidP="003377E0">
            <w:pPr>
              <w:spacing w:line="480" w:lineRule="auto"/>
              <w:jc w:val="both"/>
              <w:rPr>
                <w:color w:val="000000" w:themeColor="text1"/>
                <w:sz w:val="22"/>
                <w:szCs w:val="22"/>
                <w:lang w:val="en-US"/>
              </w:rPr>
            </w:pPr>
          </w:p>
        </w:tc>
        <w:tc>
          <w:tcPr>
            <w:tcW w:w="7075" w:type="dxa"/>
          </w:tcPr>
          <w:p w14:paraId="16B01455"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Patient has received antibiotics for a suspected respiratory infection and</w:t>
            </w:r>
          </w:p>
          <w:p w14:paraId="7C08B447"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Presence of one or more of the following:</w:t>
            </w:r>
          </w:p>
          <w:p w14:paraId="74F9045C"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 new or changed sputum</w:t>
            </w:r>
          </w:p>
          <w:p w14:paraId="1029298C"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 new or changed lung opacities</w:t>
            </w:r>
          </w:p>
          <w:p w14:paraId="162B9789"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 fever</w:t>
            </w:r>
          </w:p>
          <w:p w14:paraId="216114AD"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 white blood cell count &gt;12,000</w:t>
            </w:r>
          </w:p>
        </w:tc>
      </w:tr>
      <w:tr w:rsidR="00F53B11" w:rsidRPr="008C69B5" w14:paraId="03108B77" w14:textId="77777777" w:rsidTr="003377E0">
        <w:tc>
          <w:tcPr>
            <w:tcW w:w="2547" w:type="dxa"/>
          </w:tcPr>
          <w:p w14:paraId="00B5D7A4"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xml:space="preserve">Respiratory failure </w:t>
            </w:r>
          </w:p>
          <w:p w14:paraId="5B1E4E92"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(one of the following)</w:t>
            </w:r>
          </w:p>
        </w:tc>
        <w:tc>
          <w:tcPr>
            <w:tcW w:w="7075" w:type="dxa"/>
          </w:tcPr>
          <w:p w14:paraId="34B92662"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Post-operative PaO</w:t>
            </w:r>
            <w:r w:rsidRPr="00B07B90">
              <w:rPr>
                <w:color w:val="000000" w:themeColor="text1"/>
                <w:sz w:val="22"/>
                <w:szCs w:val="22"/>
                <w:vertAlign w:val="subscript"/>
                <w:lang w:val="en-US"/>
              </w:rPr>
              <w:t>2</w:t>
            </w:r>
            <w:r w:rsidRPr="00F53B11">
              <w:rPr>
                <w:color w:val="000000" w:themeColor="text1"/>
                <w:sz w:val="22"/>
                <w:szCs w:val="22"/>
                <w:lang w:val="en-US"/>
              </w:rPr>
              <w:t> &lt; 8 kPa (60 mmHg) on room air</w:t>
            </w:r>
          </w:p>
          <w:p w14:paraId="3E025FC2"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PaO</w:t>
            </w:r>
            <w:r w:rsidRPr="00B07B90">
              <w:rPr>
                <w:color w:val="000000" w:themeColor="text1"/>
                <w:sz w:val="22"/>
                <w:szCs w:val="22"/>
                <w:vertAlign w:val="subscript"/>
                <w:lang w:val="en-US"/>
              </w:rPr>
              <w:t>2</w:t>
            </w:r>
            <w:r w:rsidRPr="00F53B11">
              <w:rPr>
                <w:color w:val="000000" w:themeColor="text1"/>
                <w:sz w:val="22"/>
                <w:szCs w:val="22"/>
                <w:lang w:val="en-US"/>
              </w:rPr>
              <w:t>/FiO</w:t>
            </w:r>
            <w:r w:rsidRPr="00B07B90">
              <w:rPr>
                <w:color w:val="000000" w:themeColor="text1"/>
                <w:sz w:val="22"/>
                <w:szCs w:val="22"/>
                <w:vertAlign w:val="subscript"/>
                <w:lang w:val="en-US"/>
              </w:rPr>
              <w:t>2</w:t>
            </w:r>
            <w:r w:rsidRPr="00F53B11">
              <w:rPr>
                <w:color w:val="000000" w:themeColor="text1"/>
                <w:sz w:val="22"/>
                <w:szCs w:val="22"/>
                <w:lang w:val="en-US"/>
              </w:rPr>
              <w:t xml:space="preserve"> ratio &lt; 40 kPa (300 mmHg) </w:t>
            </w:r>
          </w:p>
          <w:p w14:paraId="7C206D5D"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SpO</w:t>
            </w:r>
            <w:r w:rsidRPr="00B07B90">
              <w:rPr>
                <w:color w:val="000000" w:themeColor="text1"/>
                <w:sz w:val="22"/>
                <w:szCs w:val="22"/>
                <w:vertAlign w:val="subscript"/>
                <w:lang w:val="en-US"/>
              </w:rPr>
              <w:t>2</w:t>
            </w:r>
            <w:r w:rsidRPr="00F53B11">
              <w:rPr>
                <w:color w:val="000000" w:themeColor="text1"/>
                <w:sz w:val="22"/>
                <w:szCs w:val="22"/>
                <w:lang w:val="en-US"/>
              </w:rPr>
              <w:t xml:space="preserve"> &lt; 90% and requiring oxygen therapy</w:t>
            </w:r>
          </w:p>
        </w:tc>
      </w:tr>
      <w:tr w:rsidR="00F53B11" w:rsidRPr="00F53B11" w14:paraId="1E9624D5" w14:textId="77777777" w:rsidTr="003377E0">
        <w:tc>
          <w:tcPr>
            <w:tcW w:w="2547" w:type="dxa"/>
          </w:tcPr>
          <w:p w14:paraId="2CC2FF51"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Pleural effusion</w:t>
            </w:r>
          </w:p>
          <w:p w14:paraId="4FC98AE9"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(evidence in chest radiography, one of the following)</w:t>
            </w:r>
          </w:p>
        </w:tc>
        <w:tc>
          <w:tcPr>
            <w:tcW w:w="7075" w:type="dxa"/>
          </w:tcPr>
          <w:p w14:paraId="01E2FE3D"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blunting of the costophrenic angle,</w:t>
            </w:r>
          </w:p>
          <w:p w14:paraId="7C402BB8"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loss of sharp silhouette of the ipsilateral hemidiaphragm in</w:t>
            </w:r>
          </w:p>
          <w:p w14:paraId="44DA2F93"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the upright position,</w:t>
            </w:r>
          </w:p>
          <w:p w14:paraId="0160033B"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evidence of displacement of adjacent anatomical structures</w:t>
            </w:r>
          </w:p>
          <w:p w14:paraId="5B68A654"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(in the supine position) a hazy opacity in one hemithorax with</w:t>
            </w:r>
          </w:p>
          <w:p w14:paraId="58C1D1B0"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preserved vascular shadows</w:t>
            </w:r>
          </w:p>
        </w:tc>
      </w:tr>
      <w:tr w:rsidR="00F53B11" w:rsidRPr="008C69B5" w14:paraId="7C6EFFE1" w14:textId="77777777" w:rsidTr="003377E0">
        <w:tc>
          <w:tcPr>
            <w:tcW w:w="2547" w:type="dxa"/>
          </w:tcPr>
          <w:p w14:paraId="010FB555"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Atelectasis</w:t>
            </w:r>
          </w:p>
          <w:p w14:paraId="52AC28F6"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(contemporary presence of two criteria)</w:t>
            </w:r>
          </w:p>
        </w:tc>
        <w:tc>
          <w:tcPr>
            <w:tcW w:w="7075" w:type="dxa"/>
          </w:tcPr>
          <w:p w14:paraId="31AC5038"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Lung opacification with a shift of the mediastinum, hilum or hemidiaphragm towards the affected area, and</w:t>
            </w:r>
          </w:p>
          <w:p w14:paraId="3A8E3409"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 compensatory overinflation in the adjacent non-atelectatic lung</w:t>
            </w:r>
          </w:p>
        </w:tc>
      </w:tr>
      <w:tr w:rsidR="00F53B11" w:rsidRPr="008C69B5" w14:paraId="6C117049" w14:textId="77777777" w:rsidTr="003377E0">
        <w:tc>
          <w:tcPr>
            <w:tcW w:w="2547" w:type="dxa"/>
          </w:tcPr>
          <w:p w14:paraId="495B46EF"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Pneumothorax</w:t>
            </w:r>
          </w:p>
        </w:tc>
        <w:tc>
          <w:tcPr>
            <w:tcW w:w="7075" w:type="dxa"/>
          </w:tcPr>
          <w:p w14:paraId="4DBD23C1"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Air in the pleural space with no vascular bed surrounding the visceral pleura</w:t>
            </w:r>
          </w:p>
        </w:tc>
      </w:tr>
      <w:tr w:rsidR="00F53B11" w:rsidRPr="008C69B5" w14:paraId="5BE13A0B" w14:textId="77777777" w:rsidTr="003377E0">
        <w:tc>
          <w:tcPr>
            <w:tcW w:w="2547" w:type="dxa"/>
          </w:tcPr>
          <w:p w14:paraId="740DA42A"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Bronchospasm</w:t>
            </w:r>
          </w:p>
        </w:tc>
        <w:tc>
          <w:tcPr>
            <w:tcW w:w="7075" w:type="dxa"/>
          </w:tcPr>
          <w:p w14:paraId="4A5FE501"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Newly detected expiratory wheezing treated with bronchodilators</w:t>
            </w:r>
          </w:p>
        </w:tc>
      </w:tr>
      <w:tr w:rsidR="00F53B11" w:rsidRPr="008C69B5" w14:paraId="130CC98C" w14:textId="77777777" w:rsidTr="003377E0">
        <w:tc>
          <w:tcPr>
            <w:tcW w:w="2547" w:type="dxa"/>
          </w:tcPr>
          <w:p w14:paraId="6A7C9A4D"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Aspiration pneumonitis</w:t>
            </w:r>
          </w:p>
        </w:tc>
        <w:tc>
          <w:tcPr>
            <w:tcW w:w="7075" w:type="dxa"/>
          </w:tcPr>
          <w:p w14:paraId="493861CD" w14:textId="77777777" w:rsidR="00DC075C" w:rsidRPr="00F53B11" w:rsidRDefault="00DC075C" w:rsidP="003377E0">
            <w:pPr>
              <w:spacing w:line="480" w:lineRule="auto"/>
              <w:jc w:val="both"/>
              <w:rPr>
                <w:color w:val="000000" w:themeColor="text1"/>
                <w:sz w:val="22"/>
                <w:szCs w:val="22"/>
                <w:lang w:val="en-US"/>
              </w:rPr>
            </w:pPr>
            <w:r w:rsidRPr="00F53B11">
              <w:rPr>
                <w:color w:val="000000" w:themeColor="text1"/>
                <w:sz w:val="22"/>
                <w:szCs w:val="22"/>
                <w:lang w:val="en-US"/>
              </w:rPr>
              <w:t>Acute lung injury after the inhalation of regurgitated gastric contents</w:t>
            </w:r>
          </w:p>
        </w:tc>
      </w:tr>
    </w:tbl>
    <w:p w14:paraId="4CB47F5F" w14:textId="77777777" w:rsidR="003C0040" w:rsidRPr="00F53B11" w:rsidRDefault="003C0040" w:rsidP="00DC075C">
      <w:pPr>
        <w:spacing w:line="480" w:lineRule="auto"/>
        <w:contextualSpacing/>
        <w:jc w:val="both"/>
        <w:rPr>
          <w:b/>
          <w:bCs/>
          <w:color w:val="000000" w:themeColor="text1"/>
          <w:sz w:val="22"/>
          <w:szCs w:val="22"/>
          <w:lang w:val="en-US"/>
        </w:rPr>
      </w:pPr>
    </w:p>
    <w:p w14:paraId="277B0C7A" w14:textId="116E3A05" w:rsidR="00DC075C" w:rsidRPr="00F53B11" w:rsidRDefault="00DC075C" w:rsidP="00DC075C">
      <w:pPr>
        <w:spacing w:line="480" w:lineRule="auto"/>
        <w:contextualSpacing/>
        <w:jc w:val="both"/>
        <w:rPr>
          <w:b/>
          <w:bCs/>
          <w:color w:val="000000" w:themeColor="text1"/>
          <w:sz w:val="22"/>
          <w:szCs w:val="22"/>
          <w:lang w:val="en-US"/>
        </w:rPr>
      </w:pPr>
      <w:r w:rsidRPr="00F53B11">
        <w:rPr>
          <w:b/>
          <w:bCs/>
          <w:color w:val="000000" w:themeColor="text1"/>
          <w:sz w:val="22"/>
          <w:szCs w:val="22"/>
          <w:lang w:val="en-US"/>
        </w:rPr>
        <w:t>Pulmonary Hypertension</w:t>
      </w:r>
      <w:r w:rsidR="00B43F46" w:rsidRPr="00F53B11">
        <w:rPr>
          <w:b/>
          <w:color w:val="000000" w:themeColor="text1"/>
          <w:sz w:val="22"/>
          <w:szCs w:val="22"/>
          <w:vertAlign w:val="superscript"/>
          <w:lang w:val="en-US"/>
        </w:rPr>
        <w:t>7</w:t>
      </w:r>
    </w:p>
    <w:p w14:paraId="46DD00F8" w14:textId="5CFE3E0F" w:rsidR="00DC075C" w:rsidRPr="00F53B11" w:rsidRDefault="00DC075C" w:rsidP="00DC075C">
      <w:pPr>
        <w:spacing w:line="480" w:lineRule="auto"/>
        <w:contextualSpacing/>
        <w:jc w:val="both"/>
        <w:rPr>
          <w:bCs/>
          <w:color w:val="000000" w:themeColor="text1"/>
          <w:sz w:val="22"/>
          <w:szCs w:val="22"/>
          <w:lang w:val="en-US"/>
        </w:rPr>
      </w:pPr>
      <w:r w:rsidRPr="00F53B11">
        <w:rPr>
          <w:bCs/>
          <w:color w:val="000000" w:themeColor="text1"/>
          <w:sz w:val="22"/>
          <w:szCs w:val="22"/>
          <w:lang w:val="en-US"/>
        </w:rPr>
        <w:t>Systolic pulmonary artery pressure, in 2 classes moderate 31-55 mmHg and severe &gt;55</w:t>
      </w:r>
    </w:p>
    <w:p w14:paraId="039E0231" w14:textId="77777777" w:rsidR="00B43F46" w:rsidRPr="00F53B11" w:rsidRDefault="00B43F46" w:rsidP="00DC075C">
      <w:pPr>
        <w:spacing w:line="480" w:lineRule="auto"/>
        <w:jc w:val="both"/>
        <w:rPr>
          <w:b/>
          <w:bCs/>
          <w:color w:val="000000" w:themeColor="text1"/>
          <w:sz w:val="22"/>
          <w:szCs w:val="22"/>
          <w:lang w:val="en-US"/>
        </w:rPr>
      </w:pPr>
    </w:p>
    <w:p w14:paraId="5173891B" w14:textId="117F0A69" w:rsidR="00DC075C" w:rsidRPr="00F53B11" w:rsidRDefault="00DC075C" w:rsidP="00DC075C">
      <w:pPr>
        <w:spacing w:line="480" w:lineRule="auto"/>
        <w:jc w:val="both"/>
        <w:rPr>
          <w:b/>
          <w:bCs/>
          <w:color w:val="000000" w:themeColor="text1"/>
          <w:sz w:val="22"/>
          <w:szCs w:val="22"/>
          <w:vertAlign w:val="superscript"/>
          <w:lang w:val="en-US"/>
        </w:rPr>
      </w:pPr>
      <w:r w:rsidRPr="00F53B11">
        <w:rPr>
          <w:b/>
          <w:bCs/>
          <w:color w:val="000000" w:themeColor="text1"/>
          <w:sz w:val="22"/>
          <w:szCs w:val="22"/>
          <w:lang w:val="en-US"/>
        </w:rPr>
        <w:t>Sepsis (ESA / ESICM recommendations)</w:t>
      </w:r>
      <w:proofErr w:type="gramStart"/>
      <w:r w:rsidR="00B43F46" w:rsidRPr="00F53B11">
        <w:rPr>
          <w:b/>
          <w:bCs/>
          <w:color w:val="000000" w:themeColor="text1"/>
          <w:sz w:val="22"/>
          <w:szCs w:val="22"/>
          <w:vertAlign w:val="superscript"/>
          <w:lang w:val="en-US"/>
        </w:rPr>
        <w:t>19</w:t>
      </w:r>
      <w:proofErr w:type="gramEnd"/>
    </w:p>
    <w:p w14:paraId="585FA88C"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t xml:space="preserve">Sepsis </w:t>
      </w:r>
      <w:proofErr w:type="gramStart"/>
      <w:r w:rsidRPr="00F53B11">
        <w:rPr>
          <w:color w:val="000000" w:themeColor="text1"/>
          <w:sz w:val="22"/>
          <w:szCs w:val="22"/>
          <w:lang w:val="en-US"/>
        </w:rPr>
        <w:t>is defined</w:t>
      </w:r>
      <w:proofErr w:type="gramEnd"/>
      <w:r w:rsidRPr="00F53B11">
        <w:rPr>
          <w:color w:val="000000" w:themeColor="text1"/>
          <w:sz w:val="22"/>
          <w:szCs w:val="22"/>
          <w:lang w:val="en-US"/>
        </w:rPr>
        <w:t xml:space="preserve"> as life-threatening organ dysfunction caused by a dysregulated host response to infection.</w:t>
      </w:r>
    </w:p>
    <w:p w14:paraId="68D1F798"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lastRenderedPageBreak/>
        <w:t xml:space="preserve">Organ dysfunction can </w:t>
      </w:r>
      <w:proofErr w:type="gramStart"/>
      <w:r w:rsidRPr="00F53B11">
        <w:rPr>
          <w:color w:val="000000" w:themeColor="text1"/>
          <w:sz w:val="22"/>
          <w:szCs w:val="22"/>
          <w:lang w:val="en-US"/>
        </w:rPr>
        <w:t>be identified</w:t>
      </w:r>
      <w:proofErr w:type="gramEnd"/>
      <w:r w:rsidRPr="00F53B11">
        <w:rPr>
          <w:color w:val="000000" w:themeColor="text1"/>
          <w:sz w:val="22"/>
          <w:szCs w:val="22"/>
          <w:lang w:val="en-US"/>
        </w:rPr>
        <w:t xml:space="preserve"> as an acute change in total Sequential Organ Failure Assessment (SOFA) score ≥2 points consequent to the infection. The baseline SOFA score can </w:t>
      </w:r>
      <w:proofErr w:type="gramStart"/>
      <w:r w:rsidRPr="00F53B11">
        <w:rPr>
          <w:color w:val="000000" w:themeColor="text1"/>
          <w:sz w:val="22"/>
          <w:szCs w:val="22"/>
          <w:lang w:val="en-US"/>
        </w:rPr>
        <w:t>be assumed</w:t>
      </w:r>
      <w:proofErr w:type="gramEnd"/>
      <w:r w:rsidRPr="00F53B11">
        <w:rPr>
          <w:color w:val="000000" w:themeColor="text1"/>
          <w:sz w:val="22"/>
          <w:szCs w:val="22"/>
          <w:lang w:val="en-US"/>
        </w:rPr>
        <w:t xml:space="preserve"> to be zero in patients not known to have preexisting organ dysfunction.</w:t>
      </w:r>
    </w:p>
    <w:p w14:paraId="5A148245"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t xml:space="preserve">A SOFA score ≥2 reflects an overall mortality risk of approximately 10% in a general hospital population with suspected infection. Even patients presenting with modest dysfunction can deteriorate further, emphasizing the seriousness of this condition and the need for prompt and appropriate intervention, if not already </w:t>
      </w:r>
      <w:proofErr w:type="gramStart"/>
      <w:r w:rsidRPr="00F53B11">
        <w:rPr>
          <w:color w:val="000000" w:themeColor="text1"/>
          <w:sz w:val="22"/>
          <w:szCs w:val="22"/>
          <w:lang w:val="en-US"/>
        </w:rPr>
        <w:t>being instituted</w:t>
      </w:r>
      <w:proofErr w:type="gramEnd"/>
      <w:r w:rsidRPr="00F53B11">
        <w:rPr>
          <w:color w:val="000000" w:themeColor="text1"/>
          <w:sz w:val="22"/>
          <w:szCs w:val="22"/>
          <w:lang w:val="en-US"/>
        </w:rPr>
        <w:t>.</w:t>
      </w:r>
    </w:p>
    <w:p w14:paraId="5FD67B2A"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t>In lay terms, sepsis is a life-threatening condition that arises when the body’s response to an infection injures its own tissues and organs.</w:t>
      </w:r>
    </w:p>
    <w:p w14:paraId="423FDBE4" w14:textId="77777777" w:rsidR="00DC075C" w:rsidRPr="00F53B11" w:rsidRDefault="00DC075C" w:rsidP="00DC075C">
      <w:pPr>
        <w:spacing w:line="480" w:lineRule="auto"/>
        <w:jc w:val="both"/>
        <w:rPr>
          <w:color w:val="000000" w:themeColor="text1"/>
          <w:sz w:val="22"/>
          <w:szCs w:val="22"/>
          <w:lang w:val="en-US"/>
        </w:rPr>
      </w:pPr>
    </w:p>
    <w:p w14:paraId="26E3874E" w14:textId="2CB1944D" w:rsidR="00DC075C" w:rsidRPr="00F53B11" w:rsidRDefault="00DC075C" w:rsidP="00DC075C">
      <w:pPr>
        <w:spacing w:line="480" w:lineRule="auto"/>
        <w:jc w:val="both"/>
        <w:rPr>
          <w:b/>
          <w:bCs/>
          <w:color w:val="000000" w:themeColor="text1"/>
          <w:sz w:val="22"/>
          <w:szCs w:val="22"/>
          <w:lang w:val="en-US"/>
        </w:rPr>
      </w:pPr>
      <w:r w:rsidRPr="00F53B11">
        <w:rPr>
          <w:b/>
          <w:bCs/>
          <w:color w:val="000000" w:themeColor="text1"/>
          <w:sz w:val="22"/>
          <w:szCs w:val="22"/>
          <w:lang w:val="en-US"/>
        </w:rPr>
        <w:t>Septic Shock (ESA / ESICM recommendations)</w:t>
      </w:r>
      <w:proofErr w:type="gramStart"/>
      <w:r w:rsidR="00B43F46" w:rsidRPr="00F53B11">
        <w:rPr>
          <w:b/>
          <w:bCs/>
          <w:color w:val="000000" w:themeColor="text1"/>
          <w:sz w:val="22"/>
          <w:szCs w:val="22"/>
          <w:vertAlign w:val="superscript"/>
          <w:lang w:val="en-US"/>
        </w:rPr>
        <w:t>19</w:t>
      </w:r>
      <w:proofErr w:type="gramEnd"/>
    </w:p>
    <w:p w14:paraId="01CA8E23"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t xml:space="preserve">Septic shock is a subset of sepsis in which underlying circulatory and cellular/metabolic abnormalities are profound enough to </w:t>
      </w:r>
      <w:proofErr w:type="gramStart"/>
      <w:r w:rsidRPr="00F53B11">
        <w:rPr>
          <w:color w:val="000000" w:themeColor="text1"/>
          <w:sz w:val="22"/>
          <w:szCs w:val="22"/>
          <w:lang w:val="en-US"/>
        </w:rPr>
        <w:t>substantially increase</w:t>
      </w:r>
      <w:proofErr w:type="gramEnd"/>
      <w:r w:rsidRPr="00F53B11">
        <w:rPr>
          <w:color w:val="000000" w:themeColor="text1"/>
          <w:sz w:val="22"/>
          <w:szCs w:val="22"/>
          <w:lang w:val="en-US"/>
        </w:rPr>
        <w:t xml:space="preserve"> mortality.</w:t>
      </w:r>
    </w:p>
    <w:p w14:paraId="52BB7D2D"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t xml:space="preserve">Patients with septic shock can </w:t>
      </w:r>
      <w:proofErr w:type="gramStart"/>
      <w:r w:rsidRPr="00F53B11">
        <w:rPr>
          <w:color w:val="000000" w:themeColor="text1"/>
          <w:sz w:val="22"/>
          <w:szCs w:val="22"/>
          <w:lang w:val="en-US"/>
        </w:rPr>
        <w:t>be identified</w:t>
      </w:r>
      <w:proofErr w:type="gramEnd"/>
      <w:r w:rsidRPr="00F53B11">
        <w:rPr>
          <w:color w:val="000000" w:themeColor="text1"/>
          <w:sz w:val="22"/>
          <w:szCs w:val="22"/>
          <w:lang w:val="en-US"/>
        </w:rPr>
        <w:t xml:space="preserve"> with a clinical construct of sepsis with persisting hypotension requiring vasopressors to maintain mean arteria pressure ≥65 mm Hg and having a serum lactate level &gt;2mmol/L (18mg/dL) despite adequate volume resuscitation. With these criteria, hospital mortality is </w:t>
      </w:r>
      <w:proofErr w:type="gramStart"/>
      <w:r w:rsidRPr="00F53B11">
        <w:rPr>
          <w:color w:val="000000" w:themeColor="text1"/>
          <w:sz w:val="22"/>
          <w:szCs w:val="22"/>
          <w:lang w:val="en-US"/>
        </w:rPr>
        <w:t>in excess of</w:t>
      </w:r>
      <w:proofErr w:type="gramEnd"/>
      <w:r w:rsidRPr="00F53B11">
        <w:rPr>
          <w:color w:val="000000" w:themeColor="text1"/>
          <w:sz w:val="22"/>
          <w:szCs w:val="22"/>
          <w:lang w:val="en-US"/>
        </w:rPr>
        <w:t xml:space="preserve"> 40%. </w:t>
      </w:r>
    </w:p>
    <w:p w14:paraId="7DBE047C" w14:textId="77777777" w:rsidR="00DC075C" w:rsidRPr="00F53B11" w:rsidRDefault="00DC075C" w:rsidP="00DC075C">
      <w:pPr>
        <w:spacing w:line="480" w:lineRule="auto"/>
        <w:jc w:val="both"/>
        <w:rPr>
          <w:color w:val="000000" w:themeColor="text1"/>
          <w:sz w:val="22"/>
          <w:szCs w:val="22"/>
          <w:lang w:val="en-US"/>
        </w:rPr>
      </w:pPr>
    </w:p>
    <w:p w14:paraId="7DBEF16B" w14:textId="0E027216" w:rsidR="00DC075C" w:rsidRPr="00F53B11" w:rsidRDefault="00DC075C" w:rsidP="00DC075C">
      <w:pPr>
        <w:spacing w:line="480" w:lineRule="auto"/>
        <w:jc w:val="both"/>
        <w:rPr>
          <w:b/>
          <w:bCs/>
          <w:color w:val="000000" w:themeColor="text1"/>
          <w:sz w:val="22"/>
          <w:szCs w:val="22"/>
          <w:lang w:val="en-US"/>
        </w:rPr>
      </w:pPr>
      <w:r w:rsidRPr="00F53B11">
        <w:rPr>
          <w:b/>
          <w:bCs/>
          <w:color w:val="000000" w:themeColor="text1"/>
          <w:sz w:val="22"/>
          <w:szCs w:val="22"/>
          <w:lang w:val="en-US"/>
        </w:rPr>
        <w:t>Surgical Site Infection (Superficial)</w:t>
      </w:r>
      <w:proofErr w:type="gramStart"/>
      <w:r w:rsidR="00B43F46" w:rsidRPr="00F53B11">
        <w:rPr>
          <w:b/>
          <w:bCs/>
          <w:color w:val="000000" w:themeColor="text1"/>
          <w:sz w:val="22"/>
          <w:szCs w:val="22"/>
          <w:vertAlign w:val="superscript"/>
          <w:lang w:val="en-US"/>
        </w:rPr>
        <w:t>20</w:t>
      </w:r>
      <w:proofErr w:type="gramEnd"/>
    </w:p>
    <w:p w14:paraId="21409720" w14:textId="77777777" w:rsidR="00DC075C" w:rsidRPr="00F53B11" w:rsidRDefault="00DC075C" w:rsidP="00DC075C">
      <w:pPr>
        <w:spacing w:line="480" w:lineRule="auto"/>
        <w:jc w:val="both"/>
        <w:rPr>
          <w:color w:val="000000" w:themeColor="text1"/>
          <w:sz w:val="22"/>
          <w:szCs w:val="22"/>
          <w:lang w:val="en-US"/>
        </w:rPr>
      </w:pPr>
      <w:r w:rsidRPr="00F53B11">
        <w:rPr>
          <w:color w:val="000000" w:themeColor="text1"/>
          <w:sz w:val="22"/>
          <w:szCs w:val="22"/>
          <w:lang w:val="en-US"/>
        </w:rPr>
        <w:t>The CDC defines a superficial incisional surgical site infection as one which meets the following criteria.</w:t>
      </w:r>
    </w:p>
    <w:p w14:paraId="45F266D7" w14:textId="77777777" w:rsidR="00DC075C" w:rsidRPr="00F53B11" w:rsidRDefault="00DC075C" w:rsidP="00DC075C">
      <w:pPr>
        <w:pStyle w:val="ListParagraph"/>
        <w:numPr>
          <w:ilvl w:val="0"/>
          <w:numId w:val="9"/>
        </w:numPr>
        <w:spacing w:after="200" w:line="480" w:lineRule="auto"/>
        <w:jc w:val="both"/>
        <w:rPr>
          <w:color w:val="000000" w:themeColor="text1"/>
          <w:sz w:val="22"/>
          <w:szCs w:val="22"/>
          <w:lang w:val="en-US"/>
        </w:rPr>
      </w:pPr>
      <w:r w:rsidRPr="00F53B11">
        <w:rPr>
          <w:color w:val="000000" w:themeColor="text1"/>
          <w:sz w:val="22"/>
          <w:szCs w:val="22"/>
          <w:lang w:val="en-US"/>
        </w:rPr>
        <w:t>Infection occurs within 30 days after surgery and</w:t>
      </w:r>
    </w:p>
    <w:p w14:paraId="7F601321" w14:textId="77777777" w:rsidR="00DC075C" w:rsidRPr="00F53B11" w:rsidRDefault="00DC075C" w:rsidP="00DC075C">
      <w:pPr>
        <w:pStyle w:val="ListParagraph"/>
        <w:numPr>
          <w:ilvl w:val="0"/>
          <w:numId w:val="9"/>
        </w:numPr>
        <w:spacing w:after="200" w:line="480" w:lineRule="auto"/>
        <w:jc w:val="both"/>
        <w:rPr>
          <w:color w:val="000000" w:themeColor="text1"/>
          <w:sz w:val="22"/>
          <w:szCs w:val="22"/>
          <w:lang w:val="en-US"/>
        </w:rPr>
      </w:pPr>
      <w:r w:rsidRPr="00F53B11">
        <w:rPr>
          <w:color w:val="000000" w:themeColor="text1"/>
          <w:sz w:val="22"/>
          <w:szCs w:val="22"/>
          <w:lang w:val="en-US"/>
        </w:rPr>
        <w:t>Involves only skin and subcutaneous tissue of the incision and</w:t>
      </w:r>
    </w:p>
    <w:p w14:paraId="23CACEB4" w14:textId="77777777" w:rsidR="00DC075C" w:rsidRPr="00F53B11" w:rsidRDefault="00DC075C" w:rsidP="00DC075C">
      <w:pPr>
        <w:pStyle w:val="ListParagraph"/>
        <w:numPr>
          <w:ilvl w:val="0"/>
          <w:numId w:val="9"/>
        </w:numPr>
        <w:spacing w:after="200" w:line="480" w:lineRule="auto"/>
        <w:jc w:val="both"/>
        <w:rPr>
          <w:color w:val="000000" w:themeColor="text1"/>
          <w:sz w:val="22"/>
          <w:szCs w:val="22"/>
          <w:lang w:val="en-US"/>
        </w:rPr>
      </w:pPr>
      <w:r w:rsidRPr="00F53B11">
        <w:rPr>
          <w:color w:val="000000" w:themeColor="text1"/>
          <w:sz w:val="22"/>
          <w:szCs w:val="22"/>
          <w:lang w:val="en-US"/>
        </w:rPr>
        <w:t>The patient has at least one of the following:</w:t>
      </w:r>
    </w:p>
    <w:p w14:paraId="366890A7" w14:textId="77777777" w:rsidR="00DC075C" w:rsidRPr="00F53B11" w:rsidRDefault="00DC075C" w:rsidP="00DC075C">
      <w:pPr>
        <w:pStyle w:val="ListParagraph"/>
        <w:numPr>
          <w:ilvl w:val="0"/>
          <w:numId w:val="10"/>
        </w:numPr>
        <w:spacing w:after="200" w:line="480" w:lineRule="auto"/>
        <w:jc w:val="both"/>
        <w:rPr>
          <w:color w:val="000000" w:themeColor="text1"/>
          <w:sz w:val="22"/>
          <w:szCs w:val="22"/>
          <w:lang w:val="en-US"/>
        </w:rPr>
      </w:pPr>
      <w:r w:rsidRPr="00F53B11">
        <w:rPr>
          <w:color w:val="000000" w:themeColor="text1"/>
          <w:sz w:val="22"/>
          <w:szCs w:val="22"/>
          <w:lang w:val="en-US"/>
        </w:rPr>
        <w:t>purulent drainage from the superficial incision</w:t>
      </w:r>
    </w:p>
    <w:p w14:paraId="64823886" w14:textId="77777777" w:rsidR="00DC075C" w:rsidRPr="00F53B11" w:rsidRDefault="00DC075C" w:rsidP="00DC075C">
      <w:pPr>
        <w:pStyle w:val="ListParagraph"/>
        <w:numPr>
          <w:ilvl w:val="0"/>
          <w:numId w:val="10"/>
        </w:numPr>
        <w:spacing w:after="200" w:line="480" w:lineRule="auto"/>
        <w:jc w:val="both"/>
        <w:rPr>
          <w:color w:val="000000" w:themeColor="text1"/>
          <w:sz w:val="22"/>
          <w:szCs w:val="22"/>
          <w:lang w:val="en-US"/>
        </w:rPr>
      </w:pPr>
      <w:r w:rsidRPr="00F53B11">
        <w:rPr>
          <w:color w:val="000000" w:themeColor="text1"/>
          <w:sz w:val="22"/>
          <w:szCs w:val="22"/>
          <w:lang w:val="en-US"/>
        </w:rPr>
        <w:t xml:space="preserve">organisms isolated from an aseptically obtained culture of fluid or tissue from the superficial </w:t>
      </w:r>
      <w:proofErr w:type="gramStart"/>
      <w:r w:rsidRPr="00F53B11">
        <w:rPr>
          <w:color w:val="000000" w:themeColor="text1"/>
          <w:sz w:val="22"/>
          <w:szCs w:val="22"/>
          <w:lang w:val="en-US"/>
        </w:rPr>
        <w:t>incision</w:t>
      </w:r>
      <w:proofErr w:type="gramEnd"/>
    </w:p>
    <w:p w14:paraId="72BF4F0F" w14:textId="77777777" w:rsidR="00DC075C" w:rsidRPr="00F53B11" w:rsidRDefault="00DC075C" w:rsidP="00DC075C">
      <w:pPr>
        <w:pStyle w:val="ListParagraph"/>
        <w:numPr>
          <w:ilvl w:val="0"/>
          <w:numId w:val="10"/>
        </w:numPr>
        <w:spacing w:after="200" w:line="480" w:lineRule="auto"/>
        <w:jc w:val="both"/>
        <w:rPr>
          <w:color w:val="000000" w:themeColor="text1"/>
          <w:sz w:val="22"/>
          <w:szCs w:val="22"/>
          <w:lang w:val="en-US"/>
        </w:rPr>
      </w:pPr>
      <w:r w:rsidRPr="00F53B11">
        <w:rPr>
          <w:color w:val="000000" w:themeColor="text1"/>
          <w:sz w:val="22"/>
          <w:szCs w:val="22"/>
          <w:lang w:val="en-US"/>
        </w:rPr>
        <w:lastRenderedPageBreak/>
        <w:t xml:space="preserve">at least one of the following symptoms or signs of infection: pain or tenderness, localized swelling, redness or heat, and superficial incision </w:t>
      </w:r>
      <w:proofErr w:type="gramStart"/>
      <w:r w:rsidRPr="00F53B11">
        <w:rPr>
          <w:color w:val="000000" w:themeColor="text1"/>
          <w:sz w:val="22"/>
          <w:szCs w:val="22"/>
          <w:lang w:val="en-US"/>
        </w:rPr>
        <w:t>is deliberately opened</w:t>
      </w:r>
      <w:proofErr w:type="gramEnd"/>
      <w:r w:rsidRPr="00F53B11">
        <w:rPr>
          <w:color w:val="000000" w:themeColor="text1"/>
          <w:sz w:val="22"/>
          <w:szCs w:val="22"/>
          <w:lang w:val="en-US"/>
        </w:rPr>
        <w:t xml:space="preserve"> by surgeon and is culture positive or not cultured. A culture negative finding does not meet this </w:t>
      </w:r>
      <w:proofErr w:type="gramStart"/>
      <w:r w:rsidRPr="00F53B11">
        <w:rPr>
          <w:color w:val="000000" w:themeColor="text1"/>
          <w:sz w:val="22"/>
          <w:szCs w:val="22"/>
          <w:lang w:val="en-US"/>
        </w:rPr>
        <w:t>criterion</w:t>
      </w:r>
      <w:proofErr w:type="gramEnd"/>
    </w:p>
    <w:p w14:paraId="3048DF3F" w14:textId="77777777" w:rsidR="00DC075C" w:rsidRPr="00F53B11" w:rsidRDefault="00DC075C" w:rsidP="00DC075C">
      <w:pPr>
        <w:pStyle w:val="ListParagraph"/>
        <w:numPr>
          <w:ilvl w:val="0"/>
          <w:numId w:val="10"/>
        </w:numPr>
        <w:spacing w:after="200" w:line="480" w:lineRule="auto"/>
        <w:jc w:val="both"/>
        <w:rPr>
          <w:color w:val="000000" w:themeColor="text1"/>
          <w:sz w:val="22"/>
          <w:szCs w:val="22"/>
          <w:lang w:val="en-US"/>
        </w:rPr>
      </w:pPr>
      <w:r w:rsidRPr="00F53B11">
        <w:rPr>
          <w:color w:val="000000" w:themeColor="text1"/>
          <w:sz w:val="22"/>
          <w:szCs w:val="22"/>
          <w:lang w:val="en-US"/>
        </w:rPr>
        <w:t>diagnosis of an incisional surgical site infection by a surgeon or attending physician.</w:t>
      </w:r>
    </w:p>
    <w:p w14:paraId="76A943D5" w14:textId="77777777" w:rsidR="00DC075C" w:rsidRPr="00F53B11" w:rsidRDefault="00DC075C" w:rsidP="00DC075C">
      <w:pPr>
        <w:spacing w:line="480" w:lineRule="auto"/>
        <w:jc w:val="both"/>
        <w:rPr>
          <w:rFonts w:eastAsiaTheme="minorHAnsi"/>
          <w:color w:val="000000" w:themeColor="text1"/>
          <w:sz w:val="22"/>
          <w:szCs w:val="22"/>
          <w:lang w:val="en-US" w:eastAsia="en-US"/>
        </w:rPr>
      </w:pPr>
    </w:p>
    <w:p w14:paraId="569C3B50" w14:textId="711E9108" w:rsidR="00DC075C" w:rsidRPr="00F53B11" w:rsidRDefault="00DC075C" w:rsidP="00DC075C">
      <w:pPr>
        <w:spacing w:line="480" w:lineRule="auto"/>
        <w:jc w:val="both"/>
        <w:rPr>
          <w:rFonts w:eastAsiaTheme="minorHAnsi"/>
          <w:b/>
          <w:bCs/>
          <w:color w:val="000000" w:themeColor="text1"/>
          <w:sz w:val="22"/>
          <w:szCs w:val="22"/>
          <w:vertAlign w:val="superscript"/>
          <w:lang w:val="en-US" w:eastAsia="en-US"/>
        </w:rPr>
      </w:pPr>
      <w:r w:rsidRPr="00F53B11">
        <w:rPr>
          <w:rFonts w:eastAsiaTheme="minorHAnsi"/>
          <w:b/>
          <w:bCs/>
          <w:color w:val="000000" w:themeColor="text1"/>
          <w:sz w:val="22"/>
          <w:szCs w:val="22"/>
          <w:lang w:val="en-US" w:eastAsia="en-US"/>
        </w:rPr>
        <w:t>Unstable angina</w:t>
      </w:r>
      <w:r w:rsidRPr="00F53B11">
        <w:rPr>
          <w:rFonts w:eastAsiaTheme="minorHAnsi"/>
          <w:b/>
          <w:bCs/>
          <w:color w:val="000000" w:themeColor="text1"/>
          <w:sz w:val="22"/>
          <w:szCs w:val="22"/>
          <w:vertAlign w:val="superscript"/>
          <w:lang w:val="en-US" w:eastAsia="en-US"/>
        </w:rPr>
        <w:t>2</w:t>
      </w:r>
      <w:r w:rsidR="00B43F46" w:rsidRPr="00F53B11">
        <w:rPr>
          <w:rFonts w:eastAsiaTheme="minorHAnsi"/>
          <w:b/>
          <w:bCs/>
          <w:color w:val="000000" w:themeColor="text1"/>
          <w:sz w:val="22"/>
          <w:szCs w:val="22"/>
          <w:vertAlign w:val="superscript"/>
          <w:lang w:val="en-US" w:eastAsia="en-US"/>
        </w:rPr>
        <w:t>1</w:t>
      </w:r>
    </w:p>
    <w:p w14:paraId="6E77128B" w14:textId="3BFCC9F6" w:rsidR="00DC075C" w:rsidRPr="00F53B11" w:rsidRDefault="00DC075C" w:rsidP="003C0040">
      <w:pPr>
        <w:spacing w:line="480" w:lineRule="auto"/>
        <w:rPr>
          <w:color w:val="000000" w:themeColor="text1"/>
          <w:sz w:val="22"/>
          <w:szCs w:val="22"/>
          <w:shd w:val="clear" w:color="auto" w:fill="FFFFFF"/>
          <w:lang w:val="en-US"/>
        </w:rPr>
      </w:pPr>
      <w:r w:rsidRPr="00F53B11">
        <w:rPr>
          <w:color w:val="000000" w:themeColor="text1"/>
          <w:sz w:val="22"/>
          <w:szCs w:val="22"/>
          <w:shd w:val="clear" w:color="auto" w:fill="FFFFFF"/>
          <w:lang w:val="en-US"/>
        </w:rPr>
        <w:t xml:space="preserve">Unstable angina </w:t>
      </w:r>
      <w:proofErr w:type="gramStart"/>
      <w:r w:rsidRPr="00F53B11">
        <w:rPr>
          <w:color w:val="000000" w:themeColor="text1"/>
          <w:sz w:val="22"/>
          <w:szCs w:val="22"/>
          <w:shd w:val="clear" w:color="auto" w:fill="FFFFFF"/>
          <w:lang w:val="en-US"/>
        </w:rPr>
        <w:t>is diagnosed</w:t>
      </w:r>
      <w:proofErr w:type="gramEnd"/>
      <w:r w:rsidRPr="00F53B11">
        <w:rPr>
          <w:color w:val="000000" w:themeColor="text1"/>
          <w:sz w:val="22"/>
          <w:szCs w:val="22"/>
          <w:shd w:val="clear" w:color="auto" w:fill="FFFFFF"/>
          <w:lang w:val="en-US"/>
        </w:rPr>
        <w:t xml:space="preserve"> when there are new or worsening symptoms of </w:t>
      </w:r>
      <w:proofErr w:type="spellStart"/>
      <w:r w:rsidRPr="00F53B11">
        <w:rPr>
          <w:color w:val="000000" w:themeColor="text1"/>
          <w:sz w:val="22"/>
          <w:szCs w:val="22"/>
          <w:shd w:val="clear" w:color="auto" w:fill="FFFFFF"/>
          <w:lang w:val="en-US"/>
        </w:rPr>
        <w:t>ischaemia</w:t>
      </w:r>
      <w:proofErr w:type="spellEnd"/>
      <w:r w:rsidRPr="00F53B11">
        <w:rPr>
          <w:color w:val="000000" w:themeColor="text1"/>
          <w:sz w:val="22"/>
          <w:szCs w:val="22"/>
          <w:shd w:val="clear" w:color="auto" w:fill="FFFFFF"/>
          <w:lang w:val="en-US"/>
        </w:rPr>
        <w:t xml:space="preserve"> (or changing symptom pattern) and </w:t>
      </w:r>
      <w:proofErr w:type="spellStart"/>
      <w:r w:rsidRPr="00F53B11">
        <w:rPr>
          <w:color w:val="000000" w:themeColor="text1"/>
          <w:sz w:val="22"/>
          <w:szCs w:val="22"/>
          <w:shd w:val="clear" w:color="auto" w:fill="FFFFFF"/>
          <w:lang w:val="en-US"/>
        </w:rPr>
        <w:t>ischaemic</w:t>
      </w:r>
      <w:proofErr w:type="spellEnd"/>
      <w:r w:rsidRPr="00F53B11">
        <w:rPr>
          <w:color w:val="000000" w:themeColor="text1"/>
          <w:sz w:val="22"/>
          <w:szCs w:val="22"/>
          <w:shd w:val="clear" w:color="auto" w:fill="FFFFFF"/>
          <w:lang w:val="en-US"/>
        </w:rPr>
        <w:t xml:space="preserve"> ECG changes (Minnesota codes 4.1; 4.2; 5.1; 5.2; 9.2) with normal biomarkers. The distinction between new angina, worsening angina and unstable angina is notoriously difficult and based on a clinical assessment and a careful and full clinical history.</w:t>
      </w:r>
    </w:p>
    <w:p w14:paraId="74EADACE" w14:textId="75716AA7" w:rsidR="00F63911" w:rsidRPr="00F53B11" w:rsidRDefault="00F63911">
      <w:pPr>
        <w:rPr>
          <w:b/>
          <w:bCs/>
          <w:color w:val="000000" w:themeColor="text1"/>
          <w:sz w:val="22"/>
          <w:szCs w:val="22"/>
          <w:lang w:val="en-US"/>
        </w:rPr>
      </w:pPr>
      <w:r w:rsidRPr="00F53B11">
        <w:rPr>
          <w:b/>
          <w:bCs/>
          <w:color w:val="000000" w:themeColor="text1"/>
          <w:sz w:val="22"/>
          <w:szCs w:val="22"/>
          <w:lang w:val="en-US"/>
        </w:rPr>
        <w:br w:type="page"/>
      </w:r>
    </w:p>
    <w:p w14:paraId="2AE9D85B" w14:textId="1CD44AFB" w:rsidR="00AB2B71" w:rsidRPr="00F53B11" w:rsidRDefault="00AB2B71">
      <w:pPr>
        <w:rPr>
          <w:b/>
          <w:bCs/>
          <w:color w:val="000000" w:themeColor="text1"/>
          <w:sz w:val="22"/>
          <w:szCs w:val="22"/>
          <w:lang w:val="en-US"/>
        </w:rPr>
      </w:pPr>
      <w:r w:rsidRPr="00F53B11">
        <w:rPr>
          <w:b/>
          <w:bCs/>
          <w:color w:val="000000" w:themeColor="text1"/>
          <w:sz w:val="22"/>
          <w:szCs w:val="22"/>
          <w:lang w:val="en-US"/>
        </w:rPr>
        <w:lastRenderedPageBreak/>
        <w:t>Bibliography</w:t>
      </w:r>
    </w:p>
    <w:p w14:paraId="0A5AAF84" w14:textId="77777777" w:rsidR="00AB2B71" w:rsidRPr="00F53B11" w:rsidRDefault="00AB2B71">
      <w:pPr>
        <w:rPr>
          <w:b/>
          <w:bCs/>
          <w:color w:val="000000" w:themeColor="text1"/>
          <w:sz w:val="22"/>
          <w:szCs w:val="22"/>
          <w:lang w:val="en-US"/>
        </w:rPr>
      </w:pPr>
    </w:p>
    <w:p w14:paraId="429ED1EA" w14:textId="77777777" w:rsidR="00AB2B71" w:rsidRPr="00F53B11" w:rsidRDefault="00AB2B71" w:rsidP="00AB2B71">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color w:val="000000" w:themeColor="text1"/>
          <w:sz w:val="22"/>
          <w:szCs w:val="22"/>
          <w:lang w:val="en-US"/>
        </w:rPr>
        <w:t xml:space="preserve">Overman, D. M. et al. Report </w:t>
      </w:r>
      <w:proofErr w:type="gramStart"/>
      <w:r w:rsidRPr="00F53B11">
        <w:rPr>
          <w:color w:val="000000" w:themeColor="text1"/>
          <w:sz w:val="22"/>
          <w:szCs w:val="22"/>
          <w:lang w:val="en-US"/>
        </w:rPr>
        <w:t>From</w:t>
      </w:r>
      <w:proofErr w:type="gramEnd"/>
      <w:r w:rsidRPr="00F53B11">
        <w:rPr>
          <w:color w:val="000000" w:themeColor="text1"/>
          <w:sz w:val="22"/>
          <w:szCs w:val="22"/>
          <w:lang w:val="en-US"/>
        </w:rPr>
        <w:t xml:space="preserve"> the Society of Thoracic Surgeons National Database Workforce. World J. </w:t>
      </w:r>
      <w:proofErr w:type="spellStart"/>
      <w:r w:rsidRPr="00F53B11">
        <w:rPr>
          <w:color w:val="000000" w:themeColor="text1"/>
          <w:sz w:val="22"/>
          <w:szCs w:val="22"/>
          <w:lang w:val="en-US"/>
        </w:rPr>
        <w:t>Pediatr</w:t>
      </w:r>
      <w:proofErr w:type="spellEnd"/>
      <w:r w:rsidRPr="00F53B11">
        <w:rPr>
          <w:color w:val="000000" w:themeColor="text1"/>
          <w:sz w:val="22"/>
          <w:szCs w:val="22"/>
          <w:lang w:val="en-US"/>
        </w:rPr>
        <w:t xml:space="preserve">. </w:t>
      </w:r>
      <w:proofErr w:type="spellStart"/>
      <w:r w:rsidRPr="00F53B11">
        <w:rPr>
          <w:color w:val="000000" w:themeColor="text1"/>
          <w:sz w:val="22"/>
          <w:szCs w:val="22"/>
          <w:lang w:val="en-US"/>
        </w:rPr>
        <w:t>Congenit</w:t>
      </w:r>
      <w:proofErr w:type="spellEnd"/>
      <w:r w:rsidRPr="00F53B11">
        <w:rPr>
          <w:color w:val="000000" w:themeColor="text1"/>
          <w:sz w:val="22"/>
          <w:szCs w:val="22"/>
          <w:lang w:val="en-US"/>
        </w:rPr>
        <w:t>. Hear. Surg. 4, 10–12 (2013).</w:t>
      </w:r>
    </w:p>
    <w:p w14:paraId="61E7DDB1" w14:textId="77777777" w:rsidR="00AB2B71" w:rsidRPr="00F53B11" w:rsidRDefault="00AB2B71" w:rsidP="00AB2B71">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 xml:space="preserve">Thygesen K, Alpert JS, Jaffe AS, et al. Third universal definition of myocardial infarction. </w:t>
      </w:r>
      <w:proofErr w:type="spellStart"/>
      <w:r w:rsidRPr="00F53B11">
        <w:rPr>
          <w:bCs/>
          <w:color w:val="000000" w:themeColor="text1"/>
          <w:sz w:val="22"/>
          <w:szCs w:val="22"/>
          <w:lang w:val="en-US" w:eastAsia="en-GB"/>
        </w:rPr>
        <w:t>Eur</w:t>
      </w:r>
      <w:proofErr w:type="spellEnd"/>
      <w:r w:rsidRPr="00F53B11">
        <w:rPr>
          <w:bCs/>
          <w:color w:val="000000" w:themeColor="text1"/>
          <w:sz w:val="22"/>
          <w:szCs w:val="22"/>
          <w:lang w:val="en-US" w:eastAsia="en-GB"/>
        </w:rPr>
        <w:t xml:space="preserve"> Heart J 2012;33(20):2551-67.</w:t>
      </w:r>
    </w:p>
    <w:p w14:paraId="1730A76B" w14:textId="77777777" w:rsidR="00AB2B71" w:rsidRPr="00F53B11" w:rsidRDefault="00AB2B71" w:rsidP="00AB2B71">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color w:val="000000" w:themeColor="text1"/>
          <w:sz w:val="22"/>
          <w:szCs w:val="22"/>
          <w:shd w:val="clear" w:color="auto" w:fill="FFFFFF"/>
          <w:lang w:val="en-US"/>
        </w:rPr>
        <w:t>Sacco RL, Kasner SE, Broderick JP, et al. An updated definition of stroke for the 21st century: a statement for healthcare professionals from the American Heart Association/American Stroke Association. Stroke 2013;44(7):2064-89.</w:t>
      </w:r>
    </w:p>
    <w:p w14:paraId="40937EBA" w14:textId="77777777" w:rsidR="00AB2B71" w:rsidRPr="00F53B11" w:rsidRDefault="00AB2B71" w:rsidP="00AB2B71">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Kidney Disease: Improving Global Outcomes (KDIGO) CKD Work Group. KDIGO 2012 Clinical Practice Guideline for the Evaluation and Management of Chronic Kidney Disease. Kidney inter., Suppl. 2013; 3: 1–150</w:t>
      </w:r>
    </w:p>
    <w:p w14:paraId="6BC70A72" w14:textId="77777777" w:rsidR="003C0040" w:rsidRPr="00F53B11" w:rsidRDefault="003C0040" w:rsidP="003C0040">
      <w:pPr>
        <w:pStyle w:val="ListParagraph"/>
        <w:numPr>
          <w:ilvl w:val="0"/>
          <w:numId w:val="2"/>
        </w:numPr>
        <w:rPr>
          <w:color w:val="000000" w:themeColor="text1"/>
          <w:sz w:val="22"/>
          <w:szCs w:val="22"/>
          <w:shd w:val="clear" w:color="auto" w:fill="FFFFFF"/>
          <w:lang w:val="en-US"/>
        </w:rPr>
      </w:pPr>
      <w:r w:rsidRPr="00F53B11">
        <w:rPr>
          <w:color w:val="000000" w:themeColor="text1"/>
          <w:sz w:val="22"/>
          <w:szCs w:val="22"/>
          <w:shd w:val="clear" w:color="auto" w:fill="FFFFFF"/>
          <w:lang w:val="en-US"/>
        </w:rPr>
        <w:t xml:space="preserve">Meier, J et al. “New mathematical model for the correct prediction of the exchangeable blood volume during acute </w:t>
      </w:r>
      <w:proofErr w:type="spellStart"/>
      <w:r w:rsidRPr="00F53B11">
        <w:rPr>
          <w:color w:val="000000" w:themeColor="text1"/>
          <w:sz w:val="22"/>
          <w:szCs w:val="22"/>
          <w:shd w:val="clear" w:color="auto" w:fill="FFFFFF"/>
          <w:lang w:val="en-US"/>
        </w:rPr>
        <w:t>normovolemic</w:t>
      </w:r>
      <w:proofErr w:type="spellEnd"/>
      <w:r w:rsidRPr="00F53B11">
        <w:rPr>
          <w:color w:val="000000" w:themeColor="text1"/>
          <w:sz w:val="22"/>
          <w:szCs w:val="22"/>
          <w:shd w:val="clear" w:color="auto" w:fill="FFFFFF"/>
          <w:lang w:val="en-US"/>
        </w:rPr>
        <w:t xml:space="preserve"> hemodilution.”</w:t>
      </w:r>
      <w:r w:rsidRPr="00F53B11">
        <w:rPr>
          <w:rStyle w:val="apple-converted-space"/>
          <w:color w:val="000000" w:themeColor="text1"/>
          <w:sz w:val="22"/>
          <w:szCs w:val="22"/>
          <w:shd w:val="clear" w:color="auto" w:fill="FFFFFF"/>
          <w:lang w:val="en-US"/>
        </w:rPr>
        <w:t> </w:t>
      </w:r>
      <w:r w:rsidRPr="00F53B11">
        <w:rPr>
          <w:i/>
          <w:iCs/>
          <w:color w:val="000000" w:themeColor="text1"/>
          <w:sz w:val="22"/>
          <w:szCs w:val="22"/>
          <w:lang w:val="en-US"/>
        </w:rPr>
        <w:t xml:space="preserve">Acta </w:t>
      </w:r>
      <w:proofErr w:type="spellStart"/>
      <w:r w:rsidRPr="00F53B11">
        <w:rPr>
          <w:i/>
          <w:iCs/>
          <w:color w:val="000000" w:themeColor="text1"/>
          <w:sz w:val="22"/>
          <w:szCs w:val="22"/>
          <w:lang w:val="en-US"/>
        </w:rPr>
        <w:t>anaesthesiologica</w:t>
      </w:r>
      <w:proofErr w:type="spellEnd"/>
      <w:r w:rsidRPr="00F53B11">
        <w:rPr>
          <w:i/>
          <w:iCs/>
          <w:color w:val="000000" w:themeColor="text1"/>
          <w:sz w:val="22"/>
          <w:szCs w:val="22"/>
          <w:lang w:val="en-US"/>
        </w:rPr>
        <w:t xml:space="preserve"> Scandinavica</w:t>
      </w:r>
      <w:r w:rsidRPr="00F53B11">
        <w:rPr>
          <w:rStyle w:val="apple-converted-space"/>
          <w:color w:val="000000" w:themeColor="text1"/>
          <w:sz w:val="22"/>
          <w:szCs w:val="22"/>
          <w:shd w:val="clear" w:color="auto" w:fill="FFFFFF"/>
          <w:lang w:val="en-US"/>
        </w:rPr>
        <w:t> </w:t>
      </w:r>
      <w:r w:rsidRPr="00F53B11">
        <w:rPr>
          <w:color w:val="000000" w:themeColor="text1"/>
          <w:sz w:val="22"/>
          <w:szCs w:val="22"/>
          <w:shd w:val="clear" w:color="auto" w:fill="FFFFFF"/>
          <w:lang w:val="en-US"/>
        </w:rPr>
        <w:t>vol. 47,1 (2003): 37-45. doi:10.1034/j.1399-6576.</w:t>
      </w:r>
      <w:proofErr w:type="gramStart"/>
      <w:r w:rsidRPr="00F53B11">
        <w:rPr>
          <w:color w:val="000000" w:themeColor="text1"/>
          <w:sz w:val="22"/>
          <w:szCs w:val="22"/>
          <w:shd w:val="clear" w:color="auto" w:fill="FFFFFF"/>
          <w:lang w:val="en-US"/>
        </w:rPr>
        <w:t>2003.470107.x</w:t>
      </w:r>
      <w:proofErr w:type="gramEnd"/>
    </w:p>
    <w:p w14:paraId="4DE8A914" w14:textId="77777777" w:rsidR="003C0040" w:rsidRPr="00F53B11" w:rsidRDefault="003C0040" w:rsidP="003C0040">
      <w:pPr>
        <w:pStyle w:val="ListParagraph"/>
        <w:numPr>
          <w:ilvl w:val="0"/>
          <w:numId w:val="2"/>
        </w:numPr>
        <w:rPr>
          <w:color w:val="000000" w:themeColor="text1"/>
          <w:sz w:val="22"/>
          <w:szCs w:val="22"/>
          <w:shd w:val="clear" w:color="auto" w:fill="FFFFFF"/>
          <w:lang w:val="en-US"/>
        </w:rPr>
      </w:pPr>
      <w:proofErr w:type="spellStart"/>
      <w:r w:rsidRPr="00F53B11">
        <w:rPr>
          <w:color w:val="000000" w:themeColor="text1"/>
          <w:sz w:val="22"/>
          <w:szCs w:val="22"/>
          <w:shd w:val="clear" w:color="auto" w:fill="FFFFFF"/>
          <w:lang w:val="en-US"/>
        </w:rPr>
        <w:t>Hilberath</w:t>
      </w:r>
      <w:proofErr w:type="spellEnd"/>
      <w:r w:rsidRPr="00F53B11">
        <w:rPr>
          <w:color w:val="000000" w:themeColor="text1"/>
          <w:sz w:val="22"/>
          <w:szCs w:val="22"/>
          <w:shd w:val="clear" w:color="auto" w:fill="FFFFFF"/>
          <w:lang w:val="en-US"/>
        </w:rPr>
        <w:t>, J N et al. “Blood volume measurement by hemodilution: association with valve disease and re-evaluation of the Allen Formula.”</w:t>
      </w:r>
      <w:r w:rsidRPr="00F53B11">
        <w:rPr>
          <w:rStyle w:val="apple-converted-space"/>
          <w:color w:val="000000" w:themeColor="text1"/>
          <w:sz w:val="22"/>
          <w:szCs w:val="22"/>
          <w:shd w:val="clear" w:color="auto" w:fill="FFFFFF"/>
          <w:lang w:val="en-US"/>
        </w:rPr>
        <w:t> </w:t>
      </w:r>
      <w:r w:rsidRPr="00F53B11">
        <w:rPr>
          <w:i/>
          <w:iCs/>
          <w:color w:val="000000" w:themeColor="text1"/>
          <w:sz w:val="22"/>
          <w:szCs w:val="22"/>
          <w:lang w:val="en-US"/>
        </w:rPr>
        <w:t>Perfusion</w:t>
      </w:r>
      <w:r w:rsidRPr="00F53B11">
        <w:rPr>
          <w:rStyle w:val="apple-converted-space"/>
          <w:color w:val="000000" w:themeColor="text1"/>
          <w:sz w:val="22"/>
          <w:szCs w:val="22"/>
          <w:shd w:val="clear" w:color="auto" w:fill="FFFFFF"/>
          <w:lang w:val="en-US"/>
        </w:rPr>
        <w:t> </w:t>
      </w:r>
      <w:r w:rsidRPr="00F53B11">
        <w:rPr>
          <w:color w:val="000000" w:themeColor="text1"/>
          <w:sz w:val="22"/>
          <w:szCs w:val="22"/>
          <w:shd w:val="clear" w:color="auto" w:fill="FFFFFF"/>
          <w:lang w:val="en-US"/>
        </w:rPr>
        <w:t>vol. 30,4 (2015): 305-11. doi:10.1177/0267659114547250</w:t>
      </w:r>
    </w:p>
    <w:p w14:paraId="71AB533B"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proofErr w:type="spellStart"/>
      <w:r w:rsidRPr="00F53B11">
        <w:rPr>
          <w:bCs/>
          <w:color w:val="000000" w:themeColor="text1"/>
          <w:sz w:val="22"/>
          <w:szCs w:val="22"/>
          <w:lang w:val="en-US" w:eastAsia="en-GB"/>
        </w:rPr>
        <w:t>Nashef</w:t>
      </w:r>
      <w:proofErr w:type="spellEnd"/>
      <w:r w:rsidRPr="00F53B11">
        <w:rPr>
          <w:bCs/>
          <w:color w:val="000000" w:themeColor="text1"/>
          <w:sz w:val="22"/>
          <w:szCs w:val="22"/>
          <w:lang w:val="en-US" w:eastAsia="en-GB"/>
        </w:rPr>
        <w:t xml:space="preserve"> SA, Roques F, Sharples LD, et al. </w:t>
      </w:r>
      <w:proofErr w:type="spellStart"/>
      <w:r w:rsidRPr="00F53B11">
        <w:rPr>
          <w:bCs/>
          <w:color w:val="000000" w:themeColor="text1"/>
          <w:sz w:val="22"/>
          <w:szCs w:val="22"/>
          <w:lang w:val="en-US" w:eastAsia="en-GB"/>
        </w:rPr>
        <w:t>EuroSCORE</w:t>
      </w:r>
      <w:proofErr w:type="spellEnd"/>
      <w:r w:rsidRPr="00F53B11">
        <w:rPr>
          <w:bCs/>
          <w:color w:val="000000" w:themeColor="text1"/>
          <w:sz w:val="22"/>
          <w:szCs w:val="22"/>
          <w:lang w:val="en-US" w:eastAsia="en-GB"/>
        </w:rPr>
        <w:t xml:space="preserve"> II. </w:t>
      </w:r>
      <w:proofErr w:type="spellStart"/>
      <w:r w:rsidRPr="00F53B11">
        <w:rPr>
          <w:bCs/>
          <w:color w:val="000000" w:themeColor="text1"/>
          <w:sz w:val="22"/>
          <w:szCs w:val="22"/>
          <w:lang w:val="en-US" w:eastAsia="en-GB"/>
        </w:rPr>
        <w:t>Eur</w:t>
      </w:r>
      <w:proofErr w:type="spellEnd"/>
      <w:r w:rsidRPr="00F53B11">
        <w:rPr>
          <w:bCs/>
          <w:color w:val="000000" w:themeColor="text1"/>
          <w:sz w:val="22"/>
          <w:szCs w:val="22"/>
          <w:lang w:val="en-US" w:eastAsia="en-GB"/>
        </w:rPr>
        <w:t xml:space="preserve"> J </w:t>
      </w:r>
      <w:proofErr w:type="spellStart"/>
      <w:r w:rsidRPr="00F53B11">
        <w:rPr>
          <w:bCs/>
          <w:color w:val="000000" w:themeColor="text1"/>
          <w:sz w:val="22"/>
          <w:szCs w:val="22"/>
          <w:lang w:val="en-US" w:eastAsia="en-GB"/>
        </w:rPr>
        <w:t>Cardiothorac</w:t>
      </w:r>
      <w:proofErr w:type="spellEnd"/>
      <w:r w:rsidRPr="00F53B11">
        <w:rPr>
          <w:bCs/>
          <w:color w:val="000000" w:themeColor="text1"/>
          <w:sz w:val="22"/>
          <w:szCs w:val="22"/>
          <w:lang w:val="en-US" w:eastAsia="en-GB"/>
        </w:rPr>
        <w:t xml:space="preserve"> Surg 2012;41(4):734-45.</w:t>
      </w:r>
    </w:p>
    <w:p w14:paraId="54A4FF02"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 xml:space="preserve">Smith OM, Wald R, Adhikari NK, Pope K, Weir MA, Bagshaw SM. Standard versus accelerated initiation of renal replacement therapy in acute kidney injury (STARRT-AKI): study protocol for a randomized controlled trial. Trials </w:t>
      </w:r>
      <w:proofErr w:type="gramStart"/>
      <w:r w:rsidRPr="00F53B11">
        <w:rPr>
          <w:bCs/>
          <w:color w:val="000000" w:themeColor="text1"/>
          <w:sz w:val="22"/>
          <w:szCs w:val="22"/>
          <w:lang w:val="en-US" w:eastAsia="en-GB"/>
        </w:rPr>
        <w:t>2013;14:320</w:t>
      </w:r>
      <w:proofErr w:type="gramEnd"/>
      <w:r w:rsidRPr="00F53B11">
        <w:rPr>
          <w:bCs/>
          <w:color w:val="000000" w:themeColor="text1"/>
          <w:sz w:val="22"/>
          <w:szCs w:val="22"/>
          <w:lang w:val="en-US" w:eastAsia="en-GB"/>
        </w:rPr>
        <w:t>.</w:t>
      </w:r>
    </w:p>
    <w:p w14:paraId="58D7E43D"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proofErr w:type="spellStart"/>
      <w:r w:rsidRPr="00F53B11">
        <w:rPr>
          <w:color w:val="000000" w:themeColor="text1"/>
          <w:sz w:val="22"/>
          <w:szCs w:val="22"/>
          <w:shd w:val="clear" w:color="auto" w:fill="FFFFFF"/>
          <w:lang w:val="en-US"/>
        </w:rPr>
        <w:t>Grasselli</w:t>
      </w:r>
      <w:proofErr w:type="spellEnd"/>
      <w:r w:rsidRPr="00F53B11">
        <w:rPr>
          <w:color w:val="000000" w:themeColor="text1"/>
          <w:sz w:val="22"/>
          <w:szCs w:val="22"/>
          <w:shd w:val="clear" w:color="auto" w:fill="FFFFFF"/>
          <w:lang w:val="en-US"/>
        </w:rPr>
        <w:t>, Giacomo et al. “ESICM guidelines on acute respiratory distress syndrome: definition, phenotyping and respiratory support strategies.”</w:t>
      </w:r>
      <w:r w:rsidRPr="00F53B11">
        <w:rPr>
          <w:rStyle w:val="apple-converted-space"/>
          <w:color w:val="000000" w:themeColor="text1"/>
          <w:sz w:val="22"/>
          <w:szCs w:val="22"/>
          <w:shd w:val="clear" w:color="auto" w:fill="FFFFFF"/>
          <w:lang w:val="en-US"/>
        </w:rPr>
        <w:t> </w:t>
      </w:r>
      <w:r w:rsidRPr="00F53B11">
        <w:rPr>
          <w:i/>
          <w:iCs/>
          <w:color w:val="000000" w:themeColor="text1"/>
          <w:sz w:val="22"/>
          <w:szCs w:val="22"/>
          <w:lang w:val="en-US"/>
        </w:rPr>
        <w:t>Intensive care medicine</w:t>
      </w:r>
      <w:r w:rsidRPr="00F53B11">
        <w:rPr>
          <w:rStyle w:val="apple-converted-space"/>
          <w:color w:val="000000" w:themeColor="text1"/>
          <w:sz w:val="22"/>
          <w:szCs w:val="22"/>
          <w:shd w:val="clear" w:color="auto" w:fill="FFFFFF"/>
          <w:lang w:val="en-US"/>
        </w:rPr>
        <w:t> </w:t>
      </w:r>
      <w:r w:rsidRPr="00F53B11">
        <w:rPr>
          <w:color w:val="000000" w:themeColor="text1"/>
          <w:sz w:val="22"/>
          <w:szCs w:val="22"/>
          <w:shd w:val="clear" w:color="auto" w:fill="FFFFFF"/>
          <w:lang w:val="en-US"/>
        </w:rPr>
        <w:t>vol. 49,7 (2023): 727-759. doi:10.1007/s00134-023-07050-7</w:t>
      </w:r>
    </w:p>
    <w:p w14:paraId="6D5BE34E"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color w:val="000000" w:themeColor="text1"/>
          <w:sz w:val="22"/>
          <w:szCs w:val="22"/>
          <w:shd w:val="clear" w:color="auto" w:fill="FFFFFF"/>
          <w:lang w:val="en-US"/>
        </w:rPr>
        <w:t xml:space="preserve">Celli B, Fabbri L, Criner G, Martinez FJ, Mannino D, </w:t>
      </w:r>
      <w:proofErr w:type="spellStart"/>
      <w:r w:rsidRPr="00F53B11">
        <w:rPr>
          <w:color w:val="000000" w:themeColor="text1"/>
          <w:sz w:val="22"/>
          <w:szCs w:val="22"/>
          <w:shd w:val="clear" w:color="auto" w:fill="FFFFFF"/>
          <w:lang w:val="en-US"/>
        </w:rPr>
        <w:t>Vogelmeier</w:t>
      </w:r>
      <w:proofErr w:type="spellEnd"/>
      <w:r w:rsidRPr="00F53B11">
        <w:rPr>
          <w:color w:val="000000" w:themeColor="text1"/>
          <w:sz w:val="22"/>
          <w:szCs w:val="22"/>
          <w:shd w:val="clear" w:color="auto" w:fill="FFFFFF"/>
          <w:lang w:val="en-US"/>
        </w:rPr>
        <w:t xml:space="preserve"> C, Montes de Oca M, Papi A, Sin DD, Han MK, Agusti A. Definition and Nomenclature of Chronic Obstructive Pulmonary Disease: Time for Its Revision. Am J Respir Crit Care Med. 2022 Dec 1;206(11):1317-1325. </w:t>
      </w:r>
      <w:proofErr w:type="spellStart"/>
      <w:r w:rsidRPr="00F53B11">
        <w:rPr>
          <w:color w:val="000000" w:themeColor="text1"/>
          <w:sz w:val="22"/>
          <w:szCs w:val="22"/>
          <w:shd w:val="clear" w:color="auto" w:fill="FFFFFF"/>
          <w:lang w:val="en-US"/>
        </w:rPr>
        <w:t>doi</w:t>
      </w:r>
      <w:proofErr w:type="spellEnd"/>
      <w:r w:rsidRPr="00F53B11">
        <w:rPr>
          <w:color w:val="000000" w:themeColor="text1"/>
          <w:sz w:val="22"/>
          <w:szCs w:val="22"/>
          <w:shd w:val="clear" w:color="auto" w:fill="FFFFFF"/>
          <w:lang w:val="en-US"/>
        </w:rPr>
        <w:t>: 10.1164/rccm.202204-0671PP. PMID: 35914087; PMCID: PMC9746870.</w:t>
      </w:r>
    </w:p>
    <w:p w14:paraId="792C1DCB"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proofErr w:type="spellStart"/>
      <w:r w:rsidRPr="00F53B11">
        <w:rPr>
          <w:bCs/>
          <w:color w:val="000000" w:themeColor="text1"/>
          <w:sz w:val="22"/>
          <w:szCs w:val="22"/>
          <w:lang w:eastAsia="en-GB"/>
        </w:rPr>
        <w:t>Ridgeon</w:t>
      </w:r>
      <w:proofErr w:type="spellEnd"/>
      <w:r w:rsidRPr="00F53B11">
        <w:rPr>
          <w:bCs/>
          <w:color w:val="000000" w:themeColor="text1"/>
          <w:sz w:val="22"/>
          <w:szCs w:val="22"/>
          <w:lang w:eastAsia="en-GB"/>
        </w:rPr>
        <w:t xml:space="preserve"> E, Bellomo R, </w:t>
      </w:r>
      <w:proofErr w:type="spellStart"/>
      <w:r w:rsidRPr="00F53B11">
        <w:rPr>
          <w:bCs/>
          <w:color w:val="000000" w:themeColor="text1"/>
          <w:sz w:val="22"/>
          <w:szCs w:val="22"/>
          <w:lang w:eastAsia="en-GB"/>
        </w:rPr>
        <w:t>Myburgh</w:t>
      </w:r>
      <w:proofErr w:type="spellEnd"/>
      <w:r w:rsidRPr="00F53B11">
        <w:rPr>
          <w:bCs/>
          <w:color w:val="000000" w:themeColor="text1"/>
          <w:sz w:val="22"/>
          <w:szCs w:val="22"/>
          <w:lang w:eastAsia="en-GB"/>
        </w:rPr>
        <w:t xml:space="preserve"> J, et al. </w:t>
      </w:r>
      <w:r w:rsidRPr="00F53B11">
        <w:rPr>
          <w:bCs/>
          <w:color w:val="000000" w:themeColor="text1"/>
          <w:sz w:val="22"/>
          <w:szCs w:val="22"/>
          <w:lang w:val="en-US" w:eastAsia="en-GB"/>
        </w:rPr>
        <w:t xml:space="preserve">Validation of a classification system for causes of death in critical care: an assessment of inter-rater reliability. Crit Care </w:t>
      </w:r>
      <w:proofErr w:type="spellStart"/>
      <w:r w:rsidRPr="00F53B11">
        <w:rPr>
          <w:bCs/>
          <w:color w:val="000000" w:themeColor="text1"/>
          <w:sz w:val="22"/>
          <w:szCs w:val="22"/>
          <w:lang w:val="en-US" w:eastAsia="en-GB"/>
        </w:rPr>
        <w:t>Resusc</w:t>
      </w:r>
      <w:proofErr w:type="spellEnd"/>
      <w:r w:rsidRPr="00F53B11">
        <w:rPr>
          <w:bCs/>
          <w:color w:val="000000" w:themeColor="text1"/>
          <w:sz w:val="22"/>
          <w:szCs w:val="22"/>
          <w:lang w:val="en-US" w:eastAsia="en-GB"/>
        </w:rPr>
        <w:t xml:space="preserve"> 2016;18(1):50-4.</w:t>
      </w:r>
    </w:p>
    <w:p w14:paraId="2C7FFBB2"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color w:val="000000" w:themeColor="text1"/>
          <w:sz w:val="22"/>
          <w:szCs w:val="22"/>
          <w:shd w:val="clear" w:color="auto" w:fill="FFFFFF"/>
          <w:lang w:val="en-US" w:eastAsia="en-US"/>
        </w:rPr>
        <w:t>Belletti, Alessandro et al. “Vasoactive-Inotropic Score: Evolution, Clinical Utility, and Pitfalls.” </w:t>
      </w:r>
      <w:r w:rsidRPr="00F53B11">
        <w:rPr>
          <w:i/>
          <w:iCs/>
          <w:color w:val="000000" w:themeColor="text1"/>
          <w:sz w:val="22"/>
          <w:szCs w:val="22"/>
          <w:lang w:val="en-US" w:eastAsia="en-US"/>
        </w:rPr>
        <w:t>Journal of cardiothoracic and vascular anesthesia</w:t>
      </w:r>
      <w:r w:rsidRPr="00F53B11">
        <w:rPr>
          <w:color w:val="000000" w:themeColor="text1"/>
          <w:sz w:val="22"/>
          <w:szCs w:val="22"/>
          <w:shd w:val="clear" w:color="auto" w:fill="FFFFFF"/>
          <w:lang w:val="en-US" w:eastAsia="en-US"/>
        </w:rPr>
        <w:t xml:space="preserve"> vol. 35,10 (2021): 3067-3077. </w:t>
      </w:r>
      <w:proofErr w:type="gramStart"/>
      <w:r w:rsidRPr="00F53B11">
        <w:rPr>
          <w:color w:val="000000" w:themeColor="text1"/>
          <w:sz w:val="22"/>
          <w:szCs w:val="22"/>
          <w:shd w:val="clear" w:color="auto" w:fill="FFFFFF"/>
          <w:lang w:val="en-US" w:eastAsia="en-US"/>
        </w:rPr>
        <w:t>doi:10.1053/j.jvca</w:t>
      </w:r>
      <w:proofErr w:type="gramEnd"/>
      <w:r w:rsidRPr="00F53B11">
        <w:rPr>
          <w:color w:val="000000" w:themeColor="text1"/>
          <w:sz w:val="22"/>
          <w:szCs w:val="22"/>
          <w:shd w:val="clear" w:color="auto" w:fill="FFFFFF"/>
          <w:lang w:val="en-US" w:eastAsia="en-US"/>
        </w:rPr>
        <w:t>.2020.09.117</w:t>
      </w:r>
    </w:p>
    <w:p w14:paraId="44E79463"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rFonts w:asciiTheme="minorHAnsi" w:hAnsiTheme="minorHAnsi"/>
          <w:bCs/>
          <w:color w:val="000000" w:themeColor="text1"/>
          <w:sz w:val="22"/>
          <w:szCs w:val="22"/>
          <w:lang w:val="en-US" w:eastAsia="en-GB"/>
        </w:rPr>
        <w:t xml:space="preserve">van Wingerden JJ, </w:t>
      </w:r>
      <w:proofErr w:type="spellStart"/>
      <w:r w:rsidRPr="00F53B11">
        <w:rPr>
          <w:rFonts w:asciiTheme="minorHAnsi" w:hAnsiTheme="minorHAnsi"/>
          <w:bCs/>
          <w:color w:val="000000" w:themeColor="text1"/>
          <w:sz w:val="22"/>
          <w:szCs w:val="22"/>
          <w:lang w:val="en-US" w:eastAsia="en-GB"/>
        </w:rPr>
        <w:t>Ubbink</w:t>
      </w:r>
      <w:proofErr w:type="spellEnd"/>
      <w:r w:rsidRPr="00F53B11">
        <w:rPr>
          <w:rFonts w:asciiTheme="minorHAnsi" w:hAnsiTheme="minorHAnsi"/>
          <w:bCs/>
          <w:color w:val="000000" w:themeColor="text1"/>
          <w:sz w:val="22"/>
          <w:szCs w:val="22"/>
          <w:lang w:val="en-US" w:eastAsia="en-GB"/>
        </w:rPr>
        <w:t xml:space="preserve"> DT, van der Horst CM, de Mol BA. </w:t>
      </w:r>
      <w:proofErr w:type="spellStart"/>
      <w:r w:rsidRPr="00F53B11">
        <w:rPr>
          <w:rFonts w:asciiTheme="minorHAnsi" w:hAnsiTheme="minorHAnsi"/>
          <w:bCs/>
          <w:color w:val="000000" w:themeColor="text1"/>
          <w:sz w:val="22"/>
          <w:szCs w:val="22"/>
          <w:lang w:val="en-US" w:eastAsia="en-GB"/>
        </w:rPr>
        <w:t>Poststernotomy</w:t>
      </w:r>
      <w:proofErr w:type="spellEnd"/>
      <w:r w:rsidRPr="00F53B11">
        <w:rPr>
          <w:rFonts w:asciiTheme="minorHAnsi" w:hAnsiTheme="minorHAnsi"/>
          <w:bCs/>
          <w:color w:val="000000" w:themeColor="text1"/>
          <w:sz w:val="22"/>
          <w:szCs w:val="22"/>
          <w:lang w:val="en-US" w:eastAsia="en-GB"/>
        </w:rPr>
        <w:t xml:space="preserve"> mediastinitis: a classification to initiate and evaluate reconstructive management based on evidence from a structured review. J </w:t>
      </w:r>
      <w:proofErr w:type="spellStart"/>
      <w:r w:rsidRPr="00F53B11">
        <w:rPr>
          <w:rFonts w:asciiTheme="minorHAnsi" w:hAnsiTheme="minorHAnsi"/>
          <w:bCs/>
          <w:color w:val="000000" w:themeColor="text1"/>
          <w:sz w:val="22"/>
          <w:szCs w:val="22"/>
          <w:lang w:val="en-US" w:eastAsia="en-GB"/>
        </w:rPr>
        <w:t>Cardiothorac</w:t>
      </w:r>
      <w:proofErr w:type="spellEnd"/>
      <w:r w:rsidRPr="00F53B11">
        <w:rPr>
          <w:rFonts w:asciiTheme="minorHAnsi" w:hAnsiTheme="minorHAnsi"/>
          <w:bCs/>
          <w:color w:val="000000" w:themeColor="text1"/>
          <w:sz w:val="22"/>
          <w:szCs w:val="22"/>
          <w:lang w:val="en-US" w:eastAsia="en-GB"/>
        </w:rPr>
        <w:t xml:space="preserve"> Surg. 2014 Nov </w:t>
      </w:r>
      <w:proofErr w:type="gramStart"/>
      <w:r w:rsidRPr="00F53B11">
        <w:rPr>
          <w:rFonts w:asciiTheme="minorHAnsi" w:hAnsiTheme="minorHAnsi"/>
          <w:bCs/>
          <w:color w:val="000000" w:themeColor="text1"/>
          <w:sz w:val="22"/>
          <w:szCs w:val="22"/>
          <w:lang w:val="en-US" w:eastAsia="en-GB"/>
        </w:rPr>
        <w:t>23;9:179</w:t>
      </w:r>
      <w:proofErr w:type="gramEnd"/>
      <w:r w:rsidRPr="00F53B11">
        <w:rPr>
          <w:rFonts w:asciiTheme="minorHAnsi" w:hAnsiTheme="minorHAnsi"/>
          <w:bCs/>
          <w:color w:val="000000" w:themeColor="text1"/>
          <w:sz w:val="22"/>
          <w:szCs w:val="22"/>
          <w:lang w:val="en-US" w:eastAsia="en-GB"/>
        </w:rPr>
        <w:t xml:space="preserve">. </w:t>
      </w:r>
      <w:proofErr w:type="spellStart"/>
      <w:r w:rsidRPr="00F53B11">
        <w:rPr>
          <w:rFonts w:asciiTheme="minorHAnsi" w:hAnsiTheme="minorHAnsi"/>
          <w:bCs/>
          <w:color w:val="000000" w:themeColor="text1"/>
          <w:sz w:val="22"/>
          <w:szCs w:val="22"/>
          <w:lang w:val="en-US" w:eastAsia="en-GB"/>
        </w:rPr>
        <w:t>doi</w:t>
      </w:r>
      <w:proofErr w:type="spellEnd"/>
      <w:r w:rsidRPr="00F53B11">
        <w:rPr>
          <w:rFonts w:asciiTheme="minorHAnsi" w:hAnsiTheme="minorHAnsi"/>
          <w:bCs/>
          <w:color w:val="000000" w:themeColor="text1"/>
          <w:sz w:val="22"/>
          <w:szCs w:val="22"/>
          <w:lang w:val="en-US" w:eastAsia="en-GB"/>
        </w:rPr>
        <w:t>: 10.1186/s13019-014-0179-4. PMID: 25417190; PMCID: PMC4247689.</w:t>
      </w:r>
      <w:r w:rsidRPr="00F53B11">
        <w:rPr>
          <w:bCs/>
          <w:color w:val="000000" w:themeColor="text1"/>
          <w:sz w:val="22"/>
          <w:szCs w:val="22"/>
          <w:lang w:val="en-US" w:eastAsia="en-GB"/>
        </w:rPr>
        <w:t xml:space="preserve"> </w:t>
      </w:r>
    </w:p>
    <w:p w14:paraId="033460B4"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 xml:space="preserve">Roach GW, </w:t>
      </w:r>
      <w:proofErr w:type="spellStart"/>
      <w:r w:rsidRPr="00F53B11">
        <w:rPr>
          <w:bCs/>
          <w:color w:val="000000" w:themeColor="text1"/>
          <w:sz w:val="22"/>
          <w:szCs w:val="22"/>
          <w:lang w:val="en-US" w:eastAsia="en-GB"/>
        </w:rPr>
        <w:t>Kanchuger</w:t>
      </w:r>
      <w:proofErr w:type="spellEnd"/>
      <w:r w:rsidRPr="00F53B11">
        <w:rPr>
          <w:bCs/>
          <w:color w:val="000000" w:themeColor="text1"/>
          <w:sz w:val="22"/>
          <w:szCs w:val="22"/>
          <w:lang w:val="en-US" w:eastAsia="en-GB"/>
        </w:rPr>
        <w:t xml:space="preserve"> M, Mangano CM, et al. Adverse cerebral outcomes after coronary bypass surgery. Multicenter Study of Perioperative Ischemia Research Group and the Ischemia Research and Education Foundation Investigators. N Engl J Med 1996;335(25):1857-63.</w:t>
      </w:r>
    </w:p>
    <w:p w14:paraId="0B6E787D"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British Thoracic Society Standards of Care Committee. Non-invasive ventilation in acute respiratory failure. Thorax 2002;57(3):192-211.</w:t>
      </w:r>
    </w:p>
    <w:p w14:paraId="28111580"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 xml:space="preserve">The Criteria Committee of the New York Heart Association. Nomenclature and Criteria for Diagnosis of Diseases of the Heart and Great Vessels, </w:t>
      </w:r>
      <w:proofErr w:type="gramStart"/>
      <w:r w:rsidRPr="00F53B11">
        <w:rPr>
          <w:bCs/>
          <w:color w:val="000000" w:themeColor="text1"/>
          <w:sz w:val="22"/>
          <w:szCs w:val="22"/>
          <w:lang w:val="en-US" w:eastAsia="en-GB"/>
        </w:rPr>
        <w:t>9th</w:t>
      </w:r>
      <w:proofErr w:type="gramEnd"/>
      <w:r w:rsidRPr="00F53B11">
        <w:rPr>
          <w:bCs/>
          <w:color w:val="000000" w:themeColor="text1"/>
          <w:sz w:val="22"/>
          <w:szCs w:val="22"/>
          <w:lang w:val="en-US" w:eastAsia="en-GB"/>
        </w:rPr>
        <w:t> ed, Little, Brown &amp; Co, Boston 1994; p.253</w:t>
      </w:r>
    </w:p>
    <w:p w14:paraId="3272A1EA"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color w:val="000000" w:themeColor="text1"/>
          <w:sz w:val="22"/>
          <w:szCs w:val="22"/>
          <w:shd w:val="clear" w:color="auto" w:fill="FFFFFF"/>
          <w:lang w:val="en-US"/>
        </w:rPr>
        <w:t>Martin-</w:t>
      </w:r>
      <w:proofErr w:type="spellStart"/>
      <w:r w:rsidRPr="00F53B11">
        <w:rPr>
          <w:color w:val="000000" w:themeColor="text1"/>
          <w:sz w:val="22"/>
          <w:szCs w:val="22"/>
          <w:shd w:val="clear" w:color="auto" w:fill="FFFFFF"/>
          <w:lang w:val="en-US"/>
        </w:rPr>
        <w:t>Loeches</w:t>
      </w:r>
      <w:proofErr w:type="spellEnd"/>
      <w:r w:rsidRPr="00F53B11">
        <w:rPr>
          <w:color w:val="000000" w:themeColor="text1"/>
          <w:sz w:val="22"/>
          <w:szCs w:val="22"/>
          <w:shd w:val="clear" w:color="auto" w:fill="FFFFFF"/>
          <w:lang w:val="en-US"/>
        </w:rPr>
        <w:t>, Ignacio et al. “ERS/ESICM/ESCMID/ALAT guidelines for the management of severe community-acquired pneumonia.”</w:t>
      </w:r>
      <w:r w:rsidRPr="00F53B11">
        <w:rPr>
          <w:rStyle w:val="apple-converted-space"/>
          <w:color w:val="000000" w:themeColor="text1"/>
          <w:sz w:val="22"/>
          <w:szCs w:val="22"/>
          <w:shd w:val="clear" w:color="auto" w:fill="FFFFFF"/>
          <w:lang w:val="en-US"/>
        </w:rPr>
        <w:t> </w:t>
      </w:r>
      <w:r w:rsidRPr="00F53B11">
        <w:rPr>
          <w:i/>
          <w:iCs/>
          <w:color w:val="000000" w:themeColor="text1"/>
          <w:sz w:val="22"/>
          <w:szCs w:val="22"/>
          <w:lang w:val="en-US"/>
        </w:rPr>
        <w:t>Intensive care medicine</w:t>
      </w:r>
      <w:r w:rsidRPr="00F53B11">
        <w:rPr>
          <w:rStyle w:val="apple-converted-space"/>
          <w:color w:val="000000" w:themeColor="text1"/>
          <w:sz w:val="22"/>
          <w:szCs w:val="22"/>
          <w:shd w:val="clear" w:color="auto" w:fill="FFFFFF"/>
          <w:lang w:val="en-US"/>
        </w:rPr>
        <w:t> </w:t>
      </w:r>
      <w:r w:rsidRPr="00F53B11">
        <w:rPr>
          <w:color w:val="000000" w:themeColor="text1"/>
          <w:sz w:val="22"/>
          <w:szCs w:val="22"/>
          <w:shd w:val="clear" w:color="auto" w:fill="FFFFFF"/>
          <w:lang w:val="en-US"/>
        </w:rPr>
        <w:t xml:space="preserve">vol. 49,6 (2023): 615-632. doi:10.1007/s00134-023-07033-8 </w:t>
      </w:r>
    </w:p>
    <w:p w14:paraId="72BA511A"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proofErr w:type="spellStart"/>
      <w:r w:rsidRPr="00F53B11">
        <w:rPr>
          <w:rFonts w:asciiTheme="minorHAnsi" w:hAnsiTheme="minorHAnsi"/>
          <w:color w:val="000000" w:themeColor="text1"/>
          <w:sz w:val="22"/>
          <w:szCs w:val="22"/>
          <w:shd w:val="clear" w:color="auto" w:fill="FFFFFF"/>
          <w:lang w:val="en-US"/>
        </w:rPr>
        <w:t>Lusquinhos</w:t>
      </w:r>
      <w:proofErr w:type="spellEnd"/>
      <w:r w:rsidRPr="00F53B11">
        <w:rPr>
          <w:rFonts w:asciiTheme="minorHAnsi" w:hAnsiTheme="minorHAnsi"/>
          <w:color w:val="000000" w:themeColor="text1"/>
          <w:sz w:val="22"/>
          <w:szCs w:val="22"/>
          <w:shd w:val="clear" w:color="auto" w:fill="FFFFFF"/>
          <w:lang w:val="en-US"/>
        </w:rPr>
        <w:t xml:space="preserve"> J, Tavares M, </w:t>
      </w:r>
      <w:proofErr w:type="spellStart"/>
      <w:r w:rsidRPr="00F53B11">
        <w:rPr>
          <w:rFonts w:asciiTheme="minorHAnsi" w:hAnsiTheme="minorHAnsi"/>
          <w:color w:val="000000" w:themeColor="text1"/>
          <w:sz w:val="22"/>
          <w:szCs w:val="22"/>
          <w:shd w:val="clear" w:color="auto" w:fill="FFFFFF"/>
          <w:lang w:val="en-US"/>
        </w:rPr>
        <w:t>Abelha</w:t>
      </w:r>
      <w:proofErr w:type="spellEnd"/>
      <w:r w:rsidRPr="00F53B11">
        <w:rPr>
          <w:rFonts w:asciiTheme="minorHAnsi" w:hAnsiTheme="minorHAnsi"/>
          <w:color w:val="000000" w:themeColor="text1"/>
          <w:sz w:val="22"/>
          <w:szCs w:val="22"/>
          <w:shd w:val="clear" w:color="auto" w:fill="FFFFFF"/>
          <w:lang w:val="en-US"/>
        </w:rPr>
        <w:t xml:space="preserve"> F. Postoperative Pulmonary Complications and Perioperative Strategies: A Systematic Review. </w:t>
      </w:r>
      <w:proofErr w:type="spellStart"/>
      <w:r w:rsidRPr="00F53B11">
        <w:rPr>
          <w:rFonts w:asciiTheme="minorHAnsi" w:hAnsiTheme="minorHAnsi"/>
          <w:color w:val="000000" w:themeColor="text1"/>
          <w:sz w:val="22"/>
          <w:szCs w:val="22"/>
          <w:shd w:val="clear" w:color="auto" w:fill="FFFFFF"/>
          <w:lang w:val="en-US"/>
        </w:rPr>
        <w:t>Cureus</w:t>
      </w:r>
      <w:proofErr w:type="spellEnd"/>
      <w:r w:rsidRPr="00F53B11">
        <w:rPr>
          <w:rFonts w:asciiTheme="minorHAnsi" w:hAnsiTheme="minorHAnsi"/>
          <w:color w:val="000000" w:themeColor="text1"/>
          <w:sz w:val="22"/>
          <w:szCs w:val="22"/>
          <w:shd w:val="clear" w:color="auto" w:fill="FFFFFF"/>
          <w:lang w:val="en-US"/>
        </w:rPr>
        <w:t>. 2023 May 9;15(5</w:t>
      </w:r>
      <w:proofErr w:type="gramStart"/>
      <w:r w:rsidRPr="00F53B11">
        <w:rPr>
          <w:rFonts w:asciiTheme="minorHAnsi" w:hAnsiTheme="minorHAnsi"/>
          <w:color w:val="000000" w:themeColor="text1"/>
          <w:sz w:val="22"/>
          <w:szCs w:val="22"/>
          <w:shd w:val="clear" w:color="auto" w:fill="FFFFFF"/>
          <w:lang w:val="en-US"/>
        </w:rPr>
        <w:t>):e</w:t>
      </w:r>
      <w:proofErr w:type="gramEnd"/>
      <w:r w:rsidRPr="00F53B11">
        <w:rPr>
          <w:rFonts w:asciiTheme="minorHAnsi" w:hAnsiTheme="minorHAnsi"/>
          <w:color w:val="000000" w:themeColor="text1"/>
          <w:sz w:val="22"/>
          <w:szCs w:val="22"/>
          <w:shd w:val="clear" w:color="auto" w:fill="FFFFFF"/>
          <w:lang w:val="en-US"/>
        </w:rPr>
        <w:t xml:space="preserve">38786. </w:t>
      </w:r>
      <w:proofErr w:type="spellStart"/>
      <w:r w:rsidRPr="00F53B11">
        <w:rPr>
          <w:rFonts w:asciiTheme="minorHAnsi" w:hAnsiTheme="minorHAnsi"/>
          <w:color w:val="000000" w:themeColor="text1"/>
          <w:sz w:val="22"/>
          <w:szCs w:val="22"/>
          <w:shd w:val="clear" w:color="auto" w:fill="FFFFFF"/>
          <w:lang w:val="en-US"/>
        </w:rPr>
        <w:t>doi</w:t>
      </w:r>
      <w:proofErr w:type="spellEnd"/>
      <w:r w:rsidRPr="00F53B11">
        <w:rPr>
          <w:rFonts w:asciiTheme="minorHAnsi" w:hAnsiTheme="minorHAnsi"/>
          <w:color w:val="000000" w:themeColor="text1"/>
          <w:sz w:val="22"/>
          <w:szCs w:val="22"/>
          <w:shd w:val="clear" w:color="auto" w:fill="FFFFFF"/>
          <w:lang w:val="en-US"/>
        </w:rPr>
        <w:t>: 10.7759/cureus.38786. PMID: 37303413; PMCID: PMC10249998.</w:t>
      </w:r>
    </w:p>
    <w:p w14:paraId="70C658C0"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Singer M, Deutschman CS, Seymour CW, et al. The Third International Consensus Definitions for Sepsis and Septic Shock (Sepsis-3). JAMA 2016;315(8):801-10.</w:t>
      </w:r>
    </w:p>
    <w:p w14:paraId="0447C167" w14:textId="77777777" w:rsidR="003C0040" w:rsidRPr="00F53B11" w:rsidRDefault="003C0040" w:rsidP="003C0040">
      <w:pPr>
        <w:pStyle w:val="ListParagraph"/>
        <w:widowControl w:val="0"/>
        <w:numPr>
          <w:ilvl w:val="0"/>
          <w:numId w:val="2"/>
        </w:numPr>
        <w:suppressAutoHyphens/>
        <w:autoSpaceDN w:val="0"/>
        <w:jc w:val="both"/>
        <w:textAlignment w:val="baseline"/>
        <w:rPr>
          <w:bCs/>
          <w:color w:val="000000" w:themeColor="text1"/>
          <w:sz w:val="22"/>
          <w:szCs w:val="22"/>
          <w:lang w:val="en-US" w:eastAsia="en-GB"/>
        </w:rPr>
      </w:pPr>
      <w:r w:rsidRPr="00F53B11">
        <w:rPr>
          <w:bCs/>
          <w:color w:val="000000" w:themeColor="text1"/>
          <w:sz w:val="22"/>
          <w:szCs w:val="22"/>
          <w:lang w:val="en-US" w:eastAsia="en-GB"/>
        </w:rPr>
        <w:t xml:space="preserve">Horan TC, Andrus M, Dudeck MA. CDC/NHSN surveillance definition of health care-associated infection and criteria for specific types of infections in the acute care setting. Am J Infect Control </w:t>
      </w:r>
      <w:r w:rsidRPr="00F53B11">
        <w:rPr>
          <w:bCs/>
          <w:color w:val="000000" w:themeColor="text1"/>
          <w:sz w:val="22"/>
          <w:szCs w:val="22"/>
          <w:lang w:val="en-US" w:eastAsia="en-GB"/>
        </w:rPr>
        <w:lastRenderedPageBreak/>
        <w:t>2008;36(5):309-32.</w:t>
      </w:r>
    </w:p>
    <w:p w14:paraId="4FD34570" w14:textId="77777777" w:rsidR="003C0040" w:rsidRPr="00F53B11" w:rsidRDefault="003C0040" w:rsidP="003C0040">
      <w:pPr>
        <w:pStyle w:val="ListParagraph"/>
        <w:numPr>
          <w:ilvl w:val="0"/>
          <w:numId w:val="2"/>
        </w:numPr>
        <w:rPr>
          <w:color w:val="000000" w:themeColor="text1"/>
          <w:sz w:val="22"/>
          <w:szCs w:val="22"/>
          <w:lang w:val="en-US"/>
        </w:rPr>
      </w:pPr>
      <w:r w:rsidRPr="00F53B11">
        <w:rPr>
          <w:color w:val="000000" w:themeColor="text1"/>
          <w:sz w:val="22"/>
          <w:szCs w:val="22"/>
          <w:shd w:val="clear" w:color="auto" w:fill="FFFFFF"/>
          <w:lang w:val="en-US"/>
        </w:rPr>
        <w:t>Mendis, Shanthi et al. “World Health Organization definition of myocardial infarction: 2008-09 revision.”</w:t>
      </w:r>
      <w:r w:rsidRPr="00F53B11">
        <w:rPr>
          <w:rStyle w:val="apple-converted-space"/>
          <w:color w:val="000000" w:themeColor="text1"/>
          <w:sz w:val="22"/>
          <w:szCs w:val="22"/>
          <w:shd w:val="clear" w:color="auto" w:fill="FFFFFF"/>
          <w:lang w:val="en-US"/>
        </w:rPr>
        <w:t> </w:t>
      </w:r>
      <w:r w:rsidRPr="00F53B11">
        <w:rPr>
          <w:i/>
          <w:iCs/>
          <w:color w:val="000000" w:themeColor="text1"/>
          <w:sz w:val="22"/>
          <w:szCs w:val="22"/>
          <w:lang w:val="en-US"/>
        </w:rPr>
        <w:t>International journal of epidemiology</w:t>
      </w:r>
      <w:r w:rsidRPr="00F53B11">
        <w:rPr>
          <w:rStyle w:val="apple-converted-space"/>
          <w:color w:val="000000" w:themeColor="text1"/>
          <w:sz w:val="22"/>
          <w:szCs w:val="22"/>
          <w:shd w:val="clear" w:color="auto" w:fill="FFFFFF"/>
          <w:lang w:val="en-US"/>
        </w:rPr>
        <w:t> </w:t>
      </w:r>
      <w:r w:rsidRPr="00F53B11">
        <w:rPr>
          <w:color w:val="000000" w:themeColor="text1"/>
          <w:sz w:val="22"/>
          <w:szCs w:val="22"/>
          <w:shd w:val="clear" w:color="auto" w:fill="FFFFFF"/>
          <w:lang w:val="en-US"/>
        </w:rPr>
        <w:t>vol. 40,1 (2011): 139-46. doi:10.1093/</w:t>
      </w:r>
      <w:proofErr w:type="spellStart"/>
      <w:r w:rsidRPr="00F53B11">
        <w:rPr>
          <w:color w:val="000000" w:themeColor="text1"/>
          <w:sz w:val="22"/>
          <w:szCs w:val="22"/>
          <w:shd w:val="clear" w:color="auto" w:fill="FFFFFF"/>
          <w:lang w:val="en-US"/>
        </w:rPr>
        <w:t>ije</w:t>
      </w:r>
      <w:proofErr w:type="spellEnd"/>
      <w:r w:rsidRPr="00F53B11">
        <w:rPr>
          <w:color w:val="000000" w:themeColor="text1"/>
          <w:sz w:val="22"/>
          <w:szCs w:val="22"/>
          <w:shd w:val="clear" w:color="auto" w:fill="FFFFFF"/>
          <w:lang w:val="en-US"/>
        </w:rPr>
        <w:t>/dyq165</w:t>
      </w:r>
    </w:p>
    <w:p w14:paraId="28EFC1A6" w14:textId="1281E323" w:rsidR="00926A29" w:rsidRPr="00F53B11" w:rsidRDefault="00926A29" w:rsidP="003C0040">
      <w:pPr>
        <w:rPr>
          <w:b/>
          <w:bCs/>
          <w:color w:val="000000" w:themeColor="text1"/>
          <w:sz w:val="22"/>
          <w:szCs w:val="22"/>
          <w:lang w:val="en-US"/>
        </w:rPr>
      </w:pPr>
    </w:p>
    <w:sectPr w:rsidR="00926A29" w:rsidRPr="00F53B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C57DB" w14:textId="77777777" w:rsidR="00F04CEC" w:rsidRDefault="00F04CEC" w:rsidP="00B36A7B">
      <w:r>
        <w:separator/>
      </w:r>
    </w:p>
  </w:endnote>
  <w:endnote w:type="continuationSeparator" w:id="0">
    <w:p w14:paraId="7F23AF0F" w14:textId="77777777" w:rsidR="00F04CEC" w:rsidRDefault="00F04CEC" w:rsidP="00B3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ongti SC">
    <w:charset w:val="86"/>
    <w:family w:val="auto"/>
    <w:pitch w:val="variable"/>
    <w:sig w:usb0="00000287" w:usb1="080F0000" w:usb2="00000010" w:usb3="00000000" w:csb0="0004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78811043"/>
      <w:docPartObj>
        <w:docPartGallery w:val="Page Numbers (Bottom of Page)"/>
        <w:docPartUnique/>
      </w:docPartObj>
    </w:sdtPr>
    <w:sdtEndPr>
      <w:rPr>
        <w:rStyle w:val="PageNumber"/>
      </w:rPr>
    </w:sdtEndPr>
    <w:sdtContent>
      <w:p w14:paraId="10E4DFE7" w14:textId="77777777" w:rsidR="00372BAA" w:rsidRDefault="00372BAA" w:rsidP="00044500">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end"/>
        </w:r>
      </w:p>
    </w:sdtContent>
  </w:sdt>
  <w:p w14:paraId="376E5A8A" w14:textId="77777777" w:rsidR="00372BAA" w:rsidRDefault="00372BAA" w:rsidP="00FC40F0">
    <w:pPr>
      <w:pStyle w:val="Footer"/>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95090123"/>
      <w:docPartObj>
        <w:docPartGallery w:val="Page Numbers (Bottom of Page)"/>
        <w:docPartUnique/>
      </w:docPartObj>
    </w:sdtPr>
    <w:sdtEndPr>
      <w:rPr>
        <w:rStyle w:val="PageNumber"/>
      </w:rPr>
    </w:sdtEndPr>
    <w:sdtContent>
      <w:p w14:paraId="12AC4C36" w14:textId="77777777" w:rsidR="00372BAA" w:rsidRDefault="00372BAA" w:rsidP="00FC40F0">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noProof/>
          </w:rPr>
          <w:t>21</w:t>
        </w:r>
        <w:r>
          <w:rPr>
            <w:rStyle w:val="PageNumber"/>
            <w:rFonts w:hint="eastAs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0902934"/>
      <w:docPartObj>
        <w:docPartGallery w:val="Page Numbers (Bottom of Page)"/>
        <w:docPartUnique/>
      </w:docPartObj>
    </w:sdtPr>
    <w:sdtEndPr>
      <w:rPr>
        <w:rStyle w:val="PageNumber"/>
      </w:rPr>
    </w:sdtEndPr>
    <w:sdtContent>
      <w:p w14:paraId="02541CEC" w14:textId="77777777" w:rsidR="00372BAA" w:rsidRDefault="00372BAA" w:rsidP="00044500">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noProof/>
          </w:rPr>
          <w:t>7</w:t>
        </w:r>
        <w:r>
          <w:rPr>
            <w:rStyle w:val="PageNumber"/>
            <w:rFonts w:hint="eastAsia"/>
          </w:rPr>
          <w:fldChar w:fldCharType="end"/>
        </w:r>
      </w:p>
    </w:sdtContent>
  </w:sdt>
  <w:p w14:paraId="6FE62D06" w14:textId="77777777" w:rsidR="00372BAA" w:rsidRDefault="00372BAA" w:rsidP="00FC40F0">
    <w:pPr>
      <w:pStyle w:val="Footer"/>
      <w:ind w:right="36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04560360"/>
      <w:docPartObj>
        <w:docPartGallery w:val="Page Numbers (Bottom of Page)"/>
        <w:docPartUnique/>
      </w:docPartObj>
    </w:sdtPr>
    <w:sdtEndPr>
      <w:rPr>
        <w:rStyle w:val="PageNumber"/>
      </w:rPr>
    </w:sdtEndPr>
    <w:sdtContent>
      <w:p w14:paraId="5AAC38D1" w14:textId="77777777" w:rsidR="00372BAA" w:rsidRDefault="00372BAA" w:rsidP="00FC40F0">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noProof/>
          </w:rPr>
          <w:t>26</w:t>
        </w:r>
        <w:r>
          <w:rPr>
            <w:rStyle w:val="PageNumber"/>
            <w:rFonts w:hint="eastAsia"/>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3046432"/>
      <w:docPartObj>
        <w:docPartGallery w:val="Page Numbers (Bottom of Page)"/>
        <w:docPartUnique/>
      </w:docPartObj>
    </w:sdtPr>
    <w:sdtEndPr>
      <w:rPr>
        <w:rStyle w:val="PageNumber"/>
      </w:rPr>
    </w:sdtEndPr>
    <w:sdtContent>
      <w:p w14:paraId="1DCFC8CA" w14:textId="77777777" w:rsidR="00F63911" w:rsidRDefault="00F63911" w:rsidP="00645C2A">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569E3C" w14:textId="77777777" w:rsidR="00F63911" w:rsidRDefault="00F63911" w:rsidP="008B70EC">
    <w:pPr>
      <w:pStyle w:val="Footer"/>
      <w:ind w:right="360"/>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1804821"/>
      <w:docPartObj>
        <w:docPartGallery w:val="Page Numbers (Bottom of Page)"/>
        <w:docPartUnique/>
      </w:docPartObj>
    </w:sdtPr>
    <w:sdtEndPr>
      <w:rPr>
        <w:rStyle w:val="PageNumber"/>
      </w:rPr>
    </w:sdtEndPr>
    <w:sdtContent>
      <w:p w14:paraId="0A1ECB70" w14:textId="77777777" w:rsidR="00F63911" w:rsidRDefault="00F63911" w:rsidP="00645C2A">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5A6F48CD" w14:textId="77777777" w:rsidR="00F63911" w:rsidRDefault="00F63911" w:rsidP="008B70EC">
    <w:pPr>
      <w:pStyle w:val="Footer"/>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C4A39" w14:textId="77777777" w:rsidR="00F04CEC" w:rsidRDefault="00F04CEC" w:rsidP="00B36A7B">
      <w:r>
        <w:separator/>
      </w:r>
    </w:p>
  </w:footnote>
  <w:footnote w:type="continuationSeparator" w:id="0">
    <w:p w14:paraId="56E4E798" w14:textId="77777777" w:rsidR="00F04CEC" w:rsidRDefault="00F04CEC" w:rsidP="00B36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DFBA5" w14:textId="77777777" w:rsidR="00372BAA" w:rsidRDefault="00372BAA">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6F690" w14:textId="77777777" w:rsidR="00372BAA" w:rsidRDefault="00372BAA">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4BC7F" w14:textId="77777777" w:rsidR="00372BAA" w:rsidRDefault="00372BAA">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0A6C"/>
    <w:multiLevelType w:val="hybridMultilevel"/>
    <w:tmpl w:val="D14246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B123F3"/>
    <w:multiLevelType w:val="hybridMultilevel"/>
    <w:tmpl w:val="A8DEC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EB36DE"/>
    <w:multiLevelType w:val="hybridMultilevel"/>
    <w:tmpl w:val="BF36252A"/>
    <w:lvl w:ilvl="0" w:tplc="40CE6C4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D3A7DAC"/>
    <w:multiLevelType w:val="multilevel"/>
    <w:tmpl w:val="4BDA48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216674B9"/>
    <w:multiLevelType w:val="hybridMultilevel"/>
    <w:tmpl w:val="829C00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7F7AB8"/>
    <w:multiLevelType w:val="hybridMultilevel"/>
    <w:tmpl w:val="6EC63108"/>
    <w:lvl w:ilvl="0" w:tplc="764A7734">
      <w:start w:val="3"/>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F2A2200"/>
    <w:multiLevelType w:val="hybridMultilevel"/>
    <w:tmpl w:val="2766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9A1307"/>
    <w:multiLevelType w:val="hybridMultilevel"/>
    <w:tmpl w:val="95069B0E"/>
    <w:lvl w:ilvl="0" w:tplc="0E507BE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F1525D4"/>
    <w:multiLevelType w:val="hybridMultilevel"/>
    <w:tmpl w:val="DC9030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F390D5E"/>
    <w:multiLevelType w:val="hybridMultilevel"/>
    <w:tmpl w:val="E3E0BAF6"/>
    <w:lvl w:ilvl="0" w:tplc="4208BD0A">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324497A"/>
    <w:multiLevelType w:val="hybridMultilevel"/>
    <w:tmpl w:val="019635BC"/>
    <w:lvl w:ilvl="0" w:tplc="96327C46">
      <w:start w:val="3"/>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613742A8"/>
    <w:multiLevelType w:val="hybridMultilevel"/>
    <w:tmpl w:val="CC78D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2255FBC"/>
    <w:multiLevelType w:val="hybridMultilevel"/>
    <w:tmpl w:val="072EC4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BE10C2"/>
    <w:multiLevelType w:val="hybridMultilevel"/>
    <w:tmpl w:val="4A5C4208"/>
    <w:lvl w:ilvl="0" w:tplc="364C5F96">
      <w:start w:val="3"/>
      <w:numFmt w:val="bullet"/>
      <w:lvlText w:val="-"/>
      <w:lvlJc w:val="left"/>
      <w:pPr>
        <w:ind w:left="720" w:hanging="360"/>
      </w:pPr>
      <w:rPr>
        <w:rFonts w:ascii="Times New Roman" w:eastAsia="Times New Roman" w:hAnsi="Times New Roman" w:cs="Times New Roman" w:hint="default"/>
        <w:color w:val="auto"/>
      </w:rPr>
    </w:lvl>
    <w:lvl w:ilvl="1" w:tplc="17068C3A">
      <w:start w:val="1"/>
      <w:numFmt w:val="bullet"/>
      <w:lvlText w:val="o"/>
      <w:lvlJc w:val="left"/>
      <w:pPr>
        <w:ind w:left="1440" w:hanging="360"/>
      </w:pPr>
      <w:rPr>
        <w:rFonts w:ascii="Courier New" w:hAnsi="Courier New" w:cs="Courier New" w:hint="default"/>
        <w:color w:val="auto"/>
      </w:rPr>
    </w:lvl>
    <w:lvl w:ilvl="2" w:tplc="A8F89D6C">
      <w:start w:val="1"/>
      <w:numFmt w:val="bullet"/>
      <w:lvlText w:val=""/>
      <w:lvlJc w:val="left"/>
      <w:pPr>
        <w:ind w:left="2160" w:hanging="360"/>
      </w:pPr>
      <w:rPr>
        <w:rFonts w:ascii="Wingdings" w:hAnsi="Wingdings" w:hint="default"/>
        <w:color w:val="auto"/>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09E2676"/>
    <w:multiLevelType w:val="hybridMultilevel"/>
    <w:tmpl w:val="680608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BC347D0"/>
    <w:multiLevelType w:val="hybridMultilevel"/>
    <w:tmpl w:val="7E5AC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43240198">
    <w:abstractNumId w:val="6"/>
  </w:num>
  <w:num w:numId="2" w16cid:durableId="41053657">
    <w:abstractNumId w:val="0"/>
  </w:num>
  <w:num w:numId="3" w16cid:durableId="704407150">
    <w:abstractNumId w:val="3"/>
  </w:num>
  <w:num w:numId="4" w16cid:durableId="363136424">
    <w:abstractNumId w:val="12"/>
  </w:num>
  <w:num w:numId="5" w16cid:durableId="1924414034">
    <w:abstractNumId w:val="14"/>
  </w:num>
  <w:num w:numId="6" w16cid:durableId="1381515175">
    <w:abstractNumId w:val="8"/>
  </w:num>
  <w:num w:numId="7" w16cid:durableId="1751344317">
    <w:abstractNumId w:val="1"/>
  </w:num>
  <w:num w:numId="8" w16cid:durableId="424812876">
    <w:abstractNumId w:val="15"/>
  </w:num>
  <w:num w:numId="9" w16cid:durableId="1959794068">
    <w:abstractNumId w:val="4"/>
  </w:num>
  <w:num w:numId="10" w16cid:durableId="1666784144">
    <w:abstractNumId w:val="2"/>
  </w:num>
  <w:num w:numId="11" w16cid:durableId="666371567">
    <w:abstractNumId w:val="11"/>
  </w:num>
  <w:num w:numId="12" w16cid:durableId="67268852">
    <w:abstractNumId w:val="7"/>
  </w:num>
  <w:num w:numId="13" w16cid:durableId="408767059">
    <w:abstractNumId w:val="9"/>
  </w:num>
  <w:num w:numId="14" w16cid:durableId="188833305">
    <w:abstractNumId w:val="5"/>
  </w:num>
  <w:num w:numId="15" w16cid:durableId="1498959515">
    <w:abstractNumId w:val="10"/>
  </w:num>
  <w:num w:numId="16" w16cid:durableId="401736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29"/>
    <w:rsid w:val="0003190C"/>
    <w:rsid w:val="000438D1"/>
    <w:rsid w:val="000530F3"/>
    <w:rsid w:val="000600FA"/>
    <w:rsid w:val="00074F7D"/>
    <w:rsid w:val="00076B08"/>
    <w:rsid w:val="000A5E74"/>
    <w:rsid w:val="000F7695"/>
    <w:rsid w:val="00133590"/>
    <w:rsid w:val="00141422"/>
    <w:rsid w:val="00184EA0"/>
    <w:rsid w:val="00196C69"/>
    <w:rsid w:val="001C2736"/>
    <w:rsid w:val="001C2A3B"/>
    <w:rsid w:val="001E08D5"/>
    <w:rsid w:val="00207138"/>
    <w:rsid w:val="00235188"/>
    <w:rsid w:val="00241EE5"/>
    <w:rsid w:val="00244C48"/>
    <w:rsid w:val="00245398"/>
    <w:rsid w:val="00261111"/>
    <w:rsid w:val="00262A42"/>
    <w:rsid w:val="002A09CA"/>
    <w:rsid w:val="002B480A"/>
    <w:rsid w:val="003017D2"/>
    <w:rsid w:val="003053CC"/>
    <w:rsid w:val="00306A06"/>
    <w:rsid w:val="0031016B"/>
    <w:rsid w:val="00343F31"/>
    <w:rsid w:val="00372BAA"/>
    <w:rsid w:val="00375D2F"/>
    <w:rsid w:val="003C0040"/>
    <w:rsid w:val="003C3586"/>
    <w:rsid w:val="003C6477"/>
    <w:rsid w:val="003D47EA"/>
    <w:rsid w:val="00442EE2"/>
    <w:rsid w:val="00452150"/>
    <w:rsid w:val="004964B3"/>
    <w:rsid w:val="00497350"/>
    <w:rsid w:val="004F31FC"/>
    <w:rsid w:val="00526F72"/>
    <w:rsid w:val="00532832"/>
    <w:rsid w:val="0053623A"/>
    <w:rsid w:val="00553A20"/>
    <w:rsid w:val="0056499F"/>
    <w:rsid w:val="005A0431"/>
    <w:rsid w:val="00621EAF"/>
    <w:rsid w:val="00637DB8"/>
    <w:rsid w:val="006509DD"/>
    <w:rsid w:val="0065327C"/>
    <w:rsid w:val="0066197F"/>
    <w:rsid w:val="00682CEA"/>
    <w:rsid w:val="006C3501"/>
    <w:rsid w:val="006E616A"/>
    <w:rsid w:val="006E6468"/>
    <w:rsid w:val="006E7F9A"/>
    <w:rsid w:val="00731B3D"/>
    <w:rsid w:val="007361AB"/>
    <w:rsid w:val="00753105"/>
    <w:rsid w:val="00756019"/>
    <w:rsid w:val="00757A66"/>
    <w:rsid w:val="007A14AD"/>
    <w:rsid w:val="007F5260"/>
    <w:rsid w:val="00802C9A"/>
    <w:rsid w:val="00827664"/>
    <w:rsid w:val="008577F4"/>
    <w:rsid w:val="00870EA1"/>
    <w:rsid w:val="008B7D6A"/>
    <w:rsid w:val="008C59C3"/>
    <w:rsid w:val="008C69B5"/>
    <w:rsid w:val="008F65B9"/>
    <w:rsid w:val="00905B66"/>
    <w:rsid w:val="0092055F"/>
    <w:rsid w:val="00926A29"/>
    <w:rsid w:val="0095709E"/>
    <w:rsid w:val="00961300"/>
    <w:rsid w:val="00965367"/>
    <w:rsid w:val="009A6DD2"/>
    <w:rsid w:val="009B02BA"/>
    <w:rsid w:val="009B3C65"/>
    <w:rsid w:val="009E2994"/>
    <w:rsid w:val="009F22F9"/>
    <w:rsid w:val="009F5C89"/>
    <w:rsid w:val="00A05E55"/>
    <w:rsid w:val="00A47A6B"/>
    <w:rsid w:val="00A85BB2"/>
    <w:rsid w:val="00A864C9"/>
    <w:rsid w:val="00A96CC5"/>
    <w:rsid w:val="00AB23CD"/>
    <w:rsid w:val="00AB2B71"/>
    <w:rsid w:val="00AB46B0"/>
    <w:rsid w:val="00AB7555"/>
    <w:rsid w:val="00AC67E2"/>
    <w:rsid w:val="00B07B90"/>
    <w:rsid w:val="00B36A7B"/>
    <w:rsid w:val="00B43F46"/>
    <w:rsid w:val="00B72B0C"/>
    <w:rsid w:val="00B8264A"/>
    <w:rsid w:val="00B95C65"/>
    <w:rsid w:val="00BC2CF4"/>
    <w:rsid w:val="00BD6F53"/>
    <w:rsid w:val="00C247B4"/>
    <w:rsid w:val="00C275F1"/>
    <w:rsid w:val="00C61229"/>
    <w:rsid w:val="00C621F5"/>
    <w:rsid w:val="00C82D30"/>
    <w:rsid w:val="00CA123E"/>
    <w:rsid w:val="00CB0F74"/>
    <w:rsid w:val="00CC1281"/>
    <w:rsid w:val="00CD6621"/>
    <w:rsid w:val="00CD7C7E"/>
    <w:rsid w:val="00D06AE7"/>
    <w:rsid w:val="00DB02E7"/>
    <w:rsid w:val="00DC075C"/>
    <w:rsid w:val="00E00FA1"/>
    <w:rsid w:val="00E10D26"/>
    <w:rsid w:val="00E31169"/>
    <w:rsid w:val="00E41797"/>
    <w:rsid w:val="00EA7FDF"/>
    <w:rsid w:val="00EB4F52"/>
    <w:rsid w:val="00ED3262"/>
    <w:rsid w:val="00EE677A"/>
    <w:rsid w:val="00F04CEC"/>
    <w:rsid w:val="00F120BF"/>
    <w:rsid w:val="00F27519"/>
    <w:rsid w:val="00F27BD9"/>
    <w:rsid w:val="00F345CA"/>
    <w:rsid w:val="00F53B11"/>
    <w:rsid w:val="00F63911"/>
    <w:rsid w:val="00F6422E"/>
    <w:rsid w:val="00FD2B5B"/>
    <w:rsid w:val="00FD45C4"/>
    <w:rsid w:val="30F37D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0B49"/>
  <w15:chartTrackingRefBased/>
  <w15:docId w15:val="{83D5F086-1DD3-1F41-855E-A2D797FD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A29"/>
    <w:rPr>
      <w:rFonts w:ascii="Times New Roman" w:eastAsia="Times New Roman" w:hAnsi="Times New Roman" w:cs="Times New Roman"/>
      <w:kern w:val="0"/>
      <w:lang w:eastAsia="it-IT"/>
      <w14:ligatures w14:val="none"/>
    </w:rPr>
  </w:style>
  <w:style w:type="paragraph" w:styleId="Heading1">
    <w:name w:val="heading 1"/>
    <w:basedOn w:val="Normal"/>
    <w:next w:val="Normal"/>
    <w:link w:val="Heading1Char"/>
    <w:uiPriority w:val="9"/>
    <w:qFormat/>
    <w:rsid w:val="00926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A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A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A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A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A29"/>
    <w:rPr>
      <w:rFonts w:eastAsiaTheme="majorEastAsia" w:cstheme="majorBidi"/>
      <w:color w:val="272727" w:themeColor="text1" w:themeTint="D8"/>
    </w:rPr>
  </w:style>
  <w:style w:type="paragraph" w:styleId="Title">
    <w:name w:val="Title"/>
    <w:basedOn w:val="Normal"/>
    <w:next w:val="Normal"/>
    <w:link w:val="TitleChar"/>
    <w:uiPriority w:val="10"/>
    <w:qFormat/>
    <w:rsid w:val="00926A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A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A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6A29"/>
    <w:rPr>
      <w:i/>
      <w:iCs/>
      <w:color w:val="404040" w:themeColor="text1" w:themeTint="BF"/>
    </w:rPr>
  </w:style>
  <w:style w:type="paragraph" w:styleId="ListParagraph">
    <w:name w:val="List Paragraph"/>
    <w:basedOn w:val="Normal"/>
    <w:uiPriority w:val="34"/>
    <w:qFormat/>
    <w:rsid w:val="00926A29"/>
    <w:pPr>
      <w:ind w:left="720"/>
      <w:contextualSpacing/>
    </w:pPr>
  </w:style>
  <w:style w:type="character" w:styleId="IntenseEmphasis">
    <w:name w:val="Intense Emphasis"/>
    <w:basedOn w:val="DefaultParagraphFont"/>
    <w:uiPriority w:val="21"/>
    <w:qFormat/>
    <w:rsid w:val="00926A29"/>
    <w:rPr>
      <w:i/>
      <w:iCs/>
      <w:color w:val="0F4761" w:themeColor="accent1" w:themeShade="BF"/>
    </w:rPr>
  </w:style>
  <w:style w:type="paragraph" w:styleId="IntenseQuote">
    <w:name w:val="Intense Quote"/>
    <w:basedOn w:val="Normal"/>
    <w:next w:val="Normal"/>
    <w:link w:val="IntenseQuoteChar"/>
    <w:uiPriority w:val="30"/>
    <w:qFormat/>
    <w:rsid w:val="00926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A29"/>
    <w:rPr>
      <w:i/>
      <w:iCs/>
      <w:color w:val="0F4761" w:themeColor="accent1" w:themeShade="BF"/>
    </w:rPr>
  </w:style>
  <w:style w:type="character" w:styleId="IntenseReference">
    <w:name w:val="Intense Reference"/>
    <w:basedOn w:val="DefaultParagraphFont"/>
    <w:uiPriority w:val="32"/>
    <w:qFormat/>
    <w:rsid w:val="00926A29"/>
    <w:rPr>
      <w:b/>
      <w:bCs/>
      <w:smallCaps/>
      <w:color w:val="0F4761" w:themeColor="accent1" w:themeShade="BF"/>
      <w:spacing w:val="5"/>
    </w:rPr>
  </w:style>
  <w:style w:type="table" w:styleId="TableGrid">
    <w:name w:val="Table Grid"/>
    <w:basedOn w:val="TableNormal"/>
    <w:uiPriority w:val="39"/>
    <w:rsid w:val="0096536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2055F"/>
  </w:style>
  <w:style w:type="paragraph" w:styleId="Header">
    <w:name w:val="header"/>
    <w:basedOn w:val="Normal"/>
    <w:link w:val="HeaderChar"/>
    <w:uiPriority w:val="99"/>
    <w:unhideWhenUsed/>
    <w:rsid w:val="006509DD"/>
    <w:pPr>
      <w:widowControl w:val="0"/>
      <w:tabs>
        <w:tab w:val="center" w:pos="4986"/>
        <w:tab w:val="right" w:pos="9972"/>
      </w:tabs>
      <w:suppressAutoHyphens/>
      <w:autoSpaceDN w:val="0"/>
      <w:textAlignment w:val="baseline"/>
    </w:pPr>
    <w:rPr>
      <w:rFonts w:ascii="Liberation Serif" w:eastAsia="Songti SC" w:hAnsi="Liberation Serif" w:cs="Mangal"/>
      <w:kern w:val="3"/>
      <w:szCs w:val="21"/>
      <w:lang w:eastAsia="zh-CN" w:bidi="hi-IN"/>
    </w:rPr>
  </w:style>
  <w:style w:type="character" w:customStyle="1" w:styleId="HeaderChar">
    <w:name w:val="Header Char"/>
    <w:basedOn w:val="DefaultParagraphFont"/>
    <w:link w:val="Header"/>
    <w:uiPriority w:val="99"/>
    <w:rsid w:val="006509DD"/>
    <w:rPr>
      <w:rFonts w:ascii="Liberation Serif" w:eastAsia="Songti SC" w:hAnsi="Liberation Serif" w:cs="Mangal"/>
      <w:kern w:val="3"/>
      <w:szCs w:val="21"/>
      <w:lang w:eastAsia="zh-CN" w:bidi="hi-IN"/>
      <w14:ligatures w14:val="none"/>
    </w:rPr>
  </w:style>
  <w:style w:type="paragraph" w:styleId="Footer">
    <w:name w:val="footer"/>
    <w:basedOn w:val="Normal"/>
    <w:link w:val="FooterChar"/>
    <w:uiPriority w:val="99"/>
    <w:unhideWhenUsed/>
    <w:rsid w:val="006509DD"/>
    <w:pPr>
      <w:widowControl w:val="0"/>
      <w:tabs>
        <w:tab w:val="center" w:pos="4986"/>
        <w:tab w:val="right" w:pos="9972"/>
      </w:tabs>
      <w:suppressAutoHyphens/>
      <w:autoSpaceDN w:val="0"/>
      <w:textAlignment w:val="baseline"/>
    </w:pPr>
    <w:rPr>
      <w:rFonts w:ascii="Liberation Serif" w:eastAsia="Songti SC" w:hAnsi="Liberation Serif" w:cs="Mangal"/>
      <w:kern w:val="3"/>
      <w:szCs w:val="21"/>
      <w:lang w:eastAsia="zh-CN" w:bidi="hi-IN"/>
    </w:rPr>
  </w:style>
  <w:style w:type="character" w:customStyle="1" w:styleId="FooterChar">
    <w:name w:val="Footer Char"/>
    <w:basedOn w:val="DefaultParagraphFont"/>
    <w:link w:val="Footer"/>
    <w:uiPriority w:val="99"/>
    <w:rsid w:val="006509DD"/>
    <w:rPr>
      <w:rFonts w:ascii="Liberation Serif" w:eastAsia="Songti SC" w:hAnsi="Liberation Serif" w:cs="Mangal"/>
      <w:kern w:val="3"/>
      <w:szCs w:val="21"/>
      <w:lang w:eastAsia="zh-CN" w:bidi="hi-IN"/>
      <w14:ligatures w14:val="none"/>
    </w:rPr>
  </w:style>
  <w:style w:type="character" w:styleId="PageNumber">
    <w:name w:val="page number"/>
    <w:basedOn w:val="DefaultParagraphFont"/>
    <w:uiPriority w:val="99"/>
    <w:semiHidden/>
    <w:unhideWhenUsed/>
    <w:rsid w:val="006509DD"/>
  </w:style>
  <w:style w:type="table" w:styleId="GridTable1Light">
    <w:name w:val="Grid Table 1 Light"/>
    <w:basedOn w:val="TableNormal"/>
    <w:uiPriority w:val="46"/>
    <w:rsid w:val="006509DD"/>
    <w:rPr>
      <w:sz w:val="22"/>
      <w:szCs w:val="22"/>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12556-0DA1-2D4C-A8C8-74BFA6021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22</Pages>
  <Words>3849</Words>
  <Characters>21942</Characters>
  <Application>Microsoft Office Word</Application>
  <DocSecurity>0</DocSecurity>
  <Lines>182</Lines>
  <Paragraphs>51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LOSIGGIO ROSARIO</dc:creator>
  <cp:keywords/>
  <dc:description/>
  <cp:lastModifiedBy>oliva.federico</cp:lastModifiedBy>
  <cp:revision>95</cp:revision>
  <dcterms:created xsi:type="dcterms:W3CDTF">2024-04-23T13:34:00Z</dcterms:created>
  <dcterms:modified xsi:type="dcterms:W3CDTF">2024-06-13T13:58:00Z</dcterms:modified>
</cp:coreProperties>
</file>