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14F88" w14:textId="77777777" w:rsidR="00016B37" w:rsidRPr="00B97C44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Supplemental material</w:t>
      </w:r>
    </w:p>
    <w:p w14:paraId="4A34FF8E" w14:textId="77777777" w:rsidR="00016B37" w:rsidRPr="003754DA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  <w:r w:rsidRPr="003754DA">
        <w:rPr>
          <w:rFonts w:ascii="Times New Roman" w:hAnsi="Times New Roman" w:cs="Times New Roman"/>
          <w:b/>
          <w:bCs/>
          <w:lang w:val="en-US"/>
        </w:rPr>
        <w:t xml:space="preserve">Figure S1. Propensity score distribution in the unweighted and weighted cohort   </w:t>
      </w:r>
    </w:p>
    <w:p w14:paraId="6E3CBAAF" w14:textId="77777777" w:rsidR="00016B37" w:rsidRDefault="00016B37" w:rsidP="00016B37">
      <w:pPr>
        <w:rPr>
          <w:b/>
          <w:bCs/>
          <w:lang w:val="en-US"/>
        </w:rPr>
      </w:pPr>
      <w:r>
        <w:rPr>
          <w:b/>
          <w:bCs/>
          <w:noProof/>
          <w:lang w:val="en-US"/>
        </w:rPr>
        <w:drawing>
          <wp:inline distT="0" distB="0" distL="0" distR="0" wp14:anchorId="47B39150" wp14:editId="4EDA78F6">
            <wp:extent cx="9512935" cy="4290060"/>
            <wp:effectExtent l="0" t="0" r="0" b="0"/>
            <wp:docPr id="453725185" name="Immagine 4" descr="Immagine che contiene testo, mappa, diagramma, schermat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725185" name="Immagine 4" descr="Immagine che contiene testo, mappa, diagramma, schermata&#10;&#10;Il contenuto generato dall'IA potrebbe non essere corretto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46347" cy="4305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2AC15" w14:textId="77777777" w:rsidR="00016B37" w:rsidRDefault="00016B37" w:rsidP="00016B37">
      <w:pPr>
        <w:rPr>
          <w:b/>
          <w:bCs/>
          <w:lang w:val="en-US"/>
        </w:rPr>
      </w:pPr>
    </w:p>
    <w:p w14:paraId="6F2079AB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</w:p>
    <w:p w14:paraId="4BE87F5E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</w:p>
    <w:p w14:paraId="316B28DE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</w:p>
    <w:p w14:paraId="770B9FD1" w14:textId="77777777" w:rsidR="00016B37" w:rsidRPr="00B16D62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  <w:r w:rsidRPr="00DF1D41">
        <w:rPr>
          <w:rFonts w:ascii="Times New Roman" w:hAnsi="Times New Roman" w:cs="Times New Roman"/>
          <w:b/>
          <w:bCs/>
          <w:lang w:val="en-US"/>
        </w:rPr>
        <w:t>Figure S2. Love plot of covariate balance in the unweighted and weighted cohort</w:t>
      </w:r>
    </w:p>
    <w:p w14:paraId="13FF0698" w14:textId="2CF89F65" w:rsidR="00016B37" w:rsidRDefault="00016B37" w:rsidP="00016B37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       </w:t>
      </w:r>
      <w:r w:rsidR="00573878" w:rsidRPr="00573878">
        <w:rPr>
          <w:b/>
          <w:bCs/>
          <w:noProof/>
          <w:lang w:val="en-US"/>
        </w:rPr>
        <w:drawing>
          <wp:inline distT="0" distB="0" distL="0" distR="0" wp14:anchorId="5907B5DD" wp14:editId="73ACD27D">
            <wp:extent cx="9072245" cy="4362450"/>
            <wp:effectExtent l="0" t="0" r="0" b="0"/>
            <wp:docPr id="732527079" name="Immagine 1" descr="Immagine che contiene testo, schermat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527079" name="Immagine 1" descr="Immagine che contiene testo, schermata, diagramma, linea&#10;&#10;Il contenuto generato dall'IA potrebbe non essere corretto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36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ACBDD3" w14:textId="77777777" w:rsidR="00016B37" w:rsidRDefault="00016B37" w:rsidP="00016B37">
      <w:pPr>
        <w:rPr>
          <w:b/>
          <w:bCs/>
          <w:lang w:val="en-US"/>
        </w:rPr>
      </w:pPr>
    </w:p>
    <w:p w14:paraId="1A96E414" w14:textId="77777777" w:rsidR="00016B37" w:rsidRDefault="00016B37" w:rsidP="00016B37">
      <w:pPr>
        <w:rPr>
          <w:b/>
          <w:bCs/>
          <w:lang w:val="en-US"/>
        </w:rPr>
      </w:pPr>
    </w:p>
    <w:p w14:paraId="6A52C821" w14:textId="77777777" w:rsidR="00573878" w:rsidRDefault="00573878" w:rsidP="00016B37">
      <w:pPr>
        <w:rPr>
          <w:rFonts w:ascii="Times New Roman" w:hAnsi="Times New Roman" w:cs="Times New Roman"/>
          <w:b/>
          <w:bCs/>
          <w:lang w:val="en-US"/>
        </w:rPr>
      </w:pPr>
    </w:p>
    <w:p w14:paraId="29B88D69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  <w:r w:rsidRPr="00BF219B">
        <w:rPr>
          <w:rFonts w:ascii="Times New Roman" w:hAnsi="Times New Roman" w:cs="Times New Roman"/>
          <w:b/>
          <w:bCs/>
          <w:lang w:val="en-US"/>
        </w:rPr>
        <w:t>Figure S3.</w:t>
      </w:r>
      <w:r>
        <w:rPr>
          <w:rFonts w:ascii="Times New Roman" w:hAnsi="Times New Roman" w:cs="Times New Roman"/>
          <w:lang w:val="en-US"/>
        </w:rPr>
        <w:t xml:space="preserve"> </w:t>
      </w:r>
      <w:r w:rsidRPr="003B5C76">
        <w:rPr>
          <w:rFonts w:ascii="Times New Roman" w:hAnsi="Times New Roman" w:cs="Times New Roman"/>
          <w:b/>
          <w:bCs/>
          <w:lang w:val="en-US"/>
        </w:rPr>
        <w:t xml:space="preserve">Competing risk analysis for 90-day new ischemic </w:t>
      </w:r>
      <w:r>
        <w:rPr>
          <w:rFonts w:ascii="Times New Roman" w:hAnsi="Times New Roman" w:cs="Times New Roman"/>
          <w:b/>
          <w:bCs/>
          <w:lang w:val="en-US"/>
        </w:rPr>
        <w:t>stroke or TIA</w:t>
      </w:r>
      <w:r w:rsidRPr="003B5C76">
        <w:rPr>
          <w:rFonts w:ascii="Times New Roman" w:hAnsi="Times New Roman" w:cs="Times New Roman"/>
          <w:b/>
          <w:bCs/>
          <w:lang w:val="en-US"/>
        </w:rPr>
        <w:t xml:space="preserve"> and 90-day all-cause death (Fine-Gray model)</w:t>
      </w:r>
    </w:p>
    <w:p w14:paraId="2815CD30" w14:textId="23D9686E" w:rsidR="00016B37" w:rsidRDefault="00016B37" w:rsidP="00016B37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                 </w:t>
      </w:r>
      <w:r w:rsidR="007F56E0">
        <w:rPr>
          <w:rFonts w:ascii="Times New Roman" w:hAnsi="Times New Roman" w:cs="Times New Roman"/>
          <w:lang w:val="en-US"/>
        </w:rPr>
        <w:t xml:space="preserve">   </w:t>
      </w:r>
      <w:r w:rsidR="004C757F">
        <w:rPr>
          <w:rFonts w:ascii="Times New Roman" w:hAnsi="Times New Roman" w:cs="Times New Roman"/>
          <w:lang w:val="en-US"/>
        </w:rPr>
        <w:t xml:space="preserve"> </w:t>
      </w:r>
      <w:r w:rsidR="007F56E0">
        <w:rPr>
          <w:rFonts w:ascii="Times New Roman" w:hAnsi="Times New Roman" w:cs="Times New Roman"/>
          <w:lang w:val="en-US"/>
        </w:rPr>
        <w:t xml:space="preserve">   </w:t>
      </w:r>
      <w:r>
        <w:rPr>
          <w:rFonts w:ascii="Times New Roman" w:hAnsi="Times New Roman" w:cs="Times New Roman"/>
          <w:lang w:val="en-US"/>
        </w:rPr>
        <w:t xml:space="preserve">     </w:t>
      </w:r>
      <w:r w:rsidR="007F56E0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63EA631C" wp14:editId="6CA7F6E1">
            <wp:extent cx="7391400" cy="5173819"/>
            <wp:effectExtent l="0" t="0" r="0" b="8255"/>
            <wp:docPr id="456662199" name="Immagine 1" descr="Immagine che contiene testo, diagramm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662199" name="Immagine 1" descr="Immagine che contiene testo, diagramma, Diagramma, linea&#10;&#10;Il contenuto generato dall'IA potrebbe non essere corretto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00273" cy="518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6D6E52" w14:textId="44396612" w:rsidR="00016B37" w:rsidRDefault="00FC2BE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en-US"/>
        </w:rPr>
        <w:t>Shaded</w:t>
      </w:r>
      <w:r w:rsidR="00016B37" w:rsidRPr="006E337C">
        <w:rPr>
          <w:rFonts w:ascii="Times New Roman" w:hAnsi="Times New Roman" w:cs="Times New Roman"/>
          <w:i/>
          <w:iCs/>
          <w:sz w:val="16"/>
          <w:szCs w:val="16"/>
          <w:lang w:val="en-US"/>
        </w:rPr>
        <w:t xml:space="preserve"> areas indicate 95% confidence intervals.</w:t>
      </w:r>
    </w:p>
    <w:p w14:paraId="6C2E2F5B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14:paraId="42DBA1A8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Figure S4. Kaplan-Meier cumulative estimates of A) 90-day new ischemic stroke or TIA and B) 90-day moderate-to-severe bleeding in patients with hematological versus solid malignancies in the weighted cohort</w:t>
      </w:r>
    </w:p>
    <w:p w14:paraId="7ED57D93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</w:p>
    <w:p w14:paraId="5F3F5E8C" w14:textId="77777777" w:rsidR="00016B37" w:rsidRDefault="00016B37" w:rsidP="00016B37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5A358D85" wp14:editId="53830341">
            <wp:extent cx="9072245" cy="2957830"/>
            <wp:effectExtent l="0" t="0" r="0" b="0"/>
            <wp:docPr id="175658500" name="Immagine 10" descr="Immagine che contiene testo, line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658500" name="Immagine 10" descr="Immagine che contiene testo, linea, diagramma, Diagramma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95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AFB4D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  <w:r w:rsidRPr="006E337C">
        <w:rPr>
          <w:rFonts w:ascii="Times New Roman" w:hAnsi="Times New Roman" w:cs="Times New Roman"/>
          <w:i/>
          <w:iCs/>
          <w:sz w:val="16"/>
          <w:szCs w:val="16"/>
          <w:lang w:val="en-US"/>
        </w:rPr>
        <w:t>p: log-rank test p-value.</w:t>
      </w:r>
    </w:p>
    <w:p w14:paraId="2F2775AA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17D9D98B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1B7B7AB9" w14:textId="77777777" w:rsidR="00016B37" w:rsidRDefault="00016B37" w:rsidP="00016B37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B1FBAC9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14:paraId="54169238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14:paraId="6D872237" w14:textId="6420A995" w:rsidR="00016B37" w:rsidRPr="00F854E4" w:rsidRDefault="00016B37" w:rsidP="00016B37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Table S1</w:t>
      </w:r>
      <w:r w:rsidRPr="00F854E4">
        <w:rPr>
          <w:rFonts w:ascii="Times New Roman" w:hAnsi="Times New Roman" w:cs="Times New Roman"/>
          <w:b/>
          <w:bCs/>
          <w:lang w:val="en-US"/>
        </w:rPr>
        <w:t xml:space="preserve">. Comparison of 90-day </w:t>
      </w:r>
      <w:r>
        <w:rPr>
          <w:rFonts w:ascii="Times New Roman" w:hAnsi="Times New Roman" w:cs="Times New Roman"/>
          <w:b/>
          <w:bCs/>
          <w:lang w:val="en-US"/>
        </w:rPr>
        <w:t>new ischemic stroke or TIA</w:t>
      </w:r>
      <w:r w:rsidRPr="00F854E4">
        <w:rPr>
          <w:rFonts w:ascii="Times New Roman" w:hAnsi="Times New Roman" w:cs="Times New Roman"/>
          <w:b/>
          <w:bCs/>
          <w:lang w:val="en-US"/>
        </w:rPr>
        <w:t xml:space="preserve"> and </w:t>
      </w:r>
      <w:r>
        <w:rPr>
          <w:rFonts w:ascii="Times New Roman" w:hAnsi="Times New Roman" w:cs="Times New Roman"/>
          <w:b/>
          <w:bCs/>
          <w:lang w:val="en-US"/>
        </w:rPr>
        <w:t>90-day moderate-to-severe bleeding between patients with active cancer, cancer in remission and no cancer in the weighted cohort</w:t>
      </w:r>
    </w:p>
    <w:tbl>
      <w:tblPr>
        <w:tblStyle w:val="Grigliatabella"/>
        <w:tblpPr w:leftFromText="141" w:rightFromText="141" w:vertAnchor="text" w:tblpXSpec="center" w:tblpY="1"/>
        <w:tblOverlap w:val="nev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8"/>
        <w:gridCol w:w="2379"/>
        <w:gridCol w:w="2047"/>
        <w:gridCol w:w="1559"/>
        <w:gridCol w:w="1701"/>
        <w:gridCol w:w="992"/>
      </w:tblGrid>
      <w:tr w:rsidR="00016B37" w:rsidRPr="00A02220" w14:paraId="590250D2" w14:textId="77777777" w:rsidTr="00884481">
        <w:trPr>
          <w:trHeight w:val="524"/>
          <w:jc w:val="center"/>
        </w:trPr>
        <w:tc>
          <w:tcPr>
            <w:tcW w:w="390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38792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8D0A5D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N/total (%)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D35DFC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HR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(vs no cancer)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C98256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95% CI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99E56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 value</w:t>
            </w:r>
          </w:p>
        </w:tc>
      </w:tr>
      <w:tr w:rsidR="00016B37" w:rsidRPr="00A02220" w14:paraId="4B748426" w14:textId="77777777" w:rsidTr="00884481">
        <w:trPr>
          <w:trHeight w:val="524"/>
          <w:jc w:val="center"/>
        </w:trPr>
        <w:tc>
          <w:tcPr>
            <w:tcW w:w="1528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36F2A" w14:textId="77777777" w:rsidR="00016B37" w:rsidRPr="00A02220" w:rsidRDefault="00016B37" w:rsidP="00884481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582C8728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90-day new ischemic stroke and other vascular events</w:t>
            </w:r>
          </w:p>
          <w:p w14:paraId="3F49EEC2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59718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No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ancer</w:t>
            </w:r>
          </w:p>
        </w:tc>
        <w:tc>
          <w:tcPr>
            <w:tcW w:w="2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514D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/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890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(2.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DD834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02085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Ref.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06F1BB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016B37" w:rsidRPr="00A02220" w14:paraId="0C28F3A9" w14:textId="77777777" w:rsidTr="00884481">
        <w:trPr>
          <w:trHeight w:val="573"/>
          <w:jc w:val="center"/>
        </w:trPr>
        <w:tc>
          <w:tcPr>
            <w:tcW w:w="152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FE9140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173038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Cancer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in remission</w:t>
            </w:r>
          </w:p>
        </w:tc>
        <w:tc>
          <w:tcPr>
            <w:tcW w:w="2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A1CABB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43/594 (7.2)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B417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2.60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3B9B1F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1.59-5.25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BAB7C5" w14:textId="77777777" w:rsidR="00016B37" w:rsidRPr="00CC26F8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CC26F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0.001</w:t>
            </w:r>
          </w:p>
        </w:tc>
      </w:tr>
      <w:tr w:rsidR="00016B37" w:rsidRPr="00A02220" w14:paraId="2055B2E5" w14:textId="77777777" w:rsidTr="00884481">
        <w:trPr>
          <w:trHeight w:val="531"/>
          <w:jc w:val="center"/>
        </w:trPr>
        <w:tc>
          <w:tcPr>
            <w:tcW w:w="1528" w:type="dxa"/>
            <w:vMerge/>
            <w:tcBorders>
              <w:bottom w:val="single" w:sz="4" w:space="0" w:color="auto"/>
            </w:tcBorders>
            <w:vAlign w:val="center"/>
          </w:tcPr>
          <w:p w14:paraId="1A184DDF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7035AF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Active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ancer</w:t>
            </w:r>
          </w:p>
        </w:tc>
        <w:tc>
          <w:tcPr>
            <w:tcW w:w="2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C853F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19/165 (11.5)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9F8F4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4.48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09AC2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2.46-8.13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9DD08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&lt;0.001</w:t>
            </w:r>
          </w:p>
        </w:tc>
      </w:tr>
      <w:tr w:rsidR="00016B37" w:rsidRPr="00A02220" w14:paraId="0DBA726F" w14:textId="77777777" w:rsidTr="00884481">
        <w:trPr>
          <w:trHeight w:val="601"/>
          <w:jc w:val="center"/>
        </w:trPr>
        <w:tc>
          <w:tcPr>
            <w:tcW w:w="1528" w:type="dxa"/>
            <w:vMerge w:val="restart"/>
            <w:tcBorders>
              <w:top w:val="single" w:sz="4" w:space="0" w:color="auto"/>
            </w:tcBorders>
            <w:vAlign w:val="center"/>
          </w:tcPr>
          <w:p w14:paraId="12BCCBBE" w14:textId="77777777" w:rsidR="00016B37" w:rsidRPr="00A02220" w:rsidRDefault="00016B37" w:rsidP="00884481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6FE0F59D" w14:textId="77777777" w:rsidR="00016B37" w:rsidRPr="00A02220" w:rsidRDefault="00016B37" w:rsidP="00884481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243B6DB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90-day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moderate-to-severe bleeding</w:t>
            </w: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ECCBB1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No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ancer</w:t>
            </w:r>
          </w:p>
        </w:tc>
        <w:tc>
          <w:tcPr>
            <w:tcW w:w="2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4F005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21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/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890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(2.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CD0EE8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C19313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Ref.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3433F8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016B37" w:rsidRPr="00A02220" w14:paraId="68977228" w14:textId="77777777" w:rsidTr="00884481">
        <w:trPr>
          <w:trHeight w:val="567"/>
          <w:jc w:val="center"/>
        </w:trPr>
        <w:tc>
          <w:tcPr>
            <w:tcW w:w="1528" w:type="dxa"/>
            <w:vMerge/>
            <w:vAlign w:val="center"/>
          </w:tcPr>
          <w:p w14:paraId="44C4CEC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3DD34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Cancer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in remission</w:t>
            </w:r>
          </w:p>
        </w:tc>
        <w:tc>
          <w:tcPr>
            <w:tcW w:w="2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DF37F6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23/594 (3.9)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72CB2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8A1DC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0.91-2.96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965713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0.103</w:t>
            </w:r>
          </w:p>
        </w:tc>
      </w:tr>
      <w:tr w:rsidR="00016B37" w:rsidRPr="00A02220" w14:paraId="672E38C6" w14:textId="77777777" w:rsidTr="00884481">
        <w:trPr>
          <w:trHeight w:val="467"/>
          <w:jc w:val="center"/>
        </w:trPr>
        <w:tc>
          <w:tcPr>
            <w:tcW w:w="1528" w:type="dxa"/>
            <w:vMerge/>
            <w:vAlign w:val="center"/>
          </w:tcPr>
          <w:p w14:paraId="150344EC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</w:tcBorders>
            <w:vAlign w:val="center"/>
          </w:tcPr>
          <w:p w14:paraId="3977C3CA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Active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</w:t>
            </w:r>
            <w:r w:rsidRPr="00A0222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ancer</w:t>
            </w:r>
          </w:p>
        </w:tc>
        <w:tc>
          <w:tcPr>
            <w:tcW w:w="2047" w:type="dxa"/>
            <w:tcBorders>
              <w:top w:val="single" w:sz="4" w:space="0" w:color="auto"/>
            </w:tcBorders>
            <w:vAlign w:val="center"/>
          </w:tcPr>
          <w:p w14:paraId="429EDCBF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10/165 (6.1)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63876659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2.77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C6E51CD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1.30-5.88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F450DC7" w14:textId="77777777" w:rsidR="00016B37" w:rsidRPr="00A02220" w:rsidRDefault="00016B37" w:rsidP="0088448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0.008</w:t>
            </w:r>
          </w:p>
        </w:tc>
      </w:tr>
    </w:tbl>
    <w:p w14:paraId="7344E795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35752F4C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6BA44D4D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193662E2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567C3EC2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77807D54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1754EC17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2FF1E97A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6E96ACDB" w14:textId="77777777" w:rsidR="00016B37" w:rsidRDefault="00016B37" w:rsidP="00016B37">
      <w:pPr>
        <w:rPr>
          <w:rFonts w:ascii="Times New Roman" w:hAnsi="Times New Roman" w:cs="Times New Roman"/>
          <w:i/>
          <w:iCs/>
          <w:lang w:val="en-US"/>
        </w:rPr>
      </w:pPr>
    </w:p>
    <w:p w14:paraId="25724EF6" w14:textId="77777777" w:rsidR="00016B37" w:rsidRPr="00A57115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  <w:r w:rsidRPr="00A57115">
        <w:rPr>
          <w:rFonts w:ascii="Times New Roman" w:hAnsi="Times New Roman" w:cs="Times New Roman"/>
          <w:i/>
          <w:iCs/>
          <w:sz w:val="16"/>
          <w:szCs w:val="16"/>
          <w:lang w:val="en-US"/>
        </w:rPr>
        <w:t>Abbreviations. CI: confidence intervals; HR: hazard ratio. Statistically significant (&lt;0.05) p-values are reported in bold.</w:t>
      </w:r>
    </w:p>
    <w:p w14:paraId="2D4C0185" w14:textId="77777777" w:rsidR="00016B37" w:rsidRDefault="00016B37" w:rsidP="00016B37">
      <w:pPr>
        <w:rPr>
          <w:rFonts w:ascii="Times New Roman" w:hAnsi="Times New Roman" w:cs="Times New Roman"/>
          <w:lang w:val="en-US"/>
        </w:rPr>
      </w:pPr>
    </w:p>
    <w:p w14:paraId="57E31019" w14:textId="77777777" w:rsidR="00016B37" w:rsidRDefault="00016B37" w:rsidP="00016B37">
      <w:pPr>
        <w:rPr>
          <w:rFonts w:ascii="Times New Roman" w:hAnsi="Times New Roman" w:cs="Times New Roman"/>
          <w:lang w:val="en-US"/>
        </w:rPr>
      </w:pPr>
    </w:p>
    <w:p w14:paraId="3CED858B" w14:textId="77777777" w:rsidR="00016B37" w:rsidRDefault="00016B37" w:rsidP="00016B37">
      <w:pPr>
        <w:rPr>
          <w:rFonts w:ascii="Times New Roman" w:hAnsi="Times New Roman" w:cs="Times New Roman"/>
          <w:lang w:val="en-US"/>
        </w:rPr>
      </w:pPr>
    </w:p>
    <w:p w14:paraId="7F290600" w14:textId="77777777" w:rsidR="00016B37" w:rsidRDefault="00016B37" w:rsidP="00016B37">
      <w:pPr>
        <w:rPr>
          <w:rFonts w:ascii="Times New Roman" w:hAnsi="Times New Roman" w:cs="Times New Roman"/>
          <w:lang w:val="en-US"/>
        </w:rPr>
      </w:pPr>
    </w:p>
    <w:p w14:paraId="63D82C67" w14:textId="77777777" w:rsidR="00016B37" w:rsidRDefault="00016B37" w:rsidP="00016B37">
      <w:pPr>
        <w:rPr>
          <w:rFonts w:ascii="Times New Roman" w:hAnsi="Times New Roman" w:cs="Times New Roman"/>
          <w:lang w:val="en-US"/>
        </w:rPr>
      </w:pPr>
    </w:p>
    <w:p w14:paraId="772C55BD" w14:textId="77777777" w:rsidR="00016B37" w:rsidRDefault="00016B37" w:rsidP="00016B37">
      <w:pPr>
        <w:rPr>
          <w:rFonts w:ascii="Times New Roman" w:hAnsi="Times New Roman" w:cs="Times New Roman"/>
          <w:lang w:val="en-US"/>
        </w:rPr>
      </w:pPr>
    </w:p>
    <w:p w14:paraId="7AE22A32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5179A7CA" w14:textId="77777777" w:rsidR="00016B37" w:rsidRPr="00F854E4" w:rsidRDefault="00016B37" w:rsidP="00016B37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 w:rsidRPr="00F854E4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</w:t>
      </w:r>
      <w:r w:rsidRPr="00F854E4">
        <w:rPr>
          <w:rFonts w:ascii="Times New Roman" w:hAnsi="Times New Roman" w:cs="Times New Roman"/>
          <w:b/>
          <w:bCs/>
          <w:lang w:val="en-US"/>
        </w:rPr>
        <w:t>2. Comparison of 90-</w:t>
      </w:r>
      <w:r>
        <w:rPr>
          <w:rFonts w:ascii="Times New Roman" w:hAnsi="Times New Roman" w:cs="Times New Roman"/>
          <w:b/>
          <w:bCs/>
          <w:lang w:val="en-US"/>
        </w:rPr>
        <w:t>day new ischemic stroke or TIA and 90-day moderate-to-severe bleeding between patients with hematologic versus solid malignancies in the weighted cohort</w:t>
      </w:r>
    </w:p>
    <w:tbl>
      <w:tblPr>
        <w:tblStyle w:val="Grigliatabella"/>
        <w:tblpPr w:leftFromText="141" w:rightFromText="141" w:vertAnchor="text" w:tblpXSpec="center" w:tblpY="1"/>
        <w:tblOverlap w:val="nev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8"/>
        <w:gridCol w:w="2379"/>
        <w:gridCol w:w="1479"/>
        <w:gridCol w:w="2127"/>
        <w:gridCol w:w="1134"/>
        <w:gridCol w:w="1842"/>
      </w:tblGrid>
      <w:tr w:rsidR="00016B37" w:rsidRPr="00C951D8" w14:paraId="7BA941AB" w14:textId="77777777" w:rsidTr="00884481">
        <w:trPr>
          <w:trHeight w:val="524"/>
          <w:jc w:val="center"/>
        </w:trPr>
        <w:tc>
          <w:tcPr>
            <w:tcW w:w="390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26D250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5F3069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N/total (%)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D114D2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HR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(vs solid malignancies)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88C9D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95% CI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D73216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 value</w:t>
            </w:r>
          </w:p>
        </w:tc>
      </w:tr>
      <w:tr w:rsidR="00016B37" w:rsidRPr="00C951D8" w14:paraId="23E17EC1" w14:textId="77777777" w:rsidTr="00884481">
        <w:trPr>
          <w:trHeight w:val="524"/>
          <w:jc w:val="center"/>
        </w:trPr>
        <w:tc>
          <w:tcPr>
            <w:tcW w:w="1528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49287F" w14:textId="77777777" w:rsidR="00016B37" w:rsidRPr="00C951D8" w:rsidRDefault="00016B37" w:rsidP="00884481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3CA34EDA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90-day new ischemic stroke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or TIA</w:t>
            </w:r>
          </w:p>
          <w:p w14:paraId="6014DC4E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5497BF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Solid</w:t>
            </w:r>
          </w:p>
        </w:tc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4E3416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48/691 (6.9)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30DE39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CA0D52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Ref.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6DC9C0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016B37" w:rsidRPr="00C951D8" w14:paraId="55D128A0" w14:textId="77777777" w:rsidTr="00884481">
        <w:trPr>
          <w:trHeight w:val="573"/>
          <w:jc w:val="center"/>
        </w:trPr>
        <w:tc>
          <w:tcPr>
            <w:tcW w:w="152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C867D7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445FA6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Hematological</w:t>
            </w:r>
          </w:p>
        </w:tc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163428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14/68 (20.6)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DB95A2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3.06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083D0C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1.69-5.54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1ABCFF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0.001</w:t>
            </w:r>
          </w:p>
        </w:tc>
      </w:tr>
      <w:tr w:rsidR="00016B37" w:rsidRPr="00C951D8" w14:paraId="1E09B10E" w14:textId="77777777" w:rsidTr="00884481">
        <w:trPr>
          <w:trHeight w:val="601"/>
          <w:jc w:val="center"/>
        </w:trPr>
        <w:tc>
          <w:tcPr>
            <w:tcW w:w="1528" w:type="dxa"/>
            <w:vMerge w:val="restart"/>
            <w:tcBorders>
              <w:top w:val="single" w:sz="4" w:space="0" w:color="auto"/>
            </w:tcBorders>
            <w:vAlign w:val="center"/>
          </w:tcPr>
          <w:p w14:paraId="54105F7C" w14:textId="77777777" w:rsidR="00016B37" w:rsidRPr="00C951D8" w:rsidRDefault="00016B37" w:rsidP="00884481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32BFE54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90-day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moderate-to-severe bleeding</w:t>
            </w: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C88DAC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Solid</w:t>
            </w:r>
          </w:p>
        </w:tc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EFB8F4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25/666 (3.6)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974EB2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2C547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Ref.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46FAA0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016B37" w:rsidRPr="00C951D8" w14:paraId="446F23DC" w14:textId="77777777" w:rsidTr="00884481">
        <w:trPr>
          <w:trHeight w:val="567"/>
          <w:jc w:val="center"/>
        </w:trPr>
        <w:tc>
          <w:tcPr>
            <w:tcW w:w="1528" w:type="dxa"/>
            <w:vMerge/>
            <w:vAlign w:val="center"/>
          </w:tcPr>
          <w:p w14:paraId="74DA3342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ED6E9F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951D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Hematological</w:t>
            </w:r>
          </w:p>
        </w:tc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9CF82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8/60 (11.8)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5A90E8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3.47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75F697" w14:textId="77777777" w:rsidR="00016B37" w:rsidRPr="00C951D8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1.57-7.70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81BE53" w14:textId="77777777" w:rsidR="00016B37" w:rsidRPr="0054574C" w:rsidRDefault="00016B37" w:rsidP="008844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54574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6</w:t>
            </w:r>
          </w:p>
        </w:tc>
      </w:tr>
    </w:tbl>
    <w:p w14:paraId="76BF811D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2BC93FB4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629DB421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57144ABA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0839B43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13E81D14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AB04389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671BAC3E" w14:textId="77777777" w:rsidR="00016B37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2BABBFAF" w14:textId="77777777" w:rsidR="00016B37" w:rsidRPr="00FE1DCB" w:rsidRDefault="00016B37" w:rsidP="00016B37">
      <w:pPr>
        <w:spacing w:line="360" w:lineRule="auto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  <w:r w:rsidRPr="00FE1DCB">
        <w:rPr>
          <w:rFonts w:ascii="Times New Roman" w:hAnsi="Times New Roman" w:cs="Times New Roman"/>
          <w:i/>
          <w:iCs/>
          <w:sz w:val="16"/>
          <w:szCs w:val="16"/>
          <w:lang w:val="en-US"/>
        </w:rPr>
        <w:t>Abbreviations. CI: confidence intervals; HR: hazard ratio. Statistically significant (&lt;0.05) p-values are reported in bold.</w:t>
      </w:r>
    </w:p>
    <w:p w14:paraId="76E56B65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5A560530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3111FA40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19AEB90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7D6BC30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1FAC0D5D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0100ECDB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AC32B7E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086DB193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76E91D3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790E2ECA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39D016A8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7D3055F1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70CE04E3" w14:textId="77777777" w:rsidR="007A6994" w:rsidRDefault="007A6994" w:rsidP="007A6994">
      <w:pPr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Appendix S1. Distribution of patients by country in the ASPERA-R study</w:t>
      </w:r>
    </w:p>
    <w:tbl>
      <w:tblPr>
        <w:tblStyle w:val="Grigliatabella"/>
        <w:tblW w:w="15593" w:type="dxa"/>
        <w:tblInd w:w="-572" w:type="dxa"/>
        <w:tblLook w:val="04A0" w:firstRow="1" w:lastRow="0" w:firstColumn="1" w:lastColumn="0" w:noHBand="0" w:noVBand="1"/>
      </w:tblPr>
      <w:tblGrid>
        <w:gridCol w:w="1985"/>
        <w:gridCol w:w="7371"/>
        <w:gridCol w:w="2951"/>
        <w:gridCol w:w="3286"/>
      </w:tblGrid>
      <w:tr w:rsidR="007A6994" w:rsidRPr="007A6994" w14:paraId="6F67348D" w14:textId="77777777" w:rsidTr="00370656">
        <w:tc>
          <w:tcPr>
            <w:tcW w:w="1985" w:type="dxa"/>
          </w:tcPr>
          <w:p w14:paraId="2A9E7812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Country</w:t>
            </w:r>
          </w:p>
        </w:tc>
        <w:tc>
          <w:tcPr>
            <w:tcW w:w="7371" w:type="dxa"/>
          </w:tcPr>
          <w:p w14:paraId="1C710AE8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Enrolling center(s)</w:t>
            </w:r>
          </w:p>
        </w:tc>
        <w:tc>
          <w:tcPr>
            <w:tcW w:w="2951" w:type="dxa"/>
          </w:tcPr>
          <w:p w14:paraId="37BC1AE2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No. of patients/total no. included in the ASPERA-R(%)</w:t>
            </w:r>
          </w:p>
        </w:tc>
        <w:tc>
          <w:tcPr>
            <w:tcW w:w="3286" w:type="dxa"/>
          </w:tcPr>
          <w:p w14:paraId="46601735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No. of patients/total no. included in the study analysis (%)</w:t>
            </w:r>
          </w:p>
        </w:tc>
      </w:tr>
      <w:tr w:rsidR="007A6994" w:rsidRPr="00D13D58" w14:paraId="0B5DBD64" w14:textId="77777777" w:rsidTr="00370656">
        <w:tc>
          <w:tcPr>
            <w:tcW w:w="1985" w:type="dxa"/>
          </w:tcPr>
          <w:p w14:paraId="6557FF6E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Italy</w:t>
            </w:r>
          </w:p>
        </w:tc>
        <w:tc>
          <w:tcPr>
            <w:tcW w:w="7371" w:type="dxa"/>
          </w:tcPr>
          <w:p w14:paraId="7BEF02B0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 and Neurology Unit, S.S. Filippo e Nicola Hospital, Avezzano.</w:t>
            </w:r>
          </w:p>
          <w:p w14:paraId="1B471113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Maggiore Hospital, Bologna.</w:t>
            </w:r>
          </w:p>
          <w:p w14:paraId="1066D88D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Neurology Unit, IRCCS Policlinico S.Orsola-Malpighi, Bologna.</w:t>
            </w:r>
          </w:p>
          <w:p w14:paraId="548E5A1C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IRCCS Policlinico Universitario Agostino Gemelli, Rome.</w:t>
            </w:r>
          </w:p>
          <w:p w14:paraId="7423C98C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 – Neurology Unit, S.Maria delle Croci Hospital, Ravenna.</w:t>
            </w:r>
          </w:p>
          <w:p w14:paraId="1BF7F6D9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ASST Grande Ospedale Metropolitano Niguarda, Milano.</w:t>
            </w:r>
          </w:p>
          <w:p w14:paraId="12C5A765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Luigi Sacco Hospital, Milano.</w:t>
            </w:r>
          </w:p>
          <w:p w14:paraId="43B388E3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Policlinico San Matteo, Pavia.</w:t>
            </w:r>
          </w:p>
          <w:p w14:paraId="599732F9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 – Neurology Unit, Vito Fazzi Hospital, Lecce.</w:t>
            </w:r>
          </w:p>
          <w:p w14:paraId="188B5160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Fabrizio Spaziani Hospital, Frosinone.</w:t>
            </w:r>
          </w:p>
          <w:p w14:paraId="33BD9E53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S.Maria della Misericordia Hospital, Perugia.</w:t>
            </w:r>
          </w:p>
          <w:p w14:paraId="0C6FB6D0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Azienda Ospedaliera Ospedali Riuniti Villa Sofia – Cervello, Palermo.</w:t>
            </w:r>
          </w:p>
          <w:p w14:paraId="34C5092D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Arcispedale Santa Maria Nuova, Reggio Emilia.</w:t>
            </w:r>
          </w:p>
          <w:p w14:paraId="05FDE55C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AORN Cardarelli Hospital, Napoli.</w:t>
            </w:r>
          </w:p>
          <w:p w14:paraId="78549E02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Azienda Ospedaliero Universitaria Careggi, Firenze.</w:t>
            </w:r>
          </w:p>
          <w:p w14:paraId="613EBDA4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S.Maria della Misericordia Hospital, Udine.</w:t>
            </w:r>
          </w:p>
          <w:p w14:paraId="3EFE33CA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Ospedale Riuniti di Ancona, Ancona.</w:t>
            </w:r>
          </w:p>
          <w:p w14:paraId="3915A5D9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Maggiore Hospital, Crema.</w:t>
            </w:r>
          </w:p>
          <w:p w14:paraId="0E884B07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 – Neurology Unit, “Di Venere” Hospital, Bari.</w:t>
            </w:r>
          </w:p>
        </w:tc>
        <w:tc>
          <w:tcPr>
            <w:tcW w:w="2951" w:type="dxa"/>
          </w:tcPr>
          <w:p w14:paraId="1DB3132D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1010/1772 (57.0)</w:t>
            </w:r>
          </w:p>
        </w:tc>
        <w:tc>
          <w:tcPr>
            <w:tcW w:w="3286" w:type="dxa"/>
          </w:tcPr>
          <w:p w14:paraId="79F371B2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989/1649 (60.0)</w:t>
            </w:r>
          </w:p>
        </w:tc>
      </w:tr>
      <w:tr w:rsidR="007A6994" w:rsidRPr="00D13D58" w14:paraId="428C06DE" w14:textId="77777777" w:rsidTr="00370656">
        <w:tc>
          <w:tcPr>
            <w:tcW w:w="1985" w:type="dxa"/>
          </w:tcPr>
          <w:p w14:paraId="26376565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France</w:t>
            </w:r>
          </w:p>
        </w:tc>
        <w:tc>
          <w:tcPr>
            <w:tcW w:w="7371" w:type="dxa"/>
          </w:tcPr>
          <w:p w14:paraId="363992C8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Université Côte d’Azur, Nice.</w:t>
            </w:r>
          </w:p>
        </w:tc>
        <w:tc>
          <w:tcPr>
            <w:tcW w:w="2951" w:type="dxa"/>
          </w:tcPr>
          <w:p w14:paraId="59C0DA3F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79/1772 (4.5)</w:t>
            </w:r>
          </w:p>
        </w:tc>
        <w:tc>
          <w:tcPr>
            <w:tcW w:w="3286" w:type="dxa"/>
          </w:tcPr>
          <w:p w14:paraId="568189B0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78/1649 (4.7)</w:t>
            </w:r>
          </w:p>
        </w:tc>
      </w:tr>
      <w:tr w:rsidR="007A6994" w:rsidRPr="00D13D58" w14:paraId="48A4AA83" w14:textId="77777777" w:rsidTr="00370656">
        <w:tc>
          <w:tcPr>
            <w:tcW w:w="1985" w:type="dxa"/>
          </w:tcPr>
          <w:p w14:paraId="10F05C00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7371" w:type="dxa"/>
          </w:tcPr>
          <w:p w14:paraId="70062E4F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 – Neurology Unit, Martin Luther University, Halle-Wittenberg.</w:t>
            </w:r>
          </w:p>
          <w:p w14:paraId="382B8363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Saarland University Hospital, Homburg.</w:t>
            </w:r>
          </w:p>
        </w:tc>
        <w:tc>
          <w:tcPr>
            <w:tcW w:w="2951" w:type="dxa"/>
          </w:tcPr>
          <w:p w14:paraId="785C3C03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67/1772 (3.8)</w:t>
            </w:r>
          </w:p>
        </w:tc>
        <w:tc>
          <w:tcPr>
            <w:tcW w:w="3286" w:type="dxa"/>
          </w:tcPr>
          <w:p w14:paraId="05773122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43/1649 (2.6)</w:t>
            </w:r>
          </w:p>
        </w:tc>
      </w:tr>
      <w:tr w:rsidR="007A6994" w:rsidRPr="00D13D58" w14:paraId="5E9D3914" w14:textId="77777777" w:rsidTr="00370656">
        <w:tc>
          <w:tcPr>
            <w:tcW w:w="1985" w:type="dxa"/>
          </w:tcPr>
          <w:p w14:paraId="702E302A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Spain</w:t>
            </w:r>
          </w:p>
        </w:tc>
        <w:tc>
          <w:tcPr>
            <w:tcW w:w="7371" w:type="dxa"/>
          </w:tcPr>
          <w:p w14:paraId="36FAAD86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Stroke Unit, Hospital Universitario La Paz, Madrid</w:t>
            </w:r>
          </w:p>
        </w:tc>
        <w:tc>
          <w:tcPr>
            <w:tcW w:w="2951" w:type="dxa"/>
          </w:tcPr>
          <w:p w14:paraId="49DFC7AB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81/1772 (4.6)</w:t>
            </w:r>
          </w:p>
        </w:tc>
        <w:tc>
          <w:tcPr>
            <w:tcW w:w="3286" w:type="dxa"/>
          </w:tcPr>
          <w:p w14:paraId="28FBCABB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</w:rPr>
              <w:t>80/1649 (4.9)</w:t>
            </w:r>
          </w:p>
        </w:tc>
      </w:tr>
      <w:tr w:rsidR="007A6994" w:rsidRPr="00D13D58" w14:paraId="5D1642AA" w14:textId="77777777" w:rsidTr="00370656">
        <w:tc>
          <w:tcPr>
            <w:tcW w:w="1985" w:type="dxa"/>
          </w:tcPr>
          <w:p w14:paraId="50A3A99A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Portugal</w:t>
            </w:r>
          </w:p>
        </w:tc>
        <w:tc>
          <w:tcPr>
            <w:tcW w:w="7371" w:type="dxa"/>
          </w:tcPr>
          <w:p w14:paraId="31AE6405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São José Hospital, Lisbon.</w:t>
            </w:r>
          </w:p>
          <w:p w14:paraId="0A3FDCF3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Hospital de Santa Maria, Lisbon.</w:t>
            </w:r>
          </w:p>
        </w:tc>
        <w:tc>
          <w:tcPr>
            <w:tcW w:w="2951" w:type="dxa"/>
          </w:tcPr>
          <w:p w14:paraId="4F0C148B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124/1772 (7.0)</w:t>
            </w:r>
          </w:p>
        </w:tc>
        <w:tc>
          <w:tcPr>
            <w:tcW w:w="3286" w:type="dxa"/>
          </w:tcPr>
          <w:p w14:paraId="1D7CF02A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101/1649 (6.1)</w:t>
            </w:r>
          </w:p>
        </w:tc>
      </w:tr>
      <w:tr w:rsidR="007A6994" w:rsidRPr="00D13D58" w14:paraId="541054C7" w14:textId="77777777" w:rsidTr="00370656">
        <w:tc>
          <w:tcPr>
            <w:tcW w:w="1985" w:type="dxa"/>
          </w:tcPr>
          <w:p w14:paraId="3A085192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United Kingdom</w:t>
            </w:r>
          </w:p>
        </w:tc>
        <w:tc>
          <w:tcPr>
            <w:tcW w:w="7371" w:type="dxa"/>
          </w:tcPr>
          <w:p w14:paraId="6C2E1166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Charing Cross Hospital, London.</w:t>
            </w:r>
          </w:p>
          <w:p w14:paraId="3E5E5B35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St George University Hospital, London.</w:t>
            </w:r>
          </w:p>
          <w:p w14:paraId="44DDE27C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North Bristol NHS Trust, Bristol.</w:t>
            </w:r>
          </w:p>
        </w:tc>
        <w:tc>
          <w:tcPr>
            <w:tcW w:w="2951" w:type="dxa"/>
          </w:tcPr>
          <w:p w14:paraId="0F468DE9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180/1772 (10.2)</w:t>
            </w:r>
          </w:p>
        </w:tc>
        <w:tc>
          <w:tcPr>
            <w:tcW w:w="3286" w:type="dxa"/>
          </w:tcPr>
          <w:p w14:paraId="20BED579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178/1649 (10.8)</w:t>
            </w:r>
          </w:p>
        </w:tc>
      </w:tr>
      <w:tr w:rsidR="007A6994" w:rsidRPr="00D13D58" w14:paraId="5091B6E0" w14:textId="77777777" w:rsidTr="00370656">
        <w:tc>
          <w:tcPr>
            <w:tcW w:w="1985" w:type="dxa"/>
          </w:tcPr>
          <w:p w14:paraId="11913D9F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Croatia</w:t>
            </w:r>
          </w:p>
        </w:tc>
        <w:tc>
          <w:tcPr>
            <w:tcW w:w="7371" w:type="dxa"/>
          </w:tcPr>
          <w:p w14:paraId="0BF5C2C0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Sveti Duh University Hospital, Zagreb.</w:t>
            </w:r>
          </w:p>
        </w:tc>
        <w:tc>
          <w:tcPr>
            <w:tcW w:w="2951" w:type="dxa"/>
          </w:tcPr>
          <w:p w14:paraId="6E3CE5E3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35/1772 (19.7)</w:t>
            </w:r>
          </w:p>
        </w:tc>
        <w:tc>
          <w:tcPr>
            <w:tcW w:w="3286" w:type="dxa"/>
          </w:tcPr>
          <w:p w14:paraId="314C20C3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32/1649 (19.4)</w:t>
            </w:r>
          </w:p>
        </w:tc>
      </w:tr>
      <w:tr w:rsidR="007A6994" w:rsidRPr="00D13D58" w14:paraId="493347BE" w14:textId="77777777" w:rsidTr="00370656">
        <w:tc>
          <w:tcPr>
            <w:tcW w:w="1985" w:type="dxa"/>
          </w:tcPr>
          <w:p w14:paraId="012187A5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Egypt and Saudi Arabia</w:t>
            </w:r>
          </w:p>
        </w:tc>
        <w:tc>
          <w:tcPr>
            <w:tcW w:w="7371" w:type="dxa"/>
          </w:tcPr>
          <w:p w14:paraId="7E5D775D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 – Neurology Unit, Aim Shams University Hospital, Cairo.</w:t>
            </w:r>
          </w:p>
          <w:p w14:paraId="62B9345A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Armed Forces Medical Complex Kobry El Kobba, Cairo.</w:t>
            </w:r>
          </w:p>
          <w:p w14:paraId="761A58F4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Cairo University Hospital, Cairo.</w:t>
            </w:r>
          </w:p>
          <w:p w14:paraId="6BD376EF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Unit, Assiut University Hospital, Asyut.</w:t>
            </w:r>
          </w:p>
          <w:p w14:paraId="2A86970D" w14:textId="77777777" w:rsidR="007A6994" w:rsidRPr="00D13D58" w:rsidRDefault="007A6994" w:rsidP="00370656">
            <w:pPr>
              <w:pStyle w:val="Paragrafoelenco"/>
              <w:numPr>
                <w:ilvl w:val="0"/>
                <w:numId w:val="1"/>
              </w:numPr>
              <w:spacing w:line="259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Stroke Unit – Neurology Unit, King Fahd Hospital, Riyahd.</w:t>
            </w:r>
          </w:p>
        </w:tc>
        <w:tc>
          <w:tcPr>
            <w:tcW w:w="2951" w:type="dxa"/>
          </w:tcPr>
          <w:p w14:paraId="085D9AAE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196/1772 (11.1)</w:t>
            </w:r>
          </w:p>
        </w:tc>
        <w:tc>
          <w:tcPr>
            <w:tcW w:w="3286" w:type="dxa"/>
          </w:tcPr>
          <w:p w14:paraId="0A03A73B" w14:textId="77777777" w:rsidR="007A6994" w:rsidRPr="00D13D58" w:rsidRDefault="007A6994" w:rsidP="0037065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13D5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148/1949 (9.0)</w:t>
            </w:r>
          </w:p>
        </w:tc>
      </w:tr>
    </w:tbl>
    <w:p w14:paraId="4F541E89" w14:textId="77777777" w:rsidR="007A6994" w:rsidRDefault="007A6994" w:rsidP="007A6994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92457CA" w14:textId="77777777" w:rsidR="007A6994" w:rsidRDefault="007A6994" w:rsidP="007A6994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3248E169" w14:textId="77777777" w:rsidR="007A6994" w:rsidRDefault="007A6994" w:rsidP="007A6994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00C8EF1F" w14:textId="77777777" w:rsidR="007A6994" w:rsidRDefault="007A6994" w:rsidP="007A6994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30FC4ABE" w14:textId="77777777" w:rsidR="007A6994" w:rsidRPr="00F51D80" w:rsidRDefault="007A6994" w:rsidP="007A6994">
      <w:pPr>
        <w:spacing w:after="0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Appendix S2. </w:t>
      </w:r>
      <w:r w:rsidRPr="00F51D80">
        <w:rPr>
          <w:rFonts w:ascii="Times New Roman" w:hAnsi="Times New Roman" w:cs="Times New Roman"/>
          <w:b/>
          <w:bCs/>
          <w:lang w:val="en-US"/>
        </w:rPr>
        <w:t>List of baseline variables collected in the ASPERA-R study</w:t>
      </w:r>
    </w:p>
    <w:p w14:paraId="59CC2D71" w14:textId="77777777" w:rsidR="007A6994" w:rsidRPr="00495B75" w:rsidRDefault="007A6994" w:rsidP="007A6994">
      <w:pPr>
        <w:spacing w:after="0" w:line="240" w:lineRule="auto"/>
        <w:rPr>
          <w:rFonts w:ascii="Times New Roman" w:hAnsi="Times New Roman" w:cs="Times New Roman"/>
          <w:lang w:val="en-US"/>
        </w:rPr>
      </w:pPr>
    </w:p>
    <w:tbl>
      <w:tblPr>
        <w:tblStyle w:val="Grigliatabella"/>
        <w:tblpPr w:leftFromText="141" w:rightFromText="141" w:vertAnchor="text" w:tblpXSpec="center" w:tblpY="1"/>
        <w:tblOverlap w:val="never"/>
        <w:tblW w:w="15730" w:type="dxa"/>
        <w:jc w:val="center"/>
        <w:tblLook w:val="04A0" w:firstRow="1" w:lastRow="0" w:firstColumn="1" w:lastColumn="0" w:noHBand="0" w:noVBand="1"/>
      </w:tblPr>
      <w:tblGrid>
        <w:gridCol w:w="5473"/>
        <w:gridCol w:w="1185"/>
        <w:gridCol w:w="9072"/>
      </w:tblGrid>
      <w:tr w:rsidR="007A6994" w:rsidRPr="00495B75" w14:paraId="4B3D1898" w14:textId="77777777" w:rsidTr="00370656">
        <w:trPr>
          <w:jc w:val="center"/>
        </w:trPr>
        <w:tc>
          <w:tcPr>
            <w:tcW w:w="5473" w:type="dxa"/>
            <w:shd w:val="clear" w:color="auto" w:fill="FFC000"/>
          </w:tcPr>
          <w:p w14:paraId="08F840C4" w14:textId="77777777" w:rsidR="007A6994" w:rsidRPr="00495B75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Variable</w:t>
            </w:r>
          </w:p>
        </w:tc>
        <w:tc>
          <w:tcPr>
            <w:tcW w:w="1185" w:type="dxa"/>
            <w:shd w:val="clear" w:color="auto" w:fill="FFC000"/>
          </w:tcPr>
          <w:p w14:paraId="36D94438" w14:textId="77777777" w:rsidR="007A6994" w:rsidRPr="00495B75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Mandatory</w:t>
            </w:r>
          </w:p>
        </w:tc>
        <w:tc>
          <w:tcPr>
            <w:tcW w:w="9072" w:type="dxa"/>
            <w:shd w:val="clear" w:color="auto" w:fill="FFC000"/>
          </w:tcPr>
          <w:p w14:paraId="481AE7D8" w14:textId="77777777" w:rsidR="007A6994" w:rsidRPr="00495B75" w:rsidRDefault="007A6994" w:rsidP="0037065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Notes</w:t>
            </w:r>
          </w:p>
        </w:tc>
      </w:tr>
      <w:tr w:rsidR="007A6994" w:rsidRPr="00495B75" w14:paraId="55827289" w14:textId="77777777" w:rsidTr="00370656">
        <w:trPr>
          <w:jc w:val="center"/>
        </w:trPr>
        <w:tc>
          <w:tcPr>
            <w:tcW w:w="15730" w:type="dxa"/>
            <w:gridSpan w:val="3"/>
            <w:shd w:val="clear" w:color="auto" w:fill="FAE2D5" w:themeFill="accent2" w:themeFillTint="33"/>
          </w:tcPr>
          <w:p w14:paraId="01E551DE" w14:textId="77777777" w:rsidR="007A6994" w:rsidRPr="00495B75" w:rsidRDefault="007A6994" w:rsidP="0037065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Demographics</w:t>
            </w:r>
          </w:p>
        </w:tc>
      </w:tr>
      <w:tr w:rsidR="007A6994" w:rsidRPr="00495B75" w14:paraId="7B605174" w14:textId="77777777" w:rsidTr="00370656">
        <w:trPr>
          <w:jc w:val="center"/>
        </w:trPr>
        <w:tc>
          <w:tcPr>
            <w:tcW w:w="5473" w:type="dxa"/>
          </w:tcPr>
          <w:p w14:paraId="0870D72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Date of index ischemic stroke on oral anticoagulation </w:t>
            </w:r>
          </w:p>
        </w:tc>
        <w:tc>
          <w:tcPr>
            <w:tcW w:w="1185" w:type="dxa"/>
          </w:tcPr>
          <w:p w14:paraId="6BFAB46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BE8C1D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F24FD4C" w14:textId="77777777" w:rsidTr="00370656">
        <w:trPr>
          <w:jc w:val="center"/>
        </w:trPr>
        <w:tc>
          <w:tcPr>
            <w:tcW w:w="5473" w:type="dxa"/>
          </w:tcPr>
          <w:p w14:paraId="3921C9E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Hospitalization (Yes/No)</w:t>
            </w:r>
          </w:p>
        </w:tc>
        <w:tc>
          <w:tcPr>
            <w:tcW w:w="1185" w:type="dxa"/>
          </w:tcPr>
          <w:p w14:paraId="604A5E3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00DDEB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53414EC" w14:textId="77777777" w:rsidTr="00370656">
        <w:trPr>
          <w:jc w:val="center"/>
        </w:trPr>
        <w:tc>
          <w:tcPr>
            <w:tcW w:w="5473" w:type="dxa"/>
          </w:tcPr>
          <w:p w14:paraId="5916340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Hospitalization setting</w:t>
            </w:r>
          </w:p>
          <w:p w14:paraId="43D6240B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Stroke unit</w:t>
            </w:r>
          </w:p>
          <w:p w14:paraId="09318261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Intensive care unit </w:t>
            </w:r>
          </w:p>
          <w:p w14:paraId="4B63888C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 hospital unit</w:t>
            </w:r>
          </w:p>
          <w:p w14:paraId="447A3D5F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Emergency department only</w:t>
            </w:r>
          </w:p>
        </w:tc>
        <w:tc>
          <w:tcPr>
            <w:tcW w:w="1185" w:type="dxa"/>
          </w:tcPr>
          <w:p w14:paraId="20914F8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1A5157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7F7F793" w14:textId="77777777" w:rsidTr="00370656">
        <w:trPr>
          <w:jc w:val="center"/>
        </w:trPr>
        <w:tc>
          <w:tcPr>
            <w:tcW w:w="5473" w:type="dxa"/>
          </w:tcPr>
          <w:p w14:paraId="2A13742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Date of admission </w:t>
            </w:r>
          </w:p>
        </w:tc>
        <w:tc>
          <w:tcPr>
            <w:tcW w:w="1185" w:type="dxa"/>
          </w:tcPr>
          <w:p w14:paraId="475C006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F87634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596EE9C" w14:textId="77777777" w:rsidTr="00370656">
        <w:trPr>
          <w:jc w:val="center"/>
        </w:trPr>
        <w:tc>
          <w:tcPr>
            <w:tcW w:w="5473" w:type="dxa"/>
          </w:tcPr>
          <w:p w14:paraId="7EE1B45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Sex</w:t>
            </w:r>
          </w:p>
          <w:p w14:paraId="33D15EA1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Male</w:t>
            </w:r>
          </w:p>
          <w:p w14:paraId="0228104C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Female</w:t>
            </w:r>
          </w:p>
          <w:p w14:paraId="5605E3D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3B036E3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DA888D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E5F4B4C" w14:textId="77777777" w:rsidTr="00370656">
        <w:trPr>
          <w:jc w:val="center"/>
        </w:trPr>
        <w:tc>
          <w:tcPr>
            <w:tcW w:w="5473" w:type="dxa"/>
          </w:tcPr>
          <w:p w14:paraId="5A4CA13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Ethnicity</w:t>
            </w:r>
          </w:p>
          <w:p w14:paraId="48D1FDA5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Non-Hispanic white</w:t>
            </w:r>
          </w:p>
          <w:p w14:paraId="3AFC7909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Hispanic white</w:t>
            </w:r>
          </w:p>
          <w:p w14:paraId="02BC1CCC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Black</w:t>
            </w:r>
          </w:p>
          <w:p w14:paraId="05A97F60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Asian</w:t>
            </w:r>
          </w:p>
          <w:p w14:paraId="5288415F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5040AC8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C27651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CFCD6C2" w14:textId="77777777" w:rsidTr="00370656">
        <w:trPr>
          <w:jc w:val="center"/>
        </w:trPr>
        <w:tc>
          <w:tcPr>
            <w:tcW w:w="5473" w:type="dxa"/>
          </w:tcPr>
          <w:p w14:paraId="58D8982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Date of birth </w:t>
            </w:r>
          </w:p>
        </w:tc>
        <w:tc>
          <w:tcPr>
            <w:tcW w:w="1185" w:type="dxa"/>
          </w:tcPr>
          <w:p w14:paraId="0852A9A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644159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E596D6B" w14:textId="77777777" w:rsidTr="00370656">
        <w:trPr>
          <w:jc w:val="center"/>
        </w:trPr>
        <w:tc>
          <w:tcPr>
            <w:tcW w:w="5473" w:type="dxa"/>
          </w:tcPr>
          <w:p w14:paraId="6AC7C45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Weight – kg </w:t>
            </w:r>
          </w:p>
        </w:tc>
        <w:tc>
          <w:tcPr>
            <w:tcW w:w="1185" w:type="dxa"/>
          </w:tcPr>
          <w:p w14:paraId="0CC32A3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36379B9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205CC46" w14:textId="77777777" w:rsidTr="00370656">
        <w:trPr>
          <w:jc w:val="center"/>
        </w:trPr>
        <w:tc>
          <w:tcPr>
            <w:tcW w:w="5473" w:type="dxa"/>
          </w:tcPr>
          <w:p w14:paraId="17C748C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Height – cm</w:t>
            </w:r>
          </w:p>
        </w:tc>
        <w:tc>
          <w:tcPr>
            <w:tcW w:w="1185" w:type="dxa"/>
          </w:tcPr>
          <w:p w14:paraId="533F1EB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378AC71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BF56C1E" w14:textId="77777777" w:rsidTr="00370656">
        <w:trPr>
          <w:jc w:val="center"/>
        </w:trPr>
        <w:tc>
          <w:tcPr>
            <w:tcW w:w="15730" w:type="dxa"/>
            <w:gridSpan w:val="3"/>
            <w:shd w:val="clear" w:color="auto" w:fill="8DD873" w:themeFill="accent6" w:themeFillTint="99"/>
          </w:tcPr>
          <w:p w14:paraId="137A755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Risk factors</w:t>
            </w:r>
          </w:p>
        </w:tc>
      </w:tr>
      <w:tr w:rsidR="007A6994" w:rsidRPr="007A6994" w14:paraId="1B74A957" w14:textId="77777777" w:rsidTr="00370656">
        <w:trPr>
          <w:jc w:val="center"/>
        </w:trPr>
        <w:tc>
          <w:tcPr>
            <w:tcW w:w="5473" w:type="dxa"/>
          </w:tcPr>
          <w:p w14:paraId="714193F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Current cigarette smoking (Yes/No)</w:t>
            </w:r>
          </w:p>
        </w:tc>
        <w:tc>
          <w:tcPr>
            <w:tcW w:w="1185" w:type="dxa"/>
          </w:tcPr>
          <w:p w14:paraId="7BD7299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864BB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Consumption of ≥1 cigarette per day over the last year</w:t>
            </w:r>
          </w:p>
        </w:tc>
      </w:tr>
      <w:tr w:rsidR="007A6994" w:rsidRPr="007A6994" w14:paraId="1CBBCA0D" w14:textId="77777777" w:rsidTr="00370656">
        <w:trPr>
          <w:jc w:val="center"/>
        </w:trPr>
        <w:tc>
          <w:tcPr>
            <w:tcW w:w="5473" w:type="dxa"/>
          </w:tcPr>
          <w:p w14:paraId="65913E2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Arterial hypertension (Yes/No)</w:t>
            </w:r>
          </w:p>
        </w:tc>
        <w:tc>
          <w:tcPr>
            <w:tcW w:w="1185" w:type="dxa"/>
          </w:tcPr>
          <w:p w14:paraId="100B40C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AC1ED5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Blood pressure of ≥140/90 mmHg at least twice before stroke or already under treatment with antihypertensive drugs</w:t>
            </w:r>
          </w:p>
        </w:tc>
      </w:tr>
      <w:tr w:rsidR="007A6994" w:rsidRPr="007A6994" w14:paraId="53D5A229" w14:textId="77777777" w:rsidTr="00370656">
        <w:trPr>
          <w:jc w:val="center"/>
        </w:trPr>
        <w:tc>
          <w:tcPr>
            <w:tcW w:w="5473" w:type="dxa"/>
          </w:tcPr>
          <w:p w14:paraId="6B43103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Dyslipidemia (Yes/No)</w:t>
            </w:r>
          </w:p>
        </w:tc>
        <w:tc>
          <w:tcPr>
            <w:tcW w:w="1185" w:type="dxa"/>
          </w:tcPr>
          <w:p w14:paraId="06D1F05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3EFEE64B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total blood cholesterol levels &gt;220 mg/dL and/or total triglycerides levels &gt;130 mg/dL and/or current used lipid-lowering drugs</w:t>
            </w:r>
          </w:p>
        </w:tc>
      </w:tr>
      <w:tr w:rsidR="007A6994" w:rsidRPr="007A6994" w14:paraId="426B2045" w14:textId="77777777" w:rsidTr="00370656">
        <w:trPr>
          <w:jc w:val="center"/>
        </w:trPr>
        <w:tc>
          <w:tcPr>
            <w:tcW w:w="5473" w:type="dxa"/>
          </w:tcPr>
          <w:p w14:paraId="45BAF3B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Diabetes (Yes/No)</w:t>
            </w:r>
          </w:p>
        </w:tc>
        <w:tc>
          <w:tcPr>
            <w:tcW w:w="1185" w:type="dxa"/>
          </w:tcPr>
          <w:p w14:paraId="3024476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AD46D1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fasting glucose &gt;126 mg/dL or the current use of hypoglycemic medications</w:t>
            </w:r>
          </w:p>
        </w:tc>
      </w:tr>
      <w:tr w:rsidR="007A6994" w:rsidRPr="007A6994" w14:paraId="43312538" w14:textId="77777777" w:rsidTr="00370656">
        <w:trPr>
          <w:jc w:val="center"/>
        </w:trPr>
        <w:tc>
          <w:tcPr>
            <w:tcW w:w="5473" w:type="dxa"/>
          </w:tcPr>
          <w:p w14:paraId="22C1C10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Ischemic heart disease (Yes/No)</w:t>
            </w:r>
          </w:p>
        </w:tc>
        <w:tc>
          <w:tcPr>
            <w:tcW w:w="1185" w:type="dxa"/>
          </w:tcPr>
          <w:p w14:paraId="7E16C1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A052A3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myocardial infarction, angina or prior evidence of coronary disease on coronary angiography</w:t>
            </w:r>
          </w:p>
        </w:tc>
      </w:tr>
      <w:tr w:rsidR="007A6994" w:rsidRPr="0048261E" w14:paraId="7CF38C1B" w14:textId="77777777" w:rsidTr="00370656">
        <w:trPr>
          <w:jc w:val="center"/>
        </w:trPr>
        <w:tc>
          <w:tcPr>
            <w:tcW w:w="5473" w:type="dxa"/>
          </w:tcPr>
          <w:p w14:paraId="4F6DB9B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Chronic congestive heart failure (Yes/No)</w:t>
            </w:r>
          </w:p>
        </w:tc>
        <w:tc>
          <w:tcPr>
            <w:tcW w:w="1185" w:type="dxa"/>
          </w:tcPr>
          <w:p w14:paraId="3F7BBD8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9221E5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stage C (structural heart disease and current or past history of heart-failure symptoms) or stage D (refractory symptoms that interfere with daily life or recurrent hospitalization despite targeted guideline-directed medical therapy) chronic heart failure</w:t>
            </w:r>
          </w:p>
        </w:tc>
      </w:tr>
      <w:tr w:rsidR="007A6994" w:rsidRPr="007A6994" w14:paraId="2D214B6C" w14:textId="77777777" w:rsidTr="00370656">
        <w:trPr>
          <w:jc w:val="center"/>
        </w:trPr>
        <w:tc>
          <w:tcPr>
            <w:tcW w:w="5473" w:type="dxa"/>
          </w:tcPr>
          <w:p w14:paraId="2652DC1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Chronic kidney disease (Yes/No)</w:t>
            </w:r>
          </w:p>
        </w:tc>
        <w:tc>
          <w:tcPr>
            <w:tcW w:w="1185" w:type="dxa"/>
          </w:tcPr>
          <w:p w14:paraId="53D2815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DB8299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estimated creatinine clearance of less than 60 for 3 months or more (including dialysis)</w:t>
            </w:r>
          </w:p>
        </w:tc>
      </w:tr>
      <w:tr w:rsidR="007A6994" w:rsidRPr="007A6994" w14:paraId="721C9BBF" w14:textId="77777777" w:rsidTr="00370656">
        <w:trPr>
          <w:jc w:val="center"/>
        </w:trPr>
        <w:tc>
          <w:tcPr>
            <w:tcW w:w="5473" w:type="dxa"/>
          </w:tcPr>
          <w:p w14:paraId="71572A7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Chronic liver failure (Yes/No)</w:t>
            </w:r>
          </w:p>
        </w:tc>
        <w:tc>
          <w:tcPr>
            <w:tcW w:w="1185" w:type="dxa"/>
          </w:tcPr>
          <w:p w14:paraId="380565A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219C80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cirrhosis or end-stage liver disease</w:t>
            </w:r>
          </w:p>
        </w:tc>
      </w:tr>
      <w:tr w:rsidR="007A6994" w:rsidRPr="007A6994" w14:paraId="0F53D024" w14:textId="77777777" w:rsidTr="00370656">
        <w:trPr>
          <w:jc w:val="center"/>
        </w:trPr>
        <w:tc>
          <w:tcPr>
            <w:tcW w:w="5473" w:type="dxa"/>
          </w:tcPr>
          <w:p w14:paraId="4E8FE65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Symptomatic peripheral artery disease (Yes/No)</w:t>
            </w:r>
          </w:p>
        </w:tc>
        <w:tc>
          <w:tcPr>
            <w:tcW w:w="1185" w:type="dxa"/>
          </w:tcPr>
          <w:p w14:paraId="0184B6D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B66BC5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intermittent claudication of presumed atherosclerotic origin</w:t>
            </w:r>
          </w:p>
        </w:tc>
      </w:tr>
      <w:tr w:rsidR="007A6994" w:rsidRPr="00495B75" w14:paraId="63D3BA6D" w14:textId="77777777" w:rsidTr="00370656">
        <w:trPr>
          <w:jc w:val="center"/>
        </w:trPr>
        <w:tc>
          <w:tcPr>
            <w:tcW w:w="5473" w:type="dxa"/>
          </w:tcPr>
          <w:p w14:paraId="1D64AA0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Prior ischemic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stroke or TIA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(Yes/No)</w:t>
            </w:r>
          </w:p>
        </w:tc>
        <w:tc>
          <w:tcPr>
            <w:tcW w:w="1185" w:type="dxa"/>
          </w:tcPr>
          <w:p w14:paraId="39DC9EA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FC0002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56F5584" w14:textId="77777777" w:rsidTr="00370656">
        <w:trPr>
          <w:jc w:val="center"/>
        </w:trPr>
        <w:tc>
          <w:tcPr>
            <w:tcW w:w="5473" w:type="dxa"/>
          </w:tcPr>
          <w:p w14:paraId="4CA3E00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Prior intracranial hemorrhage (Yes/No)</w:t>
            </w:r>
          </w:p>
        </w:tc>
        <w:tc>
          <w:tcPr>
            <w:tcW w:w="1185" w:type="dxa"/>
          </w:tcPr>
          <w:p w14:paraId="45D5829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AFFE13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50C3437" w14:textId="77777777" w:rsidTr="00370656">
        <w:trPr>
          <w:jc w:val="center"/>
        </w:trPr>
        <w:tc>
          <w:tcPr>
            <w:tcW w:w="5473" w:type="dxa"/>
          </w:tcPr>
          <w:p w14:paraId="0B3089B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malignancy (Yes/No)</w:t>
            </w:r>
          </w:p>
        </w:tc>
        <w:tc>
          <w:tcPr>
            <w:tcW w:w="1185" w:type="dxa"/>
          </w:tcPr>
          <w:p w14:paraId="601EEB8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D3E2B3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7A6994" w14:paraId="495A5D1B" w14:textId="77777777" w:rsidTr="00370656">
        <w:trPr>
          <w:jc w:val="center"/>
        </w:trPr>
        <w:tc>
          <w:tcPr>
            <w:tcW w:w="5473" w:type="dxa"/>
          </w:tcPr>
          <w:p w14:paraId="703C296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malignancy</w:t>
            </w:r>
          </w:p>
          <w:p w14:paraId="4F0C2A68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Active</w:t>
            </w:r>
          </w:p>
          <w:p w14:paraId="20C3AC3A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 remission</w:t>
            </w:r>
          </w:p>
        </w:tc>
        <w:tc>
          <w:tcPr>
            <w:tcW w:w="1185" w:type="dxa"/>
          </w:tcPr>
          <w:p w14:paraId="0DB2FBC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6709D9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We defined active malignancy as (1) a diagnosis of cancer that occurred within 6 months of the index event or during hospitalization, (2) cancer treatment with radiotherapy, chemotherapy or surgery or a combination of them within 6 months of the index event, (3) a previous history of malignancy and a diagnosis of recurrence or metastasis within 6 months of the index event. In remission was defined as a previous history of malignancy in the absence of active cancer criteria.</w:t>
            </w:r>
          </w:p>
        </w:tc>
      </w:tr>
      <w:tr w:rsidR="007A6994" w:rsidRPr="00495B75" w14:paraId="55239BAF" w14:textId="77777777" w:rsidTr="00370656">
        <w:trPr>
          <w:jc w:val="center"/>
        </w:trPr>
        <w:tc>
          <w:tcPr>
            <w:tcW w:w="5473" w:type="dxa"/>
          </w:tcPr>
          <w:p w14:paraId="2AB2B7F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Site of malignancy</w:t>
            </w:r>
          </w:p>
          <w:p w14:paraId="254757F1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Gastrointestinal</w:t>
            </w:r>
          </w:p>
          <w:p w14:paraId="3D0585A7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Lung</w:t>
            </w:r>
          </w:p>
          <w:p w14:paraId="17E52DF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Genitourinary</w:t>
            </w:r>
          </w:p>
          <w:p w14:paraId="4E21FFFA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Breast</w:t>
            </w:r>
          </w:p>
          <w:p w14:paraId="0965F516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Hematological</w:t>
            </w:r>
          </w:p>
          <w:p w14:paraId="2778099C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Skin</w:t>
            </w:r>
          </w:p>
          <w:p w14:paraId="43157D7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2A7BF9C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12936A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232236E" w14:textId="77777777" w:rsidTr="00370656">
        <w:trPr>
          <w:jc w:val="center"/>
        </w:trPr>
        <w:tc>
          <w:tcPr>
            <w:tcW w:w="5473" w:type="dxa"/>
          </w:tcPr>
          <w:p w14:paraId="521866C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Metastatic malignancy? (Yes/No)</w:t>
            </w:r>
          </w:p>
        </w:tc>
        <w:tc>
          <w:tcPr>
            <w:tcW w:w="1185" w:type="dxa"/>
          </w:tcPr>
          <w:p w14:paraId="0D2B06A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6AC11C2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E24ECD6" w14:textId="77777777" w:rsidTr="00370656">
        <w:trPr>
          <w:jc w:val="center"/>
        </w:trPr>
        <w:tc>
          <w:tcPr>
            <w:tcW w:w="5473" w:type="dxa"/>
          </w:tcPr>
          <w:p w14:paraId="688618A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Metastasis location</w:t>
            </w:r>
          </w:p>
          <w:p w14:paraId="7B6C11B5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Lymph nodes</w:t>
            </w:r>
          </w:p>
          <w:p w14:paraId="7BF04D8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Liver</w:t>
            </w:r>
          </w:p>
          <w:p w14:paraId="4CDC23B7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Lung</w:t>
            </w:r>
          </w:p>
          <w:p w14:paraId="3453094F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Bones</w:t>
            </w:r>
          </w:p>
          <w:p w14:paraId="7098EFC4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Brain/spine/meningeal</w:t>
            </w:r>
          </w:p>
          <w:p w14:paraId="36332AC4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63FC5EB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3CA978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7A6994" w14:paraId="4E197490" w14:textId="77777777" w:rsidTr="00370656">
        <w:trPr>
          <w:jc w:val="center"/>
        </w:trPr>
        <w:tc>
          <w:tcPr>
            <w:tcW w:w="5473" w:type="dxa"/>
          </w:tcPr>
          <w:p w14:paraId="199ECE2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Atrial fibrillation type</w:t>
            </w:r>
          </w:p>
          <w:p w14:paraId="7C582E58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Paroxysmal</w:t>
            </w:r>
          </w:p>
          <w:p w14:paraId="5DF6E74B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Persistent</w:t>
            </w:r>
          </w:p>
          <w:p w14:paraId="641415D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Long-standing persistent</w:t>
            </w:r>
          </w:p>
          <w:p w14:paraId="7197B585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Permanent</w:t>
            </w:r>
          </w:p>
        </w:tc>
        <w:tc>
          <w:tcPr>
            <w:tcW w:w="1185" w:type="dxa"/>
          </w:tcPr>
          <w:p w14:paraId="641BA14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3072BA3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According to the ACC/AHA/HRS guidelines classification</w:t>
            </w:r>
          </w:p>
          <w:p w14:paraId="1521D5F2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A6994" w:rsidRPr="00495B75" w14:paraId="0BFBE0E7" w14:textId="77777777" w:rsidTr="00370656">
        <w:trPr>
          <w:jc w:val="center"/>
        </w:trPr>
        <w:tc>
          <w:tcPr>
            <w:tcW w:w="5473" w:type="dxa"/>
          </w:tcPr>
          <w:p w14:paraId="4199956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History of valvular heart disease (multiple choice)</w:t>
            </w:r>
          </w:p>
          <w:p w14:paraId="3C044E48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 mitral stenosis</w:t>
            </w:r>
          </w:p>
          <w:p w14:paraId="0C3BE1CC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 aortic stenosis</w:t>
            </w:r>
          </w:p>
          <w:p w14:paraId="70520714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Severe mitral insufficiency</w:t>
            </w:r>
          </w:p>
          <w:p w14:paraId="15E67E68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Severe aortic insufficiency</w:t>
            </w:r>
          </w:p>
          <w:p w14:paraId="468C243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Mechanical heart valve</w:t>
            </w:r>
          </w:p>
          <w:p w14:paraId="09570471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Biological heart valve</w:t>
            </w:r>
          </w:p>
        </w:tc>
        <w:tc>
          <w:tcPr>
            <w:tcW w:w="1185" w:type="dxa"/>
          </w:tcPr>
          <w:p w14:paraId="6A52131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9B2D0A9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A8D6452" w14:textId="77777777" w:rsidTr="00370656">
        <w:trPr>
          <w:jc w:val="center"/>
        </w:trPr>
        <w:tc>
          <w:tcPr>
            <w:tcW w:w="5473" w:type="dxa"/>
          </w:tcPr>
          <w:p w14:paraId="58EFBAE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Pacemaker (Yes/No)</w:t>
            </w:r>
          </w:p>
        </w:tc>
        <w:tc>
          <w:tcPr>
            <w:tcW w:w="1185" w:type="dxa"/>
          </w:tcPr>
          <w:p w14:paraId="7FE250E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847EE4A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99EAEED" w14:textId="77777777" w:rsidTr="00370656">
        <w:trPr>
          <w:jc w:val="center"/>
        </w:trPr>
        <w:tc>
          <w:tcPr>
            <w:tcW w:w="5473" w:type="dxa"/>
          </w:tcPr>
          <w:p w14:paraId="4D4E9D0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Left atrial volume index at transthoracic echocardiography – mL/m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185" w:type="dxa"/>
          </w:tcPr>
          <w:p w14:paraId="5BEA8CA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021BEB9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158BD3E" w14:textId="77777777" w:rsidTr="00370656">
        <w:trPr>
          <w:jc w:val="center"/>
        </w:trPr>
        <w:tc>
          <w:tcPr>
            <w:tcW w:w="5473" w:type="dxa"/>
          </w:tcPr>
          <w:p w14:paraId="17A98D4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Left ventricle end-diastolic volume at transthoracic echocardiography – mL </w:t>
            </w:r>
          </w:p>
        </w:tc>
        <w:tc>
          <w:tcPr>
            <w:tcW w:w="1185" w:type="dxa"/>
          </w:tcPr>
          <w:p w14:paraId="5E9D5B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5C7140B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F0D41EF" w14:textId="77777777" w:rsidTr="00370656">
        <w:trPr>
          <w:jc w:val="center"/>
        </w:trPr>
        <w:tc>
          <w:tcPr>
            <w:tcW w:w="5473" w:type="dxa"/>
          </w:tcPr>
          <w:p w14:paraId="5460C5C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 xml:space="preserve">Left ventricle end-systolic volume at transthoracic echocardiography – mL </w:t>
            </w:r>
          </w:p>
        </w:tc>
        <w:tc>
          <w:tcPr>
            <w:tcW w:w="1185" w:type="dxa"/>
          </w:tcPr>
          <w:p w14:paraId="1F90E78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150EACF0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81E5394" w14:textId="77777777" w:rsidTr="00370656">
        <w:trPr>
          <w:jc w:val="center"/>
        </w:trPr>
        <w:tc>
          <w:tcPr>
            <w:tcW w:w="5473" w:type="dxa"/>
          </w:tcPr>
          <w:p w14:paraId="6AA76A5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Left ventricle ejection fraction at transthoracic echocardiography – mL </w:t>
            </w:r>
          </w:p>
        </w:tc>
        <w:tc>
          <w:tcPr>
            <w:tcW w:w="1185" w:type="dxa"/>
          </w:tcPr>
          <w:p w14:paraId="33A7FAB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4E499678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09AD5CF" w14:textId="77777777" w:rsidTr="00370656">
        <w:trPr>
          <w:jc w:val="center"/>
        </w:trPr>
        <w:tc>
          <w:tcPr>
            <w:tcW w:w="15730" w:type="dxa"/>
            <w:gridSpan w:val="3"/>
            <w:shd w:val="clear" w:color="auto" w:fill="83CAEB" w:themeFill="accent1" w:themeFillTint="66"/>
          </w:tcPr>
          <w:p w14:paraId="3E795AB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Drugs history</w:t>
            </w:r>
          </w:p>
        </w:tc>
      </w:tr>
      <w:tr w:rsidR="007A6994" w:rsidRPr="00495B75" w14:paraId="32D3B0D4" w14:textId="77777777" w:rsidTr="00370656">
        <w:trPr>
          <w:jc w:val="center"/>
        </w:trPr>
        <w:tc>
          <w:tcPr>
            <w:tcW w:w="5473" w:type="dxa"/>
          </w:tcPr>
          <w:p w14:paraId="5F09352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oral anticoagulant ongoing at the time of the index ischemic stroke</w:t>
            </w:r>
          </w:p>
          <w:p w14:paraId="7F49C40E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Vitamin K antagonist </w:t>
            </w:r>
          </w:p>
          <w:p w14:paraId="4BF33C94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Direct oral anticoagulant </w:t>
            </w:r>
          </w:p>
        </w:tc>
        <w:tc>
          <w:tcPr>
            <w:tcW w:w="1185" w:type="dxa"/>
          </w:tcPr>
          <w:p w14:paraId="4D67DE6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4CBA05C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0658A33" w14:textId="77777777" w:rsidTr="00370656">
        <w:trPr>
          <w:jc w:val="center"/>
        </w:trPr>
        <w:tc>
          <w:tcPr>
            <w:tcW w:w="5473" w:type="dxa"/>
          </w:tcPr>
          <w:p w14:paraId="7E3392D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direct oral anticoagulant</w:t>
            </w:r>
          </w:p>
          <w:p w14:paraId="1B949261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Apixaban</w:t>
            </w:r>
          </w:p>
          <w:p w14:paraId="2DC0521B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Rivaroxaban</w:t>
            </w:r>
          </w:p>
          <w:p w14:paraId="461A987F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Edoxaban</w:t>
            </w:r>
          </w:p>
          <w:p w14:paraId="05590CF1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Dabigatran</w:t>
            </w:r>
          </w:p>
        </w:tc>
        <w:tc>
          <w:tcPr>
            <w:tcW w:w="1185" w:type="dxa"/>
          </w:tcPr>
          <w:p w14:paraId="445233F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0A18B3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C4B3276" w14:textId="77777777" w:rsidTr="00370656">
        <w:trPr>
          <w:jc w:val="center"/>
        </w:trPr>
        <w:tc>
          <w:tcPr>
            <w:tcW w:w="5473" w:type="dxa"/>
          </w:tcPr>
          <w:p w14:paraId="0273B79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vitamin K antagonist</w:t>
            </w:r>
          </w:p>
          <w:p w14:paraId="2C571FCE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Warfarin</w:t>
            </w:r>
          </w:p>
          <w:p w14:paraId="256BF6A9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Acenocoumarol</w:t>
            </w:r>
          </w:p>
          <w:p w14:paraId="39E26D30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3E83A25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AF74CD3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CE9EF0F" w14:textId="77777777" w:rsidTr="00370656">
        <w:trPr>
          <w:jc w:val="center"/>
        </w:trPr>
        <w:tc>
          <w:tcPr>
            <w:tcW w:w="5473" w:type="dxa"/>
          </w:tcPr>
          <w:p w14:paraId="4BDBC3B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Time from last direct oral anticoagulant intake to admission</w:t>
            </w:r>
          </w:p>
          <w:p w14:paraId="48F01E12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&lt;12 hours</w:t>
            </w:r>
          </w:p>
          <w:p w14:paraId="3EBE632B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12-24 hours</w:t>
            </w:r>
          </w:p>
          <w:p w14:paraId="28EF3F2A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24-48 hours</w:t>
            </w:r>
          </w:p>
        </w:tc>
        <w:tc>
          <w:tcPr>
            <w:tcW w:w="1185" w:type="dxa"/>
          </w:tcPr>
          <w:p w14:paraId="7D57003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DB0A65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C0229D6" w14:textId="77777777" w:rsidTr="00370656">
        <w:trPr>
          <w:jc w:val="center"/>
        </w:trPr>
        <w:tc>
          <w:tcPr>
            <w:tcW w:w="5473" w:type="dxa"/>
          </w:tcPr>
          <w:p w14:paraId="4584E6A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Direct oral anticoagulant plasma levels or anti-factor Xa activity available on admission</w:t>
            </w:r>
          </w:p>
        </w:tc>
        <w:tc>
          <w:tcPr>
            <w:tcW w:w="1185" w:type="dxa"/>
          </w:tcPr>
          <w:p w14:paraId="16920E4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C39AF2C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7770C73" w14:textId="77777777" w:rsidTr="00370656">
        <w:trPr>
          <w:jc w:val="center"/>
        </w:trPr>
        <w:tc>
          <w:tcPr>
            <w:tcW w:w="5473" w:type="dxa"/>
          </w:tcPr>
          <w:p w14:paraId="0A0BE48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Direct oral anticoagulant plasma levels (ng/mL) or anti-factor Xa activity on admission</w:t>
            </w:r>
          </w:p>
        </w:tc>
        <w:tc>
          <w:tcPr>
            <w:tcW w:w="1185" w:type="dxa"/>
          </w:tcPr>
          <w:p w14:paraId="054A536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F6E59C8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7A6994" w14:paraId="494EA274" w14:textId="77777777" w:rsidTr="00370656">
        <w:trPr>
          <w:jc w:val="center"/>
        </w:trPr>
        <w:tc>
          <w:tcPr>
            <w:tcW w:w="5473" w:type="dxa"/>
          </w:tcPr>
          <w:p w14:paraId="4D25537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Direct oral anticoagulant plasma levels or anti-factor Xa activity on admission </w:t>
            </w:r>
          </w:p>
          <w:p w14:paraId="2C010010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Below range</w:t>
            </w:r>
          </w:p>
          <w:p w14:paraId="3D6C1FE2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Within range</w:t>
            </w:r>
          </w:p>
          <w:p w14:paraId="780FF22C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Above range</w:t>
            </w:r>
          </w:p>
        </w:tc>
        <w:tc>
          <w:tcPr>
            <w:tcW w:w="1185" w:type="dxa"/>
          </w:tcPr>
          <w:p w14:paraId="16CA705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F451BF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 respect to the range locally determined for therapeutic anticoagulation</w:t>
            </w:r>
          </w:p>
        </w:tc>
      </w:tr>
      <w:tr w:rsidR="007A6994" w:rsidRPr="007A6994" w14:paraId="2D6C5D28" w14:textId="77777777" w:rsidTr="00370656">
        <w:trPr>
          <w:jc w:val="center"/>
        </w:trPr>
        <w:tc>
          <w:tcPr>
            <w:tcW w:w="5473" w:type="dxa"/>
          </w:tcPr>
          <w:p w14:paraId="68BB202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Direct oral anticoagulant at reduced dose at the time of the index ischemic stroke (Yes/No)</w:t>
            </w:r>
          </w:p>
        </w:tc>
        <w:tc>
          <w:tcPr>
            <w:tcW w:w="1185" w:type="dxa"/>
          </w:tcPr>
          <w:p w14:paraId="6DCDFE4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2A05F1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Apixaban 2.5mg BID, dabigatran 75mg BID, edoxaban 30mg daily, rivaroxaban 15mg daily</w:t>
            </w:r>
          </w:p>
        </w:tc>
      </w:tr>
      <w:tr w:rsidR="007A6994" w:rsidRPr="007A6994" w14:paraId="448624E8" w14:textId="77777777" w:rsidTr="00370656">
        <w:trPr>
          <w:jc w:val="center"/>
        </w:trPr>
        <w:tc>
          <w:tcPr>
            <w:tcW w:w="5473" w:type="dxa"/>
          </w:tcPr>
          <w:p w14:paraId="313E87A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Direct oral anticoagulant reduced dose appropriate (Yes/No)</w:t>
            </w:r>
          </w:p>
        </w:tc>
        <w:tc>
          <w:tcPr>
            <w:tcW w:w="1185" w:type="dxa"/>
          </w:tcPr>
          <w:p w14:paraId="46E7978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3DAD82F7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Reduced dose of apixaban was considered appropriate if 2 of 3 factors were present: 1) Age ≥80 years; 2) serum creatinine ≥1.5 mg/dL; 3) Weight ≤60 kg OR if apixaban is co-administered with combined P-gp and strong CYP3A4 inhibitors (e.g., ketoconazole, itraconazole, ritonavir). Reduced dose of dabigatran was considered appropriate if creatinine clearence 15-30 mL/min OR, creatinine clearence 30-50 mL/min with concomitant dronedarone or ketoconazole. Reduced dose of edoxaban was considered appropriate if creatinine clearence 15-50 mL/min. Reduced dose of rivaroxaban was considered appropriate if creatinine clearence ≤50 mL/min</w:t>
            </w:r>
          </w:p>
        </w:tc>
      </w:tr>
      <w:tr w:rsidR="007A6994" w:rsidRPr="00495B75" w14:paraId="0C5F0A94" w14:textId="77777777" w:rsidTr="00370656">
        <w:trPr>
          <w:jc w:val="center"/>
        </w:trPr>
        <w:tc>
          <w:tcPr>
            <w:tcW w:w="5473" w:type="dxa"/>
          </w:tcPr>
          <w:p w14:paraId="6942B6B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Antihypertensive drugs on admission (Yes/No)</w:t>
            </w:r>
          </w:p>
        </w:tc>
        <w:tc>
          <w:tcPr>
            <w:tcW w:w="1185" w:type="dxa"/>
          </w:tcPr>
          <w:p w14:paraId="3F67790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F9B858A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DE8DF88" w14:textId="77777777" w:rsidTr="00370656">
        <w:trPr>
          <w:jc w:val="center"/>
        </w:trPr>
        <w:tc>
          <w:tcPr>
            <w:tcW w:w="5473" w:type="dxa"/>
          </w:tcPr>
          <w:p w14:paraId="3525849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Lipid-lowering drugs on admission (Yes/No)</w:t>
            </w:r>
          </w:p>
        </w:tc>
        <w:tc>
          <w:tcPr>
            <w:tcW w:w="1185" w:type="dxa"/>
          </w:tcPr>
          <w:p w14:paraId="7B5C70D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462D09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0CBE743" w14:textId="77777777" w:rsidTr="00370656">
        <w:trPr>
          <w:jc w:val="center"/>
        </w:trPr>
        <w:tc>
          <w:tcPr>
            <w:tcW w:w="5473" w:type="dxa"/>
          </w:tcPr>
          <w:p w14:paraId="69D46AD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Antidiabetic drugs on admission (Yes/No)</w:t>
            </w:r>
          </w:p>
        </w:tc>
        <w:tc>
          <w:tcPr>
            <w:tcW w:w="1185" w:type="dxa"/>
          </w:tcPr>
          <w:p w14:paraId="15131BC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91CCC07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B605F3E" w14:textId="77777777" w:rsidTr="00370656">
        <w:trPr>
          <w:jc w:val="center"/>
        </w:trPr>
        <w:tc>
          <w:tcPr>
            <w:tcW w:w="5473" w:type="dxa"/>
          </w:tcPr>
          <w:p w14:paraId="2973AA1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Rhythm control drugs on admission (Yes/No)</w:t>
            </w:r>
          </w:p>
        </w:tc>
        <w:tc>
          <w:tcPr>
            <w:tcW w:w="1185" w:type="dxa"/>
          </w:tcPr>
          <w:p w14:paraId="5551096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0E2799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7A6994" w14:paraId="0A181A7B" w14:textId="77777777" w:rsidTr="00370656">
        <w:trPr>
          <w:jc w:val="center"/>
        </w:trPr>
        <w:tc>
          <w:tcPr>
            <w:tcW w:w="5473" w:type="dxa"/>
          </w:tcPr>
          <w:p w14:paraId="2B3293E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rhythm control drugs on admission</w:t>
            </w:r>
          </w:p>
          <w:p w14:paraId="4E600E15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Class I – Sodium channel blockers</w:t>
            </w:r>
          </w:p>
          <w:p w14:paraId="56091252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</w:rPr>
              <w:t>Class II – Beta-blockers</w:t>
            </w:r>
          </w:p>
          <w:p w14:paraId="3510B3B3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Class III – Potassium channel blockers</w:t>
            </w:r>
          </w:p>
          <w:p w14:paraId="5CCAA0AF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Class IV – Calcium channel blockers</w:t>
            </w:r>
          </w:p>
          <w:p w14:paraId="64833E6D" w14:textId="77777777" w:rsidR="007A6994" w:rsidRPr="00495B75" w:rsidRDefault="007A6994" w:rsidP="00370656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Class V – Miscellaneous agents (i.e., digoxin, ivabradine, adenosine)</w:t>
            </w:r>
          </w:p>
        </w:tc>
        <w:tc>
          <w:tcPr>
            <w:tcW w:w="1185" w:type="dxa"/>
          </w:tcPr>
          <w:p w14:paraId="19FEC82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E51FB07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According to the Vaughan Williams classification of antiarrhythmic drugs</w:t>
            </w:r>
          </w:p>
        </w:tc>
      </w:tr>
      <w:tr w:rsidR="007A6994" w:rsidRPr="00495B75" w14:paraId="3E2623B9" w14:textId="77777777" w:rsidTr="00370656">
        <w:trPr>
          <w:jc w:val="center"/>
        </w:trPr>
        <w:tc>
          <w:tcPr>
            <w:tcW w:w="5473" w:type="dxa"/>
          </w:tcPr>
          <w:p w14:paraId="59BC997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Drugs potentially interfering with oral anticoagulation at the time of the index stroke (multiple choice)</w:t>
            </w:r>
          </w:p>
          <w:p w14:paraId="3358D16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Itraconazole</w:t>
            </w:r>
          </w:p>
          <w:p w14:paraId="7165844D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Ketoconazole</w:t>
            </w:r>
          </w:p>
          <w:p w14:paraId="5E9166CC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Clarithromycin</w:t>
            </w:r>
          </w:p>
          <w:p w14:paraId="0B217E7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Lopinavir</w:t>
            </w:r>
          </w:p>
          <w:p w14:paraId="1EFCA931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Indinavir</w:t>
            </w:r>
          </w:p>
          <w:p w14:paraId="5DF3851B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Ritonavir</w:t>
            </w:r>
          </w:p>
          <w:p w14:paraId="6246418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Telaprevir</w:t>
            </w:r>
          </w:p>
          <w:p w14:paraId="3C4C1D3A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Voriconazole</w:t>
            </w:r>
          </w:p>
          <w:p w14:paraId="4F09FD5B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Any H2 inhibitor (i.e., cimetidine)</w:t>
            </w:r>
          </w:p>
          <w:p w14:paraId="4D496A3E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Any proton pump inhibitor (i.e. omeprazole, pantoprazole)</w:t>
            </w:r>
          </w:p>
          <w:p w14:paraId="147DB2BB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Doxorubicin</w:t>
            </w:r>
          </w:p>
          <w:p w14:paraId="353E5A1F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Vinblastine</w:t>
            </w:r>
          </w:p>
          <w:p w14:paraId="341414DB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Carbamazepine/ Oxcarbazepine</w:t>
            </w:r>
          </w:p>
          <w:p w14:paraId="0170D4E1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Phenytoin</w:t>
            </w:r>
          </w:p>
          <w:p w14:paraId="60A35B82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Phenobarbital</w:t>
            </w:r>
          </w:p>
          <w:p w14:paraId="75FA64AA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Rifampin</w:t>
            </w:r>
          </w:p>
          <w:p w14:paraId="21F4BC47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Levetiracetam</w:t>
            </w:r>
          </w:p>
          <w:p w14:paraId="44E7C6A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Valproic acid</w:t>
            </w:r>
          </w:p>
          <w:p w14:paraId="0ABC22B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Dexamethasone</w:t>
            </w:r>
          </w:p>
          <w:p w14:paraId="6E8BEB71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Tocilizumab</w:t>
            </w:r>
          </w:p>
        </w:tc>
        <w:tc>
          <w:tcPr>
            <w:tcW w:w="1185" w:type="dxa"/>
          </w:tcPr>
          <w:p w14:paraId="08D433A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072" w:type="dxa"/>
          </w:tcPr>
          <w:p w14:paraId="4FCE7332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E2205C3" w14:textId="77777777" w:rsidTr="00370656">
        <w:trPr>
          <w:jc w:val="center"/>
        </w:trPr>
        <w:tc>
          <w:tcPr>
            <w:tcW w:w="5473" w:type="dxa"/>
          </w:tcPr>
          <w:p w14:paraId="583552E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Antiplatelet therapy on admission (Yes/No)</w:t>
            </w:r>
          </w:p>
        </w:tc>
        <w:tc>
          <w:tcPr>
            <w:tcW w:w="1185" w:type="dxa"/>
          </w:tcPr>
          <w:p w14:paraId="10B9B0C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3EBF5B6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F52357A" w14:textId="77777777" w:rsidTr="00370656">
        <w:trPr>
          <w:jc w:val="center"/>
        </w:trPr>
        <w:tc>
          <w:tcPr>
            <w:tcW w:w="5473" w:type="dxa"/>
          </w:tcPr>
          <w:p w14:paraId="0A43DC0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antiplatelet therapy on admission (multiple choice)</w:t>
            </w:r>
          </w:p>
          <w:p w14:paraId="685D2912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Aspirin</w:t>
            </w:r>
          </w:p>
          <w:p w14:paraId="58FD95A4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Clopidogrel</w:t>
            </w:r>
          </w:p>
          <w:p w14:paraId="1362A952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Ticagrelor</w:t>
            </w:r>
          </w:p>
          <w:p w14:paraId="4B06621D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Ticlopidine</w:t>
            </w:r>
          </w:p>
          <w:p w14:paraId="4EEEDCA2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3C93147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185A68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82E75DF" w14:textId="77777777" w:rsidTr="00370656">
        <w:trPr>
          <w:jc w:val="center"/>
        </w:trPr>
        <w:tc>
          <w:tcPr>
            <w:tcW w:w="5473" w:type="dxa"/>
          </w:tcPr>
          <w:p w14:paraId="7FDA583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Antihypertensive drugs on admission (Yes/No)</w:t>
            </w:r>
          </w:p>
        </w:tc>
        <w:tc>
          <w:tcPr>
            <w:tcW w:w="1185" w:type="dxa"/>
          </w:tcPr>
          <w:p w14:paraId="7677407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7F04907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E2E1F84" w14:textId="77777777" w:rsidTr="00370656">
        <w:trPr>
          <w:jc w:val="center"/>
        </w:trPr>
        <w:tc>
          <w:tcPr>
            <w:tcW w:w="15730" w:type="dxa"/>
            <w:gridSpan w:val="3"/>
            <w:shd w:val="clear" w:color="auto" w:fill="FFFF00"/>
          </w:tcPr>
          <w:p w14:paraId="696CCE2A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Clinical characteristics</w:t>
            </w:r>
          </w:p>
        </w:tc>
      </w:tr>
      <w:tr w:rsidR="007A6994" w:rsidRPr="00495B75" w14:paraId="10DE3A71" w14:textId="77777777" w:rsidTr="00370656">
        <w:trPr>
          <w:jc w:val="center"/>
        </w:trPr>
        <w:tc>
          <w:tcPr>
            <w:tcW w:w="5473" w:type="dxa"/>
          </w:tcPr>
          <w:p w14:paraId="1A7BC0E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Modified Rankin Scale (mRS) score before the index ischemic stroke</w:t>
            </w:r>
          </w:p>
        </w:tc>
        <w:tc>
          <w:tcPr>
            <w:tcW w:w="1185" w:type="dxa"/>
          </w:tcPr>
          <w:p w14:paraId="18A42F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DB9EDA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E765983" w14:textId="77777777" w:rsidTr="00370656">
        <w:trPr>
          <w:jc w:val="center"/>
        </w:trPr>
        <w:tc>
          <w:tcPr>
            <w:tcW w:w="5473" w:type="dxa"/>
          </w:tcPr>
          <w:p w14:paraId="3874CBC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ischemic stroke onset</w:t>
            </w:r>
          </w:p>
          <w:p w14:paraId="73B9889F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Known onset</w:t>
            </w:r>
          </w:p>
          <w:p w14:paraId="2FBB2FFA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Wake-up stroke</w:t>
            </w:r>
          </w:p>
          <w:p w14:paraId="3B2C592C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Unwitnessed stroke</w:t>
            </w:r>
          </w:p>
        </w:tc>
        <w:tc>
          <w:tcPr>
            <w:tcW w:w="1185" w:type="dxa"/>
          </w:tcPr>
          <w:p w14:paraId="2F65AE2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AD7A8D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A6994" w:rsidRPr="00495B75" w14:paraId="2E8959ED" w14:textId="77777777" w:rsidTr="00370656">
        <w:trPr>
          <w:jc w:val="center"/>
        </w:trPr>
        <w:tc>
          <w:tcPr>
            <w:tcW w:w="5473" w:type="dxa"/>
          </w:tcPr>
          <w:p w14:paraId="4D54E30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National Institute of Health Stroke Scale (NIHSS) score on admission (prior to any acute reperfusion therapy)</w:t>
            </w:r>
          </w:p>
        </w:tc>
        <w:tc>
          <w:tcPr>
            <w:tcW w:w="1185" w:type="dxa"/>
          </w:tcPr>
          <w:p w14:paraId="4C95BDA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798DDF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246C8A1" w14:textId="77777777" w:rsidTr="00370656">
        <w:trPr>
          <w:jc w:val="center"/>
        </w:trPr>
        <w:tc>
          <w:tcPr>
            <w:tcW w:w="5473" w:type="dxa"/>
          </w:tcPr>
          <w:p w14:paraId="664BAE3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Acute ischemic stroke symptoms (multiple choice)</w:t>
            </w:r>
          </w:p>
          <w:p w14:paraId="00675B0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Motor weakness</w:t>
            </w:r>
          </w:p>
          <w:p w14:paraId="181B2C34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Aphasia</w:t>
            </w:r>
          </w:p>
          <w:p w14:paraId="657B7D8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Dysarthria</w:t>
            </w:r>
          </w:p>
          <w:p w14:paraId="4D8B02C1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Sensory defect</w:t>
            </w:r>
          </w:p>
          <w:p w14:paraId="68F5954E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Visual field defect</w:t>
            </w:r>
          </w:p>
          <w:p w14:paraId="306DC075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Diplopia</w:t>
            </w:r>
          </w:p>
          <w:p w14:paraId="7D7D0A4A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Vertigo</w:t>
            </w:r>
          </w:p>
          <w:p w14:paraId="4100A528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Loss of balance</w:t>
            </w:r>
          </w:p>
          <w:p w14:paraId="50CCB524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Hemineglect</w:t>
            </w:r>
          </w:p>
          <w:p w14:paraId="584DF61A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185" w:type="dxa"/>
          </w:tcPr>
          <w:p w14:paraId="41E71CF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A4FCBB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7A6994" w14:paraId="4806E37E" w14:textId="77777777" w:rsidTr="00370656">
        <w:trPr>
          <w:jc w:val="center"/>
        </w:trPr>
        <w:tc>
          <w:tcPr>
            <w:tcW w:w="5473" w:type="dxa"/>
          </w:tcPr>
          <w:p w14:paraId="308B953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Clinical classification of the acute ischemic stroke</w:t>
            </w:r>
          </w:p>
          <w:p w14:paraId="75E838D1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Total anterior circulation stroke (TACS)</w:t>
            </w:r>
          </w:p>
          <w:p w14:paraId="68D8A1F5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Partial anterior circulation stroke (PACS)</w:t>
            </w:r>
          </w:p>
          <w:p w14:paraId="59CA33E8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Posterior circulation syndrome (PoCS)</w:t>
            </w:r>
          </w:p>
          <w:p w14:paraId="3D362772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Lacunar stroke (LACS)</w:t>
            </w:r>
          </w:p>
        </w:tc>
        <w:tc>
          <w:tcPr>
            <w:tcW w:w="1185" w:type="dxa"/>
          </w:tcPr>
          <w:p w14:paraId="619403E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66767D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According to the Oxfordshire Stroke Project Classification</w:t>
            </w:r>
          </w:p>
        </w:tc>
      </w:tr>
      <w:tr w:rsidR="007A6994" w:rsidRPr="00495B75" w14:paraId="323BBA91" w14:textId="77777777" w:rsidTr="00370656">
        <w:trPr>
          <w:jc w:val="center"/>
        </w:trPr>
        <w:tc>
          <w:tcPr>
            <w:tcW w:w="5473" w:type="dxa"/>
          </w:tcPr>
          <w:p w14:paraId="4B522A7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Admission systolic blood pressure - mmHg</w:t>
            </w:r>
          </w:p>
        </w:tc>
        <w:tc>
          <w:tcPr>
            <w:tcW w:w="1185" w:type="dxa"/>
          </w:tcPr>
          <w:p w14:paraId="2A3330C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08E41D1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32026AA" w14:textId="77777777" w:rsidTr="00370656">
        <w:trPr>
          <w:jc w:val="center"/>
        </w:trPr>
        <w:tc>
          <w:tcPr>
            <w:tcW w:w="5473" w:type="dxa"/>
          </w:tcPr>
          <w:p w14:paraId="387118A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Admission diastolic blood pressure – mmHg</w:t>
            </w:r>
          </w:p>
        </w:tc>
        <w:tc>
          <w:tcPr>
            <w:tcW w:w="1185" w:type="dxa"/>
          </w:tcPr>
          <w:p w14:paraId="65CB9F8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4FB4B8B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DC71B77" w14:textId="77777777" w:rsidTr="00370656">
        <w:trPr>
          <w:jc w:val="center"/>
        </w:trPr>
        <w:tc>
          <w:tcPr>
            <w:tcW w:w="5473" w:type="dxa"/>
          </w:tcPr>
          <w:p w14:paraId="6378393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Admission Glasgow Coma Scale (GCS) score</w:t>
            </w:r>
          </w:p>
        </w:tc>
        <w:tc>
          <w:tcPr>
            <w:tcW w:w="1185" w:type="dxa"/>
          </w:tcPr>
          <w:p w14:paraId="1637338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EC02E8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EF2ECBC" w14:textId="77777777" w:rsidTr="00370656">
        <w:trPr>
          <w:jc w:val="center"/>
        </w:trPr>
        <w:tc>
          <w:tcPr>
            <w:tcW w:w="5473" w:type="dxa"/>
          </w:tcPr>
          <w:p w14:paraId="2A754CD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Presence of competing stroke etiology other than cardioembolism (Yes/No)</w:t>
            </w:r>
          </w:p>
        </w:tc>
        <w:tc>
          <w:tcPr>
            <w:tcW w:w="1185" w:type="dxa"/>
          </w:tcPr>
          <w:p w14:paraId="7111BF2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0E010D7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852E3E" w14:paraId="6B67A92F" w14:textId="77777777" w:rsidTr="00370656">
        <w:trPr>
          <w:jc w:val="center"/>
        </w:trPr>
        <w:tc>
          <w:tcPr>
            <w:tcW w:w="5473" w:type="dxa"/>
          </w:tcPr>
          <w:p w14:paraId="0870BFF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competing stroke etiology other than cardioembolism</w:t>
            </w:r>
          </w:p>
          <w:p w14:paraId="68812E23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Lacunar</w:t>
            </w:r>
          </w:p>
          <w:p w14:paraId="3ED3D287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Large artery atherosclerosis</w:t>
            </w:r>
          </w:p>
          <w:p w14:paraId="5F404867" w14:textId="77777777" w:rsidR="007A6994" w:rsidRPr="00495B75" w:rsidRDefault="007A6994" w:rsidP="00370656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 determined etiology</w:t>
            </w:r>
          </w:p>
        </w:tc>
        <w:tc>
          <w:tcPr>
            <w:tcW w:w="1185" w:type="dxa"/>
          </w:tcPr>
          <w:p w14:paraId="40267C9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F85CF1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According to the Trial of Org 10172 in the Acute Stroke Treatment (TOAST) classification system</w:t>
            </w:r>
          </w:p>
        </w:tc>
      </w:tr>
      <w:tr w:rsidR="007A6994" w:rsidRPr="00495B75" w14:paraId="22678FE9" w14:textId="77777777" w:rsidTr="00370656">
        <w:trPr>
          <w:jc w:val="center"/>
        </w:trPr>
        <w:tc>
          <w:tcPr>
            <w:tcW w:w="5473" w:type="dxa"/>
          </w:tcPr>
          <w:p w14:paraId="02D2508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other determined etiology (specify)</w:t>
            </w:r>
          </w:p>
        </w:tc>
        <w:tc>
          <w:tcPr>
            <w:tcW w:w="1185" w:type="dxa"/>
          </w:tcPr>
          <w:p w14:paraId="59675C5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D4F9DD9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45FAB04" w14:textId="77777777" w:rsidTr="00370656">
        <w:trPr>
          <w:jc w:val="center"/>
        </w:trPr>
        <w:tc>
          <w:tcPr>
            <w:tcW w:w="5473" w:type="dxa"/>
          </w:tcPr>
          <w:p w14:paraId="7A089DB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Competing cardioembolic mechanisms other than atrial fibrillation (Yes/No)</w:t>
            </w:r>
          </w:p>
        </w:tc>
        <w:tc>
          <w:tcPr>
            <w:tcW w:w="1185" w:type="dxa"/>
          </w:tcPr>
          <w:p w14:paraId="37970E3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3908DEF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F7E9127" w14:textId="77777777" w:rsidTr="00370656">
        <w:trPr>
          <w:jc w:val="center"/>
        </w:trPr>
        <w:tc>
          <w:tcPr>
            <w:tcW w:w="5473" w:type="dxa"/>
          </w:tcPr>
          <w:p w14:paraId="05306BC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competing cardioembolic mechanisms other than atrial fibrillation (multiple choice)</w:t>
            </w:r>
          </w:p>
          <w:p w14:paraId="2DA39B65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Reduced left ventricle ejection fraction (30-40%)</w:t>
            </w:r>
          </w:p>
          <w:p w14:paraId="788D2CF5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Severely reduced left ventricle ejection fraction (&lt; 30%)</w:t>
            </w:r>
          </w:p>
          <w:p w14:paraId="5B02A6D7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Left ventricle thrombus</w:t>
            </w:r>
          </w:p>
          <w:p w14:paraId="0FC77F6B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Endocarditis</w:t>
            </w:r>
          </w:p>
          <w:p w14:paraId="736FE244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Mechanical heart valve</w:t>
            </w:r>
          </w:p>
          <w:p w14:paraId="264845F6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Biological heart valve</w:t>
            </w:r>
          </w:p>
          <w:p w14:paraId="3DB0C090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Atrial myxoma</w:t>
            </w:r>
          </w:p>
          <w:p w14:paraId="40D8381E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Fibroelastoma</w:t>
            </w:r>
          </w:p>
          <w:p w14:paraId="41EDAEA4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 cardiac tumors</w:t>
            </w:r>
          </w:p>
          <w:p w14:paraId="565197F4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Patent foramen ovale (PFO)</w:t>
            </w:r>
          </w:p>
          <w:p w14:paraId="133F4555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Interventricular defect (IVD)</w:t>
            </w:r>
          </w:p>
          <w:p w14:paraId="7D53919C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Left ventricular aneurysm</w:t>
            </w:r>
          </w:p>
          <w:p w14:paraId="0A0615AC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Left atrial aneurysm</w:t>
            </w:r>
          </w:p>
          <w:p w14:paraId="267A0EAC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 cardiac congenital alterations</w:t>
            </w:r>
          </w:p>
        </w:tc>
        <w:tc>
          <w:tcPr>
            <w:tcW w:w="1185" w:type="dxa"/>
          </w:tcPr>
          <w:p w14:paraId="3391B64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Yes</w:t>
            </w:r>
          </w:p>
        </w:tc>
        <w:tc>
          <w:tcPr>
            <w:tcW w:w="9072" w:type="dxa"/>
          </w:tcPr>
          <w:p w14:paraId="78097FF3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B3B8631" w14:textId="77777777" w:rsidTr="00370656">
        <w:trPr>
          <w:jc w:val="center"/>
        </w:trPr>
        <w:tc>
          <w:tcPr>
            <w:tcW w:w="5473" w:type="dxa"/>
          </w:tcPr>
          <w:p w14:paraId="5593530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Intravenous thrombolysis (Yes/No)</w:t>
            </w:r>
          </w:p>
        </w:tc>
        <w:tc>
          <w:tcPr>
            <w:tcW w:w="1185" w:type="dxa"/>
          </w:tcPr>
          <w:p w14:paraId="0FE4B61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42A70F0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0D2ECC4" w14:textId="77777777" w:rsidTr="00370656">
        <w:trPr>
          <w:jc w:val="center"/>
        </w:trPr>
        <w:tc>
          <w:tcPr>
            <w:tcW w:w="5473" w:type="dxa"/>
          </w:tcPr>
          <w:p w14:paraId="3598124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Endovascular thrombectomy (Yes/No)</w:t>
            </w:r>
          </w:p>
        </w:tc>
        <w:tc>
          <w:tcPr>
            <w:tcW w:w="1185" w:type="dxa"/>
          </w:tcPr>
          <w:p w14:paraId="260290E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B7DB699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3E28208" w14:textId="77777777" w:rsidTr="00370656">
        <w:trPr>
          <w:jc w:val="center"/>
        </w:trPr>
        <w:tc>
          <w:tcPr>
            <w:tcW w:w="5473" w:type="dxa"/>
          </w:tcPr>
          <w:p w14:paraId="26D1E53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Onset-to-needle time – minutes </w:t>
            </w:r>
          </w:p>
        </w:tc>
        <w:tc>
          <w:tcPr>
            <w:tcW w:w="1185" w:type="dxa"/>
          </w:tcPr>
          <w:p w14:paraId="5D53F3F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8C2CA9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1A875BD" w14:textId="77777777" w:rsidTr="00370656">
        <w:trPr>
          <w:jc w:val="center"/>
        </w:trPr>
        <w:tc>
          <w:tcPr>
            <w:tcW w:w="5473" w:type="dxa"/>
          </w:tcPr>
          <w:p w14:paraId="03A346E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Onset-to-groin time – minutes </w:t>
            </w:r>
          </w:p>
        </w:tc>
        <w:tc>
          <w:tcPr>
            <w:tcW w:w="1185" w:type="dxa"/>
          </w:tcPr>
          <w:p w14:paraId="29E39EC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C4FEF9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852E3E" w14:paraId="2F914E31" w14:textId="77777777" w:rsidTr="00370656">
        <w:trPr>
          <w:jc w:val="center"/>
        </w:trPr>
        <w:tc>
          <w:tcPr>
            <w:tcW w:w="5473" w:type="dxa"/>
          </w:tcPr>
          <w:p w14:paraId="76B998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Hemorrhagic infarction</w:t>
            </w:r>
          </w:p>
          <w:p w14:paraId="49173DA4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 - asymptomatic</w:t>
            </w:r>
          </w:p>
          <w:p w14:paraId="1BA4A136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 – symptomatic</w:t>
            </w:r>
          </w:p>
          <w:p w14:paraId="15C945EC" w14:textId="77777777" w:rsidR="007A6994" w:rsidRPr="00495B75" w:rsidRDefault="007A6994" w:rsidP="0037065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185" w:type="dxa"/>
          </w:tcPr>
          <w:p w14:paraId="658C362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F05E0E3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Symptomatic hemorrhagic infarction was defined according to SITS-MOST as a neurologic deterioration of ≥4 NIHSS points or leading to death within 24 hours</w:t>
            </w:r>
          </w:p>
        </w:tc>
      </w:tr>
      <w:tr w:rsidR="007A6994" w:rsidRPr="00852E3E" w14:paraId="6E32A4E2" w14:textId="77777777" w:rsidTr="00370656">
        <w:trPr>
          <w:jc w:val="center"/>
        </w:trPr>
        <w:tc>
          <w:tcPr>
            <w:tcW w:w="5473" w:type="dxa"/>
          </w:tcPr>
          <w:p w14:paraId="74716C9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Hemorrhagic infarction type (multiple choice)</w:t>
            </w:r>
          </w:p>
          <w:p w14:paraId="3E5FBEF0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HI1: Scattered small petechiae, no mass effect</w:t>
            </w:r>
          </w:p>
          <w:p w14:paraId="7A2CCE2F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HI2: Confluent petechiae, no mass effect</w:t>
            </w:r>
          </w:p>
          <w:p w14:paraId="23EEC87A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PH1: Hematoma within infarcted tissue, occupying &lt; 30%, no substantive mass effect</w:t>
            </w:r>
          </w:p>
          <w:p w14:paraId="1A8DBD46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PH2: Hematoma occupying 30% or more of the infarcted tissue, with obvious mass effect PH remote from infarcted brain tissue</w:t>
            </w:r>
          </w:p>
          <w:p w14:paraId="4AA2EECF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rPH: Remote parenchymal hematoma</w:t>
            </w:r>
          </w:p>
          <w:p w14:paraId="67B066DE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Intraventricular hemorrhage</w:t>
            </w:r>
          </w:p>
          <w:p w14:paraId="75675386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Subarachnoid hemorrhage</w:t>
            </w:r>
          </w:p>
          <w:p w14:paraId="17FC25B5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Subdural hemorrhage</w:t>
            </w:r>
          </w:p>
        </w:tc>
        <w:tc>
          <w:tcPr>
            <w:tcW w:w="1185" w:type="dxa"/>
          </w:tcPr>
          <w:p w14:paraId="3F3F452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794BDB8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According to the Heidelberg classification system</w:t>
            </w:r>
          </w:p>
        </w:tc>
      </w:tr>
      <w:tr w:rsidR="007A6994" w:rsidRPr="00495B75" w14:paraId="6DA35DF4" w14:textId="77777777" w:rsidTr="00370656">
        <w:trPr>
          <w:jc w:val="center"/>
        </w:trPr>
        <w:tc>
          <w:tcPr>
            <w:tcW w:w="5473" w:type="dxa"/>
          </w:tcPr>
          <w:p w14:paraId="27EC6B4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National Institute of Health Stroke Scale (NIHSS) score at 24 hours</w:t>
            </w:r>
          </w:p>
        </w:tc>
        <w:tc>
          <w:tcPr>
            <w:tcW w:w="1185" w:type="dxa"/>
          </w:tcPr>
          <w:p w14:paraId="33DBB83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0F37E04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74B5587" w14:textId="77777777" w:rsidTr="00370656">
        <w:trPr>
          <w:jc w:val="center"/>
        </w:trPr>
        <w:tc>
          <w:tcPr>
            <w:tcW w:w="15730" w:type="dxa"/>
            <w:gridSpan w:val="3"/>
            <w:shd w:val="clear" w:color="auto" w:fill="D9D9D9" w:themeFill="background1" w:themeFillShade="D9"/>
          </w:tcPr>
          <w:p w14:paraId="2F583DE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Neuroimaging information</w:t>
            </w:r>
          </w:p>
        </w:tc>
      </w:tr>
      <w:tr w:rsidR="007A6994" w:rsidRPr="00495B75" w14:paraId="3B460C86" w14:textId="77777777" w:rsidTr="00370656">
        <w:trPr>
          <w:jc w:val="center"/>
        </w:trPr>
        <w:tc>
          <w:tcPr>
            <w:tcW w:w="5473" w:type="dxa"/>
          </w:tcPr>
          <w:p w14:paraId="501D05F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brain neuroimaging performed on admission</w:t>
            </w:r>
          </w:p>
          <w:p w14:paraId="047BB4F9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Non-contrast computed tomography</w:t>
            </w:r>
          </w:p>
          <w:p w14:paraId="18DA63D0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Magnetic resonance imaging</w:t>
            </w:r>
          </w:p>
          <w:p w14:paraId="0D33F49D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Both</w:t>
            </w:r>
          </w:p>
        </w:tc>
        <w:tc>
          <w:tcPr>
            <w:tcW w:w="1185" w:type="dxa"/>
          </w:tcPr>
          <w:p w14:paraId="1D3BDA8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C3BC01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39439FC" w14:textId="77777777" w:rsidTr="00370656">
        <w:trPr>
          <w:jc w:val="center"/>
        </w:trPr>
        <w:tc>
          <w:tcPr>
            <w:tcW w:w="5473" w:type="dxa"/>
          </w:tcPr>
          <w:p w14:paraId="095B516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brain neuroimaging performed at 24 hours follow-up</w:t>
            </w:r>
          </w:p>
          <w:p w14:paraId="0F4F1618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Non-contrast computed tomography</w:t>
            </w:r>
          </w:p>
          <w:p w14:paraId="680F4E3D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Magnetic resonance imaging</w:t>
            </w:r>
          </w:p>
          <w:p w14:paraId="2E396ADB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 xml:space="preserve">Both </w:t>
            </w:r>
          </w:p>
          <w:p w14:paraId="6BC50E3A" w14:textId="77777777" w:rsidR="007A6994" w:rsidRPr="00495B75" w:rsidRDefault="007A6994" w:rsidP="0037065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None</w:t>
            </w:r>
          </w:p>
        </w:tc>
        <w:tc>
          <w:tcPr>
            <w:tcW w:w="1185" w:type="dxa"/>
          </w:tcPr>
          <w:p w14:paraId="01BFA98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Yes</w:t>
            </w:r>
          </w:p>
        </w:tc>
        <w:tc>
          <w:tcPr>
            <w:tcW w:w="9072" w:type="dxa"/>
          </w:tcPr>
          <w:p w14:paraId="30D76D98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3B54B72" w14:textId="77777777" w:rsidTr="00370656">
        <w:trPr>
          <w:jc w:val="center"/>
        </w:trPr>
        <w:tc>
          <w:tcPr>
            <w:tcW w:w="5473" w:type="dxa"/>
          </w:tcPr>
          <w:p w14:paraId="78815A4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Type of brain vessel imaging performed (multiple choice)</w:t>
            </w:r>
          </w:p>
          <w:p w14:paraId="1570440F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Computed tomography angiography - extracranial vessels</w:t>
            </w:r>
          </w:p>
          <w:p w14:paraId="0EEFC234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Computed tomography angiography</w:t>
            </w:r>
            <w:r w:rsidRPr="00495B75">
              <w:rPr>
                <w:rFonts w:ascii="Times New Roman" w:hAnsi="Times New Roman" w:cs="Times New Roman"/>
                <w:sz w:val="20"/>
                <w:szCs w:val="20"/>
              </w:rPr>
              <w:t xml:space="preserve"> - intracranial vessels</w:t>
            </w:r>
          </w:p>
          <w:p w14:paraId="1EF9F4B2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Magnetic resonance angiography - extracranial vessels</w:t>
            </w:r>
          </w:p>
          <w:p w14:paraId="762D2627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Magnetic resonance angiography - intracranial vessels</w:t>
            </w:r>
          </w:p>
          <w:p w14:paraId="3D1DB009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Color Doppler ultrasonography - extracranial vessels</w:t>
            </w:r>
          </w:p>
          <w:p w14:paraId="36F72B80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Color Doppler ultrasonography - intracranial vessels</w:t>
            </w:r>
          </w:p>
          <w:p w14:paraId="434CAC5C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X-ray angiography</w:t>
            </w:r>
          </w:p>
          <w:p w14:paraId="6F7D1D9C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None</w:t>
            </w:r>
          </w:p>
        </w:tc>
        <w:tc>
          <w:tcPr>
            <w:tcW w:w="1185" w:type="dxa"/>
          </w:tcPr>
          <w:p w14:paraId="2DE5E1D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671675E2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5008E99" w14:textId="77777777" w:rsidTr="00370656">
        <w:trPr>
          <w:jc w:val="center"/>
        </w:trPr>
        <w:tc>
          <w:tcPr>
            <w:tcW w:w="5473" w:type="dxa"/>
          </w:tcPr>
          <w:p w14:paraId="3D1C474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Large vessel occlusion (Yes/No/Unknown)</w:t>
            </w:r>
          </w:p>
        </w:tc>
        <w:tc>
          <w:tcPr>
            <w:tcW w:w="1185" w:type="dxa"/>
          </w:tcPr>
          <w:p w14:paraId="00E75A1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678026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A08AE89" w14:textId="77777777" w:rsidTr="00370656">
        <w:trPr>
          <w:jc w:val="center"/>
        </w:trPr>
        <w:tc>
          <w:tcPr>
            <w:tcW w:w="5473" w:type="dxa"/>
          </w:tcPr>
          <w:p w14:paraId="016B417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Large vessel occlusion site (multiple choice)</w:t>
            </w:r>
          </w:p>
          <w:p w14:paraId="0ABB9A26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Middle cerebral artery - M1</w:t>
            </w:r>
          </w:p>
          <w:p w14:paraId="5A155974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Middle cerebral artery -  M2</w:t>
            </w:r>
          </w:p>
          <w:p w14:paraId="00159E95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Middle cerebral artery - More distal than M2</w:t>
            </w:r>
          </w:p>
          <w:p w14:paraId="5871776B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Tandem occlusion</w:t>
            </w:r>
          </w:p>
          <w:p w14:paraId="13FF340B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Anterior cerebral artery</w:t>
            </w:r>
          </w:p>
          <w:p w14:paraId="407C47E3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Posterior cerebral artery</w:t>
            </w:r>
          </w:p>
          <w:p w14:paraId="7ADEAAA6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Basilar artery</w:t>
            </w:r>
          </w:p>
          <w:p w14:paraId="4B45A4AE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Internal carotid artery</w:t>
            </w:r>
          </w:p>
          <w:p w14:paraId="49CB8326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Vertebral artery</w:t>
            </w:r>
          </w:p>
        </w:tc>
        <w:tc>
          <w:tcPr>
            <w:tcW w:w="1185" w:type="dxa"/>
          </w:tcPr>
          <w:p w14:paraId="1F731DC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E4A0E0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0ADA327" w14:textId="77777777" w:rsidTr="00370656">
        <w:trPr>
          <w:jc w:val="center"/>
        </w:trPr>
        <w:tc>
          <w:tcPr>
            <w:tcW w:w="5473" w:type="dxa"/>
          </w:tcPr>
          <w:p w14:paraId="5A1C73A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Baseline modified Thrombolysis in Cerebral Infarction score</w:t>
            </w:r>
          </w:p>
          <w:p w14:paraId="108D4B6C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0: no perfusion</w:t>
            </w:r>
          </w:p>
          <w:p w14:paraId="179336D8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1: antegrade reperfusion past the initial occlusion, but limited distal branch filling with little or slow distal reperfusion</w:t>
            </w:r>
          </w:p>
          <w:p w14:paraId="05ABB053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2a: antegrade reperfusion of less than half of the occluded target artery previously ischemic territory (i.e., in one major division of the middle cerebral artery and its territory)</w:t>
            </w:r>
          </w:p>
          <w:p w14:paraId="269807F1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2b: antegrade reperfusion of more than half of the previously occluded target artery ischemic territory (i.e., in two major divisions of the MCA and their territories)</w:t>
            </w:r>
          </w:p>
          <w:p w14:paraId="31756D56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2c: near complete perfusion except for slow flow or distal emboli in a few distal cortical vessels</w:t>
            </w:r>
          </w:p>
          <w:p w14:paraId="00F04C58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Grade 3: complete antegrade reperfusion of the previously occluded target artery ischemic territory, 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with absence of visualized occlusion in all distal branches</w:t>
            </w:r>
          </w:p>
        </w:tc>
        <w:tc>
          <w:tcPr>
            <w:tcW w:w="1185" w:type="dxa"/>
          </w:tcPr>
          <w:p w14:paraId="1DAD861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Yes</w:t>
            </w:r>
          </w:p>
        </w:tc>
        <w:tc>
          <w:tcPr>
            <w:tcW w:w="9072" w:type="dxa"/>
          </w:tcPr>
          <w:p w14:paraId="24FEDE9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B0CD0A2" w14:textId="77777777" w:rsidTr="00370656">
        <w:trPr>
          <w:jc w:val="center"/>
        </w:trPr>
        <w:tc>
          <w:tcPr>
            <w:tcW w:w="5473" w:type="dxa"/>
          </w:tcPr>
          <w:p w14:paraId="0058E70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Post-endovascular thrombectomy modified Thrombolysis in Cerebral Infarction score</w:t>
            </w:r>
          </w:p>
          <w:p w14:paraId="6DA396DC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0: no perfusion</w:t>
            </w:r>
          </w:p>
          <w:p w14:paraId="37DF7347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1: antegrade reperfusion past the initial occlusion, but limited distal branch filling with little or slow distal reperfusion</w:t>
            </w:r>
          </w:p>
          <w:p w14:paraId="12564EAD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2a: antegrade reperfusion of less than half of the occluded target artery previously ischemic territory (i.e., in one major division of the middle cerebral artery and its territory)</w:t>
            </w:r>
          </w:p>
          <w:p w14:paraId="1414FB32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2b: antegrade reperfusion of more than half of the previously occluded target artery ischemic territory (i.e., in two major divisions of the MCA and their territories)</w:t>
            </w:r>
          </w:p>
          <w:p w14:paraId="03F5776C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2c: near complete perfusion except for slow flow or distal emboli in a few distal cortical vessels</w:t>
            </w:r>
          </w:p>
          <w:p w14:paraId="7AF31DEE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 3: complete antegrade reperfusion of the previously occluded target artery ischemic territory, with absence of visualized occlusion in all distal branches</w:t>
            </w:r>
          </w:p>
        </w:tc>
        <w:tc>
          <w:tcPr>
            <w:tcW w:w="1185" w:type="dxa"/>
          </w:tcPr>
          <w:p w14:paraId="5BD0406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5F437C85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0A7D0D4" w14:textId="77777777" w:rsidTr="00370656">
        <w:trPr>
          <w:jc w:val="center"/>
        </w:trPr>
        <w:tc>
          <w:tcPr>
            <w:tcW w:w="5473" w:type="dxa"/>
          </w:tcPr>
          <w:p w14:paraId="75ACBA4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Presence of extracranial internal artery stenosis ≥50% ipsilateral to the acute ischemic stroke lesion (Yes/No)</w:t>
            </w:r>
          </w:p>
        </w:tc>
        <w:tc>
          <w:tcPr>
            <w:tcW w:w="1185" w:type="dxa"/>
          </w:tcPr>
          <w:p w14:paraId="7E73376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2521E70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AC3A73D" w14:textId="77777777" w:rsidTr="00370656">
        <w:trPr>
          <w:jc w:val="center"/>
        </w:trPr>
        <w:tc>
          <w:tcPr>
            <w:tcW w:w="5473" w:type="dxa"/>
          </w:tcPr>
          <w:p w14:paraId="6103291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Degree of extracranial internal artery stenosis ≥50% ipsilateral to the acute ischemic stroke lesion</w:t>
            </w:r>
          </w:p>
          <w:p w14:paraId="514C0330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50-69%</w:t>
            </w:r>
          </w:p>
          <w:p w14:paraId="6C232C3D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70-79%</w:t>
            </w:r>
          </w:p>
          <w:p w14:paraId="1C651E44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80-99%</w:t>
            </w:r>
          </w:p>
          <w:p w14:paraId="6E46E527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Occlusion (100%)</w:t>
            </w:r>
          </w:p>
        </w:tc>
        <w:tc>
          <w:tcPr>
            <w:tcW w:w="1185" w:type="dxa"/>
          </w:tcPr>
          <w:p w14:paraId="30D1E9D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00429C9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2E00CF5" w14:textId="77777777" w:rsidTr="00370656">
        <w:trPr>
          <w:jc w:val="center"/>
        </w:trPr>
        <w:tc>
          <w:tcPr>
            <w:tcW w:w="5473" w:type="dxa"/>
          </w:tcPr>
          <w:p w14:paraId="7EF390D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Presence of extracranial vertebral artery stenosis ≥50% ipsilateral to the acute ischemic stroke lesion (Yes/No)</w:t>
            </w:r>
          </w:p>
        </w:tc>
        <w:tc>
          <w:tcPr>
            <w:tcW w:w="1185" w:type="dxa"/>
          </w:tcPr>
          <w:p w14:paraId="6109AE2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4B6BD53B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198B2F3" w14:textId="77777777" w:rsidTr="00370656">
        <w:trPr>
          <w:jc w:val="center"/>
        </w:trPr>
        <w:tc>
          <w:tcPr>
            <w:tcW w:w="5473" w:type="dxa"/>
          </w:tcPr>
          <w:p w14:paraId="685DC24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Degree of extracranial vertebral artery stenosis ≥50% ipsilateral to the acute ischemic stroke lesion</w:t>
            </w:r>
          </w:p>
          <w:p w14:paraId="6FF33599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50-69%</w:t>
            </w:r>
          </w:p>
          <w:p w14:paraId="605C1F92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70-79%</w:t>
            </w:r>
          </w:p>
          <w:p w14:paraId="493420F2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80-99%</w:t>
            </w:r>
          </w:p>
          <w:p w14:paraId="6FE0B5E2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Occlusion (100%)</w:t>
            </w:r>
          </w:p>
        </w:tc>
        <w:tc>
          <w:tcPr>
            <w:tcW w:w="1185" w:type="dxa"/>
          </w:tcPr>
          <w:p w14:paraId="1AAE94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367E97F7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A66A338" w14:textId="77777777" w:rsidTr="00370656">
        <w:trPr>
          <w:jc w:val="center"/>
        </w:trPr>
        <w:tc>
          <w:tcPr>
            <w:tcW w:w="5473" w:type="dxa"/>
          </w:tcPr>
          <w:p w14:paraId="4A15F46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Presence of intracranial artery stenosis (Yes/No)</w:t>
            </w:r>
          </w:p>
        </w:tc>
        <w:tc>
          <w:tcPr>
            <w:tcW w:w="1185" w:type="dxa"/>
          </w:tcPr>
          <w:p w14:paraId="474E3BB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F55673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FC12217" w14:textId="77777777" w:rsidTr="00370656">
        <w:trPr>
          <w:jc w:val="center"/>
        </w:trPr>
        <w:tc>
          <w:tcPr>
            <w:tcW w:w="5473" w:type="dxa"/>
          </w:tcPr>
          <w:p w14:paraId="3E90723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Site of intracranial artery stenosis (multiple choice)</w:t>
            </w:r>
          </w:p>
          <w:p w14:paraId="467962EB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Middle cerebral artery</w:t>
            </w:r>
          </w:p>
          <w:p w14:paraId="39D4B626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Anterior cerebral artery</w:t>
            </w:r>
          </w:p>
          <w:p w14:paraId="305CB569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Posterior cerebral artery</w:t>
            </w:r>
          </w:p>
          <w:p w14:paraId="6FA83C4E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Basilar artery</w:t>
            </w:r>
          </w:p>
          <w:p w14:paraId="241E8143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Internal carotid artery</w:t>
            </w:r>
          </w:p>
          <w:p w14:paraId="4151A3CF" w14:textId="77777777" w:rsidR="007A6994" w:rsidRPr="00495B75" w:rsidRDefault="007A6994" w:rsidP="00370656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Vertebral artery</w:t>
            </w:r>
          </w:p>
        </w:tc>
        <w:tc>
          <w:tcPr>
            <w:tcW w:w="1185" w:type="dxa"/>
          </w:tcPr>
          <w:p w14:paraId="7406061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Yes</w:t>
            </w:r>
          </w:p>
        </w:tc>
        <w:tc>
          <w:tcPr>
            <w:tcW w:w="9072" w:type="dxa"/>
          </w:tcPr>
          <w:p w14:paraId="26240ADA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BE245D7" w14:textId="77777777" w:rsidTr="00370656">
        <w:trPr>
          <w:jc w:val="center"/>
        </w:trPr>
        <w:tc>
          <w:tcPr>
            <w:tcW w:w="5473" w:type="dxa"/>
          </w:tcPr>
          <w:p w14:paraId="3F459E7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Presence of symptomatic intracranial artery stenosis (Yes/No)</w:t>
            </w:r>
          </w:p>
        </w:tc>
        <w:tc>
          <w:tcPr>
            <w:tcW w:w="1185" w:type="dxa"/>
          </w:tcPr>
          <w:p w14:paraId="6CDD8B2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0A30596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A4771DC" w14:textId="77777777" w:rsidTr="00370656">
        <w:trPr>
          <w:jc w:val="center"/>
        </w:trPr>
        <w:tc>
          <w:tcPr>
            <w:tcW w:w="15730" w:type="dxa"/>
            <w:gridSpan w:val="3"/>
            <w:shd w:val="clear" w:color="auto" w:fill="F2CEED" w:themeFill="accent5" w:themeFillTint="33"/>
          </w:tcPr>
          <w:p w14:paraId="329E344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Laboratory tests</w:t>
            </w:r>
          </w:p>
        </w:tc>
      </w:tr>
      <w:tr w:rsidR="007A6994" w:rsidRPr="00495B75" w14:paraId="4BFCE8F3" w14:textId="77777777" w:rsidTr="00370656">
        <w:trPr>
          <w:jc w:val="center"/>
        </w:trPr>
        <w:tc>
          <w:tcPr>
            <w:tcW w:w="5473" w:type="dxa"/>
          </w:tcPr>
          <w:p w14:paraId="21E7F35E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International Normalized Ratio (INR)</w:t>
            </w:r>
          </w:p>
        </w:tc>
        <w:tc>
          <w:tcPr>
            <w:tcW w:w="1185" w:type="dxa"/>
          </w:tcPr>
          <w:p w14:paraId="5A702D1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072" w:type="dxa"/>
          </w:tcPr>
          <w:p w14:paraId="1C7EEAA8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433E290" w14:textId="77777777" w:rsidTr="00370656">
        <w:trPr>
          <w:jc w:val="center"/>
        </w:trPr>
        <w:tc>
          <w:tcPr>
            <w:tcW w:w="5473" w:type="dxa"/>
          </w:tcPr>
          <w:p w14:paraId="40819BC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aPTT – seconds </w:t>
            </w:r>
          </w:p>
        </w:tc>
        <w:tc>
          <w:tcPr>
            <w:tcW w:w="1185" w:type="dxa"/>
          </w:tcPr>
          <w:p w14:paraId="4741F18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47DC299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39A1ACC" w14:textId="77777777" w:rsidTr="00370656">
        <w:trPr>
          <w:jc w:val="center"/>
        </w:trPr>
        <w:tc>
          <w:tcPr>
            <w:tcW w:w="5473" w:type="dxa"/>
          </w:tcPr>
          <w:p w14:paraId="3587995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PT – seconds </w:t>
            </w:r>
          </w:p>
        </w:tc>
        <w:tc>
          <w:tcPr>
            <w:tcW w:w="1185" w:type="dxa"/>
          </w:tcPr>
          <w:p w14:paraId="2E11543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69D8F77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8981100" w14:textId="77777777" w:rsidTr="00370656">
        <w:trPr>
          <w:jc w:val="center"/>
        </w:trPr>
        <w:tc>
          <w:tcPr>
            <w:tcW w:w="5473" w:type="dxa"/>
          </w:tcPr>
          <w:p w14:paraId="0A02CF0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Red blood cells – millions/mm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185" w:type="dxa"/>
          </w:tcPr>
          <w:p w14:paraId="28CD7EB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6E81E76C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D4743D9" w14:textId="77777777" w:rsidTr="00370656">
        <w:trPr>
          <w:jc w:val="center"/>
        </w:trPr>
        <w:tc>
          <w:tcPr>
            <w:tcW w:w="5473" w:type="dxa"/>
          </w:tcPr>
          <w:p w14:paraId="4CD0DCB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White blood cells – millions/mm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185" w:type="dxa"/>
          </w:tcPr>
          <w:p w14:paraId="03B0C07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2ED43022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A487742" w14:textId="77777777" w:rsidTr="00370656">
        <w:trPr>
          <w:jc w:val="center"/>
        </w:trPr>
        <w:tc>
          <w:tcPr>
            <w:tcW w:w="5473" w:type="dxa"/>
          </w:tcPr>
          <w:p w14:paraId="520297D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Lymphocytes – millions/mm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185" w:type="dxa"/>
          </w:tcPr>
          <w:p w14:paraId="48884CA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2FF08C70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9DA511F" w14:textId="77777777" w:rsidTr="00370656">
        <w:trPr>
          <w:jc w:val="center"/>
        </w:trPr>
        <w:tc>
          <w:tcPr>
            <w:tcW w:w="5473" w:type="dxa"/>
          </w:tcPr>
          <w:p w14:paraId="0913FF4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Neutrophiles – millions/mm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185" w:type="dxa"/>
          </w:tcPr>
          <w:p w14:paraId="5F34707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79CBC89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1B8CD6A" w14:textId="77777777" w:rsidTr="00370656">
        <w:trPr>
          <w:jc w:val="center"/>
        </w:trPr>
        <w:tc>
          <w:tcPr>
            <w:tcW w:w="5473" w:type="dxa"/>
          </w:tcPr>
          <w:p w14:paraId="6766E23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Platelets – thousands/mm</w:t>
            </w:r>
            <w:r w:rsidRPr="00495B7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185" w:type="dxa"/>
          </w:tcPr>
          <w:p w14:paraId="7101042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4F0A85B8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1C93F0F" w14:textId="77777777" w:rsidTr="00370656">
        <w:trPr>
          <w:jc w:val="center"/>
        </w:trPr>
        <w:tc>
          <w:tcPr>
            <w:tcW w:w="5473" w:type="dxa"/>
          </w:tcPr>
          <w:p w14:paraId="09AD591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Hemoglobin – mg/dL</w:t>
            </w:r>
          </w:p>
        </w:tc>
        <w:tc>
          <w:tcPr>
            <w:tcW w:w="1185" w:type="dxa"/>
          </w:tcPr>
          <w:p w14:paraId="5A3F8B50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2D07299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62513906" w14:textId="77777777" w:rsidTr="00370656">
        <w:trPr>
          <w:jc w:val="center"/>
        </w:trPr>
        <w:tc>
          <w:tcPr>
            <w:tcW w:w="5473" w:type="dxa"/>
          </w:tcPr>
          <w:p w14:paraId="4084F65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Admission blood glucose levels – mg/dL </w:t>
            </w:r>
          </w:p>
        </w:tc>
        <w:tc>
          <w:tcPr>
            <w:tcW w:w="1185" w:type="dxa"/>
          </w:tcPr>
          <w:p w14:paraId="47EC5EC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1FC979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3DD588E" w14:textId="77777777" w:rsidTr="00370656">
        <w:trPr>
          <w:jc w:val="center"/>
        </w:trPr>
        <w:tc>
          <w:tcPr>
            <w:tcW w:w="5473" w:type="dxa"/>
          </w:tcPr>
          <w:p w14:paraId="610596F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Fasting blood glucose levels – mg/dL</w:t>
            </w:r>
          </w:p>
        </w:tc>
        <w:tc>
          <w:tcPr>
            <w:tcW w:w="1185" w:type="dxa"/>
          </w:tcPr>
          <w:p w14:paraId="2E7D37E8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14D67F46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0BC4FFC" w14:textId="77777777" w:rsidTr="00370656">
        <w:trPr>
          <w:jc w:val="center"/>
        </w:trPr>
        <w:tc>
          <w:tcPr>
            <w:tcW w:w="5473" w:type="dxa"/>
          </w:tcPr>
          <w:p w14:paraId="5D9AF4E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C reactive protein – mg/dL </w:t>
            </w:r>
          </w:p>
        </w:tc>
        <w:tc>
          <w:tcPr>
            <w:tcW w:w="1185" w:type="dxa"/>
          </w:tcPr>
          <w:p w14:paraId="1CB35B41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27C08BB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532D0AB" w14:textId="77777777" w:rsidTr="00370656">
        <w:trPr>
          <w:jc w:val="center"/>
        </w:trPr>
        <w:tc>
          <w:tcPr>
            <w:tcW w:w="5473" w:type="dxa"/>
          </w:tcPr>
          <w:p w14:paraId="735536F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Creatinine – mg/dL </w:t>
            </w:r>
          </w:p>
        </w:tc>
        <w:tc>
          <w:tcPr>
            <w:tcW w:w="1185" w:type="dxa"/>
          </w:tcPr>
          <w:p w14:paraId="272B437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41C888BF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2E29881" w14:textId="77777777" w:rsidTr="00370656">
        <w:trPr>
          <w:jc w:val="center"/>
        </w:trPr>
        <w:tc>
          <w:tcPr>
            <w:tcW w:w="5473" w:type="dxa"/>
          </w:tcPr>
          <w:p w14:paraId="497BFC53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Creatinine clearance – mL/min</w:t>
            </w:r>
          </w:p>
        </w:tc>
        <w:tc>
          <w:tcPr>
            <w:tcW w:w="1185" w:type="dxa"/>
          </w:tcPr>
          <w:p w14:paraId="348BCB9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720DB4EB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2A398FD" w14:textId="77777777" w:rsidTr="00370656">
        <w:trPr>
          <w:jc w:val="center"/>
        </w:trPr>
        <w:tc>
          <w:tcPr>
            <w:tcW w:w="5473" w:type="dxa"/>
          </w:tcPr>
          <w:p w14:paraId="1A014D8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Glycate hemoglobin – mmol/L</w:t>
            </w:r>
          </w:p>
        </w:tc>
        <w:tc>
          <w:tcPr>
            <w:tcW w:w="1185" w:type="dxa"/>
          </w:tcPr>
          <w:p w14:paraId="3F08048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31A218F1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142C3016" w14:textId="77777777" w:rsidTr="00370656">
        <w:trPr>
          <w:jc w:val="center"/>
        </w:trPr>
        <w:tc>
          <w:tcPr>
            <w:tcW w:w="5473" w:type="dxa"/>
          </w:tcPr>
          <w:p w14:paraId="4930E7AB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Total cholesterol – mg/dL </w:t>
            </w:r>
          </w:p>
        </w:tc>
        <w:tc>
          <w:tcPr>
            <w:tcW w:w="1185" w:type="dxa"/>
          </w:tcPr>
          <w:p w14:paraId="74346914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19B01BEE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0ADFC402" w14:textId="77777777" w:rsidTr="00370656">
        <w:trPr>
          <w:jc w:val="center"/>
        </w:trPr>
        <w:tc>
          <w:tcPr>
            <w:tcW w:w="5473" w:type="dxa"/>
          </w:tcPr>
          <w:p w14:paraId="7E3D7F6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High density lipoprotein (HDL) – mg/dL</w:t>
            </w:r>
          </w:p>
        </w:tc>
        <w:tc>
          <w:tcPr>
            <w:tcW w:w="1185" w:type="dxa"/>
          </w:tcPr>
          <w:p w14:paraId="184E64B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127AC4E2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5AD17DC7" w14:textId="77777777" w:rsidTr="00370656">
        <w:trPr>
          <w:jc w:val="center"/>
        </w:trPr>
        <w:tc>
          <w:tcPr>
            <w:tcW w:w="5473" w:type="dxa"/>
          </w:tcPr>
          <w:p w14:paraId="456F3327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Low density lipoprotein (LDL) – mg/dL</w:t>
            </w:r>
          </w:p>
        </w:tc>
        <w:tc>
          <w:tcPr>
            <w:tcW w:w="1185" w:type="dxa"/>
          </w:tcPr>
          <w:p w14:paraId="560A425F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62A1233B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0500CC0" w14:textId="77777777" w:rsidTr="00370656">
        <w:trPr>
          <w:jc w:val="center"/>
        </w:trPr>
        <w:tc>
          <w:tcPr>
            <w:tcW w:w="5473" w:type="dxa"/>
          </w:tcPr>
          <w:p w14:paraId="31D311F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Triglycerides – mg/dL</w:t>
            </w:r>
          </w:p>
        </w:tc>
        <w:tc>
          <w:tcPr>
            <w:tcW w:w="1185" w:type="dxa"/>
          </w:tcPr>
          <w:p w14:paraId="0965D075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21FADF2A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4634086D" w14:textId="77777777" w:rsidTr="00370656">
        <w:trPr>
          <w:jc w:val="center"/>
        </w:trPr>
        <w:tc>
          <w:tcPr>
            <w:tcW w:w="5473" w:type="dxa"/>
          </w:tcPr>
          <w:p w14:paraId="0A05E7F6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ALT/GPT – U/L </w:t>
            </w:r>
          </w:p>
        </w:tc>
        <w:tc>
          <w:tcPr>
            <w:tcW w:w="1185" w:type="dxa"/>
          </w:tcPr>
          <w:p w14:paraId="1FA0836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6BDE3214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341F1059" w14:textId="77777777" w:rsidTr="00370656">
        <w:trPr>
          <w:jc w:val="center"/>
        </w:trPr>
        <w:tc>
          <w:tcPr>
            <w:tcW w:w="5473" w:type="dxa"/>
          </w:tcPr>
          <w:p w14:paraId="55340B72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AST/GOT – U/L</w:t>
            </w:r>
          </w:p>
        </w:tc>
        <w:tc>
          <w:tcPr>
            <w:tcW w:w="1185" w:type="dxa"/>
          </w:tcPr>
          <w:p w14:paraId="48A80A0D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7196754D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28A595E6" w14:textId="77777777" w:rsidTr="00370656">
        <w:trPr>
          <w:jc w:val="center"/>
        </w:trPr>
        <w:tc>
          <w:tcPr>
            <w:tcW w:w="5473" w:type="dxa"/>
          </w:tcPr>
          <w:p w14:paraId="26C2E619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Gamma-GT – U/L</w:t>
            </w:r>
          </w:p>
        </w:tc>
        <w:tc>
          <w:tcPr>
            <w:tcW w:w="1185" w:type="dxa"/>
          </w:tcPr>
          <w:p w14:paraId="1E0216AA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512C3978" w14:textId="77777777" w:rsidR="007A6994" w:rsidRPr="00495B75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7A6994" w:rsidRPr="00495B75" w14:paraId="7863723B" w14:textId="77777777" w:rsidTr="00370656">
        <w:trPr>
          <w:trHeight w:val="332"/>
          <w:jc w:val="center"/>
        </w:trPr>
        <w:tc>
          <w:tcPr>
            <w:tcW w:w="5473" w:type="dxa"/>
          </w:tcPr>
          <w:p w14:paraId="73746235" w14:textId="77777777" w:rsidR="007A6994" w:rsidRPr="00B97C44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Total bilirubin – mg/dL</w:t>
            </w:r>
          </w:p>
        </w:tc>
        <w:tc>
          <w:tcPr>
            <w:tcW w:w="1185" w:type="dxa"/>
          </w:tcPr>
          <w:p w14:paraId="52E87A4C" w14:textId="77777777" w:rsidR="007A6994" w:rsidRPr="00495B75" w:rsidRDefault="007A6994" w:rsidP="0037065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072" w:type="dxa"/>
          </w:tcPr>
          <w:p w14:paraId="3BA896F1" w14:textId="77777777" w:rsidR="007A6994" w:rsidRDefault="007A6994" w:rsidP="0037065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95B7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</w:t>
            </w:r>
          </w:p>
          <w:p w14:paraId="4DB37384" w14:textId="77777777" w:rsidR="007A6994" w:rsidRPr="00B97C44" w:rsidRDefault="007A6994" w:rsidP="00370656">
            <w:pPr>
              <w:tabs>
                <w:tab w:val="left" w:pos="7354"/>
              </w:tabs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ab/>
            </w:r>
          </w:p>
        </w:tc>
      </w:tr>
    </w:tbl>
    <w:p w14:paraId="41017ABA" w14:textId="77777777" w:rsidR="007A6994" w:rsidRDefault="007A6994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19BA2DBD" w14:textId="77777777" w:rsidR="00016B37" w:rsidRDefault="00016B37" w:rsidP="00016B37">
      <w:pPr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16795FE3" w14:textId="77777777" w:rsidR="00016B37" w:rsidRDefault="00016B37" w:rsidP="00016B37">
      <w:pPr>
        <w:jc w:val="both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49605218" w14:textId="77777777" w:rsidR="00016B37" w:rsidRDefault="00016B37" w:rsidP="00016B37">
      <w:pPr>
        <w:jc w:val="both"/>
        <w:rPr>
          <w:rFonts w:ascii="Times New Roman" w:hAnsi="Times New Roman" w:cs="Times New Roman"/>
          <w:i/>
          <w:iCs/>
          <w:sz w:val="16"/>
          <w:szCs w:val="16"/>
          <w:lang w:val="en-US"/>
        </w:rPr>
      </w:pPr>
    </w:p>
    <w:p w14:paraId="0F3A3944" w14:textId="77777777" w:rsidR="00016B37" w:rsidRDefault="00016B37" w:rsidP="00016B37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CF4914A" w14:textId="77777777" w:rsidR="00E3374B" w:rsidRPr="00016B37" w:rsidRDefault="00E3374B">
      <w:pPr>
        <w:rPr>
          <w:lang w:val="en-US"/>
        </w:rPr>
      </w:pPr>
    </w:p>
    <w:sectPr w:rsidR="00E3374B" w:rsidRPr="00016B37" w:rsidSect="00016B37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D2474"/>
    <w:multiLevelType w:val="hybridMultilevel"/>
    <w:tmpl w:val="71343A4A"/>
    <w:lvl w:ilvl="0" w:tplc="335CB63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A505E2"/>
    <w:multiLevelType w:val="hybridMultilevel"/>
    <w:tmpl w:val="A974788E"/>
    <w:lvl w:ilvl="0" w:tplc="335CB63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D3382D"/>
    <w:multiLevelType w:val="hybridMultilevel"/>
    <w:tmpl w:val="A58ED6A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6940D8"/>
    <w:multiLevelType w:val="hybridMultilevel"/>
    <w:tmpl w:val="E1BA47E4"/>
    <w:lvl w:ilvl="0" w:tplc="335CB63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35F96"/>
    <w:multiLevelType w:val="hybridMultilevel"/>
    <w:tmpl w:val="9CC26536"/>
    <w:lvl w:ilvl="0" w:tplc="335CB63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D2628E"/>
    <w:multiLevelType w:val="hybridMultilevel"/>
    <w:tmpl w:val="DC3801B4"/>
    <w:lvl w:ilvl="0" w:tplc="335CB63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5849588">
    <w:abstractNumId w:val="2"/>
  </w:num>
  <w:num w:numId="2" w16cid:durableId="1601597030">
    <w:abstractNumId w:val="5"/>
  </w:num>
  <w:num w:numId="3" w16cid:durableId="500781393">
    <w:abstractNumId w:val="4"/>
  </w:num>
  <w:num w:numId="4" w16cid:durableId="837575112">
    <w:abstractNumId w:val="0"/>
  </w:num>
  <w:num w:numId="5" w16cid:durableId="1889144682">
    <w:abstractNumId w:val="1"/>
  </w:num>
  <w:num w:numId="6" w16cid:durableId="2436073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B37"/>
    <w:rsid w:val="00016B37"/>
    <w:rsid w:val="002305EA"/>
    <w:rsid w:val="003653B0"/>
    <w:rsid w:val="004C757F"/>
    <w:rsid w:val="00573878"/>
    <w:rsid w:val="006507D5"/>
    <w:rsid w:val="006F51C0"/>
    <w:rsid w:val="007A6994"/>
    <w:rsid w:val="007F56E0"/>
    <w:rsid w:val="00E3374B"/>
    <w:rsid w:val="00FC2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D3626"/>
  <w15:chartTrackingRefBased/>
  <w15:docId w15:val="{FBAC49CB-5BC5-422E-91AE-EA9C55E77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6B37"/>
  </w:style>
  <w:style w:type="paragraph" w:styleId="Titolo1">
    <w:name w:val="heading 1"/>
    <w:basedOn w:val="Normale"/>
    <w:next w:val="Normale"/>
    <w:link w:val="Titolo1Carattere"/>
    <w:uiPriority w:val="9"/>
    <w:qFormat/>
    <w:rsid w:val="00016B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16B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16B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16B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16B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16B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16B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16B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16B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16B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16B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16B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16B3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16B3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16B3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16B3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16B3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16B3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16B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16B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16B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16B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16B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16B3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16B3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16B3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16B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16B3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16B37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016B37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16</Pages>
  <Words>2655</Words>
  <Characters>15138</Characters>
  <Application>Microsoft Office Word</Application>
  <DocSecurity>0</DocSecurity>
  <Lines>126</Lines>
  <Paragraphs>35</Paragraphs>
  <ScaleCrop>false</ScaleCrop>
  <Company/>
  <LinksUpToDate>false</LinksUpToDate>
  <CharactersWithSpaces>17758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Foschi</dc:creator>
  <cp:keywords/>
  <dc:description/>
  <cp:lastModifiedBy>Matteo Foschi</cp:lastModifiedBy>
  <cp:revision>6</cp:revision>
  <dcterms:created xsi:type="dcterms:W3CDTF">2025-10-13T19:38:00Z</dcterms:created>
  <dcterms:modified xsi:type="dcterms:W3CDTF">2025-12-20T18:50:00Z</dcterms:modified>
</cp:coreProperties>
</file>