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A70423" w14:textId="1A89FE55" w:rsidR="00EA4213" w:rsidRPr="00065FB3" w:rsidRDefault="00EA4213" w:rsidP="00DE1565">
      <w:pPr>
        <w:spacing w:afterLines="100" w:after="240" w:line="220" w:lineRule="auto"/>
        <w:jc w:val="both"/>
        <w:rPr>
          <w:rFonts w:cstheme="minorHAnsi"/>
          <w:b/>
          <w:bCs/>
          <w:color w:val="000000"/>
        </w:rPr>
      </w:pPr>
      <w:r w:rsidRPr="00065FB3">
        <w:rPr>
          <w:rFonts w:cstheme="minorHAnsi"/>
          <w:b/>
          <w:bCs/>
          <w:color w:val="000000"/>
        </w:rPr>
        <w:t>Appendix 1: Search Strategy</w:t>
      </w:r>
    </w:p>
    <w:tbl>
      <w:tblPr>
        <w:tblW w:w="5000" w:type="pct"/>
        <w:tblLayout w:type="fixed"/>
        <w:tblLook w:val="04A0" w:firstRow="1" w:lastRow="0" w:firstColumn="1" w:lastColumn="0" w:noHBand="0" w:noVBand="1"/>
      </w:tblPr>
      <w:tblGrid>
        <w:gridCol w:w="1276"/>
        <w:gridCol w:w="3919"/>
        <w:gridCol w:w="6700"/>
        <w:gridCol w:w="1065"/>
      </w:tblGrid>
      <w:tr w:rsidR="00EA4213" w:rsidRPr="00065FB3" w14:paraId="57E1FEC9" w14:textId="77777777" w:rsidTr="00D34F57">
        <w:trPr>
          <w:trHeight w:val="285"/>
        </w:trPr>
        <w:tc>
          <w:tcPr>
            <w:tcW w:w="492" w:type="pct"/>
            <w:tcBorders>
              <w:top w:val="nil"/>
              <w:left w:val="nil"/>
              <w:bottom w:val="nil"/>
              <w:right w:val="nil"/>
            </w:tcBorders>
            <w:shd w:val="clear" w:color="auto" w:fill="auto"/>
            <w:noWrap/>
            <w:vAlign w:val="bottom"/>
            <w:hideMark/>
          </w:tcPr>
          <w:p w14:paraId="2B5677E0"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TOPIC:</w:t>
            </w:r>
          </w:p>
        </w:tc>
        <w:tc>
          <w:tcPr>
            <w:tcW w:w="1512" w:type="pct"/>
            <w:tcBorders>
              <w:top w:val="nil"/>
              <w:left w:val="nil"/>
              <w:bottom w:val="nil"/>
              <w:right w:val="nil"/>
            </w:tcBorders>
            <w:shd w:val="clear" w:color="auto" w:fill="auto"/>
            <w:noWrap/>
            <w:vAlign w:val="bottom"/>
            <w:hideMark/>
          </w:tcPr>
          <w:p w14:paraId="2F4198F4" w14:textId="36232712"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 xml:space="preserve">Tailored </w:t>
            </w:r>
            <w:r w:rsidR="00AE6F99" w:rsidRPr="00065FB3">
              <w:rPr>
                <w:rFonts w:eastAsia="Times New Roman" w:cstheme="minorHAnsi"/>
                <w:b/>
                <w:bCs/>
                <w:color w:val="000000"/>
                <w:sz w:val="18"/>
                <w:szCs w:val="18"/>
                <w:lang w:eastAsia="en-CA"/>
              </w:rPr>
              <w:t>Prophylaxis</w:t>
            </w:r>
            <w:r w:rsidRPr="00065FB3">
              <w:rPr>
                <w:rFonts w:eastAsia="Times New Roman" w:cstheme="minorHAnsi"/>
                <w:b/>
                <w:bCs/>
                <w:color w:val="000000"/>
                <w:sz w:val="18"/>
                <w:szCs w:val="18"/>
                <w:lang w:eastAsia="en-CA"/>
              </w:rPr>
              <w:t xml:space="preserve"> in Hemophilia</w:t>
            </w:r>
          </w:p>
        </w:tc>
        <w:tc>
          <w:tcPr>
            <w:tcW w:w="2585" w:type="pct"/>
            <w:tcBorders>
              <w:top w:val="nil"/>
              <w:left w:val="nil"/>
              <w:bottom w:val="nil"/>
              <w:right w:val="nil"/>
            </w:tcBorders>
            <w:shd w:val="clear" w:color="auto" w:fill="auto"/>
            <w:noWrap/>
            <w:vAlign w:val="bottom"/>
            <w:hideMark/>
          </w:tcPr>
          <w:p w14:paraId="0295948C" w14:textId="77777777" w:rsidR="00EA4213" w:rsidRPr="00065FB3" w:rsidRDefault="00EA4213" w:rsidP="00C41801">
            <w:pPr>
              <w:spacing w:after="0" w:line="240" w:lineRule="auto"/>
              <w:rPr>
                <w:rFonts w:eastAsia="Times New Roman" w:cstheme="minorHAnsi"/>
                <w:b/>
                <w:bCs/>
                <w:color w:val="000000"/>
                <w:sz w:val="18"/>
                <w:szCs w:val="18"/>
                <w:lang w:eastAsia="en-CA"/>
              </w:rPr>
            </w:pPr>
          </w:p>
        </w:tc>
        <w:tc>
          <w:tcPr>
            <w:tcW w:w="411" w:type="pct"/>
            <w:tcBorders>
              <w:top w:val="nil"/>
              <w:left w:val="nil"/>
              <w:bottom w:val="nil"/>
              <w:right w:val="nil"/>
            </w:tcBorders>
            <w:shd w:val="clear" w:color="auto" w:fill="auto"/>
            <w:noWrap/>
            <w:vAlign w:val="bottom"/>
            <w:hideMark/>
          </w:tcPr>
          <w:p w14:paraId="3F707269" w14:textId="77777777" w:rsidR="00EA4213" w:rsidRPr="00065FB3" w:rsidRDefault="00EA4213" w:rsidP="00C41801">
            <w:pPr>
              <w:spacing w:after="0" w:line="240" w:lineRule="auto"/>
              <w:rPr>
                <w:rFonts w:eastAsia="Times New Roman" w:cstheme="minorHAnsi"/>
                <w:sz w:val="18"/>
                <w:szCs w:val="18"/>
                <w:lang w:eastAsia="en-CA"/>
              </w:rPr>
            </w:pPr>
          </w:p>
        </w:tc>
      </w:tr>
      <w:tr w:rsidR="00EA4213" w:rsidRPr="00065FB3" w14:paraId="1759193C" w14:textId="77777777" w:rsidTr="00D34F57">
        <w:trPr>
          <w:trHeight w:val="285"/>
        </w:trPr>
        <w:tc>
          <w:tcPr>
            <w:tcW w:w="492" w:type="pct"/>
            <w:tcBorders>
              <w:top w:val="nil"/>
              <w:left w:val="nil"/>
              <w:bottom w:val="nil"/>
              <w:right w:val="nil"/>
            </w:tcBorders>
            <w:shd w:val="clear" w:color="auto" w:fill="auto"/>
            <w:noWrap/>
            <w:vAlign w:val="bottom"/>
            <w:hideMark/>
          </w:tcPr>
          <w:p w14:paraId="13F8514B"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nil"/>
              <w:left w:val="nil"/>
              <w:bottom w:val="nil"/>
              <w:right w:val="nil"/>
            </w:tcBorders>
            <w:shd w:val="clear" w:color="auto" w:fill="auto"/>
            <w:noWrap/>
            <w:vAlign w:val="bottom"/>
            <w:hideMark/>
          </w:tcPr>
          <w:p w14:paraId="38536FC8" w14:textId="77777777" w:rsidR="00EA4213" w:rsidRPr="00065FB3" w:rsidRDefault="00EA4213" w:rsidP="00C41801">
            <w:pPr>
              <w:spacing w:after="0" w:line="240" w:lineRule="auto"/>
              <w:rPr>
                <w:rFonts w:eastAsia="Times New Roman" w:cstheme="minorHAnsi"/>
                <w:sz w:val="18"/>
                <w:szCs w:val="18"/>
                <w:lang w:eastAsia="en-CA"/>
              </w:rPr>
            </w:pPr>
          </w:p>
        </w:tc>
        <w:tc>
          <w:tcPr>
            <w:tcW w:w="2585" w:type="pct"/>
            <w:tcBorders>
              <w:top w:val="nil"/>
              <w:left w:val="nil"/>
              <w:bottom w:val="nil"/>
              <w:right w:val="nil"/>
            </w:tcBorders>
            <w:shd w:val="clear" w:color="auto" w:fill="auto"/>
            <w:noWrap/>
            <w:vAlign w:val="bottom"/>
            <w:hideMark/>
          </w:tcPr>
          <w:p w14:paraId="73F414B5" w14:textId="77777777" w:rsidR="00EA4213" w:rsidRPr="00065FB3" w:rsidRDefault="00EA4213" w:rsidP="00C41801">
            <w:pPr>
              <w:spacing w:after="0" w:line="240" w:lineRule="auto"/>
              <w:rPr>
                <w:rFonts w:eastAsia="Times New Roman" w:cstheme="minorHAnsi"/>
                <w:sz w:val="18"/>
                <w:szCs w:val="18"/>
                <w:lang w:eastAsia="en-CA"/>
              </w:rPr>
            </w:pPr>
          </w:p>
        </w:tc>
        <w:tc>
          <w:tcPr>
            <w:tcW w:w="411" w:type="pct"/>
            <w:tcBorders>
              <w:top w:val="nil"/>
              <w:left w:val="nil"/>
              <w:bottom w:val="nil"/>
              <w:right w:val="nil"/>
            </w:tcBorders>
            <w:shd w:val="clear" w:color="auto" w:fill="auto"/>
            <w:noWrap/>
            <w:vAlign w:val="bottom"/>
            <w:hideMark/>
          </w:tcPr>
          <w:p w14:paraId="75CB67C6" w14:textId="77777777" w:rsidR="00EA4213" w:rsidRPr="00065FB3" w:rsidRDefault="00EA4213" w:rsidP="00C41801">
            <w:pPr>
              <w:spacing w:after="0" w:line="240" w:lineRule="auto"/>
              <w:rPr>
                <w:rFonts w:eastAsia="Times New Roman" w:cstheme="minorHAnsi"/>
                <w:sz w:val="18"/>
                <w:szCs w:val="18"/>
                <w:lang w:eastAsia="en-CA"/>
              </w:rPr>
            </w:pPr>
          </w:p>
        </w:tc>
      </w:tr>
      <w:tr w:rsidR="00EA4213" w:rsidRPr="00065FB3" w14:paraId="58A26ED5" w14:textId="77777777" w:rsidTr="00D34F57">
        <w:trPr>
          <w:trHeight w:val="390"/>
        </w:trPr>
        <w:tc>
          <w:tcPr>
            <w:tcW w:w="492" w:type="pct"/>
            <w:tcBorders>
              <w:top w:val="nil"/>
              <w:left w:val="nil"/>
              <w:bottom w:val="nil"/>
              <w:right w:val="nil"/>
            </w:tcBorders>
            <w:shd w:val="clear" w:color="auto" w:fill="auto"/>
            <w:noWrap/>
            <w:vAlign w:val="bottom"/>
            <w:hideMark/>
          </w:tcPr>
          <w:p w14:paraId="5029C17A"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Databases:</w:t>
            </w:r>
          </w:p>
        </w:tc>
        <w:tc>
          <w:tcPr>
            <w:tcW w:w="4508" w:type="pct"/>
            <w:gridSpan w:val="3"/>
            <w:tcBorders>
              <w:top w:val="nil"/>
              <w:left w:val="nil"/>
              <w:bottom w:val="nil"/>
              <w:right w:val="nil"/>
            </w:tcBorders>
            <w:shd w:val="clear" w:color="auto" w:fill="auto"/>
            <w:vAlign w:val="bottom"/>
            <w:hideMark/>
          </w:tcPr>
          <w:p w14:paraId="6CF04560" w14:textId="4A5B9387" w:rsidR="00EA4213" w:rsidRPr="00065FB3" w:rsidRDefault="00AE6F99"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PubMed, Embase</w:t>
            </w:r>
            <w:r w:rsidR="00EA4213" w:rsidRPr="00065FB3">
              <w:rPr>
                <w:rFonts w:eastAsia="Times New Roman" w:cstheme="minorHAnsi"/>
                <w:color w:val="000000"/>
                <w:sz w:val="18"/>
                <w:szCs w:val="18"/>
                <w:lang w:eastAsia="en-CA"/>
              </w:rPr>
              <w:t>, Medline, Cynahl, Cochrane Database</w:t>
            </w:r>
          </w:p>
        </w:tc>
      </w:tr>
      <w:tr w:rsidR="00EA4213" w:rsidRPr="00065FB3" w14:paraId="6D42A770" w14:textId="77777777" w:rsidTr="00D34F57">
        <w:trPr>
          <w:trHeight w:val="285"/>
        </w:trPr>
        <w:tc>
          <w:tcPr>
            <w:tcW w:w="492" w:type="pct"/>
            <w:tcBorders>
              <w:top w:val="nil"/>
              <w:left w:val="nil"/>
              <w:bottom w:val="nil"/>
              <w:right w:val="nil"/>
            </w:tcBorders>
            <w:shd w:val="clear" w:color="auto" w:fill="auto"/>
            <w:noWrap/>
            <w:vAlign w:val="bottom"/>
            <w:hideMark/>
          </w:tcPr>
          <w:p w14:paraId="6A82BE10" w14:textId="77777777" w:rsidR="00EA4213" w:rsidRPr="00065FB3" w:rsidRDefault="00EA4213" w:rsidP="00C41801">
            <w:pPr>
              <w:spacing w:after="0" w:line="240" w:lineRule="auto"/>
              <w:rPr>
                <w:rFonts w:eastAsia="Times New Roman" w:cstheme="minorHAnsi"/>
                <w:color w:val="000000"/>
                <w:sz w:val="18"/>
                <w:szCs w:val="18"/>
                <w:lang w:eastAsia="en-CA"/>
              </w:rPr>
            </w:pPr>
          </w:p>
        </w:tc>
        <w:tc>
          <w:tcPr>
            <w:tcW w:w="1512" w:type="pct"/>
            <w:tcBorders>
              <w:top w:val="nil"/>
              <w:left w:val="nil"/>
              <w:bottom w:val="nil"/>
              <w:right w:val="nil"/>
            </w:tcBorders>
            <w:shd w:val="clear" w:color="auto" w:fill="auto"/>
            <w:noWrap/>
            <w:vAlign w:val="bottom"/>
            <w:hideMark/>
          </w:tcPr>
          <w:p w14:paraId="34C2601A" w14:textId="77777777" w:rsidR="00EA4213" w:rsidRPr="00065FB3" w:rsidRDefault="00EA4213" w:rsidP="00C41801">
            <w:pPr>
              <w:spacing w:after="0" w:line="240" w:lineRule="auto"/>
              <w:rPr>
                <w:rFonts w:eastAsia="Times New Roman" w:cstheme="minorHAnsi"/>
                <w:sz w:val="18"/>
                <w:szCs w:val="18"/>
                <w:lang w:eastAsia="en-CA"/>
              </w:rPr>
            </w:pPr>
          </w:p>
        </w:tc>
        <w:tc>
          <w:tcPr>
            <w:tcW w:w="2585" w:type="pct"/>
            <w:tcBorders>
              <w:top w:val="nil"/>
              <w:left w:val="nil"/>
              <w:bottom w:val="nil"/>
              <w:right w:val="nil"/>
            </w:tcBorders>
            <w:shd w:val="clear" w:color="auto" w:fill="auto"/>
            <w:noWrap/>
            <w:vAlign w:val="bottom"/>
            <w:hideMark/>
          </w:tcPr>
          <w:p w14:paraId="1FED9BB1" w14:textId="77777777" w:rsidR="00EA4213" w:rsidRPr="00065FB3" w:rsidRDefault="00EA4213" w:rsidP="00C41801">
            <w:pPr>
              <w:spacing w:after="0" w:line="240" w:lineRule="auto"/>
              <w:rPr>
                <w:rFonts w:eastAsia="Times New Roman" w:cstheme="minorHAnsi"/>
                <w:sz w:val="18"/>
                <w:szCs w:val="18"/>
                <w:lang w:eastAsia="en-CA"/>
              </w:rPr>
            </w:pPr>
          </w:p>
        </w:tc>
        <w:tc>
          <w:tcPr>
            <w:tcW w:w="411" w:type="pct"/>
            <w:tcBorders>
              <w:top w:val="nil"/>
              <w:left w:val="nil"/>
              <w:bottom w:val="nil"/>
              <w:right w:val="nil"/>
            </w:tcBorders>
            <w:shd w:val="clear" w:color="auto" w:fill="auto"/>
            <w:noWrap/>
            <w:vAlign w:val="bottom"/>
            <w:hideMark/>
          </w:tcPr>
          <w:p w14:paraId="797A8B65" w14:textId="77777777" w:rsidR="00EA4213" w:rsidRPr="00065FB3" w:rsidRDefault="00EA4213" w:rsidP="00C41801">
            <w:pPr>
              <w:spacing w:after="0" w:line="240" w:lineRule="auto"/>
              <w:rPr>
                <w:rFonts w:eastAsia="Times New Roman" w:cstheme="minorHAnsi"/>
                <w:sz w:val="18"/>
                <w:szCs w:val="18"/>
                <w:lang w:eastAsia="en-CA"/>
              </w:rPr>
            </w:pPr>
          </w:p>
        </w:tc>
      </w:tr>
      <w:tr w:rsidR="00EA4213" w:rsidRPr="00065FB3" w14:paraId="40C9F41D" w14:textId="77777777" w:rsidTr="00D34F57">
        <w:trPr>
          <w:trHeight w:val="285"/>
        </w:trPr>
        <w:tc>
          <w:tcPr>
            <w:tcW w:w="492" w:type="pct"/>
            <w:tcBorders>
              <w:top w:val="nil"/>
              <w:left w:val="nil"/>
              <w:bottom w:val="nil"/>
              <w:right w:val="nil"/>
            </w:tcBorders>
            <w:shd w:val="clear" w:color="auto" w:fill="auto"/>
            <w:noWrap/>
            <w:vAlign w:val="bottom"/>
          </w:tcPr>
          <w:p w14:paraId="62A5DCC0"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nil"/>
              <w:left w:val="nil"/>
              <w:bottom w:val="nil"/>
              <w:right w:val="nil"/>
            </w:tcBorders>
            <w:shd w:val="clear" w:color="auto" w:fill="auto"/>
            <w:noWrap/>
            <w:vAlign w:val="bottom"/>
          </w:tcPr>
          <w:p w14:paraId="1012A5AB" w14:textId="77777777" w:rsidR="00EA4213" w:rsidRPr="00065FB3" w:rsidRDefault="00EA4213" w:rsidP="00C41801">
            <w:pPr>
              <w:spacing w:after="0" w:line="240" w:lineRule="auto"/>
              <w:rPr>
                <w:rFonts w:eastAsia="Times New Roman" w:cstheme="minorHAnsi"/>
                <w:sz w:val="18"/>
                <w:szCs w:val="18"/>
                <w:lang w:eastAsia="en-CA"/>
              </w:rPr>
            </w:pPr>
          </w:p>
        </w:tc>
        <w:tc>
          <w:tcPr>
            <w:tcW w:w="2585" w:type="pct"/>
            <w:tcBorders>
              <w:top w:val="nil"/>
              <w:left w:val="nil"/>
              <w:bottom w:val="nil"/>
              <w:right w:val="nil"/>
            </w:tcBorders>
            <w:shd w:val="clear" w:color="auto" w:fill="auto"/>
            <w:noWrap/>
            <w:vAlign w:val="bottom"/>
          </w:tcPr>
          <w:p w14:paraId="366A4486" w14:textId="77777777" w:rsidR="00EA4213" w:rsidRPr="00065FB3" w:rsidRDefault="00EA4213" w:rsidP="00C41801">
            <w:pPr>
              <w:spacing w:after="0" w:line="240" w:lineRule="auto"/>
              <w:rPr>
                <w:rFonts w:eastAsia="Times New Roman" w:cstheme="minorHAnsi"/>
                <w:sz w:val="18"/>
                <w:szCs w:val="18"/>
                <w:lang w:eastAsia="en-CA"/>
              </w:rPr>
            </w:pPr>
          </w:p>
        </w:tc>
        <w:tc>
          <w:tcPr>
            <w:tcW w:w="411" w:type="pct"/>
            <w:tcBorders>
              <w:top w:val="nil"/>
              <w:left w:val="nil"/>
              <w:bottom w:val="nil"/>
              <w:right w:val="nil"/>
            </w:tcBorders>
            <w:shd w:val="clear" w:color="auto" w:fill="auto"/>
            <w:noWrap/>
            <w:vAlign w:val="bottom"/>
          </w:tcPr>
          <w:p w14:paraId="25D39363" w14:textId="77777777" w:rsidR="00EA4213" w:rsidRPr="00065FB3" w:rsidRDefault="00EA4213" w:rsidP="00C41801">
            <w:pPr>
              <w:spacing w:after="0" w:line="240" w:lineRule="auto"/>
              <w:rPr>
                <w:rFonts w:eastAsia="Times New Roman" w:cstheme="minorHAnsi"/>
                <w:sz w:val="18"/>
                <w:szCs w:val="18"/>
                <w:lang w:eastAsia="en-CA"/>
              </w:rPr>
            </w:pPr>
          </w:p>
        </w:tc>
      </w:tr>
      <w:tr w:rsidR="00EA4213" w:rsidRPr="00065FB3" w14:paraId="1E4637FB"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4472C4" w:fill="4472C4"/>
            <w:noWrap/>
            <w:vAlign w:val="bottom"/>
            <w:hideMark/>
          </w:tcPr>
          <w:p w14:paraId="1EA6CA63" w14:textId="77777777" w:rsidR="00EA4213" w:rsidRPr="00065FB3" w:rsidRDefault="00EA4213" w:rsidP="00C41801">
            <w:pPr>
              <w:spacing w:after="0" w:line="240" w:lineRule="auto"/>
              <w:rPr>
                <w:rFonts w:eastAsia="Times New Roman" w:cstheme="minorHAnsi"/>
                <w:b/>
                <w:bCs/>
                <w:color w:val="FFFFFF"/>
                <w:sz w:val="18"/>
                <w:szCs w:val="18"/>
                <w:lang w:eastAsia="en-CA"/>
              </w:rPr>
            </w:pPr>
            <w:r w:rsidRPr="00065FB3">
              <w:rPr>
                <w:rFonts w:eastAsia="Times New Roman" w:cstheme="minorHAnsi"/>
                <w:b/>
                <w:bCs/>
                <w:color w:val="FFFFFF"/>
                <w:sz w:val="18"/>
                <w:szCs w:val="18"/>
                <w:lang w:eastAsia="en-CA"/>
              </w:rPr>
              <w:t>CONCEPT</w:t>
            </w:r>
          </w:p>
        </w:tc>
        <w:tc>
          <w:tcPr>
            <w:tcW w:w="1512" w:type="pct"/>
            <w:tcBorders>
              <w:top w:val="single" w:sz="4" w:space="0" w:color="8EA9DB"/>
              <w:left w:val="nil"/>
              <w:bottom w:val="single" w:sz="4" w:space="0" w:color="8EA9DB"/>
              <w:right w:val="nil"/>
            </w:tcBorders>
            <w:shd w:val="clear" w:color="4472C4" w:fill="4472C4"/>
            <w:noWrap/>
            <w:vAlign w:val="bottom"/>
            <w:hideMark/>
          </w:tcPr>
          <w:p w14:paraId="7FAF073C" w14:textId="77777777" w:rsidR="00EA4213" w:rsidRPr="00065FB3" w:rsidRDefault="00EA4213" w:rsidP="00C41801">
            <w:pPr>
              <w:spacing w:after="0" w:line="240" w:lineRule="auto"/>
              <w:rPr>
                <w:rFonts w:eastAsia="Times New Roman" w:cstheme="minorHAnsi"/>
                <w:b/>
                <w:bCs/>
                <w:color w:val="FFFFFF"/>
                <w:sz w:val="18"/>
                <w:szCs w:val="18"/>
                <w:lang w:eastAsia="en-CA"/>
              </w:rPr>
            </w:pPr>
            <w:r w:rsidRPr="00065FB3">
              <w:rPr>
                <w:rFonts w:eastAsia="Times New Roman" w:cstheme="minorHAnsi"/>
                <w:b/>
                <w:bCs/>
                <w:color w:val="FFFFFF"/>
                <w:sz w:val="18"/>
                <w:szCs w:val="18"/>
                <w:lang w:eastAsia="en-CA"/>
              </w:rPr>
              <w:t>MeSH</w:t>
            </w:r>
          </w:p>
        </w:tc>
        <w:tc>
          <w:tcPr>
            <w:tcW w:w="2585" w:type="pct"/>
            <w:tcBorders>
              <w:top w:val="single" w:sz="4" w:space="0" w:color="8EA9DB"/>
              <w:left w:val="nil"/>
              <w:bottom w:val="single" w:sz="4" w:space="0" w:color="8EA9DB"/>
              <w:right w:val="single" w:sz="4" w:space="0" w:color="8EA9DB"/>
            </w:tcBorders>
            <w:shd w:val="clear" w:color="4472C4" w:fill="4472C4"/>
            <w:noWrap/>
            <w:vAlign w:val="bottom"/>
            <w:hideMark/>
          </w:tcPr>
          <w:p w14:paraId="78B58FBD" w14:textId="77777777" w:rsidR="00EA4213" w:rsidRPr="00065FB3" w:rsidRDefault="00EA4213" w:rsidP="00C41801">
            <w:pPr>
              <w:spacing w:after="0" w:line="240" w:lineRule="auto"/>
              <w:rPr>
                <w:rFonts w:eastAsia="Times New Roman" w:cstheme="minorHAnsi"/>
                <w:b/>
                <w:bCs/>
                <w:color w:val="FFFFFF"/>
                <w:sz w:val="18"/>
                <w:szCs w:val="18"/>
                <w:lang w:eastAsia="en-CA"/>
              </w:rPr>
            </w:pPr>
            <w:r w:rsidRPr="00065FB3">
              <w:rPr>
                <w:rFonts w:eastAsia="Times New Roman" w:cstheme="minorHAnsi"/>
                <w:b/>
                <w:bCs/>
                <w:color w:val="FFFFFF"/>
                <w:sz w:val="18"/>
                <w:szCs w:val="18"/>
                <w:lang w:eastAsia="en-CA"/>
              </w:rPr>
              <w:t>Keywords</w:t>
            </w:r>
          </w:p>
        </w:tc>
        <w:tc>
          <w:tcPr>
            <w:tcW w:w="411" w:type="pct"/>
            <w:tcBorders>
              <w:top w:val="nil"/>
              <w:left w:val="nil"/>
              <w:bottom w:val="nil"/>
              <w:right w:val="nil"/>
            </w:tcBorders>
            <w:shd w:val="clear" w:color="auto" w:fill="auto"/>
            <w:noWrap/>
            <w:vAlign w:val="bottom"/>
            <w:hideMark/>
          </w:tcPr>
          <w:p w14:paraId="68584B1B" w14:textId="77777777" w:rsidR="00EA4213" w:rsidRPr="00065FB3" w:rsidRDefault="00EA4213" w:rsidP="00C41801">
            <w:pPr>
              <w:spacing w:after="0" w:line="240" w:lineRule="auto"/>
              <w:rPr>
                <w:rFonts w:eastAsia="Times New Roman" w:cstheme="minorHAnsi"/>
                <w:b/>
                <w:bCs/>
                <w:color w:val="FFFFFF"/>
                <w:sz w:val="18"/>
                <w:szCs w:val="18"/>
                <w:lang w:eastAsia="en-CA"/>
              </w:rPr>
            </w:pPr>
          </w:p>
        </w:tc>
      </w:tr>
      <w:tr w:rsidR="00EA4213" w:rsidRPr="00065FB3" w14:paraId="6D19388B"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D9E1F2" w:fill="D9E1F2"/>
            <w:noWrap/>
            <w:vAlign w:val="bottom"/>
            <w:hideMark/>
          </w:tcPr>
          <w:p w14:paraId="06DE649D"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Hemophilia</w:t>
            </w:r>
          </w:p>
        </w:tc>
        <w:tc>
          <w:tcPr>
            <w:tcW w:w="1512" w:type="pct"/>
            <w:tcBorders>
              <w:top w:val="single" w:sz="4" w:space="0" w:color="8EA9DB"/>
              <w:left w:val="nil"/>
              <w:bottom w:val="single" w:sz="4" w:space="0" w:color="8EA9DB"/>
              <w:right w:val="nil"/>
            </w:tcBorders>
            <w:shd w:val="clear" w:color="D9E1F2" w:fill="D9E1F2"/>
            <w:noWrap/>
            <w:vAlign w:val="bottom"/>
            <w:hideMark/>
          </w:tcPr>
          <w:p w14:paraId="1CC69901"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 xml:space="preserve">hemophilia a/ or hemophilia b/ </w:t>
            </w:r>
          </w:p>
        </w:tc>
        <w:tc>
          <w:tcPr>
            <w:tcW w:w="2585" w:type="pct"/>
            <w:tcBorders>
              <w:top w:val="single" w:sz="4" w:space="0" w:color="8EA9DB"/>
              <w:left w:val="nil"/>
              <w:bottom w:val="single" w:sz="4" w:space="0" w:color="8EA9DB"/>
              <w:right w:val="single" w:sz="4" w:space="0" w:color="8EA9DB"/>
            </w:tcBorders>
            <w:shd w:val="clear" w:color="D9E1F2" w:fill="D9E1F2"/>
            <w:noWrap/>
            <w:vAlign w:val="bottom"/>
            <w:hideMark/>
          </w:tcPr>
          <w:p w14:paraId="09E87729"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(hemophilia or haemophilia).mp</w:t>
            </w:r>
          </w:p>
        </w:tc>
        <w:tc>
          <w:tcPr>
            <w:tcW w:w="411" w:type="pct"/>
            <w:tcBorders>
              <w:top w:val="nil"/>
              <w:left w:val="nil"/>
              <w:bottom w:val="nil"/>
              <w:right w:val="nil"/>
            </w:tcBorders>
            <w:shd w:val="clear" w:color="auto" w:fill="auto"/>
            <w:noWrap/>
            <w:vAlign w:val="bottom"/>
            <w:hideMark/>
          </w:tcPr>
          <w:p w14:paraId="3630116C"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3C14529A"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auto" w:fill="auto"/>
            <w:noWrap/>
            <w:vAlign w:val="bottom"/>
            <w:hideMark/>
          </w:tcPr>
          <w:p w14:paraId="7B9B244E"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auto" w:fill="auto"/>
            <w:noWrap/>
            <w:vAlign w:val="bottom"/>
            <w:hideMark/>
          </w:tcPr>
          <w:p w14:paraId="09CCAF43" w14:textId="77777777" w:rsidR="00EA4213" w:rsidRPr="00065FB3" w:rsidRDefault="00EA4213" w:rsidP="00C41801">
            <w:pPr>
              <w:spacing w:after="0" w:line="240" w:lineRule="auto"/>
              <w:rPr>
                <w:rFonts w:eastAsia="Times New Roman" w:cstheme="minorHAnsi"/>
                <w:sz w:val="18"/>
                <w:szCs w:val="18"/>
                <w:lang w:eastAsia="en-CA"/>
              </w:rPr>
            </w:pPr>
          </w:p>
        </w:tc>
        <w:tc>
          <w:tcPr>
            <w:tcW w:w="2585" w:type="pct"/>
            <w:tcBorders>
              <w:top w:val="single" w:sz="4" w:space="0" w:color="8EA9DB"/>
              <w:left w:val="nil"/>
              <w:bottom w:val="single" w:sz="4" w:space="0" w:color="8EA9DB"/>
              <w:right w:val="single" w:sz="4" w:space="0" w:color="8EA9DB"/>
            </w:tcBorders>
            <w:shd w:val="clear" w:color="auto" w:fill="auto"/>
            <w:noWrap/>
            <w:vAlign w:val="bottom"/>
            <w:hideMark/>
          </w:tcPr>
          <w:p w14:paraId="0C6C589D" w14:textId="77777777" w:rsidR="00EA4213" w:rsidRPr="00065FB3" w:rsidRDefault="00EA4213" w:rsidP="00C41801">
            <w:pPr>
              <w:spacing w:after="0" w:line="240" w:lineRule="auto"/>
              <w:rPr>
                <w:rFonts w:eastAsia="Times New Roman" w:cstheme="minorHAnsi"/>
                <w:sz w:val="18"/>
                <w:szCs w:val="18"/>
                <w:lang w:eastAsia="en-CA"/>
              </w:rPr>
            </w:pPr>
          </w:p>
        </w:tc>
        <w:tc>
          <w:tcPr>
            <w:tcW w:w="411" w:type="pct"/>
            <w:tcBorders>
              <w:top w:val="nil"/>
              <w:left w:val="nil"/>
              <w:bottom w:val="nil"/>
              <w:right w:val="nil"/>
            </w:tcBorders>
            <w:shd w:val="clear" w:color="auto" w:fill="auto"/>
            <w:noWrap/>
            <w:vAlign w:val="bottom"/>
            <w:hideMark/>
          </w:tcPr>
          <w:p w14:paraId="33902626" w14:textId="77777777" w:rsidR="00EA4213" w:rsidRPr="00065FB3" w:rsidRDefault="00EA4213" w:rsidP="00C41801">
            <w:pPr>
              <w:spacing w:after="0" w:line="240" w:lineRule="auto"/>
              <w:rPr>
                <w:rFonts w:eastAsia="Times New Roman" w:cstheme="minorHAnsi"/>
                <w:sz w:val="18"/>
                <w:szCs w:val="18"/>
                <w:lang w:eastAsia="en-CA"/>
              </w:rPr>
            </w:pPr>
          </w:p>
        </w:tc>
      </w:tr>
      <w:tr w:rsidR="00EA4213" w:rsidRPr="00065FB3" w14:paraId="19E7F772"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000000" w:fill="B4C6E7"/>
            <w:noWrap/>
            <w:vAlign w:val="bottom"/>
            <w:hideMark/>
          </w:tcPr>
          <w:p w14:paraId="72B1ACC4"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 </w:t>
            </w:r>
          </w:p>
        </w:tc>
        <w:tc>
          <w:tcPr>
            <w:tcW w:w="1512" w:type="pct"/>
            <w:tcBorders>
              <w:top w:val="single" w:sz="4" w:space="0" w:color="8EA9DB"/>
              <w:left w:val="nil"/>
              <w:bottom w:val="single" w:sz="4" w:space="0" w:color="8EA9DB"/>
              <w:right w:val="nil"/>
            </w:tcBorders>
            <w:shd w:val="clear" w:color="000000" w:fill="B4C6E7"/>
            <w:noWrap/>
            <w:vAlign w:val="bottom"/>
            <w:hideMark/>
          </w:tcPr>
          <w:p w14:paraId="253DDEB4"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 </w:t>
            </w:r>
          </w:p>
        </w:tc>
        <w:tc>
          <w:tcPr>
            <w:tcW w:w="2585" w:type="pct"/>
            <w:tcBorders>
              <w:top w:val="single" w:sz="4" w:space="0" w:color="8EA9DB"/>
              <w:left w:val="nil"/>
              <w:bottom w:val="single" w:sz="4" w:space="0" w:color="8EA9DB"/>
              <w:right w:val="single" w:sz="4" w:space="0" w:color="8EA9DB"/>
            </w:tcBorders>
            <w:shd w:val="clear" w:color="000000" w:fill="B4C6E7"/>
            <w:noWrap/>
            <w:vAlign w:val="bottom"/>
            <w:hideMark/>
          </w:tcPr>
          <w:p w14:paraId="519570D6"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 </w:t>
            </w:r>
          </w:p>
        </w:tc>
        <w:tc>
          <w:tcPr>
            <w:tcW w:w="411" w:type="pct"/>
            <w:tcBorders>
              <w:top w:val="nil"/>
              <w:left w:val="nil"/>
              <w:bottom w:val="nil"/>
              <w:right w:val="nil"/>
            </w:tcBorders>
            <w:shd w:val="clear" w:color="auto" w:fill="auto"/>
            <w:noWrap/>
            <w:vAlign w:val="bottom"/>
            <w:hideMark/>
          </w:tcPr>
          <w:p w14:paraId="6D16AC96"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6BE1843A"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auto" w:fill="auto"/>
            <w:noWrap/>
            <w:vAlign w:val="bottom"/>
            <w:hideMark/>
          </w:tcPr>
          <w:p w14:paraId="730C9B1D"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Tailored Prophylaxis</w:t>
            </w:r>
          </w:p>
        </w:tc>
        <w:tc>
          <w:tcPr>
            <w:tcW w:w="1512" w:type="pct"/>
            <w:tcBorders>
              <w:top w:val="single" w:sz="4" w:space="0" w:color="8EA9DB"/>
              <w:left w:val="nil"/>
              <w:bottom w:val="single" w:sz="4" w:space="0" w:color="8EA9DB"/>
              <w:right w:val="nil"/>
            </w:tcBorders>
            <w:shd w:val="clear" w:color="auto" w:fill="auto"/>
            <w:noWrap/>
            <w:vAlign w:val="bottom"/>
            <w:hideMark/>
          </w:tcPr>
          <w:p w14:paraId="45A7AB69"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Antibodies, Monoclonal, Humanized / therapeutic use</w:t>
            </w:r>
          </w:p>
        </w:tc>
        <w:tc>
          <w:tcPr>
            <w:tcW w:w="2585" w:type="pct"/>
            <w:tcBorders>
              <w:top w:val="single" w:sz="4" w:space="0" w:color="8EA9DB"/>
              <w:left w:val="nil"/>
              <w:bottom w:val="single" w:sz="4" w:space="0" w:color="8EA9DB"/>
              <w:right w:val="single" w:sz="4" w:space="0" w:color="8EA9DB"/>
            </w:tcBorders>
            <w:shd w:val="clear" w:color="auto" w:fill="auto"/>
            <w:noWrap/>
            <w:vAlign w:val="bottom"/>
            <w:hideMark/>
          </w:tcPr>
          <w:p w14:paraId="4C67A8FF"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tailored prophylaxi*</w:t>
            </w:r>
          </w:p>
        </w:tc>
        <w:tc>
          <w:tcPr>
            <w:tcW w:w="411" w:type="pct"/>
            <w:tcBorders>
              <w:top w:val="nil"/>
              <w:left w:val="nil"/>
              <w:bottom w:val="nil"/>
              <w:right w:val="nil"/>
            </w:tcBorders>
            <w:shd w:val="clear" w:color="auto" w:fill="auto"/>
            <w:noWrap/>
            <w:vAlign w:val="bottom"/>
            <w:hideMark/>
          </w:tcPr>
          <w:p w14:paraId="3FCB0DE9"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0F7FB663"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D9E1F2" w:fill="D9E1F2"/>
            <w:noWrap/>
            <w:vAlign w:val="bottom"/>
            <w:hideMark/>
          </w:tcPr>
          <w:p w14:paraId="459A8414"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D9E1F2" w:fill="D9E1F2"/>
            <w:noWrap/>
            <w:vAlign w:val="bottom"/>
            <w:hideMark/>
          </w:tcPr>
          <w:p w14:paraId="53C9D964"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Factor VIII / administration &amp; dosage</w:t>
            </w:r>
          </w:p>
        </w:tc>
        <w:tc>
          <w:tcPr>
            <w:tcW w:w="2585" w:type="pct"/>
            <w:tcBorders>
              <w:top w:val="single" w:sz="4" w:space="0" w:color="8EA9DB"/>
              <w:left w:val="nil"/>
              <w:bottom w:val="single" w:sz="4" w:space="0" w:color="8EA9DB"/>
              <w:right w:val="single" w:sz="4" w:space="0" w:color="8EA9DB"/>
            </w:tcBorders>
            <w:shd w:val="clear" w:color="D9E1F2" w:fill="D9E1F2"/>
            <w:noWrap/>
            <w:vAlign w:val="bottom"/>
            <w:hideMark/>
          </w:tcPr>
          <w:p w14:paraId="01A5C146"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personalized prophylaxi*</w:t>
            </w:r>
          </w:p>
        </w:tc>
        <w:tc>
          <w:tcPr>
            <w:tcW w:w="411" w:type="pct"/>
            <w:tcBorders>
              <w:top w:val="nil"/>
              <w:left w:val="nil"/>
              <w:bottom w:val="nil"/>
              <w:right w:val="nil"/>
            </w:tcBorders>
            <w:shd w:val="clear" w:color="auto" w:fill="auto"/>
            <w:noWrap/>
            <w:vAlign w:val="bottom"/>
            <w:hideMark/>
          </w:tcPr>
          <w:p w14:paraId="4EF45C24"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0A0A78B5"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auto" w:fill="auto"/>
            <w:noWrap/>
            <w:vAlign w:val="bottom"/>
            <w:hideMark/>
          </w:tcPr>
          <w:p w14:paraId="3184A2B9"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auto" w:fill="auto"/>
            <w:noWrap/>
            <w:vAlign w:val="bottom"/>
            <w:hideMark/>
          </w:tcPr>
          <w:p w14:paraId="486353DF"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Factor IX / pharmacokinetics*</w:t>
            </w:r>
          </w:p>
        </w:tc>
        <w:tc>
          <w:tcPr>
            <w:tcW w:w="2585" w:type="pct"/>
            <w:tcBorders>
              <w:top w:val="single" w:sz="4" w:space="0" w:color="8EA9DB"/>
              <w:left w:val="nil"/>
              <w:bottom w:val="single" w:sz="4" w:space="0" w:color="8EA9DB"/>
              <w:right w:val="single" w:sz="4" w:space="0" w:color="8EA9DB"/>
            </w:tcBorders>
            <w:shd w:val="clear" w:color="auto" w:fill="auto"/>
            <w:noWrap/>
            <w:vAlign w:val="bottom"/>
            <w:hideMark/>
          </w:tcPr>
          <w:p w14:paraId="2595627D"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Pharmacokinetic*</w:t>
            </w:r>
          </w:p>
        </w:tc>
        <w:tc>
          <w:tcPr>
            <w:tcW w:w="411" w:type="pct"/>
            <w:tcBorders>
              <w:top w:val="nil"/>
              <w:left w:val="nil"/>
              <w:bottom w:val="nil"/>
              <w:right w:val="nil"/>
            </w:tcBorders>
            <w:shd w:val="clear" w:color="auto" w:fill="auto"/>
            <w:noWrap/>
            <w:vAlign w:val="bottom"/>
            <w:hideMark/>
          </w:tcPr>
          <w:p w14:paraId="6EF00C08"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3BD2DCE7"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D9E1F2" w:fill="D9E1F2"/>
            <w:noWrap/>
            <w:vAlign w:val="bottom"/>
            <w:hideMark/>
          </w:tcPr>
          <w:p w14:paraId="4EC57D83"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D9E1F2" w:fill="D9E1F2"/>
            <w:noWrap/>
            <w:vAlign w:val="bottom"/>
            <w:hideMark/>
          </w:tcPr>
          <w:p w14:paraId="096CE88E"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Factor IX / therapeutic use*</w:t>
            </w:r>
          </w:p>
        </w:tc>
        <w:tc>
          <w:tcPr>
            <w:tcW w:w="2585" w:type="pct"/>
            <w:tcBorders>
              <w:top w:val="single" w:sz="4" w:space="0" w:color="8EA9DB"/>
              <w:left w:val="nil"/>
              <w:bottom w:val="single" w:sz="4" w:space="0" w:color="8EA9DB"/>
              <w:right w:val="single" w:sz="4" w:space="0" w:color="8EA9DB"/>
            </w:tcBorders>
            <w:shd w:val="clear" w:color="D9E1F2" w:fill="D9E1F2"/>
            <w:noWrap/>
            <w:vAlign w:val="bottom"/>
            <w:hideMark/>
          </w:tcPr>
          <w:p w14:paraId="32223A85"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individual* prophylaxi*</w:t>
            </w:r>
          </w:p>
        </w:tc>
        <w:tc>
          <w:tcPr>
            <w:tcW w:w="411" w:type="pct"/>
            <w:tcBorders>
              <w:top w:val="nil"/>
              <w:left w:val="nil"/>
              <w:bottom w:val="nil"/>
              <w:right w:val="nil"/>
            </w:tcBorders>
            <w:shd w:val="clear" w:color="auto" w:fill="auto"/>
            <w:noWrap/>
            <w:vAlign w:val="bottom"/>
            <w:hideMark/>
          </w:tcPr>
          <w:p w14:paraId="662BDD3A"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34769C7C"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auto" w:fill="auto"/>
            <w:noWrap/>
            <w:vAlign w:val="bottom"/>
            <w:hideMark/>
          </w:tcPr>
          <w:p w14:paraId="237153CD"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auto" w:fill="auto"/>
            <w:noWrap/>
            <w:vAlign w:val="bottom"/>
            <w:hideMark/>
          </w:tcPr>
          <w:p w14:paraId="4DA896B2"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Factor VIII / pharmacokinetics*</w:t>
            </w:r>
          </w:p>
        </w:tc>
        <w:tc>
          <w:tcPr>
            <w:tcW w:w="2585" w:type="pct"/>
            <w:tcBorders>
              <w:top w:val="single" w:sz="4" w:space="0" w:color="8EA9DB"/>
              <w:left w:val="nil"/>
              <w:bottom w:val="single" w:sz="4" w:space="0" w:color="8EA9DB"/>
              <w:right w:val="single" w:sz="4" w:space="0" w:color="8EA9DB"/>
            </w:tcBorders>
            <w:shd w:val="clear" w:color="auto" w:fill="auto"/>
            <w:noWrap/>
            <w:vAlign w:val="bottom"/>
            <w:hideMark/>
          </w:tcPr>
          <w:p w14:paraId="57A9FF7B"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tailoring of therapy</w:t>
            </w:r>
          </w:p>
        </w:tc>
        <w:tc>
          <w:tcPr>
            <w:tcW w:w="411" w:type="pct"/>
            <w:tcBorders>
              <w:top w:val="nil"/>
              <w:left w:val="nil"/>
              <w:bottom w:val="nil"/>
              <w:right w:val="nil"/>
            </w:tcBorders>
            <w:shd w:val="clear" w:color="auto" w:fill="auto"/>
            <w:noWrap/>
            <w:vAlign w:val="bottom"/>
            <w:hideMark/>
          </w:tcPr>
          <w:p w14:paraId="2FBB0334"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46AC1924"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D9E1F2" w:fill="D9E1F2"/>
            <w:noWrap/>
            <w:vAlign w:val="bottom"/>
            <w:hideMark/>
          </w:tcPr>
          <w:p w14:paraId="455E1C89"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D9E1F2" w:fill="D9E1F2"/>
            <w:noWrap/>
            <w:vAlign w:val="bottom"/>
            <w:hideMark/>
          </w:tcPr>
          <w:p w14:paraId="4679854B"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Factor VIII / therapeutic use*</w:t>
            </w:r>
          </w:p>
        </w:tc>
        <w:tc>
          <w:tcPr>
            <w:tcW w:w="2585" w:type="pct"/>
            <w:tcBorders>
              <w:top w:val="single" w:sz="4" w:space="0" w:color="8EA9DB"/>
              <w:left w:val="nil"/>
              <w:bottom w:val="single" w:sz="4" w:space="0" w:color="8EA9DB"/>
              <w:right w:val="single" w:sz="4" w:space="0" w:color="8EA9DB"/>
            </w:tcBorders>
            <w:shd w:val="clear" w:color="D9E1F2" w:fill="D9E1F2"/>
            <w:noWrap/>
            <w:vAlign w:val="bottom"/>
            <w:hideMark/>
          </w:tcPr>
          <w:p w14:paraId="3EFB59B3"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tailor* therapy</w:t>
            </w:r>
          </w:p>
        </w:tc>
        <w:tc>
          <w:tcPr>
            <w:tcW w:w="411" w:type="pct"/>
            <w:tcBorders>
              <w:top w:val="nil"/>
              <w:left w:val="nil"/>
              <w:bottom w:val="nil"/>
              <w:right w:val="nil"/>
            </w:tcBorders>
            <w:shd w:val="clear" w:color="auto" w:fill="auto"/>
            <w:noWrap/>
            <w:vAlign w:val="bottom"/>
            <w:hideMark/>
          </w:tcPr>
          <w:p w14:paraId="4BACFE7F"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5EECCFF9"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auto" w:fill="auto"/>
            <w:noWrap/>
            <w:vAlign w:val="bottom"/>
            <w:hideMark/>
          </w:tcPr>
          <w:p w14:paraId="534D4D19"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auto" w:fill="auto"/>
            <w:noWrap/>
            <w:vAlign w:val="bottom"/>
            <w:hideMark/>
          </w:tcPr>
          <w:p w14:paraId="57939BCF"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Hemophilia A / prevention &amp; control*</w:t>
            </w:r>
          </w:p>
        </w:tc>
        <w:tc>
          <w:tcPr>
            <w:tcW w:w="2585" w:type="pct"/>
            <w:tcBorders>
              <w:top w:val="single" w:sz="4" w:space="0" w:color="8EA9DB"/>
              <w:left w:val="nil"/>
              <w:bottom w:val="single" w:sz="4" w:space="0" w:color="8EA9DB"/>
              <w:right w:val="single" w:sz="4" w:space="0" w:color="8EA9DB"/>
            </w:tcBorders>
            <w:shd w:val="clear" w:color="auto" w:fill="auto"/>
            <w:noWrap/>
            <w:vAlign w:val="bottom"/>
            <w:hideMark/>
          </w:tcPr>
          <w:p w14:paraId="54CD4B56"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personali* therapy</w:t>
            </w:r>
          </w:p>
        </w:tc>
        <w:tc>
          <w:tcPr>
            <w:tcW w:w="411" w:type="pct"/>
            <w:tcBorders>
              <w:top w:val="nil"/>
              <w:left w:val="nil"/>
              <w:bottom w:val="nil"/>
              <w:right w:val="nil"/>
            </w:tcBorders>
            <w:shd w:val="clear" w:color="auto" w:fill="auto"/>
            <w:noWrap/>
            <w:vAlign w:val="bottom"/>
            <w:hideMark/>
          </w:tcPr>
          <w:p w14:paraId="62CFF4BD"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63EB2728"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D9E1F2" w:fill="D9E1F2"/>
            <w:noWrap/>
            <w:vAlign w:val="bottom"/>
            <w:hideMark/>
          </w:tcPr>
          <w:p w14:paraId="3DF37114"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D9E1F2" w:fill="D9E1F2"/>
            <w:noWrap/>
            <w:vAlign w:val="bottom"/>
            <w:hideMark/>
          </w:tcPr>
          <w:p w14:paraId="3F45DC24" w14:textId="77777777" w:rsidR="00EA4213" w:rsidRPr="00065FB3" w:rsidRDefault="00EA4213" w:rsidP="00C41801">
            <w:pPr>
              <w:spacing w:after="0" w:line="240" w:lineRule="auto"/>
              <w:rPr>
                <w:rFonts w:eastAsia="Times New Roman" w:cstheme="minorHAnsi"/>
                <w:sz w:val="18"/>
                <w:szCs w:val="18"/>
                <w:lang w:eastAsia="en-CA"/>
              </w:rPr>
            </w:pPr>
          </w:p>
        </w:tc>
        <w:tc>
          <w:tcPr>
            <w:tcW w:w="2585" w:type="pct"/>
            <w:tcBorders>
              <w:top w:val="single" w:sz="4" w:space="0" w:color="8EA9DB"/>
              <w:left w:val="nil"/>
              <w:bottom w:val="single" w:sz="4" w:space="0" w:color="8EA9DB"/>
              <w:right w:val="single" w:sz="4" w:space="0" w:color="8EA9DB"/>
            </w:tcBorders>
            <w:shd w:val="clear" w:color="D9E1F2" w:fill="D9E1F2"/>
            <w:noWrap/>
            <w:vAlign w:val="bottom"/>
            <w:hideMark/>
          </w:tcPr>
          <w:p w14:paraId="761B1CAE"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individual* therapy</w:t>
            </w:r>
          </w:p>
        </w:tc>
        <w:tc>
          <w:tcPr>
            <w:tcW w:w="411" w:type="pct"/>
            <w:tcBorders>
              <w:top w:val="nil"/>
              <w:left w:val="nil"/>
              <w:bottom w:val="nil"/>
              <w:right w:val="nil"/>
            </w:tcBorders>
            <w:shd w:val="clear" w:color="auto" w:fill="auto"/>
            <w:noWrap/>
            <w:vAlign w:val="bottom"/>
            <w:hideMark/>
          </w:tcPr>
          <w:p w14:paraId="0928239E"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4F46E04B"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auto" w:fill="auto"/>
            <w:noWrap/>
            <w:vAlign w:val="bottom"/>
            <w:hideMark/>
          </w:tcPr>
          <w:p w14:paraId="4F4A23AA"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auto" w:fill="auto"/>
            <w:noWrap/>
            <w:vAlign w:val="bottom"/>
            <w:hideMark/>
          </w:tcPr>
          <w:p w14:paraId="6A470D71" w14:textId="77777777" w:rsidR="00EA4213" w:rsidRPr="00065FB3" w:rsidRDefault="00EA4213" w:rsidP="00C41801">
            <w:pPr>
              <w:spacing w:after="0" w:line="240" w:lineRule="auto"/>
              <w:rPr>
                <w:rFonts w:eastAsia="Times New Roman" w:cstheme="minorHAnsi"/>
                <w:sz w:val="18"/>
                <w:szCs w:val="18"/>
                <w:lang w:eastAsia="en-CA"/>
              </w:rPr>
            </w:pPr>
          </w:p>
        </w:tc>
        <w:tc>
          <w:tcPr>
            <w:tcW w:w="2585" w:type="pct"/>
            <w:tcBorders>
              <w:top w:val="single" w:sz="4" w:space="0" w:color="8EA9DB"/>
              <w:left w:val="nil"/>
              <w:bottom w:val="single" w:sz="4" w:space="0" w:color="8EA9DB"/>
              <w:right w:val="single" w:sz="4" w:space="0" w:color="8EA9DB"/>
            </w:tcBorders>
            <w:shd w:val="clear" w:color="auto" w:fill="auto"/>
            <w:noWrap/>
            <w:vAlign w:val="bottom"/>
            <w:hideMark/>
          </w:tcPr>
          <w:p w14:paraId="42DB9C57"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treatment individualization</w:t>
            </w:r>
          </w:p>
        </w:tc>
        <w:tc>
          <w:tcPr>
            <w:tcW w:w="411" w:type="pct"/>
            <w:tcBorders>
              <w:top w:val="nil"/>
              <w:left w:val="nil"/>
              <w:bottom w:val="nil"/>
              <w:right w:val="nil"/>
            </w:tcBorders>
            <w:shd w:val="clear" w:color="auto" w:fill="auto"/>
            <w:noWrap/>
            <w:vAlign w:val="bottom"/>
            <w:hideMark/>
          </w:tcPr>
          <w:p w14:paraId="7E098BD8"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7373257B"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D9E1F2" w:fill="D9E1F2"/>
            <w:noWrap/>
            <w:vAlign w:val="bottom"/>
            <w:hideMark/>
          </w:tcPr>
          <w:p w14:paraId="6D177CC7"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D9E1F2" w:fill="D9E1F2"/>
            <w:noWrap/>
            <w:vAlign w:val="bottom"/>
            <w:hideMark/>
          </w:tcPr>
          <w:p w14:paraId="391ACED6" w14:textId="77777777" w:rsidR="00EA4213" w:rsidRPr="00065FB3" w:rsidRDefault="00EA4213" w:rsidP="00C41801">
            <w:pPr>
              <w:spacing w:after="0" w:line="240" w:lineRule="auto"/>
              <w:rPr>
                <w:rFonts w:eastAsia="Times New Roman" w:cstheme="minorHAnsi"/>
                <w:sz w:val="18"/>
                <w:szCs w:val="18"/>
                <w:lang w:eastAsia="en-CA"/>
              </w:rPr>
            </w:pPr>
          </w:p>
        </w:tc>
        <w:tc>
          <w:tcPr>
            <w:tcW w:w="2585" w:type="pct"/>
            <w:tcBorders>
              <w:top w:val="single" w:sz="4" w:space="0" w:color="8EA9DB"/>
              <w:left w:val="nil"/>
              <w:bottom w:val="single" w:sz="4" w:space="0" w:color="8EA9DB"/>
              <w:right w:val="single" w:sz="4" w:space="0" w:color="8EA9DB"/>
            </w:tcBorders>
            <w:shd w:val="clear" w:color="D9E1F2" w:fill="D9E1F2"/>
            <w:noWrap/>
            <w:vAlign w:val="bottom"/>
            <w:hideMark/>
          </w:tcPr>
          <w:p w14:paraId="547DBAFD"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individual PK</w:t>
            </w:r>
          </w:p>
        </w:tc>
        <w:tc>
          <w:tcPr>
            <w:tcW w:w="411" w:type="pct"/>
            <w:tcBorders>
              <w:top w:val="nil"/>
              <w:left w:val="nil"/>
              <w:bottom w:val="nil"/>
              <w:right w:val="nil"/>
            </w:tcBorders>
            <w:shd w:val="clear" w:color="auto" w:fill="auto"/>
            <w:noWrap/>
            <w:vAlign w:val="bottom"/>
            <w:hideMark/>
          </w:tcPr>
          <w:p w14:paraId="767B4E2E"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7B07BFF7"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auto" w:fill="auto"/>
            <w:noWrap/>
            <w:vAlign w:val="bottom"/>
            <w:hideMark/>
          </w:tcPr>
          <w:p w14:paraId="2371D9BE"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auto" w:fill="auto"/>
            <w:noWrap/>
            <w:vAlign w:val="bottom"/>
            <w:hideMark/>
          </w:tcPr>
          <w:p w14:paraId="61BB23D1" w14:textId="77777777" w:rsidR="00EA4213" w:rsidRPr="00065FB3" w:rsidRDefault="00EA4213" w:rsidP="00C41801">
            <w:pPr>
              <w:spacing w:after="0" w:line="240" w:lineRule="auto"/>
              <w:rPr>
                <w:rFonts w:eastAsia="Times New Roman" w:cstheme="minorHAnsi"/>
                <w:sz w:val="18"/>
                <w:szCs w:val="18"/>
                <w:lang w:eastAsia="en-CA"/>
              </w:rPr>
            </w:pPr>
          </w:p>
        </w:tc>
        <w:tc>
          <w:tcPr>
            <w:tcW w:w="2585" w:type="pct"/>
            <w:tcBorders>
              <w:top w:val="single" w:sz="4" w:space="0" w:color="8EA9DB"/>
              <w:left w:val="nil"/>
              <w:bottom w:val="single" w:sz="4" w:space="0" w:color="8EA9DB"/>
              <w:right w:val="single" w:sz="4" w:space="0" w:color="8EA9DB"/>
            </w:tcBorders>
            <w:shd w:val="clear" w:color="auto" w:fill="auto"/>
            <w:noWrap/>
            <w:vAlign w:val="bottom"/>
            <w:hideMark/>
          </w:tcPr>
          <w:p w14:paraId="6359E1F0"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individual pharmacokinetic*</w:t>
            </w:r>
          </w:p>
        </w:tc>
        <w:tc>
          <w:tcPr>
            <w:tcW w:w="411" w:type="pct"/>
            <w:tcBorders>
              <w:top w:val="nil"/>
              <w:left w:val="nil"/>
              <w:bottom w:val="nil"/>
              <w:right w:val="nil"/>
            </w:tcBorders>
            <w:shd w:val="clear" w:color="auto" w:fill="auto"/>
            <w:noWrap/>
            <w:vAlign w:val="bottom"/>
            <w:hideMark/>
          </w:tcPr>
          <w:p w14:paraId="0A3DAC4D" w14:textId="77777777" w:rsidR="00EA4213" w:rsidRPr="00065FB3" w:rsidRDefault="00EA4213" w:rsidP="00C41801">
            <w:pPr>
              <w:spacing w:after="0" w:line="240" w:lineRule="auto"/>
              <w:rPr>
                <w:rFonts w:eastAsia="Times New Roman" w:cstheme="minorHAnsi"/>
                <w:color w:val="000000"/>
                <w:sz w:val="18"/>
                <w:szCs w:val="18"/>
                <w:lang w:eastAsia="en-CA"/>
              </w:rPr>
            </w:pPr>
          </w:p>
        </w:tc>
      </w:tr>
      <w:tr w:rsidR="00EA4213" w:rsidRPr="00065FB3" w14:paraId="3B308F6D"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D9E1F2" w:fill="D9E1F2"/>
            <w:noWrap/>
            <w:vAlign w:val="bottom"/>
            <w:hideMark/>
          </w:tcPr>
          <w:p w14:paraId="735C5732"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single" w:sz="4" w:space="0" w:color="8EA9DB"/>
              <w:left w:val="nil"/>
              <w:bottom w:val="single" w:sz="4" w:space="0" w:color="8EA9DB"/>
              <w:right w:val="nil"/>
            </w:tcBorders>
            <w:shd w:val="clear" w:color="D9E1F2" w:fill="D9E1F2"/>
            <w:noWrap/>
            <w:vAlign w:val="bottom"/>
            <w:hideMark/>
          </w:tcPr>
          <w:p w14:paraId="388A0BBB" w14:textId="77777777" w:rsidR="00EA4213" w:rsidRPr="00065FB3" w:rsidRDefault="00EA4213" w:rsidP="00C41801">
            <w:pPr>
              <w:spacing w:after="0" w:line="240" w:lineRule="auto"/>
              <w:rPr>
                <w:rFonts w:eastAsia="Times New Roman" w:cstheme="minorHAnsi"/>
                <w:sz w:val="18"/>
                <w:szCs w:val="18"/>
                <w:lang w:eastAsia="en-CA"/>
              </w:rPr>
            </w:pPr>
          </w:p>
        </w:tc>
        <w:tc>
          <w:tcPr>
            <w:tcW w:w="2585" w:type="pct"/>
            <w:tcBorders>
              <w:top w:val="single" w:sz="4" w:space="0" w:color="8EA9DB"/>
              <w:left w:val="nil"/>
              <w:bottom w:val="single" w:sz="4" w:space="0" w:color="8EA9DB"/>
              <w:right w:val="single" w:sz="4" w:space="0" w:color="8EA9DB"/>
            </w:tcBorders>
            <w:shd w:val="clear" w:color="D9E1F2" w:fill="D9E1F2"/>
            <w:noWrap/>
            <w:vAlign w:val="bottom"/>
            <w:hideMark/>
          </w:tcPr>
          <w:p w14:paraId="22F0D46F" w14:textId="77777777" w:rsidR="00EA4213" w:rsidRPr="00065FB3" w:rsidRDefault="00EA4213" w:rsidP="00C41801">
            <w:pPr>
              <w:spacing w:after="0" w:line="240" w:lineRule="auto"/>
              <w:rPr>
                <w:rFonts w:eastAsia="Times New Roman" w:cstheme="minorHAnsi"/>
                <w:sz w:val="18"/>
                <w:szCs w:val="18"/>
                <w:lang w:eastAsia="en-CA"/>
              </w:rPr>
            </w:pPr>
          </w:p>
        </w:tc>
        <w:tc>
          <w:tcPr>
            <w:tcW w:w="411" w:type="pct"/>
            <w:tcBorders>
              <w:top w:val="nil"/>
              <w:left w:val="nil"/>
              <w:bottom w:val="nil"/>
              <w:right w:val="nil"/>
            </w:tcBorders>
            <w:shd w:val="clear" w:color="auto" w:fill="auto"/>
            <w:noWrap/>
            <w:vAlign w:val="bottom"/>
            <w:hideMark/>
          </w:tcPr>
          <w:p w14:paraId="0C127574" w14:textId="77777777" w:rsidR="00EA4213" w:rsidRPr="00065FB3" w:rsidRDefault="00EA4213" w:rsidP="00C41801">
            <w:pPr>
              <w:spacing w:after="0" w:line="240" w:lineRule="auto"/>
              <w:rPr>
                <w:rFonts w:eastAsia="Times New Roman" w:cstheme="minorHAnsi"/>
                <w:sz w:val="18"/>
                <w:szCs w:val="18"/>
                <w:lang w:eastAsia="en-CA"/>
              </w:rPr>
            </w:pPr>
          </w:p>
        </w:tc>
      </w:tr>
      <w:tr w:rsidR="00EA4213" w:rsidRPr="00065FB3" w14:paraId="2EFE5643" w14:textId="77777777" w:rsidTr="00D34F57">
        <w:trPr>
          <w:trHeight w:val="285"/>
        </w:trPr>
        <w:tc>
          <w:tcPr>
            <w:tcW w:w="492" w:type="pct"/>
            <w:tcBorders>
              <w:top w:val="nil"/>
              <w:left w:val="nil"/>
              <w:bottom w:val="nil"/>
              <w:right w:val="nil"/>
            </w:tcBorders>
            <w:shd w:val="clear" w:color="auto" w:fill="auto"/>
            <w:noWrap/>
            <w:vAlign w:val="bottom"/>
            <w:hideMark/>
          </w:tcPr>
          <w:p w14:paraId="50FB097C"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STRATERGIES:</w:t>
            </w:r>
          </w:p>
        </w:tc>
        <w:tc>
          <w:tcPr>
            <w:tcW w:w="1512" w:type="pct"/>
            <w:tcBorders>
              <w:top w:val="nil"/>
              <w:left w:val="nil"/>
              <w:bottom w:val="nil"/>
              <w:right w:val="nil"/>
            </w:tcBorders>
            <w:shd w:val="clear" w:color="auto" w:fill="auto"/>
            <w:noWrap/>
            <w:vAlign w:val="bottom"/>
            <w:hideMark/>
          </w:tcPr>
          <w:p w14:paraId="49A7BF6D" w14:textId="77777777" w:rsidR="00EA4213" w:rsidRPr="00065FB3" w:rsidRDefault="00EA4213" w:rsidP="00C41801">
            <w:pPr>
              <w:spacing w:after="0" w:line="240" w:lineRule="auto"/>
              <w:rPr>
                <w:rFonts w:eastAsia="Times New Roman" w:cstheme="minorHAnsi"/>
                <w:b/>
                <w:bCs/>
                <w:color w:val="000000"/>
                <w:sz w:val="18"/>
                <w:szCs w:val="18"/>
                <w:lang w:eastAsia="en-CA"/>
              </w:rPr>
            </w:pPr>
          </w:p>
        </w:tc>
        <w:tc>
          <w:tcPr>
            <w:tcW w:w="2585" w:type="pct"/>
            <w:tcBorders>
              <w:top w:val="nil"/>
              <w:left w:val="nil"/>
              <w:bottom w:val="nil"/>
              <w:right w:val="nil"/>
            </w:tcBorders>
            <w:shd w:val="clear" w:color="auto" w:fill="auto"/>
            <w:noWrap/>
            <w:vAlign w:val="bottom"/>
            <w:hideMark/>
          </w:tcPr>
          <w:p w14:paraId="43678938" w14:textId="77777777" w:rsidR="00EA4213" w:rsidRPr="00065FB3" w:rsidRDefault="00EA4213" w:rsidP="00C41801">
            <w:pPr>
              <w:spacing w:after="0" w:line="240" w:lineRule="auto"/>
              <w:rPr>
                <w:rFonts w:eastAsia="Times New Roman" w:cstheme="minorHAnsi"/>
                <w:sz w:val="18"/>
                <w:szCs w:val="18"/>
                <w:lang w:eastAsia="en-CA"/>
              </w:rPr>
            </w:pPr>
          </w:p>
        </w:tc>
        <w:tc>
          <w:tcPr>
            <w:tcW w:w="411" w:type="pct"/>
            <w:tcBorders>
              <w:top w:val="nil"/>
              <w:left w:val="nil"/>
              <w:bottom w:val="nil"/>
              <w:right w:val="nil"/>
            </w:tcBorders>
            <w:shd w:val="clear" w:color="auto" w:fill="auto"/>
            <w:noWrap/>
            <w:vAlign w:val="bottom"/>
            <w:hideMark/>
          </w:tcPr>
          <w:p w14:paraId="76081443" w14:textId="77777777" w:rsidR="00EA4213" w:rsidRPr="00065FB3" w:rsidRDefault="00EA4213" w:rsidP="00C41801">
            <w:pPr>
              <w:spacing w:after="0" w:line="240" w:lineRule="auto"/>
              <w:rPr>
                <w:rFonts w:eastAsia="Times New Roman" w:cstheme="minorHAnsi"/>
                <w:sz w:val="18"/>
                <w:szCs w:val="18"/>
                <w:lang w:eastAsia="en-CA"/>
              </w:rPr>
            </w:pPr>
          </w:p>
        </w:tc>
      </w:tr>
      <w:tr w:rsidR="00EA4213" w:rsidRPr="00065FB3" w14:paraId="1FC16256" w14:textId="77777777" w:rsidTr="00D34F57">
        <w:trPr>
          <w:trHeight w:val="285"/>
        </w:trPr>
        <w:tc>
          <w:tcPr>
            <w:tcW w:w="492" w:type="pct"/>
            <w:tcBorders>
              <w:top w:val="single" w:sz="4" w:space="0" w:color="8EA9DB"/>
              <w:left w:val="single" w:sz="4" w:space="0" w:color="8EA9DB"/>
              <w:bottom w:val="single" w:sz="4" w:space="0" w:color="8EA9DB"/>
              <w:right w:val="nil"/>
            </w:tcBorders>
            <w:shd w:val="clear" w:color="D9E1F2" w:fill="D9E1F2"/>
            <w:noWrap/>
            <w:vAlign w:val="bottom"/>
            <w:hideMark/>
          </w:tcPr>
          <w:p w14:paraId="6E400EFF"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PubMed:</w:t>
            </w:r>
          </w:p>
        </w:tc>
        <w:tc>
          <w:tcPr>
            <w:tcW w:w="4097" w:type="pct"/>
            <w:gridSpan w:val="2"/>
            <w:tcBorders>
              <w:top w:val="single" w:sz="4" w:space="0" w:color="8EA9DB"/>
              <w:left w:val="nil"/>
              <w:bottom w:val="single" w:sz="4" w:space="0" w:color="8EA9DB"/>
              <w:right w:val="single" w:sz="4" w:space="0" w:color="8EA9DB"/>
            </w:tcBorders>
            <w:shd w:val="clear" w:color="D9E1F2" w:fill="D9E1F2"/>
            <w:noWrap/>
            <w:vAlign w:val="bottom"/>
            <w:hideMark/>
          </w:tcPr>
          <w:p w14:paraId="2A8C317E"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 xml:space="preserve">(hemophilia A[MeSH] or hemophilia B[MeSH] OR </w:t>
            </w:r>
            <w:proofErr w:type="gramStart"/>
            <w:r w:rsidRPr="00065FB3">
              <w:rPr>
                <w:rFonts w:eastAsia="Times New Roman" w:cstheme="minorHAnsi"/>
                <w:color w:val="000000"/>
                <w:sz w:val="18"/>
                <w:szCs w:val="18"/>
                <w:lang w:eastAsia="en-CA"/>
              </w:rPr>
              <w:t>hemophilia[</w:t>
            </w:r>
            <w:proofErr w:type="gramEnd"/>
            <w:r w:rsidRPr="00065FB3">
              <w:rPr>
                <w:rFonts w:eastAsia="Times New Roman" w:cstheme="minorHAnsi"/>
                <w:color w:val="000000"/>
                <w:sz w:val="18"/>
                <w:szCs w:val="18"/>
                <w:lang w:eastAsia="en-CA"/>
              </w:rPr>
              <w:t xml:space="preserve">TIAB] or </w:t>
            </w:r>
            <w:proofErr w:type="gramStart"/>
            <w:r w:rsidRPr="00065FB3">
              <w:rPr>
                <w:rFonts w:eastAsia="Times New Roman" w:cstheme="minorHAnsi"/>
                <w:color w:val="000000"/>
                <w:sz w:val="18"/>
                <w:szCs w:val="18"/>
                <w:lang w:eastAsia="en-CA"/>
              </w:rPr>
              <w:t>haemophilia[</w:t>
            </w:r>
            <w:proofErr w:type="gramEnd"/>
            <w:r w:rsidRPr="00065FB3">
              <w:rPr>
                <w:rFonts w:eastAsia="Times New Roman" w:cstheme="minorHAnsi"/>
                <w:color w:val="000000"/>
                <w:sz w:val="18"/>
                <w:szCs w:val="18"/>
                <w:lang w:eastAsia="en-CA"/>
              </w:rPr>
              <w:t xml:space="preserve">TIAB]) AND (tailored prophylaxi*[TIAB] OR personalized prophylaxi*[TIAB] OR individual* prophylaxi*[TIAB] OR tailoring of </w:t>
            </w:r>
            <w:proofErr w:type="gramStart"/>
            <w:r w:rsidRPr="00065FB3">
              <w:rPr>
                <w:rFonts w:eastAsia="Times New Roman" w:cstheme="minorHAnsi"/>
                <w:color w:val="000000"/>
                <w:sz w:val="18"/>
                <w:szCs w:val="18"/>
                <w:lang w:eastAsia="en-CA"/>
              </w:rPr>
              <w:t>therapy[</w:t>
            </w:r>
            <w:proofErr w:type="gramEnd"/>
            <w:r w:rsidRPr="00065FB3">
              <w:rPr>
                <w:rFonts w:eastAsia="Times New Roman" w:cstheme="minorHAnsi"/>
                <w:color w:val="000000"/>
                <w:sz w:val="18"/>
                <w:szCs w:val="18"/>
                <w:lang w:eastAsia="en-CA"/>
              </w:rPr>
              <w:t xml:space="preserve">TIAB] OR tailor* </w:t>
            </w:r>
            <w:proofErr w:type="gramStart"/>
            <w:r w:rsidRPr="00065FB3">
              <w:rPr>
                <w:rFonts w:eastAsia="Times New Roman" w:cstheme="minorHAnsi"/>
                <w:color w:val="000000"/>
                <w:sz w:val="18"/>
                <w:szCs w:val="18"/>
                <w:lang w:eastAsia="en-CA"/>
              </w:rPr>
              <w:t>therapy[</w:t>
            </w:r>
            <w:proofErr w:type="gramEnd"/>
            <w:r w:rsidRPr="00065FB3">
              <w:rPr>
                <w:rFonts w:eastAsia="Times New Roman" w:cstheme="minorHAnsi"/>
                <w:color w:val="000000"/>
                <w:sz w:val="18"/>
                <w:szCs w:val="18"/>
                <w:lang w:eastAsia="en-CA"/>
              </w:rPr>
              <w:t xml:space="preserve">TIAB] OR personali* </w:t>
            </w:r>
            <w:proofErr w:type="gramStart"/>
            <w:r w:rsidRPr="00065FB3">
              <w:rPr>
                <w:rFonts w:eastAsia="Times New Roman" w:cstheme="minorHAnsi"/>
                <w:color w:val="000000"/>
                <w:sz w:val="18"/>
                <w:szCs w:val="18"/>
                <w:lang w:eastAsia="en-CA"/>
              </w:rPr>
              <w:t>therapy[</w:t>
            </w:r>
            <w:proofErr w:type="gramEnd"/>
            <w:r w:rsidRPr="00065FB3">
              <w:rPr>
                <w:rFonts w:eastAsia="Times New Roman" w:cstheme="minorHAnsi"/>
                <w:color w:val="000000"/>
                <w:sz w:val="18"/>
                <w:szCs w:val="18"/>
                <w:lang w:eastAsia="en-CA"/>
              </w:rPr>
              <w:t xml:space="preserve">TIAB]) NOT gene </w:t>
            </w:r>
            <w:proofErr w:type="gramStart"/>
            <w:r w:rsidRPr="00065FB3">
              <w:rPr>
                <w:rFonts w:eastAsia="Times New Roman" w:cstheme="minorHAnsi"/>
                <w:color w:val="000000"/>
                <w:sz w:val="18"/>
                <w:szCs w:val="18"/>
                <w:lang w:eastAsia="en-CA"/>
              </w:rPr>
              <w:t>therapy[</w:t>
            </w:r>
            <w:proofErr w:type="gramEnd"/>
            <w:r w:rsidRPr="00065FB3">
              <w:rPr>
                <w:rFonts w:eastAsia="Times New Roman" w:cstheme="minorHAnsi"/>
                <w:color w:val="000000"/>
                <w:sz w:val="18"/>
                <w:szCs w:val="18"/>
                <w:lang w:eastAsia="en-CA"/>
              </w:rPr>
              <w:t>MeSH]</w:t>
            </w:r>
          </w:p>
        </w:tc>
        <w:tc>
          <w:tcPr>
            <w:tcW w:w="411" w:type="pct"/>
            <w:tcBorders>
              <w:top w:val="single" w:sz="4" w:space="0" w:color="8EA9DB"/>
              <w:left w:val="nil"/>
              <w:bottom w:val="single" w:sz="4" w:space="0" w:color="8EA9DB"/>
              <w:right w:val="single" w:sz="4" w:space="0" w:color="8EA9DB"/>
            </w:tcBorders>
            <w:shd w:val="clear" w:color="D9E1F2" w:fill="D9E1F2"/>
            <w:noWrap/>
            <w:vAlign w:val="bottom"/>
            <w:hideMark/>
          </w:tcPr>
          <w:p w14:paraId="5F537521" w14:textId="77777777" w:rsidR="00EA4213" w:rsidRPr="00065FB3" w:rsidRDefault="00EA4213" w:rsidP="00C41801">
            <w:pPr>
              <w:spacing w:after="0" w:line="240" w:lineRule="auto"/>
              <w:jc w:val="center"/>
              <w:rPr>
                <w:rFonts w:eastAsia="Times New Roman" w:cstheme="minorHAnsi"/>
                <w:color w:val="000000"/>
                <w:sz w:val="18"/>
                <w:szCs w:val="18"/>
                <w:lang w:eastAsia="en-CA"/>
              </w:rPr>
            </w:pPr>
            <w:r w:rsidRPr="00065FB3">
              <w:rPr>
                <w:rFonts w:eastAsia="Times New Roman" w:cstheme="minorHAnsi"/>
                <w:color w:val="000000"/>
                <w:sz w:val="18"/>
                <w:szCs w:val="18"/>
                <w:lang w:eastAsia="en-CA"/>
              </w:rPr>
              <w:t>142</w:t>
            </w:r>
          </w:p>
        </w:tc>
      </w:tr>
      <w:tr w:rsidR="00EA4213" w:rsidRPr="00065FB3" w14:paraId="6E78C791" w14:textId="77777777" w:rsidTr="00D34F57">
        <w:trPr>
          <w:trHeight w:val="285"/>
        </w:trPr>
        <w:tc>
          <w:tcPr>
            <w:tcW w:w="492" w:type="pct"/>
            <w:tcBorders>
              <w:top w:val="nil"/>
              <w:left w:val="single" w:sz="4" w:space="0" w:color="8EA9DB"/>
              <w:bottom w:val="single" w:sz="4" w:space="0" w:color="8EA9DB"/>
              <w:right w:val="nil"/>
            </w:tcBorders>
            <w:shd w:val="clear" w:color="auto" w:fill="auto"/>
            <w:noWrap/>
            <w:vAlign w:val="bottom"/>
            <w:hideMark/>
          </w:tcPr>
          <w:p w14:paraId="58E62D92"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 xml:space="preserve">Medline: </w:t>
            </w:r>
          </w:p>
        </w:tc>
        <w:tc>
          <w:tcPr>
            <w:tcW w:w="1512" w:type="pct"/>
            <w:tcBorders>
              <w:top w:val="nil"/>
              <w:left w:val="nil"/>
              <w:bottom w:val="single" w:sz="4" w:space="0" w:color="8EA9DB"/>
              <w:right w:val="nil"/>
            </w:tcBorders>
            <w:shd w:val="clear" w:color="auto" w:fill="auto"/>
            <w:noWrap/>
            <w:vAlign w:val="bottom"/>
            <w:hideMark/>
          </w:tcPr>
          <w:p w14:paraId="116F19F3"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OVID Medline Epub Ahead of Print, In-Process &amp; Other Non-Indexed Citations, Ovid MEDLINE(R) Daily and Ovid MEDLINE(R) 1946 to Present</w:t>
            </w:r>
          </w:p>
        </w:tc>
        <w:tc>
          <w:tcPr>
            <w:tcW w:w="2585" w:type="pct"/>
            <w:tcBorders>
              <w:top w:val="nil"/>
              <w:left w:val="nil"/>
              <w:bottom w:val="nil"/>
              <w:right w:val="nil"/>
            </w:tcBorders>
            <w:shd w:val="clear" w:color="auto" w:fill="auto"/>
            <w:noWrap/>
            <w:vAlign w:val="bottom"/>
            <w:hideMark/>
          </w:tcPr>
          <w:p w14:paraId="6E4345EF" w14:textId="77777777" w:rsidR="00EA4213" w:rsidRPr="00065FB3" w:rsidRDefault="00EA4213" w:rsidP="00C41801">
            <w:pPr>
              <w:spacing w:after="0" w:line="240" w:lineRule="auto"/>
              <w:rPr>
                <w:rFonts w:eastAsia="Times New Roman" w:cstheme="minorHAnsi"/>
                <w:b/>
                <w:bCs/>
                <w:color w:val="000000"/>
                <w:sz w:val="18"/>
                <w:szCs w:val="18"/>
                <w:lang w:eastAsia="en-CA"/>
              </w:rPr>
            </w:pPr>
          </w:p>
        </w:tc>
        <w:tc>
          <w:tcPr>
            <w:tcW w:w="411" w:type="pct"/>
            <w:tcBorders>
              <w:top w:val="nil"/>
              <w:left w:val="nil"/>
              <w:bottom w:val="nil"/>
              <w:right w:val="nil"/>
            </w:tcBorders>
            <w:shd w:val="clear" w:color="auto" w:fill="auto"/>
            <w:noWrap/>
            <w:vAlign w:val="bottom"/>
            <w:hideMark/>
          </w:tcPr>
          <w:p w14:paraId="25DEC6AE" w14:textId="77777777" w:rsidR="00EA4213" w:rsidRPr="00065FB3" w:rsidRDefault="00EA4213" w:rsidP="00C41801">
            <w:pPr>
              <w:spacing w:after="0" w:line="240" w:lineRule="auto"/>
              <w:rPr>
                <w:rFonts w:eastAsia="Times New Roman" w:cstheme="minorHAnsi"/>
                <w:sz w:val="18"/>
                <w:szCs w:val="18"/>
                <w:lang w:eastAsia="en-CA"/>
              </w:rPr>
            </w:pPr>
          </w:p>
        </w:tc>
      </w:tr>
      <w:tr w:rsidR="00EA4213" w:rsidRPr="00065FB3" w14:paraId="12B4B884" w14:textId="77777777" w:rsidTr="00D34F57">
        <w:trPr>
          <w:trHeight w:val="285"/>
        </w:trPr>
        <w:tc>
          <w:tcPr>
            <w:tcW w:w="492" w:type="pct"/>
            <w:tcBorders>
              <w:top w:val="nil"/>
              <w:left w:val="nil"/>
              <w:bottom w:val="nil"/>
              <w:right w:val="nil"/>
            </w:tcBorders>
            <w:shd w:val="clear" w:color="auto" w:fill="auto"/>
            <w:noWrap/>
            <w:vAlign w:val="bottom"/>
            <w:hideMark/>
          </w:tcPr>
          <w:p w14:paraId="2A8CF505" w14:textId="77777777" w:rsidR="00EA4213" w:rsidRPr="00065FB3" w:rsidRDefault="00EA4213" w:rsidP="00C41801">
            <w:pPr>
              <w:spacing w:after="0" w:line="240" w:lineRule="auto"/>
              <w:rPr>
                <w:rFonts w:eastAsia="Times New Roman" w:cstheme="minorHAnsi"/>
                <w:sz w:val="18"/>
                <w:szCs w:val="18"/>
                <w:lang w:eastAsia="en-CA"/>
              </w:rPr>
            </w:pPr>
          </w:p>
        </w:tc>
        <w:tc>
          <w:tcPr>
            <w:tcW w:w="1512" w:type="pct"/>
            <w:tcBorders>
              <w:top w:val="nil"/>
              <w:left w:val="single" w:sz="4" w:space="0" w:color="8EA9DB"/>
              <w:bottom w:val="single" w:sz="4" w:space="0" w:color="8EA9DB"/>
              <w:right w:val="nil"/>
            </w:tcBorders>
            <w:shd w:val="clear" w:color="D9E1F2" w:fill="D9E1F2"/>
            <w:noWrap/>
            <w:vAlign w:val="bottom"/>
            <w:hideMark/>
          </w:tcPr>
          <w:p w14:paraId="7CA097A8" w14:textId="77777777" w:rsidR="00EA4213" w:rsidRPr="00065FB3" w:rsidRDefault="00EA4213" w:rsidP="00C41801">
            <w:pPr>
              <w:spacing w:after="0" w:line="240" w:lineRule="auto"/>
              <w:jc w:val="right"/>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1</w:t>
            </w:r>
          </w:p>
        </w:tc>
        <w:tc>
          <w:tcPr>
            <w:tcW w:w="2585" w:type="pct"/>
            <w:tcBorders>
              <w:top w:val="single" w:sz="4" w:space="0" w:color="8EA9DB"/>
              <w:left w:val="nil"/>
              <w:bottom w:val="single" w:sz="4" w:space="0" w:color="8EA9DB"/>
              <w:right w:val="nil"/>
            </w:tcBorders>
            <w:shd w:val="clear" w:color="D9E1F2" w:fill="D9E1F2"/>
            <w:noWrap/>
            <w:vAlign w:val="bottom"/>
            <w:hideMark/>
          </w:tcPr>
          <w:p w14:paraId="37E6F5E1"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hemophilia A/ or hemophilia B/ or hemophilia.mp. or haemophilia.mp.</w:t>
            </w:r>
          </w:p>
        </w:tc>
        <w:tc>
          <w:tcPr>
            <w:tcW w:w="411" w:type="pct"/>
            <w:tcBorders>
              <w:top w:val="single" w:sz="4" w:space="0" w:color="8EA9DB"/>
              <w:left w:val="nil"/>
              <w:bottom w:val="single" w:sz="4" w:space="0" w:color="8EA9DB"/>
              <w:right w:val="single" w:sz="4" w:space="0" w:color="8EA9DB"/>
            </w:tcBorders>
            <w:shd w:val="clear" w:color="D9E1F2" w:fill="D9E1F2"/>
            <w:noWrap/>
            <w:vAlign w:val="bottom"/>
            <w:hideMark/>
          </w:tcPr>
          <w:p w14:paraId="3273774E" w14:textId="77777777" w:rsidR="00EA4213" w:rsidRPr="00065FB3" w:rsidRDefault="00EA4213" w:rsidP="00C41801">
            <w:pPr>
              <w:spacing w:after="0" w:line="240" w:lineRule="auto"/>
              <w:jc w:val="center"/>
              <w:rPr>
                <w:rFonts w:eastAsia="Times New Roman" w:cstheme="minorHAnsi"/>
                <w:color w:val="000000"/>
                <w:sz w:val="18"/>
                <w:szCs w:val="18"/>
                <w:lang w:eastAsia="en-CA"/>
              </w:rPr>
            </w:pPr>
            <w:r w:rsidRPr="00065FB3">
              <w:rPr>
                <w:rFonts w:eastAsia="Times New Roman" w:cstheme="minorHAnsi"/>
                <w:color w:val="000000"/>
                <w:sz w:val="18"/>
                <w:szCs w:val="18"/>
                <w:lang w:eastAsia="en-CA"/>
              </w:rPr>
              <w:t>28308</w:t>
            </w:r>
          </w:p>
        </w:tc>
      </w:tr>
      <w:tr w:rsidR="00EA4213" w:rsidRPr="00065FB3" w14:paraId="1597607B" w14:textId="77777777" w:rsidTr="00D34F57">
        <w:trPr>
          <w:trHeight w:val="285"/>
        </w:trPr>
        <w:tc>
          <w:tcPr>
            <w:tcW w:w="492" w:type="pct"/>
            <w:tcBorders>
              <w:top w:val="nil"/>
              <w:left w:val="nil"/>
              <w:bottom w:val="nil"/>
              <w:right w:val="nil"/>
            </w:tcBorders>
            <w:shd w:val="clear" w:color="auto" w:fill="auto"/>
            <w:noWrap/>
            <w:vAlign w:val="bottom"/>
            <w:hideMark/>
          </w:tcPr>
          <w:p w14:paraId="3A1756E0" w14:textId="77777777" w:rsidR="00EA4213" w:rsidRPr="00065FB3" w:rsidRDefault="00EA4213" w:rsidP="00C41801">
            <w:pPr>
              <w:spacing w:after="0" w:line="240" w:lineRule="auto"/>
              <w:jc w:val="center"/>
              <w:rPr>
                <w:rFonts w:eastAsia="Times New Roman" w:cstheme="minorHAnsi"/>
                <w:color w:val="000000"/>
                <w:sz w:val="18"/>
                <w:szCs w:val="18"/>
                <w:lang w:eastAsia="en-CA"/>
              </w:rPr>
            </w:pPr>
          </w:p>
        </w:tc>
        <w:tc>
          <w:tcPr>
            <w:tcW w:w="1512" w:type="pct"/>
            <w:tcBorders>
              <w:top w:val="nil"/>
              <w:left w:val="single" w:sz="4" w:space="0" w:color="8EA9DB"/>
              <w:bottom w:val="single" w:sz="4" w:space="0" w:color="8EA9DB"/>
              <w:right w:val="nil"/>
            </w:tcBorders>
            <w:shd w:val="clear" w:color="auto" w:fill="auto"/>
            <w:noWrap/>
            <w:vAlign w:val="bottom"/>
            <w:hideMark/>
          </w:tcPr>
          <w:p w14:paraId="2C6CAEAF" w14:textId="77777777" w:rsidR="00EA4213" w:rsidRPr="00065FB3" w:rsidRDefault="00EA4213" w:rsidP="00C41801">
            <w:pPr>
              <w:spacing w:after="0" w:line="240" w:lineRule="auto"/>
              <w:jc w:val="right"/>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2</w:t>
            </w:r>
          </w:p>
        </w:tc>
        <w:tc>
          <w:tcPr>
            <w:tcW w:w="2585" w:type="pct"/>
            <w:tcBorders>
              <w:top w:val="nil"/>
              <w:left w:val="nil"/>
              <w:bottom w:val="single" w:sz="4" w:space="0" w:color="8EA9DB"/>
              <w:right w:val="nil"/>
            </w:tcBorders>
            <w:shd w:val="clear" w:color="auto" w:fill="auto"/>
            <w:noWrap/>
            <w:vAlign w:val="bottom"/>
            <w:hideMark/>
          </w:tcPr>
          <w:p w14:paraId="60764B36"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(tailored prophylaxi* or personalized prophylaxi* or individual* prophylaxi* or tailoring of therapy or tailor* therapy or personali* therapy or treatment individualization or individual pk or individual pharmacokinetic*).mp.</w:t>
            </w:r>
          </w:p>
        </w:tc>
        <w:tc>
          <w:tcPr>
            <w:tcW w:w="411" w:type="pct"/>
            <w:tcBorders>
              <w:top w:val="nil"/>
              <w:left w:val="nil"/>
              <w:bottom w:val="single" w:sz="4" w:space="0" w:color="8EA9DB"/>
              <w:right w:val="single" w:sz="4" w:space="0" w:color="8EA9DB"/>
            </w:tcBorders>
            <w:shd w:val="clear" w:color="auto" w:fill="auto"/>
            <w:noWrap/>
            <w:vAlign w:val="bottom"/>
            <w:hideMark/>
          </w:tcPr>
          <w:p w14:paraId="35303614" w14:textId="77777777" w:rsidR="00EA4213" w:rsidRPr="00065FB3" w:rsidRDefault="00EA4213" w:rsidP="00C41801">
            <w:pPr>
              <w:spacing w:after="0" w:line="240" w:lineRule="auto"/>
              <w:jc w:val="center"/>
              <w:rPr>
                <w:rFonts w:eastAsia="Times New Roman" w:cstheme="minorHAnsi"/>
                <w:color w:val="000000"/>
                <w:sz w:val="18"/>
                <w:szCs w:val="18"/>
                <w:lang w:eastAsia="en-CA"/>
              </w:rPr>
            </w:pPr>
            <w:r w:rsidRPr="00065FB3">
              <w:rPr>
                <w:rFonts w:eastAsia="Times New Roman" w:cstheme="minorHAnsi"/>
                <w:color w:val="000000"/>
                <w:sz w:val="18"/>
                <w:szCs w:val="18"/>
                <w:lang w:eastAsia="en-CA"/>
              </w:rPr>
              <w:t>6056</w:t>
            </w:r>
          </w:p>
        </w:tc>
      </w:tr>
      <w:tr w:rsidR="00EA4213" w:rsidRPr="00065FB3" w14:paraId="6B0A8925" w14:textId="77777777" w:rsidTr="00D34F57">
        <w:trPr>
          <w:trHeight w:val="285"/>
        </w:trPr>
        <w:tc>
          <w:tcPr>
            <w:tcW w:w="492" w:type="pct"/>
            <w:tcBorders>
              <w:top w:val="nil"/>
              <w:left w:val="nil"/>
              <w:bottom w:val="nil"/>
              <w:right w:val="nil"/>
            </w:tcBorders>
            <w:shd w:val="clear" w:color="auto" w:fill="auto"/>
            <w:noWrap/>
            <w:vAlign w:val="bottom"/>
            <w:hideMark/>
          </w:tcPr>
          <w:p w14:paraId="6B5CFF89" w14:textId="77777777" w:rsidR="00EA4213" w:rsidRPr="00065FB3" w:rsidRDefault="00EA4213" w:rsidP="00C41801">
            <w:pPr>
              <w:spacing w:after="0" w:line="240" w:lineRule="auto"/>
              <w:jc w:val="center"/>
              <w:rPr>
                <w:rFonts w:eastAsia="Times New Roman" w:cstheme="minorHAnsi"/>
                <w:color w:val="000000"/>
                <w:sz w:val="18"/>
                <w:szCs w:val="18"/>
                <w:lang w:eastAsia="en-CA"/>
              </w:rPr>
            </w:pPr>
          </w:p>
        </w:tc>
        <w:tc>
          <w:tcPr>
            <w:tcW w:w="1512" w:type="pct"/>
            <w:tcBorders>
              <w:top w:val="nil"/>
              <w:left w:val="single" w:sz="4" w:space="0" w:color="8EA9DB"/>
              <w:bottom w:val="single" w:sz="4" w:space="0" w:color="8EA9DB"/>
              <w:right w:val="nil"/>
            </w:tcBorders>
            <w:shd w:val="clear" w:color="D9E1F2" w:fill="D9E1F2"/>
            <w:noWrap/>
            <w:vAlign w:val="bottom"/>
            <w:hideMark/>
          </w:tcPr>
          <w:p w14:paraId="69C41517" w14:textId="77777777" w:rsidR="00EA4213" w:rsidRPr="00065FB3" w:rsidRDefault="00EA4213" w:rsidP="00C41801">
            <w:pPr>
              <w:spacing w:after="0" w:line="240" w:lineRule="auto"/>
              <w:jc w:val="right"/>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3</w:t>
            </w:r>
          </w:p>
        </w:tc>
        <w:tc>
          <w:tcPr>
            <w:tcW w:w="2585" w:type="pct"/>
            <w:tcBorders>
              <w:top w:val="nil"/>
              <w:left w:val="nil"/>
              <w:bottom w:val="single" w:sz="4" w:space="0" w:color="8EA9DB"/>
              <w:right w:val="nil"/>
            </w:tcBorders>
            <w:shd w:val="clear" w:color="D9E1F2" w:fill="D9E1F2"/>
            <w:noWrap/>
            <w:vAlign w:val="bottom"/>
            <w:hideMark/>
          </w:tcPr>
          <w:p w14:paraId="226A09F8"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1 and 2</w:t>
            </w:r>
          </w:p>
        </w:tc>
        <w:tc>
          <w:tcPr>
            <w:tcW w:w="411" w:type="pct"/>
            <w:tcBorders>
              <w:top w:val="nil"/>
              <w:left w:val="nil"/>
              <w:bottom w:val="single" w:sz="4" w:space="0" w:color="8EA9DB"/>
              <w:right w:val="single" w:sz="4" w:space="0" w:color="8EA9DB"/>
            </w:tcBorders>
            <w:shd w:val="clear" w:color="D9E1F2" w:fill="D9E1F2"/>
            <w:noWrap/>
            <w:vAlign w:val="bottom"/>
            <w:hideMark/>
          </w:tcPr>
          <w:p w14:paraId="590D372C" w14:textId="77777777" w:rsidR="00EA4213" w:rsidRPr="00065FB3" w:rsidRDefault="00EA4213" w:rsidP="00C41801">
            <w:pPr>
              <w:spacing w:after="0" w:line="240" w:lineRule="auto"/>
              <w:jc w:val="center"/>
              <w:rPr>
                <w:rFonts w:eastAsia="Times New Roman" w:cstheme="minorHAnsi"/>
                <w:color w:val="000000"/>
                <w:sz w:val="18"/>
                <w:szCs w:val="18"/>
                <w:lang w:eastAsia="en-CA"/>
              </w:rPr>
            </w:pPr>
            <w:r w:rsidRPr="00065FB3">
              <w:rPr>
                <w:rFonts w:eastAsia="Times New Roman" w:cstheme="minorHAnsi"/>
                <w:color w:val="000000"/>
                <w:sz w:val="18"/>
                <w:szCs w:val="18"/>
                <w:lang w:eastAsia="en-CA"/>
              </w:rPr>
              <w:t>135</w:t>
            </w:r>
          </w:p>
        </w:tc>
      </w:tr>
      <w:tr w:rsidR="00EA4213" w:rsidRPr="00065FB3" w14:paraId="0F5672FB" w14:textId="77777777" w:rsidTr="00D34F57">
        <w:trPr>
          <w:trHeight w:val="285"/>
        </w:trPr>
        <w:tc>
          <w:tcPr>
            <w:tcW w:w="492" w:type="pct"/>
            <w:tcBorders>
              <w:top w:val="nil"/>
              <w:left w:val="nil"/>
              <w:bottom w:val="nil"/>
              <w:right w:val="nil"/>
            </w:tcBorders>
            <w:shd w:val="clear" w:color="auto" w:fill="auto"/>
            <w:noWrap/>
            <w:vAlign w:val="bottom"/>
            <w:hideMark/>
          </w:tcPr>
          <w:p w14:paraId="0E3C3B71"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Embase</w:t>
            </w:r>
          </w:p>
        </w:tc>
        <w:tc>
          <w:tcPr>
            <w:tcW w:w="1512" w:type="pct"/>
            <w:tcBorders>
              <w:top w:val="nil"/>
              <w:left w:val="single" w:sz="4" w:space="0" w:color="8EA9DB"/>
              <w:bottom w:val="single" w:sz="4" w:space="0" w:color="8EA9DB"/>
              <w:right w:val="nil"/>
            </w:tcBorders>
            <w:shd w:val="clear" w:color="auto" w:fill="auto"/>
            <w:noWrap/>
            <w:vAlign w:val="bottom"/>
            <w:hideMark/>
          </w:tcPr>
          <w:p w14:paraId="37C12037"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Embase &lt;1996 to 2022 January 03&gt;</w:t>
            </w:r>
          </w:p>
        </w:tc>
        <w:tc>
          <w:tcPr>
            <w:tcW w:w="2585" w:type="pct"/>
            <w:tcBorders>
              <w:top w:val="nil"/>
              <w:left w:val="nil"/>
              <w:bottom w:val="nil"/>
              <w:right w:val="nil"/>
            </w:tcBorders>
            <w:shd w:val="clear" w:color="auto" w:fill="auto"/>
            <w:noWrap/>
            <w:vAlign w:val="bottom"/>
            <w:hideMark/>
          </w:tcPr>
          <w:p w14:paraId="06FDA05F" w14:textId="77777777" w:rsidR="00EA4213" w:rsidRPr="00065FB3" w:rsidRDefault="00EA4213" w:rsidP="00C41801">
            <w:pPr>
              <w:spacing w:after="0" w:line="240" w:lineRule="auto"/>
              <w:rPr>
                <w:rFonts w:eastAsia="Times New Roman" w:cstheme="minorHAnsi"/>
                <w:b/>
                <w:bCs/>
                <w:color w:val="000000"/>
                <w:sz w:val="18"/>
                <w:szCs w:val="18"/>
                <w:lang w:eastAsia="en-CA"/>
              </w:rPr>
            </w:pPr>
          </w:p>
        </w:tc>
        <w:tc>
          <w:tcPr>
            <w:tcW w:w="411" w:type="pct"/>
            <w:tcBorders>
              <w:top w:val="nil"/>
              <w:left w:val="nil"/>
              <w:bottom w:val="nil"/>
              <w:right w:val="nil"/>
            </w:tcBorders>
            <w:shd w:val="clear" w:color="auto" w:fill="auto"/>
            <w:noWrap/>
            <w:vAlign w:val="bottom"/>
            <w:hideMark/>
          </w:tcPr>
          <w:p w14:paraId="4AFE0D71" w14:textId="77777777" w:rsidR="00EA4213" w:rsidRPr="00065FB3" w:rsidRDefault="00EA4213" w:rsidP="00C41801">
            <w:pPr>
              <w:spacing w:after="0" w:line="240" w:lineRule="auto"/>
              <w:rPr>
                <w:rFonts w:eastAsia="Times New Roman" w:cstheme="minorHAnsi"/>
                <w:sz w:val="18"/>
                <w:szCs w:val="18"/>
                <w:lang w:eastAsia="en-CA"/>
              </w:rPr>
            </w:pPr>
          </w:p>
        </w:tc>
      </w:tr>
      <w:tr w:rsidR="00EA4213" w:rsidRPr="00065FB3" w14:paraId="00C21B01" w14:textId="77777777" w:rsidTr="00D34F57">
        <w:trPr>
          <w:trHeight w:val="285"/>
        </w:trPr>
        <w:tc>
          <w:tcPr>
            <w:tcW w:w="492" w:type="pct"/>
            <w:tcBorders>
              <w:top w:val="nil"/>
              <w:left w:val="nil"/>
              <w:bottom w:val="nil"/>
              <w:right w:val="nil"/>
            </w:tcBorders>
            <w:shd w:val="clear" w:color="auto" w:fill="auto"/>
            <w:noWrap/>
            <w:vAlign w:val="bottom"/>
            <w:hideMark/>
          </w:tcPr>
          <w:p w14:paraId="0285D33D" w14:textId="77777777" w:rsidR="00EA4213" w:rsidRPr="00065FB3" w:rsidRDefault="00EA4213" w:rsidP="00C41801">
            <w:pPr>
              <w:spacing w:after="0" w:line="240" w:lineRule="auto"/>
              <w:jc w:val="center"/>
              <w:rPr>
                <w:rFonts w:eastAsia="Times New Roman" w:cstheme="minorHAnsi"/>
                <w:sz w:val="18"/>
                <w:szCs w:val="18"/>
                <w:lang w:eastAsia="en-CA"/>
              </w:rPr>
            </w:pPr>
          </w:p>
        </w:tc>
        <w:tc>
          <w:tcPr>
            <w:tcW w:w="1512" w:type="pct"/>
            <w:tcBorders>
              <w:top w:val="nil"/>
              <w:left w:val="single" w:sz="4" w:space="0" w:color="8EA9DB"/>
              <w:bottom w:val="single" w:sz="4" w:space="0" w:color="8EA9DB"/>
              <w:right w:val="nil"/>
            </w:tcBorders>
            <w:shd w:val="clear" w:color="D9E1F2" w:fill="D9E1F2"/>
            <w:noWrap/>
            <w:vAlign w:val="bottom"/>
            <w:hideMark/>
          </w:tcPr>
          <w:p w14:paraId="63058CA5" w14:textId="77777777" w:rsidR="00EA4213" w:rsidRPr="00065FB3" w:rsidRDefault="00EA4213" w:rsidP="00C41801">
            <w:pPr>
              <w:spacing w:after="0" w:line="240" w:lineRule="auto"/>
              <w:jc w:val="right"/>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1</w:t>
            </w:r>
          </w:p>
        </w:tc>
        <w:tc>
          <w:tcPr>
            <w:tcW w:w="2585" w:type="pct"/>
            <w:tcBorders>
              <w:top w:val="single" w:sz="4" w:space="0" w:color="8EA9DB"/>
              <w:left w:val="nil"/>
              <w:bottom w:val="single" w:sz="4" w:space="0" w:color="8EA9DB"/>
              <w:right w:val="nil"/>
            </w:tcBorders>
            <w:shd w:val="clear" w:color="D9E1F2" w:fill="D9E1F2"/>
            <w:noWrap/>
            <w:vAlign w:val="bottom"/>
            <w:hideMark/>
          </w:tcPr>
          <w:p w14:paraId="66F18CB4"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exp hemophilia/or hemophilia A/ or hemophilia B/ or hemophilia.mp. or haemophilia.mp.</w:t>
            </w:r>
          </w:p>
        </w:tc>
        <w:tc>
          <w:tcPr>
            <w:tcW w:w="411" w:type="pct"/>
            <w:tcBorders>
              <w:top w:val="single" w:sz="4" w:space="0" w:color="8EA9DB"/>
              <w:left w:val="nil"/>
              <w:bottom w:val="single" w:sz="4" w:space="0" w:color="8EA9DB"/>
              <w:right w:val="single" w:sz="4" w:space="0" w:color="8EA9DB"/>
            </w:tcBorders>
            <w:shd w:val="clear" w:color="D9E1F2" w:fill="D9E1F2"/>
            <w:noWrap/>
            <w:vAlign w:val="bottom"/>
            <w:hideMark/>
          </w:tcPr>
          <w:p w14:paraId="5BAFC269" w14:textId="77777777" w:rsidR="00EA4213" w:rsidRPr="00065FB3" w:rsidRDefault="00EA4213" w:rsidP="00C41801">
            <w:pPr>
              <w:spacing w:after="0" w:line="240" w:lineRule="auto"/>
              <w:jc w:val="center"/>
              <w:rPr>
                <w:rFonts w:eastAsia="Times New Roman" w:cstheme="minorHAnsi"/>
                <w:color w:val="000000"/>
                <w:sz w:val="18"/>
                <w:szCs w:val="18"/>
                <w:lang w:eastAsia="en-CA"/>
              </w:rPr>
            </w:pPr>
            <w:r w:rsidRPr="00065FB3">
              <w:rPr>
                <w:rFonts w:eastAsia="Times New Roman" w:cstheme="minorHAnsi"/>
                <w:color w:val="000000"/>
                <w:sz w:val="18"/>
                <w:szCs w:val="18"/>
                <w:lang w:eastAsia="en-CA"/>
              </w:rPr>
              <w:t>44968</w:t>
            </w:r>
          </w:p>
        </w:tc>
      </w:tr>
      <w:tr w:rsidR="00EA4213" w:rsidRPr="00065FB3" w14:paraId="1FFC2AB4" w14:textId="77777777" w:rsidTr="00D34F57">
        <w:trPr>
          <w:trHeight w:val="285"/>
        </w:trPr>
        <w:tc>
          <w:tcPr>
            <w:tcW w:w="492" w:type="pct"/>
            <w:tcBorders>
              <w:top w:val="nil"/>
              <w:left w:val="nil"/>
              <w:bottom w:val="nil"/>
              <w:right w:val="nil"/>
            </w:tcBorders>
            <w:shd w:val="clear" w:color="auto" w:fill="auto"/>
            <w:noWrap/>
            <w:vAlign w:val="bottom"/>
            <w:hideMark/>
          </w:tcPr>
          <w:p w14:paraId="31929536" w14:textId="77777777" w:rsidR="00EA4213" w:rsidRPr="00065FB3" w:rsidRDefault="00EA4213" w:rsidP="00C41801">
            <w:pPr>
              <w:spacing w:after="0" w:line="240" w:lineRule="auto"/>
              <w:jc w:val="center"/>
              <w:rPr>
                <w:rFonts w:eastAsia="Times New Roman" w:cstheme="minorHAnsi"/>
                <w:color w:val="000000"/>
                <w:sz w:val="18"/>
                <w:szCs w:val="18"/>
                <w:lang w:eastAsia="en-CA"/>
              </w:rPr>
            </w:pPr>
          </w:p>
        </w:tc>
        <w:tc>
          <w:tcPr>
            <w:tcW w:w="1512" w:type="pct"/>
            <w:tcBorders>
              <w:top w:val="nil"/>
              <w:left w:val="single" w:sz="4" w:space="0" w:color="8EA9DB"/>
              <w:bottom w:val="single" w:sz="4" w:space="0" w:color="8EA9DB"/>
              <w:right w:val="nil"/>
            </w:tcBorders>
            <w:shd w:val="clear" w:color="auto" w:fill="auto"/>
            <w:noWrap/>
            <w:vAlign w:val="bottom"/>
            <w:hideMark/>
          </w:tcPr>
          <w:p w14:paraId="5F72F3A9" w14:textId="77777777" w:rsidR="00EA4213" w:rsidRPr="00065FB3" w:rsidRDefault="00EA4213" w:rsidP="00C41801">
            <w:pPr>
              <w:spacing w:after="0" w:line="240" w:lineRule="auto"/>
              <w:jc w:val="right"/>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2</w:t>
            </w:r>
          </w:p>
        </w:tc>
        <w:tc>
          <w:tcPr>
            <w:tcW w:w="2585" w:type="pct"/>
            <w:tcBorders>
              <w:top w:val="nil"/>
              <w:left w:val="nil"/>
              <w:bottom w:val="single" w:sz="4" w:space="0" w:color="8EA9DB"/>
              <w:right w:val="nil"/>
            </w:tcBorders>
            <w:shd w:val="clear" w:color="auto" w:fill="auto"/>
            <w:noWrap/>
            <w:vAlign w:val="bottom"/>
            <w:hideMark/>
          </w:tcPr>
          <w:p w14:paraId="57FA84D4"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(tailored prophylaxi* or personalized prophylaxi* or individual* prophylaxi* or tailoring of therapy or tailor* therapy or personali* therapy or treatment individualization or individual pk or individual pharmacokinetic*).mp.</w:t>
            </w:r>
          </w:p>
        </w:tc>
        <w:tc>
          <w:tcPr>
            <w:tcW w:w="411" w:type="pct"/>
            <w:tcBorders>
              <w:top w:val="nil"/>
              <w:left w:val="nil"/>
              <w:bottom w:val="single" w:sz="4" w:space="0" w:color="8EA9DB"/>
              <w:right w:val="single" w:sz="4" w:space="0" w:color="8EA9DB"/>
            </w:tcBorders>
            <w:shd w:val="clear" w:color="auto" w:fill="auto"/>
            <w:noWrap/>
            <w:vAlign w:val="bottom"/>
            <w:hideMark/>
          </w:tcPr>
          <w:p w14:paraId="40C6A6DC" w14:textId="77777777" w:rsidR="00EA4213" w:rsidRPr="00065FB3" w:rsidRDefault="00EA4213" w:rsidP="00C41801">
            <w:pPr>
              <w:spacing w:after="0" w:line="240" w:lineRule="auto"/>
              <w:jc w:val="center"/>
              <w:rPr>
                <w:rFonts w:eastAsia="Times New Roman" w:cstheme="minorHAnsi"/>
                <w:color w:val="000000"/>
                <w:sz w:val="18"/>
                <w:szCs w:val="18"/>
                <w:lang w:eastAsia="en-CA"/>
              </w:rPr>
            </w:pPr>
            <w:r w:rsidRPr="00065FB3">
              <w:rPr>
                <w:rFonts w:eastAsia="Times New Roman" w:cstheme="minorHAnsi"/>
                <w:color w:val="000000"/>
                <w:sz w:val="18"/>
                <w:szCs w:val="18"/>
                <w:lang w:eastAsia="en-CA"/>
              </w:rPr>
              <w:t>10117</w:t>
            </w:r>
          </w:p>
        </w:tc>
      </w:tr>
      <w:tr w:rsidR="00EA4213" w:rsidRPr="00065FB3" w14:paraId="04FA789E" w14:textId="77777777" w:rsidTr="00D34F57">
        <w:trPr>
          <w:trHeight w:val="285"/>
        </w:trPr>
        <w:tc>
          <w:tcPr>
            <w:tcW w:w="492" w:type="pct"/>
            <w:tcBorders>
              <w:top w:val="nil"/>
              <w:left w:val="nil"/>
              <w:bottom w:val="nil"/>
              <w:right w:val="nil"/>
            </w:tcBorders>
            <w:shd w:val="clear" w:color="auto" w:fill="auto"/>
            <w:noWrap/>
            <w:vAlign w:val="bottom"/>
            <w:hideMark/>
          </w:tcPr>
          <w:p w14:paraId="27FEFAA2" w14:textId="77777777" w:rsidR="00EA4213" w:rsidRPr="00065FB3" w:rsidRDefault="00EA4213" w:rsidP="00C41801">
            <w:pPr>
              <w:spacing w:after="0" w:line="240" w:lineRule="auto"/>
              <w:jc w:val="center"/>
              <w:rPr>
                <w:rFonts w:eastAsia="Times New Roman" w:cstheme="minorHAnsi"/>
                <w:color w:val="000000"/>
                <w:sz w:val="18"/>
                <w:szCs w:val="18"/>
                <w:lang w:eastAsia="en-CA"/>
              </w:rPr>
            </w:pPr>
          </w:p>
        </w:tc>
        <w:tc>
          <w:tcPr>
            <w:tcW w:w="1512" w:type="pct"/>
            <w:tcBorders>
              <w:top w:val="nil"/>
              <w:left w:val="single" w:sz="4" w:space="0" w:color="8EA9DB"/>
              <w:bottom w:val="single" w:sz="4" w:space="0" w:color="8EA9DB"/>
              <w:right w:val="nil"/>
            </w:tcBorders>
            <w:shd w:val="clear" w:color="D9E1F2" w:fill="D9E1F2"/>
            <w:noWrap/>
            <w:vAlign w:val="bottom"/>
            <w:hideMark/>
          </w:tcPr>
          <w:p w14:paraId="7BE1D803" w14:textId="77777777" w:rsidR="00EA4213" w:rsidRPr="00065FB3" w:rsidRDefault="00EA4213" w:rsidP="00C41801">
            <w:pPr>
              <w:spacing w:after="0" w:line="240" w:lineRule="auto"/>
              <w:jc w:val="right"/>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3</w:t>
            </w:r>
          </w:p>
        </w:tc>
        <w:tc>
          <w:tcPr>
            <w:tcW w:w="2585" w:type="pct"/>
            <w:tcBorders>
              <w:top w:val="nil"/>
              <w:left w:val="nil"/>
              <w:bottom w:val="single" w:sz="4" w:space="0" w:color="8EA9DB"/>
              <w:right w:val="nil"/>
            </w:tcBorders>
            <w:shd w:val="clear" w:color="D9E1F2" w:fill="D9E1F2"/>
            <w:noWrap/>
            <w:vAlign w:val="bottom"/>
            <w:hideMark/>
          </w:tcPr>
          <w:p w14:paraId="2228F004"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1 and 2</w:t>
            </w:r>
          </w:p>
        </w:tc>
        <w:tc>
          <w:tcPr>
            <w:tcW w:w="411" w:type="pct"/>
            <w:tcBorders>
              <w:top w:val="nil"/>
              <w:left w:val="nil"/>
              <w:bottom w:val="single" w:sz="4" w:space="0" w:color="8EA9DB"/>
              <w:right w:val="single" w:sz="4" w:space="0" w:color="8EA9DB"/>
            </w:tcBorders>
            <w:shd w:val="clear" w:color="D9E1F2" w:fill="D9E1F2"/>
            <w:noWrap/>
            <w:vAlign w:val="bottom"/>
            <w:hideMark/>
          </w:tcPr>
          <w:p w14:paraId="178C85EC" w14:textId="77777777" w:rsidR="00EA4213" w:rsidRPr="00065FB3" w:rsidRDefault="00EA4213" w:rsidP="00C41801">
            <w:pPr>
              <w:spacing w:after="0" w:line="240" w:lineRule="auto"/>
              <w:jc w:val="center"/>
              <w:rPr>
                <w:rFonts w:eastAsia="Times New Roman" w:cstheme="minorHAnsi"/>
                <w:color w:val="000000"/>
                <w:sz w:val="18"/>
                <w:szCs w:val="18"/>
                <w:lang w:eastAsia="en-CA"/>
              </w:rPr>
            </w:pPr>
            <w:r w:rsidRPr="00065FB3">
              <w:rPr>
                <w:rFonts w:eastAsia="Times New Roman" w:cstheme="minorHAnsi"/>
                <w:color w:val="000000"/>
                <w:sz w:val="18"/>
                <w:szCs w:val="18"/>
                <w:lang w:eastAsia="en-CA"/>
              </w:rPr>
              <w:t>449</w:t>
            </w:r>
          </w:p>
        </w:tc>
      </w:tr>
      <w:tr w:rsidR="00EA4213" w:rsidRPr="00065FB3" w14:paraId="1DDDC21E" w14:textId="77777777" w:rsidTr="00D34F57">
        <w:trPr>
          <w:trHeight w:val="285"/>
        </w:trPr>
        <w:tc>
          <w:tcPr>
            <w:tcW w:w="492" w:type="pct"/>
            <w:tcBorders>
              <w:top w:val="nil"/>
              <w:left w:val="nil"/>
              <w:bottom w:val="nil"/>
              <w:right w:val="nil"/>
            </w:tcBorders>
            <w:shd w:val="clear" w:color="auto" w:fill="auto"/>
            <w:noWrap/>
            <w:vAlign w:val="bottom"/>
            <w:hideMark/>
          </w:tcPr>
          <w:p w14:paraId="17F1FCA0"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CINAHL</w:t>
            </w:r>
          </w:p>
        </w:tc>
        <w:tc>
          <w:tcPr>
            <w:tcW w:w="4097" w:type="pct"/>
            <w:gridSpan w:val="2"/>
            <w:tcBorders>
              <w:top w:val="nil"/>
              <w:left w:val="nil"/>
              <w:bottom w:val="nil"/>
              <w:right w:val="nil"/>
            </w:tcBorders>
            <w:shd w:val="clear" w:color="auto" w:fill="auto"/>
            <w:noWrap/>
            <w:vAlign w:val="bottom"/>
            <w:hideMark/>
          </w:tcPr>
          <w:p w14:paraId="39753495" w14:textId="77777777" w:rsidR="00EA4213" w:rsidRPr="00065FB3" w:rsidRDefault="00EA4213" w:rsidP="00C41801">
            <w:pPr>
              <w:spacing w:after="0" w:line="240" w:lineRule="auto"/>
              <w:rPr>
                <w:rFonts w:eastAsia="Times New Roman" w:cstheme="minorHAnsi"/>
                <w:color w:val="333333"/>
                <w:sz w:val="18"/>
                <w:szCs w:val="18"/>
                <w:lang w:eastAsia="en-CA"/>
              </w:rPr>
            </w:pPr>
            <w:r w:rsidRPr="00065FB3">
              <w:rPr>
                <w:rFonts w:eastAsia="Times New Roman" w:cstheme="minorHAnsi"/>
                <w:color w:val="333333"/>
                <w:sz w:val="18"/>
                <w:szCs w:val="18"/>
                <w:lang w:eastAsia="en-CA"/>
              </w:rPr>
              <w:t>(MH "Hemophilia+" OR MH "Hemophilia B" OR TX hemophilia OR TX haemophilia) AND (TX tailored prophylaxi* OR TX personalized prophylaxi* OR TX individual* prophylaxi* OR TX tailoring of therapy OR TX tailor* therapy OR TX personali* therapy OR TX treatment individualization OR TX individual pk OR TX individual pharmacokinetic* OR MH "Individualized Medicine")</w:t>
            </w:r>
          </w:p>
        </w:tc>
        <w:tc>
          <w:tcPr>
            <w:tcW w:w="411" w:type="pct"/>
            <w:tcBorders>
              <w:top w:val="nil"/>
              <w:left w:val="nil"/>
              <w:bottom w:val="nil"/>
              <w:right w:val="nil"/>
            </w:tcBorders>
            <w:shd w:val="clear" w:color="auto" w:fill="auto"/>
            <w:noWrap/>
            <w:vAlign w:val="bottom"/>
            <w:hideMark/>
          </w:tcPr>
          <w:p w14:paraId="606F0348" w14:textId="77777777" w:rsidR="00EA4213" w:rsidRPr="00065FB3" w:rsidRDefault="00EA4213" w:rsidP="00C41801">
            <w:pPr>
              <w:spacing w:after="0" w:line="240" w:lineRule="auto"/>
              <w:jc w:val="center"/>
              <w:rPr>
                <w:rFonts w:eastAsia="Times New Roman" w:cstheme="minorHAnsi"/>
                <w:color w:val="000000"/>
                <w:sz w:val="18"/>
                <w:szCs w:val="18"/>
                <w:lang w:eastAsia="en-CA"/>
              </w:rPr>
            </w:pPr>
            <w:r w:rsidRPr="00065FB3">
              <w:rPr>
                <w:rFonts w:eastAsia="Times New Roman" w:cstheme="minorHAnsi"/>
                <w:color w:val="000000"/>
                <w:sz w:val="18"/>
                <w:szCs w:val="18"/>
                <w:lang w:eastAsia="en-CA"/>
              </w:rPr>
              <w:t>19</w:t>
            </w:r>
          </w:p>
        </w:tc>
      </w:tr>
      <w:tr w:rsidR="00EA4213" w:rsidRPr="00065FB3" w14:paraId="75A67DEF" w14:textId="77777777" w:rsidTr="00D34F57">
        <w:trPr>
          <w:trHeight w:val="285"/>
        </w:trPr>
        <w:tc>
          <w:tcPr>
            <w:tcW w:w="492" w:type="pct"/>
            <w:tcBorders>
              <w:top w:val="nil"/>
              <w:left w:val="nil"/>
              <w:bottom w:val="nil"/>
              <w:right w:val="nil"/>
            </w:tcBorders>
            <w:shd w:val="clear" w:color="auto" w:fill="auto"/>
            <w:noWrap/>
            <w:vAlign w:val="bottom"/>
            <w:hideMark/>
          </w:tcPr>
          <w:p w14:paraId="5F6CAE05" w14:textId="77777777" w:rsidR="00EA4213" w:rsidRPr="00065FB3" w:rsidRDefault="00EA4213" w:rsidP="00C41801">
            <w:pPr>
              <w:spacing w:after="0" w:line="240" w:lineRule="auto"/>
              <w:rPr>
                <w:rFonts w:eastAsia="Times New Roman" w:cstheme="minorHAnsi"/>
                <w:b/>
                <w:bCs/>
                <w:color w:val="000000"/>
                <w:sz w:val="18"/>
                <w:szCs w:val="18"/>
                <w:lang w:eastAsia="en-CA"/>
              </w:rPr>
            </w:pPr>
            <w:r w:rsidRPr="00065FB3">
              <w:rPr>
                <w:rFonts w:eastAsia="Times New Roman" w:cstheme="minorHAnsi"/>
                <w:b/>
                <w:bCs/>
                <w:color w:val="000000"/>
                <w:sz w:val="18"/>
                <w:szCs w:val="18"/>
                <w:lang w:eastAsia="en-CA"/>
              </w:rPr>
              <w:t>COCHRANE</w:t>
            </w:r>
          </w:p>
        </w:tc>
        <w:tc>
          <w:tcPr>
            <w:tcW w:w="4097" w:type="pct"/>
            <w:gridSpan w:val="2"/>
            <w:tcBorders>
              <w:top w:val="single" w:sz="4" w:space="0" w:color="8EA9DB"/>
              <w:left w:val="nil"/>
              <w:bottom w:val="single" w:sz="4" w:space="0" w:color="8EA9DB"/>
              <w:right w:val="nil"/>
            </w:tcBorders>
            <w:shd w:val="clear" w:color="D9E1F2" w:fill="D9E1F2"/>
            <w:noWrap/>
            <w:vAlign w:val="bottom"/>
            <w:hideMark/>
          </w:tcPr>
          <w:p w14:paraId="675CEDB3" w14:textId="77777777" w:rsidR="00EA4213" w:rsidRPr="00065FB3" w:rsidRDefault="00EA4213" w:rsidP="00C41801">
            <w:pPr>
              <w:spacing w:after="0" w:line="240" w:lineRule="auto"/>
              <w:rPr>
                <w:rFonts w:eastAsia="Times New Roman" w:cstheme="minorHAnsi"/>
                <w:color w:val="000000"/>
                <w:sz w:val="18"/>
                <w:szCs w:val="18"/>
                <w:lang w:eastAsia="en-CA"/>
              </w:rPr>
            </w:pPr>
            <w:r w:rsidRPr="00065FB3">
              <w:rPr>
                <w:rFonts w:eastAsia="Times New Roman" w:cstheme="minorHAnsi"/>
                <w:color w:val="000000"/>
                <w:sz w:val="18"/>
                <w:szCs w:val="18"/>
                <w:lang w:eastAsia="en-CA"/>
              </w:rPr>
              <w:t>(MeSH descriptor: [Hemophilia A] explode all trees OR MeSH descriptor: [Hemophilia B] explode all trees OR hemophilia or haemophilia) AND (tailored prophylaxi* or personalized prophylaxi* or individual* prophylaxi* or tailoring of therapy or tailor* therapy or personali* therapy or treatment individualization or individual pk or individual pharmacokinetic*)</w:t>
            </w:r>
          </w:p>
        </w:tc>
        <w:tc>
          <w:tcPr>
            <w:tcW w:w="411" w:type="pct"/>
            <w:tcBorders>
              <w:top w:val="single" w:sz="4" w:space="0" w:color="8EA9DB"/>
              <w:left w:val="nil"/>
              <w:bottom w:val="single" w:sz="4" w:space="0" w:color="8EA9DB"/>
              <w:right w:val="single" w:sz="4" w:space="0" w:color="8EA9DB"/>
            </w:tcBorders>
            <w:shd w:val="clear" w:color="D9E1F2" w:fill="D9E1F2"/>
            <w:noWrap/>
            <w:vAlign w:val="bottom"/>
            <w:hideMark/>
          </w:tcPr>
          <w:p w14:paraId="7317DDD7" w14:textId="77777777" w:rsidR="00EA4213" w:rsidRPr="00065FB3" w:rsidRDefault="00EA4213" w:rsidP="00C41801">
            <w:pPr>
              <w:spacing w:after="0" w:line="240" w:lineRule="auto"/>
              <w:jc w:val="center"/>
              <w:rPr>
                <w:rFonts w:eastAsia="Times New Roman" w:cstheme="minorHAnsi"/>
                <w:color w:val="000000"/>
                <w:sz w:val="18"/>
                <w:szCs w:val="18"/>
                <w:lang w:eastAsia="en-CA"/>
              </w:rPr>
            </w:pPr>
            <w:r w:rsidRPr="00065FB3">
              <w:rPr>
                <w:rFonts w:eastAsia="Times New Roman" w:cstheme="minorHAnsi"/>
                <w:color w:val="000000"/>
                <w:sz w:val="18"/>
                <w:szCs w:val="18"/>
                <w:lang w:eastAsia="en-CA"/>
              </w:rPr>
              <w:t>Reviews = 22          Trials= 157</w:t>
            </w:r>
          </w:p>
        </w:tc>
      </w:tr>
    </w:tbl>
    <w:p w14:paraId="47B614AC" w14:textId="77777777" w:rsidR="00EA4213" w:rsidRPr="00065FB3" w:rsidRDefault="00EA4213" w:rsidP="00F52B36">
      <w:pPr>
        <w:spacing w:afterLines="100" w:after="240" w:line="220" w:lineRule="auto"/>
        <w:jc w:val="both"/>
        <w:rPr>
          <w:rFonts w:cstheme="minorHAnsi"/>
          <w:color w:val="000000"/>
        </w:rPr>
      </w:pPr>
    </w:p>
    <w:p w14:paraId="2F43D7E3" w14:textId="77777777" w:rsidR="00EA4213" w:rsidRPr="00065FB3" w:rsidRDefault="00EA4213" w:rsidP="00BA7969">
      <w:pPr>
        <w:spacing w:afterLines="100" w:after="240" w:line="220" w:lineRule="auto"/>
        <w:ind w:left="640" w:hanging="640"/>
        <w:jc w:val="both"/>
        <w:rPr>
          <w:rFonts w:cstheme="minorHAnsi"/>
          <w:color w:val="000000"/>
        </w:rPr>
      </w:pPr>
    </w:p>
    <w:p w14:paraId="53C03C14" w14:textId="77777777" w:rsidR="00F36BE9" w:rsidRDefault="00F36BE9">
      <w:pPr>
        <w:rPr>
          <w:rFonts w:cstheme="minorHAnsi"/>
          <w:b/>
          <w:bCs/>
          <w:color w:val="000000"/>
        </w:rPr>
      </w:pPr>
      <w:r>
        <w:rPr>
          <w:rFonts w:cstheme="minorHAnsi"/>
          <w:b/>
          <w:bCs/>
          <w:color w:val="000000"/>
        </w:rPr>
        <w:br w:type="page"/>
      </w:r>
    </w:p>
    <w:p w14:paraId="58BDEB4B" w14:textId="3CE3F037" w:rsidR="00EA4213" w:rsidRPr="00065FB3" w:rsidRDefault="00EA4213" w:rsidP="00BA7969">
      <w:pPr>
        <w:spacing w:afterLines="100" w:after="240" w:line="220" w:lineRule="auto"/>
        <w:ind w:left="640" w:hanging="640"/>
        <w:jc w:val="both"/>
        <w:rPr>
          <w:rFonts w:cstheme="minorHAnsi"/>
          <w:b/>
          <w:bCs/>
          <w:color w:val="000000"/>
        </w:rPr>
      </w:pPr>
      <w:r w:rsidRPr="00065FB3">
        <w:rPr>
          <w:rFonts w:cstheme="minorHAnsi"/>
          <w:b/>
          <w:bCs/>
          <w:color w:val="000000"/>
        </w:rPr>
        <w:lastRenderedPageBreak/>
        <w:t>Appendix 2</w:t>
      </w:r>
      <w:r w:rsidR="0066251E">
        <w:rPr>
          <w:rFonts w:cstheme="minorHAnsi"/>
          <w:b/>
          <w:bCs/>
          <w:color w:val="000000"/>
        </w:rPr>
        <w:t>: Clinical Outcome Data from Included Studies</w:t>
      </w:r>
    </w:p>
    <w:tbl>
      <w:tblPr>
        <w:tblStyle w:val="TableGrid"/>
        <w:tblW w:w="5000" w:type="pct"/>
        <w:tblLook w:val="04A0" w:firstRow="1" w:lastRow="0" w:firstColumn="1" w:lastColumn="0" w:noHBand="0" w:noVBand="1"/>
      </w:tblPr>
      <w:tblGrid>
        <w:gridCol w:w="3228"/>
        <w:gridCol w:w="2754"/>
        <w:gridCol w:w="881"/>
        <w:gridCol w:w="32"/>
        <w:gridCol w:w="304"/>
        <w:gridCol w:w="612"/>
        <w:gridCol w:w="612"/>
        <w:gridCol w:w="301"/>
        <w:gridCol w:w="685"/>
        <w:gridCol w:w="234"/>
        <w:gridCol w:w="801"/>
        <w:gridCol w:w="266"/>
        <w:gridCol w:w="559"/>
        <w:gridCol w:w="561"/>
        <w:gridCol w:w="277"/>
        <w:gridCol w:w="843"/>
      </w:tblGrid>
      <w:tr w:rsidR="00EA4213" w:rsidRPr="00065FB3" w14:paraId="66A22AB6" w14:textId="77777777" w:rsidTr="00317202">
        <w:trPr>
          <w:trHeight w:val="333"/>
        </w:trPr>
        <w:tc>
          <w:tcPr>
            <w:tcW w:w="1249" w:type="pct"/>
          </w:tcPr>
          <w:p w14:paraId="08F86F32" w14:textId="77777777" w:rsidR="00EA4213" w:rsidRPr="00065FB3" w:rsidRDefault="00EA4213" w:rsidP="00317202">
            <w:pPr>
              <w:rPr>
                <w:rFonts w:eastAsia="Times New Roman" w:cstheme="minorHAnsi"/>
                <w:b/>
                <w:bCs/>
                <w:sz w:val="20"/>
                <w:szCs w:val="20"/>
              </w:rPr>
            </w:pPr>
            <w:r w:rsidRPr="00065FB3">
              <w:rPr>
                <w:rFonts w:eastAsia="Times New Roman" w:cstheme="minorHAnsi"/>
                <w:b/>
                <w:bCs/>
                <w:sz w:val="20"/>
                <w:szCs w:val="20"/>
              </w:rPr>
              <w:t>Author</w:t>
            </w:r>
          </w:p>
        </w:tc>
        <w:tc>
          <w:tcPr>
            <w:tcW w:w="1066" w:type="pct"/>
          </w:tcPr>
          <w:p w14:paraId="3DCE8790" w14:textId="77777777" w:rsidR="00EA4213" w:rsidRPr="00065FB3" w:rsidRDefault="00EA4213" w:rsidP="00317202">
            <w:pPr>
              <w:jc w:val="center"/>
              <w:rPr>
                <w:rFonts w:eastAsia="Times New Roman" w:cstheme="minorHAnsi"/>
                <w:b/>
                <w:bCs/>
                <w:sz w:val="20"/>
                <w:szCs w:val="20"/>
              </w:rPr>
            </w:pPr>
            <w:r w:rsidRPr="00065FB3">
              <w:rPr>
                <w:rFonts w:eastAsia="Times New Roman" w:cstheme="minorHAnsi"/>
                <w:b/>
                <w:bCs/>
                <w:sz w:val="20"/>
                <w:szCs w:val="20"/>
              </w:rPr>
              <w:t>Outcome</w:t>
            </w:r>
          </w:p>
        </w:tc>
        <w:tc>
          <w:tcPr>
            <w:tcW w:w="1435" w:type="pct"/>
            <w:gridSpan w:val="8"/>
            <w:shd w:val="clear" w:color="auto" w:fill="FFFFFF" w:themeFill="background1"/>
          </w:tcPr>
          <w:p w14:paraId="37337435" w14:textId="77777777" w:rsidR="00EA4213" w:rsidRPr="00065FB3" w:rsidRDefault="00EA4213" w:rsidP="00317202">
            <w:pPr>
              <w:jc w:val="center"/>
              <w:rPr>
                <w:rFonts w:eastAsia="Times New Roman" w:cstheme="minorHAnsi"/>
                <w:b/>
                <w:bCs/>
                <w:color w:val="000000" w:themeColor="text1"/>
                <w:sz w:val="20"/>
                <w:szCs w:val="20"/>
              </w:rPr>
            </w:pPr>
            <w:r w:rsidRPr="00065FB3">
              <w:rPr>
                <w:rFonts w:eastAsia="Times New Roman" w:cstheme="minorHAnsi"/>
                <w:b/>
                <w:bCs/>
                <w:color w:val="000000" w:themeColor="text1"/>
                <w:sz w:val="20"/>
                <w:szCs w:val="20"/>
              </w:rPr>
              <w:t>Comparison</w:t>
            </w:r>
          </w:p>
        </w:tc>
        <w:tc>
          <w:tcPr>
            <w:tcW w:w="1251" w:type="pct"/>
            <w:gridSpan w:val="6"/>
            <w:shd w:val="clear" w:color="auto" w:fill="FFFFFF" w:themeFill="background1"/>
          </w:tcPr>
          <w:p w14:paraId="4BFDE760" w14:textId="77777777" w:rsidR="00EA4213" w:rsidRPr="00065FB3" w:rsidRDefault="00EA4213" w:rsidP="00317202">
            <w:pPr>
              <w:jc w:val="center"/>
              <w:rPr>
                <w:rFonts w:eastAsia="Times New Roman" w:cstheme="minorHAnsi"/>
                <w:b/>
                <w:bCs/>
                <w:color w:val="000000" w:themeColor="text1"/>
                <w:sz w:val="20"/>
                <w:szCs w:val="20"/>
              </w:rPr>
            </w:pPr>
            <w:r w:rsidRPr="00065FB3">
              <w:rPr>
                <w:rFonts w:eastAsia="Times New Roman" w:cstheme="minorHAnsi"/>
                <w:b/>
                <w:bCs/>
                <w:color w:val="000000" w:themeColor="text1"/>
                <w:sz w:val="20"/>
                <w:szCs w:val="20"/>
              </w:rPr>
              <w:t>pK tailored</w:t>
            </w:r>
          </w:p>
        </w:tc>
      </w:tr>
      <w:tr w:rsidR="00EA4213" w:rsidRPr="00065FB3" w14:paraId="2A47FB93" w14:textId="77777777" w:rsidTr="00317202">
        <w:trPr>
          <w:trHeight w:val="329"/>
        </w:trPr>
        <w:tc>
          <w:tcPr>
            <w:tcW w:w="1249" w:type="pct"/>
            <w:vMerge w:val="restart"/>
            <w:tcBorders>
              <w:bottom w:val="single" w:sz="4" w:space="0" w:color="auto"/>
            </w:tcBorders>
          </w:tcPr>
          <w:p w14:paraId="764D63FA" w14:textId="77777777" w:rsidR="00EA4213" w:rsidRPr="00065FB3" w:rsidRDefault="00EA4213" w:rsidP="00317202">
            <w:pPr>
              <w:rPr>
                <w:rFonts w:eastAsia="Times New Roman" w:cstheme="minorHAnsi"/>
                <w:b/>
                <w:bCs/>
                <w:color w:val="000000" w:themeColor="text1"/>
                <w:sz w:val="20"/>
                <w:szCs w:val="20"/>
              </w:rPr>
            </w:pPr>
            <w:r w:rsidRPr="00065FB3">
              <w:rPr>
                <w:rFonts w:eastAsia="Times New Roman" w:cstheme="minorHAnsi"/>
                <w:color w:val="000000"/>
                <w:sz w:val="20"/>
                <w:szCs w:val="20"/>
              </w:rPr>
              <w:t>Chowdary (2020)</w:t>
            </w:r>
          </w:p>
        </w:tc>
        <w:tc>
          <w:tcPr>
            <w:tcW w:w="1066" w:type="pct"/>
            <w:tcBorders>
              <w:bottom w:val="single" w:sz="4" w:space="0" w:color="auto"/>
            </w:tcBorders>
          </w:tcPr>
          <w:p w14:paraId="12016230" w14:textId="77777777" w:rsidR="00EA4213" w:rsidRPr="00065FB3" w:rsidRDefault="00EA4213" w:rsidP="00317202">
            <w:pPr>
              <w:jc w:val="center"/>
              <w:rPr>
                <w:rFonts w:eastAsia="Times New Roman" w:cstheme="minorHAnsi"/>
                <w:b/>
                <w:bCs/>
                <w:color w:val="000000" w:themeColor="text1"/>
                <w:sz w:val="20"/>
                <w:szCs w:val="20"/>
              </w:rPr>
            </w:pPr>
            <w:r w:rsidRPr="00065FB3">
              <w:rPr>
                <w:rFonts w:eastAsia="Times New Roman" w:cstheme="minorHAnsi"/>
                <w:b/>
                <w:bCs/>
                <w:color w:val="000000" w:themeColor="text1"/>
                <w:sz w:val="20"/>
                <w:szCs w:val="20"/>
              </w:rPr>
              <w:t>Prophylaxis regimen</w:t>
            </w:r>
          </w:p>
        </w:tc>
        <w:tc>
          <w:tcPr>
            <w:tcW w:w="1342" w:type="pct"/>
            <w:gridSpan w:val="7"/>
            <w:tcBorders>
              <w:bottom w:val="single" w:sz="4" w:space="0" w:color="auto"/>
            </w:tcBorders>
            <w:shd w:val="clear" w:color="auto" w:fill="000000" w:themeFill="text1"/>
          </w:tcPr>
          <w:p w14:paraId="5A20825C"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Twice weekly FD prophylaxis</w:t>
            </w:r>
          </w:p>
        </w:tc>
        <w:tc>
          <w:tcPr>
            <w:tcW w:w="1344" w:type="pct"/>
            <w:gridSpan w:val="7"/>
            <w:tcBorders>
              <w:bottom w:val="single" w:sz="4" w:space="0" w:color="auto"/>
            </w:tcBorders>
            <w:shd w:val="clear" w:color="auto" w:fill="000000" w:themeFill="text1"/>
          </w:tcPr>
          <w:p w14:paraId="2C35E2BB"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pK-tailored prophylaxis</w:t>
            </w:r>
            <w:r w:rsidRPr="00065FB3" w:rsidDel="00020B4E">
              <w:rPr>
                <w:rFonts w:eastAsia="Times New Roman" w:cstheme="minorHAnsi"/>
                <w:color w:val="FFFFFF" w:themeColor="background1"/>
                <w:sz w:val="20"/>
                <w:szCs w:val="20"/>
              </w:rPr>
              <w:t xml:space="preserve"> </w:t>
            </w:r>
          </w:p>
        </w:tc>
      </w:tr>
      <w:tr w:rsidR="00EA4213" w:rsidRPr="00065FB3" w14:paraId="3840DE95" w14:textId="77777777" w:rsidTr="00317202">
        <w:trPr>
          <w:trHeight w:val="84"/>
        </w:trPr>
        <w:tc>
          <w:tcPr>
            <w:tcW w:w="1249" w:type="pct"/>
            <w:vMerge/>
          </w:tcPr>
          <w:p w14:paraId="268AEF80" w14:textId="77777777" w:rsidR="00EA4213" w:rsidRPr="00065FB3" w:rsidRDefault="00EA4213" w:rsidP="00317202">
            <w:pPr>
              <w:rPr>
                <w:rFonts w:eastAsia="Times New Roman" w:cstheme="minorHAnsi"/>
                <w:color w:val="000000"/>
                <w:sz w:val="20"/>
                <w:szCs w:val="20"/>
                <w:highlight w:val="yellow"/>
              </w:rPr>
            </w:pPr>
          </w:p>
        </w:tc>
        <w:tc>
          <w:tcPr>
            <w:tcW w:w="1066" w:type="pct"/>
            <w:shd w:val="clear" w:color="auto" w:fill="auto"/>
          </w:tcPr>
          <w:p w14:paraId="3B12C4B6" w14:textId="77777777" w:rsidR="00EA4213" w:rsidRPr="00065FB3" w:rsidRDefault="00EA4213" w:rsidP="00317202">
            <w:pPr>
              <w:jc w:val="center"/>
              <w:rPr>
                <w:rFonts w:eastAsia="Times New Roman" w:cstheme="minorHAnsi"/>
                <w:b/>
                <w:bCs/>
                <w:color w:val="000000" w:themeColor="text1"/>
                <w:sz w:val="20"/>
                <w:szCs w:val="20"/>
                <w:highlight w:val="yellow"/>
              </w:rPr>
            </w:pPr>
            <w:r w:rsidRPr="00065FB3">
              <w:rPr>
                <w:rFonts w:eastAsia="Times New Roman" w:cstheme="minorHAnsi"/>
                <w:b/>
                <w:bCs/>
                <w:color w:val="000000" w:themeColor="text1"/>
                <w:sz w:val="20"/>
                <w:szCs w:val="20"/>
              </w:rPr>
              <w:t>Age group</w:t>
            </w:r>
          </w:p>
        </w:tc>
        <w:tc>
          <w:tcPr>
            <w:tcW w:w="358" w:type="pct"/>
            <w:gridSpan w:val="2"/>
            <w:shd w:val="clear" w:color="auto" w:fill="000000" w:themeFill="text1"/>
          </w:tcPr>
          <w:p w14:paraId="5A115155"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Age &lt; 6 y</w:t>
            </w:r>
          </w:p>
        </w:tc>
        <w:tc>
          <w:tcPr>
            <w:tcW w:w="359" w:type="pct"/>
            <w:gridSpan w:val="2"/>
            <w:shd w:val="clear" w:color="auto" w:fill="000000" w:themeFill="text1"/>
          </w:tcPr>
          <w:p w14:paraId="656A1433"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Age 6 to &lt;12</w:t>
            </w:r>
          </w:p>
        </w:tc>
        <w:tc>
          <w:tcPr>
            <w:tcW w:w="358" w:type="pct"/>
            <w:gridSpan w:val="2"/>
            <w:shd w:val="clear" w:color="auto" w:fill="000000" w:themeFill="text1"/>
          </w:tcPr>
          <w:p w14:paraId="3195DF11"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Age 12 to &lt; 18 yr</w:t>
            </w:r>
          </w:p>
        </w:tc>
        <w:tc>
          <w:tcPr>
            <w:tcW w:w="359" w:type="pct"/>
            <w:gridSpan w:val="2"/>
            <w:shd w:val="clear" w:color="auto" w:fill="000000" w:themeFill="text1"/>
          </w:tcPr>
          <w:p w14:paraId="5D9B5049"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Age 18</w:t>
            </w:r>
          </w:p>
        </w:tc>
        <w:tc>
          <w:tcPr>
            <w:tcW w:w="312" w:type="pct"/>
            <w:shd w:val="clear" w:color="auto" w:fill="000000" w:themeFill="text1"/>
          </w:tcPr>
          <w:p w14:paraId="2A63FACE"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Age &lt; 6 y</w:t>
            </w:r>
          </w:p>
        </w:tc>
        <w:tc>
          <w:tcPr>
            <w:tcW w:w="313" w:type="pct"/>
            <w:gridSpan w:val="2"/>
            <w:shd w:val="clear" w:color="auto" w:fill="000000" w:themeFill="text1"/>
          </w:tcPr>
          <w:p w14:paraId="58997518"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Age 6 to &lt;12</w:t>
            </w:r>
          </w:p>
        </w:tc>
        <w:tc>
          <w:tcPr>
            <w:tcW w:w="312" w:type="pct"/>
            <w:gridSpan w:val="2"/>
            <w:shd w:val="clear" w:color="auto" w:fill="000000" w:themeFill="text1"/>
          </w:tcPr>
          <w:p w14:paraId="122E05C5"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Age 12 to &lt; 18 yr</w:t>
            </w:r>
          </w:p>
        </w:tc>
        <w:tc>
          <w:tcPr>
            <w:tcW w:w="314" w:type="pct"/>
            <w:shd w:val="clear" w:color="auto" w:fill="000000" w:themeFill="text1"/>
          </w:tcPr>
          <w:p w14:paraId="0AA00733"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Age 18</w:t>
            </w:r>
          </w:p>
        </w:tc>
      </w:tr>
      <w:tr w:rsidR="00EA4213" w:rsidRPr="00065FB3" w14:paraId="466AB663" w14:textId="77777777" w:rsidTr="00317202">
        <w:trPr>
          <w:trHeight w:val="84"/>
        </w:trPr>
        <w:tc>
          <w:tcPr>
            <w:tcW w:w="1249" w:type="pct"/>
            <w:vMerge/>
          </w:tcPr>
          <w:p w14:paraId="2BA7D6AB" w14:textId="77777777" w:rsidR="00EA4213" w:rsidRPr="00065FB3" w:rsidRDefault="00EA4213" w:rsidP="00317202">
            <w:pPr>
              <w:rPr>
                <w:rFonts w:eastAsia="Times New Roman" w:cstheme="minorHAnsi"/>
                <w:color w:val="000000"/>
                <w:sz w:val="20"/>
                <w:szCs w:val="20"/>
                <w:highlight w:val="yellow"/>
              </w:rPr>
            </w:pPr>
          </w:p>
        </w:tc>
        <w:tc>
          <w:tcPr>
            <w:tcW w:w="1066" w:type="pct"/>
          </w:tcPr>
          <w:p w14:paraId="60E31E1C"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Spontaneous bleeds (n)</w:t>
            </w:r>
          </w:p>
        </w:tc>
        <w:tc>
          <w:tcPr>
            <w:tcW w:w="358" w:type="pct"/>
            <w:gridSpan w:val="2"/>
          </w:tcPr>
          <w:p w14:paraId="0406F6A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43</w:t>
            </w:r>
          </w:p>
        </w:tc>
        <w:tc>
          <w:tcPr>
            <w:tcW w:w="359" w:type="pct"/>
            <w:gridSpan w:val="2"/>
          </w:tcPr>
          <w:p w14:paraId="1A3166BF"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40</w:t>
            </w:r>
          </w:p>
        </w:tc>
        <w:tc>
          <w:tcPr>
            <w:tcW w:w="358" w:type="pct"/>
            <w:gridSpan w:val="2"/>
          </w:tcPr>
          <w:p w14:paraId="743F6D73"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81</w:t>
            </w:r>
          </w:p>
        </w:tc>
        <w:tc>
          <w:tcPr>
            <w:tcW w:w="359" w:type="pct"/>
            <w:gridSpan w:val="2"/>
          </w:tcPr>
          <w:p w14:paraId="4056BA3B"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208</w:t>
            </w:r>
          </w:p>
        </w:tc>
        <w:tc>
          <w:tcPr>
            <w:tcW w:w="312" w:type="pct"/>
          </w:tcPr>
          <w:p w14:paraId="5A33412C"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4</w:t>
            </w:r>
          </w:p>
        </w:tc>
        <w:tc>
          <w:tcPr>
            <w:tcW w:w="313" w:type="pct"/>
            <w:gridSpan w:val="2"/>
          </w:tcPr>
          <w:p w14:paraId="7B5829B8"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9</w:t>
            </w:r>
          </w:p>
        </w:tc>
        <w:tc>
          <w:tcPr>
            <w:tcW w:w="312" w:type="pct"/>
            <w:gridSpan w:val="2"/>
          </w:tcPr>
          <w:p w14:paraId="004577E7"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6</w:t>
            </w:r>
          </w:p>
        </w:tc>
        <w:tc>
          <w:tcPr>
            <w:tcW w:w="314" w:type="pct"/>
          </w:tcPr>
          <w:p w14:paraId="0415765E"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16</w:t>
            </w:r>
          </w:p>
        </w:tc>
      </w:tr>
      <w:tr w:rsidR="00EA4213" w:rsidRPr="00065FB3" w14:paraId="37760AEE" w14:textId="77777777" w:rsidTr="00317202">
        <w:trPr>
          <w:trHeight w:val="261"/>
        </w:trPr>
        <w:tc>
          <w:tcPr>
            <w:tcW w:w="1249" w:type="pct"/>
            <w:vMerge/>
          </w:tcPr>
          <w:p w14:paraId="06E3CBB2" w14:textId="77777777" w:rsidR="00EA4213" w:rsidRPr="00065FB3" w:rsidRDefault="00EA4213" w:rsidP="00317202">
            <w:pPr>
              <w:rPr>
                <w:rFonts w:eastAsia="Times New Roman" w:cstheme="minorHAnsi"/>
                <w:color w:val="000000"/>
                <w:sz w:val="20"/>
                <w:szCs w:val="20"/>
                <w:highlight w:val="yellow"/>
              </w:rPr>
            </w:pPr>
          </w:p>
        </w:tc>
        <w:tc>
          <w:tcPr>
            <w:tcW w:w="1066" w:type="pct"/>
          </w:tcPr>
          <w:p w14:paraId="6C0A232F"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Spontaneous ABR, point estimate (95% CI)</w:t>
            </w:r>
          </w:p>
        </w:tc>
        <w:tc>
          <w:tcPr>
            <w:tcW w:w="358" w:type="pct"/>
            <w:gridSpan w:val="2"/>
          </w:tcPr>
          <w:p w14:paraId="5BF4B2C4"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sz w:val="20"/>
                <w:szCs w:val="20"/>
              </w:rPr>
              <w:t xml:space="preserve">0.66 (0.39-1.09) </w:t>
            </w:r>
          </w:p>
        </w:tc>
        <w:tc>
          <w:tcPr>
            <w:tcW w:w="359" w:type="pct"/>
            <w:gridSpan w:val="2"/>
          </w:tcPr>
          <w:p w14:paraId="557AEA3C" w14:textId="77777777" w:rsidR="00EA4213" w:rsidRPr="00065FB3" w:rsidRDefault="00EA4213" w:rsidP="00317202">
            <w:pPr>
              <w:spacing w:before="100" w:beforeAutospacing="1" w:after="100" w:afterAutospacing="1"/>
              <w:rPr>
                <w:rFonts w:eastAsia="Times New Roman" w:cstheme="minorHAnsi"/>
              </w:rPr>
            </w:pPr>
            <w:r w:rsidRPr="00065FB3">
              <w:rPr>
                <w:rFonts w:eastAsia="Times New Roman" w:cstheme="minorHAnsi"/>
                <w:sz w:val="16"/>
                <w:szCs w:val="16"/>
              </w:rPr>
              <w:t xml:space="preserve">0.76 (0.44-1.33) </w:t>
            </w:r>
          </w:p>
        </w:tc>
        <w:tc>
          <w:tcPr>
            <w:tcW w:w="358" w:type="pct"/>
            <w:gridSpan w:val="2"/>
          </w:tcPr>
          <w:p w14:paraId="6778E240" w14:textId="77777777" w:rsidR="00EA4213" w:rsidRPr="00065FB3" w:rsidRDefault="00EA4213" w:rsidP="00317202">
            <w:pPr>
              <w:spacing w:before="100" w:beforeAutospacing="1" w:after="100" w:afterAutospacing="1"/>
              <w:rPr>
                <w:rFonts w:eastAsia="Times New Roman" w:cstheme="minorHAnsi"/>
              </w:rPr>
            </w:pPr>
            <w:r w:rsidRPr="00065FB3">
              <w:rPr>
                <w:rFonts w:eastAsia="Times New Roman" w:cstheme="minorHAnsi"/>
                <w:sz w:val="16"/>
                <w:szCs w:val="16"/>
              </w:rPr>
              <w:t xml:space="preserve">1.77 (1.09-2.86) </w:t>
            </w:r>
          </w:p>
        </w:tc>
        <w:tc>
          <w:tcPr>
            <w:tcW w:w="359" w:type="pct"/>
            <w:gridSpan w:val="2"/>
          </w:tcPr>
          <w:p w14:paraId="238CA504" w14:textId="77777777" w:rsidR="00EA4213" w:rsidRPr="00065FB3" w:rsidRDefault="00EA4213" w:rsidP="00317202">
            <w:pPr>
              <w:spacing w:before="100" w:beforeAutospacing="1" w:after="100" w:afterAutospacing="1"/>
              <w:rPr>
                <w:rFonts w:eastAsia="Times New Roman" w:cstheme="minorHAnsi"/>
              </w:rPr>
            </w:pPr>
            <w:r w:rsidRPr="00065FB3">
              <w:rPr>
                <w:rFonts w:eastAsia="Times New Roman" w:cstheme="minorHAnsi"/>
                <w:sz w:val="16"/>
                <w:szCs w:val="16"/>
              </w:rPr>
              <w:t xml:space="preserve">1.26 (0.88-1.81 </w:t>
            </w:r>
          </w:p>
        </w:tc>
        <w:tc>
          <w:tcPr>
            <w:tcW w:w="312" w:type="pct"/>
          </w:tcPr>
          <w:p w14:paraId="65A35647"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0.92 (0.22-3.79)</w:t>
            </w:r>
          </w:p>
        </w:tc>
        <w:tc>
          <w:tcPr>
            <w:tcW w:w="313" w:type="pct"/>
            <w:gridSpan w:val="2"/>
          </w:tcPr>
          <w:p w14:paraId="4631DB1A"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0.87 (0.41-1.88)</w:t>
            </w:r>
          </w:p>
        </w:tc>
        <w:tc>
          <w:tcPr>
            <w:tcW w:w="312" w:type="pct"/>
            <w:gridSpan w:val="2"/>
          </w:tcPr>
          <w:p w14:paraId="01AF5136"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0.84 (0.12-5.82)</w:t>
            </w:r>
          </w:p>
        </w:tc>
        <w:tc>
          <w:tcPr>
            <w:tcW w:w="314" w:type="pct"/>
          </w:tcPr>
          <w:p w14:paraId="3DCB3326"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1.01 (0.45-2.25)</w:t>
            </w:r>
          </w:p>
        </w:tc>
      </w:tr>
      <w:tr w:rsidR="00EA4213" w:rsidRPr="00065FB3" w14:paraId="2E32234C" w14:textId="77777777" w:rsidTr="00317202">
        <w:trPr>
          <w:trHeight w:val="84"/>
        </w:trPr>
        <w:tc>
          <w:tcPr>
            <w:tcW w:w="1249" w:type="pct"/>
            <w:vMerge/>
          </w:tcPr>
          <w:p w14:paraId="468E19F0" w14:textId="77777777" w:rsidR="00EA4213" w:rsidRPr="00065FB3" w:rsidRDefault="00EA4213" w:rsidP="00317202">
            <w:pPr>
              <w:rPr>
                <w:rFonts w:eastAsia="Times New Roman" w:cstheme="minorHAnsi"/>
                <w:color w:val="000000"/>
                <w:sz w:val="20"/>
                <w:szCs w:val="20"/>
                <w:highlight w:val="yellow"/>
              </w:rPr>
            </w:pPr>
          </w:p>
        </w:tc>
        <w:tc>
          <w:tcPr>
            <w:tcW w:w="1066" w:type="pct"/>
          </w:tcPr>
          <w:p w14:paraId="5485DEFB"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Joint bleeds (n)</w:t>
            </w:r>
          </w:p>
        </w:tc>
        <w:tc>
          <w:tcPr>
            <w:tcW w:w="358" w:type="pct"/>
            <w:gridSpan w:val="2"/>
          </w:tcPr>
          <w:p w14:paraId="2EC8385F"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sz w:val="20"/>
                <w:szCs w:val="20"/>
              </w:rPr>
              <w:t>14</w:t>
            </w:r>
            <w:r w:rsidRPr="00065FB3">
              <w:rPr>
                <w:rFonts w:eastAsia="Times New Roman" w:cstheme="minorHAnsi"/>
                <w:sz w:val="20"/>
                <w:szCs w:val="20"/>
              </w:rPr>
              <w:br/>
            </w:r>
          </w:p>
        </w:tc>
        <w:tc>
          <w:tcPr>
            <w:tcW w:w="359" w:type="pct"/>
            <w:gridSpan w:val="2"/>
          </w:tcPr>
          <w:p w14:paraId="522771A6"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46</w:t>
            </w:r>
          </w:p>
        </w:tc>
        <w:tc>
          <w:tcPr>
            <w:tcW w:w="358" w:type="pct"/>
            <w:gridSpan w:val="2"/>
          </w:tcPr>
          <w:p w14:paraId="4E3FBEAD"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73</w:t>
            </w:r>
          </w:p>
        </w:tc>
        <w:tc>
          <w:tcPr>
            <w:tcW w:w="359" w:type="pct"/>
            <w:gridSpan w:val="2"/>
          </w:tcPr>
          <w:p w14:paraId="7E82D6B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255</w:t>
            </w:r>
          </w:p>
        </w:tc>
        <w:tc>
          <w:tcPr>
            <w:tcW w:w="312" w:type="pct"/>
          </w:tcPr>
          <w:p w14:paraId="7C747C47"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w:t>
            </w:r>
          </w:p>
        </w:tc>
        <w:tc>
          <w:tcPr>
            <w:tcW w:w="313" w:type="pct"/>
            <w:gridSpan w:val="2"/>
          </w:tcPr>
          <w:p w14:paraId="1BD0A06A"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20</w:t>
            </w:r>
          </w:p>
        </w:tc>
        <w:tc>
          <w:tcPr>
            <w:tcW w:w="312" w:type="pct"/>
            <w:gridSpan w:val="2"/>
          </w:tcPr>
          <w:p w14:paraId="2DA6B64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15</w:t>
            </w:r>
          </w:p>
        </w:tc>
        <w:tc>
          <w:tcPr>
            <w:tcW w:w="314" w:type="pct"/>
          </w:tcPr>
          <w:p w14:paraId="6FABD5B3"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21</w:t>
            </w:r>
          </w:p>
        </w:tc>
      </w:tr>
      <w:tr w:rsidR="00EA4213" w:rsidRPr="00065FB3" w14:paraId="7B5116DD" w14:textId="77777777" w:rsidTr="00317202">
        <w:trPr>
          <w:trHeight w:val="84"/>
        </w:trPr>
        <w:tc>
          <w:tcPr>
            <w:tcW w:w="1249" w:type="pct"/>
            <w:vMerge/>
          </w:tcPr>
          <w:p w14:paraId="5480EA68" w14:textId="77777777" w:rsidR="00EA4213" w:rsidRPr="00065FB3" w:rsidRDefault="00EA4213" w:rsidP="00317202">
            <w:pPr>
              <w:rPr>
                <w:rFonts w:eastAsia="Times New Roman" w:cstheme="minorHAnsi"/>
                <w:color w:val="000000"/>
                <w:sz w:val="20"/>
                <w:szCs w:val="20"/>
                <w:highlight w:val="yellow"/>
              </w:rPr>
            </w:pPr>
          </w:p>
        </w:tc>
        <w:tc>
          <w:tcPr>
            <w:tcW w:w="1066" w:type="pct"/>
          </w:tcPr>
          <w:p w14:paraId="70AD82C7"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AJBR, point estimate (95% CI)</w:t>
            </w:r>
          </w:p>
        </w:tc>
        <w:tc>
          <w:tcPr>
            <w:tcW w:w="358" w:type="pct"/>
            <w:gridSpan w:val="2"/>
          </w:tcPr>
          <w:p w14:paraId="4B7EF4D1"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sz w:val="20"/>
                <w:szCs w:val="20"/>
              </w:rPr>
              <w:t>0.18 (0.10-0.33)</w:t>
            </w:r>
          </w:p>
        </w:tc>
        <w:tc>
          <w:tcPr>
            <w:tcW w:w="359" w:type="pct"/>
            <w:gridSpan w:val="2"/>
          </w:tcPr>
          <w:p w14:paraId="6082DEC0"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0.91 (0.47-1.74)</w:t>
            </w:r>
          </w:p>
        </w:tc>
        <w:tc>
          <w:tcPr>
            <w:tcW w:w="358" w:type="pct"/>
            <w:gridSpan w:val="2"/>
          </w:tcPr>
          <w:p w14:paraId="17A84A03"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 xml:space="preserve">1.80 (1.25-2.58) </w:t>
            </w:r>
          </w:p>
        </w:tc>
        <w:tc>
          <w:tcPr>
            <w:tcW w:w="359" w:type="pct"/>
            <w:gridSpan w:val="2"/>
          </w:tcPr>
          <w:p w14:paraId="2E2C1BE6"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 xml:space="preserve">1.47 (1.08-2.01) </w:t>
            </w:r>
          </w:p>
        </w:tc>
        <w:tc>
          <w:tcPr>
            <w:tcW w:w="312" w:type="pct"/>
          </w:tcPr>
          <w:p w14:paraId="6D3712FB"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0.53 (0.22-1.24)</w:t>
            </w:r>
          </w:p>
        </w:tc>
        <w:tc>
          <w:tcPr>
            <w:tcW w:w="313" w:type="pct"/>
            <w:gridSpan w:val="2"/>
          </w:tcPr>
          <w:p w14:paraId="74E00B82"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1.80 (1.47-2.20)</w:t>
            </w:r>
          </w:p>
        </w:tc>
        <w:tc>
          <w:tcPr>
            <w:tcW w:w="312" w:type="pct"/>
            <w:gridSpan w:val="2"/>
          </w:tcPr>
          <w:p w14:paraId="522682D2"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1.62 (0.52-0.56)</w:t>
            </w:r>
          </w:p>
        </w:tc>
        <w:tc>
          <w:tcPr>
            <w:tcW w:w="314" w:type="pct"/>
          </w:tcPr>
          <w:p w14:paraId="2A75913A"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1.21 (0.46-3.18)</w:t>
            </w:r>
          </w:p>
        </w:tc>
      </w:tr>
      <w:tr w:rsidR="00EA4213" w:rsidRPr="00065FB3" w14:paraId="097AAD50" w14:textId="77777777" w:rsidTr="00317202">
        <w:trPr>
          <w:trHeight w:val="84"/>
        </w:trPr>
        <w:tc>
          <w:tcPr>
            <w:tcW w:w="1249" w:type="pct"/>
            <w:vMerge/>
          </w:tcPr>
          <w:p w14:paraId="70E71059" w14:textId="77777777" w:rsidR="00EA4213" w:rsidRPr="00065FB3" w:rsidRDefault="00EA4213" w:rsidP="00317202">
            <w:pPr>
              <w:rPr>
                <w:rFonts w:eastAsia="Times New Roman" w:cstheme="minorHAnsi"/>
                <w:color w:val="000000"/>
                <w:sz w:val="20"/>
                <w:szCs w:val="20"/>
                <w:highlight w:val="yellow"/>
              </w:rPr>
            </w:pPr>
          </w:p>
        </w:tc>
        <w:tc>
          <w:tcPr>
            <w:tcW w:w="1066" w:type="pct"/>
          </w:tcPr>
          <w:p w14:paraId="6B6B0E1B"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Total (spontaneous and traumatic bleeds), n</w:t>
            </w:r>
          </w:p>
        </w:tc>
        <w:tc>
          <w:tcPr>
            <w:tcW w:w="358" w:type="pct"/>
            <w:gridSpan w:val="2"/>
          </w:tcPr>
          <w:p w14:paraId="050911AE"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sz w:val="20"/>
                <w:szCs w:val="20"/>
              </w:rPr>
              <w:t xml:space="preserve">88 </w:t>
            </w:r>
          </w:p>
        </w:tc>
        <w:tc>
          <w:tcPr>
            <w:tcW w:w="359" w:type="pct"/>
            <w:gridSpan w:val="2"/>
          </w:tcPr>
          <w:p w14:paraId="47F7FB08"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101</w:t>
            </w:r>
          </w:p>
        </w:tc>
        <w:tc>
          <w:tcPr>
            <w:tcW w:w="358" w:type="pct"/>
            <w:gridSpan w:val="2"/>
          </w:tcPr>
          <w:p w14:paraId="0F662BF0"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136</w:t>
            </w:r>
          </w:p>
        </w:tc>
        <w:tc>
          <w:tcPr>
            <w:tcW w:w="359" w:type="pct"/>
            <w:gridSpan w:val="2"/>
          </w:tcPr>
          <w:p w14:paraId="5DB05B58"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361</w:t>
            </w:r>
          </w:p>
        </w:tc>
        <w:tc>
          <w:tcPr>
            <w:tcW w:w="312" w:type="pct"/>
          </w:tcPr>
          <w:p w14:paraId="51AD31E8"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9</w:t>
            </w:r>
          </w:p>
        </w:tc>
        <w:tc>
          <w:tcPr>
            <w:tcW w:w="313" w:type="pct"/>
            <w:gridSpan w:val="2"/>
          </w:tcPr>
          <w:p w14:paraId="7C60838B"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49</w:t>
            </w:r>
          </w:p>
        </w:tc>
        <w:tc>
          <w:tcPr>
            <w:tcW w:w="312" w:type="pct"/>
            <w:gridSpan w:val="2"/>
          </w:tcPr>
          <w:p w14:paraId="1DA36BC7"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22</w:t>
            </w:r>
          </w:p>
        </w:tc>
        <w:tc>
          <w:tcPr>
            <w:tcW w:w="314" w:type="pct"/>
          </w:tcPr>
          <w:p w14:paraId="216A6392"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23</w:t>
            </w:r>
          </w:p>
        </w:tc>
      </w:tr>
      <w:tr w:rsidR="00EA4213" w:rsidRPr="00065FB3" w14:paraId="4A58CE6C" w14:textId="77777777" w:rsidTr="00317202">
        <w:trPr>
          <w:trHeight w:val="84"/>
        </w:trPr>
        <w:tc>
          <w:tcPr>
            <w:tcW w:w="1249" w:type="pct"/>
            <w:vMerge/>
          </w:tcPr>
          <w:p w14:paraId="42577E4D" w14:textId="77777777" w:rsidR="00EA4213" w:rsidRPr="00065FB3" w:rsidRDefault="00EA4213" w:rsidP="00317202">
            <w:pPr>
              <w:rPr>
                <w:rFonts w:eastAsia="Times New Roman" w:cstheme="minorHAnsi"/>
                <w:color w:val="000000"/>
                <w:sz w:val="20"/>
                <w:szCs w:val="20"/>
                <w:highlight w:val="yellow"/>
              </w:rPr>
            </w:pPr>
          </w:p>
        </w:tc>
        <w:tc>
          <w:tcPr>
            <w:tcW w:w="1066" w:type="pct"/>
          </w:tcPr>
          <w:p w14:paraId="31951834"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Total ABR, point estimate (95% CI)</w:t>
            </w:r>
          </w:p>
        </w:tc>
        <w:tc>
          <w:tcPr>
            <w:tcW w:w="358" w:type="pct"/>
            <w:gridSpan w:val="2"/>
          </w:tcPr>
          <w:p w14:paraId="3FCE60A0"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sz w:val="20"/>
                <w:szCs w:val="20"/>
              </w:rPr>
              <w:t>1.52 (1.04-2.23)</w:t>
            </w:r>
          </w:p>
        </w:tc>
        <w:tc>
          <w:tcPr>
            <w:tcW w:w="359" w:type="pct"/>
            <w:gridSpan w:val="2"/>
          </w:tcPr>
          <w:p w14:paraId="6B5DBCE1"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 xml:space="preserve">2.00 (1.32-3.03 </w:t>
            </w:r>
          </w:p>
        </w:tc>
        <w:tc>
          <w:tcPr>
            <w:tcW w:w="358" w:type="pct"/>
            <w:gridSpan w:val="2"/>
          </w:tcPr>
          <w:p w14:paraId="0623ED04"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 xml:space="preserve">3.15 (2.26-4.40) </w:t>
            </w:r>
          </w:p>
        </w:tc>
        <w:tc>
          <w:tcPr>
            <w:tcW w:w="359" w:type="pct"/>
            <w:gridSpan w:val="2"/>
          </w:tcPr>
          <w:p w14:paraId="2B486DDF"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 xml:space="preserve">2.17 (1.67-2.81) </w:t>
            </w:r>
          </w:p>
        </w:tc>
        <w:tc>
          <w:tcPr>
            <w:tcW w:w="312" w:type="pct"/>
          </w:tcPr>
          <w:p w14:paraId="14ABDF6D"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2.44 (0.71-8.36)</w:t>
            </w:r>
          </w:p>
        </w:tc>
        <w:tc>
          <w:tcPr>
            <w:tcW w:w="313" w:type="pct"/>
            <w:gridSpan w:val="2"/>
          </w:tcPr>
          <w:p w14:paraId="20A72327"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4.98 (3.15-7.86)</w:t>
            </w:r>
          </w:p>
        </w:tc>
        <w:tc>
          <w:tcPr>
            <w:tcW w:w="312" w:type="pct"/>
            <w:gridSpan w:val="2"/>
          </w:tcPr>
          <w:p w14:paraId="46FC5EBE"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2.55 (0.65-9.95)</w:t>
            </w:r>
          </w:p>
        </w:tc>
        <w:tc>
          <w:tcPr>
            <w:tcW w:w="314" w:type="pct"/>
          </w:tcPr>
          <w:p w14:paraId="5ACB751D"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1.38 (0.58-3.32)</w:t>
            </w:r>
          </w:p>
        </w:tc>
      </w:tr>
      <w:tr w:rsidR="00EA4213" w:rsidRPr="00065FB3" w14:paraId="38A8DE1B" w14:textId="77777777" w:rsidTr="00317202">
        <w:trPr>
          <w:trHeight w:val="113"/>
        </w:trPr>
        <w:tc>
          <w:tcPr>
            <w:tcW w:w="1249" w:type="pct"/>
            <w:vMerge w:val="restart"/>
          </w:tcPr>
          <w:p w14:paraId="4BF3ECDC"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Li (2019)</w:t>
            </w:r>
          </w:p>
        </w:tc>
        <w:tc>
          <w:tcPr>
            <w:tcW w:w="1066" w:type="pct"/>
            <w:vMerge w:val="restart"/>
          </w:tcPr>
          <w:p w14:paraId="67D295C7"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b/>
                <w:bCs/>
                <w:color w:val="000000"/>
                <w:sz w:val="20"/>
                <w:szCs w:val="20"/>
              </w:rPr>
              <w:t>Treatment groups</w:t>
            </w:r>
          </w:p>
        </w:tc>
        <w:tc>
          <w:tcPr>
            <w:tcW w:w="1435" w:type="pct"/>
            <w:gridSpan w:val="8"/>
            <w:shd w:val="clear" w:color="auto" w:fill="000000" w:themeFill="text1"/>
          </w:tcPr>
          <w:p w14:paraId="14C8D5AD"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Maintenance group (n=7)</w:t>
            </w:r>
          </w:p>
        </w:tc>
        <w:tc>
          <w:tcPr>
            <w:tcW w:w="1251" w:type="pct"/>
            <w:gridSpan w:val="6"/>
            <w:shd w:val="clear" w:color="auto" w:fill="000000" w:themeFill="text1"/>
          </w:tcPr>
          <w:p w14:paraId="77BA1447"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pK tailored group (n=8)</w:t>
            </w:r>
          </w:p>
        </w:tc>
      </w:tr>
      <w:tr w:rsidR="00EA4213" w:rsidRPr="00065FB3" w14:paraId="3CE27CC7" w14:textId="77777777" w:rsidTr="00317202">
        <w:trPr>
          <w:trHeight w:val="113"/>
        </w:trPr>
        <w:tc>
          <w:tcPr>
            <w:tcW w:w="1249" w:type="pct"/>
            <w:vMerge/>
          </w:tcPr>
          <w:p w14:paraId="415D8474" w14:textId="77777777" w:rsidR="00EA4213" w:rsidRPr="00065FB3" w:rsidRDefault="00EA4213" w:rsidP="00317202">
            <w:pPr>
              <w:rPr>
                <w:rFonts w:eastAsia="Times New Roman" w:cstheme="minorHAnsi"/>
                <w:sz w:val="20"/>
                <w:szCs w:val="20"/>
              </w:rPr>
            </w:pPr>
          </w:p>
        </w:tc>
        <w:tc>
          <w:tcPr>
            <w:tcW w:w="1066" w:type="pct"/>
            <w:vMerge/>
          </w:tcPr>
          <w:p w14:paraId="3BAF3D64" w14:textId="77777777" w:rsidR="00EA4213" w:rsidRPr="00065FB3" w:rsidRDefault="00EA4213" w:rsidP="00317202">
            <w:pPr>
              <w:rPr>
                <w:rFonts w:eastAsia="Times New Roman" w:cstheme="minorHAnsi"/>
                <w:b/>
                <w:bCs/>
                <w:color w:val="000000"/>
                <w:sz w:val="20"/>
                <w:szCs w:val="20"/>
              </w:rPr>
            </w:pPr>
          </w:p>
        </w:tc>
        <w:tc>
          <w:tcPr>
            <w:tcW w:w="717" w:type="pct"/>
            <w:gridSpan w:val="4"/>
            <w:shd w:val="clear" w:color="auto" w:fill="000000" w:themeFill="text1"/>
          </w:tcPr>
          <w:p w14:paraId="4CD30AB5"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Phase I</w:t>
            </w:r>
          </w:p>
        </w:tc>
        <w:tc>
          <w:tcPr>
            <w:tcW w:w="718" w:type="pct"/>
            <w:gridSpan w:val="4"/>
            <w:shd w:val="clear" w:color="auto" w:fill="000000" w:themeFill="text1"/>
          </w:tcPr>
          <w:p w14:paraId="574E9260"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Phase II</w:t>
            </w:r>
          </w:p>
        </w:tc>
        <w:tc>
          <w:tcPr>
            <w:tcW w:w="625" w:type="pct"/>
            <w:gridSpan w:val="3"/>
            <w:shd w:val="clear" w:color="auto" w:fill="000000" w:themeFill="text1"/>
          </w:tcPr>
          <w:p w14:paraId="7C5257CB"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Phase I</w:t>
            </w:r>
          </w:p>
        </w:tc>
        <w:tc>
          <w:tcPr>
            <w:tcW w:w="626" w:type="pct"/>
            <w:gridSpan w:val="3"/>
            <w:shd w:val="clear" w:color="auto" w:fill="000000" w:themeFill="text1"/>
          </w:tcPr>
          <w:p w14:paraId="7DFF0EAA" w14:textId="77777777" w:rsidR="00EA4213" w:rsidRPr="00065FB3" w:rsidRDefault="00EA4213" w:rsidP="00317202">
            <w:pPr>
              <w:jc w:val="cente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Phase II</w:t>
            </w:r>
          </w:p>
        </w:tc>
      </w:tr>
      <w:tr w:rsidR="00EA4213" w:rsidRPr="00065FB3" w14:paraId="0F5ABA6E" w14:textId="77777777" w:rsidTr="00317202">
        <w:trPr>
          <w:trHeight w:val="113"/>
        </w:trPr>
        <w:tc>
          <w:tcPr>
            <w:tcW w:w="1249" w:type="pct"/>
            <w:vMerge/>
          </w:tcPr>
          <w:p w14:paraId="57D9C338" w14:textId="77777777" w:rsidR="00EA4213" w:rsidRPr="00065FB3" w:rsidRDefault="00EA4213" w:rsidP="00317202">
            <w:pPr>
              <w:rPr>
                <w:rFonts w:eastAsia="Times New Roman" w:cstheme="minorHAnsi"/>
                <w:color w:val="000000"/>
                <w:sz w:val="20"/>
                <w:szCs w:val="20"/>
              </w:rPr>
            </w:pPr>
          </w:p>
        </w:tc>
        <w:tc>
          <w:tcPr>
            <w:tcW w:w="1066" w:type="pct"/>
          </w:tcPr>
          <w:p w14:paraId="58232EE2"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Median AJBR </w:t>
            </w:r>
          </w:p>
        </w:tc>
        <w:tc>
          <w:tcPr>
            <w:tcW w:w="717" w:type="pct"/>
            <w:gridSpan w:val="4"/>
          </w:tcPr>
          <w:p w14:paraId="58CA7163"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7.8 (0-14.0)</w:t>
            </w:r>
          </w:p>
        </w:tc>
        <w:tc>
          <w:tcPr>
            <w:tcW w:w="718" w:type="pct"/>
            <w:gridSpan w:val="4"/>
          </w:tcPr>
          <w:p w14:paraId="696CC245"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1.4 (0-10.8)</w:t>
            </w:r>
          </w:p>
        </w:tc>
        <w:tc>
          <w:tcPr>
            <w:tcW w:w="625" w:type="pct"/>
            <w:gridSpan w:val="3"/>
          </w:tcPr>
          <w:p w14:paraId="0C65D312"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0 (0-10.0)</w:t>
            </w:r>
          </w:p>
        </w:tc>
        <w:tc>
          <w:tcPr>
            <w:tcW w:w="626" w:type="pct"/>
            <w:gridSpan w:val="3"/>
          </w:tcPr>
          <w:p w14:paraId="395F12A3"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2.0 (0-6.0)</w:t>
            </w:r>
          </w:p>
        </w:tc>
      </w:tr>
      <w:tr w:rsidR="00EA4213" w:rsidRPr="00065FB3" w14:paraId="5B68A6C7" w14:textId="77777777" w:rsidTr="00317202">
        <w:trPr>
          <w:trHeight w:val="113"/>
        </w:trPr>
        <w:tc>
          <w:tcPr>
            <w:tcW w:w="1249" w:type="pct"/>
            <w:vMerge/>
          </w:tcPr>
          <w:p w14:paraId="26AEBED1" w14:textId="77777777" w:rsidR="00EA4213" w:rsidRPr="00065FB3" w:rsidRDefault="00EA4213" w:rsidP="00317202">
            <w:pPr>
              <w:rPr>
                <w:rFonts w:eastAsia="Times New Roman" w:cstheme="minorHAnsi"/>
                <w:color w:val="000000"/>
                <w:sz w:val="20"/>
                <w:szCs w:val="20"/>
              </w:rPr>
            </w:pPr>
          </w:p>
        </w:tc>
        <w:tc>
          <w:tcPr>
            <w:tcW w:w="1066" w:type="pct"/>
          </w:tcPr>
          <w:p w14:paraId="18DB1BE3" w14:textId="77777777" w:rsidR="00EA4213" w:rsidRPr="00065FB3" w:rsidRDefault="00EA4213" w:rsidP="00317202">
            <w:pPr>
              <w:spacing w:before="100" w:beforeAutospacing="1" w:after="100" w:afterAutospacing="1"/>
              <w:rPr>
                <w:rFonts w:eastAsia="Times New Roman" w:cstheme="minorHAnsi"/>
              </w:rPr>
            </w:pPr>
            <w:r w:rsidRPr="00065FB3">
              <w:rPr>
                <w:rFonts w:eastAsia="Times New Roman" w:cstheme="minorHAnsi"/>
                <w:color w:val="000000"/>
                <w:sz w:val="20"/>
                <w:szCs w:val="20"/>
              </w:rPr>
              <w:t xml:space="preserve">Mean factor consumption +/- SD </w:t>
            </w:r>
            <w:r w:rsidRPr="00065FB3">
              <w:rPr>
                <w:rFonts w:eastAsia="Times New Roman" w:cstheme="minorHAnsi"/>
                <w:sz w:val="16"/>
                <w:szCs w:val="16"/>
              </w:rPr>
              <w:t>[IU</w:t>
            </w:r>
            <w:proofErr w:type="gramStart"/>
            <w:r w:rsidRPr="00065FB3">
              <w:rPr>
                <w:rFonts w:eastAsia="Times New Roman" w:cstheme="minorHAnsi"/>
                <w:sz w:val="16"/>
                <w:szCs w:val="16"/>
              </w:rPr>
              <w:t>/(</w:t>
            </w:r>
            <w:proofErr w:type="gramEnd"/>
            <w:r w:rsidRPr="00065FB3">
              <w:rPr>
                <w:rFonts w:eastAsia="Times New Roman" w:cstheme="minorHAnsi"/>
                <w:sz w:val="16"/>
                <w:szCs w:val="16"/>
              </w:rPr>
              <w:t>kg ∙ year)]</w:t>
            </w:r>
          </w:p>
        </w:tc>
        <w:tc>
          <w:tcPr>
            <w:tcW w:w="717" w:type="pct"/>
            <w:gridSpan w:val="4"/>
          </w:tcPr>
          <w:p w14:paraId="28C9A3A4" w14:textId="77777777" w:rsidR="00EA4213" w:rsidRPr="00065FB3" w:rsidRDefault="00EA4213" w:rsidP="00317202">
            <w:pPr>
              <w:spacing w:before="100" w:beforeAutospacing="1" w:after="100" w:afterAutospacing="1"/>
              <w:rPr>
                <w:rFonts w:eastAsia="Times New Roman" w:cstheme="minorHAnsi"/>
              </w:rPr>
            </w:pPr>
            <w:r w:rsidRPr="00065FB3">
              <w:rPr>
                <w:rFonts w:eastAsia="Times New Roman" w:cstheme="minorHAnsi"/>
                <w:color w:val="000000"/>
                <w:sz w:val="20"/>
                <w:szCs w:val="20"/>
              </w:rPr>
              <w:t xml:space="preserve">1364.6 </w:t>
            </w:r>
            <w:r w:rsidRPr="00065FB3">
              <w:rPr>
                <w:rFonts w:eastAsia="Times New Roman" w:cstheme="minorHAnsi"/>
                <w:sz w:val="18"/>
                <w:szCs w:val="18"/>
              </w:rPr>
              <w:t>± 211.6</w:t>
            </w:r>
          </w:p>
        </w:tc>
        <w:tc>
          <w:tcPr>
            <w:tcW w:w="718" w:type="pct"/>
            <w:gridSpan w:val="4"/>
          </w:tcPr>
          <w:p w14:paraId="5A978BB1"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2341.2 </w:t>
            </w:r>
            <w:r w:rsidRPr="00065FB3">
              <w:rPr>
                <w:rFonts w:eastAsia="Times New Roman" w:cstheme="minorHAnsi"/>
                <w:sz w:val="18"/>
                <w:szCs w:val="18"/>
              </w:rPr>
              <w:t>± 663.4</w:t>
            </w:r>
          </w:p>
        </w:tc>
        <w:tc>
          <w:tcPr>
            <w:tcW w:w="625" w:type="pct"/>
            <w:gridSpan w:val="3"/>
          </w:tcPr>
          <w:p w14:paraId="02D6D93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1713.2 </w:t>
            </w:r>
            <w:r w:rsidRPr="00065FB3">
              <w:rPr>
                <w:rFonts w:eastAsia="Times New Roman" w:cstheme="minorHAnsi"/>
                <w:sz w:val="18"/>
                <w:szCs w:val="18"/>
              </w:rPr>
              <w:t>± 860.9</w:t>
            </w:r>
          </w:p>
        </w:tc>
        <w:tc>
          <w:tcPr>
            <w:tcW w:w="626" w:type="pct"/>
            <w:gridSpan w:val="3"/>
          </w:tcPr>
          <w:p w14:paraId="075823F8"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1713.2 </w:t>
            </w:r>
            <w:r w:rsidRPr="00065FB3">
              <w:rPr>
                <w:rFonts w:eastAsia="Times New Roman" w:cstheme="minorHAnsi"/>
                <w:sz w:val="18"/>
                <w:szCs w:val="18"/>
              </w:rPr>
              <w:t>± 860.9</w:t>
            </w:r>
          </w:p>
        </w:tc>
      </w:tr>
      <w:tr w:rsidR="00EA4213" w:rsidRPr="00065FB3" w14:paraId="47DE77E5" w14:textId="77777777" w:rsidTr="00317202">
        <w:trPr>
          <w:trHeight w:val="113"/>
        </w:trPr>
        <w:tc>
          <w:tcPr>
            <w:tcW w:w="1249" w:type="pct"/>
            <w:vMerge/>
          </w:tcPr>
          <w:p w14:paraId="58D30E47" w14:textId="77777777" w:rsidR="00EA4213" w:rsidRPr="00065FB3" w:rsidRDefault="00EA4213" w:rsidP="00317202">
            <w:pPr>
              <w:rPr>
                <w:rFonts w:eastAsia="Times New Roman" w:cstheme="minorHAnsi"/>
                <w:color w:val="000000"/>
                <w:sz w:val="20"/>
                <w:szCs w:val="20"/>
              </w:rPr>
            </w:pPr>
          </w:p>
        </w:tc>
        <w:tc>
          <w:tcPr>
            <w:tcW w:w="1066" w:type="pct"/>
          </w:tcPr>
          <w:p w14:paraId="33D79D3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Mean total consumption +/- SD </w:t>
            </w:r>
            <w:r w:rsidRPr="00065FB3">
              <w:rPr>
                <w:rFonts w:eastAsia="Times New Roman" w:cstheme="minorHAnsi"/>
                <w:sz w:val="16"/>
                <w:szCs w:val="16"/>
              </w:rPr>
              <w:t>[IU</w:t>
            </w:r>
            <w:proofErr w:type="gramStart"/>
            <w:r w:rsidRPr="00065FB3">
              <w:rPr>
                <w:rFonts w:eastAsia="Times New Roman" w:cstheme="minorHAnsi"/>
                <w:sz w:val="16"/>
                <w:szCs w:val="16"/>
              </w:rPr>
              <w:t>/(</w:t>
            </w:r>
            <w:proofErr w:type="gramEnd"/>
            <w:r w:rsidRPr="00065FB3">
              <w:rPr>
                <w:rFonts w:eastAsia="Times New Roman" w:cstheme="minorHAnsi"/>
                <w:sz w:val="16"/>
                <w:szCs w:val="16"/>
              </w:rPr>
              <w:t>kg ∙ year)]</w:t>
            </w:r>
          </w:p>
        </w:tc>
        <w:tc>
          <w:tcPr>
            <w:tcW w:w="717" w:type="pct"/>
            <w:gridSpan w:val="4"/>
          </w:tcPr>
          <w:p w14:paraId="71B76EF8"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1619.0 </w:t>
            </w:r>
            <w:r w:rsidRPr="00065FB3">
              <w:rPr>
                <w:rFonts w:eastAsia="Times New Roman" w:cstheme="minorHAnsi"/>
                <w:sz w:val="18"/>
                <w:szCs w:val="18"/>
              </w:rPr>
              <w:t>± 337.6</w:t>
            </w:r>
          </w:p>
        </w:tc>
        <w:tc>
          <w:tcPr>
            <w:tcW w:w="718" w:type="pct"/>
            <w:gridSpan w:val="4"/>
          </w:tcPr>
          <w:p w14:paraId="25290313"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2401.9 </w:t>
            </w:r>
            <w:r w:rsidRPr="00065FB3">
              <w:rPr>
                <w:rFonts w:eastAsia="Times New Roman" w:cstheme="minorHAnsi"/>
                <w:sz w:val="18"/>
                <w:szCs w:val="18"/>
              </w:rPr>
              <w:t>± 633.7</w:t>
            </w:r>
          </w:p>
        </w:tc>
        <w:tc>
          <w:tcPr>
            <w:tcW w:w="625" w:type="pct"/>
            <w:gridSpan w:val="3"/>
          </w:tcPr>
          <w:p w14:paraId="3167C7CB"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1767.9 </w:t>
            </w:r>
            <w:r w:rsidRPr="00065FB3">
              <w:rPr>
                <w:rFonts w:eastAsia="Times New Roman" w:cstheme="minorHAnsi"/>
                <w:sz w:val="18"/>
                <w:szCs w:val="18"/>
              </w:rPr>
              <w:t>± 897.0</w:t>
            </w:r>
          </w:p>
        </w:tc>
        <w:tc>
          <w:tcPr>
            <w:tcW w:w="626" w:type="pct"/>
            <w:gridSpan w:val="3"/>
          </w:tcPr>
          <w:p w14:paraId="7568930E"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1765.8 </w:t>
            </w:r>
            <w:r w:rsidRPr="00065FB3">
              <w:rPr>
                <w:rFonts w:eastAsia="Times New Roman" w:cstheme="minorHAnsi"/>
                <w:sz w:val="18"/>
                <w:szCs w:val="18"/>
              </w:rPr>
              <w:t>± 902.4</w:t>
            </w:r>
          </w:p>
        </w:tc>
      </w:tr>
      <w:tr w:rsidR="00EA4213" w:rsidRPr="00065FB3" w14:paraId="0F4CF273" w14:textId="77777777" w:rsidTr="00317202">
        <w:trPr>
          <w:trHeight w:val="113"/>
        </w:trPr>
        <w:tc>
          <w:tcPr>
            <w:tcW w:w="1249" w:type="pct"/>
            <w:vMerge/>
          </w:tcPr>
          <w:p w14:paraId="3CAA771D" w14:textId="77777777" w:rsidR="00EA4213" w:rsidRPr="00065FB3" w:rsidRDefault="00EA4213" w:rsidP="00317202">
            <w:pPr>
              <w:rPr>
                <w:rFonts w:eastAsia="Times New Roman" w:cstheme="minorHAnsi"/>
                <w:color w:val="000000"/>
                <w:sz w:val="20"/>
                <w:szCs w:val="20"/>
              </w:rPr>
            </w:pPr>
          </w:p>
        </w:tc>
        <w:tc>
          <w:tcPr>
            <w:tcW w:w="1066" w:type="pct"/>
          </w:tcPr>
          <w:p w14:paraId="72A87517"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Median infusion for prophylaxis (times/year) (range)</w:t>
            </w:r>
          </w:p>
        </w:tc>
        <w:tc>
          <w:tcPr>
            <w:tcW w:w="717" w:type="pct"/>
            <w:gridSpan w:val="4"/>
          </w:tcPr>
          <w:p w14:paraId="43A0E03A"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104 (104-182)</w:t>
            </w:r>
          </w:p>
        </w:tc>
        <w:tc>
          <w:tcPr>
            <w:tcW w:w="718" w:type="pct"/>
            <w:gridSpan w:val="4"/>
          </w:tcPr>
          <w:p w14:paraId="0DC6E811"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156 (104-365)</w:t>
            </w:r>
          </w:p>
        </w:tc>
        <w:tc>
          <w:tcPr>
            <w:tcW w:w="625" w:type="pct"/>
            <w:gridSpan w:val="3"/>
          </w:tcPr>
          <w:p w14:paraId="22C1833C"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104 (104-156)</w:t>
            </w:r>
          </w:p>
        </w:tc>
        <w:tc>
          <w:tcPr>
            <w:tcW w:w="626" w:type="pct"/>
            <w:gridSpan w:val="3"/>
          </w:tcPr>
          <w:p w14:paraId="74D44AF8"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104 (104-156)</w:t>
            </w:r>
          </w:p>
        </w:tc>
      </w:tr>
      <w:tr w:rsidR="00EA4213" w:rsidRPr="00065FB3" w14:paraId="0217197C" w14:textId="77777777" w:rsidTr="00317202">
        <w:trPr>
          <w:trHeight w:val="113"/>
        </w:trPr>
        <w:tc>
          <w:tcPr>
            <w:tcW w:w="1249" w:type="pct"/>
            <w:vMerge/>
          </w:tcPr>
          <w:p w14:paraId="15FDDE0D" w14:textId="77777777" w:rsidR="00EA4213" w:rsidRPr="00065FB3" w:rsidRDefault="00EA4213" w:rsidP="00317202">
            <w:pPr>
              <w:rPr>
                <w:rFonts w:eastAsia="Times New Roman" w:cstheme="minorHAnsi"/>
                <w:color w:val="000000"/>
                <w:sz w:val="20"/>
                <w:szCs w:val="20"/>
              </w:rPr>
            </w:pPr>
          </w:p>
        </w:tc>
        <w:tc>
          <w:tcPr>
            <w:tcW w:w="1066" w:type="pct"/>
          </w:tcPr>
          <w:p w14:paraId="473C5C02"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Median total infusion </w:t>
            </w:r>
            <w:proofErr w:type="gramStart"/>
            <w:r w:rsidRPr="00065FB3">
              <w:rPr>
                <w:rFonts w:eastAsia="Times New Roman" w:cstheme="minorHAnsi"/>
                <w:color w:val="000000"/>
                <w:sz w:val="20"/>
                <w:szCs w:val="20"/>
              </w:rPr>
              <w:t>frequency  (</w:t>
            </w:r>
            <w:proofErr w:type="gramEnd"/>
            <w:r w:rsidRPr="00065FB3">
              <w:rPr>
                <w:rFonts w:eastAsia="Times New Roman" w:cstheme="minorHAnsi"/>
                <w:color w:val="000000"/>
                <w:sz w:val="20"/>
                <w:szCs w:val="20"/>
              </w:rPr>
              <w:t>times/year) (range)</w:t>
            </w:r>
          </w:p>
        </w:tc>
        <w:tc>
          <w:tcPr>
            <w:tcW w:w="717" w:type="pct"/>
            <w:gridSpan w:val="4"/>
          </w:tcPr>
          <w:p w14:paraId="71A296E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121 (108-203)</w:t>
            </w:r>
          </w:p>
        </w:tc>
        <w:tc>
          <w:tcPr>
            <w:tcW w:w="718" w:type="pct"/>
            <w:gridSpan w:val="4"/>
          </w:tcPr>
          <w:p w14:paraId="05844EDA"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161 (106-376)</w:t>
            </w:r>
          </w:p>
        </w:tc>
        <w:tc>
          <w:tcPr>
            <w:tcW w:w="625" w:type="pct"/>
            <w:gridSpan w:val="3"/>
          </w:tcPr>
          <w:p w14:paraId="3FD1AB61"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112 (104-160)</w:t>
            </w:r>
          </w:p>
        </w:tc>
        <w:tc>
          <w:tcPr>
            <w:tcW w:w="626" w:type="pct"/>
            <w:gridSpan w:val="3"/>
          </w:tcPr>
          <w:p w14:paraId="69A88C31"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107 (104-158)</w:t>
            </w:r>
          </w:p>
        </w:tc>
      </w:tr>
      <w:tr w:rsidR="00EA4213" w:rsidRPr="00065FB3" w14:paraId="11C12D5C" w14:textId="77777777" w:rsidTr="00317202">
        <w:trPr>
          <w:trHeight w:val="172"/>
        </w:trPr>
        <w:tc>
          <w:tcPr>
            <w:tcW w:w="1249" w:type="pct"/>
            <w:vMerge w:val="restart"/>
          </w:tcPr>
          <w:p w14:paraId="4B3949D1"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Lissitchkov (2017)</w:t>
            </w:r>
          </w:p>
        </w:tc>
        <w:tc>
          <w:tcPr>
            <w:tcW w:w="1066" w:type="pct"/>
          </w:tcPr>
          <w:p w14:paraId="6FD1B15D" w14:textId="77777777" w:rsidR="00EA4213" w:rsidRPr="00065FB3" w:rsidRDefault="00EA4213" w:rsidP="00317202">
            <w:pPr>
              <w:spacing w:before="100" w:beforeAutospacing="1" w:after="100" w:afterAutospacing="1"/>
              <w:rPr>
                <w:rFonts w:eastAsia="Times New Roman" w:cstheme="minorHAnsi"/>
                <w:b/>
                <w:bCs/>
                <w:sz w:val="20"/>
                <w:szCs w:val="20"/>
              </w:rPr>
            </w:pPr>
            <w:r w:rsidRPr="00065FB3">
              <w:rPr>
                <w:rFonts w:eastAsia="Times New Roman" w:cstheme="minorHAnsi"/>
                <w:b/>
                <w:bCs/>
                <w:sz w:val="20"/>
                <w:szCs w:val="20"/>
              </w:rPr>
              <w:t>Treatment Groups</w:t>
            </w:r>
          </w:p>
        </w:tc>
        <w:tc>
          <w:tcPr>
            <w:tcW w:w="1435" w:type="pct"/>
            <w:gridSpan w:val="8"/>
            <w:shd w:val="clear" w:color="auto" w:fill="000000" w:themeFill="text1"/>
          </w:tcPr>
          <w:p w14:paraId="5A8E36D8"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Standard Prophylaxis</w:t>
            </w:r>
          </w:p>
        </w:tc>
        <w:tc>
          <w:tcPr>
            <w:tcW w:w="1251" w:type="pct"/>
            <w:gridSpan w:val="6"/>
            <w:shd w:val="clear" w:color="auto" w:fill="000000" w:themeFill="text1"/>
          </w:tcPr>
          <w:p w14:paraId="1CDAD244"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 xml:space="preserve">Personalized Prophylaxis </w:t>
            </w:r>
          </w:p>
        </w:tc>
      </w:tr>
      <w:tr w:rsidR="00EA4213" w:rsidRPr="00065FB3" w14:paraId="1FFCB4A0" w14:textId="77777777" w:rsidTr="00317202">
        <w:trPr>
          <w:trHeight w:val="172"/>
        </w:trPr>
        <w:tc>
          <w:tcPr>
            <w:tcW w:w="1249" w:type="pct"/>
            <w:vMerge/>
          </w:tcPr>
          <w:p w14:paraId="3AF5CDCE" w14:textId="77777777" w:rsidR="00EA4213" w:rsidRPr="00065FB3" w:rsidRDefault="00EA4213" w:rsidP="00317202">
            <w:pPr>
              <w:rPr>
                <w:rFonts w:eastAsia="Times New Roman" w:cstheme="minorHAnsi"/>
                <w:color w:val="000000"/>
                <w:sz w:val="20"/>
                <w:szCs w:val="20"/>
              </w:rPr>
            </w:pPr>
          </w:p>
        </w:tc>
        <w:tc>
          <w:tcPr>
            <w:tcW w:w="1066" w:type="pct"/>
          </w:tcPr>
          <w:p w14:paraId="02E53833"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Weekly dose (Compartment, IQR)</w:t>
            </w:r>
          </w:p>
        </w:tc>
        <w:tc>
          <w:tcPr>
            <w:tcW w:w="1435" w:type="pct"/>
            <w:gridSpan w:val="8"/>
            <w:shd w:val="clear" w:color="auto" w:fill="FFFFFF" w:themeFill="background1"/>
          </w:tcPr>
          <w:p w14:paraId="2EA9A045" w14:textId="77777777" w:rsidR="00EA4213" w:rsidRPr="00065FB3" w:rsidRDefault="00EA4213" w:rsidP="00317202">
            <w:pPr>
              <w:rPr>
                <w:rFonts w:eastAsia="Times New Roman" w:cstheme="minorHAnsi"/>
                <w:color w:val="000000" w:themeColor="text1"/>
                <w:sz w:val="20"/>
                <w:szCs w:val="20"/>
              </w:rPr>
            </w:pPr>
            <w:r w:rsidRPr="00065FB3">
              <w:rPr>
                <w:rFonts w:eastAsia="Times New Roman" w:cstheme="minorHAnsi"/>
                <w:color w:val="000000" w:themeColor="text1"/>
                <w:sz w:val="20"/>
                <w:szCs w:val="20"/>
              </w:rPr>
              <w:t>100.0 (91.8, 107.8) IU</w:t>
            </w:r>
          </w:p>
        </w:tc>
        <w:tc>
          <w:tcPr>
            <w:tcW w:w="1251" w:type="pct"/>
            <w:gridSpan w:val="6"/>
            <w:shd w:val="clear" w:color="auto" w:fill="FFFFFF" w:themeFill="background1"/>
          </w:tcPr>
          <w:p w14:paraId="3C764332" w14:textId="77777777" w:rsidR="00EA4213" w:rsidRPr="00065FB3" w:rsidRDefault="00EA4213" w:rsidP="00317202">
            <w:pPr>
              <w:rPr>
                <w:rFonts w:eastAsia="Times New Roman" w:cstheme="minorHAnsi"/>
                <w:color w:val="000000" w:themeColor="text1"/>
                <w:sz w:val="20"/>
                <w:szCs w:val="20"/>
              </w:rPr>
            </w:pPr>
            <w:r w:rsidRPr="00065FB3">
              <w:rPr>
                <w:rFonts w:eastAsia="Times New Roman" w:cstheme="minorHAnsi"/>
                <w:color w:val="000000" w:themeColor="text1"/>
                <w:sz w:val="20"/>
                <w:szCs w:val="20"/>
              </w:rPr>
              <w:t>95.0 (82.7, 108.9)</w:t>
            </w:r>
          </w:p>
        </w:tc>
      </w:tr>
      <w:tr w:rsidR="00EA4213" w:rsidRPr="00065FB3" w14:paraId="74724EE9" w14:textId="77777777" w:rsidTr="00317202">
        <w:trPr>
          <w:trHeight w:val="63"/>
        </w:trPr>
        <w:tc>
          <w:tcPr>
            <w:tcW w:w="1249" w:type="pct"/>
            <w:vMerge/>
          </w:tcPr>
          <w:p w14:paraId="3CAA2156" w14:textId="77777777" w:rsidR="00EA4213" w:rsidRPr="00065FB3" w:rsidRDefault="00EA4213" w:rsidP="00317202">
            <w:pPr>
              <w:rPr>
                <w:rFonts w:eastAsia="Times New Roman" w:cstheme="minorHAnsi"/>
                <w:color w:val="000000"/>
                <w:sz w:val="20"/>
                <w:szCs w:val="20"/>
              </w:rPr>
            </w:pPr>
          </w:p>
        </w:tc>
        <w:tc>
          <w:tcPr>
            <w:tcW w:w="1066" w:type="pct"/>
            <w:vMerge w:val="restart"/>
          </w:tcPr>
          <w:p w14:paraId="65CDB775"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ABR (mean (SD))</w:t>
            </w:r>
          </w:p>
        </w:tc>
        <w:tc>
          <w:tcPr>
            <w:tcW w:w="1435" w:type="pct"/>
            <w:gridSpan w:val="8"/>
            <w:vMerge w:val="restart"/>
            <w:shd w:val="clear" w:color="auto" w:fill="FFFFFF" w:themeFill="background1"/>
          </w:tcPr>
          <w:p w14:paraId="2003EDD4" w14:textId="77777777" w:rsidR="00EA4213" w:rsidRPr="00065FB3" w:rsidRDefault="00EA4213" w:rsidP="00317202">
            <w:pPr>
              <w:rPr>
                <w:rFonts w:eastAsia="Times New Roman" w:cstheme="minorHAnsi"/>
                <w:color w:val="000000" w:themeColor="text1"/>
                <w:sz w:val="20"/>
                <w:szCs w:val="20"/>
              </w:rPr>
            </w:pPr>
            <w:r w:rsidRPr="00065FB3">
              <w:rPr>
                <w:rFonts w:eastAsia="Times New Roman" w:cstheme="minorHAnsi"/>
                <w:color w:val="000000" w:themeColor="text1"/>
                <w:sz w:val="20"/>
                <w:szCs w:val="20"/>
              </w:rPr>
              <w:t>All bleeds: 3.16 (7.64)</w:t>
            </w:r>
          </w:p>
        </w:tc>
        <w:tc>
          <w:tcPr>
            <w:tcW w:w="1251" w:type="pct"/>
            <w:gridSpan w:val="6"/>
            <w:shd w:val="clear" w:color="auto" w:fill="FFFFFF" w:themeFill="background1"/>
          </w:tcPr>
          <w:p w14:paraId="51C7AE30" w14:textId="77777777" w:rsidR="00EA4213" w:rsidRPr="00065FB3" w:rsidRDefault="00EA4213" w:rsidP="00317202">
            <w:pPr>
              <w:spacing w:before="100" w:beforeAutospacing="1" w:after="100" w:afterAutospacing="1"/>
              <w:rPr>
                <w:rFonts w:eastAsia="Times New Roman" w:cstheme="minorHAnsi"/>
              </w:rPr>
            </w:pPr>
            <w:r w:rsidRPr="00065FB3">
              <w:rPr>
                <w:rFonts w:eastAsia="Times New Roman" w:cstheme="minorHAnsi"/>
                <w:color w:val="000000" w:themeColor="text1"/>
                <w:sz w:val="20"/>
                <w:szCs w:val="20"/>
              </w:rPr>
              <w:t xml:space="preserve">Spontaneous bleeds: </w:t>
            </w:r>
            <w:r w:rsidRPr="00065FB3">
              <w:rPr>
                <w:rFonts w:eastAsia="Times New Roman" w:cstheme="minorHAnsi"/>
                <w:sz w:val="20"/>
                <w:szCs w:val="20"/>
              </w:rPr>
              <w:t>0.79 (2.31)</w:t>
            </w:r>
          </w:p>
        </w:tc>
      </w:tr>
      <w:tr w:rsidR="00EA4213" w:rsidRPr="00065FB3" w14:paraId="710818B4" w14:textId="77777777" w:rsidTr="00317202">
        <w:trPr>
          <w:trHeight w:val="63"/>
        </w:trPr>
        <w:tc>
          <w:tcPr>
            <w:tcW w:w="1249" w:type="pct"/>
            <w:vMerge/>
          </w:tcPr>
          <w:p w14:paraId="604A3AED" w14:textId="77777777" w:rsidR="00EA4213" w:rsidRPr="00065FB3" w:rsidRDefault="00EA4213" w:rsidP="00317202">
            <w:pPr>
              <w:rPr>
                <w:rFonts w:eastAsia="Times New Roman" w:cstheme="minorHAnsi"/>
                <w:color w:val="000000"/>
                <w:sz w:val="20"/>
                <w:szCs w:val="20"/>
              </w:rPr>
            </w:pPr>
          </w:p>
        </w:tc>
        <w:tc>
          <w:tcPr>
            <w:tcW w:w="1066" w:type="pct"/>
            <w:vMerge/>
          </w:tcPr>
          <w:p w14:paraId="1AC380B9" w14:textId="77777777" w:rsidR="00EA4213" w:rsidRPr="00065FB3" w:rsidRDefault="00EA4213" w:rsidP="00317202">
            <w:pPr>
              <w:spacing w:before="100" w:beforeAutospacing="1" w:after="100" w:afterAutospacing="1"/>
              <w:rPr>
                <w:rFonts w:eastAsia="Times New Roman" w:cstheme="minorHAnsi"/>
                <w:b/>
                <w:bCs/>
                <w:sz w:val="20"/>
                <w:szCs w:val="20"/>
              </w:rPr>
            </w:pPr>
          </w:p>
        </w:tc>
        <w:tc>
          <w:tcPr>
            <w:tcW w:w="1435" w:type="pct"/>
            <w:gridSpan w:val="8"/>
            <w:vMerge/>
            <w:shd w:val="clear" w:color="auto" w:fill="FFFFFF" w:themeFill="background1"/>
          </w:tcPr>
          <w:p w14:paraId="592DFEE4" w14:textId="77777777" w:rsidR="00EA4213" w:rsidRPr="00065FB3" w:rsidRDefault="00EA4213" w:rsidP="00317202">
            <w:pPr>
              <w:rPr>
                <w:rFonts w:eastAsia="Times New Roman" w:cstheme="minorHAnsi"/>
                <w:color w:val="000000" w:themeColor="text1"/>
                <w:sz w:val="20"/>
                <w:szCs w:val="20"/>
              </w:rPr>
            </w:pPr>
          </w:p>
        </w:tc>
        <w:tc>
          <w:tcPr>
            <w:tcW w:w="1251" w:type="pct"/>
            <w:gridSpan w:val="6"/>
            <w:shd w:val="clear" w:color="auto" w:fill="FFFFFF" w:themeFill="background1"/>
          </w:tcPr>
          <w:p w14:paraId="549847D2" w14:textId="77777777" w:rsidR="00EA4213" w:rsidRPr="00065FB3" w:rsidRDefault="00EA4213" w:rsidP="00317202">
            <w:pPr>
              <w:rPr>
                <w:rFonts w:eastAsia="Times New Roman" w:cstheme="minorHAnsi"/>
                <w:color w:val="000000" w:themeColor="text1"/>
                <w:sz w:val="20"/>
                <w:szCs w:val="20"/>
              </w:rPr>
            </w:pPr>
            <w:r w:rsidRPr="00065FB3">
              <w:rPr>
                <w:rFonts w:eastAsia="Times New Roman" w:cstheme="minorHAnsi"/>
                <w:color w:val="000000" w:themeColor="text1"/>
                <w:sz w:val="20"/>
                <w:szCs w:val="20"/>
              </w:rPr>
              <w:t>Traumatic bleeds: 0.64 (1.91)</w:t>
            </w:r>
          </w:p>
        </w:tc>
      </w:tr>
      <w:tr w:rsidR="00EA4213" w:rsidRPr="00065FB3" w14:paraId="786C0D46" w14:textId="77777777" w:rsidTr="00317202">
        <w:trPr>
          <w:trHeight w:val="63"/>
        </w:trPr>
        <w:tc>
          <w:tcPr>
            <w:tcW w:w="1249" w:type="pct"/>
            <w:vMerge/>
          </w:tcPr>
          <w:p w14:paraId="5EA8B44A" w14:textId="77777777" w:rsidR="00EA4213" w:rsidRPr="00065FB3" w:rsidRDefault="00EA4213" w:rsidP="00317202">
            <w:pPr>
              <w:rPr>
                <w:rFonts w:eastAsia="Times New Roman" w:cstheme="minorHAnsi"/>
                <w:color w:val="000000"/>
                <w:sz w:val="20"/>
                <w:szCs w:val="20"/>
              </w:rPr>
            </w:pPr>
          </w:p>
        </w:tc>
        <w:tc>
          <w:tcPr>
            <w:tcW w:w="1066" w:type="pct"/>
            <w:vMerge/>
          </w:tcPr>
          <w:p w14:paraId="09196150" w14:textId="77777777" w:rsidR="00EA4213" w:rsidRPr="00065FB3" w:rsidRDefault="00EA4213" w:rsidP="00317202">
            <w:pPr>
              <w:spacing w:before="100" w:beforeAutospacing="1" w:after="100" w:afterAutospacing="1"/>
              <w:rPr>
                <w:rFonts w:eastAsia="Times New Roman" w:cstheme="minorHAnsi"/>
                <w:b/>
                <w:bCs/>
                <w:sz w:val="20"/>
                <w:szCs w:val="20"/>
              </w:rPr>
            </w:pPr>
          </w:p>
        </w:tc>
        <w:tc>
          <w:tcPr>
            <w:tcW w:w="1435" w:type="pct"/>
            <w:gridSpan w:val="8"/>
            <w:vMerge/>
            <w:shd w:val="clear" w:color="auto" w:fill="FFFFFF" w:themeFill="background1"/>
          </w:tcPr>
          <w:p w14:paraId="2DB6F927" w14:textId="77777777" w:rsidR="00EA4213" w:rsidRPr="00065FB3" w:rsidRDefault="00EA4213" w:rsidP="00317202">
            <w:pPr>
              <w:rPr>
                <w:rFonts w:eastAsia="Times New Roman" w:cstheme="minorHAnsi"/>
                <w:color w:val="000000" w:themeColor="text1"/>
                <w:sz w:val="20"/>
                <w:szCs w:val="20"/>
              </w:rPr>
            </w:pPr>
          </w:p>
        </w:tc>
        <w:tc>
          <w:tcPr>
            <w:tcW w:w="1251" w:type="pct"/>
            <w:gridSpan w:val="6"/>
            <w:shd w:val="clear" w:color="auto" w:fill="FFFFFF" w:themeFill="background1"/>
          </w:tcPr>
          <w:p w14:paraId="5F8124C2" w14:textId="77777777" w:rsidR="00EA4213" w:rsidRPr="00065FB3" w:rsidRDefault="00EA4213" w:rsidP="00317202">
            <w:pPr>
              <w:rPr>
                <w:rFonts w:eastAsia="Times New Roman" w:cstheme="minorHAnsi"/>
                <w:color w:val="000000" w:themeColor="text1"/>
                <w:sz w:val="20"/>
                <w:szCs w:val="20"/>
              </w:rPr>
            </w:pPr>
            <w:r w:rsidRPr="00065FB3">
              <w:rPr>
                <w:rFonts w:eastAsia="Times New Roman" w:cstheme="minorHAnsi"/>
                <w:color w:val="000000" w:themeColor="text1"/>
                <w:sz w:val="20"/>
                <w:szCs w:val="20"/>
              </w:rPr>
              <w:t>Joint bleeds: 0.91 (2.40)</w:t>
            </w:r>
          </w:p>
        </w:tc>
      </w:tr>
      <w:tr w:rsidR="00EA4213" w:rsidRPr="00065FB3" w14:paraId="620F02C0" w14:textId="77777777" w:rsidTr="00317202">
        <w:trPr>
          <w:trHeight w:val="172"/>
        </w:trPr>
        <w:tc>
          <w:tcPr>
            <w:tcW w:w="1249" w:type="pct"/>
            <w:vMerge w:val="restart"/>
          </w:tcPr>
          <w:p w14:paraId="64463EB9" w14:textId="77777777" w:rsidR="00EA4213" w:rsidRPr="00065FB3" w:rsidRDefault="00EA4213" w:rsidP="00317202">
            <w:pPr>
              <w:rPr>
                <w:rFonts w:eastAsia="Times New Roman" w:cstheme="minorHAnsi"/>
                <w:sz w:val="20"/>
                <w:szCs w:val="20"/>
              </w:rPr>
            </w:pPr>
            <w:r w:rsidRPr="00065FB3">
              <w:rPr>
                <w:rFonts w:eastAsia="Times New Roman" w:cstheme="minorHAnsi"/>
                <w:color w:val="000000"/>
                <w:sz w:val="20"/>
                <w:szCs w:val="20"/>
              </w:rPr>
              <w:t>Sun (2017)</w:t>
            </w:r>
          </w:p>
        </w:tc>
        <w:tc>
          <w:tcPr>
            <w:tcW w:w="1066" w:type="pct"/>
          </w:tcPr>
          <w:p w14:paraId="75E128A1" w14:textId="77777777" w:rsidR="00EA4213" w:rsidRPr="00065FB3" w:rsidRDefault="00EA4213" w:rsidP="00317202">
            <w:pPr>
              <w:spacing w:before="100" w:beforeAutospacing="1" w:after="100" w:afterAutospacing="1"/>
              <w:rPr>
                <w:rFonts w:eastAsia="Times New Roman" w:cstheme="minorHAnsi"/>
                <w:b/>
                <w:bCs/>
                <w:sz w:val="20"/>
                <w:szCs w:val="20"/>
              </w:rPr>
            </w:pPr>
            <w:r w:rsidRPr="00065FB3">
              <w:rPr>
                <w:rFonts w:eastAsia="Times New Roman" w:cstheme="minorHAnsi"/>
                <w:b/>
                <w:bCs/>
                <w:sz w:val="20"/>
                <w:szCs w:val="20"/>
              </w:rPr>
              <w:t>Treatment regimen</w:t>
            </w:r>
          </w:p>
        </w:tc>
        <w:tc>
          <w:tcPr>
            <w:tcW w:w="1435" w:type="pct"/>
            <w:gridSpan w:val="8"/>
            <w:shd w:val="clear" w:color="auto" w:fill="000000" w:themeFill="text1"/>
          </w:tcPr>
          <w:p w14:paraId="59E09821"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Sustained daily prophylaxis (n=6)</w:t>
            </w:r>
          </w:p>
        </w:tc>
        <w:tc>
          <w:tcPr>
            <w:tcW w:w="1251" w:type="pct"/>
            <w:gridSpan w:val="6"/>
            <w:shd w:val="clear" w:color="auto" w:fill="000000" w:themeFill="text1"/>
          </w:tcPr>
          <w:p w14:paraId="18391CB5"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Non-daily personalized prophylaxis (n=12)</w:t>
            </w:r>
          </w:p>
        </w:tc>
      </w:tr>
      <w:tr w:rsidR="00EA4213" w:rsidRPr="00065FB3" w14:paraId="688DDB3A" w14:textId="77777777" w:rsidTr="00317202">
        <w:trPr>
          <w:trHeight w:val="172"/>
        </w:trPr>
        <w:tc>
          <w:tcPr>
            <w:tcW w:w="1249" w:type="pct"/>
            <w:vMerge/>
          </w:tcPr>
          <w:p w14:paraId="74E96606" w14:textId="77777777" w:rsidR="00EA4213" w:rsidRPr="00065FB3" w:rsidRDefault="00EA4213" w:rsidP="00317202">
            <w:pPr>
              <w:rPr>
                <w:rFonts w:eastAsia="Times New Roman" w:cstheme="minorHAnsi"/>
                <w:color w:val="000000"/>
                <w:sz w:val="20"/>
                <w:szCs w:val="20"/>
              </w:rPr>
            </w:pPr>
          </w:p>
        </w:tc>
        <w:tc>
          <w:tcPr>
            <w:tcW w:w="1066" w:type="pct"/>
          </w:tcPr>
          <w:p w14:paraId="38FBF20F"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Median adherence to prophylaxis frequency in the control period (range)</w:t>
            </w:r>
          </w:p>
        </w:tc>
        <w:tc>
          <w:tcPr>
            <w:tcW w:w="1435" w:type="pct"/>
            <w:gridSpan w:val="8"/>
          </w:tcPr>
          <w:p w14:paraId="3482094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79% (38%-97%)</w:t>
            </w:r>
          </w:p>
        </w:tc>
        <w:tc>
          <w:tcPr>
            <w:tcW w:w="1251" w:type="pct"/>
            <w:gridSpan w:val="6"/>
          </w:tcPr>
          <w:p w14:paraId="7BAAF535"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64% (32%-98%)</w:t>
            </w:r>
          </w:p>
        </w:tc>
      </w:tr>
      <w:tr w:rsidR="00EA4213" w:rsidRPr="00065FB3" w14:paraId="422529B2" w14:textId="77777777" w:rsidTr="00317202">
        <w:trPr>
          <w:trHeight w:val="172"/>
        </w:trPr>
        <w:tc>
          <w:tcPr>
            <w:tcW w:w="1249" w:type="pct"/>
            <w:vMerge/>
          </w:tcPr>
          <w:p w14:paraId="25202C58" w14:textId="77777777" w:rsidR="00EA4213" w:rsidRPr="00065FB3" w:rsidRDefault="00EA4213" w:rsidP="00317202">
            <w:pPr>
              <w:rPr>
                <w:rFonts w:eastAsia="Times New Roman" w:cstheme="minorHAnsi"/>
                <w:color w:val="000000"/>
                <w:sz w:val="20"/>
                <w:szCs w:val="20"/>
              </w:rPr>
            </w:pPr>
          </w:p>
        </w:tc>
        <w:tc>
          <w:tcPr>
            <w:tcW w:w="1066" w:type="pct"/>
          </w:tcPr>
          <w:p w14:paraId="5E51F180"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sz w:val="20"/>
                <w:szCs w:val="20"/>
              </w:rPr>
              <w:t xml:space="preserve">Median adherence to prophylaxis frequency in the intervention period (range) </w:t>
            </w:r>
          </w:p>
        </w:tc>
        <w:tc>
          <w:tcPr>
            <w:tcW w:w="1435" w:type="pct"/>
            <w:gridSpan w:val="8"/>
          </w:tcPr>
          <w:p w14:paraId="08AAAAEC"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84% (59%-96%)</w:t>
            </w:r>
          </w:p>
        </w:tc>
        <w:tc>
          <w:tcPr>
            <w:tcW w:w="1251" w:type="pct"/>
            <w:gridSpan w:val="6"/>
          </w:tcPr>
          <w:p w14:paraId="166BD70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72% (53%-88%)</w:t>
            </w:r>
          </w:p>
        </w:tc>
      </w:tr>
      <w:tr w:rsidR="00EA4213" w:rsidRPr="00065FB3" w14:paraId="4026D066" w14:textId="77777777" w:rsidTr="00317202">
        <w:trPr>
          <w:trHeight w:val="172"/>
        </w:trPr>
        <w:tc>
          <w:tcPr>
            <w:tcW w:w="1249" w:type="pct"/>
            <w:vMerge/>
          </w:tcPr>
          <w:p w14:paraId="26BD58B3" w14:textId="77777777" w:rsidR="00EA4213" w:rsidRPr="00065FB3" w:rsidRDefault="00EA4213" w:rsidP="00317202">
            <w:pPr>
              <w:rPr>
                <w:rFonts w:eastAsia="Times New Roman" w:cstheme="minorHAnsi"/>
                <w:color w:val="000000"/>
                <w:sz w:val="20"/>
                <w:szCs w:val="20"/>
              </w:rPr>
            </w:pPr>
          </w:p>
        </w:tc>
        <w:tc>
          <w:tcPr>
            <w:tcW w:w="1066" w:type="pct"/>
          </w:tcPr>
          <w:p w14:paraId="490085FF"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Median ABR (study period, range)</w:t>
            </w:r>
          </w:p>
        </w:tc>
        <w:tc>
          <w:tcPr>
            <w:tcW w:w="1435" w:type="pct"/>
            <w:gridSpan w:val="8"/>
          </w:tcPr>
          <w:p w14:paraId="34215F9B"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 (0-11)</w:t>
            </w:r>
          </w:p>
        </w:tc>
        <w:tc>
          <w:tcPr>
            <w:tcW w:w="1251" w:type="pct"/>
            <w:gridSpan w:val="6"/>
          </w:tcPr>
          <w:p w14:paraId="7F5D7A3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 (0-10)</w:t>
            </w:r>
          </w:p>
        </w:tc>
      </w:tr>
      <w:tr w:rsidR="00EA4213" w:rsidRPr="00065FB3" w14:paraId="6039EF56" w14:textId="77777777" w:rsidTr="00317202">
        <w:trPr>
          <w:trHeight w:val="172"/>
        </w:trPr>
        <w:tc>
          <w:tcPr>
            <w:tcW w:w="1249" w:type="pct"/>
            <w:vMerge/>
          </w:tcPr>
          <w:p w14:paraId="2C159DEA" w14:textId="77777777" w:rsidR="00EA4213" w:rsidRPr="00065FB3" w:rsidRDefault="00EA4213" w:rsidP="00317202">
            <w:pPr>
              <w:rPr>
                <w:rFonts w:eastAsia="Times New Roman" w:cstheme="minorHAnsi"/>
                <w:color w:val="000000"/>
                <w:sz w:val="20"/>
                <w:szCs w:val="20"/>
              </w:rPr>
            </w:pPr>
          </w:p>
        </w:tc>
        <w:tc>
          <w:tcPr>
            <w:tcW w:w="1066" w:type="pct"/>
          </w:tcPr>
          <w:p w14:paraId="5457F113"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Relative reduction in median ABR in the study period</w:t>
            </w:r>
          </w:p>
        </w:tc>
        <w:tc>
          <w:tcPr>
            <w:tcW w:w="1435" w:type="pct"/>
            <w:gridSpan w:val="8"/>
          </w:tcPr>
          <w:p w14:paraId="4CC8424A"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68% (0-100%)</w:t>
            </w:r>
          </w:p>
        </w:tc>
        <w:tc>
          <w:tcPr>
            <w:tcW w:w="1251" w:type="pct"/>
            <w:gridSpan w:val="6"/>
          </w:tcPr>
          <w:p w14:paraId="39A3E94D"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80 (25-100%)</w:t>
            </w:r>
          </w:p>
        </w:tc>
      </w:tr>
      <w:tr w:rsidR="00EA4213" w:rsidRPr="00065FB3" w14:paraId="371E0161" w14:textId="77777777" w:rsidTr="00317202">
        <w:trPr>
          <w:trHeight w:val="172"/>
        </w:trPr>
        <w:tc>
          <w:tcPr>
            <w:tcW w:w="1249" w:type="pct"/>
            <w:vMerge/>
          </w:tcPr>
          <w:p w14:paraId="299F9135" w14:textId="77777777" w:rsidR="00EA4213" w:rsidRPr="00065FB3" w:rsidRDefault="00EA4213" w:rsidP="00317202">
            <w:pPr>
              <w:rPr>
                <w:rFonts w:eastAsia="Times New Roman" w:cstheme="minorHAnsi"/>
                <w:color w:val="000000"/>
                <w:sz w:val="20"/>
                <w:szCs w:val="20"/>
              </w:rPr>
            </w:pPr>
          </w:p>
        </w:tc>
        <w:tc>
          <w:tcPr>
            <w:tcW w:w="1066" w:type="pct"/>
          </w:tcPr>
          <w:p w14:paraId="6992655C"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Pre vs. on study factor utilization (median) U/kg/y</w:t>
            </w:r>
          </w:p>
        </w:tc>
        <w:tc>
          <w:tcPr>
            <w:tcW w:w="1435" w:type="pct"/>
            <w:gridSpan w:val="8"/>
          </w:tcPr>
          <w:p w14:paraId="304762B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3028 vs. 4356</w:t>
            </w:r>
          </w:p>
        </w:tc>
        <w:tc>
          <w:tcPr>
            <w:tcW w:w="1251" w:type="pct"/>
            <w:gridSpan w:val="6"/>
          </w:tcPr>
          <w:p w14:paraId="3DA3270D"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2938 vs. 2740</w:t>
            </w:r>
          </w:p>
        </w:tc>
      </w:tr>
      <w:tr w:rsidR="00EA4213" w:rsidRPr="00065FB3" w14:paraId="461C2210" w14:textId="77777777" w:rsidTr="00317202">
        <w:trPr>
          <w:trHeight w:val="172"/>
        </w:trPr>
        <w:tc>
          <w:tcPr>
            <w:tcW w:w="1249" w:type="pct"/>
            <w:vMerge/>
          </w:tcPr>
          <w:p w14:paraId="1527B00C" w14:textId="77777777" w:rsidR="00EA4213" w:rsidRPr="00065FB3" w:rsidRDefault="00EA4213" w:rsidP="00317202">
            <w:pPr>
              <w:rPr>
                <w:rFonts w:eastAsia="Times New Roman" w:cstheme="minorHAnsi"/>
                <w:color w:val="000000"/>
                <w:sz w:val="20"/>
                <w:szCs w:val="20"/>
              </w:rPr>
            </w:pPr>
          </w:p>
        </w:tc>
        <w:tc>
          <w:tcPr>
            <w:tcW w:w="1066" w:type="pct"/>
          </w:tcPr>
          <w:p w14:paraId="2E996C9D"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Median dose per infusion, units (range)</w:t>
            </w:r>
          </w:p>
        </w:tc>
        <w:tc>
          <w:tcPr>
            <w:tcW w:w="1435" w:type="pct"/>
            <w:gridSpan w:val="8"/>
          </w:tcPr>
          <w:p w14:paraId="4EE89BF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1145 (1084-1278)</w:t>
            </w:r>
          </w:p>
        </w:tc>
        <w:tc>
          <w:tcPr>
            <w:tcW w:w="1251" w:type="pct"/>
            <w:gridSpan w:val="6"/>
          </w:tcPr>
          <w:p w14:paraId="4CB49099"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1620 (972-2727)</w:t>
            </w:r>
          </w:p>
        </w:tc>
      </w:tr>
      <w:tr w:rsidR="00EA4213" w:rsidRPr="00065FB3" w14:paraId="66B210B4" w14:textId="77777777" w:rsidTr="00317202">
        <w:trPr>
          <w:trHeight w:val="172"/>
        </w:trPr>
        <w:tc>
          <w:tcPr>
            <w:tcW w:w="1249" w:type="pct"/>
            <w:vMerge/>
          </w:tcPr>
          <w:p w14:paraId="4053898B" w14:textId="77777777" w:rsidR="00EA4213" w:rsidRPr="00065FB3" w:rsidRDefault="00EA4213" w:rsidP="00317202">
            <w:pPr>
              <w:rPr>
                <w:rFonts w:eastAsia="Times New Roman" w:cstheme="minorHAnsi"/>
                <w:color w:val="000000"/>
                <w:sz w:val="20"/>
                <w:szCs w:val="20"/>
              </w:rPr>
            </w:pPr>
          </w:p>
        </w:tc>
        <w:tc>
          <w:tcPr>
            <w:tcW w:w="1066" w:type="pct"/>
          </w:tcPr>
          <w:p w14:paraId="5FD06925"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Median actual number of infusions per week (range)</w:t>
            </w:r>
          </w:p>
        </w:tc>
        <w:tc>
          <w:tcPr>
            <w:tcW w:w="1435" w:type="pct"/>
            <w:gridSpan w:val="8"/>
          </w:tcPr>
          <w:p w14:paraId="595E8D80"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6.4 (5.23-7.11)</w:t>
            </w:r>
          </w:p>
        </w:tc>
        <w:tc>
          <w:tcPr>
            <w:tcW w:w="1251" w:type="pct"/>
            <w:gridSpan w:val="6"/>
          </w:tcPr>
          <w:p w14:paraId="1B675845"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2.7 (1.78-5.80)</w:t>
            </w:r>
          </w:p>
        </w:tc>
      </w:tr>
      <w:tr w:rsidR="00EA4213" w:rsidRPr="00065FB3" w14:paraId="72F1F61D" w14:textId="77777777" w:rsidTr="00317202">
        <w:trPr>
          <w:trHeight w:val="448"/>
        </w:trPr>
        <w:tc>
          <w:tcPr>
            <w:tcW w:w="1249" w:type="pct"/>
            <w:vMerge w:val="restart"/>
          </w:tcPr>
          <w:p w14:paraId="5837A7B9" w14:textId="77777777" w:rsidR="00EA4213" w:rsidRPr="00065FB3" w:rsidRDefault="00EA4213" w:rsidP="00317202">
            <w:pPr>
              <w:rPr>
                <w:rFonts w:eastAsia="Times New Roman" w:cstheme="minorHAnsi"/>
                <w:sz w:val="20"/>
                <w:szCs w:val="20"/>
              </w:rPr>
            </w:pPr>
            <w:r w:rsidRPr="00065FB3">
              <w:rPr>
                <w:rFonts w:eastAsia="Times New Roman" w:cstheme="minorHAnsi"/>
                <w:color w:val="000000"/>
                <w:sz w:val="20"/>
                <w:szCs w:val="20"/>
              </w:rPr>
              <w:t>Nagao (2019)</w:t>
            </w:r>
          </w:p>
        </w:tc>
        <w:tc>
          <w:tcPr>
            <w:tcW w:w="1066" w:type="pct"/>
          </w:tcPr>
          <w:p w14:paraId="6A2A5858" w14:textId="77777777" w:rsidR="00EA4213" w:rsidRPr="00065FB3" w:rsidRDefault="00EA4213" w:rsidP="00317202">
            <w:pPr>
              <w:rPr>
                <w:rFonts w:eastAsia="Times New Roman" w:cstheme="minorHAnsi"/>
                <w:b/>
                <w:bCs/>
                <w:color w:val="000000"/>
                <w:sz w:val="20"/>
                <w:szCs w:val="20"/>
              </w:rPr>
            </w:pPr>
            <w:r w:rsidRPr="00065FB3">
              <w:rPr>
                <w:rFonts w:eastAsia="Times New Roman" w:cstheme="minorHAnsi"/>
                <w:color w:val="000000"/>
                <w:sz w:val="20"/>
                <w:szCs w:val="20"/>
              </w:rPr>
              <w:t xml:space="preserve"> </w:t>
            </w:r>
            <w:r w:rsidRPr="00065FB3">
              <w:rPr>
                <w:rFonts w:eastAsia="Times New Roman" w:cstheme="minorHAnsi"/>
                <w:b/>
                <w:bCs/>
                <w:color w:val="000000"/>
                <w:sz w:val="20"/>
                <w:szCs w:val="20"/>
              </w:rPr>
              <w:t>Treatment groups</w:t>
            </w:r>
          </w:p>
        </w:tc>
        <w:tc>
          <w:tcPr>
            <w:tcW w:w="343" w:type="pct"/>
            <w:shd w:val="clear" w:color="auto" w:fill="000000" w:themeFill="text1"/>
          </w:tcPr>
          <w:p w14:paraId="758C16A3"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 xml:space="preserve">Group A – higher </w:t>
            </w:r>
            <w:proofErr w:type="gramStart"/>
            <w:r w:rsidRPr="00065FB3">
              <w:rPr>
                <w:rFonts w:eastAsia="Times New Roman" w:cstheme="minorHAnsi"/>
                <w:color w:val="FFFFFF" w:themeColor="background1"/>
                <w:sz w:val="20"/>
                <w:szCs w:val="20"/>
              </w:rPr>
              <w:t>dose  (</w:t>
            </w:r>
            <w:proofErr w:type="gramEnd"/>
            <w:r w:rsidRPr="00065FB3">
              <w:rPr>
                <w:rFonts w:eastAsia="Times New Roman" w:cstheme="minorHAnsi"/>
                <w:color w:val="FFFFFF" w:themeColor="background1"/>
                <w:sz w:val="20"/>
                <w:szCs w:val="20"/>
              </w:rPr>
              <w:t>n=8)</w:t>
            </w:r>
          </w:p>
          <w:p w14:paraId="1A4D4FEC" w14:textId="77777777" w:rsidR="00EA4213" w:rsidRPr="00065FB3" w:rsidRDefault="00EA4213" w:rsidP="00317202">
            <w:pPr>
              <w:rPr>
                <w:rFonts w:eastAsia="Times New Roman" w:cstheme="minorHAnsi"/>
                <w:color w:val="FFFFFF" w:themeColor="background1"/>
                <w:sz w:val="20"/>
                <w:szCs w:val="20"/>
              </w:rPr>
            </w:pPr>
          </w:p>
        </w:tc>
        <w:tc>
          <w:tcPr>
            <w:tcW w:w="613" w:type="pct"/>
            <w:gridSpan w:val="4"/>
            <w:shd w:val="clear" w:color="auto" w:fill="000000" w:themeFill="text1"/>
          </w:tcPr>
          <w:p w14:paraId="22FFC902"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 xml:space="preserve">Group A – shorter interval (n=5) </w:t>
            </w:r>
          </w:p>
        </w:tc>
        <w:tc>
          <w:tcPr>
            <w:tcW w:w="479" w:type="pct"/>
            <w:gridSpan w:val="3"/>
            <w:shd w:val="clear" w:color="auto" w:fill="000000" w:themeFill="text1"/>
          </w:tcPr>
          <w:p w14:paraId="49CF1503"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 xml:space="preserve">Group B – no change </w:t>
            </w:r>
          </w:p>
          <w:p w14:paraId="2865F247"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(n=19)</w:t>
            </w:r>
          </w:p>
          <w:p w14:paraId="6A0C4DA1" w14:textId="77777777" w:rsidR="00EA4213" w:rsidRPr="00065FB3" w:rsidRDefault="00EA4213" w:rsidP="00317202">
            <w:pPr>
              <w:rPr>
                <w:rFonts w:eastAsia="Times New Roman" w:cstheme="minorHAnsi"/>
                <w:color w:val="FFFFFF" w:themeColor="background1"/>
                <w:sz w:val="20"/>
                <w:szCs w:val="20"/>
              </w:rPr>
            </w:pPr>
          </w:p>
        </w:tc>
        <w:tc>
          <w:tcPr>
            <w:tcW w:w="417" w:type="pct"/>
            <w:gridSpan w:val="2"/>
            <w:shd w:val="clear" w:color="auto" w:fill="000000" w:themeFill="text1"/>
          </w:tcPr>
          <w:p w14:paraId="750B1066"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 xml:space="preserve">Group A – higher </w:t>
            </w:r>
            <w:proofErr w:type="gramStart"/>
            <w:r w:rsidRPr="00065FB3">
              <w:rPr>
                <w:rFonts w:eastAsia="Times New Roman" w:cstheme="minorHAnsi"/>
                <w:color w:val="FFFFFF" w:themeColor="background1"/>
                <w:sz w:val="20"/>
                <w:szCs w:val="20"/>
              </w:rPr>
              <w:t>dose  (</w:t>
            </w:r>
            <w:proofErr w:type="gramEnd"/>
            <w:r w:rsidRPr="00065FB3">
              <w:rPr>
                <w:rFonts w:eastAsia="Times New Roman" w:cstheme="minorHAnsi"/>
                <w:color w:val="FFFFFF" w:themeColor="background1"/>
                <w:sz w:val="20"/>
                <w:szCs w:val="20"/>
              </w:rPr>
              <w:t>n=8)</w:t>
            </w:r>
          </w:p>
          <w:p w14:paraId="4480FD02" w14:textId="77777777" w:rsidR="00EA4213" w:rsidRPr="00065FB3" w:rsidRDefault="00EA4213" w:rsidP="00317202">
            <w:pPr>
              <w:rPr>
                <w:rFonts w:eastAsia="Times New Roman" w:cstheme="minorHAnsi"/>
                <w:color w:val="FFFFFF" w:themeColor="background1"/>
                <w:sz w:val="20"/>
                <w:szCs w:val="20"/>
              </w:rPr>
            </w:pPr>
          </w:p>
        </w:tc>
        <w:tc>
          <w:tcPr>
            <w:tcW w:w="417" w:type="pct"/>
            <w:gridSpan w:val="2"/>
            <w:shd w:val="clear" w:color="auto" w:fill="000000" w:themeFill="text1"/>
          </w:tcPr>
          <w:p w14:paraId="23771B8E"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 xml:space="preserve">Group A – shorter interval (n=5) </w:t>
            </w:r>
          </w:p>
        </w:tc>
        <w:tc>
          <w:tcPr>
            <w:tcW w:w="417" w:type="pct"/>
            <w:gridSpan w:val="2"/>
            <w:shd w:val="clear" w:color="auto" w:fill="000000" w:themeFill="text1"/>
          </w:tcPr>
          <w:p w14:paraId="2B68EAA8"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 xml:space="preserve">Group B – no change </w:t>
            </w:r>
          </w:p>
          <w:p w14:paraId="72FF013A"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(n=19)</w:t>
            </w:r>
          </w:p>
          <w:p w14:paraId="3BDEF1E0" w14:textId="77777777" w:rsidR="00EA4213" w:rsidRPr="00065FB3" w:rsidRDefault="00EA4213" w:rsidP="00317202">
            <w:pPr>
              <w:rPr>
                <w:rFonts w:eastAsia="Times New Roman" w:cstheme="minorHAnsi"/>
                <w:color w:val="FFFFFF" w:themeColor="background1"/>
                <w:sz w:val="20"/>
                <w:szCs w:val="20"/>
              </w:rPr>
            </w:pPr>
          </w:p>
        </w:tc>
      </w:tr>
      <w:tr w:rsidR="00EA4213" w:rsidRPr="00065FB3" w14:paraId="4DC4893F" w14:textId="77777777" w:rsidTr="00317202">
        <w:trPr>
          <w:trHeight w:val="370"/>
        </w:trPr>
        <w:tc>
          <w:tcPr>
            <w:tcW w:w="1249" w:type="pct"/>
            <w:vMerge/>
          </w:tcPr>
          <w:p w14:paraId="477BAB46" w14:textId="77777777" w:rsidR="00EA4213" w:rsidRPr="00065FB3" w:rsidRDefault="00EA4213" w:rsidP="00317202">
            <w:pPr>
              <w:rPr>
                <w:rFonts w:eastAsia="Times New Roman" w:cstheme="minorHAnsi"/>
                <w:color w:val="000000"/>
                <w:sz w:val="20"/>
                <w:szCs w:val="20"/>
              </w:rPr>
            </w:pPr>
          </w:p>
        </w:tc>
        <w:tc>
          <w:tcPr>
            <w:tcW w:w="1066" w:type="pct"/>
          </w:tcPr>
          <w:p w14:paraId="6E667644"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Median dose (median (IQR))</w:t>
            </w:r>
          </w:p>
        </w:tc>
        <w:tc>
          <w:tcPr>
            <w:tcW w:w="343" w:type="pct"/>
          </w:tcPr>
          <w:p w14:paraId="6BD406BC"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24.7 IU/kg (19.2-37.7 IU/kg)</w:t>
            </w:r>
          </w:p>
        </w:tc>
        <w:tc>
          <w:tcPr>
            <w:tcW w:w="613" w:type="pct"/>
            <w:gridSpan w:val="4"/>
            <w:shd w:val="clear" w:color="auto" w:fill="FFFFFF" w:themeFill="background1"/>
          </w:tcPr>
          <w:p w14:paraId="40135A33" w14:textId="77777777" w:rsidR="00EA4213" w:rsidRPr="00065FB3" w:rsidRDefault="00EA4213" w:rsidP="00317202">
            <w:pPr>
              <w:rPr>
                <w:rFonts w:eastAsia="Times New Roman" w:cstheme="minorHAnsi"/>
                <w:color w:val="000000"/>
                <w:sz w:val="20"/>
                <w:szCs w:val="20"/>
              </w:rPr>
            </w:pPr>
          </w:p>
        </w:tc>
        <w:tc>
          <w:tcPr>
            <w:tcW w:w="479" w:type="pct"/>
            <w:gridSpan w:val="3"/>
            <w:shd w:val="clear" w:color="auto" w:fill="FFFFFF" w:themeFill="background1"/>
          </w:tcPr>
          <w:p w14:paraId="417832C4" w14:textId="77777777" w:rsidR="00EA4213" w:rsidRPr="00065FB3" w:rsidRDefault="00EA4213" w:rsidP="00317202">
            <w:pPr>
              <w:rPr>
                <w:rFonts w:eastAsia="Times New Roman" w:cstheme="minorHAnsi"/>
                <w:color w:val="000000"/>
                <w:sz w:val="20"/>
                <w:szCs w:val="20"/>
              </w:rPr>
            </w:pPr>
          </w:p>
        </w:tc>
        <w:tc>
          <w:tcPr>
            <w:tcW w:w="417" w:type="pct"/>
            <w:gridSpan w:val="2"/>
          </w:tcPr>
          <w:p w14:paraId="3B4053AF"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43.2 IU/kg (37.3-57.6 IU/kg)</w:t>
            </w:r>
          </w:p>
        </w:tc>
        <w:tc>
          <w:tcPr>
            <w:tcW w:w="417" w:type="pct"/>
            <w:gridSpan w:val="2"/>
            <w:shd w:val="clear" w:color="auto" w:fill="FFFFFF" w:themeFill="background1"/>
          </w:tcPr>
          <w:p w14:paraId="2DD7292E" w14:textId="77777777" w:rsidR="00EA4213" w:rsidRPr="00065FB3" w:rsidRDefault="00EA4213" w:rsidP="00317202">
            <w:pPr>
              <w:rPr>
                <w:rFonts w:eastAsia="Times New Roman" w:cstheme="minorHAnsi"/>
                <w:color w:val="FFFFFF" w:themeColor="background1"/>
                <w:sz w:val="20"/>
                <w:szCs w:val="20"/>
              </w:rPr>
            </w:pPr>
          </w:p>
        </w:tc>
        <w:tc>
          <w:tcPr>
            <w:tcW w:w="417" w:type="pct"/>
            <w:gridSpan w:val="2"/>
            <w:shd w:val="clear" w:color="auto" w:fill="FFFFFF" w:themeFill="background1"/>
          </w:tcPr>
          <w:p w14:paraId="3253A3ED" w14:textId="77777777" w:rsidR="00EA4213" w:rsidRPr="00065FB3" w:rsidRDefault="00EA4213" w:rsidP="00317202">
            <w:pPr>
              <w:rPr>
                <w:rFonts w:eastAsia="Times New Roman" w:cstheme="minorHAnsi"/>
                <w:color w:val="FFFFFF" w:themeColor="background1"/>
                <w:sz w:val="20"/>
                <w:szCs w:val="20"/>
              </w:rPr>
            </w:pPr>
          </w:p>
        </w:tc>
      </w:tr>
      <w:tr w:rsidR="00EA4213" w:rsidRPr="00065FB3" w14:paraId="3F403739" w14:textId="77777777" w:rsidTr="00317202">
        <w:trPr>
          <w:trHeight w:val="79"/>
        </w:trPr>
        <w:tc>
          <w:tcPr>
            <w:tcW w:w="1249" w:type="pct"/>
            <w:vMerge/>
          </w:tcPr>
          <w:p w14:paraId="07D2210A" w14:textId="77777777" w:rsidR="00EA4213" w:rsidRPr="00065FB3" w:rsidRDefault="00EA4213" w:rsidP="00317202">
            <w:pPr>
              <w:rPr>
                <w:rFonts w:eastAsia="Times New Roman" w:cstheme="minorHAnsi"/>
                <w:color w:val="000000"/>
                <w:sz w:val="20"/>
                <w:szCs w:val="20"/>
              </w:rPr>
            </w:pPr>
          </w:p>
        </w:tc>
        <w:tc>
          <w:tcPr>
            <w:tcW w:w="1066" w:type="pct"/>
          </w:tcPr>
          <w:p w14:paraId="234A265F"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ABR/AjBR</w:t>
            </w:r>
          </w:p>
        </w:tc>
        <w:tc>
          <w:tcPr>
            <w:tcW w:w="343" w:type="pct"/>
            <w:shd w:val="clear" w:color="auto" w:fill="FFFFFF" w:themeFill="background1"/>
          </w:tcPr>
          <w:p w14:paraId="6EAEC4A7"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 </w:t>
            </w:r>
          </w:p>
        </w:tc>
        <w:tc>
          <w:tcPr>
            <w:tcW w:w="613" w:type="pct"/>
            <w:gridSpan w:val="4"/>
            <w:shd w:val="clear" w:color="auto" w:fill="FFFFFF" w:themeFill="background1"/>
          </w:tcPr>
          <w:p w14:paraId="41BB3912" w14:textId="77777777" w:rsidR="00EA4213" w:rsidRPr="00065FB3" w:rsidRDefault="00EA4213" w:rsidP="00317202">
            <w:pPr>
              <w:rPr>
                <w:rFonts w:eastAsia="Times New Roman" w:cstheme="minorHAnsi"/>
                <w:color w:val="000000"/>
                <w:sz w:val="20"/>
                <w:szCs w:val="20"/>
              </w:rPr>
            </w:pPr>
          </w:p>
        </w:tc>
        <w:tc>
          <w:tcPr>
            <w:tcW w:w="479" w:type="pct"/>
            <w:gridSpan w:val="3"/>
            <w:shd w:val="clear" w:color="auto" w:fill="FFFFFF" w:themeFill="background1"/>
          </w:tcPr>
          <w:p w14:paraId="468951DD" w14:textId="77777777" w:rsidR="00EA4213" w:rsidRPr="00065FB3" w:rsidRDefault="00EA4213" w:rsidP="00317202">
            <w:pPr>
              <w:rPr>
                <w:rFonts w:eastAsia="Times New Roman" w:cstheme="minorHAnsi"/>
                <w:color w:val="000000"/>
                <w:sz w:val="20"/>
                <w:szCs w:val="20"/>
              </w:rPr>
            </w:pPr>
          </w:p>
        </w:tc>
        <w:tc>
          <w:tcPr>
            <w:tcW w:w="417" w:type="pct"/>
            <w:gridSpan w:val="2"/>
          </w:tcPr>
          <w:p w14:paraId="1D165B76"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Decrease (n=8)</w:t>
            </w:r>
          </w:p>
        </w:tc>
        <w:tc>
          <w:tcPr>
            <w:tcW w:w="417" w:type="pct"/>
            <w:gridSpan w:val="2"/>
          </w:tcPr>
          <w:p w14:paraId="7DBF7EFA"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Decrease (n=2)</w:t>
            </w:r>
          </w:p>
        </w:tc>
        <w:tc>
          <w:tcPr>
            <w:tcW w:w="417" w:type="pct"/>
            <w:gridSpan w:val="2"/>
          </w:tcPr>
          <w:p w14:paraId="3677371B"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No change </w:t>
            </w:r>
          </w:p>
          <w:p w14:paraId="1689CB12"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(n=18)</w:t>
            </w:r>
          </w:p>
        </w:tc>
      </w:tr>
      <w:tr w:rsidR="00EA4213" w:rsidRPr="00065FB3" w14:paraId="3EF30F6C" w14:textId="77777777" w:rsidTr="00317202">
        <w:trPr>
          <w:trHeight w:val="296"/>
        </w:trPr>
        <w:tc>
          <w:tcPr>
            <w:tcW w:w="1249" w:type="pct"/>
            <w:vMerge/>
          </w:tcPr>
          <w:p w14:paraId="1D935CB4" w14:textId="77777777" w:rsidR="00EA4213" w:rsidRPr="00065FB3" w:rsidRDefault="00EA4213" w:rsidP="00317202">
            <w:pPr>
              <w:rPr>
                <w:rFonts w:eastAsia="Times New Roman" w:cstheme="minorHAnsi"/>
                <w:color w:val="000000"/>
                <w:sz w:val="20"/>
                <w:szCs w:val="20"/>
              </w:rPr>
            </w:pPr>
          </w:p>
        </w:tc>
        <w:tc>
          <w:tcPr>
            <w:tcW w:w="1066" w:type="pct"/>
          </w:tcPr>
          <w:p w14:paraId="39581472"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Maximal dosing interval</w:t>
            </w:r>
          </w:p>
        </w:tc>
        <w:tc>
          <w:tcPr>
            <w:tcW w:w="343" w:type="pct"/>
            <w:shd w:val="clear" w:color="auto" w:fill="FFFFFF" w:themeFill="background1"/>
          </w:tcPr>
          <w:p w14:paraId="031535F4" w14:textId="77777777" w:rsidR="00EA4213" w:rsidRPr="00065FB3" w:rsidRDefault="00EA4213" w:rsidP="00317202">
            <w:pPr>
              <w:rPr>
                <w:rFonts w:eastAsia="Times New Roman" w:cstheme="minorHAnsi"/>
                <w:color w:val="000000"/>
                <w:sz w:val="20"/>
                <w:szCs w:val="20"/>
              </w:rPr>
            </w:pPr>
          </w:p>
        </w:tc>
        <w:tc>
          <w:tcPr>
            <w:tcW w:w="613" w:type="pct"/>
            <w:gridSpan w:val="4"/>
            <w:shd w:val="clear" w:color="auto" w:fill="FFFFFF" w:themeFill="background1"/>
          </w:tcPr>
          <w:p w14:paraId="5FC391A1" w14:textId="77777777" w:rsidR="00EA4213" w:rsidRPr="00065FB3" w:rsidRDefault="00EA4213" w:rsidP="00317202">
            <w:pPr>
              <w:rPr>
                <w:rFonts w:eastAsia="Times New Roman" w:cstheme="minorHAnsi"/>
                <w:color w:val="000000"/>
                <w:sz w:val="20"/>
                <w:szCs w:val="20"/>
              </w:rPr>
            </w:pPr>
          </w:p>
        </w:tc>
        <w:tc>
          <w:tcPr>
            <w:tcW w:w="479" w:type="pct"/>
            <w:gridSpan w:val="3"/>
            <w:shd w:val="clear" w:color="auto" w:fill="FFFFFF" w:themeFill="background1"/>
          </w:tcPr>
          <w:p w14:paraId="6CB6ABF9" w14:textId="77777777" w:rsidR="00EA4213" w:rsidRPr="00065FB3" w:rsidRDefault="00EA4213" w:rsidP="00317202">
            <w:pPr>
              <w:rPr>
                <w:rFonts w:eastAsia="Times New Roman" w:cstheme="minorHAnsi"/>
                <w:color w:val="000000"/>
                <w:sz w:val="20"/>
                <w:szCs w:val="20"/>
              </w:rPr>
            </w:pPr>
          </w:p>
        </w:tc>
        <w:tc>
          <w:tcPr>
            <w:tcW w:w="1251" w:type="pct"/>
            <w:gridSpan w:val="6"/>
          </w:tcPr>
          <w:p w14:paraId="36F0622C" w14:textId="77777777" w:rsidR="00EA4213" w:rsidRPr="00065FB3" w:rsidRDefault="00EA4213" w:rsidP="00317202">
            <w:pPr>
              <w:jc w:val="center"/>
              <w:rPr>
                <w:rFonts w:eastAsia="Times New Roman" w:cstheme="minorHAnsi"/>
                <w:color w:val="000000"/>
                <w:sz w:val="20"/>
                <w:szCs w:val="20"/>
              </w:rPr>
            </w:pPr>
            <w:r w:rsidRPr="00065FB3">
              <w:rPr>
                <w:rFonts w:eastAsia="Times New Roman" w:cstheme="minorHAnsi"/>
                <w:color w:val="000000"/>
                <w:sz w:val="20"/>
                <w:szCs w:val="20"/>
              </w:rPr>
              <w:t>Every other day</w:t>
            </w:r>
          </w:p>
        </w:tc>
      </w:tr>
      <w:tr w:rsidR="00EA4213" w:rsidRPr="00065FB3" w14:paraId="4E57B986" w14:textId="77777777" w:rsidTr="00317202">
        <w:trPr>
          <w:trHeight w:val="285"/>
        </w:trPr>
        <w:tc>
          <w:tcPr>
            <w:tcW w:w="1249" w:type="pct"/>
            <w:vMerge/>
          </w:tcPr>
          <w:p w14:paraId="0DA3691F" w14:textId="77777777" w:rsidR="00EA4213" w:rsidRPr="00065FB3" w:rsidRDefault="00EA4213" w:rsidP="00317202">
            <w:pPr>
              <w:rPr>
                <w:rFonts w:eastAsia="Times New Roman" w:cstheme="minorHAnsi"/>
                <w:color w:val="000000"/>
                <w:sz w:val="20"/>
                <w:szCs w:val="20"/>
              </w:rPr>
            </w:pPr>
          </w:p>
        </w:tc>
        <w:tc>
          <w:tcPr>
            <w:tcW w:w="1066" w:type="pct"/>
          </w:tcPr>
          <w:p w14:paraId="5104774B"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Adherence </w:t>
            </w:r>
          </w:p>
        </w:tc>
        <w:tc>
          <w:tcPr>
            <w:tcW w:w="343" w:type="pct"/>
          </w:tcPr>
          <w:p w14:paraId="33615875"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7/8 </w:t>
            </w:r>
          </w:p>
        </w:tc>
        <w:tc>
          <w:tcPr>
            <w:tcW w:w="613" w:type="pct"/>
            <w:gridSpan w:val="4"/>
          </w:tcPr>
          <w:p w14:paraId="388B3CAC"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 1/5 </w:t>
            </w:r>
          </w:p>
        </w:tc>
        <w:tc>
          <w:tcPr>
            <w:tcW w:w="479" w:type="pct"/>
            <w:gridSpan w:val="3"/>
          </w:tcPr>
          <w:p w14:paraId="50A366DA"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14/19</w:t>
            </w:r>
          </w:p>
        </w:tc>
        <w:tc>
          <w:tcPr>
            <w:tcW w:w="417" w:type="pct"/>
            <w:gridSpan w:val="2"/>
          </w:tcPr>
          <w:p w14:paraId="27ADA744"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7/8 (no change)</w:t>
            </w:r>
          </w:p>
        </w:tc>
        <w:tc>
          <w:tcPr>
            <w:tcW w:w="417" w:type="pct"/>
            <w:gridSpan w:val="2"/>
          </w:tcPr>
          <w:p w14:paraId="4BF6AF06"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4/5 (improved)</w:t>
            </w:r>
          </w:p>
        </w:tc>
        <w:tc>
          <w:tcPr>
            <w:tcW w:w="417" w:type="pct"/>
            <w:gridSpan w:val="2"/>
          </w:tcPr>
          <w:p w14:paraId="51A5526B"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15/19 (improved)</w:t>
            </w:r>
          </w:p>
        </w:tc>
      </w:tr>
      <w:tr w:rsidR="00EA4213" w:rsidRPr="00065FB3" w14:paraId="3D5F32A6" w14:textId="77777777" w:rsidTr="00317202">
        <w:trPr>
          <w:trHeight w:val="223"/>
        </w:trPr>
        <w:tc>
          <w:tcPr>
            <w:tcW w:w="1249" w:type="pct"/>
            <w:vMerge w:val="restart"/>
          </w:tcPr>
          <w:p w14:paraId="16751DAD"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Stemberger (2019)</w:t>
            </w:r>
          </w:p>
        </w:tc>
        <w:tc>
          <w:tcPr>
            <w:tcW w:w="1066" w:type="pct"/>
          </w:tcPr>
          <w:p w14:paraId="26004114" w14:textId="77777777" w:rsidR="00EA4213" w:rsidRPr="00065FB3" w:rsidRDefault="00EA4213" w:rsidP="00317202">
            <w:pPr>
              <w:rPr>
                <w:rFonts w:eastAsia="Times New Roman" w:cstheme="minorHAnsi"/>
                <w:color w:val="000000"/>
                <w:sz w:val="20"/>
                <w:szCs w:val="20"/>
              </w:rPr>
            </w:pPr>
          </w:p>
        </w:tc>
        <w:tc>
          <w:tcPr>
            <w:tcW w:w="1435" w:type="pct"/>
            <w:gridSpan w:val="8"/>
            <w:shd w:val="clear" w:color="auto" w:fill="000000" w:themeFill="text1"/>
          </w:tcPr>
          <w:p w14:paraId="72CD5DD3"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 xml:space="preserve">Previous Prophylaxis (12 months prior) </w:t>
            </w:r>
          </w:p>
        </w:tc>
        <w:tc>
          <w:tcPr>
            <w:tcW w:w="1251" w:type="pct"/>
            <w:gridSpan w:val="6"/>
            <w:shd w:val="clear" w:color="auto" w:fill="000000" w:themeFill="text1"/>
          </w:tcPr>
          <w:p w14:paraId="4B956562"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pK Tailored Prophylaxis</w:t>
            </w:r>
          </w:p>
        </w:tc>
      </w:tr>
      <w:tr w:rsidR="00EA4213" w:rsidRPr="00065FB3" w14:paraId="18F0576B" w14:textId="77777777" w:rsidTr="00317202">
        <w:trPr>
          <w:trHeight w:val="89"/>
        </w:trPr>
        <w:tc>
          <w:tcPr>
            <w:tcW w:w="1249" w:type="pct"/>
            <w:vMerge/>
          </w:tcPr>
          <w:p w14:paraId="0826E02D" w14:textId="77777777" w:rsidR="00EA4213" w:rsidRPr="00065FB3" w:rsidRDefault="00EA4213" w:rsidP="00317202">
            <w:pPr>
              <w:rPr>
                <w:rFonts w:eastAsia="Times New Roman" w:cstheme="minorHAnsi"/>
                <w:color w:val="000000"/>
                <w:sz w:val="20"/>
                <w:szCs w:val="20"/>
              </w:rPr>
            </w:pPr>
          </w:p>
        </w:tc>
        <w:tc>
          <w:tcPr>
            <w:tcW w:w="1066" w:type="pct"/>
          </w:tcPr>
          <w:p w14:paraId="5672D7F7" w14:textId="77777777" w:rsidR="00EA4213" w:rsidRPr="00065FB3" w:rsidRDefault="00EA4213" w:rsidP="00317202">
            <w:pPr>
              <w:rPr>
                <w:rFonts w:eastAsia="Times New Roman" w:cstheme="minorHAnsi"/>
                <w:b/>
                <w:bCs/>
                <w:color w:val="000000" w:themeColor="text1"/>
                <w:sz w:val="20"/>
                <w:szCs w:val="20"/>
              </w:rPr>
            </w:pPr>
            <w:r w:rsidRPr="00065FB3">
              <w:rPr>
                <w:rFonts w:eastAsia="Times New Roman" w:cstheme="minorHAnsi"/>
                <w:b/>
                <w:bCs/>
                <w:color w:val="000000" w:themeColor="text1"/>
                <w:sz w:val="20"/>
                <w:szCs w:val="20"/>
              </w:rPr>
              <w:t>Previous Treatment Regimen</w:t>
            </w:r>
          </w:p>
        </w:tc>
        <w:tc>
          <w:tcPr>
            <w:tcW w:w="717" w:type="pct"/>
            <w:gridSpan w:val="4"/>
            <w:shd w:val="clear" w:color="auto" w:fill="auto"/>
          </w:tcPr>
          <w:p w14:paraId="0ED412B9" w14:textId="77777777" w:rsidR="00EA4213" w:rsidRPr="00065FB3" w:rsidRDefault="00EA4213" w:rsidP="00317202">
            <w:pPr>
              <w:jc w:val="center"/>
              <w:rPr>
                <w:rFonts w:eastAsia="Times New Roman" w:cstheme="minorHAnsi"/>
                <w:color w:val="000000" w:themeColor="text1"/>
                <w:sz w:val="20"/>
                <w:szCs w:val="20"/>
              </w:rPr>
            </w:pPr>
            <w:r w:rsidRPr="00065FB3">
              <w:rPr>
                <w:rFonts w:eastAsia="Times New Roman" w:cstheme="minorHAnsi"/>
                <w:color w:val="000000" w:themeColor="text1"/>
                <w:sz w:val="20"/>
                <w:szCs w:val="20"/>
              </w:rPr>
              <w:t>Regular Prophylaxis</w:t>
            </w:r>
          </w:p>
        </w:tc>
        <w:tc>
          <w:tcPr>
            <w:tcW w:w="718" w:type="pct"/>
            <w:gridSpan w:val="4"/>
            <w:shd w:val="clear" w:color="auto" w:fill="auto"/>
          </w:tcPr>
          <w:p w14:paraId="78DEFD93" w14:textId="77777777" w:rsidR="00EA4213" w:rsidRPr="00065FB3" w:rsidRDefault="00EA4213" w:rsidP="00317202">
            <w:pPr>
              <w:jc w:val="center"/>
              <w:rPr>
                <w:rFonts w:eastAsia="Times New Roman" w:cstheme="minorHAnsi"/>
                <w:color w:val="000000" w:themeColor="text1"/>
                <w:sz w:val="20"/>
                <w:szCs w:val="20"/>
              </w:rPr>
            </w:pPr>
            <w:r w:rsidRPr="00065FB3">
              <w:rPr>
                <w:rFonts w:eastAsia="Times New Roman" w:cstheme="minorHAnsi"/>
                <w:color w:val="000000" w:themeColor="text1"/>
                <w:sz w:val="20"/>
                <w:szCs w:val="20"/>
              </w:rPr>
              <w:t>Situational Prophylaxis</w:t>
            </w:r>
          </w:p>
        </w:tc>
        <w:tc>
          <w:tcPr>
            <w:tcW w:w="625" w:type="pct"/>
            <w:gridSpan w:val="3"/>
            <w:shd w:val="clear" w:color="auto" w:fill="auto"/>
          </w:tcPr>
          <w:p w14:paraId="1DB2DD5A" w14:textId="77777777" w:rsidR="00EA4213" w:rsidRPr="00065FB3" w:rsidRDefault="00EA4213" w:rsidP="00317202">
            <w:pPr>
              <w:jc w:val="center"/>
              <w:rPr>
                <w:rFonts w:eastAsia="Times New Roman" w:cstheme="minorHAnsi"/>
                <w:color w:val="000000" w:themeColor="text1"/>
                <w:sz w:val="20"/>
                <w:szCs w:val="20"/>
              </w:rPr>
            </w:pPr>
            <w:r w:rsidRPr="00065FB3">
              <w:rPr>
                <w:rFonts w:eastAsia="Times New Roman" w:cstheme="minorHAnsi"/>
                <w:color w:val="000000" w:themeColor="text1"/>
                <w:sz w:val="20"/>
                <w:szCs w:val="20"/>
              </w:rPr>
              <w:t>Regular Prophylaxis</w:t>
            </w:r>
          </w:p>
        </w:tc>
        <w:tc>
          <w:tcPr>
            <w:tcW w:w="626" w:type="pct"/>
            <w:gridSpan w:val="3"/>
            <w:shd w:val="clear" w:color="auto" w:fill="auto"/>
          </w:tcPr>
          <w:p w14:paraId="71E27D5D" w14:textId="77777777" w:rsidR="00EA4213" w:rsidRPr="00065FB3" w:rsidRDefault="00EA4213" w:rsidP="00317202">
            <w:pPr>
              <w:jc w:val="center"/>
              <w:rPr>
                <w:rFonts w:eastAsia="Times New Roman" w:cstheme="minorHAnsi"/>
                <w:color w:val="000000" w:themeColor="text1"/>
                <w:sz w:val="20"/>
                <w:szCs w:val="20"/>
              </w:rPr>
            </w:pPr>
            <w:r w:rsidRPr="00065FB3">
              <w:rPr>
                <w:rFonts w:eastAsia="Times New Roman" w:cstheme="minorHAnsi"/>
                <w:color w:val="000000" w:themeColor="text1"/>
                <w:sz w:val="20"/>
                <w:szCs w:val="20"/>
              </w:rPr>
              <w:t>Situational Prophylaxis</w:t>
            </w:r>
          </w:p>
        </w:tc>
      </w:tr>
      <w:tr w:rsidR="00EA4213" w:rsidRPr="00065FB3" w14:paraId="627DF516" w14:textId="77777777" w:rsidTr="00317202">
        <w:trPr>
          <w:trHeight w:val="89"/>
        </w:trPr>
        <w:tc>
          <w:tcPr>
            <w:tcW w:w="1249" w:type="pct"/>
            <w:vMerge/>
          </w:tcPr>
          <w:p w14:paraId="57565672" w14:textId="77777777" w:rsidR="00EA4213" w:rsidRPr="00065FB3" w:rsidRDefault="00EA4213" w:rsidP="00317202">
            <w:pPr>
              <w:rPr>
                <w:rFonts w:eastAsia="Times New Roman" w:cstheme="minorHAnsi"/>
                <w:color w:val="000000"/>
                <w:sz w:val="20"/>
                <w:szCs w:val="20"/>
              </w:rPr>
            </w:pPr>
          </w:p>
        </w:tc>
        <w:tc>
          <w:tcPr>
            <w:tcW w:w="1066" w:type="pct"/>
          </w:tcPr>
          <w:p w14:paraId="263F448F"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AjBR</w:t>
            </w:r>
          </w:p>
        </w:tc>
        <w:tc>
          <w:tcPr>
            <w:tcW w:w="717" w:type="pct"/>
            <w:gridSpan w:val="4"/>
            <w:shd w:val="clear" w:color="auto" w:fill="auto"/>
          </w:tcPr>
          <w:p w14:paraId="6435E010" w14:textId="77777777" w:rsidR="00EA4213" w:rsidRPr="00065FB3" w:rsidRDefault="00EA4213" w:rsidP="00317202">
            <w:pPr>
              <w:shd w:val="clear" w:color="auto" w:fill="FFFFFF"/>
              <w:spacing w:before="100" w:beforeAutospacing="1" w:after="100" w:afterAutospacing="1"/>
              <w:rPr>
                <w:rFonts w:eastAsia="Times New Roman" w:cstheme="minorHAnsi"/>
              </w:rPr>
            </w:pPr>
            <w:r w:rsidRPr="00065FB3">
              <w:rPr>
                <w:rFonts w:eastAsia="Times New Roman" w:cstheme="minorHAnsi"/>
                <w:sz w:val="18"/>
                <w:szCs w:val="18"/>
              </w:rPr>
              <w:t>2.0 (0, 4.0) (n=11)</w:t>
            </w:r>
          </w:p>
        </w:tc>
        <w:tc>
          <w:tcPr>
            <w:tcW w:w="718" w:type="pct"/>
            <w:gridSpan w:val="4"/>
            <w:shd w:val="clear" w:color="auto" w:fill="auto"/>
          </w:tcPr>
          <w:p w14:paraId="01E1B5E9" w14:textId="77777777" w:rsidR="00EA4213" w:rsidRPr="00065FB3" w:rsidRDefault="00EA4213" w:rsidP="00317202">
            <w:pPr>
              <w:shd w:val="clear" w:color="auto" w:fill="FFFFFF"/>
              <w:spacing w:before="100" w:beforeAutospacing="1" w:after="100" w:afterAutospacing="1"/>
              <w:rPr>
                <w:rFonts w:eastAsia="Times New Roman" w:cstheme="minorHAnsi"/>
              </w:rPr>
            </w:pPr>
            <w:r w:rsidRPr="00065FB3">
              <w:rPr>
                <w:rFonts w:eastAsia="Times New Roman" w:cstheme="minorHAnsi"/>
                <w:sz w:val="18"/>
                <w:szCs w:val="18"/>
              </w:rPr>
              <w:t>2.0 (2.0, 13.6) (n=7)</w:t>
            </w:r>
          </w:p>
        </w:tc>
        <w:tc>
          <w:tcPr>
            <w:tcW w:w="625" w:type="pct"/>
            <w:gridSpan w:val="3"/>
            <w:shd w:val="clear" w:color="auto" w:fill="auto"/>
          </w:tcPr>
          <w:p w14:paraId="4B0C54EE" w14:textId="77777777" w:rsidR="00EA4213" w:rsidRPr="00065FB3" w:rsidRDefault="00EA4213" w:rsidP="00317202">
            <w:pPr>
              <w:shd w:val="clear" w:color="auto" w:fill="FFFFFF"/>
              <w:spacing w:before="100" w:beforeAutospacing="1" w:after="100" w:afterAutospacing="1"/>
              <w:rPr>
                <w:rFonts w:eastAsia="Times New Roman" w:cstheme="minorHAnsi"/>
              </w:rPr>
            </w:pPr>
            <w:r w:rsidRPr="00065FB3">
              <w:rPr>
                <w:rFonts w:eastAsia="Times New Roman" w:cstheme="minorHAnsi"/>
                <w:sz w:val="18"/>
                <w:szCs w:val="18"/>
              </w:rPr>
              <w:t>0.0 (0.0, 1.6) (n=11)</w:t>
            </w:r>
          </w:p>
        </w:tc>
        <w:tc>
          <w:tcPr>
            <w:tcW w:w="626" w:type="pct"/>
            <w:gridSpan w:val="3"/>
            <w:shd w:val="clear" w:color="auto" w:fill="auto"/>
          </w:tcPr>
          <w:p w14:paraId="33230B86" w14:textId="77777777" w:rsidR="00EA4213" w:rsidRPr="00065FB3" w:rsidRDefault="00EA4213" w:rsidP="00317202">
            <w:pPr>
              <w:shd w:val="clear" w:color="auto" w:fill="FFFFFF"/>
              <w:spacing w:before="100" w:beforeAutospacing="1" w:after="100" w:afterAutospacing="1"/>
              <w:rPr>
                <w:rFonts w:eastAsia="Times New Roman" w:cstheme="minorHAnsi"/>
              </w:rPr>
            </w:pPr>
            <w:r w:rsidRPr="00065FB3">
              <w:rPr>
                <w:rFonts w:eastAsia="Times New Roman" w:cstheme="minorHAnsi"/>
                <w:sz w:val="18"/>
                <w:szCs w:val="18"/>
              </w:rPr>
              <w:t>3.0 (1.4, 7.2) (n=7)</w:t>
            </w:r>
          </w:p>
        </w:tc>
      </w:tr>
      <w:tr w:rsidR="00EA4213" w:rsidRPr="00065FB3" w14:paraId="68D2A7A4" w14:textId="77777777" w:rsidTr="00317202">
        <w:trPr>
          <w:trHeight w:val="89"/>
        </w:trPr>
        <w:tc>
          <w:tcPr>
            <w:tcW w:w="1249" w:type="pct"/>
            <w:vMerge/>
          </w:tcPr>
          <w:p w14:paraId="15302BEE" w14:textId="77777777" w:rsidR="00EA4213" w:rsidRPr="00065FB3" w:rsidRDefault="00EA4213" w:rsidP="00317202">
            <w:pPr>
              <w:rPr>
                <w:rFonts w:eastAsia="Times New Roman" w:cstheme="minorHAnsi"/>
                <w:color w:val="000000"/>
                <w:sz w:val="20"/>
                <w:szCs w:val="20"/>
              </w:rPr>
            </w:pPr>
          </w:p>
        </w:tc>
        <w:tc>
          <w:tcPr>
            <w:tcW w:w="1066" w:type="pct"/>
          </w:tcPr>
          <w:p w14:paraId="74120241" w14:textId="77777777" w:rsidR="00EA4213" w:rsidRPr="00065FB3" w:rsidRDefault="00EA4213" w:rsidP="00317202">
            <w:pPr>
              <w:shd w:val="clear" w:color="auto" w:fill="FFFFFF"/>
              <w:spacing w:before="100" w:beforeAutospacing="1" w:after="100" w:afterAutospacing="1"/>
              <w:rPr>
                <w:rFonts w:eastAsia="Times New Roman" w:cstheme="minorHAnsi"/>
              </w:rPr>
            </w:pPr>
            <w:r w:rsidRPr="00065FB3">
              <w:rPr>
                <w:rFonts w:eastAsia="Times New Roman" w:cstheme="minorHAnsi"/>
                <w:sz w:val="18"/>
                <w:szCs w:val="18"/>
              </w:rPr>
              <w:t xml:space="preserve">Haemo-QoL-A score </w:t>
            </w:r>
          </w:p>
        </w:tc>
        <w:tc>
          <w:tcPr>
            <w:tcW w:w="717" w:type="pct"/>
            <w:gridSpan w:val="4"/>
            <w:shd w:val="clear" w:color="auto" w:fill="auto"/>
          </w:tcPr>
          <w:p w14:paraId="71ED6BAD" w14:textId="77777777" w:rsidR="00EA4213" w:rsidRPr="00065FB3" w:rsidRDefault="00EA4213" w:rsidP="00317202">
            <w:pPr>
              <w:shd w:val="clear" w:color="auto" w:fill="FFFFFF"/>
              <w:spacing w:before="100" w:beforeAutospacing="1" w:after="100" w:afterAutospacing="1"/>
              <w:rPr>
                <w:rFonts w:eastAsia="Times New Roman" w:cstheme="minorHAnsi"/>
              </w:rPr>
            </w:pPr>
            <w:r w:rsidRPr="00065FB3">
              <w:rPr>
                <w:rFonts w:eastAsia="Times New Roman" w:cstheme="minorHAnsi"/>
                <w:sz w:val="18"/>
                <w:szCs w:val="18"/>
              </w:rPr>
              <w:t>83.7 (73.2, 87.7) (n=11)</w:t>
            </w:r>
          </w:p>
        </w:tc>
        <w:tc>
          <w:tcPr>
            <w:tcW w:w="718" w:type="pct"/>
            <w:gridSpan w:val="4"/>
            <w:shd w:val="clear" w:color="auto" w:fill="auto"/>
          </w:tcPr>
          <w:p w14:paraId="3C48B3A0" w14:textId="77777777" w:rsidR="00EA4213" w:rsidRPr="00065FB3" w:rsidRDefault="00EA4213" w:rsidP="00317202">
            <w:pPr>
              <w:shd w:val="clear" w:color="auto" w:fill="FFFFFF"/>
              <w:spacing w:before="100" w:beforeAutospacing="1" w:after="100" w:afterAutospacing="1"/>
              <w:rPr>
                <w:rFonts w:eastAsia="Times New Roman" w:cstheme="minorHAnsi"/>
              </w:rPr>
            </w:pPr>
            <w:r w:rsidRPr="00065FB3">
              <w:rPr>
                <w:rFonts w:eastAsia="Times New Roman" w:cstheme="minorHAnsi"/>
                <w:sz w:val="18"/>
                <w:szCs w:val="18"/>
              </w:rPr>
              <w:t>74.5 (54.3, 82.7) (n=7)</w:t>
            </w:r>
          </w:p>
        </w:tc>
        <w:tc>
          <w:tcPr>
            <w:tcW w:w="625" w:type="pct"/>
            <w:gridSpan w:val="3"/>
            <w:shd w:val="clear" w:color="auto" w:fill="auto"/>
          </w:tcPr>
          <w:p w14:paraId="4C1FCAA1" w14:textId="77777777" w:rsidR="00EA4213" w:rsidRPr="00065FB3" w:rsidRDefault="00EA4213" w:rsidP="00317202">
            <w:pPr>
              <w:shd w:val="clear" w:color="auto" w:fill="FFFFFF"/>
              <w:spacing w:before="100" w:beforeAutospacing="1" w:after="100" w:afterAutospacing="1"/>
              <w:rPr>
                <w:rFonts w:eastAsia="Times New Roman" w:cstheme="minorHAnsi"/>
              </w:rPr>
            </w:pPr>
            <w:r w:rsidRPr="00065FB3">
              <w:rPr>
                <w:rFonts w:eastAsia="Times New Roman" w:cstheme="minorHAnsi"/>
                <w:sz w:val="18"/>
                <w:szCs w:val="18"/>
              </w:rPr>
              <w:t>86.6 (83.4, 91.8) (n=11)</w:t>
            </w:r>
          </w:p>
        </w:tc>
        <w:tc>
          <w:tcPr>
            <w:tcW w:w="626" w:type="pct"/>
            <w:gridSpan w:val="3"/>
            <w:shd w:val="clear" w:color="auto" w:fill="auto"/>
          </w:tcPr>
          <w:p w14:paraId="7AAD6398" w14:textId="77777777" w:rsidR="00EA4213" w:rsidRPr="00065FB3" w:rsidRDefault="00EA4213" w:rsidP="00317202">
            <w:pPr>
              <w:shd w:val="clear" w:color="auto" w:fill="FFFFFF"/>
              <w:spacing w:before="100" w:beforeAutospacing="1" w:after="100" w:afterAutospacing="1"/>
              <w:rPr>
                <w:rFonts w:eastAsia="Times New Roman" w:cstheme="minorHAnsi"/>
              </w:rPr>
            </w:pPr>
            <w:r w:rsidRPr="00065FB3">
              <w:rPr>
                <w:rFonts w:eastAsia="Times New Roman" w:cstheme="minorHAnsi"/>
                <w:sz w:val="18"/>
                <w:szCs w:val="18"/>
              </w:rPr>
              <w:t>81.8 (80.8, 84.5) (n=7)</w:t>
            </w:r>
          </w:p>
        </w:tc>
      </w:tr>
      <w:tr w:rsidR="00EA4213" w:rsidRPr="00065FB3" w14:paraId="46D188B7" w14:textId="77777777" w:rsidTr="00317202">
        <w:trPr>
          <w:trHeight w:val="263"/>
        </w:trPr>
        <w:tc>
          <w:tcPr>
            <w:tcW w:w="2314" w:type="pct"/>
            <w:gridSpan w:val="2"/>
          </w:tcPr>
          <w:p w14:paraId="74762E4B" w14:textId="77777777" w:rsidR="00EA4213" w:rsidRPr="00065FB3" w:rsidRDefault="00EA4213" w:rsidP="00317202">
            <w:pPr>
              <w:rPr>
                <w:rFonts w:eastAsia="Times New Roman" w:cstheme="minorHAnsi"/>
                <w:color w:val="000000"/>
                <w:sz w:val="20"/>
                <w:szCs w:val="20"/>
              </w:rPr>
            </w:pPr>
          </w:p>
        </w:tc>
        <w:tc>
          <w:tcPr>
            <w:tcW w:w="1435" w:type="pct"/>
            <w:gridSpan w:val="8"/>
            <w:shd w:val="clear" w:color="auto" w:fill="000000" w:themeFill="text1"/>
          </w:tcPr>
          <w:p w14:paraId="74DAECC7" w14:textId="77777777" w:rsidR="00EA4213" w:rsidRPr="00065FB3" w:rsidRDefault="00EA4213" w:rsidP="00317202">
            <w:pPr>
              <w:spacing w:before="100" w:beforeAutospacing="1" w:after="100" w:afterAutospacing="1"/>
              <w:rPr>
                <w:rFonts w:eastAsia="Times New Roman" w:cstheme="minorHAnsi"/>
                <w:color w:val="000000"/>
                <w:sz w:val="20"/>
                <w:szCs w:val="20"/>
              </w:rPr>
            </w:pPr>
            <w:r w:rsidRPr="00065FB3">
              <w:rPr>
                <w:rFonts w:eastAsia="Times New Roman" w:cstheme="minorHAnsi"/>
                <w:color w:val="FFFFFF" w:themeColor="background1"/>
                <w:sz w:val="20"/>
                <w:szCs w:val="20"/>
              </w:rPr>
              <w:t>Standard Prophylaxis (n=32)</w:t>
            </w:r>
          </w:p>
        </w:tc>
        <w:tc>
          <w:tcPr>
            <w:tcW w:w="1251" w:type="pct"/>
            <w:gridSpan w:val="6"/>
            <w:shd w:val="clear" w:color="auto" w:fill="000000" w:themeFill="text1"/>
          </w:tcPr>
          <w:p w14:paraId="0DBA801D"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color w:val="FFFFFF" w:themeColor="background1"/>
                <w:sz w:val="20"/>
                <w:szCs w:val="20"/>
              </w:rPr>
              <w:t>pK Tailored Prophylaxis (n=34)</w:t>
            </w:r>
          </w:p>
        </w:tc>
      </w:tr>
      <w:tr w:rsidR="00EA4213" w:rsidRPr="00065FB3" w14:paraId="39E9B1CA" w14:textId="77777777" w:rsidTr="00317202">
        <w:trPr>
          <w:trHeight w:val="263"/>
        </w:trPr>
        <w:tc>
          <w:tcPr>
            <w:tcW w:w="1249" w:type="pct"/>
            <w:vMerge w:val="restart"/>
          </w:tcPr>
          <w:p w14:paraId="6F76A673" w14:textId="77777777" w:rsidR="00EA4213" w:rsidRPr="00065FB3" w:rsidRDefault="00EA4213" w:rsidP="00317202">
            <w:pPr>
              <w:rPr>
                <w:rFonts w:eastAsia="Times New Roman" w:cstheme="minorHAnsi"/>
                <w:sz w:val="20"/>
                <w:szCs w:val="20"/>
              </w:rPr>
            </w:pPr>
            <w:r w:rsidRPr="00065FB3">
              <w:rPr>
                <w:rFonts w:eastAsia="Times New Roman" w:cstheme="minorHAnsi"/>
                <w:color w:val="000000"/>
                <w:sz w:val="20"/>
                <w:szCs w:val="20"/>
              </w:rPr>
              <w:t>Valentino (2012)</w:t>
            </w:r>
          </w:p>
        </w:tc>
        <w:tc>
          <w:tcPr>
            <w:tcW w:w="1066" w:type="pct"/>
          </w:tcPr>
          <w:p w14:paraId="35DC7F0B"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Annualized bleeding rate (mean +/- SD)</w:t>
            </w:r>
          </w:p>
        </w:tc>
        <w:tc>
          <w:tcPr>
            <w:tcW w:w="1435" w:type="pct"/>
            <w:gridSpan w:val="8"/>
          </w:tcPr>
          <w:p w14:paraId="670286CF"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color w:val="000000"/>
                <w:sz w:val="20"/>
                <w:szCs w:val="20"/>
              </w:rPr>
              <w:t xml:space="preserve">1.6 </w:t>
            </w:r>
            <w:r w:rsidRPr="00065FB3">
              <w:rPr>
                <w:rFonts w:eastAsia="Times New Roman" w:cstheme="minorHAnsi"/>
                <w:sz w:val="20"/>
                <w:szCs w:val="20"/>
              </w:rPr>
              <w:t>± 1.2</w:t>
            </w:r>
          </w:p>
        </w:tc>
        <w:tc>
          <w:tcPr>
            <w:tcW w:w="1251" w:type="pct"/>
            <w:gridSpan w:val="6"/>
          </w:tcPr>
          <w:p w14:paraId="66FAADC8"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 xml:space="preserve">1.9 ± 1.1 </w:t>
            </w:r>
          </w:p>
        </w:tc>
      </w:tr>
      <w:tr w:rsidR="00EA4213" w:rsidRPr="00065FB3" w14:paraId="2580F1B9" w14:textId="77777777" w:rsidTr="00317202">
        <w:trPr>
          <w:trHeight w:val="263"/>
        </w:trPr>
        <w:tc>
          <w:tcPr>
            <w:tcW w:w="1249" w:type="pct"/>
            <w:vMerge/>
          </w:tcPr>
          <w:p w14:paraId="55566DF2" w14:textId="77777777" w:rsidR="00EA4213" w:rsidRPr="00065FB3" w:rsidRDefault="00EA4213" w:rsidP="00317202">
            <w:pPr>
              <w:rPr>
                <w:rFonts w:eastAsia="Times New Roman" w:cstheme="minorHAnsi"/>
                <w:color w:val="000000"/>
                <w:sz w:val="20"/>
                <w:szCs w:val="20"/>
              </w:rPr>
            </w:pPr>
          </w:p>
        </w:tc>
        <w:tc>
          <w:tcPr>
            <w:tcW w:w="1066" w:type="pct"/>
          </w:tcPr>
          <w:p w14:paraId="6FC4B567"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Annualized bleeding rate (median (IQR))</w:t>
            </w:r>
          </w:p>
        </w:tc>
        <w:tc>
          <w:tcPr>
            <w:tcW w:w="1435" w:type="pct"/>
            <w:gridSpan w:val="8"/>
          </w:tcPr>
          <w:p w14:paraId="68701E1C"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 xml:space="preserve">1.0 [3.5] </w:t>
            </w:r>
          </w:p>
        </w:tc>
        <w:tc>
          <w:tcPr>
            <w:tcW w:w="1251" w:type="pct"/>
            <w:gridSpan w:val="6"/>
          </w:tcPr>
          <w:p w14:paraId="30401561"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 xml:space="preserve">2.0 [6.9] </w:t>
            </w:r>
          </w:p>
        </w:tc>
      </w:tr>
      <w:tr w:rsidR="00EA4213" w:rsidRPr="00065FB3" w14:paraId="64884350" w14:textId="77777777" w:rsidTr="00317202">
        <w:trPr>
          <w:trHeight w:val="297"/>
        </w:trPr>
        <w:tc>
          <w:tcPr>
            <w:tcW w:w="1249" w:type="pct"/>
            <w:vMerge/>
          </w:tcPr>
          <w:p w14:paraId="5EC6049F" w14:textId="77777777" w:rsidR="00EA4213" w:rsidRPr="00065FB3" w:rsidRDefault="00EA4213" w:rsidP="00317202">
            <w:pPr>
              <w:rPr>
                <w:rFonts w:eastAsia="Times New Roman" w:cstheme="minorHAnsi"/>
                <w:color w:val="000000"/>
                <w:sz w:val="20"/>
                <w:szCs w:val="20"/>
              </w:rPr>
            </w:pPr>
          </w:p>
        </w:tc>
        <w:tc>
          <w:tcPr>
            <w:tcW w:w="1066" w:type="pct"/>
          </w:tcPr>
          <w:p w14:paraId="6DAC2D5D"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rFVIII</w:t>
            </w:r>
          </w:p>
        </w:tc>
        <w:tc>
          <w:tcPr>
            <w:tcW w:w="1435" w:type="pct"/>
            <w:gridSpan w:val="8"/>
          </w:tcPr>
          <w:p w14:paraId="01552E51"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5768.2 [1697.4] IU kg</w:t>
            </w:r>
            <w:r w:rsidRPr="00065FB3">
              <w:rPr>
                <w:rFonts w:eastAsia="Times New Roman" w:cstheme="minorHAnsi"/>
                <w:position w:val="8"/>
                <w:sz w:val="20"/>
                <w:szCs w:val="20"/>
              </w:rPr>
              <w:t>1</w:t>
            </w:r>
          </w:p>
        </w:tc>
        <w:tc>
          <w:tcPr>
            <w:tcW w:w="1251" w:type="pct"/>
            <w:gridSpan w:val="6"/>
          </w:tcPr>
          <w:p w14:paraId="3BDE91B3"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5197.8 [5005.1] IU kg</w:t>
            </w:r>
            <w:r w:rsidRPr="00065FB3">
              <w:rPr>
                <w:rFonts w:eastAsia="Times New Roman" w:cstheme="minorHAnsi"/>
                <w:position w:val="8"/>
                <w:sz w:val="20"/>
                <w:szCs w:val="20"/>
              </w:rPr>
              <w:t xml:space="preserve">1 </w:t>
            </w:r>
          </w:p>
        </w:tc>
      </w:tr>
      <w:tr w:rsidR="00EA4213" w:rsidRPr="00065FB3" w14:paraId="5A5E3C25" w14:textId="77777777" w:rsidTr="00317202">
        <w:trPr>
          <w:trHeight w:val="263"/>
        </w:trPr>
        <w:tc>
          <w:tcPr>
            <w:tcW w:w="1249" w:type="pct"/>
            <w:vMerge/>
          </w:tcPr>
          <w:p w14:paraId="5A8B3DB6" w14:textId="77777777" w:rsidR="00EA4213" w:rsidRPr="00065FB3" w:rsidRDefault="00EA4213" w:rsidP="00317202">
            <w:pPr>
              <w:rPr>
                <w:rFonts w:eastAsia="Times New Roman" w:cstheme="minorHAnsi"/>
                <w:color w:val="000000"/>
                <w:sz w:val="20"/>
                <w:szCs w:val="20"/>
              </w:rPr>
            </w:pPr>
          </w:p>
        </w:tc>
        <w:tc>
          <w:tcPr>
            <w:tcW w:w="1066" w:type="pct"/>
          </w:tcPr>
          <w:p w14:paraId="2ACB4D4E"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 xml:space="preserve">Adverse event rates </w:t>
            </w:r>
          </w:p>
        </w:tc>
        <w:tc>
          <w:tcPr>
            <w:tcW w:w="1435" w:type="pct"/>
            <w:gridSpan w:val="8"/>
          </w:tcPr>
          <w:p w14:paraId="5461692D"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 xml:space="preserve">0.356 ± 2.012 </w:t>
            </w:r>
          </w:p>
        </w:tc>
        <w:tc>
          <w:tcPr>
            <w:tcW w:w="1251" w:type="pct"/>
            <w:gridSpan w:val="6"/>
          </w:tcPr>
          <w:p w14:paraId="380CB3E5" w14:textId="77777777" w:rsidR="00EA4213" w:rsidRPr="00065FB3" w:rsidRDefault="00EA4213" w:rsidP="00317202">
            <w:pPr>
              <w:spacing w:before="100" w:beforeAutospacing="1" w:after="100" w:afterAutospacing="1"/>
              <w:rPr>
                <w:rFonts w:eastAsia="Times New Roman" w:cstheme="minorHAnsi"/>
                <w:sz w:val="20"/>
                <w:szCs w:val="20"/>
              </w:rPr>
            </w:pPr>
            <w:r w:rsidRPr="00065FB3">
              <w:rPr>
                <w:rFonts w:eastAsia="Times New Roman" w:cstheme="minorHAnsi"/>
                <w:sz w:val="20"/>
                <w:szCs w:val="20"/>
              </w:rPr>
              <w:t xml:space="preserve">0.089 ± 0.383 </w:t>
            </w:r>
          </w:p>
        </w:tc>
      </w:tr>
      <w:tr w:rsidR="00EA4213" w:rsidRPr="00065FB3" w14:paraId="617899AB" w14:textId="77777777" w:rsidTr="00317202">
        <w:trPr>
          <w:trHeight w:val="263"/>
        </w:trPr>
        <w:tc>
          <w:tcPr>
            <w:tcW w:w="1249" w:type="pct"/>
          </w:tcPr>
          <w:p w14:paraId="6C363D1E" w14:textId="77777777" w:rsidR="00EA4213" w:rsidRPr="00065FB3" w:rsidRDefault="00EA4213" w:rsidP="00317202">
            <w:pPr>
              <w:rPr>
                <w:rFonts w:eastAsia="Times New Roman" w:cstheme="minorHAnsi"/>
                <w:color w:val="000000"/>
                <w:sz w:val="20"/>
                <w:szCs w:val="20"/>
              </w:rPr>
            </w:pPr>
          </w:p>
        </w:tc>
        <w:tc>
          <w:tcPr>
            <w:tcW w:w="1066" w:type="pct"/>
          </w:tcPr>
          <w:p w14:paraId="77D39464" w14:textId="77777777" w:rsidR="00EA4213" w:rsidRPr="00065FB3" w:rsidRDefault="00EA4213" w:rsidP="00317202">
            <w:pPr>
              <w:rPr>
                <w:rFonts w:eastAsia="Times New Roman" w:cstheme="minorHAnsi"/>
                <w:color w:val="000000"/>
                <w:sz w:val="20"/>
                <w:szCs w:val="20"/>
              </w:rPr>
            </w:pPr>
          </w:p>
        </w:tc>
        <w:tc>
          <w:tcPr>
            <w:tcW w:w="478" w:type="pct"/>
            <w:gridSpan w:val="3"/>
            <w:shd w:val="clear" w:color="auto" w:fill="000000" w:themeFill="text1"/>
          </w:tcPr>
          <w:p w14:paraId="0AF0C122"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Direct Costs Standard Phase (</w:t>
            </w:r>
            <w:r w:rsidRPr="00065FB3">
              <w:rPr>
                <w:rFonts w:eastAsia="Times New Roman" w:cstheme="minorHAnsi"/>
                <w:sz w:val="20"/>
                <w:szCs w:val="20"/>
              </w:rPr>
              <w:t xml:space="preserve">€/year) </w:t>
            </w:r>
          </w:p>
        </w:tc>
        <w:tc>
          <w:tcPr>
            <w:tcW w:w="478" w:type="pct"/>
            <w:gridSpan w:val="2"/>
            <w:shd w:val="clear" w:color="auto" w:fill="000000" w:themeFill="text1"/>
          </w:tcPr>
          <w:p w14:paraId="512DF21E"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Indirect Costs Standard Phase (</w:t>
            </w:r>
            <w:r w:rsidRPr="00065FB3">
              <w:rPr>
                <w:rFonts w:eastAsia="Times New Roman" w:cstheme="minorHAnsi"/>
                <w:sz w:val="20"/>
                <w:szCs w:val="20"/>
              </w:rPr>
              <w:t>€/year)</w:t>
            </w:r>
          </w:p>
        </w:tc>
        <w:tc>
          <w:tcPr>
            <w:tcW w:w="479" w:type="pct"/>
            <w:gridSpan w:val="3"/>
            <w:shd w:val="clear" w:color="auto" w:fill="000000" w:themeFill="text1"/>
          </w:tcPr>
          <w:p w14:paraId="6AAE4EA6"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Total Cost Standard Phase (</w:t>
            </w:r>
            <w:r w:rsidRPr="00065FB3">
              <w:rPr>
                <w:rFonts w:eastAsia="Times New Roman" w:cstheme="minorHAnsi"/>
                <w:sz w:val="20"/>
                <w:szCs w:val="20"/>
              </w:rPr>
              <w:t>€/year)</w:t>
            </w:r>
          </w:p>
        </w:tc>
        <w:tc>
          <w:tcPr>
            <w:tcW w:w="417" w:type="pct"/>
            <w:gridSpan w:val="2"/>
            <w:shd w:val="clear" w:color="auto" w:fill="000000" w:themeFill="text1"/>
          </w:tcPr>
          <w:p w14:paraId="3C0C29C5"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Direct Costs PK-Driven Phase (</w:t>
            </w:r>
            <w:r w:rsidRPr="00065FB3">
              <w:rPr>
                <w:rFonts w:eastAsia="Times New Roman" w:cstheme="minorHAnsi"/>
                <w:sz w:val="20"/>
                <w:szCs w:val="20"/>
              </w:rPr>
              <w:t>€/year)</w:t>
            </w:r>
          </w:p>
        </w:tc>
        <w:tc>
          <w:tcPr>
            <w:tcW w:w="417" w:type="pct"/>
            <w:gridSpan w:val="2"/>
            <w:shd w:val="clear" w:color="auto" w:fill="000000" w:themeFill="text1"/>
          </w:tcPr>
          <w:p w14:paraId="39AB40E2"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Indirect Costs PK-Driven Phase (</w:t>
            </w:r>
            <w:r w:rsidRPr="00065FB3">
              <w:rPr>
                <w:rFonts w:eastAsia="Times New Roman" w:cstheme="minorHAnsi"/>
                <w:sz w:val="20"/>
                <w:szCs w:val="20"/>
              </w:rPr>
              <w:t>€/year)</w:t>
            </w:r>
          </w:p>
        </w:tc>
        <w:tc>
          <w:tcPr>
            <w:tcW w:w="417" w:type="pct"/>
            <w:gridSpan w:val="2"/>
            <w:shd w:val="clear" w:color="auto" w:fill="000000" w:themeFill="text1"/>
          </w:tcPr>
          <w:p w14:paraId="79E50187" w14:textId="77777777" w:rsidR="00EA4213" w:rsidRPr="00065FB3" w:rsidRDefault="00EA4213" w:rsidP="00317202">
            <w:pPr>
              <w:rPr>
                <w:rFonts w:eastAsia="Times New Roman" w:cstheme="minorHAnsi"/>
                <w:color w:val="FFFFFF" w:themeColor="background1"/>
                <w:sz w:val="20"/>
                <w:szCs w:val="20"/>
              </w:rPr>
            </w:pPr>
            <w:r w:rsidRPr="00065FB3">
              <w:rPr>
                <w:rFonts w:eastAsia="Times New Roman" w:cstheme="minorHAnsi"/>
                <w:color w:val="FFFFFF" w:themeColor="background1"/>
                <w:sz w:val="20"/>
                <w:szCs w:val="20"/>
              </w:rPr>
              <w:t>Total Cost PK-Driven Phase (</w:t>
            </w:r>
            <w:r w:rsidRPr="00065FB3">
              <w:rPr>
                <w:rFonts w:eastAsia="Times New Roman" w:cstheme="minorHAnsi"/>
                <w:sz w:val="20"/>
                <w:szCs w:val="20"/>
              </w:rPr>
              <w:t>€/year)</w:t>
            </w:r>
          </w:p>
        </w:tc>
      </w:tr>
      <w:tr w:rsidR="00EA4213" w:rsidRPr="00065FB3" w14:paraId="7B650C10" w14:textId="77777777" w:rsidTr="00317202">
        <w:trPr>
          <w:trHeight w:val="263"/>
        </w:trPr>
        <w:tc>
          <w:tcPr>
            <w:tcW w:w="1249" w:type="pct"/>
          </w:tcPr>
          <w:p w14:paraId="6AAC1840"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Pasca (2017)</w:t>
            </w:r>
          </w:p>
        </w:tc>
        <w:tc>
          <w:tcPr>
            <w:tcW w:w="1066" w:type="pct"/>
          </w:tcPr>
          <w:p w14:paraId="672B3500" w14:textId="77777777" w:rsidR="00EA4213" w:rsidRPr="00065FB3" w:rsidRDefault="00EA4213" w:rsidP="00317202">
            <w:pPr>
              <w:rPr>
                <w:rFonts w:eastAsia="Times New Roman" w:cstheme="minorHAnsi"/>
                <w:color w:val="000000"/>
                <w:sz w:val="20"/>
                <w:szCs w:val="20"/>
              </w:rPr>
            </w:pPr>
            <w:r w:rsidRPr="00065FB3">
              <w:rPr>
                <w:rFonts w:eastAsia="Times New Roman" w:cstheme="minorHAnsi"/>
                <w:color w:val="000000"/>
                <w:sz w:val="20"/>
                <w:szCs w:val="20"/>
              </w:rPr>
              <w:t>Total</w:t>
            </w:r>
          </w:p>
        </w:tc>
        <w:tc>
          <w:tcPr>
            <w:tcW w:w="478" w:type="pct"/>
            <w:gridSpan w:val="3"/>
            <w:shd w:val="clear" w:color="auto" w:fill="auto"/>
          </w:tcPr>
          <w:p w14:paraId="7F9D3476" w14:textId="77777777" w:rsidR="00EA4213" w:rsidRPr="00065FB3" w:rsidRDefault="00EA4213" w:rsidP="00317202">
            <w:pPr>
              <w:rPr>
                <w:rFonts w:eastAsia="Times New Roman" w:cstheme="minorHAnsi"/>
                <w:sz w:val="20"/>
                <w:szCs w:val="20"/>
              </w:rPr>
            </w:pPr>
            <w:r w:rsidRPr="00065FB3">
              <w:rPr>
                <w:rFonts w:eastAsia="Times New Roman" w:cstheme="minorHAnsi"/>
                <w:sz w:val="20"/>
                <w:szCs w:val="20"/>
              </w:rPr>
              <w:t>512,525.0</w:t>
            </w:r>
          </w:p>
        </w:tc>
        <w:tc>
          <w:tcPr>
            <w:tcW w:w="478" w:type="pct"/>
            <w:gridSpan w:val="2"/>
            <w:shd w:val="clear" w:color="auto" w:fill="auto"/>
          </w:tcPr>
          <w:p w14:paraId="4CF28F8C" w14:textId="77777777" w:rsidR="00EA4213" w:rsidRPr="00065FB3" w:rsidRDefault="00EA4213" w:rsidP="00317202">
            <w:pPr>
              <w:rPr>
                <w:rFonts w:eastAsia="Times New Roman" w:cstheme="minorHAnsi"/>
                <w:sz w:val="20"/>
                <w:szCs w:val="20"/>
              </w:rPr>
            </w:pPr>
            <w:r w:rsidRPr="00065FB3">
              <w:rPr>
                <w:rFonts w:eastAsia="Times New Roman" w:cstheme="minorHAnsi"/>
                <w:sz w:val="20"/>
                <w:szCs w:val="20"/>
              </w:rPr>
              <w:t>999.8</w:t>
            </w:r>
          </w:p>
        </w:tc>
        <w:tc>
          <w:tcPr>
            <w:tcW w:w="479" w:type="pct"/>
            <w:gridSpan w:val="3"/>
            <w:shd w:val="clear" w:color="auto" w:fill="auto"/>
          </w:tcPr>
          <w:p w14:paraId="1079D14B" w14:textId="77777777" w:rsidR="00EA4213" w:rsidRPr="00065FB3" w:rsidRDefault="00EA4213" w:rsidP="00317202">
            <w:pPr>
              <w:rPr>
                <w:rFonts w:eastAsia="Times New Roman" w:cstheme="minorHAnsi"/>
                <w:sz w:val="20"/>
                <w:szCs w:val="20"/>
              </w:rPr>
            </w:pPr>
            <w:r w:rsidRPr="00065FB3">
              <w:rPr>
                <w:rFonts w:eastAsia="Times New Roman" w:cstheme="minorHAnsi"/>
                <w:sz w:val="20"/>
                <w:szCs w:val="20"/>
              </w:rPr>
              <w:t>513,524.8</w:t>
            </w:r>
          </w:p>
        </w:tc>
        <w:tc>
          <w:tcPr>
            <w:tcW w:w="417" w:type="pct"/>
            <w:gridSpan w:val="2"/>
            <w:shd w:val="clear" w:color="auto" w:fill="auto"/>
          </w:tcPr>
          <w:p w14:paraId="2C5EDF26" w14:textId="77777777" w:rsidR="00EA4213" w:rsidRPr="00065FB3" w:rsidRDefault="00EA4213" w:rsidP="00317202">
            <w:pPr>
              <w:rPr>
                <w:rFonts w:eastAsia="Times New Roman" w:cstheme="minorHAnsi"/>
                <w:sz w:val="20"/>
                <w:szCs w:val="20"/>
              </w:rPr>
            </w:pPr>
            <w:r w:rsidRPr="00065FB3">
              <w:rPr>
                <w:rFonts w:eastAsia="Times New Roman" w:cstheme="minorHAnsi"/>
                <w:sz w:val="20"/>
                <w:szCs w:val="20"/>
              </w:rPr>
              <w:t>458,608.0</w:t>
            </w:r>
          </w:p>
        </w:tc>
        <w:tc>
          <w:tcPr>
            <w:tcW w:w="417" w:type="pct"/>
            <w:gridSpan w:val="2"/>
            <w:shd w:val="clear" w:color="auto" w:fill="auto"/>
          </w:tcPr>
          <w:p w14:paraId="4EA3716C" w14:textId="77777777" w:rsidR="00EA4213" w:rsidRPr="00065FB3" w:rsidRDefault="00EA4213" w:rsidP="00317202">
            <w:pPr>
              <w:rPr>
                <w:rFonts w:eastAsia="Times New Roman" w:cstheme="minorHAnsi"/>
                <w:sz w:val="20"/>
                <w:szCs w:val="20"/>
              </w:rPr>
            </w:pPr>
            <w:r w:rsidRPr="00065FB3">
              <w:rPr>
                <w:rFonts w:eastAsia="Times New Roman" w:cstheme="minorHAnsi"/>
                <w:sz w:val="20"/>
                <w:szCs w:val="20"/>
              </w:rPr>
              <w:t>119.4</w:t>
            </w:r>
          </w:p>
        </w:tc>
        <w:tc>
          <w:tcPr>
            <w:tcW w:w="417" w:type="pct"/>
            <w:gridSpan w:val="2"/>
            <w:shd w:val="clear" w:color="auto" w:fill="auto"/>
          </w:tcPr>
          <w:p w14:paraId="6F43140C" w14:textId="77777777" w:rsidR="00EA4213" w:rsidRPr="00065FB3" w:rsidRDefault="00EA4213" w:rsidP="00317202">
            <w:pPr>
              <w:rPr>
                <w:rFonts w:eastAsia="Times New Roman" w:cstheme="minorHAnsi"/>
                <w:sz w:val="20"/>
                <w:szCs w:val="20"/>
              </w:rPr>
            </w:pPr>
            <w:r w:rsidRPr="00065FB3">
              <w:rPr>
                <w:rFonts w:eastAsia="Times New Roman" w:cstheme="minorHAnsi"/>
                <w:sz w:val="20"/>
                <w:szCs w:val="20"/>
              </w:rPr>
              <w:t>458,727.4</w:t>
            </w:r>
          </w:p>
        </w:tc>
      </w:tr>
    </w:tbl>
    <w:p w14:paraId="6E8CBDD1" w14:textId="77777777" w:rsidR="00EA4213" w:rsidRPr="00065FB3" w:rsidRDefault="00EA4213" w:rsidP="00BA7969">
      <w:pPr>
        <w:spacing w:afterLines="100" w:after="240" w:line="220" w:lineRule="auto"/>
        <w:ind w:left="640" w:hanging="640"/>
        <w:jc w:val="both"/>
        <w:rPr>
          <w:rFonts w:cstheme="minorHAnsi"/>
          <w:color w:val="000000"/>
        </w:rPr>
      </w:pPr>
    </w:p>
    <w:p w14:paraId="358D57E6" w14:textId="77777777" w:rsidR="000B155D" w:rsidRDefault="000B155D" w:rsidP="00786607">
      <w:pPr>
        <w:spacing w:afterLines="100" w:after="240" w:line="220" w:lineRule="auto"/>
        <w:jc w:val="both"/>
        <w:rPr>
          <w:rFonts w:cstheme="minorHAnsi"/>
          <w:b/>
          <w:bCs/>
        </w:rPr>
      </w:pPr>
    </w:p>
    <w:p w14:paraId="4D78A808" w14:textId="77777777" w:rsidR="000B155D" w:rsidRDefault="000B155D" w:rsidP="00786607">
      <w:pPr>
        <w:spacing w:afterLines="100" w:after="240" w:line="220" w:lineRule="auto"/>
        <w:jc w:val="both"/>
        <w:rPr>
          <w:rFonts w:cstheme="minorHAnsi"/>
          <w:b/>
          <w:bCs/>
        </w:rPr>
      </w:pPr>
    </w:p>
    <w:p w14:paraId="42C76C77" w14:textId="77777777" w:rsidR="000B155D" w:rsidRDefault="000B155D" w:rsidP="00786607">
      <w:pPr>
        <w:spacing w:afterLines="100" w:after="240" w:line="220" w:lineRule="auto"/>
        <w:jc w:val="both"/>
        <w:rPr>
          <w:rFonts w:cstheme="minorHAnsi"/>
          <w:b/>
          <w:bCs/>
        </w:rPr>
      </w:pPr>
    </w:p>
    <w:p w14:paraId="42FA26A1" w14:textId="77777777" w:rsidR="000B155D" w:rsidRDefault="000B155D" w:rsidP="00786607">
      <w:pPr>
        <w:spacing w:afterLines="100" w:after="240" w:line="220" w:lineRule="auto"/>
        <w:jc w:val="both"/>
        <w:rPr>
          <w:rFonts w:cstheme="minorHAnsi"/>
          <w:b/>
          <w:bCs/>
        </w:rPr>
      </w:pPr>
    </w:p>
    <w:p w14:paraId="1489FFA3" w14:textId="77777777" w:rsidR="000B155D" w:rsidRDefault="000B155D" w:rsidP="00786607">
      <w:pPr>
        <w:spacing w:afterLines="100" w:after="240" w:line="220" w:lineRule="auto"/>
        <w:jc w:val="both"/>
        <w:rPr>
          <w:rFonts w:cstheme="minorHAnsi"/>
          <w:b/>
          <w:bCs/>
        </w:rPr>
      </w:pPr>
    </w:p>
    <w:p w14:paraId="3E5EDF32" w14:textId="77777777" w:rsidR="000B155D" w:rsidRDefault="000B155D" w:rsidP="00786607">
      <w:pPr>
        <w:spacing w:afterLines="100" w:after="240" w:line="220" w:lineRule="auto"/>
        <w:jc w:val="both"/>
        <w:rPr>
          <w:rFonts w:cstheme="minorHAnsi"/>
          <w:b/>
          <w:bCs/>
        </w:rPr>
      </w:pPr>
    </w:p>
    <w:p w14:paraId="59F48ECB" w14:textId="77777777" w:rsidR="000B155D" w:rsidRDefault="000B155D" w:rsidP="00786607">
      <w:pPr>
        <w:spacing w:afterLines="100" w:after="240" w:line="220" w:lineRule="auto"/>
        <w:jc w:val="both"/>
        <w:rPr>
          <w:rFonts w:cstheme="minorHAnsi"/>
          <w:b/>
          <w:bCs/>
        </w:rPr>
      </w:pPr>
    </w:p>
    <w:p w14:paraId="4E275354" w14:textId="2C28E8A4" w:rsidR="003B045E" w:rsidRDefault="003B045E" w:rsidP="00786607">
      <w:pPr>
        <w:spacing w:afterLines="100" w:after="240" w:line="220" w:lineRule="auto"/>
        <w:jc w:val="both"/>
        <w:rPr>
          <w:rFonts w:cstheme="minorHAnsi"/>
          <w:b/>
          <w:bCs/>
        </w:rPr>
      </w:pPr>
      <w:r w:rsidRPr="000B155D">
        <w:rPr>
          <w:rFonts w:cstheme="minorHAnsi"/>
          <w:b/>
          <w:bCs/>
        </w:rPr>
        <w:lastRenderedPageBreak/>
        <w:t xml:space="preserve"> </w:t>
      </w:r>
      <w:r w:rsidR="006B5D0D">
        <w:rPr>
          <w:rFonts w:cstheme="minorHAnsi"/>
          <w:b/>
          <w:bCs/>
        </w:rPr>
        <w:t>Supplementary Figure 1</w:t>
      </w:r>
      <w:r w:rsidR="000B155D" w:rsidRPr="000B155D">
        <w:rPr>
          <w:rFonts w:cstheme="minorHAnsi"/>
          <w:b/>
          <w:bCs/>
        </w:rPr>
        <w:t xml:space="preserve">: Study Flow Diagram </w:t>
      </w:r>
    </w:p>
    <w:p w14:paraId="00EE42AD" w14:textId="4C31BA93" w:rsidR="000B155D" w:rsidRDefault="000B155D" w:rsidP="00786607">
      <w:pPr>
        <w:spacing w:afterLines="100" w:after="240" w:line="220" w:lineRule="auto"/>
        <w:jc w:val="both"/>
        <w:rPr>
          <w:rFonts w:cstheme="minorHAnsi"/>
          <w:b/>
          <w:bCs/>
        </w:rPr>
      </w:pPr>
      <w:r w:rsidRPr="002F5FD6">
        <w:rPr>
          <w:noProof/>
        </w:rPr>
        <w:drawing>
          <wp:inline distT="0" distB="0" distL="0" distR="0" wp14:anchorId="2ACF7C62" wp14:editId="74E3936A">
            <wp:extent cx="3389586" cy="4516874"/>
            <wp:effectExtent l="0" t="0" r="1905" b="4445"/>
            <wp:docPr id="885559899" name="Picture 1" descr="A diagram of a proc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559899" name="Picture 1" descr="A diagram of a process&#10;&#10;Description automatically generated"/>
                    <pic:cNvPicPr/>
                  </pic:nvPicPr>
                  <pic:blipFill>
                    <a:blip r:embed="rId9"/>
                    <a:stretch>
                      <a:fillRect/>
                    </a:stretch>
                  </pic:blipFill>
                  <pic:spPr>
                    <a:xfrm>
                      <a:off x="0" y="0"/>
                      <a:ext cx="3390827" cy="4518528"/>
                    </a:xfrm>
                    <a:prstGeom prst="rect">
                      <a:avLst/>
                    </a:prstGeom>
                  </pic:spPr>
                </pic:pic>
              </a:graphicData>
            </a:graphic>
          </wp:inline>
        </w:drawing>
      </w:r>
    </w:p>
    <w:p w14:paraId="373A04E7" w14:textId="77777777" w:rsidR="000B155D" w:rsidRDefault="000B155D" w:rsidP="00786607">
      <w:pPr>
        <w:spacing w:afterLines="100" w:after="240" w:line="220" w:lineRule="auto"/>
        <w:jc w:val="both"/>
        <w:rPr>
          <w:rFonts w:cstheme="minorHAnsi"/>
          <w:b/>
          <w:bCs/>
        </w:rPr>
      </w:pPr>
    </w:p>
    <w:p w14:paraId="0870FE75" w14:textId="77777777" w:rsidR="000B155D" w:rsidRDefault="000B155D" w:rsidP="00786607">
      <w:pPr>
        <w:spacing w:afterLines="100" w:after="240" w:line="220" w:lineRule="auto"/>
        <w:jc w:val="both"/>
        <w:rPr>
          <w:rFonts w:cstheme="minorHAnsi"/>
          <w:b/>
          <w:bCs/>
        </w:rPr>
      </w:pPr>
    </w:p>
    <w:p w14:paraId="00FC428C" w14:textId="77777777" w:rsidR="000B155D" w:rsidRDefault="000B155D" w:rsidP="00786607">
      <w:pPr>
        <w:spacing w:afterLines="100" w:after="240" w:line="220" w:lineRule="auto"/>
        <w:jc w:val="both"/>
        <w:rPr>
          <w:rFonts w:cstheme="minorHAnsi"/>
          <w:b/>
          <w:bCs/>
        </w:rPr>
      </w:pPr>
    </w:p>
    <w:p w14:paraId="386F2BD8" w14:textId="77777777" w:rsidR="000B155D" w:rsidRDefault="000B155D" w:rsidP="00786607">
      <w:pPr>
        <w:spacing w:afterLines="100" w:after="240" w:line="220" w:lineRule="auto"/>
        <w:jc w:val="both"/>
        <w:rPr>
          <w:rFonts w:cstheme="minorHAnsi"/>
          <w:b/>
          <w:bCs/>
        </w:rPr>
      </w:pPr>
    </w:p>
    <w:p w14:paraId="287BDC43" w14:textId="0F808532" w:rsidR="000B155D" w:rsidRDefault="006B5D0D" w:rsidP="00786607">
      <w:pPr>
        <w:spacing w:afterLines="100" w:after="240" w:line="220" w:lineRule="auto"/>
        <w:jc w:val="both"/>
        <w:rPr>
          <w:rFonts w:cstheme="minorHAnsi"/>
          <w:b/>
          <w:bCs/>
        </w:rPr>
      </w:pPr>
      <w:r>
        <w:rPr>
          <w:rFonts w:cstheme="minorHAnsi"/>
          <w:b/>
          <w:bCs/>
        </w:rPr>
        <w:t>Supplementary Figure 2</w:t>
      </w:r>
      <w:r w:rsidR="000B155D">
        <w:rPr>
          <w:rFonts w:cstheme="minorHAnsi"/>
          <w:b/>
          <w:bCs/>
        </w:rPr>
        <w:t>: Systematic Review Study Flow Diagram</w:t>
      </w:r>
    </w:p>
    <w:p w14:paraId="3C4162B3" w14:textId="5DBC8C3F" w:rsidR="000B155D" w:rsidRPr="000B155D" w:rsidRDefault="000B155D" w:rsidP="00786607">
      <w:pPr>
        <w:spacing w:afterLines="100" w:after="240" w:line="220" w:lineRule="auto"/>
        <w:jc w:val="both"/>
        <w:rPr>
          <w:rFonts w:cstheme="minorHAnsi"/>
          <w:b/>
          <w:bCs/>
        </w:rPr>
      </w:pPr>
      <w:r w:rsidRPr="00065FB3">
        <w:rPr>
          <w:rFonts w:cstheme="minorHAnsi"/>
          <w:noProof/>
        </w:rPr>
        <w:drawing>
          <wp:inline distT="0" distB="0" distL="0" distR="0" wp14:anchorId="255D3424" wp14:editId="40DF9BD2">
            <wp:extent cx="4997121" cy="5078186"/>
            <wp:effectExtent l="0" t="0" r="0" b="1905"/>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0"/>
                    <a:stretch>
                      <a:fillRect/>
                    </a:stretch>
                  </pic:blipFill>
                  <pic:spPr>
                    <a:xfrm>
                      <a:off x="0" y="0"/>
                      <a:ext cx="5013752" cy="5095087"/>
                    </a:xfrm>
                    <a:prstGeom prst="rect">
                      <a:avLst/>
                    </a:prstGeom>
                  </pic:spPr>
                </pic:pic>
              </a:graphicData>
            </a:graphic>
          </wp:inline>
        </w:drawing>
      </w:r>
    </w:p>
    <w:sectPr w:rsidR="000B155D" w:rsidRPr="000B155D" w:rsidSect="001D7CB8">
      <w:pgSz w:w="15840" w:h="12240"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E57BD3"/>
    <w:multiLevelType w:val="hybridMultilevel"/>
    <w:tmpl w:val="5E32027A"/>
    <w:lvl w:ilvl="0" w:tplc="93687C22">
      <w:numFmt w:val="bullet"/>
      <w:lvlText w:val="-"/>
      <w:lvlJc w:val="left"/>
      <w:pPr>
        <w:ind w:left="720" w:hanging="360"/>
      </w:pPr>
      <w:rPr>
        <w:rFonts w:ascii="Calibri" w:eastAsiaTheme="minorHAnsi" w:hAnsi="Calibri" w:cs="Calibr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21946F33"/>
    <w:multiLevelType w:val="hybridMultilevel"/>
    <w:tmpl w:val="6BA29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CC6665B"/>
    <w:multiLevelType w:val="hybridMultilevel"/>
    <w:tmpl w:val="6242DDF0"/>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4F6803A7"/>
    <w:multiLevelType w:val="hybridMultilevel"/>
    <w:tmpl w:val="2A124BB6"/>
    <w:lvl w:ilvl="0" w:tplc="FFFFFFFF">
      <w:numFmt w:val="bullet"/>
      <w:lvlText w:val="-"/>
      <w:lvlJc w:val="left"/>
      <w:pPr>
        <w:ind w:left="720" w:hanging="360"/>
      </w:pPr>
      <w:rPr>
        <w:rFonts w:ascii="Calibri" w:eastAsiaTheme="minorHAnsi" w:hAnsi="Calibri" w:cs="Calibri" w:hint="default"/>
      </w:rPr>
    </w:lvl>
    <w:lvl w:ilvl="1" w:tplc="10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71E071FD"/>
    <w:multiLevelType w:val="hybridMultilevel"/>
    <w:tmpl w:val="4D4855D4"/>
    <w:lvl w:ilvl="0" w:tplc="FFFFFFFF">
      <w:numFmt w:val="bullet"/>
      <w:lvlText w:val="-"/>
      <w:lvlJc w:val="left"/>
      <w:pPr>
        <w:ind w:left="720" w:hanging="360"/>
      </w:pPr>
      <w:rPr>
        <w:rFonts w:ascii="Calibri" w:eastAsiaTheme="minorHAnsi" w:hAnsi="Calibri" w:cs="Calibri" w:hint="default"/>
      </w:rPr>
    </w:lvl>
    <w:lvl w:ilvl="1" w:tplc="10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527571640">
    <w:abstractNumId w:val="0"/>
  </w:num>
  <w:num w:numId="2" w16cid:durableId="1184786312">
    <w:abstractNumId w:val="3"/>
  </w:num>
  <w:num w:numId="3" w16cid:durableId="1086608867">
    <w:abstractNumId w:val="4"/>
  </w:num>
  <w:num w:numId="4" w16cid:durableId="1620839615">
    <w:abstractNumId w:val="2"/>
  </w:num>
  <w:num w:numId="5" w16cid:durableId="479178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6"/>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3005"/>
    <w:rsid w:val="00000391"/>
    <w:rsid w:val="000024DA"/>
    <w:rsid w:val="00004E2D"/>
    <w:rsid w:val="00014652"/>
    <w:rsid w:val="00024EF0"/>
    <w:rsid w:val="00030177"/>
    <w:rsid w:val="00030AFD"/>
    <w:rsid w:val="00034D74"/>
    <w:rsid w:val="00037BC8"/>
    <w:rsid w:val="00044897"/>
    <w:rsid w:val="00044B32"/>
    <w:rsid w:val="00047D54"/>
    <w:rsid w:val="0005276F"/>
    <w:rsid w:val="00061AF2"/>
    <w:rsid w:val="00065FB3"/>
    <w:rsid w:val="00066D0F"/>
    <w:rsid w:val="00072EE8"/>
    <w:rsid w:val="00080BA5"/>
    <w:rsid w:val="000907B2"/>
    <w:rsid w:val="000915FD"/>
    <w:rsid w:val="00093B57"/>
    <w:rsid w:val="000955D0"/>
    <w:rsid w:val="00096773"/>
    <w:rsid w:val="000A4A4E"/>
    <w:rsid w:val="000B155D"/>
    <w:rsid w:val="000B4B4E"/>
    <w:rsid w:val="000B4F14"/>
    <w:rsid w:val="000C11F1"/>
    <w:rsid w:val="000C1F85"/>
    <w:rsid w:val="000C30B2"/>
    <w:rsid w:val="000C4271"/>
    <w:rsid w:val="000C6A33"/>
    <w:rsid w:val="000F47D4"/>
    <w:rsid w:val="00102CFE"/>
    <w:rsid w:val="00105377"/>
    <w:rsid w:val="00112BFD"/>
    <w:rsid w:val="00113789"/>
    <w:rsid w:val="00116C11"/>
    <w:rsid w:val="00116F60"/>
    <w:rsid w:val="00124908"/>
    <w:rsid w:val="001277C2"/>
    <w:rsid w:val="001310ED"/>
    <w:rsid w:val="00131174"/>
    <w:rsid w:val="00131CE4"/>
    <w:rsid w:val="00134D95"/>
    <w:rsid w:val="0015151C"/>
    <w:rsid w:val="00151962"/>
    <w:rsid w:val="00157AD4"/>
    <w:rsid w:val="00160828"/>
    <w:rsid w:val="0016461D"/>
    <w:rsid w:val="0016526C"/>
    <w:rsid w:val="001733FC"/>
    <w:rsid w:val="00180566"/>
    <w:rsid w:val="00184072"/>
    <w:rsid w:val="00185278"/>
    <w:rsid w:val="001920E7"/>
    <w:rsid w:val="00192F32"/>
    <w:rsid w:val="00194941"/>
    <w:rsid w:val="00195279"/>
    <w:rsid w:val="001959F5"/>
    <w:rsid w:val="001964B0"/>
    <w:rsid w:val="001968E3"/>
    <w:rsid w:val="0019764A"/>
    <w:rsid w:val="001A1C4F"/>
    <w:rsid w:val="001B3E40"/>
    <w:rsid w:val="001C1D3E"/>
    <w:rsid w:val="001C6700"/>
    <w:rsid w:val="001D3F01"/>
    <w:rsid w:val="001D5551"/>
    <w:rsid w:val="001D576D"/>
    <w:rsid w:val="001D658F"/>
    <w:rsid w:val="001D7CB8"/>
    <w:rsid w:val="001E1D18"/>
    <w:rsid w:val="001E7840"/>
    <w:rsid w:val="001F3703"/>
    <w:rsid w:val="001F55F0"/>
    <w:rsid w:val="001F7D64"/>
    <w:rsid w:val="0020476D"/>
    <w:rsid w:val="00206E8E"/>
    <w:rsid w:val="00207137"/>
    <w:rsid w:val="00211C6A"/>
    <w:rsid w:val="00214FBD"/>
    <w:rsid w:val="00221AC5"/>
    <w:rsid w:val="002273AA"/>
    <w:rsid w:val="002310BA"/>
    <w:rsid w:val="00233647"/>
    <w:rsid w:val="00234A1E"/>
    <w:rsid w:val="00240D78"/>
    <w:rsid w:val="00243A9B"/>
    <w:rsid w:val="00244BBF"/>
    <w:rsid w:val="00263130"/>
    <w:rsid w:val="002643A1"/>
    <w:rsid w:val="002740B1"/>
    <w:rsid w:val="00275135"/>
    <w:rsid w:val="00284609"/>
    <w:rsid w:val="00284FED"/>
    <w:rsid w:val="0029166E"/>
    <w:rsid w:val="002951D8"/>
    <w:rsid w:val="002955A1"/>
    <w:rsid w:val="00295CB4"/>
    <w:rsid w:val="00296363"/>
    <w:rsid w:val="002A78EA"/>
    <w:rsid w:val="002A7B05"/>
    <w:rsid w:val="002B1552"/>
    <w:rsid w:val="002B1C69"/>
    <w:rsid w:val="002B4DAC"/>
    <w:rsid w:val="002B63AE"/>
    <w:rsid w:val="002C0526"/>
    <w:rsid w:val="002C1AE0"/>
    <w:rsid w:val="002C60D8"/>
    <w:rsid w:val="002C6423"/>
    <w:rsid w:val="002D0CF6"/>
    <w:rsid w:val="002D2EFF"/>
    <w:rsid w:val="002D53FF"/>
    <w:rsid w:val="002D6934"/>
    <w:rsid w:val="002E3C28"/>
    <w:rsid w:val="002F4FF3"/>
    <w:rsid w:val="002F5FD6"/>
    <w:rsid w:val="00300676"/>
    <w:rsid w:val="0030452E"/>
    <w:rsid w:val="003066E9"/>
    <w:rsid w:val="00310FC5"/>
    <w:rsid w:val="003136F7"/>
    <w:rsid w:val="00317202"/>
    <w:rsid w:val="00317883"/>
    <w:rsid w:val="003224F7"/>
    <w:rsid w:val="00327C18"/>
    <w:rsid w:val="003301FC"/>
    <w:rsid w:val="0033292C"/>
    <w:rsid w:val="00332B83"/>
    <w:rsid w:val="00332FE5"/>
    <w:rsid w:val="003366D7"/>
    <w:rsid w:val="00336AF5"/>
    <w:rsid w:val="00343708"/>
    <w:rsid w:val="00343A61"/>
    <w:rsid w:val="00345F12"/>
    <w:rsid w:val="003528C7"/>
    <w:rsid w:val="00353E2E"/>
    <w:rsid w:val="00355E0D"/>
    <w:rsid w:val="00363254"/>
    <w:rsid w:val="003702B9"/>
    <w:rsid w:val="003717D9"/>
    <w:rsid w:val="003743B8"/>
    <w:rsid w:val="0037643F"/>
    <w:rsid w:val="00376634"/>
    <w:rsid w:val="00376813"/>
    <w:rsid w:val="00377778"/>
    <w:rsid w:val="00384EB2"/>
    <w:rsid w:val="00386ADB"/>
    <w:rsid w:val="00390115"/>
    <w:rsid w:val="003908B0"/>
    <w:rsid w:val="00392C74"/>
    <w:rsid w:val="00397BC0"/>
    <w:rsid w:val="003A078A"/>
    <w:rsid w:val="003A2483"/>
    <w:rsid w:val="003B045E"/>
    <w:rsid w:val="003B11C7"/>
    <w:rsid w:val="003B2292"/>
    <w:rsid w:val="003B32F4"/>
    <w:rsid w:val="003B3A2F"/>
    <w:rsid w:val="003C0AC3"/>
    <w:rsid w:val="003D0C52"/>
    <w:rsid w:val="003D10EA"/>
    <w:rsid w:val="003E17EF"/>
    <w:rsid w:val="003E766E"/>
    <w:rsid w:val="003F1180"/>
    <w:rsid w:val="003F5904"/>
    <w:rsid w:val="004011C5"/>
    <w:rsid w:val="00406ABD"/>
    <w:rsid w:val="004105AD"/>
    <w:rsid w:val="004148DA"/>
    <w:rsid w:val="0042070C"/>
    <w:rsid w:val="00426F2F"/>
    <w:rsid w:val="0043078F"/>
    <w:rsid w:val="00446703"/>
    <w:rsid w:val="00446CA7"/>
    <w:rsid w:val="0045236B"/>
    <w:rsid w:val="004544BE"/>
    <w:rsid w:val="00461A36"/>
    <w:rsid w:val="00471B2E"/>
    <w:rsid w:val="00473EA2"/>
    <w:rsid w:val="00484E2A"/>
    <w:rsid w:val="00485253"/>
    <w:rsid w:val="004915CB"/>
    <w:rsid w:val="0049315E"/>
    <w:rsid w:val="004A01EE"/>
    <w:rsid w:val="004A0DAE"/>
    <w:rsid w:val="004B4CB5"/>
    <w:rsid w:val="004B58B7"/>
    <w:rsid w:val="004C11CA"/>
    <w:rsid w:val="004C43FF"/>
    <w:rsid w:val="004E2D31"/>
    <w:rsid w:val="004E3BCB"/>
    <w:rsid w:val="004E6BCC"/>
    <w:rsid w:val="004F324A"/>
    <w:rsid w:val="0050134D"/>
    <w:rsid w:val="0051204D"/>
    <w:rsid w:val="00513F89"/>
    <w:rsid w:val="00522C6C"/>
    <w:rsid w:val="00523655"/>
    <w:rsid w:val="00541213"/>
    <w:rsid w:val="005417B1"/>
    <w:rsid w:val="005440A0"/>
    <w:rsid w:val="00551616"/>
    <w:rsid w:val="005541F9"/>
    <w:rsid w:val="0055458A"/>
    <w:rsid w:val="00555A70"/>
    <w:rsid w:val="00562FC6"/>
    <w:rsid w:val="00563D14"/>
    <w:rsid w:val="005657B4"/>
    <w:rsid w:val="00567B12"/>
    <w:rsid w:val="00571569"/>
    <w:rsid w:val="00571D97"/>
    <w:rsid w:val="0058009E"/>
    <w:rsid w:val="0058616B"/>
    <w:rsid w:val="00586801"/>
    <w:rsid w:val="00587908"/>
    <w:rsid w:val="00591417"/>
    <w:rsid w:val="00595D76"/>
    <w:rsid w:val="005A1618"/>
    <w:rsid w:val="005A7724"/>
    <w:rsid w:val="005B0C74"/>
    <w:rsid w:val="005C1161"/>
    <w:rsid w:val="005C6CA1"/>
    <w:rsid w:val="005D5A7C"/>
    <w:rsid w:val="005D5D27"/>
    <w:rsid w:val="005D6582"/>
    <w:rsid w:val="005D65DB"/>
    <w:rsid w:val="005E00F4"/>
    <w:rsid w:val="005F1726"/>
    <w:rsid w:val="005F45B8"/>
    <w:rsid w:val="005F7DE2"/>
    <w:rsid w:val="0060023F"/>
    <w:rsid w:val="00600A92"/>
    <w:rsid w:val="006058B0"/>
    <w:rsid w:val="006058D3"/>
    <w:rsid w:val="0060762A"/>
    <w:rsid w:val="0061092A"/>
    <w:rsid w:val="0061246C"/>
    <w:rsid w:val="006134F1"/>
    <w:rsid w:val="00617070"/>
    <w:rsid w:val="00623845"/>
    <w:rsid w:val="00631D32"/>
    <w:rsid w:val="00637D4D"/>
    <w:rsid w:val="006401BE"/>
    <w:rsid w:val="006402EC"/>
    <w:rsid w:val="00647C27"/>
    <w:rsid w:val="006552D4"/>
    <w:rsid w:val="0065591A"/>
    <w:rsid w:val="00655B8B"/>
    <w:rsid w:val="006576C5"/>
    <w:rsid w:val="00660D6C"/>
    <w:rsid w:val="0066251E"/>
    <w:rsid w:val="00663125"/>
    <w:rsid w:val="0066688A"/>
    <w:rsid w:val="00670ABE"/>
    <w:rsid w:val="0067444A"/>
    <w:rsid w:val="00680ED1"/>
    <w:rsid w:val="006850E8"/>
    <w:rsid w:val="00690344"/>
    <w:rsid w:val="00691E9F"/>
    <w:rsid w:val="00696CAD"/>
    <w:rsid w:val="00697A0A"/>
    <w:rsid w:val="006A0197"/>
    <w:rsid w:val="006A05BE"/>
    <w:rsid w:val="006B446C"/>
    <w:rsid w:val="006B55CC"/>
    <w:rsid w:val="006B5D0D"/>
    <w:rsid w:val="006C2AFA"/>
    <w:rsid w:val="006C5267"/>
    <w:rsid w:val="006D43BF"/>
    <w:rsid w:val="00703DB4"/>
    <w:rsid w:val="00706581"/>
    <w:rsid w:val="00707F8D"/>
    <w:rsid w:val="00710A68"/>
    <w:rsid w:val="00713FEE"/>
    <w:rsid w:val="00717630"/>
    <w:rsid w:val="00717A0A"/>
    <w:rsid w:val="00724AFF"/>
    <w:rsid w:val="00725709"/>
    <w:rsid w:val="007271B3"/>
    <w:rsid w:val="00730068"/>
    <w:rsid w:val="007323BE"/>
    <w:rsid w:val="00737388"/>
    <w:rsid w:val="00737E50"/>
    <w:rsid w:val="00741D2D"/>
    <w:rsid w:val="0074218A"/>
    <w:rsid w:val="00745BDD"/>
    <w:rsid w:val="007545C6"/>
    <w:rsid w:val="00760DE8"/>
    <w:rsid w:val="00761DE6"/>
    <w:rsid w:val="00762731"/>
    <w:rsid w:val="0077038C"/>
    <w:rsid w:val="00773541"/>
    <w:rsid w:val="007744D1"/>
    <w:rsid w:val="007836FF"/>
    <w:rsid w:val="00783CC1"/>
    <w:rsid w:val="00785969"/>
    <w:rsid w:val="00786607"/>
    <w:rsid w:val="007934D3"/>
    <w:rsid w:val="007949FA"/>
    <w:rsid w:val="007A0BF5"/>
    <w:rsid w:val="007A20FF"/>
    <w:rsid w:val="007B2F09"/>
    <w:rsid w:val="007B33EB"/>
    <w:rsid w:val="007B4DC0"/>
    <w:rsid w:val="007B7088"/>
    <w:rsid w:val="007C12CF"/>
    <w:rsid w:val="007C66F9"/>
    <w:rsid w:val="007C7D16"/>
    <w:rsid w:val="007E011A"/>
    <w:rsid w:val="00803313"/>
    <w:rsid w:val="00804561"/>
    <w:rsid w:val="00810044"/>
    <w:rsid w:val="00813C90"/>
    <w:rsid w:val="00815C5B"/>
    <w:rsid w:val="00820133"/>
    <w:rsid w:val="00833B00"/>
    <w:rsid w:val="00843B31"/>
    <w:rsid w:val="0085518C"/>
    <w:rsid w:val="00856EEE"/>
    <w:rsid w:val="00864E5A"/>
    <w:rsid w:val="008662ED"/>
    <w:rsid w:val="008828E6"/>
    <w:rsid w:val="00886FBC"/>
    <w:rsid w:val="00891FB9"/>
    <w:rsid w:val="008932B9"/>
    <w:rsid w:val="008963B0"/>
    <w:rsid w:val="00896A01"/>
    <w:rsid w:val="008A326D"/>
    <w:rsid w:val="008A39B0"/>
    <w:rsid w:val="008B65F4"/>
    <w:rsid w:val="008C1EE3"/>
    <w:rsid w:val="008C5018"/>
    <w:rsid w:val="008C6A97"/>
    <w:rsid w:val="008D0234"/>
    <w:rsid w:val="008D06E8"/>
    <w:rsid w:val="008D3FCA"/>
    <w:rsid w:val="008D5EED"/>
    <w:rsid w:val="008E24E2"/>
    <w:rsid w:val="008E3900"/>
    <w:rsid w:val="008E43FF"/>
    <w:rsid w:val="008F3706"/>
    <w:rsid w:val="008F4ABB"/>
    <w:rsid w:val="009010F5"/>
    <w:rsid w:val="0090247F"/>
    <w:rsid w:val="00902E73"/>
    <w:rsid w:val="00902FAD"/>
    <w:rsid w:val="00912111"/>
    <w:rsid w:val="00913CE0"/>
    <w:rsid w:val="00915EF9"/>
    <w:rsid w:val="00924EBE"/>
    <w:rsid w:val="00927553"/>
    <w:rsid w:val="00931864"/>
    <w:rsid w:val="00932B56"/>
    <w:rsid w:val="00932E59"/>
    <w:rsid w:val="0093495B"/>
    <w:rsid w:val="00935442"/>
    <w:rsid w:val="00935D47"/>
    <w:rsid w:val="00936A2D"/>
    <w:rsid w:val="00936FF3"/>
    <w:rsid w:val="00947641"/>
    <w:rsid w:val="00950B30"/>
    <w:rsid w:val="00951FA6"/>
    <w:rsid w:val="00954D8C"/>
    <w:rsid w:val="0095604D"/>
    <w:rsid w:val="00966E24"/>
    <w:rsid w:val="00967629"/>
    <w:rsid w:val="00971405"/>
    <w:rsid w:val="009818BB"/>
    <w:rsid w:val="009823B7"/>
    <w:rsid w:val="00982C85"/>
    <w:rsid w:val="00993753"/>
    <w:rsid w:val="00995019"/>
    <w:rsid w:val="009A19E1"/>
    <w:rsid w:val="009A2E50"/>
    <w:rsid w:val="009A6B36"/>
    <w:rsid w:val="009B0D23"/>
    <w:rsid w:val="009B40ED"/>
    <w:rsid w:val="009B47FD"/>
    <w:rsid w:val="009C2AD8"/>
    <w:rsid w:val="009C358E"/>
    <w:rsid w:val="009C3B91"/>
    <w:rsid w:val="009C4A5C"/>
    <w:rsid w:val="009D403F"/>
    <w:rsid w:val="009D5858"/>
    <w:rsid w:val="009D733F"/>
    <w:rsid w:val="009E17E9"/>
    <w:rsid w:val="009F4789"/>
    <w:rsid w:val="00A006FC"/>
    <w:rsid w:val="00A00870"/>
    <w:rsid w:val="00A026BE"/>
    <w:rsid w:val="00A02F69"/>
    <w:rsid w:val="00A03C79"/>
    <w:rsid w:val="00A0423C"/>
    <w:rsid w:val="00A0691D"/>
    <w:rsid w:val="00A07BE8"/>
    <w:rsid w:val="00A07E3F"/>
    <w:rsid w:val="00A12A99"/>
    <w:rsid w:val="00A13F2C"/>
    <w:rsid w:val="00A14636"/>
    <w:rsid w:val="00A17EC1"/>
    <w:rsid w:val="00A23969"/>
    <w:rsid w:val="00A2702F"/>
    <w:rsid w:val="00A312CD"/>
    <w:rsid w:val="00A37BA3"/>
    <w:rsid w:val="00A40AF6"/>
    <w:rsid w:val="00A4510C"/>
    <w:rsid w:val="00A453C1"/>
    <w:rsid w:val="00A46A4E"/>
    <w:rsid w:val="00A57B55"/>
    <w:rsid w:val="00A706D2"/>
    <w:rsid w:val="00A77453"/>
    <w:rsid w:val="00A82679"/>
    <w:rsid w:val="00A86E9B"/>
    <w:rsid w:val="00A87C19"/>
    <w:rsid w:val="00A92143"/>
    <w:rsid w:val="00AA22EA"/>
    <w:rsid w:val="00AA41F4"/>
    <w:rsid w:val="00AA4293"/>
    <w:rsid w:val="00AA5CAB"/>
    <w:rsid w:val="00AB4D79"/>
    <w:rsid w:val="00AB66F1"/>
    <w:rsid w:val="00AB752A"/>
    <w:rsid w:val="00AC0AF9"/>
    <w:rsid w:val="00AC51D2"/>
    <w:rsid w:val="00AC6223"/>
    <w:rsid w:val="00AD2C69"/>
    <w:rsid w:val="00AE0D67"/>
    <w:rsid w:val="00AE17EB"/>
    <w:rsid w:val="00AE482A"/>
    <w:rsid w:val="00AE6F99"/>
    <w:rsid w:val="00AF0C62"/>
    <w:rsid w:val="00AF7BB1"/>
    <w:rsid w:val="00B02570"/>
    <w:rsid w:val="00B07802"/>
    <w:rsid w:val="00B21860"/>
    <w:rsid w:val="00B25466"/>
    <w:rsid w:val="00B355E2"/>
    <w:rsid w:val="00B37679"/>
    <w:rsid w:val="00B40EE1"/>
    <w:rsid w:val="00B44DB6"/>
    <w:rsid w:val="00B520A6"/>
    <w:rsid w:val="00B52C73"/>
    <w:rsid w:val="00B62454"/>
    <w:rsid w:val="00B640FE"/>
    <w:rsid w:val="00B67745"/>
    <w:rsid w:val="00B7087F"/>
    <w:rsid w:val="00B70BA8"/>
    <w:rsid w:val="00B718F6"/>
    <w:rsid w:val="00B72ED3"/>
    <w:rsid w:val="00B743F0"/>
    <w:rsid w:val="00B8198A"/>
    <w:rsid w:val="00B85D65"/>
    <w:rsid w:val="00B85D94"/>
    <w:rsid w:val="00B97731"/>
    <w:rsid w:val="00BA04D8"/>
    <w:rsid w:val="00BA28C2"/>
    <w:rsid w:val="00BA5FDE"/>
    <w:rsid w:val="00BA7969"/>
    <w:rsid w:val="00BB200D"/>
    <w:rsid w:val="00BB4684"/>
    <w:rsid w:val="00BB5552"/>
    <w:rsid w:val="00BB6BC3"/>
    <w:rsid w:val="00BC1612"/>
    <w:rsid w:val="00BC1D1C"/>
    <w:rsid w:val="00BD4716"/>
    <w:rsid w:val="00BE018E"/>
    <w:rsid w:val="00BF2467"/>
    <w:rsid w:val="00BF296C"/>
    <w:rsid w:val="00BF6354"/>
    <w:rsid w:val="00C00C55"/>
    <w:rsid w:val="00C01A5F"/>
    <w:rsid w:val="00C027A3"/>
    <w:rsid w:val="00C06BC5"/>
    <w:rsid w:val="00C219CF"/>
    <w:rsid w:val="00C257FE"/>
    <w:rsid w:val="00C25DD1"/>
    <w:rsid w:val="00C26D4C"/>
    <w:rsid w:val="00C338CD"/>
    <w:rsid w:val="00C41801"/>
    <w:rsid w:val="00C45F0D"/>
    <w:rsid w:val="00C4645C"/>
    <w:rsid w:val="00C50CCF"/>
    <w:rsid w:val="00C523A7"/>
    <w:rsid w:val="00C52EA4"/>
    <w:rsid w:val="00C64CB3"/>
    <w:rsid w:val="00C65ECC"/>
    <w:rsid w:val="00C73557"/>
    <w:rsid w:val="00C74F40"/>
    <w:rsid w:val="00C75847"/>
    <w:rsid w:val="00C773B0"/>
    <w:rsid w:val="00C80622"/>
    <w:rsid w:val="00C81D9B"/>
    <w:rsid w:val="00C82F77"/>
    <w:rsid w:val="00C83E30"/>
    <w:rsid w:val="00C966F5"/>
    <w:rsid w:val="00C96BA4"/>
    <w:rsid w:val="00CA2AE0"/>
    <w:rsid w:val="00CA32F6"/>
    <w:rsid w:val="00CA75F9"/>
    <w:rsid w:val="00CC09D8"/>
    <w:rsid w:val="00CC15EE"/>
    <w:rsid w:val="00CC1E8C"/>
    <w:rsid w:val="00CD25B8"/>
    <w:rsid w:val="00CD7CBB"/>
    <w:rsid w:val="00CE2E44"/>
    <w:rsid w:val="00CE5471"/>
    <w:rsid w:val="00CF6A91"/>
    <w:rsid w:val="00CF795D"/>
    <w:rsid w:val="00D01D88"/>
    <w:rsid w:val="00D02850"/>
    <w:rsid w:val="00D112BF"/>
    <w:rsid w:val="00D22F07"/>
    <w:rsid w:val="00D30815"/>
    <w:rsid w:val="00D3192F"/>
    <w:rsid w:val="00D333B9"/>
    <w:rsid w:val="00D34F57"/>
    <w:rsid w:val="00D41926"/>
    <w:rsid w:val="00D41E76"/>
    <w:rsid w:val="00D45119"/>
    <w:rsid w:val="00D45625"/>
    <w:rsid w:val="00D45731"/>
    <w:rsid w:val="00D5391B"/>
    <w:rsid w:val="00D56C37"/>
    <w:rsid w:val="00D604AF"/>
    <w:rsid w:val="00D62E8A"/>
    <w:rsid w:val="00D65CBF"/>
    <w:rsid w:val="00D77563"/>
    <w:rsid w:val="00D80869"/>
    <w:rsid w:val="00D82143"/>
    <w:rsid w:val="00D829AE"/>
    <w:rsid w:val="00D8457C"/>
    <w:rsid w:val="00D84611"/>
    <w:rsid w:val="00D873B1"/>
    <w:rsid w:val="00D90350"/>
    <w:rsid w:val="00D958B3"/>
    <w:rsid w:val="00D95C07"/>
    <w:rsid w:val="00D979DC"/>
    <w:rsid w:val="00DA6F1D"/>
    <w:rsid w:val="00DA767C"/>
    <w:rsid w:val="00DB0ABE"/>
    <w:rsid w:val="00DB3005"/>
    <w:rsid w:val="00DB4931"/>
    <w:rsid w:val="00DB5F25"/>
    <w:rsid w:val="00DB6CF1"/>
    <w:rsid w:val="00DB7553"/>
    <w:rsid w:val="00DC540E"/>
    <w:rsid w:val="00DD615D"/>
    <w:rsid w:val="00DE1565"/>
    <w:rsid w:val="00DE30B0"/>
    <w:rsid w:val="00DF302C"/>
    <w:rsid w:val="00E04916"/>
    <w:rsid w:val="00E10B32"/>
    <w:rsid w:val="00E11B51"/>
    <w:rsid w:val="00E24F48"/>
    <w:rsid w:val="00E3005D"/>
    <w:rsid w:val="00E31CDD"/>
    <w:rsid w:val="00E32981"/>
    <w:rsid w:val="00E35721"/>
    <w:rsid w:val="00E452D9"/>
    <w:rsid w:val="00E544F6"/>
    <w:rsid w:val="00E57297"/>
    <w:rsid w:val="00E57369"/>
    <w:rsid w:val="00E622AA"/>
    <w:rsid w:val="00E65466"/>
    <w:rsid w:val="00E719CE"/>
    <w:rsid w:val="00E7367F"/>
    <w:rsid w:val="00E73916"/>
    <w:rsid w:val="00E7534F"/>
    <w:rsid w:val="00E9671A"/>
    <w:rsid w:val="00E96950"/>
    <w:rsid w:val="00EA112D"/>
    <w:rsid w:val="00EA3E7A"/>
    <w:rsid w:val="00EA4213"/>
    <w:rsid w:val="00EA68AA"/>
    <w:rsid w:val="00EA69F5"/>
    <w:rsid w:val="00EA6CB8"/>
    <w:rsid w:val="00EB2191"/>
    <w:rsid w:val="00EB32D4"/>
    <w:rsid w:val="00EB7064"/>
    <w:rsid w:val="00EB72A4"/>
    <w:rsid w:val="00EB76BB"/>
    <w:rsid w:val="00EC4F41"/>
    <w:rsid w:val="00ED0E34"/>
    <w:rsid w:val="00ED484A"/>
    <w:rsid w:val="00EE0038"/>
    <w:rsid w:val="00EE410A"/>
    <w:rsid w:val="00EE4ABA"/>
    <w:rsid w:val="00EE75B2"/>
    <w:rsid w:val="00EF40A8"/>
    <w:rsid w:val="00EF715A"/>
    <w:rsid w:val="00F20C93"/>
    <w:rsid w:val="00F36BE9"/>
    <w:rsid w:val="00F37C69"/>
    <w:rsid w:val="00F402A8"/>
    <w:rsid w:val="00F453A4"/>
    <w:rsid w:val="00F507CF"/>
    <w:rsid w:val="00F5259D"/>
    <w:rsid w:val="00F52B36"/>
    <w:rsid w:val="00F52D66"/>
    <w:rsid w:val="00F53A4D"/>
    <w:rsid w:val="00F568F7"/>
    <w:rsid w:val="00F5697D"/>
    <w:rsid w:val="00F600BF"/>
    <w:rsid w:val="00F60AD5"/>
    <w:rsid w:val="00F616CD"/>
    <w:rsid w:val="00F6261F"/>
    <w:rsid w:val="00F627FB"/>
    <w:rsid w:val="00F644CD"/>
    <w:rsid w:val="00F64B9D"/>
    <w:rsid w:val="00F6798B"/>
    <w:rsid w:val="00F73A47"/>
    <w:rsid w:val="00F74844"/>
    <w:rsid w:val="00F75192"/>
    <w:rsid w:val="00F77673"/>
    <w:rsid w:val="00F8129B"/>
    <w:rsid w:val="00F83028"/>
    <w:rsid w:val="00F8638C"/>
    <w:rsid w:val="00F87D05"/>
    <w:rsid w:val="00F91614"/>
    <w:rsid w:val="00F960F3"/>
    <w:rsid w:val="00F97AD0"/>
    <w:rsid w:val="00FB0C59"/>
    <w:rsid w:val="00FB0F1C"/>
    <w:rsid w:val="00FB4674"/>
    <w:rsid w:val="00FB64BF"/>
    <w:rsid w:val="00FC4C0A"/>
    <w:rsid w:val="00FD0ACA"/>
    <w:rsid w:val="00FD7D6E"/>
    <w:rsid w:val="00FE4571"/>
    <w:rsid w:val="00FF4572"/>
    <w:rsid w:val="00FF4AE5"/>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B028B"/>
  <w15:chartTrackingRefBased/>
  <w15:docId w15:val="{1A876AAC-D723-A247-BF3C-49E38BB8A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0452E"/>
    <w:pPr>
      <w:keepNext/>
      <w:keepLines/>
      <w:spacing w:before="240" w:after="0"/>
      <w:outlineLvl w:val="0"/>
    </w:pPr>
    <w:rPr>
      <w:rFonts w:asciiTheme="majorHAnsi" w:eastAsiaTheme="majorEastAsia" w:hAnsiTheme="majorHAnsi" w:cstheme="majorBidi"/>
      <w:color w:val="2F5496"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3005"/>
    <w:pPr>
      <w:ind w:left="720"/>
      <w:contextualSpacing/>
    </w:pPr>
  </w:style>
  <w:style w:type="character" w:styleId="Hyperlink">
    <w:name w:val="Hyperlink"/>
    <w:basedOn w:val="DefaultParagraphFont"/>
    <w:uiPriority w:val="99"/>
    <w:semiHidden/>
    <w:unhideWhenUsed/>
    <w:rsid w:val="0015151C"/>
    <w:rPr>
      <w:color w:val="0000FF"/>
      <w:u w:val="single"/>
    </w:rPr>
  </w:style>
  <w:style w:type="paragraph" w:styleId="Caption">
    <w:name w:val="caption"/>
    <w:basedOn w:val="Normal"/>
    <w:next w:val="Normal"/>
    <w:uiPriority w:val="35"/>
    <w:unhideWhenUsed/>
    <w:qFormat/>
    <w:rsid w:val="001E1D18"/>
    <w:pPr>
      <w:spacing w:after="200" w:line="240" w:lineRule="auto"/>
    </w:pPr>
    <w:rPr>
      <w:i/>
      <w:iCs/>
      <w:color w:val="44546A" w:themeColor="text2"/>
      <w:sz w:val="18"/>
      <w:szCs w:val="18"/>
    </w:rPr>
  </w:style>
  <w:style w:type="table" w:styleId="TableGrid">
    <w:name w:val="Table Grid"/>
    <w:basedOn w:val="TableNormal"/>
    <w:uiPriority w:val="39"/>
    <w:rsid w:val="008F3706"/>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5391B"/>
    <w:rPr>
      <w:sz w:val="16"/>
      <w:szCs w:val="16"/>
    </w:rPr>
  </w:style>
  <w:style w:type="paragraph" w:styleId="CommentText">
    <w:name w:val="annotation text"/>
    <w:basedOn w:val="Normal"/>
    <w:link w:val="CommentTextChar"/>
    <w:uiPriority w:val="99"/>
    <w:unhideWhenUsed/>
    <w:rsid w:val="00D5391B"/>
    <w:pPr>
      <w:spacing w:line="240" w:lineRule="auto"/>
    </w:pPr>
    <w:rPr>
      <w:sz w:val="20"/>
      <w:szCs w:val="20"/>
    </w:rPr>
  </w:style>
  <w:style w:type="character" w:customStyle="1" w:styleId="CommentTextChar">
    <w:name w:val="Comment Text Char"/>
    <w:basedOn w:val="DefaultParagraphFont"/>
    <w:link w:val="CommentText"/>
    <w:uiPriority w:val="99"/>
    <w:rsid w:val="00D5391B"/>
    <w:rPr>
      <w:sz w:val="20"/>
      <w:szCs w:val="20"/>
    </w:rPr>
  </w:style>
  <w:style w:type="paragraph" w:styleId="CommentSubject">
    <w:name w:val="annotation subject"/>
    <w:basedOn w:val="CommentText"/>
    <w:next w:val="CommentText"/>
    <w:link w:val="CommentSubjectChar"/>
    <w:uiPriority w:val="99"/>
    <w:semiHidden/>
    <w:unhideWhenUsed/>
    <w:rsid w:val="00D5391B"/>
    <w:rPr>
      <w:b/>
      <w:bCs/>
    </w:rPr>
  </w:style>
  <w:style w:type="character" w:customStyle="1" w:styleId="CommentSubjectChar">
    <w:name w:val="Comment Subject Char"/>
    <w:basedOn w:val="CommentTextChar"/>
    <w:link w:val="CommentSubject"/>
    <w:uiPriority w:val="99"/>
    <w:semiHidden/>
    <w:rsid w:val="00D5391B"/>
    <w:rPr>
      <w:b/>
      <w:bCs/>
      <w:sz w:val="20"/>
      <w:szCs w:val="20"/>
    </w:rPr>
  </w:style>
  <w:style w:type="paragraph" w:styleId="NormalWeb">
    <w:name w:val="Normal (Web)"/>
    <w:basedOn w:val="Normal"/>
    <w:uiPriority w:val="99"/>
    <w:semiHidden/>
    <w:unhideWhenUsed/>
    <w:rsid w:val="00BA7969"/>
    <w:pPr>
      <w:spacing w:before="100" w:beforeAutospacing="1" w:after="100" w:afterAutospacing="1" w:line="240" w:lineRule="auto"/>
    </w:pPr>
    <w:rPr>
      <w:rFonts w:ascii="Times New Roman" w:eastAsiaTheme="minorEastAsia" w:hAnsi="Times New Roman" w:cs="Times New Roman"/>
      <w:sz w:val="24"/>
      <w:szCs w:val="24"/>
      <w:lang w:eastAsia="en-CA"/>
    </w:rPr>
  </w:style>
  <w:style w:type="character" w:customStyle="1" w:styleId="csl-left-margin">
    <w:name w:val="csl-left-margin"/>
    <w:basedOn w:val="DefaultParagraphFont"/>
    <w:rsid w:val="00BA7969"/>
  </w:style>
  <w:style w:type="character" w:customStyle="1" w:styleId="csl-right-inline">
    <w:name w:val="csl-right-inline"/>
    <w:basedOn w:val="DefaultParagraphFont"/>
    <w:rsid w:val="00BA7969"/>
  </w:style>
  <w:style w:type="paragraph" w:styleId="Revision">
    <w:name w:val="Revision"/>
    <w:hidden/>
    <w:uiPriority w:val="99"/>
    <w:semiHidden/>
    <w:rsid w:val="007545C6"/>
    <w:pPr>
      <w:spacing w:after="0" w:line="240" w:lineRule="auto"/>
    </w:pPr>
  </w:style>
  <w:style w:type="character" w:styleId="FollowedHyperlink">
    <w:name w:val="FollowedHyperlink"/>
    <w:basedOn w:val="DefaultParagraphFont"/>
    <w:uiPriority w:val="99"/>
    <w:semiHidden/>
    <w:unhideWhenUsed/>
    <w:rsid w:val="00AA41F4"/>
    <w:rPr>
      <w:color w:val="954F72" w:themeColor="followedHyperlink"/>
      <w:u w:val="single"/>
    </w:rPr>
  </w:style>
  <w:style w:type="character" w:customStyle="1" w:styleId="Heading1Char">
    <w:name w:val="Heading 1 Char"/>
    <w:basedOn w:val="DefaultParagraphFont"/>
    <w:link w:val="Heading1"/>
    <w:uiPriority w:val="9"/>
    <w:rsid w:val="0030452E"/>
    <w:rPr>
      <w:rFonts w:asciiTheme="majorHAnsi" w:eastAsiaTheme="majorEastAsia" w:hAnsiTheme="majorHAnsi" w:cstheme="majorBidi"/>
      <w:color w:val="2F5496" w:themeColor="accent1" w:themeShade="BF"/>
      <w:sz w:val="32"/>
      <w:szCs w:val="32"/>
      <w:lang w:val="en-US"/>
    </w:rPr>
  </w:style>
  <w:style w:type="character" w:styleId="PlaceholderText">
    <w:name w:val="Placeholder Text"/>
    <w:basedOn w:val="DefaultParagraphFont"/>
    <w:uiPriority w:val="99"/>
    <w:semiHidden/>
    <w:rsid w:val="0030452E"/>
    <w:rPr>
      <w:color w:val="808080"/>
    </w:rPr>
  </w:style>
  <w:style w:type="paragraph" w:customStyle="1" w:styleId="paragraph">
    <w:name w:val="paragraph"/>
    <w:basedOn w:val="Normal"/>
    <w:rsid w:val="00065FB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065FB3"/>
  </w:style>
  <w:style w:type="character" w:customStyle="1" w:styleId="eop">
    <w:name w:val="eop"/>
    <w:basedOn w:val="DefaultParagraphFont"/>
    <w:rsid w:val="00065F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56219">
      <w:bodyDiv w:val="1"/>
      <w:marLeft w:val="0"/>
      <w:marRight w:val="0"/>
      <w:marTop w:val="0"/>
      <w:marBottom w:val="0"/>
      <w:divBdr>
        <w:top w:val="none" w:sz="0" w:space="0" w:color="auto"/>
        <w:left w:val="none" w:sz="0" w:space="0" w:color="auto"/>
        <w:bottom w:val="none" w:sz="0" w:space="0" w:color="auto"/>
        <w:right w:val="none" w:sz="0" w:space="0" w:color="auto"/>
      </w:divBdr>
      <w:divsChild>
        <w:div w:id="144663689">
          <w:marLeft w:val="640"/>
          <w:marRight w:val="0"/>
          <w:marTop w:val="0"/>
          <w:marBottom w:val="0"/>
          <w:divBdr>
            <w:top w:val="none" w:sz="0" w:space="0" w:color="auto"/>
            <w:left w:val="none" w:sz="0" w:space="0" w:color="auto"/>
            <w:bottom w:val="none" w:sz="0" w:space="0" w:color="auto"/>
            <w:right w:val="none" w:sz="0" w:space="0" w:color="auto"/>
          </w:divBdr>
        </w:div>
        <w:div w:id="1429959297">
          <w:marLeft w:val="640"/>
          <w:marRight w:val="0"/>
          <w:marTop w:val="0"/>
          <w:marBottom w:val="0"/>
          <w:divBdr>
            <w:top w:val="none" w:sz="0" w:space="0" w:color="auto"/>
            <w:left w:val="none" w:sz="0" w:space="0" w:color="auto"/>
            <w:bottom w:val="none" w:sz="0" w:space="0" w:color="auto"/>
            <w:right w:val="none" w:sz="0" w:space="0" w:color="auto"/>
          </w:divBdr>
        </w:div>
        <w:div w:id="1522935513">
          <w:marLeft w:val="640"/>
          <w:marRight w:val="0"/>
          <w:marTop w:val="0"/>
          <w:marBottom w:val="0"/>
          <w:divBdr>
            <w:top w:val="none" w:sz="0" w:space="0" w:color="auto"/>
            <w:left w:val="none" w:sz="0" w:space="0" w:color="auto"/>
            <w:bottom w:val="none" w:sz="0" w:space="0" w:color="auto"/>
            <w:right w:val="none" w:sz="0" w:space="0" w:color="auto"/>
          </w:divBdr>
        </w:div>
        <w:div w:id="1842353686">
          <w:marLeft w:val="640"/>
          <w:marRight w:val="0"/>
          <w:marTop w:val="0"/>
          <w:marBottom w:val="0"/>
          <w:divBdr>
            <w:top w:val="none" w:sz="0" w:space="0" w:color="auto"/>
            <w:left w:val="none" w:sz="0" w:space="0" w:color="auto"/>
            <w:bottom w:val="none" w:sz="0" w:space="0" w:color="auto"/>
            <w:right w:val="none" w:sz="0" w:space="0" w:color="auto"/>
          </w:divBdr>
        </w:div>
        <w:div w:id="1966348215">
          <w:marLeft w:val="640"/>
          <w:marRight w:val="0"/>
          <w:marTop w:val="0"/>
          <w:marBottom w:val="0"/>
          <w:divBdr>
            <w:top w:val="none" w:sz="0" w:space="0" w:color="auto"/>
            <w:left w:val="none" w:sz="0" w:space="0" w:color="auto"/>
            <w:bottom w:val="none" w:sz="0" w:space="0" w:color="auto"/>
            <w:right w:val="none" w:sz="0" w:space="0" w:color="auto"/>
          </w:divBdr>
        </w:div>
        <w:div w:id="1979067672">
          <w:marLeft w:val="640"/>
          <w:marRight w:val="0"/>
          <w:marTop w:val="0"/>
          <w:marBottom w:val="0"/>
          <w:divBdr>
            <w:top w:val="none" w:sz="0" w:space="0" w:color="auto"/>
            <w:left w:val="none" w:sz="0" w:space="0" w:color="auto"/>
            <w:bottom w:val="none" w:sz="0" w:space="0" w:color="auto"/>
            <w:right w:val="none" w:sz="0" w:space="0" w:color="auto"/>
          </w:divBdr>
        </w:div>
      </w:divsChild>
    </w:div>
    <w:div w:id="23598487">
      <w:bodyDiv w:val="1"/>
      <w:marLeft w:val="0"/>
      <w:marRight w:val="0"/>
      <w:marTop w:val="0"/>
      <w:marBottom w:val="0"/>
      <w:divBdr>
        <w:top w:val="none" w:sz="0" w:space="0" w:color="auto"/>
        <w:left w:val="none" w:sz="0" w:space="0" w:color="auto"/>
        <w:bottom w:val="none" w:sz="0" w:space="0" w:color="auto"/>
        <w:right w:val="none" w:sz="0" w:space="0" w:color="auto"/>
      </w:divBdr>
      <w:divsChild>
        <w:div w:id="97719130">
          <w:marLeft w:val="640"/>
          <w:marRight w:val="0"/>
          <w:marTop w:val="0"/>
          <w:marBottom w:val="0"/>
          <w:divBdr>
            <w:top w:val="none" w:sz="0" w:space="0" w:color="auto"/>
            <w:left w:val="none" w:sz="0" w:space="0" w:color="auto"/>
            <w:bottom w:val="none" w:sz="0" w:space="0" w:color="auto"/>
            <w:right w:val="none" w:sz="0" w:space="0" w:color="auto"/>
          </w:divBdr>
        </w:div>
        <w:div w:id="136652165">
          <w:marLeft w:val="640"/>
          <w:marRight w:val="0"/>
          <w:marTop w:val="0"/>
          <w:marBottom w:val="0"/>
          <w:divBdr>
            <w:top w:val="none" w:sz="0" w:space="0" w:color="auto"/>
            <w:left w:val="none" w:sz="0" w:space="0" w:color="auto"/>
            <w:bottom w:val="none" w:sz="0" w:space="0" w:color="auto"/>
            <w:right w:val="none" w:sz="0" w:space="0" w:color="auto"/>
          </w:divBdr>
        </w:div>
        <w:div w:id="159581391">
          <w:marLeft w:val="640"/>
          <w:marRight w:val="0"/>
          <w:marTop w:val="0"/>
          <w:marBottom w:val="0"/>
          <w:divBdr>
            <w:top w:val="none" w:sz="0" w:space="0" w:color="auto"/>
            <w:left w:val="none" w:sz="0" w:space="0" w:color="auto"/>
            <w:bottom w:val="none" w:sz="0" w:space="0" w:color="auto"/>
            <w:right w:val="none" w:sz="0" w:space="0" w:color="auto"/>
          </w:divBdr>
        </w:div>
        <w:div w:id="283316324">
          <w:marLeft w:val="640"/>
          <w:marRight w:val="0"/>
          <w:marTop w:val="0"/>
          <w:marBottom w:val="0"/>
          <w:divBdr>
            <w:top w:val="none" w:sz="0" w:space="0" w:color="auto"/>
            <w:left w:val="none" w:sz="0" w:space="0" w:color="auto"/>
            <w:bottom w:val="none" w:sz="0" w:space="0" w:color="auto"/>
            <w:right w:val="none" w:sz="0" w:space="0" w:color="auto"/>
          </w:divBdr>
        </w:div>
        <w:div w:id="313026588">
          <w:marLeft w:val="640"/>
          <w:marRight w:val="0"/>
          <w:marTop w:val="0"/>
          <w:marBottom w:val="0"/>
          <w:divBdr>
            <w:top w:val="none" w:sz="0" w:space="0" w:color="auto"/>
            <w:left w:val="none" w:sz="0" w:space="0" w:color="auto"/>
            <w:bottom w:val="none" w:sz="0" w:space="0" w:color="auto"/>
            <w:right w:val="none" w:sz="0" w:space="0" w:color="auto"/>
          </w:divBdr>
        </w:div>
        <w:div w:id="343215876">
          <w:marLeft w:val="640"/>
          <w:marRight w:val="0"/>
          <w:marTop w:val="0"/>
          <w:marBottom w:val="0"/>
          <w:divBdr>
            <w:top w:val="none" w:sz="0" w:space="0" w:color="auto"/>
            <w:left w:val="none" w:sz="0" w:space="0" w:color="auto"/>
            <w:bottom w:val="none" w:sz="0" w:space="0" w:color="auto"/>
            <w:right w:val="none" w:sz="0" w:space="0" w:color="auto"/>
          </w:divBdr>
        </w:div>
        <w:div w:id="348070639">
          <w:marLeft w:val="640"/>
          <w:marRight w:val="0"/>
          <w:marTop w:val="0"/>
          <w:marBottom w:val="0"/>
          <w:divBdr>
            <w:top w:val="none" w:sz="0" w:space="0" w:color="auto"/>
            <w:left w:val="none" w:sz="0" w:space="0" w:color="auto"/>
            <w:bottom w:val="none" w:sz="0" w:space="0" w:color="auto"/>
            <w:right w:val="none" w:sz="0" w:space="0" w:color="auto"/>
          </w:divBdr>
        </w:div>
        <w:div w:id="361977985">
          <w:marLeft w:val="640"/>
          <w:marRight w:val="0"/>
          <w:marTop w:val="0"/>
          <w:marBottom w:val="0"/>
          <w:divBdr>
            <w:top w:val="none" w:sz="0" w:space="0" w:color="auto"/>
            <w:left w:val="none" w:sz="0" w:space="0" w:color="auto"/>
            <w:bottom w:val="none" w:sz="0" w:space="0" w:color="auto"/>
            <w:right w:val="none" w:sz="0" w:space="0" w:color="auto"/>
          </w:divBdr>
        </w:div>
        <w:div w:id="394863625">
          <w:marLeft w:val="640"/>
          <w:marRight w:val="0"/>
          <w:marTop w:val="0"/>
          <w:marBottom w:val="0"/>
          <w:divBdr>
            <w:top w:val="none" w:sz="0" w:space="0" w:color="auto"/>
            <w:left w:val="none" w:sz="0" w:space="0" w:color="auto"/>
            <w:bottom w:val="none" w:sz="0" w:space="0" w:color="auto"/>
            <w:right w:val="none" w:sz="0" w:space="0" w:color="auto"/>
          </w:divBdr>
        </w:div>
        <w:div w:id="493034038">
          <w:marLeft w:val="640"/>
          <w:marRight w:val="0"/>
          <w:marTop w:val="0"/>
          <w:marBottom w:val="0"/>
          <w:divBdr>
            <w:top w:val="none" w:sz="0" w:space="0" w:color="auto"/>
            <w:left w:val="none" w:sz="0" w:space="0" w:color="auto"/>
            <w:bottom w:val="none" w:sz="0" w:space="0" w:color="auto"/>
            <w:right w:val="none" w:sz="0" w:space="0" w:color="auto"/>
          </w:divBdr>
        </w:div>
        <w:div w:id="525874396">
          <w:marLeft w:val="640"/>
          <w:marRight w:val="0"/>
          <w:marTop w:val="0"/>
          <w:marBottom w:val="0"/>
          <w:divBdr>
            <w:top w:val="none" w:sz="0" w:space="0" w:color="auto"/>
            <w:left w:val="none" w:sz="0" w:space="0" w:color="auto"/>
            <w:bottom w:val="none" w:sz="0" w:space="0" w:color="auto"/>
            <w:right w:val="none" w:sz="0" w:space="0" w:color="auto"/>
          </w:divBdr>
        </w:div>
        <w:div w:id="824009422">
          <w:marLeft w:val="640"/>
          <w:marRight w:val="0"/>
          <w:marTop w:val="0"/>
          <w:marBottom w:val="0"/>
          <w:divBdr>
            <w:top w:val="none" w:sz="0" w:space="0" w:color="auto"/>
            <w:left w:val="none" w:sz="0" w:space="0" w:color="auto"/>
            <w:bottom w:val="none" w:sz="0" w:space="0" w:color="auto"/>
            <w:right w:val="none" w:sz="0" w:space="0" w:color="auto"/>
          </w:divBdr>
        </w:div>
        <w:div w:id="1030298401">
          <w:marLeft w:val="640"/>
          <w:marRight w:val="0"/>
          <w:marTop w:val="0"/>
          <w:marBottom w:val="0"/>
          <w:divBdr>
            <w:top w:val="none" w:sz="0" w:space="0" w:color="auto"/>
            <w:left w:val="none" w:sz="0" w:space="0" w:color="auto"/>
            <w:bottom w:val="none" w:sz="0" w:space="0" w:color="auto"/>
            <w:right w:val="none" w:sz="0" w:space="0" w:color="auto"/>
          </w:divBdr>
        </w:div>
        <w:div w:id="1041636777">
          <w:marLeft w:val="640"/>
          <w:marRight w:val="0"/>
          <w:marTop w:val="0"/>
          <w:marBottom w:val="0"/>
          <w:divBdr>
            <w:top w:val="none" w:sz="0" w:space="0" w:color="auto"/>
            <w:left w:val="none" w:sz="0" w:space="0" w:color="auto"/>
            <w:bottom w:val="none" w:sz="0" w:space="0" w:color="auto"/>
            <w:right w:val="none" w:sz="0" w:space="0" w:color="auto"/>
          </w:divBdr>
        </w:div>
        <w:div w:id="1075056035">
          <w:marLeft w:val="640"/>
          <w:marRight w:val="0"/>
          <w:marTop w:val="0"/>
          <w:marBottom w:val="0"/>
          <w:divBdr>
            <w:top w:val="none" w:sz="0" w:space="0" w:color="auto"/>
            <w:left w:val="none" w:sz="0" w:space="0" w:color="auto"/>
            <w:bottom w:val="none" w:sz="0" w:space="0" w:color="auto"/>
            <w:right w:val="none" w:sz="0" w:space="0" w:color="auto"/>
          </w:divBdr>
        </w:div>
        <w:div w:id="1159272327">
          <w:marLeft w:val="640"/>
          <w:marRight w:val="0"/>
          <w:marTop w:val="0"/>
          <w:marBottom w:val="0"/>
          <w:divBdr>
            <w:top w:val="none" w:sz="0" w:space="0" w:color="auto"/>
            <w:left w:val="none" w:sz="0" w:space="0" w:color="auto"/>
            <w:bottom w:val="none" w:sz="0" w:space="0" w:color="auto"/>
            <w:right w:val="none" w:sz="0" w:space="0" w:color="auto"/>
          </w:divBdr>
        </w:div>
        <w:div w:id="1225095308">
          <w:marLeft w:val="640"/>
          <w:marRight w:val="0"/>
          <w:marTop w:val="0"/>
          <w:marBottom w:val="0"/>
          <w:divBdr>
            <w:top w:val="none" w:sz="0" w:space="0" w:color="auto"/>
            <w:left w:val="none" w:sz="0" w:space="0" w:color="auto"/>
            <w:bottom w:val="none" w:sz="0" w:space="0" w:color="auto"/>
            <w:right w:val="none" w:sz="0" w:space="0" w:color="auto"/>
          </w:divBdr>
        </w:div>
        <w:div w:id="1229724477">
          <w:marLeft w:val="640"/>
          <w:marRight w:val="0"/>
          <w:marTop w:val="0"/>
          <w:marBottom w:val="0"/>
          <w:divBdr>
            <w:top w:val="none" w:sz="0" w:space="0" w:color="auto"/>
            <w:left w:val="none" w:sz="0" w:space="0" w:color="auto"/>
            <w:bottom w:val="none" w:sz="0" w:space="0" w:color="auto"/>
            <w:right w:val="none" w:sz="0" w:space="0" w:color="auto"/>
          </w:divBdr>
        </w:div>
        <w:div w:id="1264845344">
          <w:marLeft w:val="640"/>
          <w:marRight w:val="0"/>
          <w:marTop w:val="0"/>
          <w:marBottom w:val="0"/>
          <w:divBdr>
            <w:top w:val="none" w:sz="0" w:space="0" w:color="auto"/>
            <w:left w:val="none" w:sz="0" w:space="0" w:color="auto"/>
            <w:bottom w:val="none" w:sz="0" w:space="0" w:color="auto"/>
            <w:right w:val="none" w:sz="0" w:space="0" w:color="auto"/>
          </w:divBdr>
        </w:div>
        <w:div w:id="1554542772">
          <w:marLeft w:val="640"/>
          <w:marRight w:val="0"/>
          <w:marTop w:val="0"/>
          <w:marBottom w:val="0"/>
          <w:divBdr>
            <w:top w:val="none" w:sz="0" w:space="0" w:color="auto"/>
            <w:left w:val="none" w:sz="0" w:space="0" w:color="auto"/>
            <w:bottom w:val="none" w:sz="0" w:space="0" w:color="auto"/>
            <w:right w:val="none" w:sz="0" w:space="0" w:color="auto"/>
          </w:divBdr>
        </w:div>
        <w:div w:id="1627851611">
          <w:marLeft w:val="640"/>
          <w:marRight w:val="0"/>
          <w:marTop w:val="0"/>
          <w:marBottom w:val="0"/>
          <w:divBdr>
            <w:top w:val="none" w:sz="0" w:space="0" w:color="auto"/>
            <w:left w:val="none" w:sz="0" w:space="0" w:color="auto"/>
            <w:bottom w:val="none" w:sz="0" w:space="0" w:color="auto"/>
            <w:right w:val="none" w:sz="0" w:space="0" w:color="auto"/>
          </w:divBdr>
        </w:div>
        <w:div w:id="1678651398">
          <w:marLeft w:val="640"/>
          <w:marRight w:val="0"/>
          <w:marTop w:val="0"/>
          <w:marBottom w:val="0"/>
          <w:divBdr>
            <w:top w:val="none" w:sz="0" w:space="0" w:color="auto"/>
            <w:left w:val="none" w:sz="0" w:space="0" w:color="auto"/>
            <w:bottom w:val="none" w:sz="0" w:space="0" w:color="auto"/>
            <w:right w:val="none" w:sz="0" w:space="0" w:color="auto"/>
          </w:divBdr>
        </w:div>
        <w:div w:id="2017689569">
          <w:marLeft w:val="640"/>
          <w:marRight w:val="0"/>
          <w:marTop w:val="0"/>
          <w:marBottom w:val="0"/>
          <w:divBdr>
            <w:top w:val="none" w:sz="0" w:space="0" w:color="auto"/>
            <w:left w:val="none" w:sz="0" w:space="0" w:color="auto"/>
            <w:bottom w:val="none" w:sz="0" w:space="0" w:color="auto"/>
            <w:right w:val="none" w:sz="0" w:space="0" w:color="auto"/>
          </w:divBdr>
        </w:div>
        <w:div w:id="2032409554">
          <w:marLeft w:val="640"/>
          <w:marRight w:val="0"/>
          <w:marTop w:val="0"/>
          <w:marBottom w:val="0"/>
          <w:divBdr>
            <w:top w:val="none" w:sz="0" w:space="0" w:color="auto"/>
            <w:left w:val="none" w:sz="0" w:space="0" w:color="auto"/>
            <w:bottom w:val="none" w:sz="0" w:space="0" w:color="auto"/>
            <w:right w:val="none" w:sz="0" w:space="0" w:color="auto"/>
          </w:divBdr>
        </w:div>
        <w:div w:id="2036270455">
          <w:marLeft w:val="640"/>
          <w:marRight w:val="0"/>
          <w:marTop w:val="0"/>
          <w:marBottom w:val="0"/>
          <w:divBdr>
            <w:top w:val="none" w:sz="0" w:space="0" w:color="auto"/>
            <w:left w:val="none" w:sz="0" w:space="0" w:color="auto"/>
            <w:bottom w:val="none" w:sz="0" w:space="0" w:color="auto"/>
            <w:right w:val="none" w:sz="0" w:space="0" w:color="auto"/>
          </w:divBdr>
        </w:div>
        <w:div w:id="2134906857">
          <w:marLeft w:val="640"/>
          <w:marRight w:val="0"/>
          <w:marTop w:val="0"/>
          <w:marBottom w:val="0"/>
          <w:divBdr>
            <w:top w:val="none" w:sz="0" w:space="0" w:color="auto"/>
            <w:left w:val="none" w:sz="0" w:space="0" w:color="auto"/>
            <w:bottom w:val="none" w:sz="0" w:space="0" w:color="auto"/>
            <w:right w:val="none" w:sz="0" w:space="0" w:color="auto"/>
          </w:divBdr>
        </w:div>
      </w:divsChild>
    </w:div>
    <w:div w:id="25756653">
      <w:bodyDiv w:val="1"/>
      <w:marLeft w:val="0"/>
      <w:marRight w:val="0"/>
      <w:marTop w:val="0"/>
      <w:marBottom w:val="0"/>
      <w:divBdr>
        <w:top w:val="none" w:sz="0" w:space="0" w:color="auto"/>
        <w:left w:val="none" w:sz="0" w:space="0" w:color="auto"/>
        <w:bottom w:val="none" w:sz="0" w:space="0" w:color="auto"/>
        <w:right w:val="none" w:sz="0" w:space="0" w:color="auto"/>
      </w:divBdr>
    </w:div>
    <w:div w:id="54553671">
      <w:bodyDiv w:val="1"/>
      <w:marLeft w:val="0"/>
      <w:marRight w:val="0"/>
      <w:marTop w:val="0"/>
      <w:marBottom w:val="0"/>
      <w:divBdr>
        <w:top w:val="none" w:sz="0" w:space="0" w:color="auto"/>
        <w:left w:val="none" w:sz="0" w:space="0" w:color="auto"/>
        <w:bottom w:val="none" w:sz="0" w:space="0" w:color="auto"/>
        <w:right w:val="none" w:sz="0" w:space="0" w:color="auto"/>
      </w:divBdr>
    </w:div>
    <w:div w:id="55905163">
      <w:bodyDiv w:val="1"/>
      <w:marLeft w:val="0"/>
      <w:marRight w:val="0"/>
      <w:marTop w:val="0"/>
      <w:marBottom w:val="0"/>
      <w:divBdr>
        <w:top w:val="none" w:sz="0" w:space="0" w:color="auto"/>
        <w:left w:val="none" w:sz="0" w:space="0" w:color="auto"/>
        <w:bottom w:val="none" w:sz="0" w:space="0" w:color="auto"/>
        <w:right w:val="none" w:sz="0" w:space="0" w:color="auto"/>
      </w:divBdr>
    </w:div>
    <w:div w:id="66074747">
      <w:bodyDiv w:val="1"/>
      <w:marLeft w:val="0"/>
      <w:marRight w:val="0"/>
      <w:marTop w:val="0"/>
      <w:marBottom w:val="0"/>
      <w:divBdr>
        <w:top w:val="none" w:sz="0" w:space="0" w:color="auto"/>
        <w:left w:val="none" w:sz="0" w:space="0" w:color="auto"/>
        <w:bottom w:val="none" w:sz="0" w:space="0" w:color="auto"/>
        <w:right w:val="none" w:sz="0" w:space="0" w:color="auto"/>
      </w:divBdr>
    </w:div>
    <w:div w:id="71392462">
      <w:bodyDiv w:val="1"/>
      <w:marLeft w:val="0"/>
      <w:marRight w:val="0"/>
      <w:marTop w:val="0"/>
      <w:marBottom w:val="0"/>
      <w:divBdr>
        <w:top w:val="none" w:sz="0" w:space="0" w:color="auto"/>
        <w:left w:val="none" w:sz="0" w:space="0" w:color="auto"/>
        <w:bottom w:val="none" w:sz="0" w:space="0" w:color="auto"/>
        <w:right w:val="none" w:sz="0" w:space="0" w:color="auto"/>
      </w:divBdr>
    </w:div>
    <w:div w:id="94525471">
      <w:bodyDiv w:val="1"/>
      <w:marLeft w:val="0"/>
      <w:marRight w:val="0"/>
      <w:marTop w:val="0"/>
      <w:marBottom w:val="0"/>
      <w:divBdr>
        <w:top w:val="none" w:sz="0" w:space="0" w:color="auto"/>
        <w:left w:val="none" w:sz="0" w:space="0" w:color="auto"/>
        <w:bottom w:val="none" w:sz="0" w:space="0" w:color="auto"/>
        <w:right w:val="none" w:sz="0" w:space="0" w:color="auto"/>
      </w:divBdr>
    </w:div>
    <w:div w:id="108012818">
      <w:bodyDiv w:val="1"/>
      <w:marLeft w:val="0"/>
      <w:marRight w:val="0"/>
      <w:marTop w:val="0"/>
      <w:marBottom w:val="0"/>
      <w:divBdr>
        <w:top w:val="none" w:sz="0" w:space="0" w:color="auto"/>
        <w:left w:val="none" w:sz="0" w:space="0" w:color="auto"/>
        <w:bottom w:val="none" w:sz="0" w:space="0" w:color="auto"/>
        <w:right w:val="none" w:sz="0" w:space="0" w:color="auto"/>
      </w:divBdr>
    </w:div>
    <w:div w:id="118383307">
      <w:bodyDiv w:val="1"/>
      <w:marLeft w:val="0"/>
      <w:marRight w:val="0"/>
      <w:marTop w:val="0"/>
      <w:marBottom w:val="0"/>
      <w:divBdr>
        <w:top w:val="none" w:sz="0" w:space="0" w:color="auto"/>
        <w:left w:val="none" w:sz="0" w:space="0" w:color="auto"/>
        <w:bottom w:val="none" w:sz="0" w:space="0" w:color="auto"/>
        <w:right w:val="none" w:sz="0" w:space="0" w:color="auto"/>
      </w:divBdr>
      <w:divsChild>
        <w:div w:id="18898565">
          <w:marLeft w:val="640"/>
          <w:marRight w:val="0"/>
          <w:marTop w:val="0"/>
          <w:marBottom w:val="0"/>
          <w:divBdr>
            <w:top w:val="none" w:sz="0" w:space="0" w:color="auto"/>
            <w:left w:val="none" w:sz="0" w:space="0" w:color="auto"/>
            <w:bottom w:val="none" w:sz="0" w:space="0" w:color="auto"/>
            <w:right w:val="none" w:sz="0" w:space="0" w:color="auto"/>
          </w:divBdr>
        </w:div>
        <w:div w:id="35391585">
          <w:marLeft w:val="640"/>
          <w:marRight w:val="0"/>
          <w:marTop w:val="0"/>
          <w:marBottom w:val="0"/>
          <w:divBdr>
            <w:top w:val="none" w:sz="0" w:space="0" w:color="auto"/>
            <w:left w:val="none" w:sz="0" w:space="0" w:color="auto"/>
            <w:bottom w:val="none" w:sz="0" w:space="0" w:color="auto"/>
            <w:right w:val="none" w:sz="0" w:space="0" w:color="auto"/>
          </w:divBdr>
        </w:div>
        <w:div w:id="130289565">
          <w:marLeft w:val="640"/>
          <w:marRight w:val="0"/>
          <w:marTop w:val="0"/>
          <w:marBottom w:val="0"/>
          <w:divBdr>
            <w:top w:val="none" w:sz="0" w:space="0" w:color="auto"/>
            <w:left w:val="none" w:sz="0" w:space="0" w:color="auto"/>
            <w:bottom w:val="none" w:sz="0" w:space="0" w:color="auto"/>
            <w:right w:val="none" w:sz="0" w:space="0" w:color="auto"/>
          </w:divBdr>
        </w:div>
        <w:div w:id="262686041">
          <w:marLeft w:val="640"/>
          <w:marRight w:val="0"/>
          <w:marTop w:val="0"/>
          <w:marBottom w:val="0"/>
          <w:divBdr>
            <w:top w:val="none" w:sz="0" w:space="0" w:color="auto"/>
            <w:left w:val="none" w:sz="0" w:space="0" w:color="auto"/>
            <w:bottom w:val="none" w:sz="0" w:space="0" w:color="auto"/>
            <w:right w:val="none" w:sz="0" w:space="0" w:color="auto"/>
          </w:divBdr>
        </w:div>
        <w:div w:id="277224843">
          <w:marLeft w:val="640"/>
          <w:marRight w:val="0"/>
          <w:marTop w:val="0"/>
          <w:marBottom w:val="0"/>
          <w:divBdr>
            <w:top w:val="none" w:sz="0" w:space="0" w:color="auto"/>
            <w:left w:val="none" w:sz="0" w:space="0" w:color="auto"/>
            <w:bottom w:val="none" w:sz="0" w:space="0" w:color="auto"/>
            <w:right w:val="none" w:sz="0" w:space="0" w:color="auto"/>
          </w:divBdr>
        </w:div>
        <w:div w:id="316152263">
          <w:marLeft w:val="640"/>
          <w:marRight w:val="0"/>
          <w:marTop w:val="0"/>
          <w:marBottom w:val="0"/>
          <w:divBdr>
            <w:top w:val="none" w:sz="0" w:space="0" w:color="auto"/>
            <w:left w:val="none" w:sz="0" w:space="0" w:color="auto"/>
            <w:bottom w:val="none" w:sz="0" w:space="0" w:color="auto"/>
            <w:right w:val="none" w:sz="0" w:space="0" w:color="auto"/>
          </w:divBdr>
        </w:div>
        <w:div w:id="679741444">
          <w:marLeft w:val="640"/>
          <w:marRight w:val="0"/>
          <w:marTop w:val="0"/>
          <w:marBottom w:val="0"/>
          <w:divBdr>
            <w:top w:val="none" w:sz="0" w:space="0" w:color="auto"/>
            <w:left w:val="none" w:sz="0" w:space="0" w:color="auto"/>
            <w:bottom w:val="none" w:sz="0" w:space="0" w:color="auto"/>
            <w:right w:val="none" w:sz="0" w:space="0" w:color="auto"/>
          </w:divBdr>
        </w:div>
        <w:div w:id="748159151">
          <w:marLeft w:val="640"/>
          <w:marRight w:val="0"/>
          <w:marTop w:val="0"/>
          <w:marBottom w:val="0"/>
          <w:divBdr>
            <w:top w:val="none" w:sz="0" w:space="0" w:color="auto"/>
            <w:left w:val="none" w:sz="0" w:space="0" w:color="auto"/>
            <w:bottom w:val="none" w:sz="0" w:space="0" w:color="auto"/>
            <w:right w:val="none" w:sz="0" w:space="0" w:color="auto"/>
          </w:divBdr>
        </w:div>
        <w:div w:id="761876052">
          <w:marLeft w:val="640"/>
          <w:marRight w:val="0"/>
          <w:marTop w:val="0"/>
          <w:marBottom w:val="0"/>
          <w:divBdr>
            <w:top w:val="none" w:sz="0" w:space="0" w:color="auto"/>
            <w:left w:val="none" w:sz="0" w:space="0" w:color="auto"/>
            <w:bottom w:val="none" w:sz="0" w:space="0" w:color="auto"/>
            <w:right w:val="none" w:sz="0" w:space="0" w:color="auto"/>
          </w:divBdr>
        </w:div>
        <w:div w:id="787626435">
          <w:marLeft w:val="640"/>
          <w:marRight w:val="0"/>
          <w:marTop w:val="0"/>
          <w:marBottom w:val="0"/>
          <w:divBdr>
            <w:top w:val="none" w:sz="0" w:space="0" w:color="auto"/>
            <w:left w:val="none" w:sz="0" w:space="0" w:color="auto"/>
            <w:bottom w:val="none" w:sz="0" w:space="0" w:color="auto"/>
            <w:right w:val="none" w:sz="0" w:space="0" w:color="auto"/>
          </w:divBdr>
        </w:div>
        <w:div w:id="918825779">
          <w:marLeft w:val="640"/>
          <w:marRight w:val="0"/>
          <w:marTop w:val="0"/>
          <w:marBottom w:val="0"/>
          <w:divBdr>
            <w:top w:val="none" w:sz="0" w:space="0" w:color="auto"/>
            <w:left w:val="none" w:sz="0" w:space="0" w:color="auto"/>
            <w:bottom w:val="none" w:sz="0" w:space="0" w:color="auto"/>
            <w:right w:val="none" w:sz="0" w:space="0" w:color="auto"/>
          </w:divBdr>
        </w:div>
        <w:div w:id="978606937">
          <w:marLeft w:val="640"/>
          <w:marRight w:val="0"/>
          <w:marTop w:val="0"/>
          <w:marBottom w:val="0"/>
          <w:divBdr>
            <w:top w:val="none" w:sz="0" w:space="0" w:color="auto"/>
            <w:left w:val="none" w:sz="0" w:space="0" w:color="auto"/>
            <w:bottom w:val="none" w:sz="0" w:space="0" w:color="auto"/>
            <w:right w:val="none" w:sz="0" w:space="0" w:color="auto"/>
          </w:divBdr>
        </w:div>
        <w:div w:id="996030960">
          <w:marLeft w:val="640"/>
          <w:marRight w:val="0"/>
          <w:marTop w:val="0"/>
          <w:marBottom w:val="0"/>
          <w:divBdr>
            <w:top w:val="none" w:sz="0" w:space="0" w:color="auto"/>
            <w:left w:val="none" w:sz="0" w:space="0" w:color="auto"/>
            <w:bottom w:val="none" w:sz="0" w:space="0" w:color="auto"/>
            <w:right w:val="none" w:sz="0" w:space="0" w:color="auto"/>
          </w:divBdr>
        </w:div>
        <w:div w:id="1368094478">
          <w:marLeft w:val="640"/>
          <w:marRight w:val="0"/>
          <w:marTop w:val="0"/>
          <w:marBottom w:val="0"/>
          <w:divBdr>
            <w:top w:val="none" w:sz="0" w:space="0" w:color="auto"/>
            <w:left w:val="none" w:sz="0" w:space="0" w:color="auto"/>
            <w:bottom w:val="none" w:sz="0" w:space="0" w:color="auto"/>
            <w:right w:val="none" w:sz="0" w:space="0" w:color="auto"/>
          </w:divBdr>
        </w:div>
        <w:div w:id="1661689052">
          <w:marLeft w:val="640"/>
          <w:marRight w:val="0"/>
          <w:marTop w:val="0"/>
          <w:marBottom w:val="0"/>
          <w:divBdr>
            <w:top w:val="none" w:sz="0" w:space="0" w:color="auto"/>
            <w:left w:val="none" w:sz="0" w:space="0" w:color="auto"/>
            <w:bottom w:val="none" w:sz="0" w:space="0" w:color="auto"/>
            <w:right w:val="none" w:sz="0" w:space="0" w:color="auto"/>
          </w:divBdr>
        </w:div>
        <w:div w:id="1867055335">
          <w:marLeft w:val="640"/>
          <w:marRight w:val="0"/>
          <w:marTop w:val="0"/>
          <w:marBottom w:val="0"/>
          <w:divBdr>
            <w:top w:val="none" w:sz="0" w:space="0" w:color="auto"/>
            <w:left w:val="none" w:sz="0" w:space="0" w:color="auto"/>
            <w:bottom w:val="none" w:sz="0" w:space="0" w:color="auto"/>
            <w:right w:val="none" w:sz="0" w:space="0" w:color="auto"/>
          </w:divBdr>
        </w:div>
        <w:div w:id="1915509386">
          <w:marLeft w:val="640"/>
          <w:marRight w:val="0"/>
          <w:marTop w:val="0"/>
          <w:marBottom w:val="0"/>
          <w:divBdr>
            <w:top w:val="none" w:sz="0" w:space="0" w:color="auto"/>
            <w:left w:val="none" w:sz="0" w:space="0" w:color="auto"/>
            <w:bottom w:val="none" w:sz="0" w:space="0" w:color="auto"/>
            <w:right w:val="none" w:sz="0" w:space="0" w:color="auto"/>
          </w:divBdr>
        </w:div>
        <w:div w:id="1934778965">
          <w:marLeft w:val="640"/>
          <w:marRight w:val="0"/>
          <w:marTop w:val="0"/>
          <w:marBottom w:val="0"/>
          <w:divBdr>
            <w:top w:val="none" w:sz="0" w:space="0" w:color="auto"/>
            <w:left w:val="none" w:sz="0" w:space="0" w:color="auto"/>
            <w:bottom w:val="none" w:sz="0" w:space="0" w:color="auto"/>
            <w:right w:val="none" w:sz="0" w:space="0" w:color="auto"/>
          </w:divBdr>
        </w:div>
        <w:div w:id="1968243699">
          <w:marLeft w:val="640"/>
          <w:marRight w:val="0"/>
          <w:marTop w:val="0"/>
          <w:marBottom w:val="0"/>
          <w:divBdr>
            <w:top w:val="none" w:sz="0" w:space="0" w:color="auto"/>
            <w:left w:val="none" w:sz="0" w:space="0" w:color="auto"/>
            <w:bottom w:val="none" w:sz="0" w:space="0" w:color="auto"/>
            <w:right w:val="none" w:sz="0" w:space="0" w:color="auto"/>
          </w:divBdr>
        </w:div>
        <w:div w:id="1968733181">
          <w:marLeft w:val="640"/>
          <w:marRight w:val="0"/>
          <w:marTop w:val="0"/>
          <w:marBottom w:val="0"/>
          <w:divBdr>
            <w:top w:val="none" w:sz="0" w:space="0" w:color="auto"/>
            <w:left w:val="none" w:sz="0" w:space="0" w:color="auto"/>
            <w:bottom w:val="none" w:sz="0" w:space="0" w:color="auto"/>
            <w:right w:val="none" w:sz="0" w:space="0" w:color="auto"/>
          </w:divBdr>
        </w:div>
        <w:div w:id="2033529630">
          <w:marLeft w:val="640"/>
          <w:marRight w:val="0"/>
          <w:marTop w:val="0"/>
          <w:marBottom w:val="0"/>
          <w:divBdr>
            <w:top w:val="none" w:sz="0" w:space="0" w:color="auto"/>
            <w:left w:val="none" w:sz="0" w:space="0" w:color="auto"/>
            <w:bottom w:val="none" w:sz="0" w:space="0" w:color="auto"/>
            <w:right w:val="none" w:sz="0" w:space="0" w:color="auto"/>
          </w:divBdr>
        </w:div>
        <w:div w:id="2050954390">
          <w:marLeft w:val="640"/>
          <w:marRight w:val="0"/>
          <w:marTop w:val="0"/>
          <w:marBottom w:val="0"/>
          <w:divBdr>
            <w:top w:val="none" w:sz="0" w:space="0" w:color="auto"/>
            <w:left w:val="none" w:sz="0" w:space="0" w:color="auto"/>
            <w:bottom w:val="none" w:sz="0" w:space="0" w:color="auto"/>
            <w:right w:val="none" w:sz="0" w:space="0" w:color="auto"/>
          </w:divBdr>
        </w:div>
        <w:div w:id="2061975636">
          <w:marLeft w:val="640"/>
          <w:marRight w:val="0"/>
          <w:marTop w:val="0"/>
          <w:marBottom w:val="0"/>
          <w:divBdr>
            <w:top w:val="none" w:sz="0" w:space="0" w:color="auto"/>
            <w:left w:val="none" w:sz="0" w:space="0" w:color="auto"/>
            <w:bottom w:val="none" w:sz="0" w:space="0" w:color="auto"/>
            <w:right w:val="none" w:sz="0" w:space="0" w:color="auto"/>
          </w:divBdr>
        </w:div>
        <w:div w:id="2130009046">
          <w:marLeft w:val="640"/>
          <w:marRight w:val="0"/>
          <w:marTop w:val="0"/>
          <w:marBottom w:val="0"/>
          <w:divBdr>
            <w:top w:val="none" w:sz="0" w:space="0" w:color="auto"/>
            <w:left w:val="none" w:sz="0" w:space="0" w:color="auto"/>
            <w:bottom w:val="none" w:sz="0" w:space="0" w:color="auto"/>
            <w:right w:val="none" w:sz="0" w:space="0" w:color="auto"/>
          </w:divBdr>
        </w:div>
      </w:divsChild>
    </w:div>
    <w:div w:id="122238893">
      <w:bodyDiv w:val="1"/>
      <w:marLeft w:val="0"/>
      <w:marRight w:val="0"/>
      <w:marTop w:val="0"/>
      <w:marBottom w:val="0"/>
      <w:divBdr>
        <w:top w:val="none" w:sz="0" w:space="0" w:color="auto"/>
        <w:left w:val="none" w:sz="0" w:space="0" w:color="auto"/>
        <w:bottom w:val="none" w:sz="0" w:space="0" w:color="auto"/>
        <w:right w:val="none" w:sz="0" w:space="0" w:color="auto"/>
      </w:divBdr>
    </w:div>
    <w:div w:id="124202893">
      <w:bodyDiv w:val="1"/>
      <w:marLeft w:val="0"/>
      <w:marRight w:val="0"/>
      <w:marTop w:val="0"/>
      <w:marBottom w:val="0"/>
      <w:divBdr>
        <w:top w:val="none" w:sz="0" w:space="0" w:color="auto"/>
        <w:left w:val="none" w:sz="0" w:space="0" w:color="auto"/>
        <w:bottom w:val="none" w:sz="0" w:space="0" w:color="auto"/>
        <w:right w:val="none" w:sz="0" w:space="0" w:color="auto"/>
      </w:divBdr>
    </w:div>
    <w:div w:id="135686820">
      <w:bodyDiv w:val="1"/>
      <w:marLeft w:val="0"/>
      <w:marRight w:val="0"/>
      <w:marTop w:val="0"/>
      <w:marBottom w:val="0"/>
      <w:divBdr>
        <w:top w:val="none" w:sz="0" w:space="0" w:color="auto"/>
        <w:left w:val="none" w:sz="0" w:space="0" w:color="auto"/>
        <w:bottom w:val="none" w:sz="0" w:space="0" w:color="auto"/>
        <w:right w:val="none" w:sz="0" w:space="0" w:color="auto"/>
      </w:divBdr>
    </w:div>
    <w:div w:id="163980520">
      <w:bodyDiv w:val="1"/>
      <w:marLeft w:val="0"/>
      <w:marRight w:val="0"/>
      <w:marTop w:val="0"/>
      <w:marBottom w:val="0"/>
      <w:divBdr>
        <w:top w:val="none" w:sz="0" w:space="0" w:color="auto"/>
        <w:left w:val="none" w:sz="0" w:space="0" w:color="auto"/>
        <w:bottom w:val="none" w:sz="0" w:space="0" w:color="auto"/>
        <w:right w:val="none" w:sz="0" w:space="0" w:color="auto"/>
      </w:divBdr>
      <w:divsChild>
        <w:div w:id="4019814">
          <w:marLeft w:val="640"/>
          <w:marRight w:val="0"/>
          <w:marTop w:val="0"/>
          <w:marBottom w:val="0"/>
          <w:divBdr>
            <w:top w:val="none" w:sz="0" w:space="0" w:color="auto"/>
            <w:left w:val="none" w:sz="0" w:space="0" w:color="auto"/>
            <w:bottom w:val="none" w:sz="0" w:space="0" w:color="auto"/>
            <w:right w:val="none" w:sz="0" w:space="0" w:color="auto"/>
          </w:divBdr>
        </w:div>
        <w:div w:id="376323476">
          <w:marLeft w:val="640"/>
          <w:marRight w:val="0"/>
          <w:marTop w:val="0"/>
          <w:marBottom w:val="0"/>
          <w:divBdr>
            <w:top w:val="none" w:sz="0" w:space="0" w:color="auto"/>
            <w:left w:val="none" w:sz="0" w:space="0" w:color="auto"/>
            <w:bottom w:val="none" w:sz="0" w:space="0" w:color="auto"/>
            <w:right w:val="none" w:sz="0" w:space="0" w:color="auto"/>
          </w:divBdr>
        </w:div>
        <w:div w:id="494536387">
          <w:marLeft w:val="640"/>
          <w:marRight w:val="0"/>
          <w:marTop w:val="0"/>
          <w:marBottom w:val="0"/>
          <w:divBdr>
            <w:top w:val="none" w:sz="0" w:space="0" w:color="auto"/>
            <w:left w:val="none" w:sz="0" w:space="0" w:color="auto"/>
            <w:bottom w:val="none" w:sz="0" w:space="0" w:color="auto"/>
            <w:right w:val="none" w:sz="0" w:space="0" w:color="auto"/>
          </w:divBdr>
        </w:div>
        <w:div w:id="532036217">
          <w:marLeft w:val="640"/>
          <w:marRight w:val="0"/>
          <w:marTop w:val="0"/>
          <w:marBottom w:val="0"/>
          <w:divBdr>
            <w:top w:val="none" w:sz="0" w:space="0" w:color="auto"/>
            <w:left w:val="none" w:sz="0" w:space="0" w:color="auto"/>
            <w:bottom w:val="none" w:sz="0" w:space="0" w:color="auto"/>
            <w:right w:val="none" w:sz="0" w:space="0" w:color="auto"/>
          </w:divBdr>
        </w:div>
        <w:div w:id="678389165">
          <w:marLeft w:val="640"/>
          <w:marRight w:val="0"/>
          <w:marTop w:val="0"/>
          <w:marBottom w:val="0"/>
          <w:divBdr>
            <w:top w:val="none" w:sz="0" w:space="0" w:color="auto"/>
            <w:left w:val="none" w:sz="0" w:space="0" w:color="auto"/>
            <w:bottom w:val="none" w:sz="0" w:space="0" w:color="auto"/>
            <w:right w:val="none" w:sz="0" w:space="0" w:color="auto"/>
          </w:divBdr>
        </w:div>
        <w:div w:id="856889062">
          <w:marLeft w:val="640"/>
          <w:marRight w:val="0"/>
          <w:marTop w:val="0"/>
          <w:marBottom w:val="0"/>
          <w:divBdr>
            <w:top w:val="none" w:sz="0" w:space="0" w:color="auto"/>
            <w:left w:val="none" w:sz="0" w:space="0" w:color="auto"/>
            <w:bottom w:val="none" w:sz="0" w:space="0" w:color="auto"/>
            <w:right w:val="none" w:sz="0" w:space="0" w:color="auto"/>
          </w:divBdr>
        </w:div>
        <w:div w:id="980425809">
          <w:marLeft w:val="640"/>
          <w:marRight w:val="0"/>
          <w:marTop w:val="0"/>
          <w:marBottom w:val="0"/>
          <w:divBdr>
            <w:top w:val="none" w:sz="0" w:space="0" w:color="auto"/>
            <w:left w:val="none" w:sz="0" w:space="0" w:color="auto"/>
            <w:bottom w:val="none" w:sz="0" w:space="0" w:color="auto"/>
            <w:right w:val="none" w:sz="0" w:space="0" w:color="auto"/>
          </w:divBdr>
        </w:div>
        <w:div w:id="995762063">
          <w:marLeft w:val="640"/>
          <w:marRight w:val="0"/>
          <w:marTop w:val="0"/>
          <w:marBottom w:val="0"/>
          <w:divBdr>
            <w:top w:val="none" w:sz="0" w:space="0" w:color="auto"/>
            <w:left w:val="none" w:sz="0" w:space="0" w:color="auto"/>
            <w:bottom w:val="none" w:sz="0" w:space="0" w:color="auto"/>
            <w:right w:val="none" w:sz="0" w:space="0" w:color="auto"/>
          </w:divBdr>
        </w:div>
        <w:div w:id="996496299">
          <w:marLeft w:val="640"/>
          <w:marRight w:val="0"/>
          <w:marTop w:val="0"/>
          <w:marBottom w:val="0"/>
          <w:divBdr>
            <w:top w:val="none" w:sz="0" w:space="0" w:color="auto"/>
            <w:left w:val="none" w:sz="0" w:space="0" w:color="auto"/>
            <w:bottom w:val="none" w:sz="0" w:space="0" w:color="auto"/>
            <w:right w:val="none" w:sz="0" w:space="0" w:color="auto"/>
          </w:divBdr>
        </w:div>
        <w:div w:id="1010566236">
          <w:marLeft w:val="640"/>
          <w:marRight w:val="0"/>
          <w:marTop w:val="0"/>
          <w:marBottom w:val="0"/>
          <w:divBdr>
            <w:top w:val="none" w:sz="0" w:space="0" w:color="auto"/>
            <w:left w:val="none" w:sz="0" w:space="0" w:color="auto"/>
            <w:bottom w:val="none" w:sz="0" w:space="0" w:color="auto"/>
            <w:right w:val="none" w:sz="0" w:space="0" w:color="auto"/>
          </w:divBdr>
        </w:div>
        <w:div w:id="1021008392">
          <w:marLeft w:val="640"/>
          <w:marRight w:val="0"/>
          <w:marTop w:val="0"/>
          <w:marBottom w:val="0"/>
          <w:divBdr>
            <w:top w:val="none" w:sz="0" w:space="0" w:color="auto"/>
            <w:left w:val="none" w:sz="0" w:space="0" w:color="auto"/>
            <w:bottom w:val="none" w:sz="0" w:space="0" w:color="auto"/>
            <w:right w:val="none" w:sz="0" w:space="0" w:color="auto"/>
          </w:divBdr>
        </w:div>
        <w:div w:id="1287278293">
          <w:marLeft w:val="640"/>
          <w:marRight w:val="0"/>
          <w:marTop w:val="0"/>
          <w:marBottom w:val="0"/>
          <w:divBdr>
            <w:top w:val="none" w:sz="0" w:space="0" w:color="auto"/>
            <w:left w:val="none" w:sz="0" w:space="0" w:color="auto"/>
            <w:bottom w:val="none" w:sz="0" w:space="0" w:color="auto"/>
            <w:right w:val="none" w:sz="0" w:space="0" w:color="auto"/>
          </w:divBdr>
        </w:div>
        <w:div w:id="1430614232">
          <w:marLeft w:val="640"/>
          <w:marRight w:val="0"/>
          <w:marTop w:val="0"/>
          <w:marBottom w:val="0"/>
          <w:divBdr>
            <w:top w:val="none" w:sz="0" w:space="0" w:color="auto"/>
            <w:left w:val="none" w:sz="0" w:space="0" w:color="auto"/>
            <w:bottom w:val="none" w:sz="0" w:space="0" w:color="auto"/>
            <w:right w:val="none" w:sz="0" w:space="0" w:color="auto"/>
          </w:divBdr>
        </w:div>
        <w:div w:id="1437139971">
          <w:marLeft w:val="640"/>
          <w:marRight w:val="0"/>
          <w:marTop w:val="0"/>
          <w:marBottom w:val="0"/>
          <w:divBdr>
            <w:top w:val="none" w:sz="0" w:space="0" w:color="auto"/>
            <w:left w:val="none" w:sz="0" w:space="0" w:color="auto"/>
            <w:bottom w:val="none" w:sz="0" w:space="0" w:color="auto"/>
            <w:right w:val="none" w:sz="0" w:space="0" w:color="auto"/>
          </w:divBdr>
        </w:div>
        <w:div w:id="1438403395">
          <w:marLeft w:val="640"/>
          <w:marRight w:val="0"/>
          <w:marTop w:val="0"/>
          <w:marBottom w:val="0"/>
          <w:divBdr>
            <w:top w:val="none" w:sz="0" w:space="0" w:color="auto"/>
            <w:left w:val="none" w:sz="0" w:space="0" w:color="auto"/>
            <w:bottom w:val="none" w:sz="0" w:space="0" w:color="auto"/>
            <w:right w:val="none" w:sz="0" w:space="0" w:color="auto"/>
          </w:divBdr>
        </w:div>
        <w:div w:id="1453287904">
          <w:marLeft w:val="640"/>
          <w:marRight w:val="0"/>
          <w:marTop w:val="0"/>
          <w:marBottom w:val="0"/>
          <w:divBdr>
            <w:top w:val="none" w:sz="0" w:space="0" w:color="auto"/>
            <w:left w:val="none" w:sz="0" w:space="0" w:color="auto"/>
            <w:bottom w:val="none" w:sz="0" w:space="0" w:color="auto"/>
            <w:right w:val="none" w:sz="0" w:space="0" w:color="auto"/>
          </w:divBdr>
        </w:div>
        <w:div w:id="1564829410">
          <w:marLeft w:val="640"/>
          <w:marRight w:val="0"/>
          <w:marTop w:val="0"/>
          <w:marBottom w:val="0"/>
          <w:divBdr>
            <w:top w:val="none" w:sz="0" w:space="0" w:color="auto"/>
            <w:left w:val="none" w:sz="0" w:space="0" w:color="auto"/>
            <w:bottom w:val="none" w:sz="0" w:space="0" w:color="auto"/>
            <w:right w:val="none" w:sz="0" w:space="0" w:color="auto"/>
          </w:divBdr>
        </w:div>
        <w:div w:id="1611163267">
          <w:marLeft w:val="640"/>
          <w:marRight w:val="0"/>
          <w:marTop w:val="0"/>
          <w:marBottom w:val="0"/>
          <w:divBdr>
            <w:top w:val="none" w:sz="0" w:space="0" w:color="auto"/>
            <w:left w:val="none" w:sz="0" w:space="0" w:color="auto"/>
            <w:bottom w:val="none" w:sz="0" w:space="0" w:color="auto"/>
            <w:right w:val="none" w:sz="0" w:space="0" w:color="auto"/>
          </w:divBdr>
        </w:div>
        <w:div w:id="1687293411">
          <w:marLeft w:val="640"/>
          <w:marRight w:val="0"/>
          <w:marTop w:val="0"/>
          <w:marBottom w:val="0"/>
          <w:divBdr>
            <w:top w:val="none" w:sz="0" w:space="0" w:color="auto"/>
            <w:left w:val="none" w:sz="0" w:space="0" w:color="auto"/>
            <w:bottom w:val="none" w:sz="0" w:space="0" w:color="auto"/>
            <w:right w:val="none" w:sz="0" w:space="0" w:color="auto"/>
          </w:divBdr>
        </w:div>
        <w:div w:id="1719816247">
          <w:marLeft w:val="640"/>
          <w:marRight w:val="0"/>
          <w:marTop w:val="0"/>
          <w:marBottom w:val="0"/>
          <w:divBdr>
            <w:top w:val="none" w:sz="0" w:space="0" w:color="auto"/>
            <w:left w:val="none" w:sz="0" w:space="0" w:color="auto"/>
            <w:bottom w:val="none" w:sz="0" w:space="0" w:color="auto"/>
            <w:right w:val="none" w:sz="0" w:space="0" w:color="auto"/>
          </w:divBdr>
        </w:div>
        <w:div w:id="1777020369">
          <w:marLeft w:val="640"/>
          <w:marRight w:val="0"/>
          <w:marTop w:val="0"/>
          <w:marBottom w:val="0"/>
          <w:divBdr>
            <w:top w:val="none" w:sz="0" w:space="0" w:color="auto"/>
            <w:left w:val="none" w:sz="0" w:space="0" w:color="auto"/>
            <w:bottom w:val="none" w:sz="0" w:space="0" w:color="auto"/>
            <w:right w:val="none" w:sz="0" w:space="0" w:color="auto"/>
          </w:divBdr>
        </w:div>
        <w:div w:id="1834951251">
          <w:marLeft w:val="640"/>
          <w:marRight w:val="0"/>
          <w:marTop w:val="0"/>
          <w:marBottom w:val="0"/>
          <w:divBdr>
            <w:top w:val="none" w:sz="0" w:space="0" w:color="auto"/>
            <w:left w:val="none" w:sz="0" w:space="0" w:color="auto"/>
            <w:bottom w:val="none" w:sz="0" w:space="0" w:color="auto"/>
            <w:right w:val="none" w:sz="0" w:space="0" w:color="auto"/>
          </w:divBdr>
        </w:div>
        <w:div w:id="1908878682">
          <w:marLeft w:val="640"/>
          <w:marRight w:val="0"/>
          <w:marTop w:val="0"/>
          <w:marBottom w:val="0"/>
          <w:divBdr>
            <w:top w:val="none" w:sz="0" w:space="0" w:color="auto"/>
            <w:left w:val="none" w:sz="0" w:space="0" w:color="auto"/>
            <w:bottom w:val="none" w:sz="0" w:space="0" w:color="auto"/>
            <w:right w:val="none" w:sz="0" w:space="0" w:color="auto"/>
          </w:divBdr>
        </w:div>
        <w:div w:id="1916429443">
          <w:marLeft w:val="640"/>
          <w:marRight w:val="0"/>
          <w:marTop w:val="0"/>
          <w:marBottom w:val="0"/>
          <w:divBdr>
            <w:top w:val="none" w:sz="0" w:space="0" w:color="auto"/>
            <w:left w:val="none" w:sz="0" w:space="0" w:color="auto"/>
            <w:bottom w:val="none" w:sz="0" w:space="0" w:color="auto"/>
            <w:right w:val="none" w:sz="0" w:space="0" w:color="auto"/>
          </w:divBdr>
        </w:div>
        <w:div w:id="1974217035">
          <w:marLeft w:val="640"/>
          <w:marRight w:val="0"/>
          <w:marTop w:val="0"/>
          <w:marBottom w:val="0"/>
          <w:divBdr>
            <w:top w:val="none" w:sz="0" w:space="0" w:color="auto"/>
            <w:left w:val="none" w:sz="0" w:space="0" w:color="auto"/>
            <w:bottom w:val="none" w:sz="0" w:space="0" w:color="auto"/>
            <w:right w:val="none" w:sz="0" w:space="0" w:color="auto"/>
          </w:divBdr>
        </w:div>
        <w:div w:id="2024083832">
          <w:marLeft w:val="640"/>
          <w:marRight w:val="0"/>
          <w:marTop w:val="0"/>
          <w:marBottom w:val="0"/>
          <w:divBdr>
            <w:top w:val="none" w:sz="0" w:space="0" w:color="auto"/>
            <w:left w:val="none" w:sz="0" w:space="0" w:color="auto"/>
            <w:bottom w:val="none" w:sz="0" w:space="0" w:color="auto"/>
            <w:right w:val="none" w:sz="0" w:space="0" w:color="auto"/>
          </w:divBdr>
        </w:div>
        <w:div w:id="2027825471">
          <w:marLeft w:val="640"/>
          <w:marRight w:val="0"/>
          <w:marTop w:val="0"/>
          <w:marBottom w:val="0"/>
          <w:divBdr>
            <w:top w:val="none" w:sz="0" w:space="0" w:color="auto"/>
            <w:left w:val="none" w:sz="0" w:space="0" w:color="auto"/>
            <w:bottom w:val="none" w:sz="0" w:space="0" w:color="auto"/>
            <w:right w:val="none" w:sz="0" w:space="0" w:color="auto"/>
          </w:divBdr>
        </w:div>
        <w:div w:id="2142844565">
          <w:marLeft w:val="640"/>
          <w:marRight w:val="0"/>
          <w:marTop w:val="0"/>
          <w:marBottom w:val="0"/>
          <w:divBdr>
            <w:top w:val="none" w:sz="0" w:space="0" w:color="auto"/>
            <w:left w:val="none" w:sz="0" w:space="0" w:color="auto"/>
            <w:bottom w:val="none" w:sz="0" w:space="0" w:color="auto"/>
            <w:right w:val="none" w:sz="0" w:space="0" w:color="auto"/>
          </w:divBdr>
        </w:div>
      </w:divsChild>
    </w:div>
    <w:div w:id="176846923">
      <w:bodyDiv w:val="1"/>
      <w:marLeft w:val="0"/>
      <w:marRight w:val="0"/>
      <w:marTop w:val="0"/>
      <w:marBottom w:val="0"/>
      <w:divBdr>
        <w:top w:val="none" w:sz="0" w:space="0" w:color="auto"/>
        <w:left w:val="none" w:sz="0" w:space="0" w:color="auto"/>
        <w:bottom w:val="none" w:sz="0" w:space="0" w:color="auto"/>
        <w:right w:val="none" w:sz="0" w:space="0" w:color="auto"/>
      </w:divBdr>
    </w:div>
    <w:div w:id="177550892">
      <w:bodyDiv w:val="1"/>
      <w:marLeft w:val="0"/>
      <w:marRight w:val="0"/>
      <w:marTop w:val="0"/>
      <w:marBottom w:val="0"/>
      <w:divBdr>
        <w:top w:val="none" w:sz="0" w:space="0" w:color="auto"/>
        <w:left w:val="none" w:sz="0" w:space="0" w:color="auto"/>
        <w:bottom w:val="none" w:sz="0" w:space="0" w:color="auto"/>
        <w:right w:val="none" w:sz="0" w:space="0" w:color="auto"/>
      </w:divBdr>
    </w:div>
    <w:div w:id="190609214">
      <w:bodyDiv w:val="1"/>
      <w:marLeft w:val="0"/>
      <w:marRight w:val="0"/>
      <w:marTop w:val="0"/>
      <w:marBottom w:val="0"/>
      <w:divBdr>
        <w:top w:val="none" w:sz="0" w:space="0" w:color="auto"/>
        <w:left w:val="none" w:sz="0" w:space="0" w:color="auto"/>
        <w:bottom w:val="none" w:sz="0" w:space="0" w:color="auto"/>
        <w:right w:val="none" w:sz="0" w:space="0" w:color="auto"/>
      </w:divBdr>
    </w:div>
    <w:div w:id="191647419">
      <w:bodyDiv w:val="1"/>
      <w:marLeft w:val="0"/>
      <w:marRight w:val="0"/>
      <w:marTop w:val="0"/>
      <w:marBottom w:val="0"/>
      <w:divBdr>
        <w:top w:val="none" w:sz="0" w:space="0" w:color="auto"/>
        <w:left w:val="none" w:sz="0" w:space="0" w:color="auto"/>
        <w:bottom w:val="none" w:sz="0" w:space="0" w:color="auto"/>
        <w:right w:val="none" w:sz="0" w:space="0" w:color="auto"/>
      </w:divBdr>
    </w:div>
    <w:div w:id="197469007">
      <w:bodyDiv w:val="1"/>
      <w:marLeft w:val="0"/>
      <w:marRight w:val="0"/>
      <w:marTop w:val="0"/>
      <w:marBottom w:val="0"/>
      <w:divBdr>
        <w:top w:val="none" w:sz="0" w:space="0" w:color="auto"/>
        <w:left w:val="none" w:sz="0" w:space="0" w:color="auto"/>
        <w:bottom w:val="none" w:sz="0" w:space="0" w:color="auto"/>
        <w:right w:val="none" w:sz="0" w:space="0" w:color="auto"/>
      </w:divBdr>
    </w:div>
    <w:div w:id="211699303">
      <w:bodyDiv w:val="1"/>
      <w:marLeft w:val="0"/>
      <w:marRight w:val="0"/>
      <w:marTop w:val="0"/>
      <w:marBottom w:val="0"/>
      <w:divBdr>
        <w:top w:val="none" w:sz="0" w:space="0" w:color="auto"/>
        <w:left w:val="none" w:sz="0" w:space="0" w:color="auto"/>
        <w:bottom w:val="none" w:sz="0" w:space="0" w:color="auto"/>
        <w:right w:val="none" w:sz="0" w:space="0" w:color="auto"/>
      </w:divBdr>
    </w:div>
    <w:div w:id="240717110">
      <w:bodyDiv w:val="1"/>
      <w:marLeft w:val="0"/>
      <w:marRight w:val="0"/>
      <w:marTop w:val="0"/>
      <w:marBottom w:val="0"/>
      <w:divBdr>
        <w:top w:val="none" w:sz="0" w:space="0" w:color="auto"/>
        <w:left w:val="none" w:sz="0" w:space="0" w:color="auto"/>
        <w:bottom w:val="none" w:sz="0" w:space="0" w:color="auto"/>
        <w:right w:val="none" w:sz="0" w:space="0" w:color="auto"/>
      </w:divBdr>
    </w:div>
    <w:div w:id="243153007">
      <w:bodyDiv w:val="1"/>
      <w:marLeft w:val="0"/>
      <w:marRight w:val="0"/>
      <w:marTop w:val="0"/>
      <w:marBottom w:val="0"/>
      <w:divBdr>
        <w:top w:val="none" w:sz="0" w:space="0" w:color="auto"/>
        <w:left w:val="none" w:sz="0" w:space="0" w:color="auto"/>
        <w:bottom w:val="none" w:sz="0" w:space="0" w:color="auto"/>
        <w:right w:val="none" w:sz="0" w:space="0" w:color="auto"/>
      </w:divBdr>
      <w:divsChild>
        <w:div w:id="50278381">
          <w:marLeft w:val="640"/>
          <w:marRight w:val="0"/>
          <w:marTop w:val="0"/>
          <w:marBottom w:val="0"/>
          <w:divBdr>
            <w:top w:val="none" w:sz="0" w:space="0" w:color="auto"/>
            <w:left w:val="none" w:sz="0" w:space="0" w:color="auto"/>
            <w:bottom w:val="none" w:sz="0" w:space="0" w:color="auto"/>
            <w:right w:val="none" w:sz="0" w:space="0" w:color="auto"/>
          </w:divBdr>
        </w:div>
        <w:div w:id="119421650">
          <w:marLeft w:val="640"/>
          <w:marRight w:val="0"/>
          <w:marTop w:val="0"/>
          <w:marBottom w:val="0"/>
          <w:divBdr>
            <w:top w:val="none" w:sz="0" w:space="0" w:color="auto"/>
            <w:left w:val="none" w:sz="0" w:space="0" w:color="auto"/>
            <w:bottom w:val="none" w:sz="0" w:space="0" w:color="auto"/>
            <w:right w:val="none" w:sz="0" w:space="0" w:color="auto"/>
          </w:divBdr>
        </w:div>
        <w:div w:id="171264902">
          <w:marLeft w:val="640"/>
          <w:marRight w:val="0"/>
          <w:marTop w:val="0"/>
          <w:marBottom w:val="0"/>
          <w:divBdr>
            <w:top w:val="none" w:sz="0" w:space="0" w:color="auto"/>
            <w:left w:val="none" w:sz="0" w:space="0" w:color="auto"/>
            <w:bottom w:val="none" w:sz="0" w:space="0" w:color="auto"/>
            <w:right w:val="none" w:sz="0" w:space="0" w:color="auto"/>
          </w:divBdr>
        </w:div>
        <w:div w:id="290792607">
          <w:marLeft w:val="640"/>
          <w:marRight w:val="0"/>
          <w:marTop w:val="0"/>
          <w:marBottom w:val="0"/>
          <w:divBdr>
            <w:top w:val="none" w:sz="0" w:space="0" w:color="auto"/>
            <w:left w:val="none" w:sz="0" w:space="0" w:color="auto"/>
            <w:bottom w:val="none" w:sz="0" w:space="0" w:color="auto"/>
            <w:right w:val="none" w:sz="0" w:space="0" w:color="auto"/>
          </w:divBdr>
        </w:div>
        <w:div w:id="397437269">
          <w:marLeft w:val="640"/>
          <w:marRight w:val="0"/>
          <w:marTop w:val="0"/>
          <w:marBottom w:val="0"/>
          <w:divBdr>
            <w:top w:val="none" w:sz="0" w:space="0" w:color="auto"/>
            <w:left w:val="none" w:sz="0" w:space="0" w:color="auto"/>
            <w:bottom w:val="none" w:sz="0" w:space="0" w:color="auto"/>
            <w:right w:val="none" w:sz="0" w:space="0" w:color="auto"/>
          </w:divBdr>
        </w:div>
        <w:div w:id="502428137">
          <w:marLeft w:val="640"/>
          <w:marRight w:val="0"/>
          <w:marTop w:val="0"/>
          <w:marBottom w:val="0"/>
          <w:divBdr>
            <w:top w:val="none" w:sz="0" w:space="0" w:color="auto"/>
            <w:left w:val="none" w:sz="0" w:space="0" w:color="auto"/>
            <w:bottom w:val="none" w:sz="0" w:space="0" w:color="auto"/>
            <w:right w:val="none" w:sz="0" w:space="0" w:color="auto"/>
          </w:divBdr>
        </w:div>
        <w:div w:id="575290342">
          <w:marLeft w:val="640"/>
          <w:marRight w:val="0"/>
          <w:marTop w:val="0"/>
          <w:marBottom w:val="0"/>
          <w:divBdr>
            <w:top w:val="none" w:sz="0" w:space="0" w:color="auto"/>
            <w:left w:val="none" w:sz="0" w:space="0" w:color="auto"/>
            <w:bottom w:val="none" w:sz="0" w:space="0" w:color="auto"/>
            <w:right w:val="none" w:sz="0" w:space="0" w:color="auto"/>
          </w:divBdr>
        </w:div>
        <w:div w:id="608897107">
          <w:marLeft w:val="640"/>
          <w:marRight w:val="0"/>
          <w:marTop w:val="0"/>
          <w:marBottom w:val="0"/>
          <w:divBdr>
            <w:top w:val="none" w:sz="0" w:space="0" w:color="auto"/>
            <w:left w:val="none" w:sz="0" w:space="0" w:color="auto"/>
            <w:bottom w:val="none" w:sz="0" w:space="0" w:color="auto"/>
            <w:right w:val="none" w:sz="0" w:space="0" w:color="auto"/>
          </w:divBdr>
        </w:div>
        <w:div w:id="657810586">
          <w:marLeft w:val="640"/>
          <w:marRight w:val="0"/>
          <w:marTop w:val="0"/>
          <w:marBottom w:val="0"/>
          <w:divBdr>
            <w:top w:val="none" w:sz="0" w:space="0" w:color="auto"/>
            <w:left w:val="none" w:sz="0" w:space="0" w:color="auto"/>
            <w:bottom w:val="none" w:sz="0" w:space="0" w:color="auto"/>
            <w:right w:val="none" w:sz="0" w:space="0" w:color="auto"/>
          </w:divBdr>
        </w:div>
        <w:div w:id="702559655">
          <w:marLeft w:val="640"/>
          <w:marRight w:val="0"/>
          <w:marTop w:val="0"/>
          <w:marBottom w:val="0"/>
          <w:divBdr>
            <w:top w:val="none" w:sz="0" w:space="0" w:color="auto"/>
            <w:left w:val="none" w:sz="0" w:space="0" w:color="auto"/>
            <w:bottom w:val="none" w:sz="0" w:space="0" w:color="auto"/>
            <w:right w:val="none" w:sz="0" w:space="0" w:color="auto"/>
          </w:divBdr>
        </w:div>
        <w:div w:id="792478665">
          <w:marLeft w:val="640"/>
          <w:marRight w:val="0"/>
          <w:marTop w:val="0"/>
          <w:marBottom w:val="0"/>
          <w:divBdr>
            <w:top w:val="none" w:sz="0" w:space="0" w:color="auto"/>
            <w:left w:val="none" w:sz="0" w:space="0" w:color="auto"/>
            <w:bottom w:val="none" w:sz="0" w:space="0" w:color="auto"/>
            <w:right w:val="none" w:sz="0" w:space="0" w:color="auto"/>
          </w:divBdr>
        </w:div>
        <w:div w:id="801774375">
          <w:marLeft w:val="640"/>
          <w:marRight w:val="0"/>
          <w:marTop w:val="0"/>
          <w:marBottom w:val="0"/>
          <w:divBdr>
            <w:top w:val="none" w:sz="0" w:space="0" w:color="auto"/>
            <w:left w:val="none" w:sz="0" w:space="0" w:color="auto"/>
            <w:bottom w:val="none" w:sz="0" w:space="0" w:color="auto"/>
            <w:right w:val="none" w:sz="0" w:space="0" w:color="auto"/>
          </w:divBdr>
        </w:div>
        <w:div w:id="832912730">
          <w:marLeft w:val="640"/>
          <w:marRight w:val="0"/>
          <w:marTop w:val="0"/>
          <w:marBottom w:val="0"/>
          <w:divBdr>
            <w:top w:val="none" w:sz="0" w:space="0" w:color="auto"/>
            <w:left w:val="none" w:sz="0" w:space="0" w:color="auto"/>
            <w:bottom w:val="none" w:sz="0" w:space="0" w:color="auto"/>
            <w:right w:val="none" w:sz="0" w:space="0" w:color="auto"/>
          </w:divBdr>
        </w:div>
        <w:div w:id="845243583">
          <w:marLeft w:val="640"/>
          <w:marRight w:val="0"/>
          <w:marTop w:val="0"/>
          <w:marBottom w:val="0"/>
          <w:divBdr>
            <w:top w:val="none" w:sz="0" w:space="0" w:color="auto"/>
            <w:left w:val="none" w:sz="0" w:space="0" w:color="auto"/>
            <w:bottom w:val="none" w:sz="0" w:space="0" w:color="auto"/>
            <w:right w:val="none" w:sz="0" w:space="0" w:color="auto"/>
          </w:divBdr>
        </w:div>
        <w:div w:id="1057507182">
          <w:marLeft w:val="640"/>
          <w:marRight w:val="0"/>
          <w:marTop w:val="0"/>
          <w:marBottom w:val="0"/>
          <w:divBdr>
            <w:top w:val="none" w:sz="0" w:space="0" w:color="auto"/>
            <w:left w:val="none" w:sz="0" w:space="0" w:color="auto"/>
            <w:bottom w:val="none" w:sz="0" w:space="0" w:color="auto"/>
            <w:right w:val="none" w:sz="0" w:space="0" w:color="auto"/>
          </w:divBdr>
        </w:div>
        <w:div w:id="1124427692">
          <w:marLeft w:val="640"/>
          <w:marRight w:val="0"/>
          <w:marTop w:val="0"/>
          <w:marBottom w:val="0"/>
          <w:divBdr>
            <w:top w:val="none" w:sz="0" w:space="0" w:color="auto"/>
            <w:left w:val="none" w:sz="0" w:space="0" w:color="auto"/>
            <w:bottom w:val="none" w:sz="0" w:space="0" w:color="auto"/>
            <w:right w:val="none" w:sz="0" w:space="0" w:color="auto"/>
          </w:divBdr>
        </w:div>
        <w:div w:id="1179471373">
          <w:marLeft w:val="640"/>
          <w:marRight w:val="0"/>
          <w:marTop w:val="0"/>
          <w:marBottom w:val="0"/>
          <w:divBdr>
            <w:top w:val="none" w:sz="0" w:space="0" w:color="auto"/>
            <w:left w:val="none" w:sz="0" w:space="0" w:color="auto"/>
            <w:bottom w:val="none" w:sz="0" w:space="0" w:color="auto"/>
            <w:right w:val="none" w:sz="0" w:space="0" w:color="auto"/>
          </w:divBdr>
        </w:div>
        <w:div w:id="1238320858">
          <w:marLeft w:val="640"/>
          <w:marRight w:val="0"/>
          <w:marTop w:val="0"/>
          <w:marBottom w:val="0"/>
          <w:divBdr>
            <w:top w:val="none" w:sz="0" w:space="0" w:color="auto"/>
            <w:left w:val="none" w:sz="0" w:space="0" w:color="auto"/>
            <w:bottom w:val="none" w:sz="0" w:space="0" w:color="auto"/>
            <w:right w:val="none" w:sz="0" w:space="0" w:color="auto"/>
          </w:divBdr>
        </w:div>
        <w:div w:id="1316567381">
          <w:marLeft w:val="640"/>
          <w:marRight w:val="0"/>
          <w:marTop w:val="0"/>
          <w:marBottom w:val="0"/>
          <w:divBdr>
            <w:top w:val="none" w:sz="0" w:space="0" w:color="auto"/>
            <w:left w:val="none" w:sz="0" w:space="0" w:color="auto"/>
            <w:bottom w:val="none" w:sz="0" w:space="0" w:color="auto"/>
            <w:right w:val="none" w:sz="0" w:space="0" w:color="auto"/>
          </w:divBdr>
        </w:div>
        <w:div w:id="1408502840">
          <w:marLeft w:val="640"/>
          <w:marRight w:val="0"/>
          <w:marTop w:val="0"/>
          <w:marBottom w:val="0"/>
          <w:divBdr>
            <w:top w:val="none" w:sz="0" w:space="0" w:color="auto"/>
            <w:left w:val="none" w:sz="0" w:space="0" w:color="auto"/>
            <w:bottom w:val="none" w:sz="0" w:space="0" w:color="auto"/>
            <w:right w:val="none" w:sz="0" w:space="0" w:color="auto"/>
          </w:divBdr>
        </w:div>
        <w:div w:id="1430151666">
          <w:marLeft w:val="640"/>
          <w:marRight w:val="0"/>
          <w:marTop w:val="0"/>
          <w:marBottom w:val="0"/>
          <w:divBdr>
            <w:top w:val="none" w:sz="0" w:space="0" w:color="auto"/>
            <w:left w:val="none" w:sz="0" w:space="0" w:color="auto"/>
            <w:bottom w:val="none" w:sz="0" w:space="0" w:color="auto"/>
            <w:right w:val="none" w:sz="0" w:space="0" w:color="auto"/>
          </w:divBdr>
        </w:div>
        <w:div w:id="1485314854">
          <w:marLeft w:val="640"/>
          <w:marRight w:val="0"/>
          <w:marTop w:val="0"/>
          <w:marBottom w:val="0"/>
          <w:divBdr>
            <w:top w:val="none" w:sz="0" w:space="0" w:color="auto"/>
            <w:left w:val="none" w:sz="0" w:space="0" w:color="auto"/>
            <w:bottom w:val="none" w:sz="0" w:space="0" w:color="auto"/>
            <w:right w:val="none" w:sz="0" w:space="0" w:color="auto"/>
          </w:divBdr>
        </w:div>
        <w:div w:id="1533492951">
          <w:marLeft w:val="640"/>
          <w:marRight w:val="0"/>
          <w:marTop w:val="0"/>
          <w:marBottom w:val="0"/>
          <w:divBdr>
            <w:top w:val="none" w:sz="0" w:space="0" w:color="auto"/>
            <w:left w:val="none" w:sz="0" w:space="0" w:color="auto"/>
            <w:bottom w:val="none" w:sz="0" w:space="0" w:color="auto"/>
            <w:right w:val="none" w:sz="0" w:space="0" w:color="auto"/>
          </w:divBdr>
        </w:div>
        <w:div w:id="1626158435">
          <w:marLeft w:val="640"/>
          <w:marRight w:val="0"/>
          <w:marTop w:val="0"/>
          <w:marBottom w:val="0"/>
          <w:divBdr>
            <w:top w:val="none" w:sz="0" w:space="0" w:color="auto"/>
            <w:left w:val="none" w:sz="0" w:space="0" w:color="auto"/>
            <w:bottom w:val="none" w:sz="0" w:space="0" w:color="auto"/>
            <w:right w:val="none" w:sz="0" w:space="0" w:color="auto"/>
          </w:divBdr>
        </w:div>
        <w:div w:id="1759792775">
          <w:marLeft w:val="640"/>
          <w:marRight w:val="0"/>
          <w:marTop w:val="0"/>
          <w:marBottom w:val="0"/>
          <w:divBdr>
            <w:top w:val="none" w:sz="0" w:space="0" w:color="auto"/>
            <w:left w:val="none" w:sz="0" w:space="0" w:color="auto"/>
            <w:bottom w:val="none" w:sz="0" w:space="0" w:color="auto"/>
            <w:right w:val="none" w:sz="0" w:space="0" w:color="auto"/>
          </w:divBdr>
        </w:div>
        <w:div w:id="1894585303">
          <w:marLeft w:val="640"/>
          <w:marRight w:val="0"/>
          <w:marTop w:val="0"/>
          <w:marBottom w:val="0"/>
          <w:divBdr>
            <w:top w:val="none" w:sz="0" w:space="0" w:color="auto"/>
            <w:left w:val="none" w:sz="0" w:space="0" w:color="auto"/>
            <w:bottom w:val="none" w:sz="0" w:space="0" w:color="auto"/>
            <w:right w:val="none" w:sz="0" w:space="0" w:color="auto"/>
          </w:divBdr>
        </w:div>
        <w:div w:id="2053383538">
          <w:marLeft w:val="640"/>
          <w:marRight w:val="0"/>
          <w:marTop w:val="0"/>
          <w:marBottom w:val="0"/>
          <w:divBdr>
            <w:top w:val="none" w:sz="0" w:space="0" w:color="auto"/>
            <w:left w:val="none" w:sz="0" w:space="0" w:color="auto"/>
            <w:bottom w:val="none" w:sz="0" w:space="0" w:color="auto"/>
            <w:right w:val="none" w:sz="0" w:space="0" w:color="auto"/>
          </w:divBdr>
        </w:div>
        <w:div w:id="2136243117">
          <w:marLeft w:val="640"/>
          <w:marRight w:val="0"/>
          <w:marTop w:val="0"/>
          <w:marBottom w:val="0"/>
          <w:divBdr>
            <w:top w:val="none" w:sz="0" w:space="0" w:color="auto"/>
            <w:left w:val="none" w:sz="0" w:space="0" w:color="auto"/>
            <w:bottom w:val="none" w:sz="0" w:space="0" w:color="auto"/>
            <w:right w:val="none" w:sz="0" w:space="0" w:color="auto"/>
          </w:divBdr>
        </w:div>
      </w:divsChild>
    </w:div>
    <w:div w:id="261686412">
      <w:bodyDiv w:val="1"/>
      <w:marLeft w:val="0"/>
      <w:marRight w:val="0"/>
      <w:marTop w:val="0"/>
      <w:marBottom w:val="0"/>
      <w:divBdr>
        <w:top w:val="none" w:sz="0" w:space="0" w:color="auto"/>
        <w:left w:val="none" w:sz="0" w:space="0" w:color="auto"/>
        <w:bottom w:val="none" w:sz="0" w:space="0" w:color="auto"/>
        <w:right w:val="none" w:sz="0" w:space="0" w:color="auto"/>
      </w:divBdr>
    </w:div>
    <w:div w:id="271057760">
      <w:bodyDiv w:val="1"/>
      <w:marLeft w:val="0"/>
      <w:marRight w:val="0"/>
      <w:marTop w:val="0"/>
      <w:marBottom w:val="0"/>
      <w:divBdr>
        <w:top w:val="none" w:sz="0" w:space="0" w:color="auto"/>
        <w:left w:val="none" w:sz="0" w:space="0" w:color="auto"/>
        <w:bottom w:val="none" w:sz="0" w:space="0" w:color="auto"/>
        <w:right w:val="none" w:sz="0" w:space="0" w:color="auto"/>
      </w:divBdr>
    </w:div>
    <w:div w:id="276331125">
      <w:bodyDiv w:val="1"/>
      <w:marLeft w:val="0"/>
      <w:marRight w:val="0"/>
      <w:marTop w:val="0"/>
      <w:marBottom w:val="0"/>
      <w:divBdr>
        <w:top w:val="none" w:sz="0" w:space="0" w:color="auto"/>
        <w:left w:val="none" w:sz="0" w:space="0" w:color="auto"/>
        <w:bottom w:val="none" w:sz="0" w:space="0" w:color="auto"/>
        <w:right w:val="none" w:sz="0" w:space="0" w:color="auto"/>
      </w:divBdr>
      <w:divsChild>
        <w:div w:id="588007026">
          <w:marLeft w:val="640"/>
          <w:marRight w:val="0"/>
          <w:marTop w:val="0"/>
          <w:marBottom w:val="0"/>
          <w:divBdr>
            <w:top w:val="none" w:sz="0" w:space="0" w:color="auto"/>
            <w:left w:val="none" w:sz="0" w:space="0" w:color="auto"/>
            <w:bottom w:val="none" w:sz="0" w:space="0" w:color="auto"/>
            <w:right w:val="none" w:sz="0" w:space="0" w:color="auto"/>
          </w:divBdr>
        </w:div>
        <w:div w:id="1629973796">
          <w:marLeft w:val="640"/>
          <w:marRight w:val="0"/>
          <w:marTop w:val="0"/>
          <w:marBottom w:val="0"/>
          <w:divBdr>
            <w:top w:val="none" w:sz="0" w:space="0" w:color="auto"/>
            <w:left w:val="none" w:sz="0" w:space="0" w:color="auto"/>
            <w:bottom w:val="none" w:sz="0" w:space="0" w:color="auto"/>
            <w:right w:val="none" w:sz="0" w:space="0" w:color="auto"/>
          </w:divBdr>
        </w:div>
      </w:divsChild>
    </w:div>
    <w:div w:id="278534836">
      <w:bodyDiv w:val="1"/>
      <w:marLeft w:val="0"/>
      <w:marRight w:val="0"/>
      <w:marTop w:val="0"/>
      <w:marBottom w:val="0"/>
      <w:divBdr>
        <w:top w:val="none" w:sz="0" w:space="0" w:color="auto"/>
        <w:left w:val="none" w:sz="0" w:space="0" w:color="auto"/>
        <w:bottom w:val="none" w:sz="0" w:space="0" w:color="auto"/>
        <w:right w:val="none" w:sz="0" w:space="0" w:color="auto"/>
      </w:divBdr>
    </w:div>
    <w:div w:id="312300322">
      <w:bodyDiv w:val="1"/>
      <w:marLeft w:val="0"/>
      <w:marRight w:val="0"/>
      <w:marTop w:val="0"/>
      <w:marBottom w:val="0"/>
      <w:divBdr>
        <w:top w:val="none" w:sz="0" w:space="0" w:color="auto"/>
        <w:left w:val="none" w:sz="0" w:space="0" w:color="auto"/>
        <w:bottom w:val="none" w:sz="0" w:space="0" w:color="auto"/>
        <w:right w:val="none" w:sz="0" w:space="0" w:color="auto"/>
      </w:divBdr>
    </w:div>
    <w:div w:id="342903949">
      <w:bodyDiv w:val="1"/>
      <w:marLeft w:val="0"/>
      <w:marRight w:val="0"/>
      <w:marTop w:val="0"/>
      <w:marBottom w:val="0"/>
      <w:divBdr>
        <w:top w:val="none" w:sz="0" w:space="0" w:color="auto"/>
        <w:left w:val="none" w:sz="0" w:space="0" w:color="auto"/>
        <w:bottom w:val="none" w:sz="0" w:space="0" w:color="auto"/>
        <w:right w:val="none" w:sz="0" w:space="0" w:color="auto"/>
      </w:divBdr>
    </w:div>
    <w:div w:id="357975798">
      <w:bodyDiv w:val="1"/>
      <w:marLeft w:val="0"/>
      <w:marRight w:val="0"/>
      <w:marTop w:val="0"/>
      <w:marBottom w:val="0"/>
      <w:divBdr>
        <w:top w:val="none" w:sz="0" w:space="0" w:color="auto"/>
        <w:left w:val="none" w:sz="0" w:space="0" w:color="auto"/>
        <w:bottom w:val="none" w:sz="0" w:space="0" w:color="auto"/>
        <w:right w:val="none" w:sz="0" w:space="0" w:color="auto"/>
      </w:divBdr>
    </w:div>
    <w:div w:id="359206994">
      <w:bodyDiv w:val="1"/>
      <w:marLeft w:val="0"/>
      <w:marRight w:val="0"/>
      <w:marTop w:val="0"/>
      <w:marBottom w:val="0"/>
      <w:divBdr>
        <w:top w:val="none" w:sz="0" w:space="0" w:color="auto"/>
        <w:left w:val="none" w:sz="0" w:space="0" w:color="auto"/>
        <w:bottom w:val="none" w:sz="0" w:space="0" w:color="auto"/>
        <w:right w:val="none" w:sz="0" w:space="0" w:color="auto"/>
      </w:divBdr>
    </w:div>
    <w:div w:id="387732082">
      <w:bodyDiv w:val="1"/>
      <w:marLeft w:val="0"/>
      <w:marRight w:val="0"/>
      <w:marTop w:val="0"/>
      <w:marBottom w:val="0"/>
      <w:divBdr>
        <w:top w:val="none" w:sz="0" w:space="0" w:color="auto"/>
        <w:left w:val="none" w:sz="0" w:space="0" w:color="auto"/>
        <w:bottom w:val="none" w:sz="0" w:space="0" w:color="auto"/>
        <w:right w:val="none" w:sz="0" w:space="0" w:color="auto"/>
      </w:divBdr>
    </w:div>
    <w:div w:id="410153036">
      <w:bodyDiv w:val="1"/>
      <w:marLeft w:val="0"/>
      <w:marRight w:val="0"/>
      <w:marTop w:val="0"/>
      <w:marBottom w:val="0"/>
      <w:divBdr>
        <w:top w:val="none" w:sz="0" w:space="0" w:color="auto"/>
        <w:left w:val="none" w:sz="0" w:space="0" w:color="auto"/>
        <w:bottom w:val="none" w:sz="0" w:space="0" w:color="auto"/>
        <w:right w:val="none" w:sz="0" w:space="0" w:color="auto"/>
      </w:divBdr>
    </w:div>
    <w:div w:id="414547438">
      <w:bodyDiv w:val="1"/>
      <w:marLeft w:val="0"/>
      <w:marRight w:val="0"/>
      <w:marTop w:val="0"/>
      <w:marBottom w:val="0"/>
      <w:divBdr>
        <w:top w:val="none" w:sz="0" w:space="0" w:color="auto"/>
        <w:left w:val="none" w:sz="0" w:space="0" w:color="auto"/>
        <w:bottom w:val="none" w:sz="0" w:space="0" w:color="auto"/>
        <w:right w:val="none" w:sz="0" w:space="0" w:color="auto"/>
      </w:divBdr>
    </w:div>
    <w:div w:id="417285995">
      <w:bodyDiv w:val="1"/>
      <w:marLeft w:val="0"/>
      <w:marRight w:val="0"/>
      <w:marTop w:val="0"/>
      <w:marBottom w:val="0"/>
      <w:divBdr>
        <w:top w:val="none" w:sz="0" w:space="0" w:color="auto"/>
        <w:left w:val="none" w:sz="0" w:space="0" w:color="auto"/>
        <w:bottom w:val="none" w:sz="0" w:space="0" w:color="auto"/>
        <w:right w:val="none" w:sz="0" w:space="0" w:color="auto"/>
      </w:divBdr>
    </w:div>
    <w:div w:id="424149504">
      <w:bodyDiv w:val="1"/>
      <w:marLeft w:val="0"/>
      <w:marRight w:val="0"/>
      <w:marTop w:val="0"/>
      <w:marBottom w:val="0"/>
      <w:divBdr>
        <w:top w:val="none" w:sz="0" w:space="0" w:color="auto"/>
        <w:left w:val="none" w:sz="0" w:space="0" w:color="auto"/>
        <w:bottom w:val="none" w:sz="0" w:space="0" w:color="auto"/>
        <w:right w:val="none" w:sz="0" w:space="0" w:color="auto"/>
      </w:divBdr>
    </w:div>
    <w:div w:id="426078497">
      <w:bodyDiv w:val="1"/>
      <w:marLeft w:val="0"/>
      <w:marRight w:val="0"/>
      <w:marTop w:val="0"/>
      <w:marBottom w:val="0"/>
      <w:divBdr>
        <w:top w:val="none" w:sz="0" w:space="0" w:color="auto"/>
        <w:left w:val="none" w:sz="0" w:space="0" w:color="auto"/>
        <w:bottom w:val="none" w:sz="0" w:space="0" w:color="auto"/>
        <w:right w:val="none" w:sz="0" w:space="0" w:color="auto"/>
      </w:divBdr>
      <w:divsChild>
        <w:div w:id="3674597">
          <w:marLeft w:val="640"/>
          <w:marRight w:val="0"/>
          <w:marTop w:val="0"/>
          <w:marBottom w:val="0"/>
          <w:divBdr>
            <w:top w:val="none" w:sz="0" w:space="0" w:color="auto"/>
            <w:left w:val="none" w:sz="0" w:space="0" w:color="auto"/>
            <w:bottom w:val="none" w:sz="0" w:space="0" w:color="auto"/>
            <w:right w:val="none" w:sz="0" w:space="0" w:color="auto"/>
          </w:divBdr>
        </w:div>
        <w:div w:id="55708021">
          <w:marLeft w:val="640"/>
          <w:marRight w:val="0"/>
          <w:marTop w:val="0"/>
          <w:marBottom w:val="0"/>
          <w:divBdr>
            <w:top w:val="none" w:sz="0" w:space="0" w:color="auto"/>
            <w:left w:val="none" w:sz="0" w:space="0" w:color="auto"/>
            <w:bottom w:val="none" w:sz="0" w:space="0" w:color="auto"/>
            <w:right w:val="none" w:sz="0" w:space="0" w:color="auto"/>
          </w:divBdr>
        </w:div>
        <w:div w:id="115947634">
          <w:marLeft w:val="640"/>
          <w:marRight w:val="0"/>
          <w:marTop w:val="0"/>
          <w:marBottom w:val="0"/>
          <w:divBdr>
            <w:top w:val="none" w:sz="0" w:space="0" w:color="auto"/>
            <w:left w:val="none" w:sz="0" w:space="0" w:color="auto"/>
            <w:bottom w:val="none" w:sz="0" w:space="0" w:color="auto"/>
            <w:right w:val="none" w:sz="0" w:space="0" w:color="auto"/>
          </w:divBdr>
        </w:div>
        <w:div w:id="255480687">
          <w:marLeft w:val="640"/>
          <w:marRight w:val="0"/>
          <w:marTop w:val="0"/>
          <w:marBottom w:val="0"/>
          <w:divBdr>
            <w:top w:val="none" w:sz="0" w:space="0" w:color="auto"/>
            <w:left w:val="none" w:sz="0" w:space="0" w:color="auto"/>
            <w:bottom w:val="none" w:sz="0" w:space="0" w:color="auto"/>
            <w:right w:val="none" w:sz="0" w:space="0" w:color="auto"/>
          </w:divBdr>
        </w:div>
        <w:div w:id="255871630">
          <w:marLeft w:val="640"/>
          <w:marRight w:val="0"/>
          <w:marTop w:val="0"/>
          <w:marBottom w:val="0"/>
          <w:divBdr>
            <w:top w:val="none" w:sz="0" w:space="0" w:color="auto"/>
            <w:left w:val="none" w:sz="0" w:space="0" w:color="auto"/>
            <w:bottom w:val="none" w:sz="0" w:space="0" w:color="auto"/>
            <w:right w:val="none" w:sz="0" w:space="0" w:color="auto"/>
          </w:divBdr>
        </w:div>
        <w:div w:id="463817365">
          <w:marLeft w:val="640"/>
          <w:marRight w:val="0"/>
          <w:marTop w:val="0"/>
          <w:marBottom w:val="0"/>
          <w:divBdr>
            <w:top w:val="none" w:sz="0" w:space="0" w:color="auto"/>
            <w:left w:val="none" w:sz="0" w:space="0" w:color="auto"/>
            <w:bottom w:val="none" w:sz="0" w:space="0" w:color="auto"/>
            <w:right w:val="none" w:sz="0" w:space="0" w:color="auto"/>
          </w:divBdr>
        </w:div>
        <w:div w:id="564875501">
          <w:marLeft w:val="640"/>
          <w:marRight w:val="0"/>
          <w:marTop w:val="0"/>
          <w:marBottom w:val="0"/>
          <w:divBdr>
            <w:top w:val="none" w:sz="0" w:space="0" w:color="auto"/>
            <w:left w:val="none" w:sz="0" w:space="0" w:color="auto"/>
            <w:bottom w:val="none" w:sz="0" w:space="0" w:color="auto"/>
            <w:right w:val="none" w:sz="0" w:space="0" w:color="auto"/>
          </w:divBdr>
        </w:div>
        <w:div w:id="585920280">
          <w:marLeft w:val="640"/>
          <w:marRight w:val="0"/>
          <w:marTop w:val="0"/>
          <w:marBottom w:val="0"/>
          <w:divBdr>
            <w:top w:val="none" w:sz="0" w:space="0" w:color="auto"/>
            <w:left w:val="none" w:sz="0" w:space="0" w:color="auto"/>
            <w:bottom w:val="none" w:sz="0" w:space="0" w:color="auto"/>
            <w:right w:val="none" w:sz="0" w:space="0" w:color="auto"/>
          </w:divBdr>
        </w:div>
        <w:div w:id="709649141">
          <w:marLeft w:val="640"/>
          <w:marRight w:val="0"/>
          <w:marTop w:val="0"/>
          <w:marBottom w:val="0"/>
          <w:divBdr>
            <w:top w:val="none" w:sz="0" w:space="0" w:color="auto"/>
            <w:left w:val="none" w:sz="0" w:space="0" w:color="auto"/>
            <w:bottom w:val="none" w:sz="0" w:space="0" w:color="auto"/>
            <w:right w:val="none" w:sz="0" w:space="0" w:color="auto"/>
          </w:divBdr>
        </w:div>
        <w:div w:id="737627809">
          <w:marLeft w:val="640"/>
          <w:marRight w:val="0"/>
          <w:marTop w:val="0"/>
          <w:marBottom w:val="0"/>
          <w:divBdr>
            <w:top w:val="none" w:sz="0" w:space="0" w:color="auto"/>
            <w:left w:val="none" w:sz="0" w:space="0" w:color="auto"/>
            <w:bottom w:val="none" w:sz="0" w:space="0" w:color="auto"/>
            <w:right w:val="none" w:sz="0" w:space="0" w:color="auto"/>
          </w:divBdr>
        </w:div>
        <w:div w:id="910770050">
          <w:marLeft w:val="640"/>
          <w:marRight w:val="0"/>
          <w:marTop w:val="0"/>
          <w:marBottom w:val="0"/>
          <w:divBdr>
            <w:top w:val="none" w:sz="0" w:space="0" w:color="auto"/>
            <w:left w:val="none" w:sz="0" w:space="0" w:color="auto"/>
            <w:bottom w:val="none" w:sz="0" w:space="0" w:color="auto"/>
            <w:right w:val="none" w:sz="0" w:space="0" w:color="auto"/>
          </w:divBdr>
        </w:div>
        <w:div w:id="987706121">
          <w:marLeft w:val="640"/>
          <w:marRight w:val="0"/>
          <w:marTop w:val="0"/>
          <w:marBottom w:val="0"/>
          <w:divBdr>
            <w:top w:val="none" w:sz="0" w:space="0" w:color="auto"/>
            <w:left w:val="none" w:sz="0" w:space="0" w:color="auto"/>
            <w:bottom w:val="none" w:sz="0" w:space="0" w:color="auto"/>
            <w:right w:val="none" w:sz="0" w:space="0" w:color="auto"/>
          </w:divBdr>
        </w:div>
        <w:div w:id="1004555739">
          <w:marLeft w:val="640"/>
          <w:marRight w:val="0"/>
          <w:marTop w:val="0"/>
          <w:marBottom w:val="0"/>
          <w:divBdr>
            <w:top w:val="none" w:sz="0" w:space="0" w:color="auto"/>
            <w:left w:val="none" w:sz="0" w:space="0" w:color="auto"/>
            <w:bottom w:val="none" w:sz="0" w:space="0" w:color="auto"/>
            <w:right w:val="none" w:sz="0" w:space="0" w:color="auto"/>
          </w:divBdr>
        </w:div>
        <w:div w:id="1173759148">
          <w:marLeft w:val="640"/>
          <w:marRight w:val="0"/>
          <w:marTop w:val="0"/>
          <w:marBottom w:val="0"/>
          <w:divBdr>
            <w:top w:val="none" w:sz="0" w:space="0" w:color="auto"/>
            <w:left w:val="none" w:sz="0" w:space="0" w:color="auto"/>
            <w:bottom w:val="none" w:sz="0" w:space="0" w:color="auto"/>
            <w:right w:val="none" w:sz="0" w:space="0" w:color="auto"/>
          </w:divBdr>
        </w:div>
        <w:div w:id="1180117595">
          <w:marLeft w:val="640"/>
          <w:marRight w:val="0"/>
          <w:marTop w:val="0"/>
          <w:marBottom w:val="0"/>
          <w:divBdr>
            <w:top w:val="none" w:sz="0" w:space="0" w:color="auto"/>
            <w:left w:val="none" w:sz="0" w:space="0" w:color="auto"/>
            <w:bottom w:val="none" w:sz="0" w:space="0" w:color="auto"/>
            <w:right w:val="none" w:sz="0" w:space="0" w:color="auto"/>
          </w:divBdr>
        </w:div>
        <w:div w:id="1191185173">
          <w:marLeft w:val="640"/>
          <w:marRight w:val="0"/>
          <w:marTop w:val="0"/>
          <w:marBottom w:val="0"/>
          <w:divBdr>
            <w:top w:val="none" w:sz="0" w:space="0" w:color="auto"/>
            <w:left w:val="none" w:sz="0" w:space="0" w:color="auto"/>
            <w:bottom w:val="none" w:sz="0" w:space="0" w:color="auto"/>
            <w:right w:val="none" w:sz="0" w:space="0" w:color="auto"/>
          </w:divBdr>
        </w:div>
        <w:div w:id="1214152026">
          <w:marLeft w:val="640"/>
          <w:marRight w:val="0"/>
          <w:marTop w:val="0"/>
          <w:marBottom w:val="0"/>
          <w:divBdr>
            <w:top w:val="none" w:sz="0" w:space="0" w:color="auto"/>
            <w:left w:val="none" w:sz="0" w:space="0" w:color="auto"/>
            <w:bottom w:val="none" w:sz="0" w:space="0" w:color="auto"/>
            <w:right w:val="none" w:sz="0" w:space="0" w:color="auto"/>
          </w:divBdr>
        </w:div>
        <w:div w:id="1223179733">
          <w:marLeft w:val="640"/>
          <w:marRight w:val="0"/>
          <w:marTop w:val="0"/>
          <w:marBottom w:val="0"/>
          <w:divBdr>
            <w:top w:val="none" w:sz="0" w:space="0" w:color="auto"/>
            <w:left w:val="none" w:sz="0" w:space="0" w:color="auto"/>
            <w:bottom w:val="none" w:sz="0" w:space="0" w:color="auto"/>
            <w:right w:val="none" w:sz="0" w:space="0" w:color="auto"/>
          </w:divBdr>
        </w:div>
        <w:div w:id="1465660258">
          <w:marLeft w:val="640"/>
          <w:marRight w:val="0"/>
          <w:marTop w:val="0"/>
          <w:marBottom w:val="0"/>
          <w:divBdr>
            <w:top w:val="none" w:sz="0" w:space="0" w:color="auto"/>
            <w:left w:val="none" w:sz="0" w:space="0" w:color="auto"/>
            <w:bottom w:val="none" w:sz="0" w:space="0" w:color="auto"/>
            <w:right w:val="none" w:sz="0" w:space="0" w:color="auto"/>
          </w:divBdr>
        </w:div>
        <w:div w:id="1647276926">
          <w:marLeft w:val="640"/>
          <w:marRight w:val="0"/>
          <w:marTop w:val="0"/>
          <w:marBottom w:val="0"/>
          <w:divBdr>
            <w:top w:val="none" w:sz="0" w:space="0" w:color="auto"/>
            <w:left w:val="none" w:sz="0" w:space="0" w:color="auto"/>
            <w:bottom w:val="none" w:sz="0" w:space="0" w:color="auto"/>
            <w:right w:val="none" w:sz="0" w:space="0" w:color="auto"/>
          </w:divBdr>
        </w:div>
        <w:div w:id="1705666506">
          <w:marLeft w:val="640"/>
          <w:marRight w:val="0"/>
          <w:marTop w:val="0"/>
          <w:marBottom w:val="0"/>
          <w:divBdr>
            <w:top w:val="none" w:sz="0" w:space="0" w:color="auto"/>
            <w:left w:val="none" w:sz="0" w:space="0" w:color="auto"/>
            <w:bottom w:val="none" w:sz="0" w:space="0" w:color="auto"/>
            <w:right w:val="none" w:sz="0" w:space="0" w:color="auto"/>
          </w:divBdr>
        </w:div>
        <w:div w:id="1723216542">
          <w:marLeft w:val="640"/>
          <w:marRight w:val="0"/>
          <w:marTop w:val="0"/>
          <w:marBottom w:val="0"/>
          <w:divBdr>
            <w:top w:val="none" w:sz="0" w:space="0" w:color="auto"/>
            <w:left w:val="none" w:sz="0" w:space="0" w:color="auto"/>
            <w:bottom w:val="none" w:sz="0" w:space="0" w:color="auto"/>
            <w:right w:val="none" w:sz="0" w:space="0" w:color="auto"/>
          </w:divBdr>
        </w:div>
        <w:div w:id="1787310855">
          <w:marLeft w:val="640"/>
          <w:marRight w:val="0"/>
          <w:marTop w:val="0"/>
          <w:marBottom w:val="0"/>
          <w:divBdr>
            <w:top w:val="none" w:sz="0" w:space="0" w:color="auto"/>
            <w:left w:val="none" w:sz="0" w:space="0" w:color="auto"/>
            <w:bottom w:val="none" w:sz="0" w:space="0" w:color="auto"/>
            <w:right w:val="none" w:sz="0" w:space="0" w:color="auto"/>
          </w:divBdr>
        </w:div>
        <w:div w:id="1789081671">
          <w:marLeft w:val="640"/>
          <w:marRight w:val="0"/>
          <w:marTop w:val="0"/>
          <w:marBottom w:val="0"/>
          <w:divBdr>
            <w:top w:val="none" w:sz="0" w:space="0" w:color="auto"/>
            <w:left w:val="none" w:sz="0" w:space="0" w:color="auto"/>
            <w:bottom w:val="none" w:sz="0" w:space="0" w:color="auto"/>
            <w:right w:val="none" w:sz="0" w:space="0" w:color="auto"/>
          </w:divBdr>
        </w:div>
        <w:div w:id="1838417559">
          <w:marLeft w:val="640"/>
          <w:marRight w:val="0"/>
          <w:marTop w:val="0"/>
          <w:marBottom w:val="0"/>
          <w:divBdr>
            <w:top w:val="none" w:sz="0" w:space="0" w:color="auto"/>
            <w:left w:val="none" w:sz="0" w:space="0" w:color="auto"/>
            <w:bottom w:val="none" w:sz="0" w:space="0" w:color="auto"/>
            <w:right w:val="none" w:sz="0" w:space="0" w:color="auto"/>
          </w:divBdr>
        </w:div>
        <w:div w:id="1991863430">
          <w:marLeft w:val="640"/>
          <w:marRight w:val="0"/>
          <w:marTop w:val="0"/>
          <w:marBottom w:val="0"/>
          <w:divBdr>
            <w:top w:val="none" w:sz="0" w:space="0" w:color="auto"/>
            <w:left w:val="none" w:sz="0" w:space="0" w:color="auto"/>
            <w:bottom w:val="none" w:sz="0" w:space="0" w:color="auto"/>
            <w:right w:val="none" w:sz="0" w:space="0" w:color="auto"/>
          </w:divBdr>
        </w:div>
        <w:div w:id="2026590069">
          <w:marLeft w:val="640"/>
          <w:marRight w:val="0"/>
          <w:marTop w:val="0"/>
          <w:marBottom w:val="0"/>
          <w:divBdr>
            <w:top w:val="none" w:sz="0" w:space="0" w:color="auto"/>
            <w:left w:val="none" w:sz="0" w:space="0" w:color="auto"/>
            <w:bottom w:val="none" w:sz="0" w:space="0" w:color="auto"/>
            <w:right w:val="none" w:sz="0" w:space="0" w:color="auto"/>
          </w:divBdr>
        </w:div>
        <w:div w:id="2106534686">
          <w:marLeft w:val="640"/>
          <w:marRight w:val="0"/>
          <w:marTop w:val="0"/>
          <w:marBottom w:val="0"/>
          <w:divBdr>
            <w:top w:val="none" w:sz="0" w:space="0" w:color="auto"/>
            <w:left w:val="none" w:sz="0" w:space="0" w:color="auto"/>
            <w:bottom w:val="none" w:sz="0" w:space="0" w:color="auto"/>
            <w:right w:val="none" w:sz="0" w:space="0" w:color="auto"/>
          </w:divBdr>
        </w:div>
      </w:divsChild>
    </w:div>
    <w:div w:id="447701032">
      <w:bodyDiv w:val="1"/>
      <w:marLeft w:val="0"/>
      <w:marRight w:val="0"/>
      <w:marTop w:val="0"/>
      <w:marBottom w:val="0"/>
      <w:divBdr>
        <w:top w:val="none" w:sz="0" w:space="0" w:color="auto"/>
        <w:left w:val="none" w:sz="0" w:space="0" w:color="auto"/>
        <w:bottom w:val="none" w:sz="0" w:space="0" w:color="auto"/>
        <w:right w:val="none" w:sz="0" w:space="0" w:color="auto"/>
      </w:divBdr>
      <w:divsChild>
        <w:div w:id="110519486">
          <w:marLeft w:val="640"/>
          <w:marRight w:val="0"/>
          <w:marTop w:val="0"/>
          <w:marBottom w:val="0"/>
          <w:divBdr>
            <w:top w:val="none" w:sz="0" w:space="0" w:color="auto"/>
            <w:left w:val="none" w:sz="0" w:space="0" w:color="auto"/>
            <w:bottom w:val="none" w:sz="0" w:space="0" w:color="auto"/>
            <w:right w:val="none" w:sz="0" w:space="0" w:color="auto"/>
          </w:divBdr>
        </w:div>
        <w:div w:id="110831252">
          <w:marLeft w:val="640"/>
          <w:marRight w:val="0"/>
          <w:marTop w:val="0"/>
          <w:marBottom w:val="0"/>
          <w:divBdr>
            <w:top w:val="none" w:sz="0" w:space="0" w:color="auto"/>
            <w:left w:val="none" w:sz="0" w:space="0" w:color="auto"/>
            <w:bottom w:val="none" w:sz="0" w:space="0" w:color="auto"/>
            <w:right w:val="none" w:sz="0" w:space="0" w:color="auto"/>
          </w:divBdr>
        </w:div>
        <w:div w:id="198131030">
          <w:marLeft w:val="640"/>
          <w:marRight w:val="0"/>
          <w:marTop w:val="0"/>
          <w:marBottom w:val="0"/>
          <w:divBdr>
            <w:top w:val="none" w:sz="0" w:space="0" w:color="auto"/>
            <w:left w:val="none" w:sz="0" w:space="0" w:color="auto"/>
            <w:bottom w:val="none" w:sz="0" w:space="0" w:color="auto"/>
            <w:right w:val="none" w:sz="0" w:space="0" w:color="auto"/>
          </w:divBdr>
        </w:div>
        <w:div w:id="325399494">
          <w:marLeft w:val="640"/>
          <w:marRight w:val="0"/>
          <w:marTop w:val="0"/>
          <w:marBottom w:val="0"/>
          <w:divBdr>
            <w:top w:val="none" w:sz="0" w:space="0" w:color="auto"/>
            <w:left w:val="none" w:sz="0" w:space="0" w:color="auto"/>
            <w:bottom w:val="none" w:sz="0" w:space="0" w:color="auto"/>
            <w:right w:val="none" w:sz="0" w:space="0" w:color="auto"/>
          </w:divBdr>
        </w:div>
        <w:div w:id="652180231">
          <w:marLeft w:val="640"/>
          <w:marRight w:val="0"/>
          <w:marTop w:val="0"/>
          <w:marBottom w:val="0"/>
          <w:divBdr>
            <w:top w:val="none" w:sz="0" w:space="0" w:color="auto"/>
            <w:left w:val="none" w:sz="0" w:space="0" w:color="auto"/>
            <w:bottom w:val="none" w:sz="0" w:space="0" w:color="auto"/>
            <w:right w:val="none" w:sz="0" w:space="0" w:color="auto"/>
          </w:divBdr>
        </w:div>
        <w:div w:id="682822442">
          <w:marLeft w:val="640"/>
          <w:marRight w:val="0"/>
          <w:marTop w:val="0"/>
          <w:marBottom w:val="0"/>
          <w:divBdr>
            <w:top w:val="none" w:sz="0" w:space="0" w:color="auto"/>
            <w:left w:val="none" w:sz="0" w:space="0" w:color="auto"/>
            <w:bottom w:val="none" w:sz="0" w:space="0" w:color="auto"/>
            <w:right w:val="none" w:sz="0" w:space="0" w:color="auto"/>
          </w:divBdr>
        </w:div>
        <w:div w:id="917330139">
          <w:marLeft w:val="640"/>
          <w:marRight w:val="0"/>
          <w:marTop w:val="0"/>
          <w:marBottom w:val="0"/>
          <w:divBdr>
            <w:top w:val="none" w:sz="0" w:space="0" w:color="auto"/>
            <w:left w:val="none" w:sz="0" w:space="0" w:color="auto"/>
            <w:bottom w:val="none" w:sz="0" w:space="0" w:color="auto"/>
            <w:right w:val="none" w:sz="0" w:space="0" w:color="auto"/>
          </w:divBdr>
        </w:div>
        <w:div w:id="920215763">
          <w:marLeft w:val="640"/>
          <w:marRight w:val="0"/>
          <w:marTop w:val="0"/>
          <w:marBottom w:val="0"/>
          <w:divBdr>
            <w:top w:val="none" w:sz="0" w:space="0" w:color="auto"/>
            <w:left w:val="none" w:sz="0" w:space="0" w:color="auto"/>
            <w:bottom w:val="none" w:sz="0" w:space="0" w:color="auto"/>
            <w:right w:val="none" w:sz="0" w:space="0" w:color="auto"/>
          </w:divBdr>
        </w:div>
        <w:div w:id="1141193070">
          <w:marLeft w:val="640"/>
          <w:marRight w:val="0"/>
          <w:marTop w:val="0"/>
          <w:marBottom w:val="0"/>
          <w:divBdr>
            <w:top w:val="none" w:sz="0" w:space="0" w:color="auto"/>
            <w:left w:val="none" w:sz="0" w:space="0" w:color="auto"/>
            <w:bottom w:val="none" w:sz="0" w:space="0" w:color="auto"/>
            <w:right w:val="none" w:sz="0" w:space="0" w:color="auto"/>
          </w:divBdr>
        </w:div>
        <w:div w:id="1215771269">
          <w:marLeft w:val="640"/>
          <w:marRight w:val="0"/>
          <w:marTop w:val="0"/>
          <w:marBottom w:val="0"/>
          <w:divBdr>
            <w:top w:val="none" w:sz="0" w:space="0" w:color="auto"/>
            <w:left w:val="none" w:sz="0" w:space="0" w:color="auto"/>
            <w:bottom w:val="none" w:sz="0" w:space="0" w:color="auto"/>
            <w:right w:val="none" w:sz="0" w:space="0" w:color="auto"/>
          </w:divBdr>
        </w:div>
        <w:div w:id="1254625788">
          <w:marLeft w:val="640"/>
          <w:marRight w:val="0"/>
          <w:marTop w:val="0"/>
          <w:marBottom w:val="0"/>
          <w:divBdr>
            <w:top w:val="none" w:sz="0" w:space="0" w:color="auto"/>
            <w:left w:val="none" w:sz="0" w:space="0" w:color="auto"/>
            <w:bottom w:val="none" w:sz="0" w:space="0" w:color="auto"/>
            <w:right w:val="none" w:sz="0" w:space="0" w:color="auto"/>
          </w:divBdr>
        </w:div>
        <w:div w:id="1305306435">
          <w:marLeft w:val="640"/>
          <w:marRight w:val="0"/>
          <w:marTop w:val="0"/>
          <w:marBottom w:val="0"/>
          <w:divBdr>
            <w:top w:val="none" w:sz="0" w:space="0" w:color="auto"/>
            <w:left w:val="none" w:sz="0" w:space="0" w:color="auto"/>
            <w:bottom w:val="none" w:sz="0" w:space="0" w:color="auto"/>
            <w:right w:val="none" w:sz="0" w:space="0" w:color="auto"/>
          </w:divBdr>
        </w:div>
        <w:div w:id="1360736163">
          <w:marLeft w:val="640"/>
          <w:marRight w:val="0"/>
          <w:marTop w:val="0"/>
          <w:marBottom w:val="0"/>
          <w:divBdr>
            <w:top w:val="none" w:sz="0" w:space="0" w:color="auto"/>
            <w:left w:val="none" w:sz="0" w:space="0" w:color="auto"/>
            <w:bottom w:val="none" w:sz="0" w:space="0" w:color="auto"/>
            <w:right w:val="none" w:sz="0" w:space="0" w:color="auto"/>
          </w:divBdr>
        </w:div>
        <w:div w:id="1454134017">
          <w:marLeft w:val="640"/>
          <w:marRight w:val="0"/>
          <w:marTop w:val="0"/>
          <w:marBottom w:val="0"/>
          <w:divBdr>
            <w:top w:val="none" w:sz="0" w:space="0" w:color="auto"/>
            <w:left w:val="none" w:sz="0" w:space="0" w:color="auto"/>
            <w:bottom w:val="none" w:sz="0" w:space="0" w:color="auto"/>
            <w:right w:val="none" w:sz="0" w:space="0" w:color="auto"/>
          </w:divBdr>
        </w:div>
        <w:div w:id="1480152191">
          <w:marLeft w:val="640"/>
          <w:marRight w:val="0"/>
          <w:marTop w:val="0"/>
          <w:marBottom w:val="0"/>
          <w:divBdr>
            <w:top w:val="none" w:sz="0" w:space="0" w:color="auto"/>
            <w:left w:val="none" w:sz="0" w:space="0" w:color="auto"/>
            <w:bottom w:val="none" w:sz="0" w:space="0" w:color="auto"/>
            <w:right w:val="none" w:sz="0" w:space="0" w:color="auto"/>
          </w:divBdr>
        </w:div>
        <w:div w:id="1536381383">
          <w:marLeft w:val="640"/>
          <w:marRight w:val="0"/>
          <w:marTop w:val="0"/>
          <w:marBottom w:val="0"/>
          <w:divBdr>
            <w:top w:val="none" w:sz="0" w:space="0" w:color="auto"/>
            <w:left w:val="none" w:sz="0" w:space="0" w:color="auto"/>
            <w:bottom w:val="none" w:sz="0" w:space="0" w:color="auto"/>
            <w:right w:val="none" w:sz="0" w:space="0" w:color="auto"/>
          </w:divBdr>
        </w:div>
        <w:div w:id="1624997476">
          <w:marLeft w:val="640"/>
          <w:marRight w:val="0"/>
          <w:marTop w:val="0"/>
          <w:marBottom w:val="0"/>
          <w:divBdr>
            <w:top w:val="none" w:sz="0" w:space="0" w:color="auto"/>
            <w:left w:val="none" w:sz="0" w:space="0" w:color="auto"/>
            <w:bottom w:val="none" w:sz="0" w:space="0" w:color="auto"/>
            <w:right w:val="none" w:sz="0" w:space="0" w:color="auto"/>
          </w:divBdr>
        </w:div>
        <w:div w:id="1704330423">
          <w:marLeft w:val="640"/>
          <w:marRight w:val="0"/>
          <w:marTop w:val="0"/>
          <w:marBottom w:val="0"/>
          <w:divBdr>
            <w:top w:val="none" w:sz="0" w:space="0" w:color="auto"/>
            <w:left w:val="none" w:sz="0" w:space="0" w:color="auto"/>
            <w:bottom w:val="none" w:sz="0" w:space="0" w:color="auto"/>
            <w:right w:val="none" w:sz="0" w:space="0" w:color="auto"/>
          </w:divBdr>
        </w:div>
        <w:div w:id="1720518281">
          <w:marLeft w:val="640"/>
          <w:marRight w:val="0"/>
          <w:marTop w:val="0"/>
          <w:marBottom w:val="0"/>
          <w:divBdr>
            <w:top w:val="none" w:sz="0" w:space="0" w:color="auto"/>
            <w:left w:val="none" w:sz="0" w:space="0" w:color="auto"/>
            <w:bottom w:val="none" w:sz="0" w:space="0" w:color="auto"/>
            <w:right w:val="none" w:sz="0" w:space="0" w:color="auto"/>
          </w:divBdr>
        </w:div>
        <w:div w:id="1762674570">
          <w:marLeft w:val="640"/>
          <w:marRight w:val="0"/>
          <w:marTop w:val="0"/>
          <w:marBottom w:val="0"/>
          <w:divBdr>
            <w:top w:val="none" w:sz="0" w:space="0" w:color="auto"/>
            <w:left w:val="none" w:sz="0" w:space="0" w:color="auto"/>
            <w:bottom w:val="none" w:sz="0" w:space="0" w:color="auto"/>
            <w:right w:val="none" w:sz="0" w:space="0" w:color="auto"/>
          </w:divBdr>
        </w:div>
        <w:div w:id="1848012521">
          <w:marLeft w:val="640"/>
          <w:marRight w:val="0"/>
          <w:marTop w:val="0"/>
          <w:marBottom w:val="0"/>
          <w:divBdr>
            <w:top w:val="none" w:sz="0" w:space="0" w:color="auto"/>
            <w:left w:val="none" w:sz="0" w:space="0" w:color="auto"/>
            <w:bottom w:val="none" w:sz="0" w:space="0" w:color="auto"/>
            <w:right w:val="none" w:sz="0" w:space="0" w:color="auto"/>
          </w:divBdr>
        </w:div>
        <w:div w:id="1965773738">
          <w:marLeft w:val="640"/>
          <w:marRight w:val="0"/>
          <w:marTop w:val="0"/>
          <w:marBottom w:val="0"/>
          <w:divBdr>
            <w:top w:val="none" w:sz="0" w:space="0" w:color="auto"/>
            <w:left w:val="none" w:sz="0" w:space="0" w:color="auto"/>
            <w:bottom w:val="none" w:sz="0" w:space="0" w:color="auto"/>
            <w:right w:val="none" w:sz="0" w:space="0" w:color="auto"/>
          </w:divBdr>
        </w:div>
        <w:div w:id="2004894699">
          <w:marLeft w:val="640"/>
          <w:marRight w:val="0"/>
          <w:marTop w:val="0"/>
          <w:marBottom w:val="0"/>
          <w:divBdr>
            <w:top w:val="none" w:sz="0" w:space="0" w:color="auto"/>
            <w:left w:val="none" w:sz="0" w:space="0" w:color="auto"/>
            <w:bottom w:val="none" w:sz="0" w:space="0" w:color="auto"/>
            <w:right w:val="none" w:sz="0" w:space="0" w:color="auto"/>
          </w:divBdr>
        </w:div>
        <w:div w:id="2026974233">
          <w:marLeft w:val="640"/>
          <w:marRight w:val="0"/>
          <w:marTop w:val="0"/>
          <w:marBottom w:val="0"/>
          <w:divBdr>
            <w:top w:val="none" w:sz="0" w:space="0" w:color="auto"/>
            <w:left w:val="none" w:sz="0" w:space="0" w:color="auto"/>
            <w:bottom w:val="none" w:sz="0" w:space="0" w:color="auto"/>
            <w:right w:val="none" w:sz="0" w:space="0" w:color="auto"/>
          </w:divBdr>
        </w:div>
        <w:div w:id="2051101307">
          <w:marLeft w:val="640"/>
          <w:marRight w:val="0"/>
          <w:marTop w:val="0"/>
          <w:marBottom w:val="0"/>
          <w:divBdr>
            <w:top w:val="none" w:sz="0" w:space="0" w:color="auto"/>
            <w:left w:val="none" w:sz="0" w:space="0" w:color="auto"/>
            <w:bottom w:val="none" w:sz="0" w:space="0" w:color="auto"/>
            <w:right w:val="none" w:sz="0" w:space="0" w:color="auto"/>
          </w:divBdr>
        </w:div>
        <w:div w:id="2092501371">
          <w:marLeft w:val="640"/>
          <w:marRight w:val="0"/>
          <w:marTop w:val="0"/>
          <w:marBottom w:val="0"/>
          <w:divBdr>
            <w:top w:val="none" w:sz="0" w:space="0" w:color="auto"/>
            <w:left w:val="none" w:sz="0" w:space="0" w:color="auto"/>
            <w:bottom w:val="none" w:sz="0" w:space="0" w:color="auto"/>
            <w:right w:val="none" w:sz="0" w:space="0" w:color="auto"/>
          </w:divBdr>
        </w:div>
      </w:divsChild>
    </w:div>
    <w:div w:id="449251182">
      <w:bodyDiv w:val="1"/>
      <w:marLeft w:val="0"/>
      <w:marRight w:val="0"/>
      <w:marTop w:val="0"/>
      <w:marBottom w:val="0"/>
      <w:divBdr>
        <w:top w:val="none" w:sz="0" w:space="0" w:color="auto"/>
        <w:left w:val="none" w:sz="0" w:space="0" w:color="auto"/>
        <w:bottom w:val="none" w:sz="0" w:space="0" w:color="auto"/>
        <w:right w:val="none" w:sz="0" w:space="0" w:color="auto"/>
      </w:divBdr>
    </w:div>
    <w:div w:id="453718251">
      <w:bodyDiv w:val="1"/>
      <w:marLeft w:val="0"/>
      <w:marRight w:val="0"/>
      <w:marTop w:val="0"/>
      <w:marBottom w:val="0"/>
      <w:divBdr>
        <w:top w:val="none" w:sz="0" w:space="0" w:color="auto"/>
        <w:left w:val="none" w:sz="0" w:space="0" w:color="auto"/>
        <w:bottom w:val="none" w:sz="0" w:space="0" w:color="auto"/>
        <w:right w:val="none" w:sz="0" w:space="0" w:color="auto"/>
      </w:divBdr>
    </w:div>
    <w:div w:id="456221600">
      <w:bodyDiv w:val="1"/>
      <w:marLeft w:val="0"/>
      <w:marRight w:val="0"/>
      <w:marTop w:val="0"/>
      <w:marBottom w:val="0"/>
      <w:divBdr>
        <w:top w:val="none" w:sz="0" w:space="0" w:color="auto"/>
        <w:left w:val="none" w:sz="0" w:space="0" w:color="auto"/>
        <w:bottom w:val="none" w:sz="0" w:space="0" w:color="auto"/>
        <w:right w:val="none" w:sz="0" w:space="0" w:color="auto"/>
      </w:divBdr>
    </w:div>
    <w:div w:id="457990537">
      <w:bodyDiv w:val="1"/>
      <w:marLeft w:val="0"/>
      <w:marRight w:val="0"/>
      <w:marTop w:val="0"/>
      <w:marBottom w:val="0"/>
      <w:divBdr>
        <w:top w:val="none" w:sz="0" w:space="0" w:color="auto"/>
        <w:left w:val="none" w:sz="0" w:space="0" w:color="auto"/>
        <w:bottom w:val="none" w:sz="0" w:space="0" w:color="auto"/>
        <w:right w:val="none" w:sz="0" w:space="0" w:color="auto"/>
      </w:divBdr>
    </w:div>
    <w:div w:id="493377857">
      <w:bodyDiv w:val="1"/>
      <w:marLeft w:val="0"/>
      <w:marRight w:val="0"/>
      <w:marTop w:val="0"/>
      <w:marBottom w:val="0"/>
      <w:divBdr>
        <w:top w:val="none" w:sz="0" w:space="0" w:color="auto"/>
        <w:left w:val="none" w:sz="0" w:space="0" w:color="auto"/>
        <w:bottom w:val="none" w:sz="0" w:space="0" w:color="auto"/>
        <w:right w:val="none" w:sz="0" w:space="0" w:color="auto"/>
      </w:divBdr>
    </w:div>
    <w:div w:id="511186658">
      <w:bodyDiv w:val="1"/>
      <w:marLeft w:val="0"/>
      <w:marRight w:val="0"/>
      <w:marTop w:val="0"/>
      <w:marBottom w:val="0"/>
      <w:divBdr>
        <w:top w:val="none" w:sz="0" w:space="0" w:color="auto"/>
        <w:left w:val="none" w:sz="0" w:space="0" w:color="auto"/>
        <w:bottom w:val="none" w:sz="0" w:space="0" w:color="auto"/>
        <w:right w:val="none" w:sz="0" w:space="0" w:color="auto"/>
      </w:divBdr>
    </w:div>
    <w:div w:id="514921962">
      <w:bodyDiv w:val="1"/>
      <w:marLeft w:val="0"/>
      <w:marRight w:val="0"/>
      <w:marTop w:val="0"/>
      <w:marBottom w:val="0"/>
      <w:divBdr>
        <w:top w:val="none" w:sz="0" w:space="0" w:color="auto"/>
        <w:left w:val="none" w:sz="0" w:space="0" w:color="auto"/>
        <w:bottom w:val="none" w:sz="0" w:space="0" w:color="auto"/>
        <w:right w:val="none" w:sz="0" w:space="0" w:color="auto"/>
      </w:divBdr>
    </w:div>
    <w:div w:id="518545873">
      <w:bodyDiv w:val="1"/>
      <w:marLeft w:val="0"/>
      <w:marRight w:val="0"/>
      <w:marTop w:val="0"/>
      <w:marBottom w:val="0"/>
      <w:divBdr>
        <w:top w:val="none" w:sz="0" w:space="0" w:color="auto"/>
        <w:left w:val="none" w:sz="0" w:space="0" w:color="auto"/>
        <w:bottom w:val="none" w:sz="0" w:space="0" w:color="auto"/>
        <w:right w:val="none" w:sz="0" w:space="0" w:color="auto"/>
      </w:divBdr>
    </w:div>
    <w:div w:id="523245993">
      <w:bodyDiv w:val="1"/>
      <w:marLeft w:val="0"/>
      <w:marRight w:val="0"/>
      <w:marTop w:val="0"/>
      <w:marBottom w:val="0"/>
      <w:divBdr>
        <w:top w:val="none" w:sz="0" w:space="0" w:color="auto"/>
        <w:left w:val="none" w:sz="0" w:space="0" w:color="auto"/>
        <w:bottom w:val="none" w:sz="0" w:space="0" w:color="auto"/>
        <w:right w:val="none" w:sz="0" w:space="0" w:color="auto"/>
      </w:divBdr>
    </w:div>
    <w:div w:id="528183962">
      <w:bodyDiv w:val="1"/>
      <w:marLeft w:val="0"/>
      <w:marRight w:val="0"/>
      <w:marTop w:val="0"/>
      <w:marBottom w:val="0"/>
      <w:divBdr>
        <w:top w:val="none" w:sz="0" w:space="0" w:color="auto"/>
        <w:left w:val="none" w:sz="0" w:space="0" w:color="auto"/>
        <w:bottom w:val="none" w:sz="0" w:space="0" w:color="auto"/>
        <w:right w:val="none" w:sz="0" w:space="0" w:color="auto"/>
      </w:divBdr>
    </w:div>
    <w:div w:id="530462396">
      <w:bodyDiv w:val="1"/>
      <w:marLeft w:val="0"/>
      <w:marRight w:val="0"/>
      <w:marTop w:val="0"/>
      <w:marBottom w:val="0"/>
      <w:divBdr>
        <w:top w:val="none" w:sz="0" w:space="0" w:color="auto"/>
        <w:left w:val="none" w:sz="0" w:space="0" w:color="auto"/>
        <w:bottom w:val="none" w:sz="0" w:space="0" w:color="auto"/>
        <w:right w:val="none" w:sz="0" w:space="0" w:color="auto"/>
      </w:divBdr>
    </w:div>
    <w:div w:id="564074239">
      <w:bodyDiv w:val="1"/>
      <w:marLeft w:val="0"/>
      <w:marRight w:val="0"/>
      <w:marTop w:val="0"/>
      <w:marBottom w:val="0"/>
      <w:divBdr>
        <w:top w:val="none" w:sz="0" w:space="0" w:color="auto"/>
        <w:left w:val="none" w:sz="0" w:space="0" w:color="auto"/>
        <w:bottom w:val="none" w:sz="0" w:space="0" w:color="auto"/>
        <w:right w:val="none" w:sz="0" w:space="0" w:color="auto"/>
      </w:divBdr>
      <w:divsChild>
        <w:div w:id="168107665">
          <w:marLeft w:val="640"/>
          <w:marRight w:val="0"/>
          <w:marTop w:val="0"/>
          <w:marBottom w:val="0"/>
          <w:divBdr>
            <w:top w:val="none" w:sz="0" w:space="0" w:color="auto"/>
            <w:left w:val="none" w:sz="0" w:space="0" w:color="auto"/>
            <w:bottom w:val="none" w:sz="0" w:space="0" w:color="auto"/>
            <w:right w:val="none" w:sz="0" w:space="0" w:color="auto"/>
          </w:divBdr>
        </w:div>
        <w:div w:id="258874262">
          <w:marLeft w:val="640"/>
          <w:marRight w:val="0"/>
          <w:marTop w:val="0"/>
          <w:marBottom w:val="0"/>
          <w:divBdr>
            <w:top w:val="none" w:sz="0" w:space="0" w:color="auto"/>
            <w:left w:val="none" w:sz="0" w:space="0" w:color="auto"/>
            <w:bottom w:val="none" w:sz="0" w:space="0" w:color="auto"/>
            <w:right w:val="none" w:sz="0" w:space="0" w:color="auto"/>
          </w:divBdr>
        </w:div>
        <w:div w:id="390542054">
          <w:marLeft w:val="640"/>
          <w:marRight w:val="0"/>
          <w:marTop w:val="0"/>
          <w:marBottom w:val="0"/>
          <w:divBdr>
            <w:top w:val="none" w:sz="0" w:space="0" w:color="auto"/>
            <w:left w:val="none" w:sz="0" w:space="0" w:color="auto"/>
            <w:bottom w:val="none" w:sz="0" w:space="0" w:color="auto"/>
            <w:right w:val="none" w:sz="0" w:space="0" w:color="auto"/>
          </w:divBdr>
        </w:div>
        <w:div w:id="488864405">
          <w:marLeft w:val="640"/>
          <w:marRight w:val="0"/>
          <w:marTop w:val="0"/>
          <w:marBottom w:val="0"/>
          <w:divBdr>
            <w:top w:val="none" w:sz="0" w:space="0" w:color="auto"/>
            <w:left w:val="none" w:sz="0" w:space="0" w:color="auto"/>
            <w:bottom w:val="none" w:sz="0" w:space="0" w:color="auto"/>
            <w:right w:val="none" w:sz="0" w:space="0" w:color="auto"/>
          </w:divBdr>
        </w:div>
        <w:div w:id="592009460">
          <w:marLeft w:val="640"/>
          <w:marRight w:val="0"/>
          <w:marTop w:val="0"/>
          <w:marBottom w:val="0"/>
          <w:divBdr>
            <w:top w:val="none" w:sz="0" w:space="0" w:color="auto"/>
            <w:left w:val="none" w:sz="0" w:space="0" w:color="auto"/>
            <w:bottom w:val="none" w:sz="0" w:space="0" w:color="auto"/>
            <w:right w:val="none" w:sz="0" w:space="0" w:color="auto"/>
          </w:divBdr>
        </w:div>
        <w:div w:id="598831393">
          <w:marLeft w:val="640"/>
          <w:marRight w:val="0"/>
          <w:marTop w:val="0"/>
          <w:marBottom w:val="0"/>
          <w:divBdr>
            <w:top w:val="none" w:sz="0" w:space="0" w:color="auto"/>
            <w:left w:val="none" w:sz="0" w:space="0" w:color="auto"/>
            <w:bottom w:val="none" w:sz="0" w:space="0" w:color="auto"/>
            <w:right w:val="none" w:sz="0" w:space="0" w:color="auto"/>
          </w:divBdr>
        </w:div>
        <w:div w:id="605235709">
          <w:marLeft w:val="640"/>
          <w:marRight w:val="0"/>
          <w:marTop w:val="0"/>
          <w:marBottom w:val="0"/>
          <w:divBdr>
            <w:top w:val="none" w:sz="0" w:space="0" w:color="auto"/>
            <w:left w:val="none" w:sz="0" w:space="0" w:color="auto"/>
            <w:bottom w:val="none" w:sz="0" w:space="0" w:color="auto"/>
            <w:right w:val="none" w:sz="0" w:space="0" w:color="auto"/>
          </w:divBdr>
        </w:div>
        <w:div w:id="741371468">
          <w:marLeft w:val="640"/>
          <w:marRight w:val="0"/>
          <w:marTop w:val="0"/>
          <w:marBottom w:val="0"/>
          <w:divBdr>
            <w:top w:val="none" w:sz="0" w:space="0" w:color="auto"/>
            <w:left w:val="none" w:sz="0" w:space="0" w:color="auto"/>
            <w:bottom w:val="none" w:sz="0" w:space="0" w:color="auto"/>
            <w:right w:val="none" w:sz="0" w:space="0" w:color="auto"/>
          </w:divBdr>
        </w:div>
        <w:div w:id="743334403">
          <w:marLeft w:val="640"/>
          <w:marRight w:val="0"/>
          <w:marTop w:val="0"/>
          <w:marBottom w:val="0"/>
          <w:divBdr>
            <w:top w:val="none" w:sz="0" w:space="0" w:color="auto"/>
            <w:left w:val="none" w:sz="0" w:space="0" w:color="auto"/>
            <w:bottom w:val="none" w:sz="0" w:space="0" w:color="auto"/>
            <w:right w:val="none" w:sz="0" w:space="0" w:color="auto"/>
          </w:divBdr>
        </w:div>
        <w:div w:id="1003051759">
          <w:marLeft w:val="640"/>
          <w:marRight w:val="0"/>
          <w:marTop w:val="0"/>
          <w:marBottom w:val="0"/>
          <w:divBdr>
            <w:top w:val="none" w:sz="0" w:space="0" w:color="auto"/>
            <w:left w:val="none" w:sz="0" w:space="0" w:color="auto"/>
            <w:bottom w:val="none" w:sz="0" w:space="0" w:color="auto"/>
            <w:right w:val="none" w:sz="0" w:space="0" w:color="auto"/>
          </w:divBdr>
        </w:div>
        <w:div w:id="1033336800">
          <w:marLeft w:val="640"/>
          <w:marRight w:val="0"/>
          <w:marTop w:val="0"/>
          <w:marBottom w:val="0"/>
          <w:divBdr>
            <w:top w:val="none" w:sz="0" w:space="0" w:color="auto"/>
            <w:left w:val="none" w:sz="0" w:space="0" w:color="auto"/>
            <w:bottom w:val="none" w:sz="0" w:space="0" w:color="auto"/>
            <w:right w:val="none" w:sz="0" w:space="0" w:color="auto"/>
          </w:divBdr>
        </w:div>
        <w:div w:id="1055198538">
          <w:marLeft w:val="640"/>
          <w:marRight w:val="0"/>
          <w:marTop w:val="0"/>
          <w:marBottom w:val="0"/>
          <w:divBdr>
            <w:top w:val="none" w:sz="0" w:space="0" w:color="auto"/>
            <w:left w:val="none" w:sz="0" w:space="0" w:color="auto"/>
            <w:bottom w:val="none" w:sz="0" w:space="0" w:color="auto"/>
            <w:right w:val="none" w:sz="0" w:space="0" w:color="auto"/>
          </w:divBdr>
        </w:div>
        <w:div w:id="1080760808">
          <w:marLeft w:val="640"/>
          <w:marRight w:val="0"/>
          <w:marTop w:val="0"/>
          <w:marBottom w:val="0"/>
          <w:divBdr>
            <w:top w:val="none" w:sz="0" w:space="0" w:color="auto"/>
            <w:left w:val="none" w:sz="0" w:space="0" w:color="auto"/>
            <w:bottom w:val="none" w:sz="0" w:space="0" w:color="auto"/>
            <w:right w:val="none" w:sz="0" w:space="0" w:color="auto"/>
          </w:divBdr>
        </w:div>
        <w:div w:id="1233001955">
          <w:marLeft w:val="640"/>
          <w:marRight w:val="0"/>
          <w:marTop w:val="0"/>
          <w:marBottom w:val="0"/>
          <w:divBdr>
            <w:top w:val="none" w:sz="0" w:space="0" w:color="auto"/>
            <w:left w:val="none" w:sz="0" w:space="0" w:color="auto"/>
            <w:bottom w:val="none" w:sz="0" w:space="0" w:color="auto"/>
            <w:right w:val="none" w:sz="0" w:space="0" w:color="auto"/>
          </w:divBdr>
        </w:div>
        <w:div w:id="1324241803">
          <w:marLeft w:val="640"/>
          <w:marRight w:val="0"/>
          <w:marTop w:val="0"/>
          <w:marBottom w:val="0"/>
          <w:divBdr>
            <w:top w:val="none" w:sz="0" w:space="0" w:color="auto"/>
            <w:left w:val="none" w:sz="0" w:space="0" w:color="auto"/>
            <w:bottom w:val="none" w:sz="0" w:space="0" w:color="auto"/>
            <w:right w:val="none" w:sz="0" w:space="0" w:color="auto"/>
          </w:divBdr>
        </w:div>
        <w:div w:id="1393037978">
          <w:marLeft w:val="640"/>
          <w:marRight w:val="0"/>
          <w:marTop w:val="0"/>
          <w:marBottom w:val="0"/>
          <w:divBdr>
            <w:top w:val="none" w:sz="0" w:space="0" w:color="auto"/>
            <w:left w:val="none" w:sz="0" w:space="0" w:color="auto"/>
            <w:bottom w:val="none" w:sz="0" w:space="0" w:color="auto"/>
            <w:right w:val="none" w:sz="0" w:space="0" w:color="auto"/>
          </w:divBdr>
        </w:div>
        <w:div w:id="1417167265">
          <w:marLeft w:val="640"/>
          <w:marRight w:val="0"/>
          <w:marTop w:val="0"/>
          <w:marBottom w:val="0"/>
          <w:divBdr>
            <w:top w:val="none" w:sz="0" w:space="0" w:color="auto"/>
            <w:left w:val="none" w:sz="0" w:space="0" w:color="auto"/>
            <w:bottom w:val="none" w:sz="0" w:space="0" w:color="auto"/>
            <w:right w:val="none" w:sz="0" w:space="0" w:color="auto"/>
          </w:divBdr>
        </w:div>
        <w:div w:id="1510951842">
          <w:marLeft w:val="640"/>
          <w:marRight w:val="0"/>
          <w:marTop w:val="0"/>
          <w:marBottom w:val="0"/>
          <w:divBdr>
            <w:top w:val="none" w:sz="0" w:space="0" w:color="auto"/>
            <w:left w:val="none" w:sz="0" w:space="0" w:color="auto"/>
            <w:bottom w:val="none" w:sz="0" w:space="0" w:color="auto"/>
            <w:right w:val="none" w:sz="0" w:space="0" w:color="auto"/>
          </w:divBdr>
        </w:div>
        <w:div w:id="1535532047">
          <w:marLeft w:val="640"/>
          <w:marRight w:val="0"/>
          <w:marTop w:val="0"/>
          <w:marBottom w:val="0"/>
          <w:divBdr>
            <w:top w:val="none" w:sz="0" w:space="0" w:color="auto"/>
            <w:left w:val="none" w:sz="0" w:space="0" w:color="auto"/>
            <w:bottom w:val="none" w:sz="0" w:space="0" w:color="auto"/>
            <w:right w:val="none" w:sz="0" w:space="0" w:color="auto"/>
          </w:divBdr>
        </w:div>
        <w:div w:id="1673213513">
          <w:marLeft w:val="640"/>
          <w:marRight w:val="0"/>
          <w:marTop w:val="0"/>
          <w:marBottom w:val="0"/>
          <w:divBdr>
            <w:top w:val="none" w:sz="0" w:space="0" w:color="auto"/>
            <w:left w:val="none" w:sz="0" w:space="0" w:color="auto"/>
            <w:bottom w:val="none" w:sz="0" w:space="0" w:color="auto"/>
            <w:right w:val="none" w:sz="0" w:space="0" w:color="auto"/>
          </w:divBdr>
        </w:div>
        <w:div w:id="1758012258">
          <w:marLeft w:val="640"/>
          <w:marRight w:val="0"/>
          <w:marTop w:val="0"/>
          <w:marBottom w:val="0"/>
          <w:divBdr>
            <w:top w:val="none" w:sz="0" w:space="0" w:color="auto"/>
            <w:left w:val="none" w:sz="0" w:space="0" w:color="auto"/>
            <w:bottom w:val="none" w:sz="0" w:space="0" w:color="auto"/>
            <w:right w:val="none" w:sz="0" w:space="0" w:color="auto"/>
          </w:divBdr>
        </w:div>
        <w:div w:id="1782871662">
          <w:marLeft w:val="640"/>
          <w:marRight w:val="0"/>
          <w:marTop w:val="0"/>
          <w:marBottom w:val="0"/>
          <w:divBdr>
            <w:top w:val="none" w:sz="0" w:space="0" w:color="auto"/>
            <w:left w:val="none" w:sz="0" w:space="0" w:color="auto"/>
            <w:bottom w:val="none" w:sz="0" w:space="0" w:color="auto"/>
            <w:right w:val="none" w:sz="0" w:space="0" w:color="auto"/>
          </w:divBdr>
        </w:div>
        <w:div w:id="1925331614">
          <w:marLeft w:val="640"/>
          <w:marRight w:val="0"/>
          <w:marTop w:val="0"/>
          <w:marBottom w:val="0"/>
          <w:divBdr>
            <w:top w:val="none" w:sz="0" w:space="0" w:color="auto"/>
            <w:left w:val="none" w:sz="0" w:space="0" w:color="auto"/>
            <w:bottom w:val="none" w:sz="0" w:space="0" w:color="auto"/>
            <w:right w:val="none" w:sz="0" w:space="0" w:color="auto"/>
          </w:divBdr>
        </w:div>
        <w:div w:id="1963153349">
          <w:marLeft w:val="640"/>
          <w:marRight w:val="0"/>
          <w:marTop w:val="0"/>
          <w:marBottom w:val="0"/>
          <w:divBdr>
            <w:top w:val="none" w:sz="0" w:space="0" w:color="auto"/>
            <w:left w:val="none" w:sz="0" w:space="0" w:color="auto"/>
            <w:bottom w:val="none" w:sz="0" w:space="0" w:color="auto"/>
            <w:right w:val="none" w:sz="0" w:space="0" w:color="auto"/>
          </w:divBdr>
        </w:div>
        <w:div w:id="1982029677">
          <w:marLeft w:val="640"/>
          <w:marRight w:val="0"/>
          <w:marTop w:val="0"/>
          <w:marBottom w:val="0"/>
          <w:divBdr>
            <w:top w:val="none" w:sz="0" w:space="0" w:color="auto"/>
            <w:left w:val="none" w:sz="0" w:space="0" w:color="auto"/>
            <w:bottom w:val="none" w:sz="0" w:space="0" w:color="auto"/>
            <w:right w:val="none" w:sz="0" w:space="0" w:color="auto"/>
          </w:divBdr>
        </w:div>
        <w:div w:id="2073960833">
          <w:marLeft w:val="640"/>
          <w:marRight w:val="0"/>
          <w:marTop w:val="0"/>
          <w:marBottom w:val="0"/>
          <w:divBdr>
            <w:top w:val="none" w:sz="0" w:space="0" w:color="auto"/>
            <w:left w:val="none" w:sz="0" w:space="0" w:color="auto"/>
            <w:bottom w:val="none" w:sz="0" w:space="0" w:color="auto"/>
            <w:right w:val="none" w:sz="0" w:space="0" w:color="auto"/>
          </w:divBdr>
        </w:div>
      </w:divsChild>
    </w:div>
    <w:div w:id="568615988">
      <w:bodyDiv w:val="1"/>
      <w:marLeft w:val="0"/>
      <w:marRight w:val="0"/>
      <w:marTop w:val="0"/>
      <w:marBottom w:val="0"/>
      <w:divBdr>
        <w:top w:val="none" w:sz="0" w:space="0" w:color="auto"/>
        <w:left w:val="none" w:sz="0" w:space="0" w:color="auto"/>
        <w:bottom w:val="none" w:sz="0" w:space="0" w:color="auto"/>
        <w:right w:val="none" w:sz="0" w:space="0" w:color="auto"/>
      </w:divBdr>
      <w:divsChild>
        <w:div w:id="582377553">
          <w:marLeft w:val="640"/>
          <w:marRight w:val="0"/>
          <w:marTop w:val="0"/>
          <w:marBottom w:val="0"/>
          <w:divBdr>
            <w:top w:val="none" w:sz="0" w:space="0" w:color="auto"/>
            <w:left w:val="none" w:sz="0" w:space="0" w:color="auto"/>
            <w:bottom w:val="none" w:sz="0" w:space="0" w:color="auto"/>
            <w:right w:val="none" w:sz="0" w:space="0" w:color="auto"/>
          </w:divBdr>
        </w:div>
        <w:div w:id="800727179">
          <w:marLeft w:val="640"/>
          <w:marRight w:val="0"/>
          <w:marTop w:val="0"/>
          <w:marBottom w:val="0"/>
          <w:divBdr>
            <w:top w:val="none" w:sz="0" w:space="0" w:color="auto"/>
            <w:left w:val="none" w:sz="0" w:space="0" w:color="auto"/>
            <w:bottom w:val="none" w:sz="0" w:space="0" w:color="auto"/>
            <w:right w:val="none" w:sz="0" w:space="0" w:color="auto"/>
          </w:divBdr>
        </w:div>
        <w:div w:id="1709262907">
          <w:marLeft w:val="640"/>
          <w:marRight w:val="0"/>
          <w:marTop w:val="0"/>
          <w:marBottom w:val="0"/>
          <w:divBdr>
            <w:top w:val="none" w:sz="0" w:space="0" w:color="auto"/>
            <w:left w:val="none" w:sz="0" w:space="0" w:color="auto"/>
            <w:bottom w:val="none" w:sz="0" w:space="0" w:color="auto"/>
            <w:right w:val="none" w:sz="0" w:space="0" w:color="auto"/>
          </w:divBdr>
        </w:div>
        <w:div w:id="1787307604">
          <w:marLeft w:val="640"/>
          <w:marRight w:val="0"/>
          <w:marTop w:val="0"/>
          <w:marBottom w:val="0"/>
          <w:divBdr>
            <w:top w:val="none" w:sz="0" w:space="0" w:color="auto"/>
            <w:left w:val="none" w:sz="0" w:space="0" w:color="auto"/>
            <w:bottom w:val="none" w:sz="0" w:space="0" w:color="auto"/>
            <w:right w:val="none" w:sz="0" w:space="0" w:color="auto"/>
          </w:divBdr>
        </w:div>
        <w:div w:id="2037582483">
          <w:marLeft w:val="640"/>
          <w:marRight w:val="0"/>
          <w:marTop w:val="0"/>
          <w:marBottom w:val="0"/>
          <w:divBdr>
            <w:top w:val="none" w:sz="0" w:space="0" w:color="auto"/>
            <w:left w:val="none" w:sz="0" w:space="0" w:color="auto"/>
            <w:bottom w:val="none" w:sz="0" w:space="0" w:color="auto"/>
            <w:right w:val="none" w:sz="0" w:space="0" w:color="auto"/>
          </w:divBdr>
        </w:div>
      </w:divsChild>
    </w:div>
    <w:div w:id="570308138">
      <w:bodyDiv w:val="1"/>
      <w:marLeft w:val="0"/>
      <w:marRight w:val="0"/>
      <w:marTop w:val="0"/>
      <w:marBottom w:val="0"/>
      <w:divBdr>
        <w:top w:val="none" w:sz="0" w:space="0" w:color="auto"/>
        <w:left w:val="none" w:sz="0" w:space="0" w:color="auto"/>
        <w:bottom w:val="none" w:sz="0" w:space="0" w:color="auto"/>
        <w:right w:val="none" w:sz="0" w:space="0" w:color="auto"/>
      </w:divBdr>
    </w:div>
    <w:div w:id="571307190">
      <w:bodyDiv w:val="1"/>
      <w:marLeft w:val="0"/>
      <w:marRight w:val="0"/>
      <w:marTop w:val="0"/>
      <w:marBottom w:val="0"/>
      <w:divBdr>
        <w:top w:val="none" w:sz="0" w:space="0" w:color="auto"/>
        <w:left w:val="none" w:sz="0" w:space="0" w:color="auto"/>
        <w:bottom w:val="none" w:sz="0" w:space="0" w:color="auto"/>
        <w:right w:val="none" w:sz="0" w:space="0" w:color="auto"/>
      </w:divBdr>
    </w:div>
    <w:div w:id="572546415">
      <w:bodyDiv w:val="1"/>
      <w:marLeft w:val="0"/>
      <w:marRight w:val="0"/>
      <w:marTop w:val="0"/>
      <w:marBottom w:val="0"/>
      <w:divBdr>
        <w:top w:val="none" w:sz="0" w:space="0" w:color="auto"/>
        <w:left w:val="none" w:sz="0" w:space="0" w:color="auto"/>
        <w:bottom w:val="none" w:sz="0" w:space="0" w:color="auto"/>
        <w:right w:val="none" w:sz="0" w:space="0" w:color="auto"/>
      </w:divBdr>
    </w:div>
    <w:div w:id="598489675">
      <w:bodyDiv w:val="1"/>
      <w:marLeft w:val="0"/>
      <w:marRight w:val="0"/>
      <w:marTop w:val="0"/>
      <w:marBottom w:val="0"/>
      <w:divBdr>
        <w:top w:val="none" w:sz="0" w:space="0" w:color="auto"/>
        <w:left w:val="none" w:sz="0" w:space="0" w:color="auto"/>
        <w:bottom w:val="none" w:sz="0" w:space="0" w:color="auto"/>
        <w:right w:val="none" w:sz="0" w:space="0" w:color="auto"/>
      </w:divBdr>
    </w:div>
    <w:div w:id="635717872">
      <w:bodyDiv w:val="1"/>
      <w:marLeft w:val="0"/>
      <w:marRight w:val="0"/>
      <w:marTop w:val="0"/>
      <w:marBottom w:val="0"/>
      <w:divBdr>
        <w:top w:val="none" w:sz="0" w:space="0" w:color="auto"/>
        <w:left w:val="none" w:sz="0" w:space="0" w:color="auto"/>
        <w:bottom w:val="none" w:sz="0" w:space="0" w:color="auto"/>
        <w:right w:val="none" w:sz="0" w:space="0" w:color="auto"/>
      </w:divBdr>
    </w:div>
    <w:div w:id="646784322">
      <w:bodyDiv w:val="1"/>
      <w:marLeft w:val="0"/>
      <w:marRight w:val="0"/>
      <w:marTop w:val="0"/>
      <w:marBottom w:val="0"/>
      <w:divBdr>
        <w:top w:val="none" w:sz="0" w:space="0" w:color="auto"/>
        <w:left w:val="none" w:sz="0" w:space="0" w:color="auto"/>
        <w:bottom w:val="none" w:sz="0" w:space="0" w:color="auto"/>
        <w:right w:val="none" w:sz="0" w:space="0" w:color="auto"/>
      </w:divBdr>
    </w:div>
    <w:div w:id="654841336">
      <w:bodyDiv w:val="1"/>
      <w:marLeft w:val="0"/>
      <w:marRight w:val="0"/>
      <w:marTop w:val="0"/>
      <w:marBottom w:val="0"/>
      <w:divBdr>
        <w:top w:val="none" w:sz="0" w:space="0" w:color="auto"/>
        <w:left w:val="none" w:sz="0" w:space="0" w:color="auto"/>
        <w:bottom w:val="none" w:sz="0" w:space="0" w:color="auto"/>
        <w:right w:val="none" w:sz="0" w:space="0" w:color="auto"/>
      </w:divBdr>
    </w:div>
    <w:div w:id="678042829">
      <w:bodyDiv w:val="1"/>
      <w:marLeft w:val="0"/>
      <w:marRight w:val="0"/>
      <w:marTop w:val="0"/>
      <w:marBottom w:val="0"/>
      <w:divBdr>
        <w:top w:val="none" w:sz="0" w:space="0" w:color="auto"/>
        <w:left w:val="none" w:sz="0" w:space="0" w:color="auto"/>
        <w:bottom w:val="none" w:sz="0" w:space="0" w:color="auto"/>
        <w:right w:val="none" w:sz="0" w:space="0" w:color="auto"/>
      </w:divBdr>
    </w:div>
    <w:div w:id="715131255">
      <w:bodyDiv w:val="1"/>
      <w:marLeft w:val="0"/>
      <w:marRight w:val="0"/>
      <w:marTop w:val="0"/>
      <w:marBottom w:val="0"/>
      <w:divBdr>
        <w:top w:val="none" w:sz="0" w:space="0" w:color="auto"/>
        <w:left w:val="none" w:sz="0" w:space="0" w:color="auto"/>
        <w:bottom w:val="none" w:sz="0" w:space="0" w:color="auto"/>
        <w:right w:val="none" w:sz="0" w:space="0" w:color="auto"/>
      </w:divBdr>
    </w:div>
    <w:div w:id="741829265">
      <w:bodyDiv w:val="1"/>
      <w:marLeft w:val="0"/>
      <w:marRight w:val="0"/>
      <w:marTop w:val="0"/>
      <w:marBottom w:val="0"/>
      <w:divBdr>
        <w:top w:val="none" w:sz="0" w:space="0" w:color="auto"/>
        <w:left w:val="none" w:sz="0" w:space="0" w:color="auto"/>
        <w:bottom w:val="none" w:sz="0" w:space="0" w:color="auto"/>
        <w:right w:val="none" w:sz="0" w:space="0" w:color="auto"/>
      </w:divBdr>
    </w:div>
    <w:div w:id="750739517">
      <w:bodyDiv w:val="1"/>
      <w:marLeft w:val="0"/>
      <w:marRight w:val="0"/>
      <w:marTop w:val="0"/>
      <w:marBottom w:val="0"/>
      <w:divBdr>
        <w:top w:val="none" w:sz="0" w:space="0" w:color="auto"/>
        <w:left w:val="none" w:sz="0" w:space="0" w:color="auto"/>
        <w:bottom w:val="none" w:sz="0" w:space="0" w:color="auto"/>
        <w:right w:val="none" w:sz="0" w:space="0" w:color="auto"/>
      </w:divBdr>
    </w:div>
    <w:div w:id="759256814">
      <w:bodyDiv w:val="1"/>
      <w:marLeft w:val="0"/>
      <w:marRight w:val="0"/>
      <w:marTop w:val="0"/>
      <w:marBottom w:val="0"/>
      <w:divBdr>
        <w:top w:val="none" w:sz="0" w:space="0" w:color="auto"/>
        <w:left w:val="none" w:sz="0" w:space="0" w:color="auto"/>
        <w:bottom w:val="none" w:sz="0" w:space="0" w:color="auto"/>
        <w:right w:val="none" w:sz="0" w:space="0" w:color="auto"/>
      </w:divBdr>
    </w:div>
    <w:div w:id="759834379">
      <w:bodyDiv w:val="1"/>
      <w:marLeft w:val="0"/>
      <w:marRight w:val="0"/>
      <w:marTop w:val="0"/>
      <w:marBottom w:val="0"/>
      <w:divBdr>
        <w:top w:val="none" w:sz="0" w:space="0" w:color="auto"/>
        <w:left w:val="none" w:sz="0" w:space="0" w:color="auto"/>
        <w:bottom w:val="none" w:sz="0" w:space="0" w:color="auto"/>
        <w:right w:val="none" w:sz="0" w:space="0" w:color="auto"/>
      </w:divBdr>
      <w:divsChild>
        <w:div w:id="204026428">
          <w:marLeft w:val="640"/>
          <w:marRight w:val="0"/>
          <w:marTop w:val="0"/>
          <w:marBottom w:val="0"/>
          <w:divBdr>
            <w:top w:val="none" w:sz="0" w:space="0" w:color="auto"/>
            <w:left w:val="none" w:sz="0" w:space="0" w:color="auto"/>
            <w:bottom w:val="none" w:sz="0" w:space="0" w:color="auto"/>
            <w:right w:val="none" w:sz="0" w:space="0" w:color="auto"/>
          </w:divBdr>
        </w:div>
        <w:div w:id="225074217">
          <w:marLeft w:val="640"/>
          <w:marRight w:val="0"/>
          <w:marTop w:val="0"/>
          <w:marBottom w:val="0"/>
          <w:divBdr>
            <w:top w:val="none" w:sz="0" w:space="0" w:color="auto"/>
            <w:left w:val="none" w:sz="0" w:space="0" w:color="auto"/>
            <w:bottom w:val="none" w:sz="0" w:space="0" w:color="auto"/>
            <w:right w:val="none" w:sz="0" w:space="0" w:color="auto"/>
          </w:divBdr>
        </w:div>
        <w:div w:id="481894102">
          <w:marLeft w:val="640"/>
          <w:marRight w:val="0"/>
          <w:marTop w:val="0"/>
          <w:marBottom w:val="0"/>
          <w:divBdr>
            <w:top w:val="none" w:sz="0" w:space="0" w:color="auto"/>
            <w:left w:val="none" w:sz="0" w:space="0" w:color="auto"/>
            <w:bottom w:val="none" w:sz="0" w:space="0" w:color="auto"/>
            <w:right w:val="none" w:sz="0" w:space="0" w:color="auto"/>
          </w:divBdr>
        </w:div>
        <w:div w:id="651638716">
          <w:marLeft w:val="640"/>
          <w:marRight w:val="0"/>
          <w:marTop w:val="0"/>
          <w:marBottom w:val="0"/>
          <w:divBdr>
            <w:top w:val="none" w:sz="0" w:space="0" w:color="auto"/>
            <w:left w:val="none" w:sz="0" w:space="0" w:color="auto"/>
            <w:bottom w:val="none" w:sz="0" w:space="0" w:color="auto"/>
            <w:right w:val="none" w:sz="0" w:space="0" w:color="auto"/>
          </w:divBdr>
        </w:div>
        <w:div w:id="932324235">
          <w:marLeft w:val="640"/>
          <w:marRight w:val="0"/>
          <w:marTop w:val="0"/>
          <w:marBottom w:val="0"/>
          <w:divBdr>
            <w:top w:val="none" w:sz="0" w:space="0" w:color="auto"/>
            <w:left w:val="none" w:sz="0" w:space="0" w:color="auto"/>
            <w:bottom w:val="none" w:sz="0" w:space="0" w:color="auto"/>
            <w:right w:val="none" w:sz="0" w:space="0" w:color="auto"/>
          </w:divBdr>
        </w:div>
        <w:div w:id="975522488">
          <w:marLeft w:val="640"/>
          <w:marRight w:val="0"/>
          <w:marTop w:val="0"/>
          <w:marBottom w:val="0"/>
          <w:divBdr>
            <w:top w:val="none" w:sz="0" w:space="0" w:color="auto"/>
            <w:left w:val="none" w:sz="0" w:space="0" w:color="auto"/>
            <w:bottom w:val="none" w:sz="0" w:space="0" w:color="auto"/>
            <w:right w:val="none" w:sz="0" w:space="0" w:color="auto"/>
          </w:divBdr>
        </w:div>
        <w:div w:id="1285816516">
          <w:marLeft w:val="640"/>
          <w:marRight w:val="0"/>
          <w:marTop w:val="0"/>
          <w:marBottom w:val="0"/>
          <w:divBdr>
            <w:top w:val="none" w:sz="0" w:space="0" w:color="auto"/>
            <w:left w:val="none" w:sz="0" w:space="0" w:color="auto"/>
            <w:bottom w:val="none" w:sz="0" w:space="0" w:color="auto"/>
            <w:right w:val="none" w:sz="0" w:space="0" w:color="auto"/>
          </w:divBdr>
        </w:div>
        <w:div w:id="1346787274">
          <w:marLeft w:val="640"/>
          <w:marRight w:val="0"/>
          <w:marTop w:val="0"/>
          <w:marBottom w:val="0"/>
          <w:divBdr>
            <w:top w:val="none" w:sz="0" w:space="0" w:color="auto"/>
            <w:left w:val="none" w:sz="0" w:space="0" w:color="auto"/>
            <w:bottom w:val="none" w:sz="0" w:space="0" w:color="auto"/>
            <w:right w:val="none" w:sz="0" w:space="0" w:color="auto"/>
          </w:divBdr>
        </w:div>
        <w:div w:id="1575240065">
          <w:marLeft w:val="640"/>
          <w:marRight w:val="0"/>
          <w:marTop w:val="0"/>
          <w:marBottom w:val="0"/>
          <w:divBdr>
            <w:top w:val="none" w:sz="0" w:space="0" w:color="auto"/>
            <w:left w:val="none" w:sz="0" w:space="0" w:color="auto"/>
            <w:bottom w:val="none" w:sz="0" w:space="0" w:color="auto"/>
            <w:right w:val="none" w:sz="0" w:space="0" w:color="auto"/>
          </w:divBdr>
        </w:div>
        <w:div w:id="1775589452">
          <w:marLeft w:val="640"/>
          <w:marRight w:val="0"/>
          <w:marTop w:val="0"/>
          <w:marBottom w:val="0"/>
          <w:divBdr>
            <w:top w:val="none" w:sz="0" w:space="0" w:color="auto"/>
            <w:left w:val="none" w:sz="0" w:space="0" w:color="auto"/>
            <w:bottom w:val="none" w:sz="0" w:space="0" w:color="auto"/>
            <w:right w:val="none" w:sz="0" w:space="0" w:color="auto"/>
          </w:divBdr>
        </w:div>
        <w:div w:id="2066369868">
          <w:marLeft w:val="640"/>
          <w:marRight w:val="0"/>
          <w:marTop w:val="0"/>
          <w:marBottom w:val="0"/>
          <w:divBdr>
            <w:top w:val="none" w:sz="0" w:space="0" w:color="auto"/>
            <w:left w:val="none" w:sz="0" w:space="0" w:color="auto"/>
            <w:bottom w:val="none" w:sz="0" w:space="0" w:color="auto"/>
            <w:right w:val="none" w:sz="0" w:space="0" w:color="auto"/>
          </w:divBdr>
        </w:div>
        <w:div w:id="2066448104">
          <w:marLeft w:val="640"/>
          <w:marRight w:val="0"/>
          <w:marTop w:val="0"/>
          <w:marBottom w:val="0"/>
          <w:divBdr>
            <w:top w:val="none" w:sz="0" w:space="0" w:color="auto"/>
            <w:left w:val="none" w:sz="0" w:space="0" w:color="auto"/>
            <w:bottom w:val="none" w:sz="0" w:space="0" w:color="auto"/>
            <w:right w:val="none" w:sz="0" w:space="0" w:color="auto"/>
          </w:divBdr>
        </w:div>
      </w:divsChild>
    </w:div>
    <w:div w:id="764300547">
      <w:bodyDiv w:val="1"/>
      <w:marLeft w:val="0"/>
      <w:marRight w:val="0"/>
      <w:marTop w:val="0"/>
      <w:marBottom w:val="0"/>
      <w:divBdr>
        <w:top w:val="none" w:sz="0" w:space="0" w:color="auto"/>
        <w:left w:val="none" w:sz="0" w:space="0" w:color="auto"/>
        <w:bottom w:val="none" w:sz="0" w:space="0" w:color="auto"/>
        <w:right w:val="none" w:sz="0" w:space="0" w:color="auto"/>
      </w:divBdr>
    </w:div>
    <w:div w:id="769786793">
      <w:bodyDiv w:val="1"/>
      <w:marLeft w:val="0"/>
      <w:marRight w:val="0"/>
      <w:marTop w:val="0"/>
      <w:marBottom w:val="0"/>
      <w:divBdr>
        <w:top w:val="none" w:sz="0" w:space="0" w:color="auto"/>
        <w:left w:val="none" w:sz="0" w:space="0" w:color="auto"/>
        <w:bottom w:val="none" w:sz="0" w:space="0" w:color="auto"/>
        <w:right w:val="none" w:sz="0" w:space="0" w:color="auto"/>
      </w:divBdr>
    </w:div>
    <w:div w:id="789590372">
      <w:bodyDiv w:val="1"/>
      <w:marLeft w:val="0"/>
      <w:marRight w:val="0"/>
      <w:marTop w:val="0"/>
      <w:marBottom w:val="0"/>
      <w:divBdr>
        <w:top w:val="none" w:sz="0" w:space="0" w:color="auto"/>
        <w:left w:val="none" w:sz="0" w:space="0" w:color="auto"/>
        <w:bottom w:val="none" w:sz="0" w:space="0" w:color="auto"/>
        <w:right w:val="none" w:sz="0" w:space="0" w:color="auto"/>
      </w:divBdr>
      <w:divsChild>
        <w:div w:id="9769773">
          <w:marLeft w:val="640"/>
          <w:marRight w:val="0"/>
          <w:marTop w:val="0"/>
          <w:marBottom w:val="0"/>
          <w:divBdr>
            <w:top w:val="none" w:sz="0" w:space="0" w:color="auto"/>
            <w:left w:val="none" w:sz="0" w:space="0" w:color="auto"/>
            <w:bottom w:val="none" w:sz="0" w:space="0" w:color="auto"/>
            <w:right w:val="none" w:sz="0" w:space="0" w:color="auto"/>
          </w:divBdr>
        </w:div>
        <w:div w:id="214976790">
          <w:marLeft w:val="640"/>
          <w:marRight w:val="0"/>
          <w:marTop w:val="0"/>
          <w:marBottom w:val="0"/>
          <w:divBdr>
            <w:top w:val="none" w:sz="0" w:space="0" w:color="auto"/>
            <w:left w:val="none" w:sz="0" w:space="0" w:color="auto"/>
            <w:bottom w:val="none" w:sz="0" w:space="0" w:color="auto"/>
            <w:right w:val="none" w:sz="0" w:space="0" w:color="auto"/>
          </w:divBdr>
        </w:div>
        <w:div w:id="446773432">
          <w:marLeft w:val="640"/>
          <w:marRight w:val="0"/>
          <w:marTop w:val="0"/>
          <w:marBottom w:val="0"/>
          <w:divBdr>
            <w:top w:val="none" w:sz="0" w:space="0" w:color="auto"/>
            <w:left w:val="none" w:sz="0" w:space="0" w:color="auto"/>
            <w:bottom w:val="none" w:sz="0" w:space="0" w:color="auto"/>
            <w:right w:val="none" w:sz="0" w:space="0" w:color="auto"/>
          </w:divBdr>
        </w:div>
        <w:div w:id="458495038">
          <w:marLeft w:val="640"/>
          <w:marRight w:val="0"/>
          <w:marTop w:val="0"/>
          <w:marBottom w:val="0"/>
          <w:divBdr>
            <w:top w:val="none" w:sz="0" w:space="0" w:color="auto"/>
            <w:left w:val="none" w:sz="0" w:space="0" w:color="auto"/>
            <w:bottom w:val="none" w:sz="0" w:space="0" w:color="auto"/>
            <w:right w:val="none" w:sz="0" w:space="0" w:color="auto"/>
          </w:divBdr>
        </w:div>
        <w:div w:id="517350250">
          <w:marLeft w:val="640"/>
          <w:marRight w:val="0"/>
          <w:marTop w:val="0"/>
          <w:marBottom w:val="0"/>
          <w:divBdr>
            <w:top w:val="none" w:sz="0" w:space="0" w:color="auto"/>
            <w:left w:val="none" w:sz="0" w:space="0" w:color="auto"/>
            <w:bottom w:val="none" w:sz="0" w:space="0" w:color="auto"/>
            <w:right w:val="none" w:sz="0" w:space="0" w:color="auto"/>
          </w:divBdr>
        </w:div>
        <w:div w:id="603998312">
          <w:marLeft w:val="640"/>
          <w:marRight w:val="0"/>
          <w:marTop w:val="0"/>
          <w:marBottom w:val="0"/>
          <w:divBdr>
            <w:top w:val="none" w:sz="0" w:space="0" w:color="auto"/>
            <w:left w:val="none" w:sz="0" w:space="0" w:color="auto"/>
            <w:bottom w:val="none" w:sz="0" w:space="0" w:color="auto"/>
            <w:right w:val="none" w:sz="0" w:space="0" w:color="auto"/>
          </w:divBdr>
        </w:div>
        <w:div w:id="653335160">
          <w:marLeft w:val="640"/>
          <w:marRight w:val="0"/>
          <w:marTop w:val="0"/>
          <w:marBottom w:val="0"/>
          <w:divBdr>
            <w:top w:val="none" w:sz="0" w:space="0" w:color="auto"/>
            <w:left w:val="none" w:sz="0" w:space="0" w:color="auto"/>
            <w:bottom w:val="none" w:sz="0" w:space="0" w:color="auto"/>
            <w:right w:val="none" w:sz="0" w:space="0" w:color="auto"/>
          </w:divBdr>
        </w:div>
        <w:div w:id="1046756186">
          <w:marLeft w:val="640"/>
          <w:marRight w:val="0"/>
          <w:marTop w:val="0"/>
          <w:marBottom w:val="0"/>
          <w:divBdr>
            <w:top w:val="none" w:sz="0" w:space="0" w:color="auto"/>
            <w:left w:val="none" w:sz="0" w:space="0" w:color="auto"/>
            <w:bottom w:val="none" w:sz="0" w:space="0" w:color="auto"/>
            <w:right w:val="none" w:sz="0" w:space="0" w:color="auto"/>
          </w:divBdr>
        </w:div>
        <w:div w:id="1416592106">
          <w:marLeft w:val="640"/>
          <w:marRight w:val="0"/>
          <w:marTop w:val="0"/>
          <w:marBottom w:val="0"/>
          <w:divBdr>
            <w:top w:val="none" w:sz="0" w:space="0" w:color="auto"/>
            <w:left w:val="none" w:sz="0" w:space="0" w:color="auto"/>
            <w:bottom w:val="none" w:sz="0" w:space="0" w:color="auto"/>
            <w:right w:val="none" w:sz="0" w:space="0" w:color="auto"/>
          </w:divBdr>
        </w:div>
        <w:div w:id="1685589906">
          <w:marLeft w:val="640"/>
          <w:marRight w:val="0"/>
          <w:marTop w:val="0"/>
          <w:marBottom w:val="0"/>
          <w:divBdr>
            <w:top w:val="none" w:sz="0" w:space="0" w:color="auto"/>
            <w:left w:val="none" w:sz="0" w:space="0" w:color="auto"/>
            <w:bottom w:val="none" w:sz="0" w:space="0" w:color="auto"/>
            <w:right w:val="none" w:sz="0" w:space="0" w:color="auto"/>
          </w:divBdr>
        </w:div>
        <w:div w:id="1709375521">
          <w:marLeft w:val="640"/>
          <w:marRight w:val="0"/>
          <w:marTop w:val="0"/>
          <w:marBottom w:val="0"/>
          <w:divBdr>
            <w:top w:val="none" w:sz="0" w:space="0" w:color="auto"/>
            <w:left w:val="none" w:sz="0" w:space="0" w:color="auto"/>
            <w:bottom w:val="none" w:sz="0" w:space="0" w:color="auto"/>
            <w:right w:val="none" w:sz="0" w:space="0" w:color="auto"/>
          </w:divBdr>
        </w:div>
        <w:div w:id="1797872534">
          <w:marLeft w:val="640"/>
          <w:marRight w:val="0"/>
          <w:marTop w:val="0"/>
          <w:marBottom w:val="0"/>
          <w:divBdr>
            <w:top w:val="none" w:sz="0" w:space="0" w:color="auto"/>
            <w:left w:val="none" w:sz="0" w:space="0" w:color="auto"/>
            <w:bottom w:val="none" w:sz="0" w:space="0" w:color="auto"/>
            <w:right w:val="none" w:sz="0" w:space="0" w:color="auto"/>
          </w:divBdr>
        </w:div>
        <w:div w:id="1846627377">
          <w:marLeft w:val="640"/>
          <w:marRight w:val="0"/>
          <w:marTop w:val="0"/>
          <w:marBottom w:val="0"/>
          <w:divBdr>
            <w:top w:val="none" w:sz="0" w:space="0" w:color="auto"/>
            <w:left w:val="none" w:sz="0" w:space="0" w:color="auto"/>
            <w:bottom w:val="none" w:sz="0" w:space="0" w:color="auto"/>
            <w:right w:val="none" w:sz="0" w:space="0" w:color="auto"/>
          </w:divBdr>
        </w:div>
        <w:div w:id="1985886275">
          <w:marLeft w:val="640"/>
          <w:marRight w:val="0"/>
          <w:marTop w:val="0"/>
          <w:marBottom w:val="0"/>
          <w:divBdr>
            <w:top w:val="none" w:sz="0" w:space="0" w:color="auto"/>
            <w:left w:val="none" w:sz="0" w:space="0" w:color="auto"/>
            <w:bottom w:val="none" w:sz="0" w:space="0" w:color="auto"/>
            <w:right w:val="none" w:sz="0" w:space="0" w:color="auto"/>
          </w:divBdr>
        </w:div>
        <w:div w:id="1991249496">
          <w:marLeft w:val="640"/>
          <w:marRight w:val="0"/>
          <w:marTop w:val="0"/>
          <w:marBottom w:val="0"/>
          <w:divBdr>
            <w:top w:val="none" w:sz="0" w:space="0" w:color="auto"/>
            <w:left w:val="none" w:sz="0" w:space="0" w:color="auto"/>
            <w:bottom w:val="none" w:sz="0" w:space="0" w:color="auto"/>
            <w:right w:val="none" w:sz="0" w:space="0" w:color="auto"/>
          </w:divBdr>
        </w:div>
        <w:div w:id="1997371435">
          <w:marLeft w:val="640"/>
          <w:marRight w:val="0"/>
          <w:marTop w:val="0"/>
          <w:marBottom w:val="0"/>
          <w:divBdr>
            <w:top w:val="none" w:sz="0" w:space="0" w:color="auto"/>
            <w:left w:val="none" w:sz="0" w:space="0" w:color="auto"/>
            <w:bottom w:val="none" w:sz="0" w:space="0" w:color="auto"/>
            <w:right w:val="none" w:sz="0" w:space="0" w:color="auto"/>
          </w:divBdr>
        </w:div>
        <w:div w:id="2080981580">
          <w:marLeft w:val="640"/>
          <w:marRight w:val="0"/>
          <w:marTop w:val="0"/>
          <w:marBottom w:val="0"/>
          <w:divBdr>
            <w:top w:val="none" w:sz="0" w:space="0" w:color="auto"/>
            <w:left w:val="none" w:sz="0" w:space="0" w:color="auto"/>
            <w:bottom w:val="none" w:sz="0" w:space="0" w:color="auto"/>
            <w:right w:val="none" w:sz="0" w:space="0" w:color="auto"/>
          </w:divBdr>
        </w:div>
      </w:divsChild>
    </w:div>
    <w:div w:id="791824395">
      <w:bodyDiv w:val="1"/>
      <w:marLeft w:val="0"/>
      <w:marRight w:val="0"/>
      <w:marTop w:val="0"/>
      <w:marBottom w:val="0"/>
      <w:divBdr>
        <w:top w:val="none" w:sz="0" w:space="0" w:color="auto"/>
        <w:left w:val="none" w:sz="0" w:space="0" w:color="auto"/>
        <w:bottom w:val="none" w:sz="0" w:space="0" w:color="auto"/>
        <w:right w:val="none" w:sz="0" w:space="0" w:color="auto"/>
      </w:divBdr>
      <w:divsChild>
        <w:div w:id="172646486">
          <w:marLeft w:val="640"/>
          <w:marRight w:val="0"/>
          <w:marTop w:val="0"/>
          <w:marBottom w:val="0"/>
          <w:divBdr>
            <w:top w:val="none" w:sz="0" w:space="0" w:color="auto"/>
            <w:left w:val="none" w:sz="0" w:space="0" w:color="auto"/>
            <w:bottom w:val="none" w:sz="0" w:space="0" w:color="auto"/>
            <w:right w:val="none" w:sz="0" w:space="0" w:color="auto"/>
          </w:divBdr>
        </w:div>
        <w:div w:id="262419393">
          <w:marLeft w:val="640"/>
          <w:marRight w:val="0"/>
          <w:marTop w:val="0"/>
          <w:marBottom w:val="0"/>
          <w:divBdr>
            <w:top w:val="none" w:sz="0" w:space="0" w:color="auto"/>
            <w:left w:val="none" w:sz="0" w:space="0" w:color="auto"/>
            <w:bottom w:val="none" w:sz="0" w:space="0" w:color="auto"/>
            <w:right w:val="none" w:sz="0" w:space="0" w:color="auto"/>
          </w:divBdr>
        </w:div>
        <w:div w:id="286589034">
          <w:marLeft w:val="640"/>
          <w:marRight w:val="0"/>
          <w:marTop w:val="0"/>
          <w:marBottom w:val="0"/>
          <w:divBdr>
            <w:top w:val="none" w:sz="0" w:space="0" w:color="auto"/>
            <w:left w:val="none" w:sz="0" w:space="0" w:color="auto"/>
            <w:bottom w:val="none" w:sz="0" w:space="0" w:color="auto"/>
            <w:right w:val="none" w:sz="0" w:space="0" w:color="auto"/>
          </w:divBdr>
        </w:div>
        <w:div w:id="417793622">
          <w:marLeft w:val="640"/>
          <w:marRight w:val="0"/>
          <w:marTop w:val="0"/>
          <w:marBottom w:val="0"/>
          <w:divBdr>
            <w:top w:val="none" w:sz="0" w:space="0" w:color="auto"/>
            <w:left w:val="none" w:sz="0" w:space="0" w:color="auto"/>
            <w:bottom w:val="none" w:sz="0" w:space="0" w:color="auto"/>
            <w:right w:val="none" w:sz="0" w:space="0" w:color="auto"/>
          </w:divBdr>
        </w:div>
        <w:div w:id="572817189">
          <w:marLeft w:val="640"/>
          <w:marRight w:val="0"/>
          <w:marTop w:val="0"/>
          <w:marBottom w:val="0"/>
          <w:divBdr>
            <w:top w:val="none" w:sz="0" w:space="0" w:color="auto"/>
            <w:left w:val="none" w:sz="0" w:space="0" w:color="auto"/>
            <w:bottom w:val="none" w:sz="0" w:space="0" w:color="auto"/>
            <w:right w:val="none" w:sz="0" w:space="0" w:color="auto"/>
          </w:divBdr>
        </w:div>
        <w:div w:id="858736726">
          <w:marLeft w:val="640"/>
          <w:marRight w:val="0"/>
          <w:marTop w:val="0"/>
          <w:marBottom w:val="0"/>
          <w:divBdr>
            <w:top w:val="none" w:sz="0" w:space="0" w:color="auto"/>
            <w:left w:val="none" w:sz="0" w:space="0" w:color="auto"/>
            <w:bottom w:val="none" w:sz="0" w:space="0" w:color="auto"/>
            <w:right w:val="none" w:sz="0" w:space="0" w:color="auto"/>
          </w:divBdr>
        </w:div>
        <w:div w:id="1409308880">
          <w:marLeft w:val="640"/>
          <w:marRight w:val="0"/>
          <w:marTop w:val="0"/>
          <w:marBottom w:val="0"/>
          <w:divBdr>
            <w:top w:val="none" w:sz="0" w:space="0" w:color="auto"/>
            <w:left w:val="none" w:sz="0" w:space="0" w:color="auto"/>
            <w:bottom w:val="none" w:sz="0" w:space="0" w:color="auto"/>
            <w:right w:val="none" w:sz="0" w:space="0" w:color="auto"/>
          </w:divBdr>
        </w:div>
        <w:div w:id="1556158507">
          <w:marLeft w:val="640"/>
          <w:marRight w:val="0"/>
          <w:marTop w:val="0"/>
          <w:marBottom w:val="0"/>
          <w:divBdr>
            <w:top w:val="none" w:sz="0" w:space="0" w:color="auto"/>
            <w:left w:val="none" w:sz="0" w:space="0" w:color="auto"/>
            <w:bottom w:val="none" w:sz="0" w:space="0" w:color="auto"/>
            <w:right w:val="none" w:sz="0" w:space="0" w:color="auto"/>
          </w:divBdr>
        </w:div>
        <w:div w:id="1592622693">
          <w:marLeft w:val="640"/>
          <w:marRight w:val="0"/>
          <w:marTop w:val="0"/>
          <w:marBottom w:val="0"/>
          <w:divBdr>
            <w:top w:val="none" w:sz="0" w:space="0" w:color="auto"/>
            <w:left w:val="none" w:sz="0" w:space="0" w:color="auto"/>
            <w:bottom w:val="none" w:sz="0" w:space="0" w:color="auto"/>
            <w:right w:val="none" w:sz="0" w:space="0" w:color="auto"/>
          </w:divBdr>
        </w:div>
        <w:div w:id="1803378688">
          <w:marLeft w:val="640"/>
          <w:marRight w:val="0"/>
          <w:marTop w:val="0"/>
          <w:marBottom w:val="0"/>
          <w:divBdr>
            <w:top w:val="none" w:sz="0" w:space="0" w:color="auto"/>
            <w:left w:val="none" w:sz="0" w:space="0" w:color="auto"/>
            <w:bottom w:val="none" w:sz="0" w:space="0" w:color="auto"/>
            <w:right w:val="none" w:sz="0" w:space="0" w:color="auto"/>
          </w:divBdr>
        </w:div>
      </w:divsChild>
    </w:div>
    <w:div w:id="793065407">
      <w:bodyDiv w:val="1"/>
      <w:marLeft w:val="0"/>
      <w:marRight w:val="0"/>
      <w:marTop w:val="0"/>
      <w:marBottom w:val="0"/>
      <w:divBdr>
        <w:top w:val="none" w:sz="0" w:space="0" w:color="auto"/>
        <w:left w:val="none" w:sz="0" w:space="0" w:color="auto"/>
        <w:bottom w:val="none" w:sz="0" w:space="0" w:color="auto"/>
        <w:right w:val="none" w:sz="0" w:space="0" w:color="auto"/>
      </w:divBdr>
    </w:div>
    <w:div w:id="804350239">
      <w:bodyDiv w:val="1"/>
      <w:marLeft w:val="0"/>
      <w:marRight w:val="0"/>
      <w:marTop w:val="0"/>
      <w:marBottom w:val="0"/>
      <w:divBdr>
        <w:top w:val="none" w:sz="0" w:space="0" w:color="auto"/>
        <w:left w:val="none" w:sz="0" w:space="0" w:color="auto"/>
        <w:bottom w:val="none" w:sz="0" w:space="0" w:color="auto"/>
        <w:right w:val="none" w:sz="0" w:space="0" w:color="auto"/>
      </w:divBdr>
    </w:div>
    <w:div w:id="805700706">
      <w:bodyDiv w:val="1"/>
      <w:marLeft w:val="0"/>
      <w:marRight w:val="0"/>
      <w:marTop w:val="0"/>
      <w:marBottom w:val="0"/>
      <w:divBdr>
        <w:top w:val="none" w:sz="0" w:space="0" w:color="auto"/>
        <w:left w:val="none" w:sz="0" w:space="0" w:color="auto"/>
        <w:bottom w:val="none" w:sz="0" w:space="0" w:color="auto"/>
        <w:right w:val="none" w:sz="0" w:space="0" w:color="auto"/>
      </w:divBdr>
    </w:div>
    <w:div w:id="813840786">
      <w:bodyDiv w:val="1"/>
      <w:marLeft w:val="0"/>
      <w:marRight w:val="0"/>
      <w:marTop w:val="0"/>
      <w:marBottom w:val="0"/>
      <w:divBdr>
        <w:top w:val="none" w:sz="0" w:space="0" w:color="auto"/>
        <w:left w:val="none" w:sz="0" w:space="0" w:color="auto"/>
        <w:bottom w:val="none" w:sz="0" w:space="0" w:color="auto"/>
        <w:right w:val="none" w:sz="0" w:space="0" w:color="auto"/>
      </w:divBdr>
      <w:divsChild>
        <w:div w:id="195050373">
          <w:marLeft w:val="640"/>
          <w:marRight w:val="0"/>
          <w:marTop w:val="0"/>
          <w:marBottom w:val="0"/>
          <w:divBdr>
            <w:top w:val="none" w:sz="0" w:space="0" w:color="auto"/>
            <w:left w:val="none" w:sz="0" w:space="0" w:color="auto"/>
            <w:bottom w:val="none" w:sz="0" w:space="0" w:color="auto"/>
            <w:right w:val="none" w:sz="0" w:space="0" w:color="auto"/>
          </w:divBdr>
        </w:div>
        <w:div w:id="228616104">
          <w:marLeft w:val="640"/>
          <w:marRight w:val="0"/>
          <w:marTop w:val="0"/>
          <w:marBottom w:val="0"/>
          <w:divBdr>
            <w:top w:val="none" w:sz="0" w:space="0" w:color="auto"/>
            <w:left w:val="none" w:sz="0" w:space="0" w:color="auto"/>
            <w:bottom w:val="none" w:sz="0" w:space="0" w:color="auto"/>
            <w:right w:val="none" w:sz="0" w:space="0" w:color="auto"/>
          </w:divBdr>
        </w:div>
        <w:div w:id="260798913">
          <w:marLeft w:val="640"/>
          <w:marRight w:val="0"/>
          <w:marTop w:val="0"/>
          <w:marBottom w:val="0"/>
          <w:divBdr>
            <w:top w:val="none" w:sz="0" w:space="0" w:color="auto"/>
            <w:left w:val="none" w:sz="0" w:space="0" w:color="auto"/>
            <w:bottom w:val="none" w:sz="0" w:space="0" w:color="auto"/>
            <w:right w:val="none" w:sz="0" w:space="0" w:color="auto"/>
          </w:divBdr>
        </w:div>
        <w:div w:id="337077626">
          <w:marLeft w:val="640"/>
          <w:marRight w:val="0"/>
          <w:marTop w:val="0"/>
          <w:marBottom w:val="0"/>
          <w:divBdr>
            <w:top w:val="none" w:sz="0" w:space="0" w:color="auto"/>
            <w:left w:val="none" w:sz="0" w:space="0" w:color="auto"/>
            <w:bottom w:val="none" w:sz="0" w:space="0" w:color="auto"/>
            <w:right w:val="none" w:sz="0" w:space="0" w:color="auto"/>
          </w:divBdr>
        </w:div>
        <w:div w:id="495461283">
          <w:marLeft w:val="640"/>
          <w:marRight w:val="0"/>
          <w:marTop w:val="0"/>
          <w:marBottom w:val="0"/>
          <w:divBdr>
            <w:top w:val="none" w:sz="0" w:space="0" w:color="auto"/>
            <w:left w:val="none" w:sz="0" w:space="0" w:color="auto"/>
            <w:bottom w:val="none" w:sz="0" w:space="0" w:color="auto"/>
            <w:right w:val="none" w:sz="0" w:space="0" w:color="auto"/>
          </w:divBdr>
        </w:div>
        <w:div w:id="528685580">
          <w:marLeft w:val="640"/>
          <w:marRight w:val="0"/>
          <w:marTop w:val="0"/>
          <w:marBottom w:val="0"/>
          <w:divBdr>
            <w:top w:val="none" w:sz="0" w:space="0" w:color="auto"/>
            <w:left w:val="none" w:sz="0" w:space="0" w:color="auto"/>
            <w:bottom w:val="none" w:sz="0" w:space="0" w:color="auto"/>
            <w:right w:val="none" w:sz="0" w:space="0" w:color="auto"/>
          </w:divBdr>
        </w:div>
        <w:div w:id="532429338">
          <w:marLeft w:val="640"/>
          <w:marRight w:val="0"/>
          <w:marTop w:val="0"/>
          <w:marBottom w:val="0"/>
          <w:divBdr>
            <w:top w:val="none" w:sz="0" w:space="0" w:color="auto"/>
            <w:left w:val="none" w:sz="0" w:space="0" w:color="auto"/>
            <w:bottom w:val="none" w:sz="0" w:space="0" w:color="auto"/>
            <w:right w:val="none" w:sz="0" w:space="0" w:color="auto"/>
          </w:divBdr>
        </w:div>
        <w:div w:id="548108305">
          <w:marLeft w:val="640"/>
          <w:marRight w:val="0"/>
          <w:marTop w:val="0"/>
          <w:marBottom w:val="0"/>
          <w:divBdr>
            <w:top w:val="none" w:sz="0" w:space="0" w:color="auto"/>
            <w:left w:val="none" w:sz="0" w:space="0" w:color="auto"/>
            <w:bottom w:val="none" w:sz="0" w:space="0" w:color="auto"/>
            <w:right w:val="none" w:sz="0" w:space="0" w:color="auto"/>
          </w:divBdr>
        </w:div>
        <w:div w:id="606039388">
          <w:marLeft w:val="640"/>
          <w:marRight w:val="0"/>
          <w:marTop w:val="0"/>
          <w:marBottom w:val="0"/>
          <w:divBdr>
            <w:top w:val="none" w:sz="0" w:space="0" w:color="auto"/>
            <w:left w:val="none" w:sz="0" w:space="0" w:color="auto"/>
            <w:bottom w:val="none" w:sz="0" w:space="0" w:color="auto"/>
            <w:right w:val="none" w:sz="0" w:space="0" w:color="auto"/>
          </w:divBdr>
        </w:div>
        <w:div w:id="878008638">
          <w:marLeft w:val="640"/>
          <w:marRight w:val="0"/>
          <w:marTop w:val="0"/>
          <w:marBottom w:val="0"/>
          <w:divBdr>
            <w:top w:val="none" w:sz="0" w:space="0" w:color="auto"/>
            <w:left w:val="none" w:sz="0" w:space="0" w:color="auto"/>
            <w:bottom w:val="none" w:sz="0" w:space="0" w:color="auto"/>
            <w:right w:val="none" w:sz="0" w:space="0" w:color="auto"/>
          </w:divBdr>
        </w:div>
        <w:div w:id="966937866">
          <w:marLeft w:val="640"/>
          <w:marRight w:val="0"/>
          <w:marTop w:val="0"/>
          <w:marBottom w:val="0"/>
          <w:divBdr>
            <w:top w:val="none" w:sz="0" w:space="0" w:color="auto"/>
            <w:left w:val="none" w:sz="0" w:space="0" w:color="auto"/>
            <w:bottom w:val="none" w:sz="0" w:space="0" w:color="auto"/>
            <w:right w:val="none" w:sz="0" w:space="0" w:color="auto"/>
          </w:divBdr>
        </w:div>
        <w:div w:id="1111360171">
          <w:marLeft w:val="640"/>
          <w:marRight w:val="0"/>
          <w:marTop w:val="0"/>
          <w:marBottom w:val="0"/>
          <w:divBdr>
            <w:top w:val="none" w:sz="0" w:space="0" w:color="auto"/>
            <w:left w:val="none" w:sz="0" w:space="0" w:color="auto"/>
            <w:bottom w:val="none" w:sz="0" w:space="0" w:color="auto"/>
            <w:right w:val="none" w:sz="0" w:space="0" w:color="auto"/>
          </w:divBdr>
        </w:div>
        <w:div w:id="1114442007">
          <w:marLeft w:val="640"/>
          <w:marRight w:val="0"/>
          <w:marTop w:val="0"/>
          <w:marBottom w:val="0"/>
          <w:divBdr>
            <w:top w:val="none" w:sz="0" w:space="0" w:color="auto"/>
            <w:left w:val="none" w:sz="0" w:space="0" w:color="auto"/>
            <w:bottom w:val="none" w:sz="0" w:space="0" w:color="auto"/>
            <w:right w:val="none" w:sz="0" w:space="0" w:color="auto"/>
          </w:divBdr>
        </w:div>
        <w:div w:id="1122772465">
          <w:marLeft w:val="640"/>
          <w:marRight w:val="0"/>
          <w:marTop w:val="0"/>
          <w:marBottom w:val="0"/>
          <w:divBdr>
            <w:top w:val="none" w:sz="0" w:space="0" w:color="auto"/>
            <w:left w:val="none" w:sz="0" w:space="0" w:color="auto"/>
            <w:bottom w:val="none" w:sz="0" w:space="0" w:color="auto"/>
            <w:right w:val="none" w:sz="0" w:space="0" w:color="auto"/>
          </w:divBdr>
        </w:div>
        <w:div w:id="1171482763">
          <w:marLeft w:val="640"/>
          <w:marRight w:val="0"/>
          <w:marTop w:val="0"/>
          <w:marBottom w:val="0"/>
          <w:divBdr>
            <w:top w:val="none" w:sz="0" w:space="0" w:color="auto"/>
            <w:left w:val="none" w:sz="0" w:space="0" w:color="auto"/>
            <w:bottom w:val="none" w:sz="0" w:space="0" w:color="auto"/>
            <w:right w:val="none" w:sz="0" w:space="0" w:color="auto"/>
          </w:divBdr>
        </w:div>
        <w:div w:id="1174227503">
          <w:marLeft w:val="640"/>
          <w:marRight w:val="0"/>
          <w:marTop w:val="0"/>
          <w:marBottom w:val="0"/>
          <w:divBdr>
            <w:top w:val="none" w:sz="0" w:space="0" w:color="auto"/>
            <w:left w:val="none" w:sz="0" w:space="0" w:color="auto"/>
            <w:bottom w:val="none" w:sz="0" w:space="0" w:color="auto"/>
            <w:right w:val="none" w:sz="0" w:space="0" w:color="auto"/>
          </w:divBdr>
        </w:div>
        <w:div w:id="1220943201">
          <w:marLeft w:val="640"/>
          <w:marRight w:val="0"/>
          <w:marTop w:val="0"/>
          <w:marBottom w:val="0"/>
          <w:divBdr>
            <w:top w:val="none" w:sz="0" w:space="0" w:color="auto"/>
            <w:left w:val="none" w:sz="0" w:space="0" w:color="auto"/>
            <w:bottom w:val="none" w:sz="0" w:space="0" w:color="auto"/>
            <w:right w:val="none" w:sz="0" w:space="0" w:color="auto"/>
          </w:divBdr>
        </w:div>
        <w:div w:id="1265764501">
          <w:marLeft w:val="640"/>
          <w:marRight w:val="0"/>
          <w:marTop w:val="0"/>
          <w:marBottom w:val="0"/>
          <w:divBdr>
            <w:top w:val="none" w:sz="0" w:space="0" w:color="auto"/>
            <w:left w:val="none" w:sz="0" w:space="0" w:color="auto"/>
            <w:bottom w:val="none" w:sz="0" w:space="0" w:color="auto"/>
            <w:right w:val="none" w:sz="0" w:space="0" w:color="auto"/>
          </w:divBdr>
        </w:div>
        <w:div w:id="1382292763">
          <w:marLeft w:val="640"/>
          <w:marRight w:val="0"/>
          <w:marTop w:val="0"/>
          <w:marBottom w:val="0"/>
          <w:divBdr>
            <w:top w:val="none" w:sz="0" w:space="0" w:color="auto"/>
            <w:left w:val="none" w:sz="0" w:space="0" w:color="auto"/>
            <w:bottom w:val="none" w:sz="0" w:space="0" w:color="auto"/>
            <w:right w:val="none" w:sz="0" w:space="0" w:color="auto"/>
          </w:divBdr>
        </w:div>
        <w:div w:id="1443379773">
          <w:marLeft w:val="640"/>
          <w:marRight w:val="0"/>
          <w:marTop w:val="0"/>
          <w:marBottom w:val="0"/>
          <w:divBdr>
            <w:top w:val="none" w:sz="0" w:space="0" w:color="auto"/>
            <w:left w:val="none" w:sz="0" w:space="0" w:color="auto"/>
            <w:bottom w:val="none" w:sz="0" w:space="0" w:color="auto"/>
            <w:right w:val="none" w:sz="0" w:space="0" w:color="auto"/>
          </w:divBdr>
        </w:div>
        <w:div w:id="1525486189">
          <w:marLeft w:val="640"/>
          <w:marRight w:val="0"/>
          <w:marTop w:val="0"/>
          <w:marBottom w:val="0"/>
          <w:divBdr>
            <w:top w:val="none" w:sz="0" w:space="0" w:color="auto"/>
            <w:left w:val="none" w:sz="0" w:space="0" w:color="auto"/>
            <w:bottom w:val="none" w:sz="0" w:space="0" w:color="auto"/>
            <w:right w:val="none" w:sz="0" w:space="0" w:color="auto"/>
          </w:divBdr>
        </w:div>
        <w:div w:id="1555313366">
          <w:marLeft w:val="640"/>
          <w:marRight w:val="0"/>
          <w:marTop w:val="0"/>
          <w:marBottom w:val="0"/>
          <w:divBdr>
            <w:top w:val="none" w:sz="0" w:space="0" w:color="auto"/>
            <w:left w:val="none" w:sz="0" w:space="0" w:color="auto"/>
            <w:bottom w:val="none" w:sz="0" w:space="0" w:color="auto"/>
            <w:right w:val="none" w:sz="0" w:space="0" w:color="auto"/>
          </w:divBdr>
        </w:div>
        <w:div w:id="1744568482">
          <w:marLeft w:val="640"/>
          <w:marRight w:val="0"/>
          <w:marTop w:val="0"/>
          <w:marBottom w:val="0"/>
          <w:divBdr>
            <w:top w:val="none" w:sz="0" w:space="0" w:color="auto"/>
            <w:left w:val="none" w:sz="0" w:space="0" w:color="auto"/>
            <w:bottom w:val="none" w:sz="0" w:space="0" w:color="auto"/>
            <w:right w:val="none" w:sz="0" w:space="0" w:color="auto"/>
          </w:divBdr>
        </w:div>
        <w:div w:id="2038385309">
          <w:marLeft w:val="640"/>
          <w:marRight w:val="0"/>
          <w:marTop w:val="0"/>
          <w:marBottom w:val="0"/>
          <w:divBdr>
            <w:top w:val="none" w:sz="0" w:space="0" w:color="auto"/>
            <w:left w:val="none" w:sz="0" w:space="0" w:color="auto"/>
            <w:bottom w:val="none" w:sz="0" w:space="0" w:color="auto"/>
            <w:right w:val="none" w:sz="0" w:space="0" w:color="auto"/>
          </w:divBdr>
        </w:div>
        <w:div w:id="2119175628">
          <w:marLeft w:val="640"/>
          <w:marRight w:val="0"/>
          <w:marTop w:val="0"/>
          <w:marBottom w:val="0"/>
          <w:divBdr>
            <w:top w:val="none" w:sz="0" w:space="0" w:color="auto"/>
            <w:left w:val="none" w:sz="0" w:space="0" w:color="auto"/>
            <w:bottom w:val="none" w:sz="0" w:space="0" w:color="auto"/>
            <w:right w:val="none" w:sz="0" w:space="0" w:color="auto"/>
          </w:divBdr>
        </w:div>
        <w:div w:id="2129928285">
          <w:marLeft w:val="640"/>
          <w:marRight w:val="0"/>
          <w:marTop w:val="0"/>
          <w:marBottom w:val="0"/>
          <w:divBdr>
            <w:top w:val="none" w:sz="0" w:space="0" w:color="auto"/>
            <w:left w:val="none" w:sz="0" w:space="0" w:color="auto"/>
            <w:bottom w:val="none" w:sz="0" w:space="0" w:color="auto"/>
            <w:right w:val="none" w:sz="0" w:space="0" w:color="auto"/>
          </w:divBdr>
        </w:div>
      </w:divsChild>
    </w:div>
    <w:div w:id="821652988">
      <w:bodyDiv w:val="1"/>
      <w:marLeft w:val="0"/>
      <w:marRight w:val="0"/>
      <w:marTop w:val="0"/>
      <w:marBottom w:val="0"/>
      <w:divBdr>
        <w:top w:val="none" w:sz="0" w:space="0" w:color="auto"/>
        <w:left w:val="none" w:sz="0" w:space="0" w:color="auto"/>
        <w:bottom w:val="none" w:sz="0" w:space="0" w:color="auto"/>
        <w:right w:val="none" w:sz="0" w:space="0" w:color="auto"/>
      </w:divBdr>
      <w:divsChild>
        <w:div w:id="6367751">
          <w:marLeft w:val="640"/>
          <w:marRight w:val="0"/>
          <w:marTop w:val="0"/>
          <w:marBottom w:val="0"/>
          <w:divBdr>
            <w:top w:val="none" w:sz="0" w:space="0" w:color="auto"/>
            <w:left w:val="none" w:sz="0" w:space="0" w:color="auto"/>
            <w:bottom w:val="none" w:sz="0" w:space="0" w:color="auto"/>
            <w:right w:val="none" w:sz="0" w:space="0" w:color="auto"/>
          </w:divBdr>
        </w:div>
        <w:div w:id="10035329">
          <w:marLeft w:val="640"/>
          <w:marRight w:val="0"/>
          <w:marTop w:val="0"/>
          <w:marBottom w:val="0"/>
          <w:divBdr>
            <w:top w:val="none" w:sz="0" w:space="0" w:color="auto"/>
            <w:left w:val="none" w:sz="0" w:space="0" w:color="auto"/>
            <w:bottom w:val="none" w:sz="0" w:space="0" w:color="auto"/>
            <w:right w:val="none" w:sz="0" w:space="0" w:color="auto"/>
          </w:divBdr>
        </w:div>
        <w:div w:id="18093523">
          <w:marLeft w:val="640"/>
          <w:marRight w:val="0"/>
          <w:marTop w:val="0"/>
          <w:marBottom w:val="0"/>
          <w:divBdr>
            <w:top w:val="none" w:sz="0" w:space="0" w:color="auto"/>
            <w:left w:val="none" w:sz="0" w:space="0" w:color="auto"/>
            <w:bottom w:val="none" w:sz="0" w:space="0" w:color="auto"/>
            <w:right w:val="none" w:sz="0" w:space="0" w:color="auto"/>
          </w:divBdr>
        </w:div>
        <w:div w:id="40595221">
          <w:marLeft w:val="640"/>
          <w:marRight w:val="0"/>
          <w:marTop w:val="0"/>
          <w:marBottom w:val="0"/>
          <w:divBdr>
            <w:top w:val="none" w:sz="0" w:space="0" w:color="auto"/>
            <w:left w:val="none" w:sz="0" w:space="0" w:color="auto"/>
            <w:bottom w:val="none" w:sz="0" w:space="0" w:color="auto"/>
            <w:right w:val="none" w:sz="0" w:space="0" w:color="auto"/>
          </w:divBdr>
        </w:div>
        <w:div w:id="45574249">
          <w:marLeft w:val="640"/>
          <w:marRight w:val="0"/>
          <w:marTop w:val="0"/>
          <w:marBottom w:val="0"/>
          <w:divBdr>
            <w:top w:val="none" w:sz="0" w:space="0" w:color="auto"/>
            <w:left w:val="none" w:sz="0" w:space="0" w:color="auto"/>
            <w:bottom w:val="none" w:sz="0" w:space="0" w:color="auto"/>
            <w:right w:val="none" w:sz="0" w:space="0" w:color="auto"/>
          </w:divBdr>
        </w:div>
        <w:div w:id="116995681">
          <w:marLeft w:val="640"/>
          <w:marRight w:val="0"/>
          <w:marTop w:val="0"/>
          <w:marBottom w:val="0"/>
          <w:divBdr>
            <w:top w:val="none" w:sz="0" w:space="0" w:color="auto"/>
            <w:left w:val="none" w:sz="0" w:space="0" w:color="auto"/>
            <w:bottom w:val="none" w:sz="0" w:space="0" w:color="auto"/>
            <w:right w:val="none" w:sz="0" w:space="0" w:color="auto"/>
          </w:divBdr>
        </w:div>
        <w:div w:id="218244309">
          <w:marLeft w:val="640"/>
          <w:marRight w:val="0"/>
          <w:marTop w:val="0"/>
          <w:marBottom w:val="0"/>
          <w:divBdr>
            <w:top w:val="none" w:sz="0" w:space="0" w:color="auto"/>
            <w:left w:val="none" w:sz="0" w:space="0" w:color="auto"/>
            <w:bottom w:val="none" w:sz="0" w:space="0" w:color="auto"/>
            <w:right w:val="none" w:sz="0" w:space="0" w:color="auto"/>
          </w:divBdr>
        </w:div>
        <w:div w:id="263803566">
          <w:marLeft w:val="640"/>
          <w:marRight w:val="0"/>
          <w:marTop w:val="0"/>
          <w:marBottom w:val="0"/>
          <w:divBdr>
            <w:top w:val="none" w:sz="0" w:space="0" w:color="auto"/>
            <w:left w:val="none" w:sz="0" w:space="0" w:color="auto"/>
            <w:bottom w:val="none" w:sz="0" w:space="0" w:color="auto"/>
            <w:right w:val="none" w:sz="0" w:space="0" w:color="auto"/>
          </w:divBdr>
        </w:div>
        <w:div w:id="327024763">
          <w:marLeft w:val="640"/>
          <w:marRight w:val="0"/>
          <w:marTop w:val="0"/>
          <w:marBottom w:val="0"/>
          <w:divBdr>
            <w:top w:val="none" w:sz="0" w:space="0" w:color="auto"/>
            <w:left w:val="none" w:sz="0" w:space="0" w:color="auto"/>
            <w:bottom w:val="none" w:sz="0" w:space="0" w:color="auto"/>
            <w:right w:val="none" w:sz="0" w:space="0" w:color="auto"/>
          </w:divBdr>
        </w:div>
        <w:div w:id="375084167">
          <w:marLeft w:val="640"/>
          <w:marRight w:val="0"/>
          <w:marTop w:val="0"/>
          <w:marBottom w:val="0"/>
          <w:divBdr>
            <w:top w:val="none" w:sz="0" w:space="0" w:color="auto"/>
            <w:left w:val="none" w:sz="0" w:space="0" w:color="auto"/>
            <w:bottom w:val="none" w:sz="0" w:space="0" w:color="auto"/>
            <w:right w:val="none" w:sz="0" w:space="0" w:color="auto"/>
          </w:divBdr>
        </w:div>
        <w:div w:id="447432032">
          <w:marLeft w:val="640"/>
          <w:marRight w:val="0"/>
          <w:marTop w:val="0"/>
          <w:marBottom w:val="0"/>
          <w:divBdr>
            <w:top w:val="none" w:sz="0" w:space="0" w:color="auto"/>
            <w:left w:val="none" w:sz="0" w:space="0" w:color="auto"/>
            <w:bottom w:val="none" w:sz="0" w:space="0" w:color="auto"/>
            <w:right w:val="none" w:sz="0" w:space="0" w:color="auto"/>
          </w:divBdr>
        </w:div>
        <w:div w:id="490491536">
          <w:marLeft w:val="640"/>
          <w:marRight w:val="0"/>
          <w:marTop w:val="0"/>
          <w:marBottom w:val="0"/>
          <w:divBdr>
            <w:top w:val="none" w:sz="0" w:space="0" w:color="auto"/>
            <w:left w:val="none" w:sz="0" w:space="0" w:color="auto"/>
            <w:bottom w:val="none" w:sz="0" w:space="0" w:color="auto"/>
            <w:right w:val="none" w:sz="0" w:space="0" w:color="auto"/>
          </w:divBdr>
        </w:div>
        <w:div w:id="590511114">
          <w:marLeft w:val="640"/>
          <w:marRight w:val="0"/>
          <w:marTop w:val="0"/>
          <w:marBottom w:val="0"/>
          <w:divBdr>
            <w:top w:val="none" w:sz="0" w:space="0" w:color="auto"/>
            <w:left w:val="none" w:sz="0" w:space="0" w:color="auto"/>
            <w:bottom w:val="none" w:sz="0" w:space="0" w:color="auto"/>
            <w:right w:val="none" w:sz="0" w:space="0" w:color="auto"/>
          </w:divBdr>
        </w:div>
        <w:div w:id="656611952">
          <w:marLeft w:val="640"/>
          <w:marRight w:val="0"/>
          <w:marTop w:val="0"/>
          <w:marBottom w:val="0"/>
          <w:divBdr>
            <w:top w:val="none" w:sz="0" w:space="0" w:color="auto"/>
            <w:left w:val="none" w:sz="0" w:space="0" w:color="auto"/>
            <w:bottom w:val="none" w:sz="0" w:space="0" w:color="auto"/>
            <w:right w:val="none" w:sz="0" w:space="0" w:color="auto"/>
          </w:divBdr>
        </w:div>
        <w:div w:id="656686081">
          <w:marLeft w:val="640"/>
          <w:marRight w:val="0"/>
          <w:marTop w:val="0"/>
          <w:marBottom w:val="0"/>
          <w:divBdr>
            <w:top w:val="none" w:sz="0" w:space="0" w:color="auto"/>
            <w:left w:val="none" w:sz="0" w:space="0" w:color="auto"/>
            <w:bottom w:val="none" w:sz="0" w:space="0" w:color="auto"/>
            <w:right w:val="none" w:sz="0" w:space="0" w:color="auto"/>
          </w:divBdr>
        </w:div>
        <w:div w:id="892425762">
          <w:marLeft w:val="640"/>
          <w:marRight w:val="0"/>
          <w:marTop w:val="0"/>
          <w:marBottom w:val="0"/>
          <w:divBdr>
            <w:top w:val="none" w:sz="0" w:space="0" w:color="auto"/>
            <w:left w:val="none" w:sz="0" w:space="0" w:color="auto"/>
            <w:bottom w:val="none" w:sz="0" w:space="0" w:color="auto"/>
            <w:right w:val="none" w:sz="0" w:space="0" w:color="auto"/>
          </w:divBdr>
        </w:div>
        <w:div w:id="1122652595">
          <w:marLeft w:val="640"/>
          <w:marRight w:val="0"/>
          <w:marTop w:val="0"/>
          <w:marBottom w:val="0"/>
          <w:divBdr>
            <w:top w:val="none" w:sz="0" w:space="0" w:color="auto"/>
            <w:left w:val="none" w:sz="0" w:space="0" w:color="auto"/>
            <w:bottom w:val="none" w:sz="0" w:space="0" w:color="auto"/>
            <w:right w:val="none" w:sz="0" w:space="0" w:color="auto"/>
          </w:divBdr>
        </w:div>
        <w:div w:id="1160270548">
          <w:marLeft w:val="640"/>
          <w:marRight w:val="0"/>
          <w:marTop w:val="0"/>
          <w:marBottom w:val="0"/>
          <w:divBdr>
            <w:top w:val="none" w:sz="0" w:space="0" w:color="auto"/>
            <w:left w:val="none" w:sz="0" w:space="0" w:color="auto"/>
            <w:bottom w:val="none" w:sz="0" w:space="0" w:color="auto"/>
            <w:right w:val="none" w:sz="0" w:space="0" w:color="auto"/>
          </w:divBdr>
        </w:div>
        <w:div w:id="1250384034">
          <w:marLeft w:val="640"/>
          <w:marRight w:val="0"/>
          <w:marTop w:val="0"/>
          <w:marBottom w:val="0"/>
          <w:divBdr>
            <w:top w:val="none" w:sz="0" w:space="0" w:color="auto"/>
            <w:left w:val="none" w:sz="0" w:space="0" w:color="auto"/>
            <w:bottom w:val="none" w:sz="0" w:space="0" w:color="auto"/>
            <w:right w:val="none" w:sz="0" w:space="0" w:color="auto"/>
          </w:divBdr>
        </w:div>
        <w:div w:id="1328560219">
          <w:marLeft w:val="640"/>
          <w:marRight w:val="0"/>
          <w:marTop w:val="0"/>
          <w:marBottom w:val="0"/>
          <w:divBdr>
            <w:top w:val="none" w:sz="0" w:space="0" w:color="auto"/>
            <w:left w:val="none" w:sz="0" w:space="0" w:color="auto"/>
            <w:bottom w:val="none" w:sz="0" w:space="0" w:color="auto"/>
            <w:right w:val="none" w:sz="0" w:space="0" w:color="auto"/>
          </w:divBdr>
        </w:div>
        <w:div w:id="1691759663">
          <w:marLeft w:val="640"/>
          <w:marRight w:val="0"/>
          <w:marTop w:val="0"/>
          <w:marBottom w:val="0"/>
          <w:divBdr>
            <w:top w:val="none" w:sz="0" w:space="0" w:color="auto"/>
            <w:left w:val="none" w:sz="0" w:space="0" w:color="auto"/>
            <w:bottom w:val="none" w:sz="0" w:space="0" w:color="auto"/>
            <w:right w:val="none" w:sz="0" w:space="0" w:color="auto"/>
          </w:divBdr>
        </w:div>
        <w:div w:id="1725059441">
          <w:marLeft w:val="640"/>
          <w:marRight w:val="0"/>
          <w:marTop w:val="0"/>
          <w:marBottom w:val="0"/>
          <w:divBdr>
            <w:top w:val="none" w:sz="0" w:space="0" w:color="auto"/>
            <w:left w:val="none" w:sz="0" w:space="0" w:color="auto"/>
            <w:bottom w:val="none" w:sz="0" w:space="0" w:color="auto"/>
            <w:right w:val="none" w:sz="0" w:space="0" w:color="auto"/>
          </w:divBdr>
        </w:div>
        <w:div w:id="1725374233">
          <w:marLeft w:val="640"/>
          <w:marRight w:val="0"/>
          <w:marTop w:val="0"/>
          <w:marBottom w:val="0"/>
          <w:divBdr>
            <w:top w:val="none" w:sz="0" w:space="0" w:color="auto"/>
            <w:left w:val="none" w:sz="0" w:space="0" w:color="auto"/>
            <w:bottom w:val="none" w:sz="0" w:space="0" w:color="auto"/>
            <w:right w:val="none" w:sz="0" w:space="0" w:color="auto"/>
          </w:divBdr>
        </w:div>
        <w:div w:id="1750541348">
          <w:marLeft w:val="640"/>
          <w:marRight w:val="0"/>
          <w:marTop w:val="0"/>
          <w:marBottom w:val="0"/>
          <w:divBdr>
            <w:top w:val="none" w:sz="0" w:space="0" w:color="auto"/>
            <w:left w:val="none" w:sz="0" w:space="0" w:color="auto"/>
            <w:bottom w:val="none" w:sz="0" w:space="0" w:color="auto"/>
            <w:right w:val="none" w:sz="0" w:space="0" w:color="auto"/>
          </w:divBdr>
        </w:div>
        <w:div w:id="1782527684">
          <w:marLeft w:val="640"/>
          <w:marRight w:val="0"/>
          <w:marTop w:val="0"/>
          <w:marBottom w:val="0"/>
          <w:divBdr>
            <w:top w:val="none" w:sz="0" w:space="0" w:color="auto"/>
            <w:left w:val="none" w:sz="0" w:space="0" w:color="auto"/>
            <w:bottom w:val="none" w:sz="0" w:space="0" w:color="auto"/>
            <w:right w:val="none" w:sz="0" w:space="0" w:color="auto"/>
          </w:divBdr>
        </w:div>
        <w:div w:id="2002350874">
          <w:marLeft w:val="640"/>
          <w:marRight w:val="0"/>
          <w:marTop w:val="0"/>
          <w:marBottom w:val="0"/>
          <w:divBdr>
            <w:top w:val="none" w:sz="0" w:space="0" w:color="auto"/>
            <w:left w:val="none" w:sz="0" w:space="0" w:color="auto"/>
            <w:bottom w:val="none" w:sz="0" w:space="0" w:color="auto"/>
            <w:right w:val="none" w:sz="0" w:space="0" w:color="auto"/>
          </w:divBdr>
        </w:div>
      </w:divsChild>
    </w:div>
    <w:div w:id="845560220">
      <w:bodyDiv w:val="1"/>
      <w:marLeft w:val="0"/>
      <w:marRight w:val="0"/>
      <w:marTop w:val="0"/>
      <w:marBottom w:val="0"/>
      <w:divBdr>
        <w:top w:val="none" w:sz="0" w:space="0" w:color="auto"/>
        <w:left w:val="none" w:sz="0" w:space="0" w:color="auto"/>
        <w:bottom w:val="none" w:sz="0" w:space="0" w:color="auto"/>
        <w:right w:val="none" w:sz="0" w:space="0" w:color="auto"/>
      </w:divBdr>
    </w:div>
    <w:div w:id="858349706">
      <w:bodyDiv w:val="1"/>
      <w:marLeft w:val="0"/>
      <w:marRight w:val="0"/>
      <w:marTop w:val="0"/>
      <w:marBottom w:val="0"/>
      <w:divBdr>
        <w:top w:val="none" w:sz="0" w:space="0" w:color="auto"/>
        <w:left w:val="none" w:sz="0" w:space="0" w:color="auto"/>
        <w:bottom w:val="none" w:sz="0" w:space="0" w:color="auto"/>
        <w:right w:val="none" w:sz="0" w:space="0" w:color="auto"/>
      </w:divBdr>
    </w:div>
    <w:div w:id="863635060">
      <w:bodyDiv w:val="1"/>
      <w:marLeft w:val="0"/>
      <w:marRight w:val="0"/>
      <w:marTop w:val="0"/>
      <w:marBottom w:val="0"/>
      <w:divBdr>
        <w:top w:val="none" w:sz="0" w:space="0" w:color="auto"/>
        <w:left w:val="none" w:sz="0" w:space="0" w:color="auto"/>
        <w:bottom w:val="none" w:sz="0" w:space="0" w:color="auto"/>
        <w:right w:val="none" w:sz="0" w:space="0" w:color="auto"/>
      </w:divBdr>
    </w:div>
    <w:div w:id="864900227">
      <w:bodyDiv w:val="1"/>
      <w:marLeft w:val="0"/>
      <w:marRight w:val="0"/>
      <w:marTop w:val="0"/>
      <w:marBottom w:val="0"/>
      <w:divBdr>
        <w:top w:val="none" w:sz="0" w:space="0" w:color="auto"/>
        <w:left w:val="none" w:sz="0" w:space="0" w:color="auto"/>
        <w:bottom w:val="none" w:sz="0" w:space="0" w:color="auto"/>
        <w:right w:val="none" w:sz="0" w:space="0" w:color="auto"/>
      </w:divBdr>
    </w:div>
    <w:div w:id="865630899">
      <w:bodyDiv w:val="1"/>
      <w:marLeft w:val="0"/>
      <w:marRight w:val="0"/>
      <w:marTop w:val="0"/>
      <w:marBottom w:val="0"/>
      <w:divBdr>
        <w:top w:val="none" w:sz="0" w:space="0" w:color="auto"/>
        <w:left w:val="none" w:sz="0" w:space="0" w:color="auto"/>
        <w:bottom w:val="none" w:sz="0" w:space="0" w:color="auto"/>
        <w:right w:val="none" w:sz="0" w:space="0" w:color="auto"/>
      </w:divBdr>
    </w:div>
    <w:div w:id="869993948">
      <w:bodyDiv w:val="1"/>
      <w:marLeft w:val="0"/>
      <w:marRight w:val="0"/>
      <w:marTop w:val="0"/>
      <w:marBottom w:val="0"/>
      <w:divBdr>
        <w:top w:val="none" w:sz="0" w:space="0" w:color="auto"/>
        <w:left w:val="none" w:sz="0" w:space="0" w:color="auto"/>
        <w:bottom w:val="none" w:sz="0" w:space="0" w:color="auto"/>
        <w:right w:val="none" w:sz="0" w:space="0" w:color="auto"/>
      </w:divBdr>
    </w:div>
    <w:div w:id="880090855">
      <w:bodyDiv w:val="1"/>
      <w:marLeft w:val="0"/>
      <w:marRight w:val="0"/>
      <w:marTop w:val="0"/>
      <w:marBottom w:val="0"/>
      <w:divBdr>
        <w:top w:val="none" w:sz="0" w:space="0" w:color="auto"/>
        <w:left w:val="none" w:sz="0" w:space="0" w:color="auto"/>
        <w:bottom w:val="none" w:sz="0" w:space="0" w:color="auto"/>
        <w:right w:val="none" w:sz="0" w:space="0" w:color="auto"/>
      </w:divBdr>
    </w:div>
    <w:div w:id="949819476">
      <w:bodyDiv w:val="1"/>
      <w:marLeft w:val="0"/>
      <w:marRight w:val="0"/>
      <w:marTop w:val="0"/>
      <w:marBottom w:val="0"/>
      <w:divBdr>
        <w:top w:val="none" w:sz="0" w:space="0" w:color="auto"/>
        <w:left w:val="none" w:sz="0" w:space="0" w:color="auto"/>
        <w:bottom w:val="none" w:sz="0" w:space="0" w:color="auto"/>
        <w:right w:val="none" w:sz="0" w:space="0" w:color="auto"/>
      </w:divBdr>
    </w:div>
    <w:div w:id="960454667">
      <w:bodyDiv w:val="1"/>
      <w:marLeft w:val="0"/>
      <w:marRight w:val="0"/>
      <w:marTop w:val="0"/>
      <w:marBottom w:val="0"/>
      <w:divBdr>
        <w:top w:val="none" w:sz="0" w:space="0" w:color="auto"/>
        <w:left w:val="none" w:sz="0" w:space="0" w:color="auto"/>
        <w:bottom w:val="none" w:sz="0" w:space="0" w:color="auto"/>
        <w:right w:val="none" w:sz="0" w:space="0" w:color="auto"/>
      </w:divBdr>
    </w:div>
    <w:div w:id="965963289">
      <w:bodyDiv w:val="1"/>
      <w:marLeft w:val="0"/>
      <w:marRight w:val="0"/>
      <w:marTop w:val="0"/>
      <w:marBottom w:val="0"/>
      <w:divBdr>
        <w:top w:val="none" w:sz="0" w:space="0" w:color="auto"/>
        <w:left w:val="none" w:sz="0" w:space="0" w:color="auto"/>
        <w:bottom w:val="none" w:sz="0" w:space="0" w:color="auto"/>
        <w:right w:val="none" w:sz="0" w:space="0" w:color="auto"/>
      </w:divBdr>
    </w:div>
    <w:div w:id="992677434">
      <w:bodyDiv w:val="1"/>
      <w:marLeft w:val="0"/>
      <w:marRight w:val="0"/>
      <w:marTop w:val="0"/>
      <w:marBottom w:val="0"/>
      <w:divBdr>
        <w:top w:val="none" w:sz="0" w:space="0" w:color="auto"/>
        <w:left w:val="none" w:sz="0" w:space="0" w:color="auto"/>
        <w:bottom w:val="none" w:sz="0" w:space="0" w:color="auto"/>
        <w:right w:val="none" w:sz="0" w:space="0" w:color="auto"/>
      </w:divBdr>
    </w:div>
    <w:div w:id="994647993">
      <w:bodyDiv w:val="1"/>
      <w:marLeft w:val="0"/>
      <w:marRight w:val="0"/>
      <w:marTop w:val="0"/>
      <w:marBottom w:val="0"/>
      <w:divBdr>
        <w:top w:val="none" w:sz="0" w:space="0" w:color="auto"/>
        <w:left w:val="none" w:sz="0" w:space="0" w:color="auto"/>
        <w:bottom w:val="none" w:sz="0" w:space="0" w:color="auto"/>
        <w:right w:val="none" w:sz="0" w:space="0" w:color="auto"/>
      </w:divBdr>
      <w:divsChild>
        <w:div w:id="45226137">
          <w:marLeft w:val="640"/>
          <w:marRight w:val="0"/>
          <w:marTop w:val="0"/>
          <w:marBottom w:val="0"/>
          <w:divBdr>
            <w:top w:val="none" w:sz="0" w:space="0" w:color="auto"/>
            <w:left w:val="none" w:sz="0" w:space="0" w:color="auto"/>
            <w:bottom w:val="none" w:sz="0" w:space="0" w:color="auto"/>
            <w:right w:val="none" w:sz="0" w:space="0" w:color="auto"/>
          </w:divBdr>
        </w:div>
        <w:div w:id="192497617">
          <w:marLeft w:val="640"/>
          <w:marRight w:val="0"/>
          <w:marTop w:val="0"/>
          <w:marBottom w:val="0"/>
          <w:divBdr>
            <w:top w:val="none" w:sz="0" w:space="0" w:color="auto"/>
            <w:left w:val="none" w:sz="0" w:space="0" w:color="auto"/>
            <w:bottom w:val="none" w:sz="0" w:space="0" w:color="auto"/>
            <w:right w:val="none" w:sz="0" w:space="0" w:color="auto"/>
          </w:divBdr>
        </w:div>
        <w:div w:id="328336296">
          <w:marLeft w:val="640"/>
          <w:marRight w:val="0"/>
          <w:marTop w:val="0"/>
          <w:marBottom w:val="0"/>
          <w:divBdr>
            <w:top w:val="none" w:sz="0" w:space="0" w:color="auto"/>
            <w:left w:val="none" w:sz="0" w:space="0" w:color="auto"/>
            <w:bottom w:val="none" w:sz="0" w:space="0" w:color="auto"/>
            <w:right w:val="none" w:sz="0" w:space="0" w:color="auto"/>
          </w:divBdr>
        </w:div>
        <w:div w:id="396779649">
          <w:marLeft w:val="640"/>
          <w:marRight w:val="0"/>
          <w:marTop w:val="0"/>
          <w:marBottom w:val="0"/>
          <w:divBdr>
            <w:top w:val="none" w:sz="0" w:space="0" w:color="auto"/>
            <w:left w:val="none" w:sz="0" w:space="0" w:color="auto"/>
            <w:bottom w:val="none" w:sz="0" w:space="0" w:color="auto"/>
            <w:right w:val="none" w:sz="0" w:space="0" w:color="auto"/>
          </w:divBdr>
        </w:div>
        <w:div w:id="573320919">
          <w:marLeft w:val="640"/>
          <w:marRight w:val="0"/>
          <w:marTop w:val="0"/>
          <w:marBottom w:val="0"/>
          <w:divBdr>
            <w:top w:val="none" w:sz="0" w:space="0" w:color="auto"/>
            <w:left w:val="none" w:sz="0" w:space="0" w:color="auto"/>
            <w:bottom w:val="none" w:sz="0" w:space="0" w:color="auto"/>
            <w:right w:val="none" w:sz="0" w:space="0" w:color="auto"/>
          </w:divBdr>
        </w:div>
        <w:div w:id="690759614">
          <w:marLeft w:val="640"/>
          <w:marRight w:val="0"/>
          <w:marTop w:val="0"/>
          <w:marBottom w:val="0"/>
          <w:divBdr>
            <w:top w:val="none" w:sz="0" w:space="0" w:color="auto"/>
            <w:left w:val="none" w:sz="0" w:space="0" w:color="auto"/>
            <w:bottom w:val="none" w:sz="0" w:space="0" w:color="auto"/>
            <w:right w:val="none" w:sz="0" w:space="0" w:color="auto"/>
          </w:divBdr>
        </w:div>
        <w:div w:id="794640016">
          <w:marLeft w:val="640"/>
          <w:marRight w:val="0"/>
          <w:marTop w:val="0"/>
          <w:marBottom w:val="0"/>
          <w:divBdr>
            <w:top w:val="none" w:sz="0" w:space="0" w:color="auto"/>
            <w:left w:val="none" w:sz="0" w:space="0" w:color="auto"/>
            <w:bottom w:val="none" w:sz="0" w:space="0" w:color="auto"/>
            <w:right w:val="none" w:sz="0" w:space="0" w:color="auto"/>
          </w:divBdr>
        </w:div>
        <w:div w:id="829374232">
          <w:marLeft w:val="640"/>
          <w:marRight w:val="0"/>
          <w:marTop w:val="0"/>
          <w:marBottom w:val="0"/>
          <w:divBdr>
            <w:top w:val="none" w:sz="0" w:space="0" w:color="auto"/>
            <w:left w:val="none" w:sz="0" w:space="0" w:color="auto"/>
            <w:bottom w:val="none" w:sz="0" w:space="0" w:color="auto"/>
            <w:right w:val="none" w:sz="0" w:space="0" w:color="auto"/>
          </w:divBdr>
        </w:div>
        <w:div w:id="831603599">
          <w:marLeft w:val="640"/>
          <w:marRight w:val="0"/>
          <w:marTop w:val="0"/>
          <w:marBottom w:val="0"/>
          <w:divBdr>
            <w:top w:val="none" w:sz="0" w:space="0" w:color="auto"/>
            <w:left w:val="none" w:sz="0" w:space="0" w:color="auto"/>
            <w:bottom w:val="none" w:sz="0" w:space="0" w:color="auto"/>
            <w:right w:val="none" w:sz="0" w:space="0" w:color="auto"/>
          </w:divBdr>
        </w:div>
        <w:div w:id="837964399">
          <w:marLeft w:val="640"/>
          <w:marRight w:val="0"/>
          <w:marTop w:val="0"/>
          <w:marBottom w:val="0"/>
          <w:divBdr>
            <w:top w:val="none" w:sz="0" w:space="0" w:color="auto"/>
            <w:left w:val="none" w:sz="0" w:space="0" w:color="auto"/>
            <w:bottom w:val="none" w:sz="0" w:space="0" w:color="auto"/>
            <w:right w:val="none" w:sz="0" w:space="0" w:color="auto"/>
          </w:divBdr>
        </w:div>
        <w:div w:id="877860359">
          <w:marLeft w:val="640"/>
          <w:marRight w:val="0"/>
          <w:marTop w:val="0"/>
          <w:marBottom w:val="0"/>
          <w:divBdr>
            <w:top w:val="none" w:sz="0" w:space="0" w:color="auto"/>
            <w:left w:val="none" w:sz="0" w:space="0" w:color="auto"/>
            <w:bottom w:val="none" w:sz="0" w:space="0" w:color="auto"/>
            <w:right w:val="none" w:sz="0" w:space="0" w:color="auto"/>
          </w:divBdr>
        </w:div>
        <w:div w:id="972177508">
          <w:marLeft w:val="640"/>
          <w:marRight w:val="0"/>
          <w:marTop w:val="0"/>
          <w:marBottom w:val="0"/>
          <w:divBdr>
            <w:top w:val="none" w:sz="0" w:space="0" w:color="auto"/>
            <w:left w:val="none" w:sz="0" w:space="0" w:color="auto"/>
            <w:bottom w:val="none" w:sz="0" w:space="0" w:color="auto"/>
            <w:right w:val="none" w:sz="0" w:space="0" w:color="auto"/>
          </w:divBdr>
        </w:div>
        <w:div w:id="1131557908">
          <w:marLeft w:val="640"/>
          <w:marRight w:val="0"/>
          <w:marTop w:val="0"/>
          <w:marBottom w:val="0"/>
          <w:divBdr>
            <w:top w:val="none" w:sz="0" w:space="0" w:color="auto"/>
            <w:left w:val="none" w:sz="0" w:space="0" w:color="auto"/>
            <w:bottom w:val="none" w:sz="0" w:space="0" w:color="auto"/>
            <w:right w:val="none" w:sz="0" w:space="0" w:color="auto"/>
          </w:divBdr>
        </w:div>
        <w:div w:id="1282297886">
          <w:marLeft w:val="640"/>
          <w:marRight w:val="0"/>
          <w:marTop w:val="0"/>
          <w:marBottom w:val="0"/>
          <w:divBdr>
            <w:top w:val="none" w:sz="0" w:space="0" w:color="auto"/>
            <w:left w:val="none" w:sz="0" w:space="0" w:color="auto"/>
            <w:bottom w:val="none" w:sz="0" w:space="0" w:color="auto"/>
            <w:right w:val="none" w:sz="0" w:space="0" w:color="auto"/>
          </w:divBdr>
        </w:div>
        <w:div w:id="1302270317">
          <w:marLeft w:val="640"/>
          <w:marRight w:val="0"/>
          <w:marTop w:val="0"/>
          <w:marBottom w:val="0"/>
          <w:divBdr>
            <w:top w:val="none" w:sz="0" w:space="0" w:color="auto"/>
            <w:left w:val="none" w:sz="0" w:space="0" w:color="auto"/>
            <w:bottom w:val="none" w:sz="0" w:space="0" w:color="auto"/>
            <w:right w:val="none" w:sz="0" w:space="0" w:color="auto"/>
          </w:divBdr>
        </w:div>
        <w:div w:id="1374505481">
          <w:marLeft w:val="640"/>
          <w:marRight w:val="0"/>
          <w:marTop w:val="0"/>
          <w:marBottom w:val="0"/>
          <w:divBdr>
            <w:top w:val="none" w:sz="0" w:space="0" w:color="auto"/>
            <w:left w:val="none" w:sz="0" w:space="0" w:color="auto"/>
            <w:bottom w:val="none" w:sz="0" w:space="0" w:color="auto"/>
            <w:right w:val="none" w:sz="0" w:space="0" w:color="auto"/>
          </w:divBdr>
        </w:div>
        <w:div w:id="1466116079">
          <w:marLeft w:val="640"/>
          <w:marRight w:val="0"/>
          <w:marTop w:val="0"/>
          <w:marBottom w:val="0"/>
          <w:divBdr>
            <w:top w:val="none" w:sz="0" w:space="0" w:color="auto"/>
            <w:left w:val="none" w:sz="0" w:space="0" w:color="auto"/>
            <w:bottom w:val="none" w:sz="0" w:space="0" w:color="auto"/>
            <w:right w:val="none" w:sz="0" w:space="0" w:color="auto"/>
          </w:divBdr>
        </w:div>
        <w:div w:id="1488326299">
          <w:marLeft w:val="640"/>
          <w:marRight w:val="0"/>
          <w:marTop w:val="0"/>
          <w:marBottom w:val="0"/>
          <w:divBdr>
            <w:top w:val="none" w:sz="0" w:space="0" w:color="auto"/>
            <w:left w:val="none" w:sz="0" w:space="0" w:color="auto"/>
            <w:bottom w:val="none" w:sz="0" w:space="0" w:color="auto"/>
            <w:right w:val="none" w:sz="0" w:space="0" w:color="auto"/>
          </w:divBdr>
        </w:div>
        <w:div w:id="1587374610">
          <w:marLeft w:val="640"/>
          <w:marRight w:val="0"/>
          <w:marTop w:val="0"/>
          <w:marBottom w:val="0"/>
          <w:divBdr>
            <w:top w:val="none" w:sz="0" w:space="0" w:color="auto"/>
            <w:left w:val="none" w:sz="0" w:space="0" w:color="auto"/>
            <w:bottom w:val="none" w:sz="0" w:space="0" w:color="auto"/>
            <w:right w:val="none" w:sz="0" w:space="0" w:color="auto"/>
          </w:divBdr>
        </w:div>
        <w:div w:id="1630939135">
          <w:marLeft w:val="640"/>
          <w:marRight w:val="0"/>
          <w:marTop w:val="0"/>
          <w:marBottom w:val="0"/>
          <w:divBdr>
            <w:top w:val="none" w:sz="0" w:space="0" w:color="auto"/>
            <w:left w:val="none" w:sz="0" w:space="0" w:color="auto"/>
            <w:bottom w:val="none" w:sz="0" w:space="0" w:color="auto"/>
            <w:right w:val="none" w:sz="0" w:space="0" w:color="auto"/>
          </w:divBdr>
        </w:div>
        <w:div w:id="1733232908">
          <w:marLeft w:val="640"/>
          <w:marRight w:val="0"/>
          <w:marTop w:val="0"/>
          <w:marBottom w:val="0"/>
          <w:divBdr>
            <w:top w:val="none" w:sz="0" w:space="0" w:color="auto"/>
            <w:left w:val="none" w:sz="0" w:space="0" w:color="auto"/>
            <w:bottom w:val="none" w:sz="0" w:space="0" w:color="auto"/>
            <w:right w:val="none" w:sz="0" w:space="0" w:color="auto"/>
          </w:divBdr>
        </w:div>
        <w:div w:id="1770661376">
          <w:marLeft w:val="640"/>
          <w:marRight w:val="0"/>
          <w:marTop w:val="0"/>
          <w:marBottom w:val="0"/>
          <w:divBdr>
            <w:top w:val="none" w:sz="0" w:space="0" w:color="auto"/>
            <w:left w:val="none" w:sz="0" w:space="0" w:color="auto"/>
            <w:bottom w:val="none" w:sz="0" w:space="0" w:color="auto"/>
            <w:right w:val="none" w:sz="0" w:space="0" w:color="auto"/>
          </w:divBdr>
        </w:div>
        <w:div w:id="1933708844">
          <w:marLeft w:val="640"/>
          <w:marRight w:val="0"/>
          <w:marTop w:val="0"/>
          <w:marBottom w:val="0"/>
          <w:divBdr>
            <w:top w:val="none" w:sz="0" w:space="0" w:color="auto"/>
            <w:left w:val="none" w:sz="0" w:space="0" w:color="auto"/>
            <w:bottom w:val="none" w:sz="0" w:space="0" w:color="auto"/>
            <w:right w:val="none" w:sz="0" w:space="0" w:color="auto"/>
          </w:divBdr>
        </w:div>
        <w:div w:id="1988581390">
          <w:marLeft w:val="640"/>
          <w:marRight w:val="0"/>
          <w:marTop w:val="0"/>
          <w:marBottom w:val="0"/>
          <w:divBdr>
            <w:top w:val="none" w:sz="0" w:space="0" w:color="auto"/>
            <w:left w:val="none" w:sz="0" w:space="0" w:color="auto"/>
            <w:bottom w:val="none" w:sz="0" w:space="0" w:color="auto"/>
            <w:right w:val="none" w:sz="0" w:space="0" w:color="auto"/>
          </w:divBdr>
        </w:div>
        <w:div w:id="2108696010">
          <w:marLeft w:val="640"/>
          <w:marRight w:val="0"/>
          <w:marTop w:val="0"/>
          <w:marBottom w:val="0"/>
          <w:divBdr>
            <w:top w:val="none" w:sz="0" w:space="0" w:color="auto"/>
            <w:left w:val="none" w:sz="0" w:space="0" w:color="auto"/>
            <w:bottom w:val="none" w:sz="0" w:space="0" w:color="auto"/>
            <w:right w:val="none" w:sz="0" w:space="0" w:color="auto"/>
          </w:divBdr>
        </w:div>
      </w:divsChild>
    </w:div>
    <w:div w:id="996105521">
      <w:bodyDiv w:val="1"/>
      <w:marLeft w:val="0"/>
      <w:marRight w:val="0"/>
      <w:marTop w:val="0"/>
      <w:marBottom w:val="0"/>
      <w:divBdr>
        <w:top w:val="none" w:sz="0" w:space="0" w:color="auto"/>
        <w:left w:val="none" w:sz="0" w:space="0" w:color="auto"/>
        <w:bottom w:val="none" w:sz="0" w:space="0" w:color="auto"/>
        <w:right w:val="none" w:sz="0" w:space="0" w:color="auto"/>
      </w:divBdr>
    </w:div>
    <w:div w:id="997073361">
      <w:bodyDiv w:val="1"/>
      <w:marLeft w:val="0"/>
      <w:marRight w:val="0"/>
      <w:marTop w:val="0"/>
      <w:marBottom w:val="0"/>
      <w:divBdr>
        <w:top w:val="none" w:sz="0" w:space="0" w:color="auto"/>
        <w:left w:val="none" w:sz="0" w:space="0" w:color="auto"/>
        <w:bottom w:val="none" w:sz="0" w:space="0" w:color="auto"/>
        <w:right w:val="none" w:sz="0" w:space="0" w:color="auto"/>
      </w:divBdr>
    </w:div>
    <w:div w:id="1013997519">
      <w:bodyDiv w:val="1"/>
      <w:marLeft w:val="0"/>
      <w:marRight w:val="0"/>
      <w:marTop w:val="0"/>
      <w:marBottom w:val="0"/>
      <w:divBdr>
        <w:top w:val="none" w:sz="0" w:space="0" w:color="auto"/>
        <w:left w:val="none" w:sz="0" w:space="0" w:color="auto"/>
        <w:bottom w:val="none" w:sz="0" w:space="0" w:color="auto"/>
        <w:right w:val="none" w:sz="0" w:space="0" w:color="auto"/>
      </w:divBdr>
    </w:div>
    <w:div w:id="1050569282">
      <w:bodyDiv w:val="1"/>
      <w:marLeft w:val="0"/>
      <w:marRight w:val="0"/>
      <w:marTop w:val="0"/>
      <w:marBottom w:val="0"/>
      <w:divBdr>
        <w:top w:val="none" w:sz="0" w:space="0" w:color="auto"/>
        <w:left w:val="none" w:sz="0" w:space="0" w:color="auto"/>
        <w:bottom w:val="none" w:sz="0" w:space="0" w:color="auto"/>
        <w:right w:val="none" w:sz="0" w:space="0" w:color="auto"/>
      </w:divBdr>
    </w:div>
    <w:div w:id="1051229595">
      <w:bodyDiv w:val="1"/>
      <w:marLeft w:val="0"/>
      <w:marRight w:val="0"/>
      <w:marTop w:val="0"/>
      <w:marBottom w:val="0"/>
      <w:divBdr>
        <w:top w:val="none" w:sz="0" w:space="0" w:color="auto"/>
        <w:left w:val="none" w:sz="0" w:space="0" w:color="auto"/>
        <w:bottom w:val="none" w:sz="0" w:space="0" w:color="auto"/>
        <w:right w:val="none" w:sz="0" w:space="0" w:color="auto"/>
      </w:divBdr>
    </w:div>
    <w:div w:id="1053430211">
      <w:bodyDiv w:val="1"/>
      <w:marLeft w:val="0"/>
      <w:marRight w:val="0"/>
      <w:marTop w:val="0"/>
      <w:marBottom w:val="0"/>
      <w:divBdr>
        <w:top w:val="none" w:sz="0" w:space="0" w:color="auto"/>
        <w:left w:val="none" w:sz="0" w:space="0" w:color="auto"/>
        <w:bottom w:val="none" w:sz="0" w:space="0" w:color="auto"/>
        <w:right w:val="none" w:sz="0" w:space="0" w:color="auto"/>
      </w:divBdr>
    </w:div>
    <w:div w:id="1064992678">
      <w:bodyDiv w:val="1"/>
      <w:marLeft w:val="0"/>
      <w:marRight w:val="0"/>
      <w:marTop w:val="0"/>
      <w:marBottom w:val="0"/>
      <w:divBdr>
        <w:top w:val="none" w:sz="0" w:space="0" w:color="auto"/>
        <w:left w:val="none" w:sz="0" w:space="0" w:color="auto"/>
        <w:bottom w:val="none" w:sz="0" w:space="0" w:color="auto"/>
        <w:right w:val="none" w:sz="0" w:space="0" w:color="auto"/>
      </w:divBdr>
    </w:div>
    <w:div w:id="1065496882">
      <w:bodyDiv w:val="1"/>
      <w:marLeft w:val="0"/>
      <w:marRight w:val="0"/>
      <w:marTop w:val="0"/>
      <w:marBottom w:val="0"/>
      <w:divBdr>
        <w:top w:val="none" w:sz="0" w:space="0" w:color="auto"/>
        <w:left w:val="none" w:sz="0" w:space="0" w:color="auto"/>
        <w:bottom w:val="none" w:sz="0" w:space="0" w:color="auto"/>
        <w:right w:val="none" w:sz="0" w:space="0" w:color="auto"/>
      </w:divBdr>
    </w:div>
    <w:div w:id="1074858025">
      <w:bodyDiv w:val="1"/>
      <w:marLeft w:val="0"/>
      <w:marRight w:val="0"/>
      <w:marTop w:val="0"/>
      <w:marBottom w:val="0"/>
      <w:divBdr>
        <w:top w:val="none" w:sz="0" w:space="0" w:color="auto"/>
        <w:left w:val="none" w:sz="0" w:space="0" w:color="auto"/>
        <w:bottom w:val="none" w:sz="0" w:space="0" w:color="auto"/>
        <w:right w:val="none" w:sz="0" w:space="0" w:color="auto"/>
      </w:divBdr>
    </w:div>
    <w:div w:id="1076198984">
      <w:bodyDiv w:val="1"/>
      <w:marLeft w:val="0"/>
      <w:marRight w:val="0"/>
      <w:marTop w:val="0"/>
      <w:marBottom w:val="0"/>
      <w:divBdr>
        <w:top w:val="none" w:sz="0" w:space="0" w:color="auto"/>
        <w:left w:val="none" w:sz="0" w:space="0" w:color="auto"/>
        <w:bottom w:val="none" w:sz="0" w:space="0" w:color="auto"/>
        <w:right w:val="none" w:sz="0" w:space="0" w:color="auto"/>
      </w:divBdr>
    </w:div>
    <w:div w:id="1087725313">
      <w:bodyDiv w:val="1"/>
      <w:marLeft w:val="0"/>
      <w:marRight w:val="0"/>
      <w:marTop w:val="0"/>
      <w:marBottom w:val="0"/>
      <w:divBdr>
        <w:top w:val="none" w:sz="0" w:space="0" w:color="auto"/>
        <w:left w:val="none" w:sz="0" w:space="0" w:color="auto"/>
        <w:bottom w:val="none" w:sz="0" w:space="0" w:color="auto"/>
        <w:right w:val="none" w:sz="0" w:space="0" w:color="auto"/>
      </w:divBdr>
    </w:div>
    <w:div w:id="1102919945">
      <w:bodyDiv w:val="1"/>
      <w:marLeft w:val="0"/>
      <w:marRight w:val="0"/>
      <w:marTop w:val="0"/>
      <w:marBottom w:val="0"/>
      <w:divBdr>
        <w:top w:val="none" w:sz="0" w:space="0" w:color="auto"/>
        <w:left w:val="none" w:sz="0" w:space="0" w:color="auto"/>
        <w:bottom w:val="none" w:sz="0" w:space="0" w:color="auto"/>
        <w:right w:val="none" w:sz="0" w:space="0" w:color="auto"/>
      </w:divBdr>
    </w:div>
    <w:div w:id="1106534165">
      <w:bodyDiv w:val="1"/>
      <w:marLeft w:val="0"/>
      <w:marRight w:val="0"/>
      <w:marTop w:val="0"/>
      <w:marBottom w:val="0"/>
      <w:divBdr>
        <w:top w:val="none" w:sz="0" w:space="0" w:color="auto"/>
        <w:left w:val="none" w:sz="0" w:space="0" w:color="auto"/>
        <w:bottom w:val="none" w:sz="0" w:space="0" w:color="auto"/>
        <w:right w:val="none" w:sz="0" w:space="0" w:color="auto"/>
      </w:divBdr>
    </w:div>
    <w:div w:id="1120029899">
      <w:bodyDiv w:val="1"/>
      <w:marLeft w:val="0"/>
      <w:marRight w:val="0"/>
      <w:marTop w:val="0"/>
      <w:marBottom w:val="0"/>
      <w:divBdr>
        <w:top w:val="none" w:sz="0" w:space="0" w:color="auto"/>
        <w:left w:val="none" w:sz="0" w:space="0" w:color="auto"/>
        <w:bottom w:val="none" w:sz="0" w:space="0" w:color="auto"/>
        <w:right w:val="none" w:sz="0" w:space="0" w:color="auto"/>
      </w:divBdr>
      <w:divsChild>
        <w:div w:id="23600333">
          <w:marLeft w:val="640"/>
          <w:marRight w:val="0"/>
          <w:marTop w:val="0"/>
          <w:marBottom w:val="0"/>
          <w:divBdr>
            <w:top w:val="none" w:sz="0" w:space="0" w:color="auto"/>
            <w:left w:val="none" w:sz="0" w:space="0" w:color="auto"/>
            <w:bottom w:val="none" w:sz="0" w:space="0" w:color="auto"/>
            <w:right w:val="none" w:sz="0" w:space="0" w:color="auto"/>
          </w:divBdr>
        </w:div>
        <w:div w:id="81294276">
          <w:marLeft w:val="640"/>
          <w:marRight w:val="0"/>
          <w:marTop w:val="0"/>
          <w:marBottom w:val="0"/>
          <w:divBdr>
            <w:top w:val="none" w:sz="0" w:space="0" w:color="auto"/>
            <w:left w:val="none" w:sz="0" w:space="0" w:color="auto"/>
            <w:bottom w:val="none" w:sz="0" w:space="0" w:color="auto"/>
            <w:right w:val="none" w:sz="0" w:space="0" w:color="auto"/>
          </w:divBdr>
        </w:div>
        <w:div w:id="170461288">
          <w:marLeft w:val="640"/>
          <w:marRight w:val="0"/>
          <w:marTop w:val="0"/>
          <w:marBottom w:val="0"/>
          <w:divBdr>
            <w:top w:val="none" w:sz="0" w:space="0" w:color="auto"/>
            <w:left w:val="none" w:sz="0" w:space="0" w:color="auto"/>
            <w:bottom w:val="none" w:sz="0" w:space="0" w:color="auto"/>
            <w:right w:val="none" w:sz="0" w:space="0" w:color="auto"/>
          </w:divBdr>
        </w:div>
        <w:div w:id="170610036">
          <w:marLeft w:val="640"/>
          <w:marRight w:val="0"/>
          <w:marTop w:val="0"/>
          <w:marBottom w:val="0"/>
          <w:divBdr>
            <w:top w:val="none" w:sz="0" w:space="0" w:color="auto"/>
            <w:left w:val="none" w:sz="0" w:space="0" w:color="auto"/>
            <w:bottom w:val="none" w:sz="0" w:space="0" w:color="auto"/>
            <w:right w:val="none" w:sz="0" w:space="0" w:color="auto"/>
          </w:divBdr>
        </w:div>
        <w:div w:id="375852882">
          <w:marLeft w:val="640"/>
          <w:marRight w:val="0"/>
          <w:marTop w:val="0"/>
          <w:marBottom w:val="0"/>
          <w:divBdr>
            <w:top w:val="none" w:sz="0" w:space="0" w:color="auto"/>
            <w:left w:val="none" w:sz="0" w:space="0" w:color="auto"/>
            <w:bottom w:val="none" w:sz="0" w:space="0" w:color="auto"/>
            <w:right w:val="none" w:sz="0" w:space="0" w:color="auto"/>
          </w:divBdr>
        </w:div>
        <w:div w:id="511654003">
          <w:marLeft w:val="640"/>
          <w:marRight w:val="0"/>
          <w:marTop w:val="0"/>
          <w:marBottom w:val="0"/>
          <w:divBdr>
            <w:top w:val="none" w:sz="0" w:space="0" w:color="auto"/>
            <w:left w:val="none" w:sz="0" w:space="0" w:color="auto"/>
            <w:bottom w:val="none" w:sz="0" w:space="0" w:color="auto"/>
            <w:right w:val="none" w:sz="0" w:space="0" w:color="auto"/>
          </w:divBdr>
        </w:div>
        <w:div w:id="577061384">
          <w:marLeft w:val="640"/>
          <w:marRight w:val="0"/>
          <w:marTop w:val="0"/>
          <w:marBottom w:val="0"/>
          <w:divBdr>
            <w:top w:val="none" w:sz="0" w:space="0" w:color="auto"/>
            <w:left w:val="none" w:sz="0" w:space="0" w:color="auto"/>
            <w:bottom w:val="none" w:sz="0" w:space="0" w:color="auto"/>
            <w:right w:val="none" w:sz="0" w:space="0" w:color="auto"/>
          </w:divBdr>
        </w:div>
        <w:div w:id="863789249">
          <w:marLeft w:val="640"/>
          <w:marRight w:val="0"/>
          <w:marTop w:val="0"/>
          <w:marBottom w:val="0"/>
          <w:divBdr>
            <w:top w:val="none" w:sz="0" w:space="0" w:color="auto"/>
            <w:left w:val="none" w:sz="0" w:space="0" w:color="auto"/>
            <w:bottom w:val="none" w:sz="0" w:space="0" w:color="auto"/>
            <w:right w:val="none" w:sz="0" w:space="0" w:color="auto"/>
          </w:divBdr>
        </w:div>
        <w:div w:id="933129194">
          <w:marLeft w:val="640"/>
          <w:marRight w:val="0"/>
          <w:marTop w:val="0"/>
          <w:marBottom w:val="0"/>
          <w:divBdr>
            <w:top w:val="none" w:sz="0" w:space="0" w:color="auto"/>
            <w:left w:val="none" w:sz="0" w:space="0" w:color="auto"/>
            <w:bottom w:val="none" w:sz="0" w:space="0" w:color="auto"/>
            <w:right w:val="none" w:sz="0" w:space="0" w:color="auto"/>
          </w:divBdr>
        </w:div>
        <w:div w:id="1042751358">
          <w:marLeft w:val="640"/>
          <w:marRight w:val="0"/>
          <w:marTop w:val="0"/>
          <w:marBottom w:val="0"/>
          <w:divBdr>
            <w:top w:val="none" w:sz="0" w:space="0" w:color="auto"/>
            <w:left w:val="none" w:sz="0" w:space="0" w:color="auto"/>
            <w:bottom w:val="none" w:sz="0" w:space="0" w:color="auto"/>
            <w:right w:val="none" w:sz="0" w:space="0" w:color="auto"/>
          </w:divBdr>
        </w:div>
        <w:div w:id="1378356786">
          <w:marLeft w:val="640"/>
          <w:marRight w:val="0"/>
          <w:marTop w:val="0"/>
          <w:marBottom w:val="0"/>
          <w:divBdr>
            <w:top w:val="none" w:sz="0" w:space="0" w:color="auto"/>
            <w:left w:val="none" w:sz="0" w:space="0" w:color="auto"/>
            <w:bottom w:val="none" w:sz="0" w:space="0" w:color="auto"/>
            <w:right w:val="none" w:sz="0" w:space="0" w:color="auto"/>
          </w:divBdr>
        </w:div>
        <w:div w:id="1895458367">
          <w:marLeft w:val="640"/>
          <w:marRight w:val="0"/>
          <w:marTop w:val="0"/>
          <w:marBottom w:val="0"/>
          <w:divBdr>
            <w:top w:val="none" w:sz="0" w:space="0" w:color="auto"/>
            <w:left w:val="none" w:sz="0" w:space="0" w:color="auto"/>
            <w:bottom w:val="none" w:sz="0" w:space="0" w:color="auto"/>
            <w:right w:val="none" w:sz="0" w:space="0" w:color="auto"/>
          </w:divBdr>
        </w:div>
        <w:div w:id="2037920505">
          <w:marLeft w:val="640"/>
          <w:marRight w:val="0"/>
          <w:marTop w:val="0"/>
          <w:marBottom w:val="0"/>
          <w:divBdr>
            <w:top w:val="none" w:sz="0" w:space="0" w:color="auto"/>
            <w:left w:val="none" w:sz="0" w:space="0" w:color="auto"/>
            <w:bottom w:val="none" w:sz="0" w:space="0" w:color="auto"/>
            <w:right w:val="none" w:sz="0" w:space="0" w:color="auto"/>
          </w:divBdr>
        </w:div>
        <w:div w:id="2047294364">
          <w:marLeft w:val="640"/>
          <w:marRight w:val="0"/>
          <w:marTop w:val="0"/>
          <w:marBottom w:val="0"/>
          <w:divBdr>
            <w:top w:val="none" w:sz="0" w:space="0" w:color="auto"/>
            <w:left w:val="none" w:sz="0" w:space="0" w:color="auto"/>
            <w:bottom w:val="none" w:sz="0" w:space="0" w:color="auto"/>
            <w:right w:val="none" w:sz="0" w:space="0" w:color="auto"/>
          </w:divBdr>
        </w:div>
        <w:div w:id="2049453436">
          <w:marLeft w:val="640"/>
          <w:marRight w:val="0"/>
          <w:marTop w:val="0"/>
          <w:marBottom w:val="0"/>
          <w:divBdr>
            <w:top w:val="none" w:sz="0" w:space="0" w:color="auto"/>
            <w:left w:val="none" w:sz="0" w:space="0" w:color="auto"/>
            <w:bottom w:val="none" w:sz="0" w:space="0" w:color="auto"/>
            <w:right w:val="none" w:sz="0" w:space="0" w:color="auto"/>
          </w:divBdr>
        </w:div>
      </w:divsChild>
    </w:div>
    <w:div w:id="1151826130">
      <w:bodyDiv w:val="1"/>
      <w:marLeft w:val="0"/>
      <w:marRight w:val="0"/>
      <w:marTop w:val="0"/>
      <w:marBottom w:val="0"/>
      <w:divBdr>
        <w:top w:val="none" w:sz="0" w:space="0" w:color="auto"/>
        <w:left w:val="none" w:sz="0" w:space="0" w:color="auto"/>
        <w:bottom w:val="none" w:sz="0" w:space="0" w:color="auto"/>
        <w:right w:val="none" w:sz="0" w:space="0" w:color="auto"/>
      </w:divBdr>
    </w:div>
    <w:div w:id="1185482644">
      <w:bodyDiv w:val="1"/>
      <w:marLeft w:val="0"/>
      <w:marRight w:val="0"/>
      <w:marTop w:val="0"/>
      <w:marBottom w:val="0"/>
      <w:divBdr>
        <w:top w:val="none" w:sz="0" w:space="0" w:color="auto"/>
        <w:left w:val="none" w:sz="0" w:space="0" w:color="auto"/>
        <w:bottom w:val="none" w:sz="0" w:space="0" w:color="auto"/>
        <w:right w:val="none" w:sz="0" w:space="0" w:color="auto"/>
      </w:divBdr>
    </w:div>
    <w:div w:id="1190682254">
      <w:bodyDiv w:val="1"/>
      <w:marLeft w:val="0"/>
      <w:marRight w:val="0"/>
      <w:marTop w:val="0"/>
      <w:marBottom w:val="0"/>
      <w:divBdr>
        <w:top w:val="none" w:sz="0" w:space="0" w:color="auto"/>
        <w:left w:val="none" w:sz="0" w:space="0" w:color="auto"/>
        <w:bottom w:val="none" w:sz="0" w:space="0" w:color="auto"/>
        <w:right w:val="none" w:sz="0" w:space="0" w:color="auto"/>
      </w:divBdr>
      <w:divsChild>
        <w:div w:id="264847639">
          <w:marLeft w:val="640"/>
          <w:marRight w:val="0"/>
          <w:marTop w:val="0"/>
          <w:marBottom w:val="0"/>
          <w:divBdr>
            <w:top w:val="none" w:sz="0" w:space="0" w:color="auto"/>
            <w:left w:val="none" w:sz="0" w:space="0" w:color="auto"/>
            <w:bottom w:val="none" w:sz="0" w:space="0" w:color="auto"/>
            <w:right w:val="none" w:sz="0" w:space="0" w:color="auto"/>
          </w:divBdr>
        </w:div>
        <w:div w:id="278608629">
          <w:marLeft w:val="640"/>
          <w:marRight w:val="0"/>
          <w:marTop w:val="0"/>
          <w:marBottom w:val="0"/>
          <w:divBdr>
            <w:top w:val="none" w:sz="0" w:space="0" w:color="auto"/>
            <w:left w:val="none" w:sz="0" w:space="0" w:color="auto"/>
            <w:bottom w:val="none" w:sz="0" w:space="0" w:color="auto"/>
            <w:right w:val="none" w:sz="0" w:space="0" w:color="auto"/>
          </w:divBdr>
        </w:div>
        <w:div w:id="361133642">
          <w:marLeft w:val="640"/>
          <w:marRight w:val="0"/>
          <w:marTop w:val="0"/>
          <w:marBottom w:val="0"/>
          <w:divBdr>
            <w:top w:val="none" w:sz="0" w:space="0" w:color="auto"/>
            <w:left w:val="none" w:sz="0" w:space="0" w:color="auto"/>
            <w:bottom w:val="none" w:sz="0" w:space="0" w:color="auto"/>
            <w:right w:val="none" w:sz="0" w:space="0" w:color="auto"/>
          </w:divBdr>
        </w:div>
        <w:div w:id="427964211">
          <w:marLeft w:val="640"/>
          <w:marRight w:val="0"/>
          <w:marTop w:val="0"/>
          <w:marBottom w:val="0"/>
          <w:divBdr>
            <w:top w:val="none" w:sz="0" w:space="0" w:color="auto"/>
            <w:left w:val="none" w:sz="0" w:space="0" w:color="auto"/>
            <w:bottom w:val="none" w:sz="0" w:space="0" w:color="auto"/>
            <w:right w:val="none" w:sz="0" w:space="0" w:color="auto"/>
          </w:divBdr>
        </w:div>
        <w:div w:id="495852099">
          <w:marLeft w:val="640"/>
          <w:marRight w:val="0"/>
          <w:marTop w:val="0"/>
          <w:marBottom w:val="0"/>
          <w:divBdr>
            <w:top w:val="none" w:sz="0" w:space="0" w:color="auto"/>
            <w:left w:val="none" w:sz="0" w:space="0" w:color="auto"/>
            <w:bottom w:val="none" w:sz="0" w:space="0" w:color="auto"/>
            <w:right w:val="none" w:sz="0" w:space="0" w:color="auto"/>
          </w:divBdr>
        </w:div>
        <w:div w:id="504980590">
          <w:marLeft w:val="640"/>
          <w:marRight w:val="0"/>
          <w:marTop w:val="0"/>
          <w:marBottom w:val="0"/>
          <w:divBdr>
            <w:top w:val="none" w:sz="0" w:space="0" w:color="auto"/>
            <w:left w:val="none" w:sz="0" w:space="0" w:color="auto"/>
            <w:bottom w:val="none" w:sz="0" w:space="0" w:color="auto"/>
            <w:right w:val="none" w:sz="0" w:space="0" w:color="auto"/>
          </w:divBdr>
        </w:div>
        <w:div w:id="591550835">
          <w:marLeft w:val="640"/>
          <w:marRight w:val="0"/>
          <w:marTop w:val="0"/>
          <w:marBottom w:val="0"/>
          <w:divBdr>
            <w:top w:val="none" w:sz="0" w:space="0" w:color="auto"/>
            <w:left w:val="none" w:sz="0" w:space="0" w:color="auto"/>
            <w:bottom w:val="none" w:sz="0" w:space="0" w:color="auto"/>
            <w:right w:val="none" w:sz="0" w:space="0" w:color="auto"/>
          </w:divBdr>
        </w:div>
        <w:div w:id="624392638">
          <w:marLeft w:val="640"/>
          <w:marRight w:val="0"/>
          <w:marTop w:val="0"/>
          <w:marBottom w:val="0"/>
          <w:divBdr>
            <w:top w:val="none" w:sz="0" w:space="0" w:color="auto"/>
            <w:left w:val="none" w:sz="0" w:space="0" w:color="auto"/>
            <w:bottom w:val="none" w:sz="0" w:space="0" w:color="auto"/>
            <w:right w:val="none" w:sz="0" w:space="0" w:color="auto"/>
          </w:divBdr>
        </w:div>
        <w:div w:id="650914796">
          <w:marLeft w:val="640"/>
          <w:marRight w:val="0"/>
          <w:marTop w:val="0"/>
          <w:marBottom w:val="0"/>
          <w:divBdr>
            <w:top w:val="none" w:sz="0" w:space="0" w:color="auto"/>
            <w:left w:val="none" w:sz="0" w:space="0" w:color="auto"/>
            <w:bottom w:val="none" w:sz="0" w:space="0" w:color="auto"/>
            <w:right w:val="none" w:sz="0" w:space="0" w:color="auto"/>
          </w:divBdr>
        </w:div>
        <w:div w:id="655571468">
          <w:marLeft w:val="640"/>
          <w:marRight w:val="0"/>
          <w:marTop w:val="0"/>
          <w:marBottom w:val="0"/>
          <w:divBdr>
            <w:top w:val="none" w:sz="0" w:space="0" w:color="auto"/>
            <w:left w:val="none" w:sz="0" w:space="0" w:color="auto"/>
            <w:bottom w:val="none" w:sz="0" w:space="0" w:color="auto"/>
            <w:right w:val="none" w:sz="0" w:space="0" w:color="auto"/>
          </w:divBdr>
        </w:div>
        <w:div w:id="909464413">
          <w:marLeft w:val="640"/>
          <w:marRight w:val="0"/>
          <w:marTop w:val="0"/>
          <w:marBottom w:val="0"/>
          <w:divBdr>
            <w:top w:val="none" w:sz="0" w:space="0" w:color="auto"/>
            <w:left w:val="none" w:sz="0" w:space="0" w:color="auto"/>
            <w:bottom w:val="none" w:sz="0" w:space="0" w:color="auto"/>
            <w:right w:val="none" w:sz="0" w:space="0" w:color="auto"/>
          </w:divBdr>
        </w:div>
        <w:div w:id="937639230">
          <w:marLeft w:val="640"/>
          <w:marRight w:val="0"/>
          <w:marTop w:val="0"/>
          <w:marBottom w:val="0"/>
          <w:divBdr>
            <w:top w:val="none" w:sz="0" w:space="0" w:color="auto"/>
            <w:left w:val="none" w:sz="0" w:space="0" w:color="auto"/>
            <w:bottom w:val="none" w:sz="0" w:space="0" w:color="auto"/>
            <w:right w:val="none" w:sz="0" w:space="0" w:color="auto"/>
          </w:divBdr>
        </w:div>
        <w:div w:id="1048914825">
          <w:marLeft w:val="640"/>
          <w:marRight w:val="0"/>
          <w:marTop w:val="0"/>
          <w:marBottom w:val="0"/>
          <w:divBdr>
            <w:top w:val="none" w:sz="0" w:space="0" w:color="auto"/>
            <w:left w:val="none" w:sz="0" w:space="0" w:color="auto"/>
            <w:bottom w:val="none" w:sz="0" w:space="0" w:color="auto"/>
            <w:right w:val="none" w:sz="0" w:space="0" w:color="auto"/>
          </w:divBdr>
        </w:div>
        <w:div w:id="1198471594">
          <w:marLeft w:val="640"/>
          <w:marRight w:val="0"/>
          <w:marTop w:val="0"/>
          <w:marBottom w:val="0"/>
          <w:divBdr>
            <w:top w:val="none" w:sz="0" w:space="0" w:color="auto"/>
            <w:left w:val="none" w:sz="0" w:space="0" w:color="auto"/>
            <w:bottom w:val="none" w:sz="0" w:space="0" w:color="auto"/>
            <w:right w:val="none" w:sz="0" w:space="0" w:color="auto"/>
          </w:divBdr>
        </w:div>
        <w:div w:id="1208563778">
          <w:marLeft w:val="640"/>
          <w:marRight w:val="0"/>
          <w:marTop w:val="0"/>
          <w:marBottom w:val="0"/>
          <w:divBdr>
            <w:top w:val="none" w:sz="0" w:space="0" w:color="auto"/>
            <w:left w:val="none" w:sz="0" w:space="0" w:color="auto"/>
            <w:bottom w:val="none" w:sz="0" w:space="0" w:color="auto"/>
            <w:right w:val="none" w:sz="0" w:space="0" w:color="auto"/>
          </w:divBdr>
        </w:div>
        <w:div w:id="1242569485">
          <w:marLeft w:val="640"/>
          <w:marRight w:val="0"/>
          <w:marTop w:val="0"/>
          <w:marBottom w:val="0"/>
          <w:divBdr>
            <w:top w:val="none" w:sz="0" w:space="0" w:color="auto"/>
            <w:left w:val="none" w:sz="0" w:space="0" w:color="auto"/>
            <w:bottom w:val="none" w:sz="0" w:space="0" w:color="auto"/>
            <w:right w:val="none" w:sz="0" w:space="0" w:color="auto"/>
          </w:divBdr>
        </w:div>
        <w:div w:id="1248229254">
          <w:marLeft w:val="640"/>
          <w:marRight w:val="0"/>
          <w:marTop w:val="0"/>
          <w:marBottom w:val="0"/>
          <w:divBdr>
            <w:top w:val="none" w:sz="0" w:space="0" w:color="auto"/>
            <w:left w:val="none" w:sz="0" w:space="0" w:color="auto"/>
            <w:bottom w:val="none" w:sz="0" w:space="0" w:color="auto"/>
            <w:right w:val="none" w:sz="0" w:space="0" w:color="auto"/>
          </w:divBdr>
        </w:div>
        <w:div w:id="1385761630">
          <w:marLeft w:val="640"/>
          <w:marRight w:val="0"/>
          <w:marTop w:val="0"/>
          <w:marBottom w:val="0"/>
          <w:divBdr>
            <w:top w:val="none" w:sz="0" w:space="0" w:color="auto"/>
            <w:left w:val="none" w:sz="0" w:space="0" w:color="auto"/>
            <w:bottom w:val="none" w:sz="0" w:space="0" w:color="auto"/>
            <w:right w:val="none" w:sz="0" w:space="0" w:color="auto"/>
          </w:divBdr>
        </w:div>
        <w:div w:id="1643196734">
          <w:marLeft w:val="640"/>
          <w:marRight w:val="0"/>
          <w:marTop w:val="0"/>
          <w:marBottom w:val="0"/>
          <w:divBdr>
            <w:top w:val="none" w:sz="0" w:space="0" w:color="auto"/>
            <w:left w:val="none" w:sz="0" w:space="0" w:color="auto"/>
            <w:bottom w:val="none" w:sz="0" w:space="0" w:color="auto"/>
            <w:right w:val="none" w:sz="0" w:space="0" w:color="auto"/>
          </w:divBdr>
        </w:div>
        <w:div w:id="1665161481">
          <w:marLeft w:val="640"/>
          <w:marRight w:val="0"/>
          <w:marTop w:val="0"/>
          <w:marBottom w:val="0"/>
          <w:divBdr>
            <w:top w:val="none" w:sz="0" w:space="0" w:color="auto"/>
            <w:left w:val="none" w:sz="0" w:space="0" w:color="auto"/>
            <w:bottom w:val="none" w:sz="0" w:space="0" w:color="auto"/>
            <w:right w:val="none" w:sz="0" w:space="0" w:color="auto"/>
          </w:divBdr>
        </w:div>
        <w:div w:id="1818762639">
          <w:marLeft w:val="640"/>
          <w:marRight w:val="0"/>
          <w:marTop w:val="0"/>
          <w:marBottom w:val="0"/>
          <w:divBdr>
            <w:top w:val="none" w:sz="0" w:space="0" w:color="auto"/>
            <w:left w:val="none" w:sz="0" w:space="0" w:color="auto"/>
            <w:bottom w:val="none" w:sz="0" w:space="0" w:color="auto"/>
            <w:right w:val="none" w:sz="0" w:space="0" w:color="auto"/>
          </w:divBdr>
        </w:div>
        <w:div w:id="1842692527">
          <w:marLeft w:val="640"/>
          <w:marRight w:val="0"/>
          <w:marTop w:val="0"/>
          <w:marBottom w:val="0"/>
          <w:divBdr>
            <w:top w:val="none" w:sz="0" w:space="0" w:color="auto"/>
            <w:left w:val="none" w:sz="0" w:space="0" w:color="auto"/>
            <w:bottom w:val="none" w:sz="0" w:space="0" w:color="auto"/>
            <w:right w:val="none" w:sz="0" w:space="0" w:color="auto"/>
          </w:divBdr>
        </w:div>
        <w:div w:id="1848934050">
          <w:marLeft w:val="640"/>
          <w:marRight w:val="0"/>
          <w:marTop w:val="0"/>
          <w:marBottom w:val="0"/>
          <w:divBdr>
            <w:top w:val="none" w:sz="0" w:space="0" w:color="auto"/>
            <w:left w:val="none" w:sz="0" w:space="0" w:color="auto"/>
            <w:bottom w:val="none" w:sz="0" w:space="0" w:color="auto"/>
            <w:right w:val="none" w:sz="0" w:space="0" w:color="auto"/>
          </w:divBdr>
        </w:div>
        <w:div w:id="1951089688">
          <w:marLeft w:val="640"/>
          <w:marRight w:val="0"/>
          <w:marTop w:val="0"/>
          <w:marBottom w:val="0"/>
          <w:divBdr>
            <w:top w:val="none" w:sz="0" w:space="0" w:color="auto"/>
            <w:left w:val="none" w:sz="0" w:space="0" w:color="auto"/>
            <w:bottom w:val="none" w:sz="0" w:space="0" w:color="auto"/>
            <w:right w:val="none" w:sz="0" w:space="0" w:color="auto"/>
          </w:divBdr>
        </w:div>
        <w:div w:id="1956911510">
          <w:marLeft w:val="640"/>
          <w:marRight w:val="0"/>
          <w:marTop w:val="0"/>
          <w:marBottom w:val="0"/>
          <w:divBdr>
            <w:top w:val="none" w:sz="0" w:space="0" w:color="auto"/>
            <w:left w:val="none" w:sz="0" w:space="0" w:color="auto"/>
            <w:bottom w:val="none" w:sz="0" w:space="0" w:color="auto"/>
            <w:right w:val="none" w:sz="0" w:space="0" w:color="auto"/>
          </w:divBdr>
        </w:div>
        <w:div w:id="2021272919">
          <w:marLeft w:val="640"/>
          <w:marRight w:val="0"/>
          <w:marTop w:val="0"/>
          <w:marBottom w:val="0"/>
          <w:divBdr>
            <w:top w:val="none" w:sz="0" w:space="0" w:color="auto"/>
            <w:left w:val="none" w:sz="0" w:space="0" w:color="auto"/>
            <w:bottom w:val="none" w:sz="0" w:space="0" w:color="auto"/>
            <w:right w:val="none" w:sz="0" w:space="0" w:color="auto"/>
          </w:divBdr>
        </w:div>
        <w:div w:id="2117211312">
          <w:marLeft w:val="640"/>
          <w:marRight w:val="0"/>
          <w:marTop w:val="0"/>
          <w:marBottom w:val="0"/>
          <w:divBdr>
            <w:top w:val="none" w:sz="0" w:space="0" w:color="auto"/>
            <w:left w:val="none" w:sz="0" w:space="0" w:color="auto"/>
            <w:bottom w:val="none" w:sz="0" w:space="0" w:color="auto"/>
            <w:right w:val="none" w:sz="0" w:space="0" w:color="auto"/>
          </w:divBdr>
        </w:div>
      </w:divsChild>
    </w:div>
    <w:div w:id="1208641357">
      <w:bodyDiv w:val="1"/>
      <w:marLeft w:val="0"/>
      <w:marRight w:val="0"/>
      <w:marTop w:val="0"/>
      <w:marBottom w:val="0"/>
      <w:divBdr>
        <w:top w:val="none" w:sz="0" w:space="0" w:color="auto"/>
        <w:left w:val="none" w:sz="0" w:space="0" w:color="auto"/>
        <w:bottom w:val="none" w:sz="0" w:space="0" w:color="auto"/>
        <w:right w:val="none" w:sz="0" w:space="0" w:color="auto"/>
      </w:divBdr>
    </w:div>
    <w:div w:id="1214343062">
      <w:bodyDiv w:val="1"/>
      <w:marLeft w:val="0"/>
      <w:marRight w:val="0"/>
      <w:marTop w:val="0"/>
      <w:marBottom w:val="0"/>
      <w:divBdr>
        <w:top w:val="none" w:sz="0" w:space="0" w:color="auto"/>
        <w:left w:val="none" w:sz="0" w:space="0" w:color="auto"/>
        <w:bottom w:val="none" w:sz="0" w:space="0" w:color="auto"/>
        <w:right w:val="none" w:sz="0" w:space="0" w:color="auto"/>
      </w:divBdr>
    </w:div>
    <w:div w:id="1217818229">
      <w:bodyDiv w:val="1"/>
      <w:marLeft w:val="0"/>
      <w:marRight w:val="0"/>
      <w:marTop w:val="0"/>
      <w:marBottom w:val="0"/>
      <w:divBdr>
        <w:top w:val="none" w:sz="0" w:space="0" w:color="auto"/>
        <w:left w:val="none" w:sz="0" w:space="0" w:color="auto"/>
        <w:bottom w:val="none" w:sz="0" w:space="0" w:color="auto"/>
        <w:right w:val="none" w:sz="0" w:space="0" w:color="auto"/>
      </w:divBdr>
    </w:div>
    <w:div w:id="1224948511">
      <w:bodyDiv w:val="1"/>
      <w:marLeft w:val="0"/>
      <w:marRight w:val="0"/>
      <w:marTop w:val="0"/>
      <w:marBottom w:val="0"/>
      <w:divBdr>
        <w:top w:val="none" w:sz="0" w:space="0" w:color="auto"/>
        <w:left w:val="none" w:sz="0" w:space="0" w:color="auto"/>
        <w:bottom w:val="none" w:sz="0" w:space="0" w:color="auto"/>
        <w:right w:val="none" w:sz="0" w:space="0" w:color="auto"/>
      </w:divBdr>
      <w:divsChild>
        <w:div w:id="6913227">
          <w:marLeft w:val="640"/>
          <w:marRight w:val="0"/>
          <w:marTop w:val="0"/>
          <w:marBottom w:val="0"/>
          <w:divBdr>
            <w:top w:val="none" w:sz="0" w:space="0" w:color="auto"/>
            <w:left w:val="none" w:sz="0" w:space="0" w:color="auto"/>
            <w:bottom w:val="none" w:sz="0" w:space="0" w:color="auto"/>
            <w:right w:val="none" w:sz="0" w:space="0" w:color="auto"/>
          </w:divBdr>
        </w:div>
        <w:div w:id="25182701">
          <w:marLeft w:val="640"/>
          <w:marRight w:val="0"/>
          <w:marTop w:val="0"/>
          <w:marBottom w:val="0"/>
          <w:divBdr>
            <w:top w:val="none" w:sz="0" w:space="0" w:color="auto"/>
            <w:left w:val="none" w:sz="0" w:space="0" w:color="auto"/>
            <w:bottom w:val="none" w:sz="0" w:space="0" w:color="auto"/>
            <w:right w:val="none" w:sz="0" w:space="0" w:color="auto"/>
          </w:divBdr>
        </w:div>
        <w:div w:id="72315442">
          <w:marLeft w:val="640"/>
          <w:marRight w:val="0"/>
          <w:marTop w:val="0"/>
          <w:marBottom w:val="0"/>
          <w:divBdr>
            <w:top w:val="none" w:sz="0" w:space="0" w:color="auto"/>
            <w:left w:val="none" w:sz="0" w:space="0" w:color="auto"/>
            <w:bottom w:val="none" w:sz="0" w:space="0" w:color="auto"/>
            <w:right w:val="none" w:sz="0" w:space="0" w:color="auto"/>
          </w:divBdr>
        </w:div>
        <w:div w:id="354354413">
          <w:marLeft w:val="640"/>
          <w:marRight w:val="0"/>
          <w:marTop w:val="0"/>
          <w:marBottom w:val="0"/>
          <w:divBdr>
            <w:top w:val="none" w:sz="0" w:space="0" w:color="auto"/>
            <w:left w:val="none" w:sz="0" w:space="0" w:color="auto"/>
            <w:bottom w:val="none" w:sz="0" w:space="0" w:color="auto"/>
            <w:right w:val="none" w:sz="0" w:space="0" w:color="auto"/>
          </w:divBdr>
        </w:div>
        <w:div w:id="423692306">
          <w:marLeft w:val="640"/>
          <w:marRight w:val="0"/>
          <w:marTop w:val="0"/>
          <w:marBottom w:val="0"/>
          <w:divBdr>
            <w:top w:val="none" w:sz="0" w:space="0" w:color="auto"/>
            <w:left w:val="none" w:sz="0" w:space="0" w:color="auto"/>
            <w:bottom w:val="none" w:sz="0" w:space="0" w:color="auto"/>
            <w:right w:val="none" w:sz="0" w:space="0" w:color="auto"/>
          </w:divBdr>
        </w:div>
        <w:div w:id="440926696">
          <w:marLeft w:val="640"/>
          <w:marRight w:val="0"/>
          <w:marTop w:val="0"/>
          <w:marBottom w:val="0"/>
          <w:divBdr>
            <w:top w:val="none" w:sz="0" w:space="0" w:color="auto"/>
            <w:left w:val="none" w:sz="0" w:space="0" w:color="auto"/>
            <w:bottom w:val="none" w:sz="0" w:space="0" w:color="auto"/>
            <w:right w:val="none" w:sz="0" w:space="0" w:color="auto"/>
          </w:divBdr>
        </w:div>
        <w:div w:id="466438229">
          <w:marLeft w:val="640"/>
          <w:marRight w:val="0"/>
          <w:marTop w:val="0"/>
          <w:marBottom w:val="0"/>
          <w:divBdr>
            <w:top w:val="none" w:sz="0" w:space="0" w:color="auto"/>
            <w:left w:val="none" w:sz="0" w:space="0" w:color="auto"/>
            <w:bottom w:val="none" w:sz="0" w:space="0" w:color="auto"/>
            <w:right w:val="none" w:sz="0" w:space="0" w:color="auto"/>
          </w:divBdr>
        </w:div>
        <w:div w:id="653023530">
          <w:marLeft w:val="640"/>
          <w:marRight w:val="0"/>
          <w:marTop w:val="0"/>
          <w:marBottom w:val="0"/>
          <w:divBdr>
            <w:top w:val="none" w:sz="0" w:space="0" w:color="auto"/>
            <w:left w:val="none" w:sz="0" w:space="0" w:color="auto"/>
            <w:bottom w:val="none" w:sz="0" w:space="0" w:color="auto"/>
            <w:right w:val="none" w:sz="0" w:space="0" w:color="auto"/>
          </w:divBdr>
        </w:div>
        <w:div w:id="851337756">
          <w:marLeft w:val="640"/>
          <w:marRight w:val="0"/>
          <w:marTop w:val="0"/>
          <w:marBottom w:val="0"/>
          <w:divBdr>
            <w:top w:val="none" w:sz="0" w:space="0" w:color="auto"/>
            <w:left w:val="none" w:sz="0" w:space="0" w:color="auto"/>
            <w:bottom w:val="none" w:sz="0" w:space="0" w:color="auto"/>
            <w:right w:val="none" w:sz="0" w:space="0" w:color="auto"/>
          </w:divBdr>
        </w:div>
        <w:div w:id="873495205">
          <w:marLeft w:val="640"/>
          <w:marRight w:val="0"/>
          <w:marTop w:val="0"/>
          <w:marBottom w:val="0"/>
          <w:divBdr>
            <w:top w:val="none" w:sz="0" w:space="0" w:color="auto"/>
            <w:left w:val="none" w:sz="0" w:space="0" w:color="auto"/>
            <w:bottom w:val="none" w:sz="0" w:space="0" w:color="auto"/>
            <w:right w:val="none" w:sz="0" w:space="0" w:color="auto"/>
          </w:divBdr>
        </w:div>
        <w:div w:id="1038312778">
          <w:marLeft w:val="640"/>
          <w:marRight w:val="0"/>
          <w:marTop w:val="0"/>
          <w:marBottom w:val="0"/>
          <w:divBdr>
            <w:top w:val="none" w:sz="0" w:space="0" w:color="auto"/>
            <w:left w:val="none" w:sz="0" w:space="0" w:color="auto"/>
            <w:bottom w:val="none" w:sz="0" w:space="0" w:color="auto"/>
            <w:right w:val="none" w:sz="0" w:space="0" w:color="auto"/>
          </w:divBdr>
        </w:div>
        <w:div w:id="1102727216">
          <w:marLeft w:val="640"/>
          <w:marRight w:val="0"/>
          <w:marTop w:val="0"/>
          <w:marBottom w:val="0"/>
          <w:divBdr>
            <w:top w:val="none" w:sz="0" w:space="0" w:color="auto"/>
            <w:left w:val="none" w:sz="0" w:space="0" w:color="auto"/>
            <w:bottom w:val="none" w:sz="0" w:space="0" w:color="auto"/>
            <w:right w:val="none" w:sz="0" w:space="0" w:color="auto"/>
          </w:divBdr>
        </w:div>
        <w:div w:id="1152478777">
          <w:marLeft w:val="640"/>
          <w:marRight w:val="0"/>
          <w:marTop w:val="0"/>
          <w:marBottom w:val="0"/>
          <w:divBdr>
            <w:top w:val="none" w:sz="0" w:space="0" w:color="auto"/>
            <w:left w:val="none" w:sz="0" w:space="0" w:color="auto"/>
            <w:bottom w:val="none" w:sz="0" w:space="0" w:color="auto"/>
            <w:right w:val="none" w:sz="0" w:space="0" w:color="auto"/>
          </w:divBdr>
        </w:div>
        <w:div w:id="1166553711">
          <w:marLeft w:val="640"/>
          <w:marRight w:val="0"/>
          <w:marTop w:val="0"/>
          <w:marBottom w:val="0"/>
          <w:divBdr>
            <w:top w:val="none" w:sz="0" w:space="0" w:color="auto"/>
            <w:left w:val="none" w:sz="0" w:space="0" w:color="auto"/>
            <w:bottom w:val="none" w:sz="0" w:space="0" w:color="auto"/>
            <w:right w:val="none" w:sz="0" w:space="0" w:color="auto"/>
          </w:divBdr>
        </w:div>
        <w:div w:id="1196697550">
          <w:marLeft w:val="640"/>
          <w:marRight w:val="0"/>
          <w:marTop w:val="0"/>
          <w:marBottom w:val="0"/>
          <w:divBdr>
            <w:top w:val="none" w:sz="0" w:space="0" w:color="auto"/>
            <w:left w:val="none" w:sz="0" w:space="0" w:color="auto"/>
            <w:bottom w:val="none" w:sz="0" w:space="0" w:color="auto"/>
            <w:right w:val="none" w:sz="0" w:space="0" w:color="auto"/>
          </w:divBdr>
        </w:div>
        <w:div w:id="1241283132">
          <w:marLeft w:val="640"/>
          <w:marRight w:val="0"/>
          <w:marTop w:val="0"/>
          <w:marBottom w:val="0"/>
          <w:divBdr>
            <w:top w:val="none" w:sz="0" w:space="0" w:color="auto"/>
            <w:left w:val="none" w:sz="0" w:space="0" w:color="auto"/>
            <w:bottom w:val="none" w:sz="0" w:space="0" w:color="auto"/>
            <w:right w:val="none" w:sz="0" w:space="0" w:color="auto"/>
          </w:divBdr>
        </w:div>
        <w:div w:id="1371299503">
          <w:marLeft w:val="640"/>
          <w:marRight w:val="0"/>
          <w:marTop w:val="0"/>
          <w:marBottom w:val="0"/>
          <w:divBdr>
            <w:top w:val="none" w:sz="0" w:space="0" w:color="auto"/>
            <w:left w:val="none" w:sz="0" w:space="0" w:color="auto"/>
            <w:bottom w:val="none" w:sz="0" w:space="0" w:color="auto"/>
            <w:right w:val="none" w:sz="0" w:space="0" w:color="auto"/>
          </w:divBdr>
        </w:div>
        <w:div w:id="1679848771">
          <w:marLeft w:val="640"/>
          <w:marRight w:val="0"/>
          <w:marTop w:val="0"/>
          <w:marBottom w:val="0"/>
          <w:divBdr>
            <w:top w:val="none" w:sz="0" w:space="0" w:color="auto"/>
            <w:left w:val="none" w:sz="0" w:space="0" w:color="auto"/>
            <w:bottom w:val="none" w:sz="0" w:space="0" w:color="auto"/>
            <w:right w:val="none" w:sz="0" w:space="0" w:color="auto"/>
          </w:divBdr>
        </w:div>
        <w:div w:id="1810323143">
          <w:marLeft w:val="640"/>
          <w:marRight w:val="0"/>
          <w:marTop w:val="0"/>
          <w:marBottom w:val="0"/>
          <w:divBdr>
            <w:top w:val="none" w:sz="0" w:space="0" w:color="auto"/>
            <w:left w:val="none" w:sz="0" w:space="0" w:color="auto"/>
            <w:bottom w:val="none" w:sz="0" w:space="0" w:color="auto"/>
            <w:right w:val="none" w:sz="0" w:space="0" w:color="auto"/>
          </w:divBdr>
        </w:div>
        <w:div w:id="1903561446">
          <w:marLeft w:val="640"/>
          <w:marRight w:val="0"/>
          <w:marTop w:val="0"/>
          <w:marBottom w:val="0"/>
          <w:divBdr>
            <w:top w:val="none" w:sz="0" w:space="0" w:color="auto"/>
            <w:left w:val="none" w:sz="0" w:space="0" w:color="auto"/>
            <w:bottom w:val="none" w:sz="0" w:space="0" w:color="auto"/>
            <w:right w:val="none" w:sz="0" w:space="0" w:color="auto"/>
          </w:divBdr>
        </w:div>
        <w:div w:id="1949434693">
          <w:marLeft w:val="640"/>
          <w:marRight w:val="0"/>
          <w:marTop w:val="0"/>
          <w:marBottom w:val="0"/>
          <w:divBdr>
            <w:top w:val="none" w:sz="0" w:space="0" w:color="auto"/>
            <w:left w:val="none" w:sz="0" w:space="0" w:color="auto"/>
            <w:bottom w:val="none" w:sz="0" w:space="0" w:color="auto"/>
            <w:right w:val="none" w:sz="0" w:space="0" w:color="auto"/>
          </w:divBdr>
        </w:div>
        <w:div w:id="1982492301">
          <w:marLeft w:val="640"/>
          <w:marRight w:val="0"/>
          <w:marTop w:val="0"/>
          <w:marBottom w:val="0"/>
          <w:divBdr>
            <w:top w:val="none" w:sz="0" w:space="0" w:color="auto"/>
            <w:left w:val="none" w:sz="0" w:space="0" w:color="auto"/>
            <w:bottom w:val="none" w:sz="0" w:space="0" w:color="auto"/>
            <w:right w:val="none" w:sz="0" w:space="0" w:color="auto"/>
          </w:divBdr>
        </w:div>
        <w:div w:id="2050300705">
          <w:marLeft w:val="640"/>
          <w:marRight w:val="0"/>
          <w:marTop w:val="0"/>
          <w:marBottom w:val="0"/>
          <w:divBdr>
            <w:top w:val="none" w:sz="0" w:space="0" w:color="auto"/>
            <w:left w:val="none" w:sz="0" w:space="0" w:color="auto"/>
            <w:bottom w:val="none" w:sz="0" w:space="0" w:color="auto"/>
            <w:right w:val="none" w:sz="0" w:space="0" w:color="auto"/>
          </w:divBdr>
        </w:div>
      </w:divsChild>
    </w:div>
    <w:div w:id="1230845413">
      <w:bodyDiv w:val="1"/>
      <w:marLeft w:val="0"/>
      <w:marRight w:val="0"/>
      <w:marTop w:val="0"/>
      <w:marBottom w:val="0"/>
      <w:divBdr>
        <w:top w:val="none" w:sz="0" w:space="0" w:color="auto"/>
        <w:left w:val="none" w:sz="0" w:space="0" w:color="auto"/>
        <w:bottom w:val="none" w:sz="0" w:space="0" w:color="auto"/>
        <w:right w:val="none" w:sz="0" w:space="0" w:color="auto"/>
      </w:divBdr>
      <w:divsChild>
        <w:div w:id="81269614">
          <w:marLeft w:val="640"/>
          <w:marRight w:val="0"/>
          <w:marTop w:val="0"/>
          <w:marBottom w:val="0"/>
          <w:divBdr>
            <w:top w:val="none" w:sz="0" w:space="0" w:color="auto"/>
            <w:left w:val="none" w:sz="0" w:space="0" w:color="auto"/>
            <w:bottom w:val="none" w:sz="0" w:space="0" w:color="auto"/>
            <w:right w:val="none" w:sz="0" w:space="0" w:color="auto"/>
          </w:divBdr>
        </w:div>
        <w:div w:id="306473924">
          <w:marLeft w:val="640"/>
          <w:marRight w:val="0"/>
          <w:marTop w:val="0"/>
          <w:marBottom w:val="0"/>
          <w:divBdr>
            <w:top w:val="none" w:sz="0" w:space="0" w:color="auto"/>
            <w:left w:val="none" w:sz="0" w:space="0" w:color="auto"/>
            <w:bottom w:val="none" w:sz="0" w:space="0" w:color="auto"/>
            <w:right w:val="none" w:sz="0" w:space="0" w:color="auto"/>
          </w:divBdr>
        </w:div>
        <w:div w:id="491914331">
          <w:marLeft w:val="640"/>
          <w:marRight w:val="0"/>
          <w:marTop w:val="0"/>
          <w:marBottom w:val="0"/>
          <w:divBdr>
            <w:top w:val="none" w:sz="0" w:space="0" w:color="auto"/>
            <w:left w:val="none" w:sz="0" w:space="0" w:color="auto"/>
            <w:bottom w:val="none" w:sz="0" w:space="0" w:color="auto"/>
            <w:right w:val="none" w:sz="0" w:space="0" w:color="auto"/>
          </w:divBdr>
        </w:div>
        <w:div w:id="516888640">
          <w:marLeft w:val="640"/>
          <w:marRight w:val="0"/>
          <w:marTop w:val="0"/>
          <w:marBottom w:val="0"/>
          <w:divBdr>
            <w:top w:val="none" w:sz="0" w:space="0" w:color="auto"/>
            <w:left w:val="none" w:sz="0" w:space="0" w:color="auto"/>
            <w:bottom w:val="none" w:sz="0" w:space="0" w:color="auto"/>
            <w:right w:val="none" w:sz="0" w:space="0" w:color="auto"/>
          </w:divBdr>
        </w:div>
        <w:div w:id="516965860">
          <w:marLeft w:val="640"/>
          <w:marRight w:val="0"/>
          <w:marTop w:val="0"/>
          <w:marBottom w:val="0"/>
          <w:divBdr>
            <w:top w:val="none" w:sz="0" w:space="0" w:color="auto"/>
            <w:left w:val="none" w:sz="0" w:space="0" w:color="auto"/>
            <w:bottom w:val="none" w:sz="0" w:space="0" w:color="auto"/>
            <w:right w:val="none" w:sz="0" w:space="0" w:color="auto"/>
          </w:divBdr>
        </w:div>
        <w:div w:id="728765976">
          <w:marLeft w:val="640"/>
          <w:marRight w:val="0"/>
          <w:marTop w:val="0"/>
          <w:marBottom w:val="0"/>
          <w:divBdr>
            <w:top w:val="none" w:sz="0" w:space="0" w:color="auto"/>
            <w:left w:val="none" w:sz="0" w:space="0" w:color="auto"/>
            <w:bottom w:val="none" w:sz="0" w:space="0" w:color="auto"/>
            <w:right w:val="none" w:sz="0" w:space="0" w:color="auto"/>
          </w:divBdr>
        </w:div>
        <w:div w:id="746731380">
          <w:marLeft w:val="640"/>
          <w:marRight w:val="0"/>
          <w:marTop w:val="0"/>
          <w:marBottom w:val="0"/>
          <w:divBdr>
            <w:top w:val="none" w:sz="0" w:space="0" w:color="auto"/>
            <w:left w:val="none" w:sz="0" w:space="0" w:color="auto"/>
            <w:bottom w:val="none" w:sz="0" w:space="0" w:color="auto"/>
            <w:right w:val="none" w:sz="0" w:space="0" w:color="auto"/>
          </w:divBdr>
        </w:div>
        <w:div w:id="909773917">
          <w:marLeft w:val="640"/>
          <w:marRight w:val="0"/>
          <w:marTop w:val="0"/>
          <w:marBottom w:val="0"/>
          <w:divBdr>
            <w:top w:val="none" w:sz="0" w:space="0" w:color="auto"/>
            <w:left w:val="none" w:sz="0" w:space="0" w:color="auto"/>
            <w:bottom w:val="none" w:sz="0" w:space="0" w:color="auto"/>
            <w:right w:val="none" w:sz="0" w:space="0" w:color="auto"/>
          </w:divBdr>
        </w:div>
        <w:div w:id="1062099069">
          <w:marLeft w:val="640"/>
          <w:marRight w:val="0"/>
          <w:marTop w:val="0"/>
          <w:marBottom w:val="0"/>
          <w:divBdr>
            <w:top w:val="none" w:sz="0" w:space="0" w:color="auto"/>
            <w:left w:val="none" w:sz="0" w:space="0" w:color="auto"/>
            <w:bottom w:val="none" w:sz="0" w:space="0" w:color="auto"/>
            <w:right w:val="none" w:sz="0" w:space="0" w:color="auto"/>
          </w:divBdr>
        </w:div>
        <w:div w:id="1307853083">
          <w:marLeft w:val="640"/>
          <w:marRight w:val="0"/>
          <w:marTop w:val="0"/>
          <w:marBottom w:val="0"/>
          <w:divBdr>
            <w:top w:val="none" w:sz="0" w:space="0" w:color="auto"/>
            <w:left w:val="none" w:sz="0" w:space="0" w:color="auto"/>
            <w:bottom w:val="none" w:sz="0" w:space="0" w:color="auto"/>
            <w:right w:val="none" w:sz="0" w:space="0" w:color="auto"/>
          </w:divBdr>
        </w:div>
        <w:div w:id="1364790339">
          <w:marLeft w:val="640"/>
          <w:marRight w:val="0"/>
          <w:marTop w:val="0"/>
          <w:marBottom w:val="0"/>
          <w:divBdr>
            <w:top w:val="none" w:sz="0" w:space="0" w:color="auto"/>
            <w:left w:val="none" w:sz="0" w:space="0" w:color="auto"/>
            <w:bottom w:val="none" w:sz="0" w:space="0" w:color="auto"/>
            <w:right w:val="none" w:sz="0" w:space="0" w:color="auto"/>
          </w:divBdr>
        </w:div>
        <w:div w:id="1516532605">
          <w:marLeft w:val="640"/>
          <w:marRight w:val="0"/>
          <w:marTop w:val="0"/>
          <w:marBottom w:val="0"/>
          <w:divBdr>
            <w:top w:val="none" w:sz="0" w:space="0" w:color="auto"/>
            <w:left w:val="none" w:sz="0" w:space="0" w:color="auto"/>
            <w:bottom w:val="none" w:sz="0" w:space="0" w:color="auto"/>
            <w:right w:val="none" w:sz="0" w:space="0" w:color="auto"/>
          </w:divBdr>
        </w:div>
        <w:div w:id="1544250776">
          <w:marLeft w:val="640"/>
          <w:marRight w:val="0"/>
          <w:marTop w:val="0"/>
          <w:marBottom w:val="0"/>
          <w:divBdr>
            <w:top w:val="none" w:sz="0" w:space="0" w:color="auto"/>
            <w:left w:val="none" w:sz="0" w:space="0" w:color="auto"/>
            <w:bottom w:val="none" w:sz="0" w:space="0" w:color="auto"/>
            <w:right w:val="none" w:sz="0" w:space="0" w:color="auto"/>
          </w:divBdr>
        </w:div>
        <w:div w:id="1587688220">
          <w:marLeft w:val="640"/>
          <w:marRight w:val="0"/>
          <w:marTop w:val="0"/>
          <w:marBottom w:val="0"/>
          <w:divBdr>
            <w:top w:val="none" w:sz="0" w:space="0" w:color="auto"/>
            <w:left w:val="none" w:sz="0" w:space="0" w:color="auto"/>
            <w:bottom w:val="none" w:sz="0" w:space="0" w:color="auto"/>
            <w:right w:val="none" w:sz="0" w:space="0" w:color="auto"/>
          </w:divBdr>
        </w:div>
        <w:div w:id="1718629166">
          <w:marLeft w:val="640"/>
          <w:marRight w:val="0"/>
          <w:marTop w:val="0"/>
          <w:marBottom w:val="0"/>
          <w:divBdr>
            <w:top w:val="none" w:sz="0" w:space="0" w:color="auto"/>
            <w:left w:val="none" w:sz="0" w:space="0" w:color="auto"/>
            <w:bottom w:val="none" w:sz="0" w:space="0" w:color="auto"/>
            <w:right w:val="none" w:sz="0" w:space="0" w:color="auto"/>
          </w:divBdr>
        </w:div>
        <w:div w:id="1805930948">
          <w:marLeft w:val="640"/>
          <w:marRight w:val="0"/>
          <w:marTop w:val="0"/>
          <w:marBottom w:val="0"/>
          <w:divBdr>
            <w:top w:val="none" w:sz="0" w:space="0" w:color="auto"/>
            <w:left w:val="none" w:sz="0" w:space="0" w:color="auto"/>
            <w:bottom w:val="none" w:sz="0" w:space="0" w:color="auto"/>
            <w:right w:val="none" w:sz="0" w:space="0" w:color="auto"/>
          </w:divBdr>
        </w:div>
        <w:div w:id="1841889399">
          <w:marLeft w:val="640"/>
          <w:marRight w:val="0"/>
          <w:marTop w:val="0"/>
          <w:marBottom w:val="0"/>
          <w:divBdr>
            <w:top w:val="none" w:sz="0" w:space="0" w:color="auto"/>
            <w:left w:val="none" w:sz="0" w:space="0" w:color="auto"/>
            <w:bottom w:val="none" w:sz="0" w:space="0" w:color="auto"/>
            <w:right w:val="none" w:sz="0" w:space="0" w:color="auto"/>
          </w:divBdr>
        </w:div>
        <w:div w:id="1937402094">
          <w:marLeft w:val="640"/>
          <w:marRight w:val="0"/>
          <w:marTop w:val="0"/>
          <w:marBottom w:val="0"/>
          <w:divBdr>
            <w:top w:val="none" w:sz="0" w:space="0" w:color="auto"/>
            <w:left w:val="none" w:sz="0" w:space="0" w:color="auto"/>
            <w:bottom w:val="none" w:sz="0" w:space="0" w:color="auto"/>
            <w:right w:val="none" w:sz="0" w:space="0" w:color="auto"/>
          </w:divBdr>
        </w:div>
        <w:div w:id="1958215874">
          <w:marLeft w:val="640"/>
          <w:marRight w:val="0"/>
          <w:marTop w:val="0"/>
          <w:marBottom w:val="0"/>
          <w:divBdr>
            <w:top w:val="none" w:sz="0" w:space="0" w:color="auto"/>
            <w:left w:val="none" w:sz="0" w:space="0" w:color="auto"/>
            <w:bottom w:val="none" w:sz="0" w:space="0" w:color="auto"/>
            <w:right w:val="none" w:sz="0" w:space="0" w:color="auto"/>
          </w:divBdr>
        </w:div>
        <w:div w:id="2063140841">
          <w:marLeft w:val="640"/>
          <w:marRight w:val="0"/>
          <w:marTop w:val="0"/>
          <w:marBottom w:val="0"/>
          <w:divBdr>
            <w:top w:val="none" w:sz="0" w:space="0" w:color="auto"/>
            <w:left w:val="none" w:sz="0" w:space="0" w:color="auto"/>
            <w:bottom w:val="none" w:sz="0" w:space="0" w:color="auto"/>
            <w:right w:val="none" w:sz="0" w:space="0" w:color="auto"/>
          </w:divBdr>
        </w:div>
      </w:divsChild>
    </w:div>
    <w:div w:id="1231505824">
      <w:bodyDiv w:val="1"/>
      <w:marLeft w:val="0"/>
      <w:marRight w:val="0"/>
      <w:marTop w:val="0"/>
      <w:marBottom w:val="0"/>
      <w:divBdr>
        <w:top w:val="none" w:sz="0" w:space="0" w:color="auto"/>
        <w:left w:val="none" w:sz="0" w:space="0" w:color="auto"/>
        <w:bottom w:val="none" w:sz="0" w:space="0" w:color="auto"/>
        <w:right w:val="none" w:sz="0" w:space="0" w:color="auto"/>
      </w:divBdr>
    </w:div>
    <w:div w:id="1248422687">
      <w:bodyDiv w:val="1"/>
      <w:marLeft w:val="0"/>
      <w:marRight w:val="0"/>
      <w:marTop w:val="0"/>
      <w:marBottom w:val="0"/>
      <w:divBdr>
        <w:top w:val="none" w:sz="0" w:space="0" w:color="auto"/>
        <w:left w:val="none" w:sz="0" w:space="0" w:color="auto"/>
        <w:bottom w:val="none" w:sz="0" w:space="0" w:color="auto"/>
        <w:right w:val="none" w:sz="0" w:space="0" w:color="auto"/>
      </w:divBdr>
    </w:div>
    <w:div w:id="1249802450">
      <w:bodyDiv w:val="1"/>
      <w:marLeft w:val="0"/>
      <w:marRight w:val="0"/>
      <w:marTop w:val="0"/>
      <w:marBottom w:val="0"/>
      <w:divBdr>
        <w:top w:val="none" w:sz="0" w:space="0" w:color="auto"/>
        <w:left w:val="none" w:sz="0" w:space="0" w:color="auto"/>
        <w:bottom w:val="none" w:sz="0" w:space="0" w:color="auto"/>
        <w:right w:val="none" w:sz="0" w:space="0" w:color="auto"/>
      </w:divBdr>
    </w:div>
    <w:div w:id="1261452351">
      <w:bodyDiv w:val="1"/>
      <w:marLeft w:val="0"/>
      <w:marRight w:val="0"/>
      <w:marTop w:val="0"/>
      <w:marBottom w:val="0"/>
      <w:divBdr>
        <w:top w:val="none" w:sz="0" w:space="0" w:color="auto"/>
        <w:left w:val="none" w:sz="0" w:space="0" w:color="auto"/>
        <w:bottom w:val="none" w:sz="0" w:space="0" w:color="auto"/>
        <w:right w:val="none" w:sz="0" w:space="0" w:color="auto"/>
      </w:divBdr>
    </w:div>
    <w:div w:id="1291520279">
      <w:bodyDiv w:val="1"/>
      <w:marLeft w:val="0"/>
      <w:marRight w:val="0"/>
      <w:marTop w:val="0"/>
      <w:marBottom w:val="0"/>
      <w:divBdr>
        <w:top w:val="none" w:sz="0" w:space="0" w:color="auto"/>
        <w:left w:val="none" w:sz="0" w:space="0" w:color="auto"/>
        <w:bottom w:val="none" w:sz="0" w:space="0" w:color="auto"/>
        <w:right w:val="none" w:sz="0" w:space="0" w:color="auto"/>
      </w:divBdr>
    </w:div>
    <w:div w:id="1301034956">
      <w:bodyDiv w:val="1"/>
      <w:marLeft w:val="0"/>
      <w:marRight w:val="0"/>
      <w:marTop w:val="0"/>
      <w:marBottom w:val="0"/>
      <w:divBdr>
        <w:top w:val="none" w:sz="0" w:space="0" w:color="auto"/>
        <w:left w:val="none" w:sz="0" w:space="0" w:color="auto"/>
        <w:bottom w:val="none" w:sz="0" w:space="0" w:color="auto"/>
        <w:right w:val="none" w:sz="0" w:space="0" w:color="auto"/>
      </w:divBdr>
      <w:divsChild>
        <w:div w:id="12847453">
          <w:marLeft w:val="640"/>
          <w:marRight w:val="0"/>
          <w:marTop w:val="0"/>
          <w:marBottom w:val="0"/>
          <w:divBdr>
            <w:top w:val="none" w:sz="0" w:space="0" w:color="auto"/>
            <w:left w:val="none" w:sz="0" w:space="0" w:color="auto"/>
            <w:bottom w:val="none" w:sz="0" w:space="0" w:color="auto"/>
            <w:right w:val="none" w:sz="0" w:space="0" w:color="auto"/>
          </w:divBdr>
        </w:div>
        <w:div w:id="297801635">
          <w:marLeft w:val="640"/>
          <w:marRight w:val="0"/>
          <w:marTop w:val="0"/>
          <w:marBottom w:val="0"/>
          <w:divBdr>
            <w:top w:val="none" w:sz="0" w:space="0" w:color="auto"/>
            <w:left w:val="none" w:sz="0" w:space="0" w:color="auto"/>
            <w:bottom w:val="none" w:sz="0" w:space="0" w:color="auto"/>
            <w:right w:val="none" w:sz="0" w:space="0" w:color="auto"/>
          </w:divBdr>
        </w:div>
        <w:div w:id="446438215">
          <w:marLeft w:val="640"/>
          <w:marRight w:val="0"/>
          <w:marTop w:val="0"/>
          <w:marBottom w:val="0"/>
          <w:divBdr>
            <w:top w:val="none" w:sz="0" w:space="0" w:color="auto"/>
            <w:left w:val="none" w:sz="0" w:space="0" w:color="auto"/>
            <w:bottom w:val="none" w:sz="0" w:space="0" w:color="auto"/>
            <w:right w:val="none" w:sz="0" w:space="0" w:color="auto"/>
          </w:divBdr>
        </w:div>
        <w:div w:id="585041905">
          <w:marLeft w:val="640"/>
          <w:marRight w:val="0"/>
          <w:marTop w:val="0"/>
          <w:marBottom w:val="0"/>
          <w:divBdr>
            <w:top w:val="none" w:sz="0" w:space="0" w:color="auto"/>
            <w:left w:val="none" w:sz="0" w:space="0" w:color="auto"/>
            <w:bottom w:val="none" w:sz="0" w:space="0" w:color="auto"/>
            <w:right w:val="none" w:sz="0" w:space="0" w:color="auto"/>
          </w:divBdr>
        </w:div>
        <w:div w:id="679356992">
          <w:marLeft w:val="640"/>
          <w:marRight w:val="0"/>
          <w:marTop w:val="0"/>
          <w:marBottom w:val="0"/>
          <w:divBdr>
            <w:top w:val="none" w:sz="0" w:space="0" w:color="auto"/>
            <w:left w:val="none" w:sz="0" w:space="0" w:color="auto"/>
            <w:bottom w:val="none" w:sz="0" w:space="0" w:color="auto"/>
            <w:right w:val="none" w:sz="0" w:space="0" w:color="auto"/>
          </w:divBdr>
        </w:div>
        <w:div w:id="987513965">
          <w:marLeft w:val="640"/>
          <w:marRight w:val="0"/>
          <w:marTop w:val="0"/>
          <w:marBottom w:val="0"/>
          <w:divBdr>
            <w:top w:val="none" w:sz="0" w:space="0" w:color="auto"/>
            <w:left w:val="none" w:sz="0" w:space="0" w:color="auto"/>
            <w:bottom w:val="none" w:sz="0" w:space="0" w:color="auto"/>
            <w:right w:val="none" w:sz="0" w:space="0" w:color="auto"/>
          </w:divBdr>
        </w:div>
        <w:div w:id="1223176936">
          <w:marLeft w:val="640"/>
          <w:marRight w:val="0"/>
          <w:marTop w:val="0"/>
          <w:marBottom w:val="0"/>
          <w:divBdr>
            <w:top w:val="none" w:sz="0" w:space="0" w:color="auto"/>
            <w:left w:val="none" w:sz="0" w:space="0" w:color="auto"/>
            <w:bottom w:val="none" w:sz="0" w:space="0" w:color="auto"/>
            <w:right w:val="none" w:sz="0" w:space="0" w:color="auto"/>
          </w:divBdr>
        </w:div>
        <w:div w:id="1520851755">
          <w:marLeft w:val="640"/>
          <w:marRight w:val="0"/>
          <w:marTop w:val="0"/>
          <w:marBottom w:val="0"/>
          <w:divBdr>
            <w:top w:val="none" w:sz="0" w:space="0" w:color="auto"/>
            <w:left w:val="none" w:sz="0" w:space="0" w:color="auto"/>
            <w:bottom w:val="none" w:sz="0" w:space="0" w:color="auto"/>
            <w:right w:val="none" w:sz="0" w:space="0" w:color="auto"/>
          </w:divBdr>
        </w:div>
        <w:div w:id="1580939491">
          <w:marLeft w:val="640"/>
          <w:marRight w:val="0"/>
          <w:marTop w:val="0"/>
          <w:marBottom w:val="0"/>
          <w:divBdr>
            <w:top w:val="none" w:sz="0" w:space="0" w:color="auto"/>
            <w:left w:val="none" w:sz="0" w:space="0" w:color="auto"/>
            <w:bottom w:val="none" w:sz="0" w:space="0" w:color="auto"/>
            <w:right w:val="none" w:sz="0" w:space="0" w:color="auto"/>
          </w:divBdr>
        </w:div>
        <w:div w:id="1621454257">
          <w:marLeft w:val="640"/>
          <w:marRight w:val="0"/>
          <w:marTop w:val="0"/>
          <w:marBottom w:val="0"/>
          <w:divBdr>
            <w:top w:val="none" w:sz="0" w:space="0" w:color="auto"/>
            <w:left w:val="none" w:sz="0" w:space="0" w:color="auto"/>
            <w:bottom w:val="none" w:sz="0" w:space="0" w:color="auto"/>
            <w:right w:val="none" w:sz="0" w:space="0" w:color="auto"/>
          </w:divBdr>
        </w:div>
        <w:div w:id="1782148593">
          <w:marLeft w:val="640"/>
          <w:marRight w:val="0"/>
          <w:marTop w:val="0"/>
          <w:marBottom w:val="0"/>
          <w:divBdr>
            <w:top w:val="none" w:sz="0" w:space="0" w:color="auto"/>
            <w:left w:val="none" w:sz="0" w:space="0" w:color="auto"/>
            <w:bottom w:val="none" w:sz="0" w:space="0" w:color="auto"/>
            <w:right w:val="none" w:sz="0" w:space="0" w:color="auto"/>
          </w:divBdr>
        </w:div>
      </w:divsChild>
    </w:div>
    <w:div w:id="1304388172">
      <w:bodyDiv w:val="1"/>
      <w:marLeft w:val="0"/>
      <w:marRight w:val="0"/>
      <w:marTop w:val="0"/>
      <w:marBottom w:val="0"/>
      <w:divBdr>
        <w:top w:val="none" w:sz="0" w:space="0" w:color="auto"/>
        <w:left w:val="none" w:sz="0" w:space="0" w:color="auto"/>
        <w:bottom w:val="none" w:sz="0" w:space="0" w:color="auto"/>
        <w:right w:val="none" w:sz="0" w:space="0" w:color="auto"/>
      </w:divBdr>
    </w:div>
    <w:div w:id="1310480014">
      <w:bodyDiv w:val="1"/>
      <w:marLeft w:val="0"/>
      <w:marRight w:val="0"/>
      <w:marTop w:val="0"/>
      <w:marBottom w:val="0"/>
      <w:divBdr>
        <w:top w:val="none" w:sz="0" w:space="0" w:color="auto"/>
        <w:left w:val="none" w:sz="0" w:space="0" w:color="auto"/>
        <w:bottom w:val="none" w:sz="0" w:space="0" w:color="auto"/>
        <w:right w:val="none" w:sz="0" w:space="0" w:color="auto"/>
      </w:divBdr>
    </w:div>
    <w:div w:id="1322344961">
      <w:bodyDiv w:val="1"/>
      <w:marLeft w:val="0"/>
      <w:marRight w:val="0"/>
      <w:marTop w:val="0"/>
      <w:marBottom w:val="0"/>
      <w:divBdr>
        <w:top w:val="none" w:sz="0" w:space="0" w:color="auto"/>
        <w:left w:val="none" w:sz="0" w:space="0" w:color="auto"/>
        <w:bottom w:val="none" w:sz="0" w:space="0" w:color="auto"/>
        <w:right w:val="none" w:sz="0" w:space="0" w:color="auto"/>
      </w:divBdr>
    </w:div>
    <w:div w:id="1337612884">
      <w:bodyDiv w:val="1"/>
      <w:marLeft w:val="0"/>
      <w:marRight w:val="0"/>
      <w:marTop w:val="0"/>
      <w:marBottom w:val="0"/>
      <w:divBdr>
        <w:top w:val="none" w:sz="0" w:space="0" w:color="auto"/>
        <w:left w:val="none" w:sz="0" w:space="0" w:color="auto"/>
        <w:bottom w:val="none" w:sz="0" w:space="0" w:color="auto"/>
        <w:right w:val="none" w:sz="0" w:space="0" w:color="auto"/>
      </w:divBdr>
    </w:div>
    <w:div w:id="1364477379">
      <w:bodyDiv w:val="1"/>
      <w:marLeft w:val="0"/>
      <w:marRight w:val="0"/>
      <w:marTop w:val="0"/>
      <w:marBottom w:val="0"/>
      <w:divBdr>
        <w:top w:val="none" w:sz="0" w:space="0" w:color="auto"/>
        <w:left w:val="none" w:sz="0" w:space="0" w:color="auto"/>
        <w:bottom w:val="none" w:sz="0" w:space="0" w:color="auto"/>
        <w:right w:val="none" w:sz="0" w:space="0" w:color="auto"/>
      </w:divBdr>
    </w:div>
    <w:div w:id="1366634409">
      <w:bodyDiv w:val="1"/>
      <w:marLeft w:val="0"/>
      <w:marRight w:val="0"/>
      <w:marTop w:val="0"/>
      <w:marBottom w:val="0"/>
      <w:divBdr>
        <w:top w:val="none" w:sz="0" w:space="0" w:color="auto"/>
        <w:left w:val="none" w:sz="0" w:space="0" w:color="auto"/>
        <w:bottom w:val="none" w:sz="0" w:space="0" w:color="auto"/>
        <w:right w:val="none" w:sz="0" w:space="0" w:color="auto"/>
      </w:divBdr>
    </w:div>
    <w:div w:id="1374650258">
      <w:bodyDiv w:val="1"/>
      <w:marLeft w:val="0"/>
      <w:marRight w:val="0"/>
      <w:marTop w:val="0"/>
      <w:marBottom w:val="0"/>
      <w:divBdr>
        <w:top w:val="none" w:sz="0" w:space="0" w:color="auto"/>
        <w:left w:val="none" w:sz="0" w:space="0" w:color="auto"/>
        <w:bottom w:val="none" w:sz="0" w:space="0" w:color="auto"/>
        <w:right w:val="none" w:sz="0" w:space="0" w:color="auto"/>
      </w:divBdr>
      <w:divsChild>
        <w:div w:id="49576372">
          <w:marLeft w:val="640"/>
          <w:marRight w:val="0"/>
          <w:marTop w:val="0"/>
          <w:marBottom w:val="0"/>
          <w:divBdr>
            <w:top w:val="none" w:sz="0" w:space="0" w:color="auto"/>
            <w:left w:val="none" w:sz="0" w:space="0" w:color="auto"/>
            <w:bottom w:val="none" w:sz="0" w:space="0" w:color="auto"/>
            <w:right w:val="none" w:sz="0" w:space="0" w:color="auto"/>
          </w:divBdr>
        </w:div>
        <w:div w:id="152264155">
          <w:marLeft w:val="640"/>
          <w:marRight w:val="0"/>
          <w:marTop w:val="0"/>
          <w:marBottom w:val="0"/>
          <w:divBdr>
            <w:top w:val="none" w:sz="0" w:space="0" w:color="auto"/>
            <w:left w:val="none" w:sz="0" w:space="0" w:color="auto"/>
            <w:bottom w:val="none" w:sz="0" w:space="0" w:color="auto"/>
            <w:right w:val="none" w:sz="0" w:space="0" w:color="auto"/>
          </w:divBdr>
        </w:div>
        <w:div w:id="500121153">
          <w:marLeft w:val="640"/>
          <w:marRight w:val="0"/>
          <w:marTop w:val="0"/>
          <w:marBottom w:val="0"/>
          <w:divBdr>
            <w:top w:val="none" w:sz="0" w:space="0" w:color="auto"/>
            <w:left w:val="none" w:sz="0" w:space="0" w:color="auto"/>
            <w:bottom w:val="none" w:sz="0" w:space="0" w:color="auto"/>
            <w:right w:val="none" w:sz="0" w:space="0" w:color="auto"/>
          </w:divBdr>
        </w:div>
        <w:div w:id="512036864">
          <w:marLeft w:val="640"/>
          <w:marRight w:val="0"/>
          <w:marTop w:val="0"/>
          <w:marBottom w:val="0"/>
          <w:divBdr>
            <w:top w:val="none" w:sz="0" w:space="0" w:color="auto"/>
            <w:left w:val="none" w:sz="0" w:space="0" w:color="auto"/>
            <w:bottom w:val="none" w:sz="0" w:space="0" w:color="auto"/>
            <w:right w:val="none" w:sz="0" w:space="0" w:color="auto"/>
          </w:divBdr>
        </w:div>
        <w:div w:id="734084006">
          <w:marLeft w:val="640"/>
          <w:marRight w:val="0"/>
          <w:marTop w:val="0"/>
          <w:marBottom w:val="0"/>
          <w:divBdr>
            <w:top w:val="none" w:sz="0" w:space="0" w:color="auto"/>
            <w:left w:val="none" w:sz="0" w:space="0" w:color="auto"/>
            <w:bottom w:val="none" w:sz="0" w:space="0" w:color="auto"/>
            <w:right w:val="none" w:sz="0" w:space="0" w:color="auto"/>
          </w:divBdr>
        </w:div>
        <w:div w:id="776021451">
          <w:marLeft w:val="640"/>
          <w:marRight w:val="0"/>
          <w:marTop w:val="0"/>
          <w:marBottom w:val="0"/>
          <w:divBdr>
            <w:top w:val="none" w:sz="0" w:space="0" w:color="auto"/>
            <w:left w:val="none" w:sz="0" w:space="0" w:color="auto"/>
            <w:bottom w:val="none" w:sz="0" w:space="0" w:color="auto"/>
            <w:right w:val="none" w:sz="0" w:space="0" w:color="auto"/>
          </w:divBdr>
        </w:div>
        <w:div w:id="935209101">
          <w:marLeft w:val="640"/>
          <w:marRight w:val="0"/>
          <w:marTop w:val="0"/>
          <w:marBottom w:val="0"/>
          <w:divBdr>
            <w:top w:val="none" w:sz="0" w:space="0" w:color="auto"/>
            <w:left w:val="none" w:sz="0" w:space="0" w:color="auto"/>
            <w:bottom w:val="none" w:sz="0" w:space="0" w:color="auto"/>
            <w:right w:val="none" w:sz="0" w:space="0" w:color="auto"/>
          </w:divBdr>
        </w:div>
        <w:div w:id="976376130">
          <w:marLeft w:val="640"/>
          <w:marRight w:val="0"/>
          <w:marTop w:val="0"/>
          <w:marBottom w:val="0"/>
          <w:divBdr>
            <w:top w:val="none" w:sz="0" w:space="0" w:color="auto"/>
            <w:left w:val="none" w:sz="0" w:space="0" w:color="auto"/>
            <w:bottom w:val="none" w:sz="0" w:space="0" w:color="auto"/>
            <w:right w:val="none" w:sz="0" w:space="0" w:color="auto"/>
          </w:divBdr>
        </w:div>
        <w:div w:id="1031615311">
          <w:marLeft w:val="640"/>
          <w:marRight w:val="0"/>
          <w:marTop w:val="0"/>
          <w:marBottom w:val="0"/>
          <w:divBdr>
            <w:top w:val="none" w:sz="0" w:space="0" w:color="auto"/>
            <w:left w:val="none" w:sz="0" w:space="0" w:color="auto"/>
            <w:bottom w:val="none" w:sz="0" w:space="0" w:color="auto"/>
            <w:right w:val="none" w:sz="0" w:space="0" w:color="auto"/>
          </w:divBdr>
        </w:div>
        <w:div w:id="1374695486">
          <w:marLeft w:val="640"/>
          <w:marRight w:val="0"/>
          <w:marTop w:val="0"/>
          <w:marBottom w:val="0"/>
          <w:divBdr>
            <w:top w:val="none" w:sz="0" w:space="0" w:color="auto"/>
            <w:left w:val="none" w:sz="0" w:space="0" w:color="auto"/>
            <w:bottom w:val="none" w:sz="0" w:space="0" w:color="auto"/>
            <w:right w:val="none" w:sz="0" w:space="0" w:color="auto"/>
          </w:divBdr>
        </w:div>
        <w:div w:id="1401564491">
          <w:marLeft w:val="640"/>
          <w:marRight w:val="0"/>
          <w:marTop w:val="0"/>
          <w:marBottom w:val="0"/>
          <w:divBdr>
            <w:top w:val="none" w:sz="0" w:space="0" w:color="auto"/>
            <w:left w:val="none" w:sz="0" w:space="0" w:color="auto"/>
            <w:bottom w:val="none" w:sz="0" w:space="0" w:color="auto"/>
            <w:right w:val="none" w:sz="0" w:space="0" w:color="auto"/>
          </w:divBdr>
        </w:div>
        <w:div w:id="1475414713">
          <w:marLeft w:val="640"/>
          <w:marRight w:val="0"/>
          <w:marTop w:val="0"/>
          <w:marBottom w:val="0"/>
          <w:divBdr>
            <w:top w:val="none" w:sz="0" w:space="0" w:color="auto"/>
            <w:left w:val="none" w:sz="0" w:space="0" w:color="auto"/>
            <w:bottom w:val="none" w:sz="0" w:space="0" w:color="auto"/>
            <w:right w:val="none" w:sz="0" w:space="0" w:color="auto"/>
          </w:divBdr>
        </w:div>
        <w:div w:id="1617714218">
          <w:marLeft w:val="640"/>
          <w:marRight w:val="0"/>
          <w:marTop w:val="0"/>
          <w:marBottom w:val="0"/>
          <w:divBdr>
            <w:top w:val="none" w:sz="0" w:space="0" w:color="auto"/>
            <w:left w:val="none" w:sz="0" w:space="0" w:color="auto"/>
            <w:bottom w:val="none" w:sz="0" w:space="0" w:color="auto"/>
            <w:right w:val="none" w:sz="0" w:space="0" w:color="auto"/>
          </w:divBdr>
        </w:div>
        <w:div w:id="1670331768">
          <w:marLeft w:val="640"/>
          <w:marRight w:val="0"/>
          <w:marTop w:val="0"/>
          <w:marBottom w:val="0"/>
          <w:divBdr>
            <w:top w:val="none" w:sz="0" w:space="0" w:color="auto"/>
            <w:left w:val="none" w:sz="0" w:space="0" w:color="auto"/>
            <w:bottom w:val="none" w:sz="0" w:space="0" w:color="auto"/>
            <w:right w:val="none" w:sz="0" w:space="0" w:color="auto"/>
          </w:divBdr>
        </w:div>
        <w:div w:id="1785923444">
          <w:marLeft w:val="640"/>
          <w:marRight w:val="0"/>
          <w:marTop w:val="0"/>
          <w:marBottom w:val="0"/>
          <w:divBdr>
            <w:top w:val="none" w:sz="0" w:space="0" w:color="auto"/>
            <w:left w:val="none" w:sz="0" w:space="0" w:color="auto"/>
            <w:bottom w:val="none" w:sz="0" w:space="0" w:color="auto"/>
            <w:right w:val="none" w:sz="0" w:space="0" w:color="auto"/>
          </w:divBdr>
        </w:div>
        <w:div w:id="1827280300">
          <w:marLeft w:val="640"/>
          <w:marRight w:val="0"/>
          <w:marTop w:val="0"/>
          <w:marBottom w:val="0"/>
          <w:divBdr>
            <w:top w:val="none" w:sz="0" w:space="0" w:color="auto"/>
            <w:left w:val="none" w:sz="0" w:space="0" w:color="auto"/>
            <w:bottom w:val="none" w:sz="0" w:space="0" w:color="auto"/>
            <w:right w:val="none" w:sz="0" w:space="0" w:color="auto"/>
          </w:divBdr>
        </w:div>
        <w:div w:id="1918981820">
          <w:marLeft w:val="640"/>
          <w:marRight w:val="0"/>
          <w:marTop w:val="0"/>
          <w:marBottom w:val="0"/>
          <w:divBdr>
            <w:top w:val="none" w:sz="0" w:space="0" w:color="auto"/>
            <w:left w:val="none" w:sz="0" w:space="0" w:color="auto"/>
            <w:bottom w:val="none" w:sz="0" w:space="0" w:color="auto"/>
            <w:right w:val="none" w:sz="0" w:space="0" w:color="auto"/>
          </w:divBdr>
        </w:div>
        <w:div w:id="1924100994">
          <w:marLeft w:val="640"/>
          <w:marRight w:val="0"/>
          <w:marTop w:val="0"/>
          <w:marBottom w:val="0"/>
          <w:divBdr>
            <w:top w:val="none" w:sz="0" w:space="0" w:color="auto"/>
            <w:left w:val="none" w:sz="0" w:space="0" w:color="auto"/>
            <w:bottom w:val="none" w:sz="0" w:space="0" w:color="auto"/>
            <w:right w:val="none" w:sz="0" w:space="0" w:color="auto"/>
          </w:divBdr>
        </w:div>
        <w:div w:id="1925841598">
          <w:marLeft w:val="640"/>
          <w:marRight w:val="0"/>
          <w:marTop w:val="0"/>
          <w:marBottom w:val="0"/>
          <w:divBdr>
            <w:top w:val="none" w:sz="0" w:space="0" w:color="auto"/>
            <w:left w:val="none" w:sz="0" w:space="0" w:color="auto"/>
            <w:bottom w:val="none" w:sz="0" w:space="0" w:color="auto"/>
            <w:right w:val="none" w:sz="0" w:space="0" w:color="auto"/>
          </w:divBdr>
        </w:div>
        <w:div w:id="1925920662">
          <w:marLeft w:val="640"/>
          <w:marRight w:val="0"/>
          <w:marTop w:val="0"/>
          <w:marBottom w:val="0"/>
          <w:divBdr>
            <w:top w:val="none" w:sz="0" w:space="0" w:color="auto"/>
            <w:left w:val="none" w:sz="0" w:space="0" w:color="auto"/>
            <w:bottom w:val="none" w:sz="0" w:space="0" w:color="auto"/>
            <w:right w:val="none" w:sz="0" w:space="0" w:color="auto"/>
          </w:divBdr>
        </w:div>
        <w:div w:id="1977949049">
          <w:marLeft w:val="640"/>
          <w:marRight w:val="0"/>
          <w:marTop w:val="0"/>
          <w:marBottom w:val="0"/>
          <w:divBdr>
            <w:top w:val="none" w:sz="0" w:space="0" w:color="auto"/>
            <w:left w:val="none" w:sz="0" w:space="0" w:color="auto"/>
            <w:bottom w:val="none" w:sz="0" w:space="0" w:color="auto"/>
            <w:right w:val="none" w:sz="0" w:space="0" w:color="auto"/>
          </w:divBdr>
        </w:div>
        <w:div w:id="2045252938">
          <w:marLeft w:val="640"/>
          <w:marRight w:val="0"/>
          <w:marTop w:val="0"/>
          <w:marBottom w:val="0"/>
          <w:divBdr>
            <w:top w:val="none" w:sz="0" w:space="0" w:color="auto"/>
            <w:left w:val="none" w:sz="0" w:space="0" w:color="auto"/>
            <w:bottom w:val="none" w:sz="0" w:space="0" w:color="auto"/>
            <w:right w:val="none" w:sz="0" w:space="0" w:color="auto"/>
          </w:divBdr>
        </w:div>
        <w:div w:id="2059936885">
          <w:marLeft w:val="640"/>
          <w:marRight w:val="0"/>
          <w:marTop w:val="0"/>
          <w:marBottom w:val="0"/>
          <w:divBdr>
            <w:top w:val="none" w:sz="0" w:space="0" w:color="auto"/>
            <w:left w:val="none" w:sz="0" w:space="0" w:color="auto"/>
            <w:bottom w:val="none" w:sz="0" w:space="0" w:color="auto"/>
            <w:right w:val="none" w:sz="0" w:space="0" w:color="auto"/>
          </w:divBdr>
        </w:div>
      </w:divsChild>
    </w:div>
    <w:div w:id="1376812740">
      <w:bodyDiv w:val="1"/>
      <w:marLeft w:val="0"/>
      <w:marRight w:val="0"/>
      <w:marTop w:val="0"/>
      <w:marBottom w:val="0"/>
      <w:divBdr>
        <w:top w:val="none" w:sz="0" w:space="0" w:color="auto"/>
        <w:left w:val="none" w:sz="0" w:space="0" w:color="auto"/>
        <w:bottom w:val="none" w:sz="0" w:space="0" w:color="auto"/>
        <w:right w:val="none" w:sz="0" w:space="0" w:color="auto"/>
      </w:divBdr>
    </w:div>
    <w:div w:id="1425565827">
      <w:bodyDiv w:val="1"/>
      <w:marLeft w:val="0"/>
      <w:marRight w:val="0"/>
      <w:marTop w:val="0"/>
      <w:marBottom w:val="0"/>
      <w:divBdr>
        <w:top w:val="none" w:sz="0" w:space="0" w:color="auto"/>
        <w:left w:val="none" w:sz="0" w:space="0" w:color="auto"/>
        <w:bottom w:val="none" w:sz="0" w:space="0" w:color="auto"/>
        <w:right w:val="none" w:sz="0" w:space="0" w:color="auto"/>
      </w:divBdr>
    </w:div>
    <w:div w:id="1434667402">
      <w:bodyDiv w:val="1"/>
      <w:marLeft w:val="0"/>
      <w:marRight w:val="0"/>
      <w:marTop w:val="0"/>
      <w:marBottom w:val="0"/>
      <w:divBdr>
        <w:top w:val="none" w:sz="0" w:space="0" w:color="auto"/>
        <w:left w:val="none" w:sz="0" w:space="0" w:color="auto"/>
        <w:bottom w:val="none" w:sz="0" w:space="0" w:color="auto"/>
        <w:right w:val="none" w:sz="0" w:space="0" w:color="auto"/>
      </w:divBdr>
    </w:div>
    <w:div w:id="1438017951">
      <w:bodyDiv w:val="1"/>
      <w:marLeft w:val="0"/>
      <w:marRight w:val="0"/>
      <w:marTop w:val="0"/>
      <w:marBottom w:val="0"/>
      <w:divBdr>
        <w:top w:val="none" w:sz="0" w:space="0" w:color="auto"/>
        <w:left w:val="none" w:sz="0" w:space="0" w:color="auto"/>
        <w:bottom w:val="none" w:sz="0" w:space="0" w:color="auto"/>
        <w:right w:val="none" w:sz="0" w:space="0" w:color="auto"/>
      </w:divBdr>
    </w:div>
    <w:div w:id="1440296634">
      <w:bodyDiv w:val="1"/>
      <w:marLeft w:val="0"/>
      <w:marRight w:val="0"/>
      <w:marTop w:val="0"/>
      <w:marBottom w:val="0"/>
      <w:divBdr>
        <w:top w:val="none" w:sz="0" w:space="0" w:color="auto"/>
        <w:left w:val="none" w:sz="0" w:space="0" w:color="auto"/>
        <w:bottom w:val="none" w:sz="0" w:space="0" w:color="auto"/>
        <w:right w:val="none" w:sz="0" w:space="0" w:color="auto"/>
      </w:divBdr>
    </w:div>
    <w:div w:id="1446582533">
      <w:bodyDiv w:val="1"/>
      <w:marLeft w:val="0"/>
      <w:marRight w:val="0"/>
      <w:marTop w:val="0"/>
      <w:marBottom w:val="0"/>
      <w:divBdr>
        <w:top w:val="none" w:sz="0" w:space="0" w:color="auto"/>
        <w:left w:val="none" w:sz="0" w:space="0" w:color="auto"/>
        <w:bottom w:val="none" w:sz="0" w:space="0" w:color="auto"/>
        <w:right w:val="none" w:sz="0" w:space="0" w:color="auto"/>
      </w:divBdr>
    </w:div>
    <w:div w:id="1460103160">
      <w:bodyDiv w:val="1"/>
      <w:marLeft w:val="0"/>
      <w:marRight w:val="0"/>
      <w:marTop w:val="0"/>
      <w:marBottom w:val="0"/>
      <w:divBdr>
        <w:top w:val="none" w:sz="0" w:space="0" w:color="auto"/>
        <w:left w:val="none" w:sz="0" w:space="0" w:color="auto"/>
        <w:bottom w:val="none" w:sz="0" w:space="0" w:color="auto"/>
        <w:right w:val="none" w:sz="0" w:space="0" w:color="auto"/>
      </w:divBdr>
      <w:divsChild>
        <w:div w:id="389036154">
          <w:marLeft w:val="640"/>
          <w:marRight w:val="0"/>
          <w:marTop w:val="0"/>
          <w:marBottom w:val="0"/>
          <w:divBdr>
            <w:top w:val="none" w:sz="0" w:space="0" w:color="auto"/>
            <w:left w:val="none" w:sz="0" w:space="0" w:color="auto"/>
            <w:bottom w:val="none" w:sz="0" w:space="0" w:color="auto"/>
            <w:right w:val="none" w:sz="0" w:space="0" w:color="auto"/>
          </w:divBdr>
        </w:div>
        <w:div w:id="503712911">
          <w:marLeft w:val="640"/>
          <w:marRight w:val="0"/>
          <w:marTop w:val="0"/>
          <w:marBottom w:val="0"/>
          <w:divBdr>
            <w:top w:val="none" w:sz="0" w:space="0" w:color="auto"/>
            <w:left w:val="none" w:sz="0" w:space="0" w:color="auto"/>
            <w:bottom w:val="none" w:sz="0" w:space="0" w:color="auto"/>
            <w:right w:val="none" w:sz="0" w:space="0" w:color="auto"/>
          </w:divBdr>
        </w:div>
        <w:div w:id="530918931">
          <w:marLeft w:val="640"/>
          <w:marRight w:val="0"/>
          <w:marTop w:val="0"/>
          <w:marBottom w:val="0"/>
          <w:divBdr>
            <w:top w:val="none" w:sz="0" w:space="0" w:color="auto"/>
            <w:left w:val="none" w:sz="0" w:space="0" w:color="auto"/>
            <w:bottom w:val="none" w:sz="0" w:space="0" w:color="auto"/>
            <w:right w:val="none" w:sz="0" w:space="0" w:color="auto"/>
          </w:divBdr>
        </w:div>
        <w:div w:id="539437896">
          <w:marLeft w:val="640"/>
          <w:marRight w:val="0"/>
          <w:marTop w:val="0"/>
          <w:marBottom w:val="0"/>
          <w:divBdr>
            <w:top w:val="none" w:sz="0" w:space="0" w:color="auto"/>
            <w:left w:val="none" w:sz="0" w:space="0" w:color="auto"/>
            <w:bottom w:val="none" w:sz="0" w:space="0" w:color="auto"/>
            <w:right w:val="none" w:sz="0" w:space="0" w:color="auto"/>
          </w:divBdr>
        </w:div>
        <w:div w:id="610938535">
          <w:marLeft w:val="640"/>
          <w:marRight w:val="0"/>
          <w:marTop w:val="0"/>
          <w:marBottom w:val="0"/>
          <w:divBdr>
            <w:top w:val="none" w:sz="0" w:space="0" w:color="auto"/>
            <w:left w:val="none" w:sz="0" w:space="0" w:color="auto"/>
            <w:bottom w:val="none" w:sz="0" w:space="0" w:color="auto"/>
            <w:right w:val="none" w:sz="0" w:space="0" w:color="auto"/>
          </w:divBdr>
        </w:div>
        <w:div w:id="744567459">
          <w:marLeft w:val="640"/>
          <w:marRight w:val="0"/>
          <w:marTop w:val="0"/>
          <w:marBottom w:val="0"/>
          <w:divBdr>
            <w:top w:val="none" w:sz="0" w:space="0" w:color="auto"/>
            <w:left w:val="none" w:sz="0" w:space="0" w:color="auto"/>
            <w:bottom w:val="none" w:sz="0" w:space="0" w:color="auto"/>
            <w:right w:val="none" w:sz="0" w:space="0" w:color="auto"/>
          </w:divBdr>
        </w:div>
        <w:div w:id="1102842165">
          <w:marLeft w:val="640"/>
          <w:marRight w:val="0"/>
          <w:marTop w:val="0"/>
          <w:marBottom w:val="0"/>
          <w:divBdr>
            <w:top w:val="none" w:sz="0" w:space="0" w:color="auto"/>
            <w:left w:val="none" w:sz="0" w:space="0" w:color="auto"/>
            <w:bottom w:val="none" w:sz="0" w:space="0" w:color="auto"/>
            <w:right w:val="none" w:sz="0" w:space="0" w:color="auto"/>
          </w:divBdr>
        </w:div>
        <w:div w:id="1123420729">
          <w:marLeft w:val="640"/>
          <w:marRight w:val="0"/>
          <w:marTop w:val="0"/>
          <w:marBottom w:val="0"/>
          <w:divBdr>
            <w:top w:val="none" w:sz="0" w:space="0" w:color="auto"/>
            <w:left w:val="none" w:sz="0" w:space="0" w:color="auto"/>
            <w:bottom w:val="none" w:sz="0" w:space="0" w:color="auto"/>
            <w:right w:val="none" w:sz="0" w:space="0" w:color="auto"/>
          </w:divBdr>
        </w:div>
        <w:div w:id="1130171792">
          <w:marLeft w:val="640"/>
          <w:marRight w:val="0"/>
          <w:marTop w:val="0"/>
          <w:marBottom w:val="0"/>
          <w:divBdr>
            <w:top w:val="none" w:sz="0" w:space="0" w:color="auto"/>
            <w:left w:val="none" w:sz="0" w:space="0" w:color="auto"/>
            <w:bottom w:val="none" w:sz="0" w:space="0" w:color="auto"/>
            <w:right w:val="none" w:sz="0" w:space="0" w:color="auto"/>
          </w:divBdr>
        </w:div>
        <w:div w:id="1131099212">
          <w:marLeft w:val="640"/>
          <w:marRight w:val="0"/>
          <w:marTop w:val="0"/>
          <w:marBottom w:val="0"/>
          <w:divBdr>
            <w:top w:val="none" w:sz="0" w:space="0" w:color="auto"/>
            <w:left w:val="none" w:sz="0" w:space="0" w:color="auto"/>
            <w:bottom w:val="none" w:sz="0" w:space="0" w:color="auto"/>
            <w:right w:val="none" w:sz="0" w:space="0" w:color="auto"/>
          </w:divBdr>
        </w:div>
        <w:div w:id="1144204446">
          <w:marLeft w:val="640"/>
          <w:marRight w:val="0"/>
          <w:marTop w:val="0"/>
          <w:marBottom w:val="0"/>
          <w:divBdr>
            <w:top w:val="none" w:sz="0" w:space="0" w:color="auto"/>
            <w:left w:val="none" w:sz="0" w:space="0" w:color="auto"/>
            <w:bottom w:val="none" w:sz="0" w:space="0" w:color="auto"/>
            <w:right w:val="none" w:sz="0" w:space="0" w:color="auto"/>
          </w:divBdr>
        </w:div>
        <w:div w:id="1178734702">
          <w:marLeft w:val="640"/>
          <w:marRight w:val="0"/>
          <w:marTop w:val="0"/>
          <w:marBottom w:val="0"/>
          <w:divBdr>
            <w:top w:val="none" w:sz="0" w:space="0" w:color="auto"/>
            <w:left w:val="none" w:sz="0" w:space="0" w:color="auto"/>
            <w:bottom w:val="none" w:sz="0" w:space="0" w:color="auto"/>
            <w:right w:val="none" w:sz="0" w:space="0" w:color="auto"/>
          </w:divBdr>
        </w:div>
        <w:div w:id="1195386213">
          <w:marLeft w:val="640"/>
          <w:marRight w:val="0"/>
          <w:marTop w:val="0"/>
          <w:marBottom w:val="0"/>
          <w:divBdr>
            <w:top w:val="none" w:sz="0" w:space="0" w:color="auto"/>
            <w:left w:val="none" w:sz="0" w:space="0" w:color="auto"/>
            <w:bottom w:val="none" w:sz="0" w:space="0" w:color="auto"/>
            <w:right w:val="none" w:sz="0" w:space="0" w:color="auto"/>
          </w:divBdr>
        </w:div>
        <w:div w:id="1200896710">
          <w:marLeft w:val="640"/>
          <w:marRight w:val="0"/>
          <w:marTop w:val="0"/>
          <w:marBottom w:val="0"/>
          <w:divBdr>
            <w:top w:val="none" w:sz="0" w:space="0" w:color="auto"/>
            <w:left w:val="none" w:sz="0" w:space="0" w:color="auto"/>
            <w:bottom w:val="none" w:sz="0" w:space="0" w:color="auto"/>
            <w:right w:val="none" w:sz="0" w:space="0" w:color="auto"/>
          </w:divBdr>
        </w:div>
        <w:div w:id="1250584499">
          <w:marLeft w:val="640"/>
          <w:marRight w:val="0"/>
          <w:marTop w:val="0"/>
          <w:marBottom w:val="0"/>
          <w:divBdr>
            <w:top w:val="none" w:sz="0" w:space="0" w:color="auto"/>
            <w:left w:val="none" w:sz="0" w:space="0" w:color="auto"/>
            <w:bottom w:val="none" w:sz="0" w:space="0" w:color="auto"/>
            <w:right w:val="none" w:sz="0" w:space="0" w:color="auto"/>
          </w:divBdr>
        </w:div>
        <w:div w:id="1252549324">
          <w:marLeft w:val="640"/>
          <w:marRight w:val="0"/>
          <w:marTop w:val="0"/>
          <w:marBottom w:val="0"/>
          <w:divBdr>
            <w:top w:val="none" w:sz="0" w:space="0" w:color="auto"/>
            <w:left w:val="none" w:sz="0" w:space="0" w:color="auto"/>
            <w:bottom w:val="none" w:sz="0" w:space="0" w:color="auto"/>
            <w:right w:val="none" w:sz="0" w:space="0" w:color="auto"/>
          </w:divBdr>
        </w:div>
        <w:div w:id="1331983556">
          <w:marLeft w:val="640"/>
          <w:marRight w:val="0"/>
          <w:marTop w:val="0"/>
          <w:marBottom w:val="0"/>
          <w:divBdr>
            <w:top w:val="none" w:sz="0" w:space="0" w:color="auto"/>
            <w:left w:val="none" w:sz="0" w:space="0" w:color="auto"/>
            <w:bottom w:val="none" w:sz="0" w:space="0" w:color="auto"/>
            <w:right w:val="none" w:sz="0" w:space="0" w:color="auto"/>
          </w:divBdr>
        </w:div>
        <w:div w:id="1337920480">
          <w:marLeft w:val="640"/>
          <w:marRight w:val="0"/>
          <w:marTop w:val="0"/>
          <w:marBottom w:val="0"/>
          <w:divBdr>
            <w:top w:val="none" w:sz="0" w:space="0" w:color="auto"/>
            <w:left w:val="none" w:sz="0" w:space="0" w:color="auto"/>
            <w:bottom w:val="none" w:sz="0" w:space="0" w:color="auto"/>
            <w:right w:val="none" w:sz="0" w:space="0" w:color="auto"/>
          </w:divBdr>
        </w:div>
        <w:div w:id="1343047787">
          <w:marLeft w:val="640"/>
          <w:marRight w:val="0"/>
          <w:marTop w:val="0"/>
          <w:marBottom w:val="0"/>
          <w:divBdr>
            <w:top w:val="none" w:sz="0" w:space="0" w:color="auto"/>
            <w:left w:val="none" w:sz="0" w:space="0" w:color="auto"/>
            <w:bottom w:val="none" w:sz="0" w:space="0" w:color="auto"/>
            <w:right w:val="none" w:sz="0" w:space="0" w:color="auto"/>
          </w:divBdr>
        </w:div>
        <w:div w:id="1344281697">
          <w:marLeft w:val="640"/>
          <w:marRight w:val="0"/>
          <w:marTop w:val="0"/>
          <w:marBottom w:val="0"/>
          <w:divBdr>
            <w:top w:val="none" w:sz="0" w:space="0" w:color="auto"/>
            <w:left w:val="none" w:sz="0" w:space="0" w:color="auto"/>
            <w:bottom w:val="none" w:sz="0" w:space="0" w:color="auto"/>
            <w:right w:val="none" w:sz="0" w:space="0" w:color="auto"/>
          </w:divBdr>
        </w:div>
        <w:div w:id="1399128443">
          <w:marLeft w:val="640"/>
          <w:marRight w:val="0"/>
          <w:marTop w:val="0"/>
          <w:marBottom w:val="0"/>
          <w:divBdr>
            <w:top w:val="none" w:sz="0" w:space="0" w:color="auto"/>
            <w:left w:val="none" w:sz="0" w:space="0" w:color="auto"/>
            <w:bottom w:val="none" w:sz="0" w:space="0" w:color="auto"/>
            <w:right w:val="none" w:sz="0" w:space="0" w:color="auto"/>
          </w:divBdr>
        </w:div>
        <w:div w:id="1658533751">
          <w:marLeft w:val="640"/>
          <w:marRight w:val="0"/>
          <w:marTop w:val="0"/>
          <w:marBottom w:val="0"/>
          <w:divBdr>
            <w:top w:val="none" w:sz="0" w:space="0" w:color="auto"/>
            <w:left w:val="none" w:sz="0" w:space="0" w:color="auto"/>
            <w:bottom w:val="none" w:sz="0" w:space="0" w:color="auto"/>
            <w:right w:val="none" w:sz="0" w:space="0" w:color="auto"/>
          </w:divBdr>
        </w:div>
        <w:div w:id="1713071780">
          <w:marLeft w:val="640"/>
          <w:marRight w:val="0"/>
          <w:marTop w:val="0"/>
          <w:marBottom w:val="0"/>
          <w:divBdr>
            <w:top w:val="none" w:sz="0" w:space="0" w:color="auto"/>
            <w:left w:val="none" w:sz="0" w:space="0" w:color="auto"/>
            <w:bottom w:val="none" w:sz="0" w:space="0" w:color="auto"/>
            <w:right w:val="none" w:sz="0" w:space="0" w:color="auto"/>
          </w:divBdr>
        </w:div>
        <w:div w:id="1861042418">
          <w:marLeft w:val="640"/>
          <w:marRight w:val="0"/>
          <w:marTop w:val="0"/>
          <w:marBottom w:val="0"/>
          <w:divBdr>
            <w:top w:val="none" w:sz="0" w:space="0" w:color="auto"/>
            <w:left w:val="none" w:sz="0" w:space="0" w:color="auto"/>
            <w:bottom w:val="none" w:sz="0" w:space="0" w:color="auto"/>
            <w:right w:val="none" w:sz="0" w:space="0" w:color="auto"/>
          </w:divBdr>
        </w:div>
        <w:div w:id="1865557817">
          <w:marLeft w:val="640"/>
          <w:marRight w:val="0"/>
          <w:marTop w:val="0"/>
          <w:marBottom w:val="0"/>
          <w:divBdr>
            <w:top w:val="none" w:sz="0" w:space="0" w:color="auto"/>
            <w:left w:val="none" w:sz="0" w:space="0" w:color="auto"/>
            <w:bottom w:val="none" w:sz="0" w:space="0" w:color="auto"/>
            <w:right w:val="none" w:sz="0" w:space="0" w:color="auto"/>
          </w:divBdr>
        </w:div>
        <w:div w:id="2022929455">
          <w:marLeft w:val="640"/>
          <w:marRight w:val="0"/>
          <w:marTop w:val="0"/>
          <w:marBottom w:val="0"/>
          <w:divBdr>
            <w:top w:val="none" w:sz="0" w:space="0" w:color="auto"/>
            <w:left w:val="none" w:sz="0" w:space="0" w:color="auto"/>
            <w:bottom w:val="none" w:sz="0" w:space="0" w:color="auto"/>
            <w:right w:val="none" w:sz="0" w:space="0" w:color="auto"/>
          </w:divBdr>
        </w:div>
      </w:divsChild>
    </w:div>
    <w:div w:id="1461537113">
      <w:bodyDiv w:val="1"/>
      <w:marLeft w:val="0"/>
      <w:marRight w:val="0"/>
      <w:marTop w:val="0"/>
      <w:marBottom w:val="0"/>
      <w:divBdr>
        <w:top w:val="none" w:sz="0" w:space="0" w:color="auto"/>
        <w:left w:val="none" w:sz="0" w:space="0" w:color="auto"/>
        <w:bottom w:val="none" w:sz="0" w:space="0" w:color="auto"/>
        <w:right w:val="none" w:sz="0" w:space="0" w:color="auto"/>
      </w:divBdr>
    </w:div>
    <w:div w:id="1461679674">
      <w:bodyDiv w:val="1"/>
      <w:marLeft w:val="0"/>
      <w:marRight w:val="0"/>
      <w:marTop w:val="0"/>
      <w:marBottom w:val="0"/>
      <w:divBdr>
        <w:top w:val="none" w:sz="0" w:space="0" w:color="auto"/>
        <w:left w:val="none" w:sz="0" w:space="0" w:color="auto"/>
        <w:bottom w:val="none" w:sz="0" w:space="0" w:color="auto"/>
        <w:right w:val="none" w:sz="0" w:space="0" w:color="auto"/>
      </w:divBdr>
    </w:div>
    <w:div w:id="1461802934">
      <w:bodyDiv w:val="1"/>
      <w:marLeft w:val="0"/>
      <w:marRight w:val="0"/>
      <w:marTop w:val="0"/>
      <w:marBottom w:val="0"/>
      <w:divBdr>
        <w:top w:val="none" w:sz="0" w:space="0" w:color="auto"/>
        <w:left w:val="none" w:sz="0" w:space="0" w:color="auto"/>
        <w:bottom w:val="none" w:sz="0" w:space="0" w:color="auto"/>
        <w:right w:val="none" w:sz="0" w:space="0" w:color="auto"/>
      </w:divBdr>
    </w:div>
    <w:div w:id="1463229924">
      <w:bodyDiv w:val="1"/>
      <w:marLeft w:val="0"/>
      <w:marRight w:val="0"/>
      <w:marTop w:val="0"/>
      <w:marBottom w:val="0"/>
      <w:divBdr>
        <w:top w:val="none" w:sz="0" w:space="0" w:color="auto"/>
        <w:left w:val="none" w:sz="0" w:space="0" w:color="auto"/>
        <w:bottom w:val="none" w:sz="0" w:space="0" w:color="auto"/>
        <w:right w:val="none" w:sz="0" w:space="0" w:color="auto"/>
      </w:divBdr>
    </w:div>
    <w:div w:id="1464424085">
      <w:bodyDiv w:val="1"/>
      <w:marLeft w:val="0"/>
      <w:marRight w:val="0"/>
      <w:marTop w:val="0"/>
      <w:marBottom w:val="0"/>
      <w:divBdr>
        <w:top w:val="none" w:sz="0" w:space="0" w:color="auto"/>
        <w:left w:val="none" w:sz="0" w:space="0" w:color="auto"/>
        <w:bottom w:val="none" w:sz="0" w:space="0" w:color="auto"/>
        <w:right w:val="none" w:sz="0" w:space="0" w:color="auto"/>
      </w:divBdr>
    </w:div>
    <w:div w:id="1465349433">
      <w:bodyDiv w:val="1"/>
      <w:marLeft w:val="0"/>
      <w:marRight w:val="0"/>
      <w:marTop w:val="0"/>
      <w:marBottom w:val="0"/>
      <w:divBdr>
        <w:top w:val="none" w:sz="0" w:space="0" w:color="auto"/>
        <w:left w:val="none" w:sz="0" w:space="0" w:color="auto"/>
        <w:bottom w:val="none" w:sz="0" w:space="0" w:color="auto"/>
        <w:right w:val="none" w:sz="0" w:space="0" w:color="auto"/>
      </w:divBdr>
      <w:divsChild>
        <w:div w:id="199243491">
          <w:marLeft w:val="640"/>
          <w:marRight w:val="0"/>
          <w:marTop w:val="0"/>
          <w:marBottom w:val="0"/>
          <w:divBdr>
            <w:top w:val="none" w:sz="0" w:space="0" w:color="auto"/>
            <w:left w:val="none" w:sz="0" w:space="0" w:color="auto"/>
            <w:bottom w:val="none" w:sz="0" w:space="0" w:color="auto"/>
            <w:right w:val="none" w:sz="0" w:space="0" w:color="auto"/>
          </w:divBdr>
        </w:div>
        <w:div w:id="214240267">
          <w:marLeft w:val="640"/>
          <w:marRight w:val="0"/>
          <w:marTop w:val="0"/>
          <w:marBottom w:val="0"/>
          <w:divBdr>
            <w:top w:val="none" w:sz="0" w:space="0" w:color="auto"/>
            <w:left w:val="none" w:sz="0" w:space="0" w:color="auto"/>
            <w:bottom w:val="none" w:sz="0" w:space="0" w:color="auto"/>
            <w:right w:val="none" w:sz="0" w:space="0" w:color="auto"/>
          </w:divBdr>
        </w:div>
        <w:div w:id="347680759">
          <w:marLeft w:val="640"/>
          <w:marRight w:val="0"/>
          <w:marTop w:val="0"/>
          <w:marBottom w:val="0"/>
          <w:divBdr>
            <w:top w:val="none" w:sz="0" w:space="0" w:color="auto"/>
            <w:left w:val="none" w:sz="0" w:space="0" w:color="auto"/>
            <w:bottom w:val="none" w:sz="0" w:space="0" w:color="auto"/>
            <w:right w:val="none" w:sz="0" w:space="0" w:color="auto"/>
          </w:divBdr>
        </w:div>
        <w:div w:id="721707855">
          <w:marLeft w:val="640"/>
          <w:marRight w:val="0"/>
          <w:marTop w:val="0"/>
          <w:marBottom w:val="0"/>
          <w:divBdr>
            <w:top w:val="none" w:sz="0" w:space="0" w:color="auto"/>
            <w:left w:val="none" w:sz="0" w:space="0" w:color="auto"/>
            <w:bottom w:val="none" w:sz="0" w:space="0" w:color="auto"/>
            <w:right w:val="none" w:sz="0" w:space="0" w:color="auto"/>
          </w:divBdr>
        </w:div>
        <w:div w:id="723875140">
          <w:marLeft w:val="640"/>
          <w:marRight w:val="0"/>
          <w:marTop w:val="0"/>
          <w:marBottom w:val="0"/>
          <w:divBdr>
            <w:top w:val="none" w:sz="0" w:space="0" w:color="auto"/>
            <w:left w:val="none" w:sz="0" w:space="0" w:color="auto"/>
            <w:bottom w:val="none" w:sz="0" w:space="0" w:color="auto"/>
            <w:right w:val="none" w:sz="0" w:space="0" w:color="auto"/>
          </w:divBdr>
        </w:div>
        <w:div w:id="762265135">
          <w:marLeft w:val="640"/>
          <w:marRight w:val="0"/>
          <w:marTop w:val="0"/>
          <w:marBottom w:val="0"/>
          <w:divBdr>
            <w:top w:val="none" w:sz="0" w:space="0" w:color="auto"/>
            <w:left w:val="none" w:sz="0" w:space="0" w:color="auto"/>
            <w:bottom w:val="none" w:sz="0" w:space="0" w:color="auto"/>
            <w:right w:val="none" w:sz="0" w:space="0" w:color="auto"/>
          </w:divBdr>
        </w:div>
        <w:div w:id="767388793">
          <w:marLeft w:val="640"/>
          <w:marRight w:val="0"/>
          <w:marTop w:val="0"/>
          <w:marBottom w:val="0"/>
          <w:divBdr>
            <w:top w:val="none" w:sz="0" w:space="0" w:color="auto"/>
            <w:left w:val="none" w:sz="0" w:space="0" w:color="auto"/>
            <w:bottom w:val="none" w:sz="0" w:space="0" w:color="auto"/>
            <w:right w:val="none" w:sz="0" w:space="0" w:color="auto"/>
          </w:divBdr>
        </w:div>
        <w:div w:id="988872864">
          <w:marLeft w:val="640"/>
          <w:marRight w:val="0"/>
          <w:marTop w:val="0"/>
          <w:marBottom w:val="0"/>
          <w:divBdr>
            <w:top w:val="none" w:sz="0" w:space="0" w:color="auto"/>
            <w:left w:val="none" w:sz="0" w:space="0" w:color="auto"/>
            <w:bottom w:val="none" w:sz="0" w:space="0" w:color="auto"/>
            <w:right w:val="none" w:sz="0" w:space="0" w:color="auto"/>
          </w:divBdr>
        </w:div>
        <w:div w:id="1021206512">
          <w:marLeft w:val="640"/>
          <w:marRight w:val="0"/>
          <w:marTop w:val="0"/>
          <w:marBottom w:val="0"/>
          <w:divBdr>
            <w:top w:val="none" w:sz="0" w:space="0" w:color="auto"/>
            <w:left w:val="none" w:sz="0" w:space="0" w:color="auto"/>
            <w:bottom w:val="none" w:sz="0" w:space="0" w:color="auto"/>
            <w:right w:val="none" w:sz="0" w:space="0" w:color="auto"/>
          </w:divBdr>
        </w:div>
        <w:div w:id="1192257973">
          <w:marLeft w:val="640"/>
          <w:marRight w:val="0"/>
          <w:marTop w:val="0"/>
          <w:marBottom w:val="0"/>
          <w:divBdr>
            <w:top w:val="none" w:sz="0" w:space="0" w:color="auto"/>
            <w:left w:val="none" w:sz="0" w:space="0" w:color="auto"/>
            <w:bottom w:val="none" w:sz="0" w:space="0" w:color="auto"/>
            <w:right w:val="none" w:sz="0" w:space="0" w:color="auto"/>
          </w:divBdr>
        </w:div>
        <w:div w:id="1527524597">
          <w:marLeft w:val="640"/>
          <w:marRight w:val="0"/>
          <w:marTop w:val="0"/>
          <w:marBottom w:val="0"/>
          <w:divBdr>
            <w:top w:val="none" w:sz="0" w:space="0" w:color="auto"/>
            <w:left w:val="none" w:sz="0" w:space="0" w:color="auto"/>
            <w:bottom w:val="none" w:sz="0" w:space="0" w:color="auto"/>
            <w:right w:val="none" w:sz="0" w:space="0" w:color="auto"/>
          </w:divBdr>
        </w:div>
        <w:div w:id="1763186796">
          <w:marLeft w:val="640"/>
          <w:marRight w:val="0"/>
          <w:marTop w:val="0"/>
          <w:marBottom w:val="0"/>
          <w:divBdr>
            <w:top w:val="none" w:sz="0" w:space="0" w:color="auto"/>
            <w:left w:val="none" w:sz="0" w:space="0" w:color="auto"/>
            <w:bottom w:val="none" w:sz="0" w:space="0" w:color="auto"/>
            <w:right w:val="none" w:sz="0" w:space="0" w:color="auto"/>
          </w:divBdr>
        </w:div>
        <w:div w:id="1882159237">
          <w:marLeft w:val="640"/>
          <w:marRight w:val="0"/>
          <w:marTop w:val="0"/>
          <w:marBottom w:val="0"/>
          <w:divBdr>
            <w:top w:val="none" w:sz="0" w:space="0" w:color="auto"/>
            <w:left w:val="none" w:sz="0" w:space="0" w:color="auto"/>
            <w:bottom w:val="none" w:sz="0" w:space="0" w:color="auto"/>
            <w:right w:val="none" w:sz="0" w:space="0" w:color="auto"/>
          </w:divBdr>
        </w:div>
        <w:div w:id="1950770785">
          <w:marLeft w:val="640"/>
          <w:marRight w:val="0"/>
          <w:marTop w:val="0"/>
          <w:marBottom w:val="0"/>
          <w:divBdr>
            <w:top w:val="none" w:sz="0" w:space="0" w:color="auto"/>
            <w:left w:val="none" w:sz="0" w:space="0" w:color="auto"/>
            <w:bottom w:val="none" w:sz="0" w:space="0" w:color="auto"/>
            <w:right w:val="none" w:sz="0" w:space="0" w:color="auto"/>
          </w:divBdr>
        </w:div>
        <w:div w:id="2007900840">
          <w:marLeft w:val="640"/>
          <w:marRight w:val="0"/>
          <w:marTop w:val="0"/>
          <w:marBottom w:val="0"/>
          <w:divBdr>
            <w:top w:val="none" w:sz="0" w:space="0" w:color="auto"/>
            <w:left w:val="none" w:sz="0" w:space="0" w:color="auto"/>
            <w:bottom w:val="none" w:sz="0" w:space="0" w:color="auto"/>
            <w:right w:val="none" w:sz="0" w:space="0" w:color="auto"/>
          </w:divBdr>
        </w:div>
        <w:div w:id="2061248002">
          <w:marLeft w:val="640"/>
          <w:marRight w:val="0"/>
          <w:marTop w:val="0"/>
          <w:marBottom w:val="0"/>
          <w:divBdr>
            <w:top w:val="none" w:sz="0" w:space="0" w:color="auto"/>
            <w:left w:val="none" w:sz="0" w:space="0" w:color="auto"/>
            <w:bottom w:val="none" w:sz="0" w:space="0" w:color="auto"/>
            <w:right w:val="none" w:sz="0" w:space="0" w:color="auto"/>
          </w:divBdr>
        </w:div>
      </w:divsChild>
    </w:div>
    <w:div w:id="1466967471">
      <w:bodyDiv w:val="1"/>
      <w:marLeft w:val="0"/>
      <w:marRight w:val="0"/>
      <w:marTop w:val="0"/>
      <w:marBottom w:val="0"/>
      <w:divBdr>
        <w:top w:val="none" w:sz="0" w:space="0" w:color="auto"/>
        <w:left w:val="none" w:sz="0" w:space="0" w:color="auto"/>
        <w:bottom w:val="none" w:sz="0" w:space="0" w:color="auto"/>
        <w:right w:val="none" w:sz="0" w:space="0" w:color="auto"/>
      </w:divBdr>
    </w:div>
    <w:div w:id="1493913747">
      <w:bodyDiv w:val="1"/>
      <w:marLeft w:val="0"/>
      <w:marRight w:val="0"/>
      <w:marTop w:val="0"/>
      <w:marBottom w:val="0"/>
      <w:divBdr>
        <w:top w:val="none" w:sz="0" w:space="0" w:color="auto"/>
        <w:left w:val="none" w:sz="0" w:space="0" w:color="auto"/>
        <w:bottom w:val="none" w:sz="0" w:space="0" w:color="auto"/>
        <w:right w:val="none" w:sz="0" w:space="0" w:color="auto"/>
      </w:divBdr>
    </w:div>
    <w:div w:id="1505435008">
      <w:bodyDiv w:val="1"/>
      <w:marLeft w:val="0"/>
      <w:marRight w:val="0"/>
      <w:marTop w:val="0"/>
      <w:marBottom w:val="0"/>
      <w:divBdr>
        <w:top w:val="none" w:sz="0" w:space="0" w:color="auto"/>
        <w:left w:val="none" w:sz="0" w:space="0" w:color="auto"/>
        <w:bottom w:val="none" w:sz="0" w:space="0" w:color="auto"/>
        <w:right w:val="none" w:sz="0" w:space="0" w:color="auto"/>
      </w:divBdr>
    </w:div>
    <w:div w:id="1538733084">
      <w:bodyDiv w:val="1"/>
      <w:marLeft w:val="0"/>
      <w:marRight w:val="0"/>
      <w:marTop w:val="0"/>
      <w:marBottom w:val="0"/>
      <w:divBdr>
        <w:top w:val="none" w:sz="0" w:space="0" w:color="auto"/>
        <w:left w:val="none" w:sz="0" w:space="0" w:color="auto"/>
        <w:bottom w:val="none" w:sz="0" w:space="0" w:color="auto"/>
        <w:right w:val="none" w:sz="0" w:space="0" w:color="auto"/>
      </w:divBdr>
    </w:div>
    <w:div w:id="1538738560">
      <w:bodyDiv w:val="1"/>
      <w:marLeft w:val="0"/>
      <w:marRight w:val="0"/>
      <w:marTop w:val="0"/>
      <w:marBottom w:val="0"/>
      <w:divBdr>
        <w:top w:val="none" w:sz="0" w:space="0" w:color="auto"/>
        <w:left w:val="none" w:sz="0" w:space="0" w:color="auto"/>
        <w:bottom w:val="none" w:sz="0" w:space="0" w:color="auto"/>
        <w:right w:val="none" w:sz="0" w:space="0" w:color="auto"/>
      </w:divBdr>
    </w:div>
    <w:div w:id="1542280013">
      <w:bodyDiv w:val="1"/>
      <w:marLeft w:val="0"/>
      <w:marRight w:val="0"/>
      <w:marTop w:val="0"/>
      <w:marBottom w:val="0"/>
      <w:divBdr>
        <w:top w:val="none" w:sz="0" w:space="0" w:color="auto"/>
        <w:left w:val="none" w:sz="0" w:space="0" w:color="auto"/>
        <w:bottom w:val="none" w:sz="0" w:space="0" w:color="auto"/>
        <w:right w:val="none" w:sz="0" w:space="0" w:color="auto"/>
      </w:divBdr>
    </w:div>
    <w:div w:id="1560360359">
      <w:bodyDiv w:val="1"/>
      <w:marLeft w:val="0"/>
      <w:marRight w:val="0"/>
      <w:marTop w:val="0"/>
      <w:marBottom w:val="0"/>
      <w:divBdr>
        <w:top w:val="none" w:sz="0" w:space="0" w:color="auto"/>
        <w:left w:val="none" w:sz="0" w:space="0" w:color="auto"/>
        <w:bottom w:val="none" w:sz="0" w:space="0" w:color="auto"/>
        <w:right w:val="none" w:sz="0" w:space="0" w:color="auto"/>
      </w:divBdr>
      <w:divsChild>
        <w:div w:id="138234644">
          <w:marLeft w:val="640"/>
          <w:marRight w:val="0"/>
          <w:marTop w:val="0"/>
          <w:marBottom w:val="0"/>
          <w:divBdr>
            <w:top w:val="none" w:sz="0" w:space="0" w:color="auto"/>
            <w:left w:val="none" w:sz="0" w:space="0" w:color="auto"/>
            <w:bottom w:val="none" w:sz="0" w:space="0" w:color="auto"/>
            <w:right w:val="none" w:sz="0" w:space="0" w:color="auto"/>
          </w:divBdr>
        </w:div>
        <w:div w:id="291903957">
          <w:marLeft w:val="640"/>
          <w:marRight w:val="0"/>
          <w:marTop w:val="0"/>
          <w:marBottom w:val="0"/>
          <w:divBdr>
            <w:top w:val="none" w:sz="0" w:space="0" w:color="auto"/>
            <w:left w:val="none" w:sz="0" w:space="0" w:color="auto"/>
            <w:bottom w:val="none" w:sz="0" w:space="0" w:color="auto"/>
            <w:right w:val="none" w:sz="0" w:space="0" w:color="auto"/>
          </w:divBdr>
        </w:div>
        <w:div w:id="380176243">
          <w:marLeft w:val="640"/>
          <w:marRight w:val="0"/>
          <w:marTop w:val="0"/>
          <w:marBottom w:val="0"/>
          <w:divBdr>
            <w:top w:val="none" w:sz="0" w:space="0" w:color="auto"/>
            <w:left w:val="none" w:sz="0" w:space="0" w:color="auto"/>
            <w:bottom w:val="none" w:sz="0" w:space="0" w:color="auto"/>
            <w:right w:val="none" w:sz="0" w:space="0" w:color="auto"/>
          </w:divBdr>
        </w:div>
        <w:div w:id="442530683">
          <w:marLeft w:val="640"/>
          <w:marRight w:val="0"/>
          <w:marTop w:val="0"/>
          <w:marBottom w:val="0"/>
          <w:divBdr>
            <w:top w:val="none" w:sz="0" w:space="0" w:color="auto"/>
            <w:left w:val="none" w:sz="0" w:space="0" w:color="auto"/>
            <w:bottom w:val="none" w:sz="0" w:space="0" w:color="auto"/>
            <w:right w:val="none" w:sz="0" w:space="0" w:color="auto"/>
          </w:divBdr>
        </w:div>
        <w:div w:id="489516646">
          <w:marLeft w:val="640"/>
          <w:marRight w:val="0"/>
          <w:marTop w:val="0"/>
          <w:marBottom w:val="0"/>
          <w:divBdr>
            <w:top w:val="none" w:sz="0" w:space="0" w:color="auto"/>
            <w:left w:val="none" w:sz="0" w:space="0" w:color="auto"/>
            <w:bottom w:val="none" w:sz="0" w:space="0" w:color="auto"/>
            <w:right w:val="none" w:sz="0" w:space="0" w:color="auto"/>
          </w:divBdr>
        </w:div>
        <w:div w:id="517931328">
          <w:marLeft w:val="640"/>
          <w:marRight w:val="0"/>
          <w:marTop w:val="0"/>
          <w:marBottom w:val="0"/>
          <w:divBdr>
            <w:top w:val="none" w:sz="0" w:space="0" w:color="auto"/>
            <w:left w:val="none" w:sz="0" w:space="0" w:color="auto"/>
            <w:bottom w:val="none" w:sz="0" w:space="0" w:color="auto"/>
            <w:right w:val="none" w:sz="0" w:space="0" w:color="auto"/>
          </w:divBdr>
        </w:div>
        <w:div w:id="659114757">
          <w:marLeft w:val="640"/>
          <w:marRight w:val="0"/>
          <w:marTop w:val="0"/>
          <w:marBottom w:val="0"/>
          <w:divBdr>
            <w:top w:val="none" w:sz="0" w:space="0" w:color="auto"/>
            <w:left w:val="none" w:sz="0" w:space="0" w:color="auto"/>
            <w:bottom w:val="none" w:sz="0" w:space="0" w:color="auto"/>
            <w:right w:val="none" w:sz="0" w:space="0" w:color="auto"/>
          </w:divBdr>
        </w:div>
        <w:div w:id="744955403">
          <w:marLeft w:val="640"/>
          <w:marRight w:val="0"/>
          <w:marTop w:val="0"/>
          <w:marBottom w:val="0"/>
          <w:divBdr>
            <w:top w:val="none" w:sz="0" w:space="0" w:color="auto"/>
            <w:left w:val="none" w:sz="0" w:space="0" w:color="auto"/>
            <w:bottom w:val="none" w:sz="0" w:space="0" w:color="auto"/>
            <w:right w:val="none" w:sz="0" w:space="0" w:color="auto"/>
          </w:divBdr>
        </w:div>
        <w:div w:id="813719786">
          <w:marLeft w:val="640"/>
          <w:marRight w:val="0"/>
          <w:marTop w:val="0"/>
          <w:marBottom w:val="0"/>
          <w:divBdr>
            <w:top w:val="none" w:sz="0" w:space="0" w:color="auto"/>
            <w:left w:val="none" w:sz="0" w:space="0" w:color="auto"/>
            <w:bottom w:val="none" w:sz="0" w:space="0" w:color="auto"/>
            <w:right w:val="none" w:sz="0" w:space="0" w:color="auto"/>
          </w:divBdr>
        </w:div>
        <w:div w:id="1126199459">
          <w:marLeft w:val="640"/>
          <w:marRight w:val="0"/>
          <w:marTop w:val="0"/>
          <w:marBottom w:val="0"/>
          <w:divBdr>
            <w:top w:val="none" w:sz="0" w:space="0" w:color="auto"/>
            <w:left w:val="none" w:sz="0" w:space="0" w:color="auto"/>
            <w:bottom w:val="none" w:sz="0" w:space="0" w:color="auto"/>
            <w:right w:val="none" w:sz="0" w:space="0" w:color="auto"/>
          </w:divBdr>
        </w:div>
        <w:div w:id="1134980061">
          <w:marLeft w:val="640"/>
          <w:marRight w:val="0"/>
          <w:marTop w:val="0"/>
          <w:marBottom w:val="0"/>
          <w:divBdr>
            <w:top w:val="none" w:sz="0" w:space="0" w:color="auto"/>
            <w:left w:val="none" w:sz="0" w:space="0" w:color="auto"/>
            <w:bottom w:val="none" w:sz="0" w:space="0" w:color="auto"/>
            <w:right w:val="none" w:sz="0" w:space="0" w:color="auto"/>
          </w:divBdr>
        </w:div>
        <w:div w:id="1137600134">
          <w:marLeft w:val="640"/>
          <w:marRight w:val="0"/>
          <w:marTop w:val="0"/>
          <w:marBottom w:val="0"/>
          <w:divBdr>
            <w:top w:val="none" w:sz="0" w:space="0" w:color="auto"/>
            <w:left w:val="none" w:sz="0" w:space="0" w:color="auto"/>
            <w:bottom w:val="none" w:sz="0" w:space="0" w:color="auto"/>
            <w:right w:val="none" w:sz="0" w:space="0" w:color="auto"/>
          </w:divBdr>
        </w:div>
        <w:div w:id="1175027678">
          <w:marLeft w:val="640"/>
          <w:marRight w:val="0"/>
          <w:marTop w:val="0"/>
          <w:marBottom w:val="0"/>
          <w:divBdr>
            <w:top w:val="none" w:sz="0" w:space="0" w:color="auto"/>
            <w:left w:val="none" w:sz="0" w:space="0" w:color="auto"/>
            <w:bottom w:val="none" w:sz="0" w:space="0" w:color="auto"/>
            <w:right w:val="none" w:sz="0" w:space="0" w:color="auto"/>
          </w:divBdr>
        </w:div>
        <w:div w:id="1310282018">
          <w:marLeft w:val="640"/>
          <w:marRight w:val="0"/>
          <w:marTop w:val="0"/>
          <w:marBottom w:val="0"/>
          <w:divBdr>
            <w:top w:val="none" w:sz="0" w:space="0" w:color="auto"/>
            <w:left w:val="none" w:sz="0" w:space="0" w:color="auto"/>
            <w:bottom w:val="none" w:sz="0" w:space="0" w:color="auto"/>
            <w:right w:val="none" w:sz="0" w:space="0" w:color="auto"/>
          </w:divBdr>
        </w:div>
        <w:div w:id="1311862181">
          <w:marLeft w:val="640"/>
          <w:marRight w:val="0"/>
          <w:marTop w:val="0"/>
          <w:marBottom w:val="0"/>
          <w:divBdr>
            <w:top w:val="none" w:sz="0" w:space="0" w:color="auto"/>
            <w:left w:val="none" w:sz="0" w:space="0" w:color="auto"/>
            <w:bottom w:val="none" w:sz="0" w:space="0" w:color="auto"/>
            <w:right w:val="none" w:sz="0" w:space="0" w:color="auto"/>
          </w:divBdr>
        </w:div>
        <w:div w:id="1396510475">
          <w:marLeft w:val="640"/>
          <w:marRight w:val="0"/>
          <w:marTop w:val="0"/>
          <w:marBottom w:val="0"/>
          <w:divBdr>
            <w:top w:val="none" w:sz="0" w:space="0" w:color="auto"/>
            <w:left w:val="none" w:sz="0" w:space="0" w:color="auto"/>
            <w:bottom w:val="none" w:sz="0" w:space="0" w:color="auto"/>
            <w:right w:val="none" w:sz="0" w:space="0" w:color="auto"/>
          </w:divBdr>
        </w:div>
        <w:div w:id="1432244562">
          <w:marLeft w:val="640"/>
          <w:marRight w:val="0"/>
          <w:marTop w:val="0"/>
          <w:marBottom w:val="0"/>
          <w:divBdr>
            <w:top w:val="none" w:sz="0" w:space="0" w:color="auto"/>
            <w:left w:val="none" w:sz="0" w:space="0" w:color="auto"/>
            <w:bottom w:val="none" w:sz="0" w:space="0" w:color="auto"/>
            <w:right w:val="none" w:sz="0" w:space="0" w:color="auto"/>
          </w:divBdr>
        </w:div>
        <w:div w:id="1447693757">
          <w:marLeft w:val="640"/>
          <w:marRight w:val="0"/>
          <w:marTop w:val="0"/>
          <w:marBottom w:val="0"/>
          <w:divBdr>
            <w:top w:val="none" w:sz="0" w:space="0" w:color="auto"/>
            <w:left w:val="none" w:sz="0" w:space="0" w:color="auto"/>
            <w:bottom w:val="none" w:sz="0" w:space="0" w:color="auto"/>
            <w:right w:val="none" w:sz="0" w:space="0" w:color="auto"/>
          </w:divBdr>
        </w:div>
        <w:div w:id="1581207950">
          <w:marLeft w:val="640"/>
          <w:marRight w:val="0"/>
          <w:marTop w:val="0"/>
          <w:marBottom w:val="0"/>
          <w:divBdr>
            <w:top w:val="none" w:sz="0" w:space="0" w:color="auto"/>
            <w:left w:val="none" w:sz="0" w:space="0" w:color="auto"/>
            <w:bottom w:val="none" w:sz="0" w:space="0" w:color="auto"/>
            <w:right w:val="none" w:sz="0" w:space="0" w:color="auto"/>
          </w:divBdr>
        </w:div>
        <w:div w:id="1603538596">
          <w:marLeft w:val="640"/>
          <w:marRight w:val="0"/>
          <w:marTop w:val="0"/>
          <w:marBottom w:val="0"/>
          <w:divBdr>
            <w:top w:val="none" w:sz="0" w:space="0" w:color="auto"/>
            <w:left w:val="none" w:sz="0" w:space="0" w:color="auto"/>
            <w:bottom w:val="none" w:sz="0" w:space="0" w:color="auto"/>
            <w:right w:val="none" w:sz="0" w:space="0" w:color="auto"/>
          </w:divBdr>
        </w:div>
        <w:div w:id="1782913465">
          <w:marLeft w:val="640"/>
          <w:marRight w:val="0"/>
          <w:marTop w:val="0"/>
          <w:marBottom w:val="0"/>
          <w:divBdr>
            <w:top w:val="none" w:sz="0" w:space="0" w:color="auto"/>
            <w:left w:val="none" w:sz="0" w:space="0" w:color="auto"/>
            <w:bottom w:val="none" w:sz="0" w:space="0" w:color="auto"/>
            <w:right w:val="none" w:sz="0" w:space="0" w:color="auto"/>
          </w:divBdr>
        </w:div>
        <w:div w:id="1918203737">
          <w:marLeft w:val="640"/>
          <w:marRight w:val="0"/>
          <w:marTop w:val="0"/>
          <w:marBottom w:val="0"/>
          <w:divBdr>
            <w:top w:val="none" w:sz="0" w:space="0" w:color="auto"/>
            <w:left w:val="none" w:sz="0" w:space="0" w:color="auto"/>
            <w:bottom w:val="none" w:sz="0" w:space="0" w:color="auto"/>
            <w:right w:val="none" w:sz="0" w:space="0" w:color="auto"/>
          </w:divBdr>
        </w:div>
        <w:div w:id="1954819191">
          <w:marLeft w:val="640"/>
          <w:marRight w:val="0"/>
          <w:marTop w:val="0"/>
          <w:marBottom w:val="0"/>
          <w:divBdr>
            <w:top w:val="none" w:sz="0" w:space="0" w:color="auto"/>
            <w:left w:val="none" w:sz="0" w:space="0" w:color="auto"/>
            <w:bottom w:val="none" w:sz="0" w:space="0" w:color="auto"/>
            <w:right w:val="none" w:sz="0" w:space="0" w:color="auto"/>
          </w:divBdr>
        </w:div>
      </w:divsChild>
    </w:div>
    <w:div w:id="1568684471">
      <w:bodyDiv w:val="1"/>
      <w:marLeft w:val="0"/>
      <w:marRight w:val="0"/>
      <w:marTop w:val="0"/>
      <w:marBottom w:val="0"/>
      <w:divBdr>
        <w:top w:val="none" w:sz="0" w:space="0" w:color="auto"/>
        <w:left w:val="none" w:sz="0" w:space="0" w:color="auto"/>
        <w:bottom w:val="none" w:sz="0" w:space="0" w:color="auto"/>
        <w:right w:val="none" w:sz="0" w:space="0" w:color="auto"/>
      </w:divBdr>
    </w:div>
    <w:div w:id="1572081117">
      <w:bodyDiv w:val="1"/>
      <w:marLeft w:val="0"/>
      <w:marRight w:val="0"/>
      <w:marTop w:val="0"/>
      <w:marBottom w:val="0"/>
      <w:divBdr>
        <w:top w:val="none" w:sz="0" w:space="0" w:color="auto"/>
        <w:left w:val="none" w:sz="0" w:space="0" w:color="auto"/>
        <w:bottom w:val="none" w:sz="0" w:space="0" w:color="auto"/>
        <w:right w:val="none" w:sz="0" w:space="0" w:color="auto"/>
      </w:divBdr>
    </w:div>
    <w:div w:id="1585140881">
      <w:bodyDiv w:val="1"/>
      <w:marLeft w:val="0"/>
      <w:marRight w:val="0"/>
      <w:marTop w:val="0"/>
      <w:marBottom w:val="0"/>
      <w:divBdr>
        <w:top w:val="none" w:sz="0" w:space="0" w:color="auto"/>
        <w:left w:val="none" w:sz="0" w:space="0" w:color="auto"/>
        <w:bottom w:val="none" w:sz="0" w:space="0" w:color="auto"/>
        <w:right w:val="none" w:sz="0" w:space="0" w:color="auto"/>
      </w:divBdr>
      <w:divsChild>
        <w:div w:id="57024235">
          <w:marLeft w:val="640"/>
          <w:marRight w:val="0"/>
          <w:marTop w:val="0"/>
          <w:marBottom w:val="0"/>
          <w:divBdr>
            <w:top w:val="none" w:sz="0" w:space="0" w:color="auto"/>
            <w:left w:val="none" w:sz="0" w:space="0" w:color="auto"/>
            <w:bottom w:val="none" w:sz="0" w:space="0" w:color="auto"/>
            <w:right w:val="none" w:sz="0" w:space="0" w:color="auto"/>
          </w:divBdr>
        </w:div>
        <w:div w:id="326978078">
          <w:marLeft w:val="640"/>
          <w:marRight w:val="0"/>
          <w:marTop w:val="0"/>
          <w:marBottom w:val="0"/>
          <w:divBdr>
            <w:top w:val="none" w:sz="0" w:space="0" w:color="auto"/>
            <w:left w:val="none" w:sz="0" w:space="0" w:color="auto"/>
            <w:bottom w:val="none" w:sz="0" w:space="0" w:color="auto"/>
            <w:right w:val="none" w:sz="0" w:space="0" w:color="auto"/>
          </w:divBdr>
        </w:div>
        <w:div w:id="379482676">
          <w:marLeft w:val="640"/>
          <w:marRight w:val="0"/>
          <w:marTop w:val="0"/>
          <w:marBottom w:val="0"/>
          <w:divBdr>
            <w:top w:val="none" w:sz="0" w:space="0" w:color="auto"/>
            <w:left w:val="none" w:sz="0" w:space="0" w:color="auto"/>
            <w:bottom w:val="none" w:sz="0" w:space="0" w:color="auto"/>
            <w:right w:val="none" w:sz="0" w:space="0" w:color="auto"/>
          </w:divBdr>
        </w:div>
        <w:div w:id="446969050">
          <w:marLeft w:val="640"/>
          <w:marRight w:val="0"/>
          <w:marTop w:val="0"/>
          <w:marBottom w:val="0"/>
          <w:divBdr>
            <w:top w:val="none" w:sz="0" w:space="0" w:color="auto"/>
            <w:left w:val="none" w:sz="0" w:space="0" w:color="auto"/>
            <w:bottom w:val="none" w:sz="0" w:space="0" w:color="auto"/>
            <w:right w:val="none" w:sz="0" w:space="0" w:color="auto"/>
          </w:divBdr>
        </w:div>
        <w:div w:id="584150057">
          <w:marLeft w:val="640"/>
          <w:marRight w:val="0"/>
          <w:marTop w:val="0"/>
          <w:marBottom w:val="0"/>
          <w:divBdr>
            <w:top w:val="none" w:sz="0" w:space="0" w:color="auto"/>
            <w:left w:val="none" w:sz="0" w:space="0" w:color="auto"/>
            <w:bottom w:val="none" w:sz="0" w:space="0" w:color="auto"/>
            <w:right w:val="none" w:sz="0" w:space="0" w:color="auto"/>
          </w:divBdr>
        </w:div>
        <w:div w:id="610019096">
          <w:marLeft w:val="640"/>
          <w:marRight w:val="0"/>
          <w:marTop w:val="0"/>
          <w:marBottom w:val="0"/>
          <w:divBdr>
            <w:top w:val="none" w:sz="0" w:space="0" w:color="auto"/>
            <w:left w:val="none" w:sz="0" w:space="0" w:color="auto"/>
            <w:bottom w:val="none" w:sz="0" w:space="0" w:color="auto"/>
            <w:right w:val="none" w:sz="0" w:space="0" w:color="auto"/>
          </w:divBdr>
        </w:div>
        <w:div w:id="679430606">
          <w:marLeft w:val="640"/>
          <w:marRight w:val="0"/>
          <w:marTop w:val="0"/>
          <w:marBottom w:val="0"/>
          <w:divBdr>
            <w:top w:val="none" w:sz="0" w:space="0" w:color="auto"/>
            <w:left w:val="none" w:sz="0" w:space="0" w:color="auto"/>
            <w:bottom w:val="none" w:sz="0" w:space="0" w:color="auto"/>
            <w:right w:val="none" w:sz="0" w:space="0" w:color="auto"/>
          </w:divBdr>
        </w:div>
        <w:div w:id="732435557">
          <w:marLeft w:val="640"/>
          <w:marRight w:val="0"/>
          <w:marTop w:val="0"/>
          <w:marBottom w:val="0"/>
          <w:divBdr>
            <w:top w:val="none" w:sz="0" w:space="0" w:color="auto"/>
            <w:left w:val="none" w:sz="0" w:space="0" w:color="auto"/>
            <w:bottom w:val="none" w:sz="0" w:space="0" w:color="auto"/>
            <w:right w:val="none" w:sz="0" w:space="0" w:color="auto"/>
          </w:divBdr>
        </w:div>
        <w:div w:id="775180232">
          <w:marLeft w:val="640"/>
          <w:marRight w:val="0"/>
          <w:marTop w:val="0"/>
          <w:marBottom w:val="0"/>
          <w:divBdr>
            <w:top w:val="none" w:sz="0" w:space="0" w:color="auto"/>
            <w:left w:val="none" w:sz="0" w:space="0" w:color="auto"/>
            <w:bottom w:val="none" w:sz="0" w:space="0" w:color="auto"/>
            <w:right w:val="none" w:sz="0" w:space="0" w:color="auto"/>
          </w:divBdr>
        </w:div>
        <w:div w:id="792360042">
          <w:marLeft w:val="640"/>
          <w:marRight w:val="0"/>
          <w:marTop w:val="0"/>
          <w:marBottom w:val="0"/>
          <w:divBdr>
            <w:top w:val="none" w:sz="0" w:space="0" w:color="auto"/>
            <w:left w:val="none" w:sz="0" w:space="0" w:color="auto"/>
            <w:bottom w:val="none" w:sz="0" w:space="0" w:color="auto"/>
            <w:right w:val="none" w:sz="0" w:space="0" w:color="auto"/>
          </w:divBdr>
        </w:div>
        <w:div w:id="796142609">
          <w:marLeft w:val="640"/>
          <w:marRight w:val="0"/>
          <w:marTop w:val="0"/>
          <w:marBottom w:val="0"/>
          <w:divBdr>
            <w:top w:val="none" w:sz="0" w:space="0" w:color="auto"/>
            <w:left w:val="none" w:sz="0" w:space="0" w:color="auto"/>
            <w:bottom w:val="none" w:sz="0" w:space="0" w:color="auto"/>
            <w:right w:val="none" w:sz="0" w:space="0" w:color="auto"/>
          </w:divBdr>
        </w:div>
        <w:div w:id="988941218">
          <w:marLeft w:val="640"/>
          <w:marRight w:val="0"/>
          <w:marTop w:val="0"/>
          <w:marBottom w:val="0"/>
          <w:divBdr>
            <w:top w:val="none" w:sz="0" w:space="0" w:color="auto"/>
            <w:left w:val="none" w:sz="0" w:space="0" w:color="auto"/>
            <w:bottom w:val="none" w:sz="0" w:space="0" w:color="auto"/>
            <w:right w:val="none" w:sz="0" w:space="0" w:color="auto"/>
          </w:divBdr>
        </w:div>
        <w:div w:id="1041246985">
          <w:marLeft w:val="640"/>
          <w:marRight w:val="0"/>
          <w:marTop w:val="0"/>
          <w:marBottom w:val="0"/>
          <w:divBdr>
            <w:top w:val="none" w:sz="0" w:space="0" w:color="auto"/>
            <w:left w:val="none" w:sz="0" w:space="0" w:color="auto"/>
            <w:bottom w:val="none" w:sz="0" w:space="0" w:color="auto"/>
            <w:right w:val="none" w:sz="0" w:space="0" w:color="auto"/>
          </w:divBdr>
        </w:div>
        <w:div w:id="1061367033">
          <w:marLeft w:val="640"/>
          <w:marRight w:val="0"/>
          <w:marTop w:val="0"/>
          <w:marBottom w:val="0"/>
          <w:divBdr>
            <w:top w:val="none" w:sz="0" w:space="0" w:color="auto"/>
            <w:left w:val="none" w:sz="0" w:space="0" w:color="auto"/>
            <w:bottom w:val="none" w:sz="0" w:space="0" w:color="auto"/>
            <w:right w:val="none" w:sz="0" w:space="0" w:color="auto"/>
          </w:divBdr>
        </w:div>
        <w:div w:id="1288119562">
          <w:marLeft w:val="640"/>
          <w:marRight w:val="0"/>
          <w:marTop w:val="0"/>
          <w:marBottom w:val="0"/>
          <w:divBdr>
            <w:top w:val="none" w:sz="0" w:space="0" w:color="auto"/>
            <w:left w:val="none" w:sz="0" w:space="0" w:color="auto"/>
            <w:bottom w:val="none" w:sz="0" w:space="0" w:color="auto"/>
            <w:right w:val="none" w:sz="0" w:space="0" w:color="auto"/>
          </w:divBdr>
        </w:div>
        <w:div w:id="1458527509">
          <w:marLeft w:val="640"/>
          <w:marRight w:val="0"/>
          <w:marTop w:val="0"/>
          <w:marBottom w:val="0"/>
          <w:divBdr>
            <w:top w:val="none" w:sz="0" w:space="0" w:color="auto"/>
            <w:left w:val="none" w:sz="0" w:space="0" w:color="auto"/>
            <w:bottom w:val="none" w:sz="0" w:space="0" w:color="auto"/>
            <w:right w:val="none" w:sz="0" w:space="0" w:color="auto"/>
          </w:divBdr>
        </w:div>
        <w:div w:id="1574050540">
          <w:marLeft w:val="640"/>
          <w:marRight w:val="0"/>
          <w:marTop w:val="0"/>
          <w:marBottom w:val="0"/>
          <w:divBdr>
            <w:top w:val="none" w:sz="0" w:space="0" w:color="auto"/>
            <w:left w:val="none" w:sz="0" w:space="0" w:color="auto"/>
            <w:bottom w:val="none" w:sz="0" w:space="0" w:color="auto"/>
            <w:right w:val="none" w:sz="0" w:space="0" w:color="auto"/>
          </w:divBdr>
        </w:div>
        <w:div w:id="1575314963">
          <w:marLeft w:val="640"/>
          <w:marRight w:val="0"/>
          <w:marTop w:val="0"/>
          <w:marBottom w:val="0"/>
          <w:divBdr>
            <w:top w:val="none" w:sz="0" w:space="0" w:color="auto"/>
            <w:left w:val="none" w:sz="0" w:space="0" w:color="auto"/>
            <w:bottom w:val="none" w:sz="0" w:space="0" w:color="auto"/>
            <w:right w:val="none" w:sz="0" w:space="0" w:color="auto"/>
          </w:divBdr>
        </w:div>
        <w:div w:id="1600723384">
          <w:marLeft w:val="640"/>
          <w:marRight w:val="0"/>
          <w:marTop w:val="0"/>
          <w:marBottom w:val="0"/>
          <w:divBdr>
            <w:top w:val="none" w:sz="0" w:space="0" w:color="auto"/>
            <w:left w:val="none" w:sz="0" w:space="0" w:color="auto"/>
            <w:bottom w:val="none" w:sz="0" w:space="0" w:color="auto"/>
            <w:right w:val="none" w:sz="0" w:space="0" w:color="auto"/>
          </w:divBdr>
        </w:div>
        <w:div w:id="1645743606">
          <w:marLeft w:val="640"/>
          <w:marRight w:val="0"/>
          <w:marTop w:val="0"/>
          <w:marBottom w:val="0"/>
          <w:divBdr>
            <w:top w:val="none" w:sz="0" w:space="0" w:color="auto"/>
            <w:left w:val="none" w:sz="0" w:space="0" w:color="auto"/>
            <w:bottom w:val="none" w:sz="0" w:space="0" w:color="auto"/>
            <w:right w:val="none" w:sz="0" w:space="0" w:color="auto"/>
          </w:divBdr>
        </w:div>
        <w:div w:id="1731075991">
          <w:marLeft w:val="640"/>
          <w:marRight w:val="0"/>
          <w:marTop w:val="0"/>
          <w:marBottom w:val="0"/>
          <w:divBdr>
            <w:top w:val="none" w:sz="0" w:space="0" w:color="auto"/>
            <w:left w:val="none" w:sz="0" w:space="0" w:color="auto"/>
            <w:bottom w:val="none" w:sz="0" w:space="0" w:color="auto"/>
            <w:right w:val="none" w:sz="0" w:space="0" w:color="auto"/>
          </w:divBdr>
        </w:div>
        <w:div w:id="1764573400">
          <w:marLeft w:val="640"/>
          <w:marRight w:val="0"/>
          <w:marTop w:val="0"/>
          <w:marBottom w:val="0"/>
          <w:divBdr>
            <w:top w:val="none" w:sz="0" w:space="0" w:color="auto"/>
            <w:left w:val="none" w:sz="0" w:space="0" w:color="auto"/>
            <w:bottom w:val="none" w:sz="0" w:space="0" w:color="auto"/>
            <w:right w:val="none" w:sz="0" w:space="0" w:color="auto"/>
          </w:divBdr>
        </w:div>
        <w:div w:id="1778713495">
          <w:marLeft w:val="640"/>
          <w:marRight w:val="0"/>
          <w:marTop w:val="0"/>
          <w:marBottom w:val="0"/>
          <w:divBdr>
            <w:top w:val="none" w:sz="0" w:space="0" w:color="auto"/>
            <w:left w:val="none" w:sz="0" w:space="0" w:color="auto"/>
            <w:bottom w:val="none" w:sz="0" w:space="0" w:color="auto"/>
            <w:right w:val="none" w:sz="0" w:space="0" w:color="auto"/>
          </w:divBdr>
        </w:div>
        <w:div w:id="2020230749">
          <w:marLeft w:val="640"/>
          <w:marRight w:val="0"/>
          <w:marTop w:val="0"/>
          <w:marBottom w:val="0"/>
          <w:divBdr>
            <w:top w:val="none" w:sz="0" w:space="0" w:color="auto"/>
            <w:left w:val="none" w:sz="0" w:space="0" w:color="auto"/>
            <w:bottom w:val="none" w:sz="0" w:space="0" w:color="auto"/>
            <w:right w:val="none" w:sz="0" w:space="0" w:color="auto"/>
          </w:divBdr>
        </w:div>
        <w:div w:id="2061706774">
          <w:marLeft w:val="640"/>
          <w:marRight w:val="0"/>
          <w:marTop w:val="0"/>
          <w:marBottom w:val="0"/>
          <w:divBdr>
            <w:top w:val="none" w:sz="0" w:space="0" w:color="auto"/>
            <w:left w:val="none" w:sz="0" w:space="0" w:color="auto"/>
            <w:bottom w:val="none" w:sz="0" w:space="0" w:color="auto"/>
            <w:right w:val="none" w:sz="0" w:space="0" w:color="auto"/>
          </w:divBdr>
        </w:div>
        <w:div w:id="2082558660">
          <w:marLeft w:val="640"/>
          <w:marRight w:val="0"/>
          <w:marTop w:val="0"/>
          <w:marBottom w:val="0"/>
          <w:divBdr>
            <w:top w:val="none" w:sz="0" w:space="0" w:color="auto"/>
            <w:left w:val="none" w:sz="0" w:space="0" w:color="auto"/>
            <w:bottom w:val="none" w:sz="0" w:space="0" w:color="auto"/>
            <w:right w:val="none" w:sz="0" w:space="0" w:color="auto"/>
          </w:divBdr>
        </w:div>
      </w:divsChild>
    </w:div>
    <w:div w:id="1596134689">
      <w:bodyDiv w:val="1"/>
      <w:marLeft w:val="0"/>
      <w:marRight w:val="0"/>
      <w:marTop w:val="0"/>
      <w:marBottom w:val="0"/>
      <w:divBdr>
        <w:top w:val="none" w:sz="0" w:space="0" w:color="auto"/>
        <w:left w:val="none" w:sz="0" w:space="0" w:color="auto"/>
        <w:bottom w:val="none" w:sz="0" w:space="0" w:color="auto"/>
        <w:right w:val="none" w:sz="0" w:space="0" w:color="auto"/>
      </w:divBdr>
      <w:divsChild>
        <w:div w:id="291714922">
          <w:marLeft w:val="0"/>
          <w:marRight w:val="0"/>
          <w:marTop w:val="0"/>
          <w:marBottom w:val="0"/>
          <w:divBdr>
            <w:top w:val="none" w:sz="0" w:space="0" w:color="auto"/>
            <w:left w:val="none" w:sz="0" w:space="0" w:color="auto"/>
            <w:bottom w:val="none" w:sz="0" w:space="0" w:color="auto"/>
            <w:right w:val="none" w:sz="0" w:space="0" w:color="auto"/>
          </w:divBdr>
        </w:div>
      </w:divsChild>
    </w:div>
    <w:div w:id="1610508989">
      <w:bodyDiv w:val="1"/>
      <w:marLeft w:val="0"/>
      <w:marRight w:val="0"/>
      <w:marTop w:val="0"/>
      <w:marBottom w:val="0"/>
      <w:divBdr>
        <w:top w:val="none" w:sz="0" w:space="0" w:color="auto"/>
        <w:left w:val="none" w:sz="0" w:space="0" w:color="auto"/>
        <w:bottom w:val="none" w:sz="0" w:space="0" w:color="auto"/>
        <w:right w:val="none" w:sz="0" w:space="0" w:color="auto"/>
      </w:divBdr>
      <w:divsChild>
        <w:div w:id="460610728">
          <w:marLeft w:val="640"/>
          <w:marRight w:val="0"/>
          <w:marTop w:val="0"/>
          <w:marBottom w:val="0"/>
          <w:divBdr>
            <w:top w:val="none" w:sz="0" w:space="0" w:color="auto"/>
            <w:left w:val="none" w:sz="0" w:space="0" w:color="auto"/>
            <w:bottom w:val="none" w:sz="0" w:space="0" w:color="auto"/>
            <w:right w:val="none" w:sz="0" w:space="0" w:color="auto"/>
          </w:divBdr>
        </w:div>
        <w:div w:id="1161461631">
          <w:marLeft w:val="640"/>
          <w:marRight w:val="0"/>
          <w:marTop w:val="0"/>
          <w:marBottom w:val="0"/>
          <w:divBdr>
            <w:top w:val="none" w:sz="0" w:space="0" w:color="auto"/>
            <w:left w:val="none" w:sz="0" w:space="0" w:color="auto"/>
            <w:bottom w:val="none" w:sz="0" w:space="0" w:color="auto"/>
            <w:right w:val="none" w:sz="0" w:space="0" w:color="auto"/>
          </w:divBdr>
        </w:div>
        <w:div w:id="1771388871">
          <w:marLeft w:val="640"/>
          <w:marRight w:val="0"/>
          <w:marTop w:val="0"/>
          <w:marBottom w:val="0"/>
          <w:divBdr>
            <w:top w:val="none" w:sz="0" w:space="0" w:color="auto"/>
            <w:left w:val="none" w:sz="0" w:space="0" w:color="auto"/>
            <w:bottom w:val="none" w:sz="0" w:space="0" w:color="auto"/>
            <w:right w:val="none" w:sz="0" w:space="0" w:color="auto"/>
          </w:divBdr>
        </w:div>
      </w:divsChild>
    </w:div>
    <w:div w:id="1621257732">
      <w:bodyDiv w:val="1"/>
      <w:marLeft w:val="0"/>
      <w:marRight w:val="0"/>
      <w:marTop w:val="0"/>
      <w:marBottom w:val="0"/>
      <w:divBdr>
        <w:top w:val="none" w:sz="0" w:space="0" w:color="auto"/>
        <w:left w:val="none" w:sz="0" w:space="0" w:color="auto"/>
        <w:bottom w:val="none" w:sz="0" w:space="0" w:color="auto"/>
        <w:right w:val="none" w:sz="0" w:space="0" w:color="auto"/>
      </w:divBdr>
    </w:div>
    <w:div w:id="1623338607">
      <w:bodyDiv w:val="1"/>
      <w:marLeft w:val="0"/>
      <w:marRight w:val="0"/>
      <w:marTop w:val="0"/>
      <w:marBottom w:val="0"/>
      <w:divBdr>
        <w:top w:val="none" w:sz="0" w:space="0" w:color="auto"/>
        <w:left w:val="none" w:sz="0" w:space="0" w:color="auto"/>
        <w:bottom w:val="none" w:sz="0" w:space="0" w:color="auto"/>
        <w:right w:val="none" w:sz="0" w:space="0" w:color="auto"/>
      </w:divBdr>
    </w:div>
    <w:div w:id="1636594624">
      <w:bodyDiv w:val="1"/>
      <w:marLeft w:val="0"/>
      <w:marRight w:val="0"/>
      <w:marTop w:val="0"/>
      <w:marBottom w:val="0"/>
      <w:divBdr>
        <w:top w:val="none" w:sz="0" w:space="0" w:color="auto"/>
        <w:left w:val="none" w:sz="0" w:space="0" w:color="auto"/>
        <w:bottom w:val="none" w:sz="0" w:space="0" w:color="auto"/>
        <w:right w:val="none" w:sz="0" w:space="0" w:color="auto"/>
      </w:divBdr>
    </w:div>
    <w:div w:id="1654331711">
      <w:bodyDiv w:val="1"/>
      <w:marLeft w:val="0"/>
      <w:marRight w:val="0"/>
      <w:marTop w:val="0"/>
      <w:marBottom w:val="0"/>
      <w:divBdr>
        <w:top w:val="none" w:sz="0" w:space="0" w:color="auto"/>
        <w:left w:val="none" w:sz="0" w:space="0" w:color="auto"/>
        <w:bottom w:val="none" w:sz="0" w:space="0" w:color="auto"/>
        <w:right w:val="none" w:sz="0" w:space="0" w:color="auto"/>
      </w:divBdr>
    </w:div>
    <w:div w:id="1668172228">
      <w:bodyDiv w:val="1"/>
      <w:marLeft w:val="0"/>
      <w:marRight w:val="0"/>
      <w:marTop w:val="0"/>
      <w:marBottom w:val="0"/>
      <w:divBdr>
        <w:top w:val="none" w:sz="0" w:space="0" w:color="auto"/>
        <w:left w:val="none" w:sz="0" w:space="0" w:color="auto"/>
        <w:bottom w:val="none" w:sz="0" w:space="0" w:color="auto"/>
        <w:right w:val="none" w:sz="0" w:space="0" w:color="auto"/>
      </w:divBdr>
    </w:div>
    <w:div w:id="1690062108">
      <w:bodyDiv w:val="1"/>
      <w:marLeft w:val="0"/>
      <w:marRight w:val="0"/>
      <w:marTop w:val="0"/>
      <w:marBottom w:val="0"/>
      <w:divBdr>
        <w:top w:val="none" w:sz="0" w:space="0" w:color="auto"/>
        <w:left w:val="none" w:sz="0" w:space="0" w:color="auto"/>
        <w:bottom w:val="none" w:sz="0" w:space="0" w:color="auto"/>
        <w:right w:val="none" w:sz="0" w:space="0" w:color="auto"/>
      </w:divBdr>
    </w:div>
    <w:div w:id="1701471552">
      <w:bodyDiv w:val="1"/>
      <w:marLeft w:val="0"/>
      <w:marRight w:val="0"/>
      <w:marTop w:val="0"/>
      <w:marBottom w:val="0"/>
      <w:divBdr>
        <w:top w:val="none" w:sz="0" w:space="0" w:color="auto"/>
        <w:left w:val="none" w:sz="0" w:space="0" w:color="auto"/>
        <w:bottom w:val="none" w:sz="0" w:space="0" w:color="auto"/>
        <w:right w:val="none" w:sz="0" w:space="0" w:color="auto"/>
      </w:divBdr>
    </w:div>
    <w:div w:id="1711956329">
      <w:bodyDiv w:val="1"/>
      <w:marLeft w:val="0"/>
      <w:marRight w:val="0"/>
      <w:marTop w:val="0"/>
      <w:marBottom w:val="0"/>
      <w:divBdr>
        <w:top w:val="none" w:sz="0" w:space="0" w:color="auto"/>
        <w:left w:val="none" w:sz="0" w:space="0" w:color="auto"/>
        <w:bottom w:val="none" w:sz="0" w:space="0" w:color="auto"/>
        <w:right w:val="none" w:sz="0" w:space="0" w:color="auto"/>
      </w:divBdr>
    </w:div>
    <w:div w:id="1758092783">
      <w:bodyDiv w:val="1"/>
      <w:marLeft w:val="0"/>
      <w:marRight w:val="0"/>
      <w:marTop w:val="0"/>
      <w:marBottom w:val="0"/>
      <w:divBdr>
        <w:top w:val="none" w:sz="0" w:space="0" w:color="auto"/>
        <w:left w:val="none" w:sz="0" w:space="0" w:color="auto"/>
        <w:bottom w:val="none" w:sz="0" w:space="0" w:color="auto"/>
        <w:right w:val="none" w:sz="0" w:space="0" w:color="auto"/>
      </w:divBdr>
    </w:div>
    <w:div w:id="1771074758">
      <w:bodyDiv w:val="1"/>
      <w:marLeft w:val="0"/>
      <w:marRight w:val="0"/>
      <w:marTop w:val="0"/>
      <w:marBottom w:val="0"/>
      <w:divBdr>
        <w:top w:val="none" w:sz="0" w:space="0" w:color="auto"/>
        <w:left w:val="none" w:sz="0" w:space="0" w:color="auto"/>
        <w:bottom w:val="none" w:sz="0" w:space="0" w:color="auto"/>
        <w:right w:val="none" w:sz="0" w:space="0" w:color="auto"/>
      </w:divBdr>
    </w:div>
    <w:div w:id="1774326080">
      <w:bodyDiv w:val="1"/>
      <w:marLeft w:val="0"/>
      <w:marRight w:val="0"/>
      <w:marTop w:val="0"/>
      <w:marBottom w:val="0"/>
      <w:divBdr>
        <w:top w:val="none" w:sz="0" w:space="0" w:color="auto"/>
        <w:left w:val="none" w:sz="0" w:space="0" w:color="auto"/>
        <w:bottom w:val="none" w:sz="0" w:space="0" w:color="auto"/>
        <w:right w:val="none" w:sz="0" w:space="0" w:color="auto"/>
      </w:divBdr>
    </w:div>
    <w:div w:id="1774784815">
      <w:bodyDiv w:val="1"/>
      <w:marLeft w:val="0"/>
      <w:marRight w:val="0"/>
      <w:marTop w:val="0"/>
      <w:marBottom w:val="0"/>
      <w:divBdr>
        <w:top w:val="none" w:sz="0" w:space="0" w:color="auto"/>
        <w:left w:val="none" w:sz="0" w:space="0" w:color="auto"/>
        <w:bottom w:val="none" w:sz="0" w:space="0" w:color="auto"/>
        <w:right w:val="none" w:sz="0" w:space="0" w:color="auto"/>
      </w:divBdr>
    </w:div>
    <w:div w:id="1790658392">
      <w:bodyDiv w:val="1"/>
      <w:marLeft w:val="0"/>
      <w:marRight w:val="0"/>
      <w:marTop w:val="0"/>
      <w:marBottom w:val="0"/>
      <w:divBdr>
        <w:top w:val="none" w:sz="0" w:space="0" w:color="auto"/>
        <w:left w:val="none" w:sz="0" w:space="0" w:color="auto"/>
        <w:bottom w:val="none" w:sz="0" w:space="0" w:color="auto"/>
        <w:right w:val="none" w:sz="0" w:space="0" w:color="auto"/>
      </w:divBdr>
    </w:div>
    <w:div w:id="1797286901">
      <w:bodyDiv w:val="1"/>
      <w:marLeft w:val="0"/>
      <w:marRight w:val="0"/>
      <w:marTop w:val="0"/>
      <w:marBottom w:val="0"/>
      <w:divBdr>
        <w:top w:val="none" w:sz="0" w:space="0" w:color="auto"/>
        <w:left w:val="none" w:sz="0" w:space="0" w:color="auto"/>
        <w:bottom w:val="none" w:sz="0" w:space="0" w:color="auto"/>
        <w:right w:val="none" w:sz="0" w:space="0" w:color="auto"/>
      </w:divBdr>
    </w:div>
    <w:div w:id="1800107785">
      <w:bodyDiv w:val="1"/>
      <w:marLeft w:val="0"/>
      <w:marRight w:val="0"/>
      <w:marTop w:val="0"/>
      <w:marBottom w:val="0"/>
      <w:divBdr>
        <w:top w:val="none" w:sz="0" w:space="0" w:color="auto"/>
        <w:left w:val="none" w:sz="0" w:space="0" w:color="auto"/>
        <w:bottom w:val="none" w:sz="0" w:space="0" w:color="auto"/>
        <w:right w:val="none" w:sz="0" w:space="0" w:color="auto"/>
      </w:divBdr>
    </w:div>
    <w:div w:id="1807041066">
      <w:bodyDiv w:val="1"/>
      <w:marLeft w:val="0"/>
      <w:marRight w:val="0"/>
      <w:marTop w:val="0"/>
      <w:marBottom w:val="0"/>
      <w:divBdr>
        <w:top w:val="none" w:sz="0" w:space="0" w:color="auto"/>
        <w:left w:val="none" w:sz="0" w:space="0" w:color="auto"/>
        <w:bottom w:val="none" w:sz="0" w:space="0" w:color="auto"/>
        <w:right w:val="none" w:sz="0" w:space="0" w:color="auto"/>
      </w:divBdr>
    </w:div>
    <w:div w:id="1826554186">
      <w:bodyDiv w:val="1"/>
      <w:marLeft w:val="0"/>
      <w:marRight w:val="0"/>
      <w:marTop w:val="0"/>
      <w:marBottom w:val="0"/>
      <w:divBdr>
        <w:top w:val="none" w:sz="0" w:space="0" w:color="auto"/>
        <w:left w:val="none" w:sz="0" w:space="0" w:color="auto"/>
        <w:bottom w:val="none" w:sz="0" w:space="0" w:color="auto"/>
        <w:right w:val="none" w:sz="0" w:space="0" w:color="auto"/>
      </w:divBdr>
    </w:div>
    <w:div w:id="1827277541">
      <w:bodyDiv w:val="1"/>
      <w:marLeft w:val="0"/>
      <w:marRight w:val="0"/>
      <w:marTop w:val="0"/>
      <w:marBottom w:val="0"/>
      <w:divBdr>
        <w:top w:val="none" w:sz="0" w:space="0" w:color="auto"/>
        <w:left w:val="none" w:sz="0" w:space="0" w:color="auto"/>
        <w:bottom w:val="none" w:sz="0" w:space="0" w:color="auto"/>
        <w:right w:val="none" w:sz="0" w:space="0" w:color="auto"/>
      </w:divBdr>
    </w:div>
    <w:div w:id="1830053028">
      <w:bodyDiv w:val="1"/>
      <w:marLeft w:val="0"/>
      <w:marRight w:val="0"/>
      <w:marTop w:val="0"/>
      <w:marBottom w:val="0"/>
      <w:divBdr>
        <w:top w:val="none" w:sz="0" w:space="0" w:color="auto"/>
        <w:left w:val="none" w:sz="0" w:space="0" w:color="auto"/>
        <w:bottom w:val="none" w:sz="0" w:space="0" w:color="auto"/>
        <w:right w:val="none" w:sz="0" w:space="0" w:color="auto"/>
      </w:divBdr>
    </w:div>
    <w:div w:id="1832792076">
      <w:bodyDiv w:val="1"/>
      <w:marLeft w:val="0"/>
      <w:marRight w:val="0"/>
      <w:marTop w:val="0"/>
      <w:marBottom w:val="0"/>
      <w:divBdr>
        <w:top w:val="none" w:sz="0" w:space="0" w:color="auto"/>
        <w:left w:val="none" w:sz="0" w:space="0" w:color="auto"/>
        <w:bottom w:val="none" w:sz="0" w:space="0" w:color="auto"/>
        <w:right w:val="none" w:sz="0" w:space="0" w:color="auto"/>
      </w:divBdr>
      <w:divsChild>
        <w:div w:id="175461953">
          <w:marLeft w:val="640"/>
          <w:marRight w:val="0"/>
          <w:marTop w:val="0"/>
          <w:marBottom w:val="0"/>
          <w:divBdr>
            <w:top w:val="none" w:sz="0" w:space="0" w:color="auto"/>
            <w:left w:val="none" w:sz="0" w:space="0" w:color="auto"/>
            <w:bottom w:val="none" w:sz="0" w:space="0" w:color="auto"/>
            <w:right w:val="none" w:sz="0" w:space="0" w:color="auto"/>
          </w:divBdr>
        </w:div>
        <w:div w:id="276259730">
          <w:marLeft w:val="640"/>
          <w:marRight w:val="0"/>
          <w:marTop w:val="0"/>
          <w:marBottom w:val="0"/>
          <w:divBdr>
            <w:top w:val="none" w:sz="0" w:space="0" w:color="auto"/>
            <w:left w:val="none" w:sz="0" w:space="0" w:color="auto"/>
            <w:bottom w:val="none" w:sz="0" w:space="0" w:color="auto"/>
            <w:right w:val="none" w:sz="0" w:space="0" w:color="auto"/>
          </w:divBdr>
        </w:div>
        <w:div w:id="369499669">
          <w:marLeft w:val="640"/>
          <w:marRight w:val="0"/>
          <w:marTop w:val="0"/>
          <w:marBottom w:val="0"/>
          <w:divBdr>
            <w:top w:val="none" w:sz="0" w:space="0" w:color="auto"/>
            <w:left w:val="none" w:sz="0" w:space="0" w:color="auto"/>
            <w:bottom w:val="none" w:sz="0" w:space="0" w:color="auto"/>
            <w:right w:val="none" w:sz="0" w:space="0" w:color="auto"/>
          </w:divBdr>
        </w:div>
        <w:div w:id="514732261">
          <w:marLeft w:val="640"/>
          <w:marRight w:val="0"/>
          <w:marTop w:val="0"/>
          <w:marBottom w:val="0"/>
          <w:divBdr>
            <w:top w:val="none" w:sz="0" w:space="0" w:color="auto"/>
            <w:left w:val="none" w:sz="0" w:space="0" w:color="auto"/>
            <w:bottom w:val="none" w:sz="0" w:space="0" w:color="auto"/>
            <w:right w:val="none" w:sz="0" w:space="0" w:color="auto"/>
          </w:divBdr>
        </w:div>
        <w:div w:id="515926325">
          <w:marLeft w:val="640"/>
          <w:marRight w:val="0"/>
          <w:marTop w:val="0"/>
          <w:marBottom w:val="0"/>
          <w:divBdr>
            <w:top w:val="none" w:sz="0" w:space="0" w:color="auto"/>
            <w:left w:val="none" w:sz="0" w:space="0" w:color="auto"/>
            <w:bottom w:val="none" w:sz="0" w:space="0" w:color="auto"/>
            <w:right w:val="none" w:sz="0" w:space="0" w:color="auto"/>
          </w:divBdr>
        </w:div>
        <w:div w:id="652105825">
          <w:marLeft w:val="640"/>
          <w:marRight w:val="0"/>
          <w:marTop w:val="0"/>
          <w:marBottom w:val="0"/>
          <w:divBdr>
            <w:top w:val="none" w:sz="0" w:space="0" w:color="auto"/>
            <w:left w:val="none" w:sz="0" w:space="0" w:color="auto"/>
            <w:bottom w:val="none" w:sz="0" w:space="0" w:color="auto"/>
            <w:right w:val="none" w:sz="0" w:space="0" w:color="auto"/>
          </w:divBdr>
        </w:div>
        <w:div w:id="664288285">
          <w:marLeft w:val="640"/>
          <w:marRight w:val="0"/>
          <w:marTop w:val="0"/>
          <w:marBottom w:val="0"/>
          <w:divBdr>
            <w:top w:val="none" w:sz="0" w:space="0" w:color="auto"/>
            <w:left w:val="none" w:sz="0" w:space="0" w:color="auto"/>
            <w:bottom w:val="none" w:sz="0" w:space="0" w:color="auto"/>
            <w:right w:val="none" w:sz="0" w:space="0" w:color="auto"/>
          </w:divBdr>
        </w:div>
        <w:div w:id="710693636">
          <w:marLeft w:val="640"/>
          <w:marRight w:val="0"/>
          <w:marTop w:val="0"/>
          <w:marBottom w:val="0"/>
          <w:divBdr>
            <w:top w:val="none" w:sz="0" w:space="0" w:color="auto"/>
            <w:left w:val="none" w:sz="0" w:space="0" w:color="auto"/>
            <w:bottom w:val="none" w:sz="0" w:space="0" w:color="auto"/>
            <w:right w:val="none" w:sz="0" w:space="0" w:color="auto"/>
          </w:divBdr>
        </w:div>
        <w:div w:id="852260336">
          <w:marLeft w:val="640"/>
          <w:marRight w:val="0"/>
          <w:marTop w:val="0"/>
          <w:marBottom w:val="0"/>
          <w:divBdr>
            <w:top w:val="none" w:sz="0" w:space="0" w:color="auto"/>
            <w:left w:val="none" w:sz="0" w:space="0" w:color="auto"/>
            <w:bottom w:val="none" w:sz="0" w:space="0" w:color="auto"/>
            <w:right w:val="none" w:sz="0" w:space="0" w:color="auto"/>
          </w:divBdr>
        </w:div>
        <w:div w:id="1041324024">
          <w:marLeft w:val="640"/>
          <w:marRight w:val="0"/>
          <w:marTop w:val="0"/>
          <w:marBottom w:val="0"/>
          <w:divBdr>
            <w:top w:val="none" w:sz="0" w:space="0" w:color="auto"/>
            <w:left w:val="none" w:sz="0" w:space="0" w:color="auto"/>
            <w:bottom w:val="none" w:sz="0" w:space="0" w:color="auto"/>
            <w:right w:val="none" w:sz="0" w:space="0" w:color="auto"/>
          </w:divBdr>
        </w:div>
        <w:div w:id="1075396788">
          <w:marLeft w:val="640"/>
          <w:marRight w:val="0"/>
          <w:marTop w:val="0"/>
          <w:marBottom w:val="0"/>
          <w:divBdr>
            <w:top w:val="none" w:sz="0" w:space="0" w:color="auto"/>
            <w:left w:val="none" w:sz="0" w:space="0" w:color="auto"/>
            <w:bottom w:val="none" w:sz="0" w:space="0" w:color="auto"/>
            <w:right w:val="none" w:sz="0" w:space="0" w:color="auto"/>
          </w:divBdr>
        </w:div>
        <w:div w:id="1080567729">
          <w:marLeft w:val="640"/>
          <w:marRight w:val="0"/>
          <w:marTop w:val="0"/>
          <w:marBottom w:val="0"/>
          <w:divBdr>
            <w:top w:val="none" w:sz="0" w:space="0" w:color="auto"/>
            <w:left w:val="none" w:sz="0" w:space="0" w:color="auto"/>
            <w:bottom w:val="none" w:sz="0" w:space="0" w:color="auto"/>
            <w:right w:val="none" w:sz="0" w:space="0" w:color="auto"/>
          </w:divBdr>
        </w:div>
        <w:div w:id="1314331903">
          <w:marLeft w:val="640"/>
          <w:marRight w:val="0"/>
          <w:marTop w:val="0"/>
          <w:marBottom w:val="0"/>
          <w:divBdr>
            <w:top w:val="none" w:sz="0" w:space="0" w:color="auto"/>
            <w:left w:val="none" w:sz="0" w:space="0" w:color="auto"/>
            <w:bottom w:val="none" w:sz="0" w:space="0" w:color="auto"/>
            <w:right w:val="none" w:sz="0" w:space="0" w:color="auto"/>
          </w:divBdr>
        </w:div>
        <w:div w:id="1326014123">
          <w:marLeft w:val="640"/>
          <w:marRight w:val="0"/>
          <w:marTop w:val="0"/>
          <w:marBottom w:val="0"/>
          <w:divBdr>
            <w:top w:val="none" w:sz="0" w:space="0" w:color="auto"/>
            <w:left w:val="none" w:sz="0" w:space="0" w:color="auto"/>
            <w:bottom w:val="none" w:sz="0" w:space="0" w:color="auto"/>
            <w:right w:val="none" w:sz="0" w:space="0" w:color="auto"/>
          </w:divBdr>
        </w:div>
        <w:div w:id="1354846091">
          <w:marLeft w:val="640"/>
          <w:marRight w:val="0"/>
          <w:marTop w:val="0"/>
          <w:marBottom w:val="0"/>
          <w:divBdr>
            <w:top w:val="none" w:sz="0" w:space="0" w:color="auto"/>
            <w:left w:val="none" w:sz="0" w:space="0" w:color="auto"/>
            <w:bottom w:val="none" w:sz="0" w:space="0" w:color="auto"/>
            <w:right w:val="none" w:sz="0" w:space="0" w:color="auto"/>
          </w:divBdr>
        </w:div>
        <w:div w:id="1373965196">
          <w:marLeft w:val="640"/>
          <w:marRight w:val="0"/>
          <w:marTop w:val="0"/>
          <w:marBottom w:val="0"/>
          <w:divBdr>
            <w:top w:val="none" w:sz="0" w:space="0" w:color="auto"/>
            <w:left w:val="none" w:sz="0" w:space="0" w:color="auto"/>
            <w:bottom w:val="none" w:sz="0" w:space="0" w:color="auto"/>
            <w:right w:val="none" w:sz="0" w:space="0" w:color="auto"/>
          </w:divBdr>
        </w:div>
        <w:div w:id="1505705134">
          <w:marLeft w:val="640"/>
          <w:marRight w:val="0"/>
          <w:marTop w:val="0"/>
          <w:marBottom w:val="0"/>
          <w:divBdr>
            <w:top w:val="none" w:sz="0" w:space="0" w:color="auto"/>
            <w:left w:val="none" w:sz="0" w:space="0" w:color="auto"/>
            <w:bottom w:val="none" w:sz="0" w:space="0" w:color="auto"/>
            <w:right w:val="none" w:sz="0" w:space="0" w:color="auto"/>
          </w:divBdr>
        </w:div>
        <w:div w:id="1598977424">
          <w:marLeft w:val="640"/>
          <w:marRight w:val="0"/>
          <w:marTop w:val="0"/>
          <w:marBottom w:val="0"/>
          <w:divBdr>
            <w:top w:val="none" w:sz="0" w:space="0" w:color="auto"/>
            <w:left w:val="none" w:sz="0" w:space="0" w:color="auto"/>
            <w:bottom w:val="none" w:sz="0" w:space="0" w:color="auto"/>
            <w:right w:val="none" w:sz="0" w:space="0" w:color="auto"/>
          </w:divBdr>
        </w:div>
        <w:div w:id="1708602550">
          <w:marLeft w:val="640"/>
          <w:marRight w:val="0"/>
          <w:marTop w:val="0"/>
          <w:marBottom w:val="0"/>
          <w:divBdr>
            <w:top w:val="none" w:sz="0" w:space="0" w:color="auto"/>
            <w:left w:val="none" w:sz="0" w:space="0" w:color="auto"/>
            <w:bottom w:val="none" w:sz="0" w:space="0" w:color="auto"/>
            <w:right w:val="none" w:sz="0" w:space="0" w:color="auto"/>
          </w:divBdr>
        </w:div>
        <w:div w:id="1729765724">
          <w:marLeft w:val="640"/>
          <w:marRight w:val="0"/>
          <w:marTop w:val="0"/>
          <w:marBottom w:val="0"/>
          <w:divBdr>
            <w:top w:val="none" w:sz="0" w:space="0" w:color="auto"/>
            <w:left w:val="none" w:sz="0" w:space="0" w:color="auto"/>
            <w:bottom w:val="none" w:sz="0" w:space="0" w:color="auto"/>
            <w:right w:val="none" w:sz="0" w:space="0" w:color="auto"/>
          </w:divBdr>
        </w:div>
        <w:div w:id="1756124560">
          <w:marLeft w:val="640"/>
          <w:marRight w:val="0"/>
          <w:marTop w:val="0"/>
          <w:marBottom w:val="0"/>
          <w:divBdr>
            <w:top w:val="none" w:sz="0" w:space="0" w:color="auto"/>
            <w:left w:val="none" w:sz="0" w:space="0" w:color="auto"/>
            <w:bottom w:val="none" w:sz="0" w:space="0" w:color="auto"/>
            <w:right w:val="none" w:sz="0" w:space="0" w:color="auto"/>
          </w:divBdr>
        </w:div>
        <w:div w:id="1838381760">
          <w:marLeft w:val="640"/>
          <w:marRight w:val="0"/>
          <w:marTop w:val="0"/>
          <w:marBottom w:val="0"/>
          <w:divBdr>
            <w:top w:val="none" w:sz="0" w:space="0" w:color="auto"/>
            <w:left w:val="none" w:sz="0" w:space="0" w:color="auto"/>
            <w:bottom w:val="none" w:sz="0" w:space="0" w:color="auto"/>
            <w:right w:val="none" w:sz="0" w:space="0" w:color="auto"/>
          </w:divBdr>
        </w:div>
        <w:div w:id="1982036513">
          <w:marLeft w:val="640"/>
          <w:marRight w:val="0"/>
          <w:marTop w:val="0"/>
          <w:marBottom w:val="0"/>
          <w:divBdr>
            <w:top w:val="none" w:sz="0" w:space="0" w:color="auto"/>
            <w:left w:val="none" w:sz="0" w:space="0" w:color="auto"/>
            <w:bottom w:val="none" w:sz="0" w:space="0" w:color="auto"/>
            <w:right w:val="none" w:sz="0" w:space="0" w:color="auto"/>
          </w:divBdr>
        </w:div>
        <w:div w:id="2083985230">
          <w:marLeft w:val="640"/>
          <w:marRight w:val="0"/>
          <w:marTop w:val="0"/>
          <w:marBottom w:val="0"/>
          <w:divBdr>
            <w:top w:val="none" w:sz="0" w:space="0" w:color="auto"/>
            <w:left w:val="none" w:sz="0" w:space="0" w:color="auto"/>
            <w:bottom w:val="none" w:sz="0" w:space="0" w:color="auto"/>
            <w:right w:val="none" w:sz="0" w:space="0" w:color="auto"/>
          </w:divBdr>
        </w:div>
        <w:div w:id="2124110892">
          <w:marLeft w:val="640"/>
          <w:marRight w:val="0"/>
          <w:marTop w:val="0"/>
          <w:marBottom w:val="0"/>
          <w:divBdr>
            <w:top w:val="none" w:sz="0" w:space="0" w:color="auto"/>
            <w:left w:val="none" w:sz="0" w:space="0" w:color="auto"/>
            <w:bottom w:val="none" w:sz="0" w:space="0" w:color="auto"/>
            <w:right w:val="none" w:sz="0" w:space="0" w:color="auto"/>
          </w:divBdr>
        </w:div>
        <w:div w:id="2129622114">
          <w:marLeft w:val="640"/>
          <w:marRight w:val="0"/>
          <w:marTop w:val="0"/>
          <w:marBottom w:val="0"/>
          <w:divBdr>
            <w:top w:val="none" w:sz="0" w:space="0" w:color="auto"/>
            <w:left w:val="none" w:sz="0" w:space="0" w:color="auto"/>
            <w:bottom w:val="none" w:sz="0" w:space="0" w:color="auto"/>
            <w:right w:val="none" w:sz="0" w:space="0" w:color="auto"/>
          </w:divBdr>
        </w:div>
      </w:divsChild>
    </w:div>
    <w:div w:id="1841581215">
      <w:bodyDiv w:val="1"/>
      <w:marLeft w:val="0"/>
      <w:marRight w:val="0"/>
      <w:marTop w:val="0"/>
      <w:marBottom w:val="0"/>
      <w:divBdr>
        <w:top w:val="none" w:sz="0" w:space="0" w:color="auto"/>
        <w:left w:val="none" w:sz="0" w:space="0" w:color="auto"/>
        <w:bottom w:val="none" w:sz="0" w:space="0" w:color="auto"/>
        <w:right w:val="none" w:sz="0" w:space="0" w:color="auto"/>
      </w:divBdr>
    </w:div>
    <w:div w:id="1866484248">
      <w:bodyDiv w:val="1"/>
      <w:marLeft w:val="0"/>
      <w:marRight w:val="0"/>
      <w:marTop w:val="0"/>
      <w:marBottom w:val="0"/>
      <w:divBdr>
        <w:top w:val="none" w:sz="0" w:space="0" w:color="auto"/>
        <w:left w:val="none" w:sz="0" w:space="0" w:color="auto"/>
        <w:bottom w:val="none" w:sz="0" w:space="0" w:color="auto"/>
        <w:right w:val="none" w:sz="0" w:space="0" w:color="auto"/>
      </w:divBdr>
      <w:divsChild>
        <w:div w:id="265623391">
          <w:marLeft w:val="640"/>
          <w:marRight w:val="0"/>
          <w:marTop w:val="0"/>
          <w:marBottom w:val="0"/>
          <w:divBdr>
            <w:top w:val="none" w:sz="0" w:space="0" w:color="auto"/>
            <w:left w:val="none" w:sz="0" w:space="0" w:color="auto"/>
            <w:bottom w:val="none" w:sz="0" w:space="0" w:color="auto"/>
            <w:right w:val="none" w:sz="0" w:space="0" w:color="auto"/>
          </w:divBdr>
        </w:div>
        <w:div w:id="271404546">
          <w:marLeft w:val="640"/>
          <w:marRight w:val="0"/>
          <w:marTop w:val="0"/>
          <w:marBottom w:val="0"/>
          <w:divBdr>
            <w:top w:val="none" w:sz="0" w:space="0" w:color="auto"/>
            <w:left w:val="none" w:sz="0" w:space="0" w:color="auto"/>
            <w:bottom w:val="none" w:sz="0" w:space="0" w:color="auto"/>
            <w:right w:val="none" w:sz="0" w:space="0" w:color="auto"/>
          </w:divBdr>
        </w:div>
        <w:div w:id="309678240">
          <w:marLeft w:val="640"/>
          <w:marRight w:val="0"/>
          <w:marTop w:val="0"/>
          <w:marBottom w:val="0"/>
          <w:divBdr>
            <w:top w:val="none" w:sz="0" w:space="0" w:color="auto"/>
            <w:left w:val="none" w:sz="0" w:space="0" w:color="auto"/>
            <w:bottom w:val="none" w:sz="0" w:space="0" w:color="auto"/>
            <w:right w:val="none" w:sz="0" w:space="0" w:color="auto"/>
          </w:divBdr>
        </w:div>
        <w:div w:id="349642982">
          <w:marLeft w:val="640"/>
          <w:marRight w:val="0"/>
          <w:marTop w:val="0"/>
          <w:marBottom w:val="0"/>
          <w:divBdr>
            <w:top w:val="none" w:sz="0" w:space="0" w:color="auto"/>
            <w:left w:val="none" w:sz="0" w:space="0" w:color="auto"/>
            <w:bottom w:val="none" w:sz="0" w:space="0" w:color="auto"/>
            <w:right w:val="none" w:sz="0" w:space="0" w:color="auto"/>
          </w:divBdr>
        </w:div>
        <w:div w:id="463815582">
          <w:marLeft w:val="640"/>
          <w:marRight w:val="0"/>
          <w:marTop w:val="0"/>
          <w:marBottom w:val="0"/>
          <w:divBdr>
            <w:top w:val="none" w:sz="0" w:space="0" w:color="auto"/>
            <w:left w:val="none" w:sz="0" w:space="0" w:color="auto"/>
            <w:bottom w:val="none" w:sz="0" w:space="0" w:color="auto"/>
            <w:right w:val="none" w:sz="0" w:space="0" w:color="auto"/>
          </w:divBdr>
        </w:div>
        <w:div w:id="564603452">
          <w:marLeft w:val="640"/>
          <w:marRight w:val="0"/>
          <w:marTop w:val="0"/>
          <w:marBottom w:val="0"/>
          <w:divBdr>
            <w:top w:val="none" w:sz="0" w:space="0" w:color="auto"/>
            <w:left w:val="none" w:sz="0" w:space="0" w:color="auto"/>
            <w:bottom w:val="none" w:sz="0" w:space="0" w:color="auto"/>
            <w:right w:val="none" w:sz="0" w:space="0" w:color="auto"/>
          </w:divBdr>
        </w:div>
        <w:div w:id="615059514">
          <w:marLeft w:val="640"/>
          <w:marRight w:val="0"/>
          <w:marTop w:val="0"/>
          <w:marBottom w:val="0"/>
          <w:divBdr>
            <w:top w:val="none" w:sz="0" w:space="0" w:color="auto"/>
            <w:left w:val="none" w:sz="0" w:space="0" w:color="auto"/>
            <w:bottom w:val="none" w:sz="0" w:space="0" w:color="auto"/>
            <w:right w:val="none" w:sz="0" w:space="0" w:color="auto"/>
          </w:divBdr>
        </w:div>
        <w:div w:id="719284652">
          <w:marLeft w:val="640"/>
          <w:marRight w:val="0"/>
          <w:marTop w:val="0"/>
          <w:marBottom w:val="0"/>
          <w:divBdr>
            <w:top w:val="none" w:sz="0" w:space="0" w:color="auto"/>
            <w:left w:val="none" w:sz="0" w:space="0" w:color="auto"/>
            <w:bottom w:val="none" w:sz="0" w:space="0" w:color="auto"/>
            <w:right w:val="none" w:sz="0" w:space="0" w:color="auto"/>
          </w:divBdr>
        </w:div>
        <w:div w:id="749497713">
          <w:marLeft w:val="640"/>
          <w:marRight w:val="0"/>
          <w:marTop w:val="0"/>
          <w:marBottom w:val="0"/>
          <w:divBdr>
            <w:top w:val="none" w:sz="0" w:space="0" w:color="auto"/>
            <w:left w:val="none" w:sz="0" w:space="0" w:color="auto"/>
            <w:bottom w:val="none" w:sz="0" w:space="0" w:color="auto"/>
            <w:right w:val="none" w:sz="0" w:space="0" w:color="auto"/>
          </w:divBdr>
        </w:div>
        <w:div w:id="853419475">
          <w:marLeft w:val="640"/>
          <w:marRight w:val="0"/>
          <w:marTop w:val="0"/>
          <w:marBottom w:val="0"/>
          <w:divBdr>
            <w:top w:val="none" w:sz="0" w:space="0" w:color="auto"/>
            <w:left w:val="none" w:sz="0" w:space="0" w:color="auto"/>
            <w:bottom w:val="none" w:sz="0" w:space="0" w:color="auto"/>
            <w:right w:val="none" w:sz="0" w:space="0" w:color="auto"/>
          </w:divBdr>
        </w:div>
        <w:div w:id="911353380">
          <w:marLeft w:val="640"/>
          <w:marRight w:val="0"/>
          <w:marTop w:val="0"/>
          <w:marBottom w:val="0"/>
          <w:divBdr>
            <w:top w:val="none" w:sz="0" w:space="0" w:color="auto"/>
            <w:left w:val="none" w:sz="0" w:space="0" w:color="auto"/>
            <w:bottom w:val="none" w:sz="0" w:space="0" w:color="auto"/>
            <w:right w:val="none" w:sz="0" w:space="0" w:color="auto"/>
          </w:divBdr>
        </w:div>
        <w:div w:id="931088307">
          <w:marLeft w:val="640"/>
          <w:marRight w:val="0"/>
          <w:marTop w:val="0"/>
          <w:marBottom w:val="0"/>
          <w:divBdr>
            <w:top w:val="none" w:sz="0" w:space="0" w:color="auto"/>
            <w:left w:val="none" w:sz="0" w:space="0" w:color="auto"/>
            <w:bottom w:val="none" w:sz="0" w:space="0" w:color="auto"/>
            <w:right w:val="none" w:sz="0" w:space="0" w:color="auto"/>
          </w:divBdr>
        </w:div>
        <w:div w:id="964699814">
          <w:marLeft w:val="640"/>
          <w:marRight w:val="0"/>
          <w:marTop w:val="0"/>
          <w:marBottom w:val="0"/>
          <w:divBdr>
            <w:top w:val="none" w:sz="0" w:space="0" w:color="auto"/>
            <w:left w:val="none" w:sz="0" w:space="0" w:color="auto"/>
            <w:bottom w:val="none" w:sz="0" w:space="0" w:color="auto"/>
            <w:right w:val="none" w:sz="0" w:space="0" w:color="auto"/>
          </w:divBdr>
        </w:div>
        <w:div w:id="1037050012">
          <w:marLeft w:val="640"/>
          <w:marRight w:val="0"/>
          <w:marTop w:val="0"/>
          <w:marBottom w:val="0"/>
          <w:divBdr>
            <w:top w:val="none" w:sz="0" w:space="0" w:color="auto"/>
            <w:left w:val="none" w:sz="0" w:space="0" w:color="auto"/>
            <w:bottom w:val="none" w:sz="0" w:space="0" w:color="auto"/>
            <w:right w:val="none" w:sz="0" w:space="0" w:color="auto"/>
          </w:divBdr>
        </w:div>
        <w:div w:id="1084954170">
          <w:marLeft w:val="640"/>
          <w:marRight w:val="0"/>
          <w:marTop w:val="0"/>
          <w:marBottom w:val="0"/>
          <w:divBdr>
            <w:top w:val="none" w:sz="0" w:space="0" w:color="auto"/>
            <w:left w:val="none" w:sz="0" w:space="0" w:color="auto"/>
            <w:bottom w:val="none" w:sz="0" w:space="0" w:color="auto"/>
            <w:right w:val="none" w:sz="0" w:space="0" w:color="auto"/>
          </w:divBdr>
        </w:div>
        <w:div w:id="1144808253">
          <w:marLeft w:val="640"/>
          <w:marRight w:val="0"/>
          <w:marTop w:val="0"/>
          <w:marBottom w:val="0"/>
          <w:divBdr>
            <w:top w:val="none" w:sz="0" w:space="0" w:color="auto"/>
            <w:left w:val="none" w:sz="0" w:space="0" w:color="auto"/>
            <w:bottom w:val="none" w:sz="0" w:space="0" w:color="auto"/>
            <w:right w:val="none" w:sz="0" w:space="0" w:color="auto"/>
          </w:divBdr>
        </w:div>
        <w:div w:id="1163351582">
          <w:marLeft w:val="640"/>
          <w:marRight w:val="0"/>
          <w:marTop w:val="0"/>
          <w:marBottom w:val="0"/>
          <w:divBdr>
            <w:top w:val="none" w:sz="0" w:space="0" w:color="auto"/>
            <w:left w:val="none" w:sz="0" w:space="0" w:color="auto"/>
            <w:bottom w:val="none" w:sz="0" w:space="0" w:color="auto"/>
            <w:right w:val="none" w:sz="0" w:space="0" w:color="auto"/>
          </w:divBdr>
        </w:div>
        <w:div w:id="1183714052">
          <w:marLeft w:val="640"/>
          <w:marRight w:val="0"/>
          <w:marTop w:val="0"/>
          <w:marBottom w:val="0"/>
          <w:divBdr>
            <w:top w:val="none" w:sz="0" w:space="0" w:color="auto"/>
            <w:left w:val="none" w:sz="0" w:space="0" w:color="auto"/>
            <w:bottom w:val="none" w:sz="0" w:space="0" w:color="auto"/>
            <w:right w:val="none" w:sz="0" w:space="0" w:color="auto"/>
          </w:divBdr>
        </w:div>
        <w:div w:id="1216086048">
          <w:marLeft w:val="640"/>
          <w:marRight w:val="0"/>
          <w:marTop w:val="0"/>
          <w:marBottom w:val="0"/>
          <w:divBdr>
            <w:top w:val="none" w:sz="0" w:space="0" w:color="auto"/>
            <w:left w:val="none" w:sz="0" w:space="0" w:color="auto"/>
            <w:bottom w:val="none" w:sz="0" w:space="0" w:color="auto"/>
            <w:right w:val="none" w:sz="0" w:space="0" w:color="auto"/>
          </w:divBdr>
        </w:div>
        <w:div w:id="1430858565">
          <w:marLeft w:val="640"/>
          <w:marRight w:val="0"/>
          <w:marTop w:val="0"/>
          <w:marBottom w:val="0"/>
          <w:divBdr>
            <w:top w:val="none" w:sz="0" w:space="0" w:color="auto"/>
            <w:left w:val="none" w:sz="0" w:space="0" w:color="auto"/>
            <w:bottom w:val="none" w:sz="0" w:space="0" w:color="auto"/>
            <w:right w:val="none" w:sz="0" w:space="0" w:color="auto"/>
          </w:divBdr>
        </w:div>
        <w:div w:id="1452279644">
          <w:marLeft w:val="640"/>
          <w:marRight w:val="0"/>
          <w:marTop w:val="0"/>
          <w:marBottom w:val="0"/>
          <w:divBdr>
            <w:top w:val="none" w:sz="0" w:space="0" w:color="auto"/>
            <w:left w:val="none" w:sz="0" w:space="0" w:color="auto"/>
            <w:bottom w:val="none" w:sz="0" w:space="0" w:color="auto"/>
            <w:right w:val="none" w:sz="0" w:space="0" w:color="auto"/>
          </w:divBdr>
        </w:div>
        <w:div w:id="1701399582">
          <w:marLeft w:val="640"/>
          <w:marRight w:val="0"/>
          <w:marTop w:val="0"/>
          <w:marBottom w:val="0"/>
          <w:divBdr>
            <w:top w:val="none" w:sz="0" w:space="0" w:color="auto"/>
            <w:left w:val="none" w:sz="0" w:space="0" w:color="auto"/>
            <w:bottom w:val="none" w:sz="0" w:space="0" w:color="auto"/>
            <w:right w:val="none" w:sz="0" w:space="0" w:color="auto"/>
          </w:divBdr>
        </w:div>
        <w:div w:id="1769735307">
          <w:marLeft w:val="640"/>
          <w:marRight w:val="0"/>
          <w:marTop w:val="0"/>
          <w:marBottom w:val="0"/>
          <w:divBdr>
            <w:top w:val="none" w:sz="0" w:space="0" w:color="auto"/>
            <w:left w:val="none" w:sz="0" w:space="0" w:color="auto"/>
            <w:bottom w:val="none" w:sz="0" w:space="0" w:color="auto"/>
            <w:right w:val="none" w:sz="0" w:space="0" w:color="auto"/>
          </w:divBdr>
        </w:div>
        <w:div w:id="1887332601">
          <w:marLeft w:val="640"/>
          <w:marRight w:val="0"/>
          <w:marTop w:val="0"/>
          <w:marBottom w:val="0"/>
          <w:divBdr>
            <w:top w:val="none" w:sz="0" w:space="0" w:color="auto"/>
            <w:left w:val="none" w:sz="0" w:space="0" w:color="auto"/>
            <w:bottom w:val="none" w:sz="0" w:space="0" w:color="auto"/>
            <w:right w:val="none" w:sz="0" w:space="0" w:color="auto"/>
          </w:divBdr>
        </w:div>
        <w:div w:id="2140143919">
          <w:marLeft w:val="640"/>
          <w:marRight w:val="0"/>
          <w:marTop w:val="0"/>
          <w:marBottom w:val="0"/>
          <w:divBdr>
            <w:top w:val="none" w:sz="0" w:space="0" w:color="auto"/>
            <w:left w:val="none" w:sz="0" w:space="0" w:color="auto"/>
            <w:bottom w:val="none" w:sz="0" w:space="0" w:color="auto"/>
            <w:right w:val="none" w:sz="0" w:space="0" w:color="auto"/>
          </w:divBdr>
        </w:div>
      </w:divsChild>
    </w:div>
    <w:div w:id="1892839805">
      <w:bodyDiv w:val="1"/>
      <w:marLeft w:val="0"/>
      <w:marRight w:val="0"/>
      <w:marTop w:val="0"/>
      <w:marBottom w:val="0"/>
      <w:divBdr>
        <w:top w:val="none" w:sz="0" w:space="0" w:color="auto"/>
        <w:left w:val="none" w:sz="0" w:space="0" w:color="auto"/>
        <w:bottom w:val="none" w:sz="0" w:space="0" w:color="auto"/>
        <w:right w:val="none" w:sz="0" w:space="0" w:color="auto"/>
      </w:divBdr>
    </w:div>
    <w:div w:id="1902673211">
      <w:bodyDiv w:val="1"/>
      <w:marLeft w:val="0"/>
      <w:marRight w:val="0"/>
      <w:marTop w:val="0"/>
      <w:marBottom w:val="0"/>
      <w:divBdr>
        <w:top w:val="none" w:sz="0" w:space="0" w:color="auto"/>
        <w:left w:val="none" w:sz="0" w:space="0" w:color="auto"/>
        <w:bottom w:val="none" w:sz="0" w:space="0" w:color="auto"/>
        <w:right w:val="none" w:sz="0" w:space="0" w:color="auto"/>
      </w:divBdr>
    </w:div>
    <w:div w:id="1916469982">
      <w:bodyDiv w:val="1"/>
      <w:marLeft w:val="0"/>
      <w:marRight w:val="0"/>
      <w:marTop w:val="0"/>
      <w:marBottom w:val="0"/>
      <w:divBdr>
        <w:top w:val="none" w:sz="0" w:space="0" w:color="auto"/>
        <w:left w:val="none" w:sz="0" w:space="0" w:color="auto"/>
        <w:bottom w:val="none" w:sz="0" w:space="0" w:color="auto"/>
        <w:right w:val="none" w:sz="0" w:space="0" w:color="auto"/>
      </w:divBdr>
      <w:divsChild>
        <w:div w:id="64845341">
          <w:marLeft w:val="640"/>
          <w:marRight w:val="0"/>
          <w:marTop w:val="0"/>
          <w:marBottom w:val="0"/>
          <w:divBdr>
            <w:top w:val="none" w:sz="0" w:space="0" w:color="auto"/>
            <w:left w:val="none" w:sz="0" w:space="0" w:color="auto"/>
            <w:bottom w:val="none" w:sz="0" w:space="0" w:color="auto"/>
            <w:right w:val="none" w:sz="0" w:space="0" w:color="auto"/>
          </w:divBdr>
        </w:div>
        <w:div w:id="107285400">
          <w:marLeft w:val="640"/>
          <w:marRight w:val="0"/>
          <w:marTop w:val="0"/>
          <w:marBottom w:val="0"/>
          <w:divBdr>
            <w:top w:val="none" w:sz="0" w:space="0" w:color="auto"/>
            <w:left w:val="none" w:sz="0" w:space="0" w:color="auto"/>
            <w:bottom w:val="none" w:sz="0" w:space="0" w:color="auto"/>
            <w:right w:val="none" w:sz="0" w:space="0" w:color="auto"/>
          </w:divBdr>
        </w:div>
        <w:div w:id="116416678">
          <w:marLeft w:val="640"/>
          <w:marRight w:val="0"/>
          <w:marTop w:val="0"/>
          <w:marBottom w:val="0"/>
          <w:divBdr>
            <w:top w:val="none" w:sz="0" w:space="0" w:color="auto"/>
            <w:left w:val="none" w:sz="0" w:space="0" w:color="auto"/>
            <w:bottom w:val="none" w:sz="0" w:space="0" w:color="auto"/>
            <w:right w:val="none" w:sz="0" w:space="0" w:color="auto"/>
          </w:divBdr>
        </w:div>
        <w:div w:id="118959616">
          <w:marLeft w:val="640"/>
          <w:marRight w:val="0"/>
          <w:marTop w:val="0"/>
          <w:marBottom w:val="0"/>
          <w:divBdr>
            <w:top w:val="none" w:sz="0" w:space="0" w:color="auto"/>
            <w:left w:val="none" w:sz="0" w:space="0" w:color="auto"/>
            <w:bottom w:val="none" w:sz="0" w:space="0" w:color="auto"/>
            <w:right w:val="none" w:sz="0" w:space="0" w:color="auto"/>
          </w:divBdr>
        </w:div>
        <w:div w:id="157624190">
          <w:marLeft w:val="640"/>
          <w:marRight w:val="0"/>
          <w:marTop w:val="0"/>
          <w:marBottom w:val="0"/>
          <w:divBdr>
            <w:top w:val="none" w:sz="0" w:space="0" w:color="auto"/>
            <w:left w:val="none" w:sz="0" w:space="0" w:color="auto"/>
            <w:bottom w:val="none" w:sz="0" w:space="0" w:color="auto"/>
            <w:right w:val="none" w:sz="0" w:space="0" w:color="auto"/>
          </w:divBdr>
        </w:div>
        <w:div w:id="190802745">
          <w:marLeft w:val="640"/>
          <w:marRight w:val="0"/>
          <w:marTop w:val="0"/>
          <w:marBottom w:val="0"/>
          <w:divBdr>
            <w:top w:val="none" w:sz="0" w:space="0" w:color="auto"/>
            <w:left w:val="none" w:sz="0" w:space="0" w:color="auto"/>
            <w:bottom w:val="none" w:sz="0" w:space="0" w:color="auto"/>
            <w:right w:val="none" w:sz="0" w:space="0" w:color="auto"/>
          </w:divBdr>
        </w:div>
        <w:div w:id="244846388">
          <w:marLeft w:val="640"/>
          <w:marRight w:val="0"/>
          <w:marTop w:val="0"/>
          <w:marBottom w:val="0"/>
          <w:divBdr>
            <w:top w:val="none" w:sz="0" w:space="0" w:color="auto"/>
            <w:left w:val="none" w:sz="0" w:space="0" w:color="auto"/>
            <w:bottom w:val="none" w:sz="0" w:space="0" w:color="auto"/>
            <w:right w:val="none" w:sz="0" w:space="0" w:color="auto"/>
          </w:divBdr>
        </w:div>
        <w:div w:id="261108763">
          <w:marLeft w:val="640"/>
          <w:marRight w:val="0"/>
          <w:marTop w:val="0"/>
          <w:marBottom w:val="0"/>
          <w:divBdr>
            <w:top w:val="none" w:sz="0" w:space="0" w:color="auto"/>
            <w:left w:val="none" w:sz="0" w:space="0" w:color="auto"/>
            <w:bottom w:val="none" w:sz="0" w:space="0" w:color="auto"/>
            <w:right w:val="none" w:sz="0" w:space="0" w:color="auto"/>
          </w:divBdr>
        </w:div>
        <w:div w:id="399597988">
          <w:marLeft w:val="640"/>
          <w:marRight w:val="0"/>
          <w:marTop w:val="0"/>
          <w:marBottom w:val="0"/>
          <w:divBdr>
            <w:top w:val="none" w:sz="0" w:space="0" w:color="auto"/>
            <w:left w:val="none" w:sz="0" w:space="0" w:color="auto"/>
            <w:bottom w:val="none" w:sz="0" w:space="0" w:color="auto"/>
            <w:right w:val="none" w:sz="0" w:space="0" w:color="auto"/>
          </w:divBdr>
        </w:div>
        <w:div w:id="410010725">
          <w:marLeft w:val="640"/>
          <w:marRight w:val="0"/>
          <w:marTop w:val="0"/>
          <w:marBottom w:val="0"/>
          <w:divBdr>
            <w:top w:val="none" w:sz="0" w:space="0" w:color="auto"/>
            <w:left w:val="none" w:sz="0" w:space="0" w:color="auto"/>
            <w:bottom w:val="none" w:sz="0" w:space="0" w:color="auto"/>
            <w:right w:val="none" w:sz="0" w:space="0" w:color="auto"/>
          </w:divBdr>
        </w:div>
        <w:div w:id="551497907">
          <w:marLeft w:val="640"/>
          <w:marRight w:val="0"/>
          <w:marTop w:val="0"/>
          <w:marBottom w:val="0"/>
          <w:divBdr>
            <w:top w:val="none" w:sz="0" w:space="0" w:color="auto"/>
            <w:left w:val="none" w:sz="0" w:space="0" w:color="auto"/>
            <w:bottom w:val="none" w:sz="0" w:space="0" w:color="auto"/>
            <w:right w:val="none" w:sz="0" w:space="0" w:color="auto"/>
          </w:divBdr>
        </w:div>
        <w:div w:id="1188567345">
          <w:marLeft w:val="640"/>
          <w:marRight w:val="0"/>
          <w:marTop w:val="0"/>
          <w:marBottom w:val="0"/>
          <w:divBdr>
            <w:top w:val="none" w:sz="0" w:space="0" w:color="auto"/>
            <w:left w:val="none" w:sz="0" w:space="0" w:color="auto"/>
            <w:bottom w:val="none" w:sz="0" w:space="0" w:color="auto"/>
            <w:right w:val="none" w:sz="0" w:space="0" w:color="auto"/>
          </w:divBdr>
        </w:div>
        <w:div w:id="1245728290">
          <w:marLeft w:val="640"/>
          <w:marRight w:val="0"/>
          <w:marTop w:val="0"/>
          <w:marBottom w:val="0"/>
          <w:divBdr>
            <w:top w:val="none" w:sz="0" w:space="0" w:color="auto"/>
            <w:left w:val="none" w:sz="0" w:space="0" w:color="auto"/>
            <w:bottom w:val="none" w:sz="0" w:space="0" w:color="auto"/>
            <w:right w:val="none" w:sz="0" w:space="0" w:color="auto"/>
          </w:divBdr>
        </w:div>
        <w:div w:id="1247112589">
          <w:marLeft w:val="640"/>
          <w:marRight w:val="0"/>
          <w:marTop w:val="0"/>
          <w:marBottom w:val="0"/>
          <w:divBdr>
            <w:top w:val="none" w:sz="0" w:space="0" w:color="auto"/>
            <w:left w:val="none" w:sz="0" w:space="0" w:color="auto"/>
            <w:bottom w:val="none" w:sz="0" w:space="0" w:color="auto"/>
            <w:right w:val="none" w:sz="0" w:space="0" w:color="auto"/>
          </w:divBdr>
        </w:div>
        <w:div w:id="1300574502">
          <w:marLeft w:val="640"/>
          <w:marRight w:val="0"/>
          <w:marTop w:val="0"/>
          <w:marBottom w:val="0"/>
          <w:divBdr>
            <w:top w:val="none" w:sz="0" w:space="0" w:color="auto"/>
            <w:left w:val="none" w:sz="0" w:space="0" w:color="auto"/>
            <w:bottom w:val="none" w:sz="0" w:space="0" w:color="auto"/>
            <w:right w:val="none" w:sz="0" w:space="0" w:color="auto"/>
          </w:divBdr>
        </w:div>
        <w:div w:id="1379205339">
          <w:marLeft w:val="640"/>
          <w:marRight w:val="0"/>
          <w:marTop w:val="0"/>
          <w:marBottom w:val="0"/>
          <w:divBdr>
            <w:top w:val="none" w:sz="0" w:space="0" w:color="auto"/>
            <w:left w:val="none" w:sz="0" w:space="0" w:color="auto"/>
            <w:bottom w:val="none" w:sz="0" w:space="0" w:color="auto"/>
            <w:right w:val="none" w:sz="0" w:space="0" w:color="auto"/>
          </w:divBdr>
        </w:div>
        <w:div w:id="1500583087">
          <w:marLeft w:val="640"/>
          <w:marRight w:val="0"/>
          <w:marTop w:val="0"/>
          <w:marBottom w:val="0"/>
          <w:divBdr>
            <w:top w:val="none" w:sz="0" w:space="0" w:color="auto"/>
            <w:left w:val="none" w:sz="0" w:space="0" w:color="auto"/>
            <w:bottom w:val="none" w:sz="0" w:space="0" w:color="auto"/>
            <w:right w:val="none" w:sz="0" w:space="0" w:color="auto"/>
          </w:divBdr>
        </w:div>
        <w:div w:id="1683972473">
          <w:marLeft w:val="640"/>
          <w:marRight w:val="0"/>
          <w:marTop w:val="0"/>
          <w:marBottom w:val="0"/>
          <w:divBdr>
            <w:top w:val="none" w:sz="0" w:space="0" w:color="auto"/>
            <w:left w:val="none" w:sz="0" w:space="0" w:color="auto"/>
            <w:bottom w:val="none" w:sz="0" w:space="0" w:color="auto"/>
            <w:right w:val="none" w:sz="0" w:space="0" w:color="auto"/>
          </w:divBdr>
        </w:div>
        <w:div w:id="1808355070">
          <w:marLeft w:val="640"/>
          <w:marRight w:val="0"/>
          <w:marTop w:val="0"/>
          <w:marBottom w:val="0"/>
          <w:divBdr>
            <w:top w:val="none" w:sz="0" w:space="0" w:color="auto"/>
            <w:left w:val="none" w:sz="0" w:space="0" w:color="auto"/>
            <w:bottom w:val="none" w:sz="0" w:space="0" w:color="auto"/>
            <w:right w:val="none" w:sz="0" w:space="0" w:color="auto"/>
          </w:divBdr>
        </w:div>
        <w:div w:id="1817528112">
          <w:marLeft w:val="640"/>
          <w:marRight w:val="0"/>
          <w:marTop w:val="0"/>
          <w:marBottom w:val="0"/>
          <w:divBdr>
            <w:top w:val="none" w:sz="0" w:space="0" w:color="auto"/>
            <w:left w:val="none" w:sz="0" w:space="0" w:color="auto"/>
            <w:bottom w:val="none" w:sz="0" w:space="0" w:color="auto"/>
            <w:right w:val="none" w:sz="0" w:space="0" w:color="auto"/>
          </w:divBdr>
        </w:div>
        <w:div w:id="1822506218">
          <w:marLeft w:val="640"/>
          <w:marRight w:val="0"/>
          <w:marTop w:val="0"/>
          <w:marBottom w:val="0"/>
          <w:divBdr>
            <w:top w:val="none" w:sz="0" w:space="0" w:color="auto"/>
            <w:left w:val="none" w:sz="0" w:space="0" w:color="auto"/>
            <w:bottom w:val="none" w:sz="0" w:space="0" w:color="auto"/>
            <w:right w:val="none" w:sz="0" w:space="0" w:color="auto"/>
          </w:divBdr>
        </w:div>
        <w:div w:id="2058895557">
          <w:marLeft w:val="640"/>
          <w:marRight w:val="0"/>
          <w:marTop w:val="0"/>
          <w:marBottom w:val="0"/>
          <w:divBdr>
            <w:top w:val="none" w:sz="0" w:space="0" w:color="auto"/>
            <w:left w:val="none" w:sz="0" w:space="0" w:color="auto"/>
            <w:bottom w:val="none" w:sz="0" w:space="0" w:color="auto"/>
            <w:right w:val="none" w:sz="0" w:space="0" w:color="auto"/>
          </w:divBdr>
        </w:div>
      </w:divsChild>
    </w:div>
    <w:div w:id="1925144007">
      <w:bodyDiv w:val="1"/>
      <w:marLeft w:val="0"/>
      <w:marRight w:val="0"/>
      <w:marTop w:val="0"/>
      <w:marBottom w:val="0"/>
      <w:divBdr>
        <w:top w:val="none" w:sz="0" w:space="0" w:color="auto"/>
        <w:left w:val="none" w:sz="0" w:space="0" w:color="auto"/>
        <w:bottom w:val="none" w:sz="0" w:space="0" w:color="auto"/>
        <w:right w:val="none" w:sz="0" w:space="0" w:color="auto"/>
      </w:divBdr>
    </w:div>
    <w:div w:id="1955556714">
      <w:bodyDiv w:val="1"/>
      <w:marLeft w:val="0"/>
      <w:marRight w:val="0"/>
      <w:marTop w:val="0"/>
      <w:marBottom w:val="0"/>
      <w:divBdr>
        <w:top w:val="none" w:sz="0" w:space="0" w:color="auto"/>
        <w:left w:val="none" w:sz="0" w:space="0" w:color="auto"/>
        <w:bottom w:val="none" w:sz="0" w:space="0" w:color="auto"/>
        <w:right w:val="none" w:sz="0" w:space="0" w:color="auto"/>
      </w:divBdr>
    </w:div>
    <w:div w:id="1969361529">
      <w:bodyDiv w:val="1"/>
      <w:marLeft w:val="0"/>
      <w:marRight w:val="0"/>
      <w:marTop w:val="0"/>
      <w:marBottom w:val="0"/>
      <w:divBdr>
        <w:top w:val="none" w:sz="0" w:space="0" w:color="auto"/>
        <w:left w:val="none" w:sz="0" w:space="0" w:color="auto"/>
        <w:bottom w:val="none" w:sz="0" w:space="0" w:color="auto"/>
        <w:right w:val="none" w:sz="0" w:space="0" w:color="auto"/>
      </w:divBdr>
      <w:divsChild>
        <w:div w:id="62916604">
          <w:marLeft w:val="640"/>
          <w:marRight w:val="0"/>
          <w:marTop w:val="0"/>
          <w:marBottom w:val="0"/>
          <w:divBdr>
            <w:top w:val="none" w:sz="0" w:space="0" w:color="auto"/>
            <w:left w:val="none" w:sz="0" w:space="0" w:color="auto"/>
            <w:bottom w:val="none" w:sz="0" w:space="0" w:color="auto"/>
            <w:right w:val="none" w:sz="0" w:space="0" w:color="auto"/>
          </w:divBdr>
        </w:div>
        <w:div w:id="178542080">
          <w:marLeft w:val="640"/>
          <w:marRight w:val="0"/>
          <w:marTop w:val="0"/>
          <w:marBottom w:val="0"/>
          <w:divBdr>
            <w:top w:val="none" w:sz="0" w:space="0" w:color="auto"/>
            <w:left w:val="none" w:sz="0" w:space="0" w:color="auto"/>
            <w:bottom w:val="none" w:sz="0" w:space="0" w:color="auto"/>
            <w:right w:val="none" w:sz="0" w:space="0" w:color="auto"/>
          </w:divBdr>
        </w:div>
        <w:div w:id="211117895">
          <w:marLeft w:val="640"/>
          <w:marRight w:val="0"/>
          <w:marTop w:val="0"/>
          <w:marBottom w:val="0"/>
          <w:divBdr>
            <w:top w:val="none" w:sz="0" w:space="0" w:color="auto"/>
            <w:left w:val="none" w:sz="0" w:space="0" w:color="auto"/>
            <w:bottom w:val="none" w:sz="0" w:space="0" w:color="auto"/>
            <w:right w:val="none" w:sz="0" w:space="0" w:color="auto"/>
          </w:divBdr>
        </w:div>
        <w:div w:id="348221923">
          <w:marLeft w:val="640"/>
          <w:marRight w:val="0"/>
          <w:marTop w:val="0"/>
          <w:marBottom w:val="0"/>
          <w:divBdr>
            <w:top w:val="none" w:sz="0" w:space="0" w:color="auto"/>
            <w:left w:val="none" w:sz="0" w:space="0" w:color="auto"/>
            <w:bottom w:val="none" w:sz="0" w:space="0" w:color="auto"/>
            <w:right w:val="none" w:sz="0" w:space="0" w:color="auto"/>
          </w:divBdr>
        </w:div>
        <w:div w:id="428503147">
          <w:marLeft w:val="640"/>
          <w:marRight w:val="0"/>
          <w:marTop w:val="0"/>
          <w:marBottom w:val="0"/>
          <w:divBdr>
            <w:top w:val="none" w:sz="0" w:space="0" w:color="auto"/>
            <w:left w:val="none" w:sz="0" w:space="0" w:color="auto"/>
            <w:bottom w:val="none" w:sz="0" w:space="0" w:color="auto"/>
            <w:right w:val="none" w:sz="0" w:space="0" w:color="auto"/>
          </w:divBdr>
        </w:div>
        <w:div w:id="610624014">
          <w:marLeft w:val="640"/>
          <w:marRight w:val="0"/>
          <w:marTop w:val="0"/>
          <w:marBottom w:val="0"/>
          <w:divBdr>
            <w:top w:val="none" w:sz="0" w:space="0" w:color="auto"/>
            <w:left w:val="none" w:sz="0" w:space="0" w:color="auto"/>
            <w:bottom w:val="none" w:sz="0" w:space="0" w:color="auto"/>
            <w:right w:val="none" w:sz="0" w:space="0" w:color="auto"/>
          </w:divBdr>
        </w:div>
        <w:div w:id="619149508">
          <w:marLeft w:val="640"/>
          <w:marRight w:val="0"/>
          <w:marTop w:val="0"/>
          <w:marBottom w:val="0"/>
          <w:divBdr>
            <w:top w:val="none" w:sz="0" w:space="0" w:color="auto"/>
            <w:left w:val="none" w:sz="0" w:space="0" w:color="auto"/>
            <w:bottom w:val="none" w:sz="0" w:space="0" w:color="auto"/>
            <w:right w:val="none" w:sz="0" w:space="0" w:color="auto"/>
          </w:divBdr>
        </w:div>
        <w:div w:id="744686381">
          <w:marLeft w:val="640"/>
          <w:marRight w:val="0"/>
          <w:marTop w:val="0"/>
          <w:marBottom w:val="0"/>
          <w:divBdr>
            <w:top w:val="none" w:sz="0" w:space="0" w:color="auto"/>
            <w:left w:val="none" w:sz="0" w:space="0" w:color="auto"/>
            <w:bottom w:val="none" w:sz="0" w:space="0" w:color="auto"/>
            <w:right w:val="none" w:sz="0" w:space="0" w:color="auto"/>
          </w:divBdr>
        </w:div>
        <w:div w:id="755521735">
          <w:marLeft w:val="640"/>
          <w:marRight w:val="0"/>
          <w:marTop w:val="0"/>
          <w:marBottom w:val="0"/>
          <w:divBdr>
            <w:top w:val="none" w:sz="0" w:space="0" w:color="auto"/>
            <w:left w:val="none" w:sz="0" w:space="0" w:color="auto"/>
            <w:bottom w:val="none" w:sz="0" w:space="0" w:color="auto"/>
            <w:right w:val="none" w:sz="0" w:space="0" w:color="auto"/>
          </w:divBdr>
        </w:div>
        <w:div w:id="896933349">
          <w:marLeft w:val="640"/>
          <w:marRight w:val="0"/>
          <w:marTop w:val="0"/>
          <w:marBottom w:val="0"/>
          <w:divBdr>
            <w:top w:val="none" w:sz="0" w:space="0" w:color="auto"/>
            <w:left w:val="none" w:sz="0" w:space="0" w:color="auto"/>
            <w:bottom w:val="none" w:sz="0" w:space="0" w:color="auto"/>
            <w:right w:val="none" w:sz="0" w:space="0" w:color="auto"/>
          </w:divBdr>
        </w:div>
        <w:div w:id="900673022">
          <w:marLeft w:val="640"/>
          <w:marRight w:val="0"/>
          <w:marTop w:val="0"/>
          <w:marBottom w:val="0"/>
          <w:divBdr>
            <w:top w:val="none" w:sz="0" w:space="0" w:color="auto"/>
            <w:left w:val="none" w:sz="0" w:space="0" w:color="auto"/>
            <w:bottom w:val="none" w:sz="0" w:space="0" w:color="auto"/>
            <w:right w:val="none" w:sz="0" w:space="0" w:color="auto"/>
          </w:divBdr>
        </w:div>
        <w:div w:id="917905951">
          <w:marLeft w:val="640"/>
          <w:marRight w:val="0"/>
          <w:marTop w:val="0"/>
          <w:marBottom w:val="0"/>
          <w:divBdr>
            <w:top w:val="none" w:sz="0" w:space="0" w:color="auto"/>
            <w:left w:val="none" w:sz="0" w:space="0" w:color="auto"/>
            <w:bottom w:val="none" w:sz="0" w:space="0" w:color="auto"/>
            <w:right w:val="none" w:sz="0" w:space="0" w:color="auto"/>
          </w:divBdr>
        </w:div>
        <w:div w:id="988099158">
          <w:marLeft w:val="640"/>
          <w:marRight w:val="0"/>
          <w:marTop w:val="0"/>
          <w:marBottom w:val="0"/>
          <w:divBdr>
            <w:top w:val="none" w:sz="0" w:space="0" w:color="auto"/>
            <w:left w:val="none" w:sz="0" w:space="0" w:color="auto"/>
            <w:bottom w:val="none" w:sz="0" w:space="0" w:color="auto"/>
            <w:right w:val="none" w:sz="0" w:space="0" w:color="auto"/>
          </w:divBdr>
        </w:div>
        <w:div w:id="1004238632">
          <w:marLeft w:val="640"/>
          <w:marRight w:val="0"/>
          <w:marTop w:val="0"/>
          <w:marBottom w:val="0"/>
          <w:divBdr>
            <w:top w:val="none" w:sz="0" w:space="0" w:color="auto"/>
            <w:left w:val="none" w:sz="0" w:space="0" w:color="auto"/>
            <w:bottom w:val="none" w:sz="0" w:space="0" w:color="auto"/>
            <w:right w:val="none" w:sz="0" w:space="0" w:color="auto"/>
          </w:divBdr>
        </w:div>
        <w:div w:id="1018892818">
          <w:marLeft w:val="640"/>
          <w:marRight w:val="0"/>
          <w:marTop w:val="0"/>
          <w:marBottom w:val="0"/>
          <w:divBdr>
            <w:top w:val="none" w:sz="0" w:space="0" w:color="auto"/>
            <w:left w:val="none" w:sz="0" w:space="0" w:color="auto"/>
            <w:bottom w:val="none" w:sz="0" w:space="0" w:color="auto"/>
            <w:right w:val="none" w:sz="0" w:space="0" w:color="auto"/>
          </w:divBdr>
        </w:div>
        <w:div w:id="1038090488">
          <w:marLeft w:val="640"/>
          <w:marRight w:val="0"/>
          <w:marTop w:val="0"/>
          <w:marBottom w:val="0"/>
          <w:divBdr>
            <w:top w:val="none" w:sz="0" w:space="0" w:color="auto"/>
            <w:left w:val="none" w:sz="0" w:space="0" w:color="auto"/>
            <w:bottom w:val="none" w:sz="0" w:space="0" w:color="auto"/>
            <w:right w:val="none" w:sz="0" w:space="0" w:color="auto"/>
          </w:divBdr>
        </w:div>
        <w:div w:id="1043553978">
          <w:marLeft w:val="640"/>
          <w:marRight w:val="0"/>
          <w:marTop w:val="0"/>
          <w:marBottom w:val="0"/>
          <w:divBdr>
            <w:top w:val="none" w:sz="0" w:space="0" w:color="auto"/>
            <w:left w:val="none" w:sz="0" w:space="0" w:color="auto"/>
            <w:bottom w:val="none" w:sz="0" w:space="0" w:color="auto"/>
            <w:right w:val="none" w:sz="0" w:space="0" w:color="auto"/>
          </w:divBdr>
        </w:div>
        <w:div w:id="1147280984">
          <w:marLeft w:val="640"/>
          <w:marRight w:val="0"/>
          <w:marTop w:val="0"/>
          <w:marBottom w:val="0"/>
          <w:divBdr>
            <w:top w:val="none" w:sz="0" w:space="0" w:color="auto"/>
            <w:left w:val="none" w:sz="0" w:space="0" w:color="auto"/>
            <w:bottom w:val="none" w:sz="0" w:space="0" w:color="auto"/>
            <w:right w:val="none" w:sz="0" w:space="0" w:color="auto"/>
          </w:divBdr>
        </w:div>
        <w:div w:id="1157652187">
          <w:marLeft w:val="640"/>
          <w:marRight w:val="0"/>
          <w:marTop w:val="0"/>
          <w:marBottom w:val="0"/>
          <w:divBdr>
            <w:top w:val="none" w:sz="0" w:space="0" w:color="auto"/>
            <w:left w:val="none" w:sz="0" w:space="0" w:color="auto"/>
            <w:bottom w:val="none" w:sz="0" w:space="0" w:color="auto"/>
            <w:right w:val="none" w:sz="0" w:space="0" w:color="auto"/>
          </w:divBdr>
        </w:div>
        <w:div w:id="1175807101">
          <w:marLeft w:val="640"/>
          <w:marRight w:val="0"/>
          <w:marTop w:val="0"/>
          <w:marBottom w:val="0"/>
          <w:divBdr>
            <w:top w:val="none" w:sz="0" w:space="0" w:color="auto"/>
            <w:left w:val="none" w:sz="0" w:space="0" w:color="auto"/>
            <w:bottom w:val="none" w:sz="0" w:space="0" w:color="auto"/>
            <w:right w:val="none" w:sz="0" w:space="0" w:color="auto"/>
          </w:divBdr>
        </w:div>
        <w:div w:id="1456362103">
          <w:marLeft w:val="640"/>
          <w:marRight w:val="0"/>
          <w:marTop w:val="0"/>
          <w:marBottom w:val="0"/>
          <w:divBdr>
            <w:top w:val="none" w:sz="0" w:space="0" w:color="auto"/>
            <w:left w:val="none" w:sz="0" w:space="0" w:color="auto"/>
            <w:bottom w:val="none" w:sz="0" w:space="0" w:color="auto"/>
            <w:right w:val="none" w:sz="0" w:space="0" w:color="auto"/>
          </w:divBdr>
        </w:div>
        <w:div w:id="1612777967">
          <w:marLeft w:val="640"/>
          <w:marRight w:val="0"/>
          <w:marTop w:val="0"/>
          <w:marBottom w:val="0"/>
          <w:divBdr>
            <w:top w:val="none" w:sz="0" w:space="0" w:color="auto"/>
            <w:left w:val="none" w:sz="0" w:space="0" w:color="auto"/>
            <w:bottom w:val="none" w:sz="0" w:space="0" w:color="auto"/>
            <w:right w:val="none" w:sz="0" w:space="0" w:color="auto"/>
          </w:divBdr>
        </w:div>
        <w:div w:id="1680690278">
          <w:marLeft w:val="640"/>
          <w:marRight w:val="0"/>
          <w:marTop w:val="0"/>
          <w:marBottom w:val="0"/>
          <w:divBdr>
            <w:top w:val="none" w:sz="0" w:space="0" w:color="auto"/>
            <w:left w:val="none" w:sz="0" w:space="0" w:color="auto"/>
            <w:bottom w:val="none" w:sz="0" w:space="0" w:color="auto"/>
            <w:right w:val="none" w:sz="0" w:space="0" w:color="auto"/>
          </w:divBdr>
        </w:div>
        <w:div w:id="1696736637">
          <w:marLeft w:val="640"/>
          <w:marRight w:val="0"/>
          <w:marTop w:val="0"/>
          <w:marBottom w:val="0"/>
          <w:divBdr>
            <w:top w:val="none" w:sz="0" w:space="0" w:color="auto"/>
            <w:left w:val="none" w:sz="0" w:space="0" w:color="auto"/>
            <w:bottom w:val="none" w:sz="0" w:space="0" w:color="auto"/>
            <w:right w:val="none" w:sz="0" w:space="0" w:color="auto"/>
          </w:divBdr>
        </w:div>
        <w:div w:id="1698383311">
          <w:marLeft w:val="640"/>
          <w:marRight w:val="0"/>
          <w:marTop w:val="0"/>
          <w:marBottom w:val="0"/>
          <w:divBdr>
            <w:top w:val="none" w:sz="0" w:space="0" w:color="auto"/>
            <w:left w:val="none" w:sz="0" w:space="0" w:color="auto"/>
            <w:bottom w:val="none" w:sz="0" w:space="0" w:color="auto"/>
            <w:right w:val="none" w:sz="0" w:space="0" w:color="auto"/>
          </w:divBdr>
        </w:div>
        <w:div w:id="1738360782">
          <w:marLeft w:val="640"/>
          <w:marRight w:val="0"/>
          <w:marTop w:val="0"/>
          <w:marBottom w:val="0"/>
          <w:divBdr>
            <w:top w:val="none" w:sz="0" w:space="0" w:color="auto"/>
            <w:left w:val="none" w:sz="0" w:space="0" w:color="auto"/>
            <w:bottom w:val="none" w:sz="0" w:space="0" w:color="auto"/>
            <w:right w:val="none" w:sz="0" w:space="0" w:color="auto"/>
          </w:divBdr>
        </w:div>
        <w:div w:id="1807241510">
          <w:marLeft w:val="640"/>
          <w:marRight w:val="0"/>
          <w:marTop w:val="0"/>
          <w:marBottom w:val="0"/>
          <w:divBdr>
            <w:top w:val="none" w:sz="0" w:space="0" w:color="auto"/>
            <w:left w:val="none" w:sz="0" w:space="0" w:color="auto"/>
            <w:bottom w:val="none" w:sz="0" w:space="0" w:color="auto"/>
            <w:right w:val="none" w:sz="0" w:space="0" w:color="auto"/>
          </w:divBdr>
        </w:div>
        <w:div w:id="1865435430">
          <w:marLeft w:val="640"/>
          <w:marRight w:val="0"/>
          <w:marTop w:val="0"/>
          <w:marBottom w:val="0"/>
          <w:divBdr>
            <w:top w:val="none" w:sz="0" w:space="0" w:color="auto"/>
            <w:left w:val="none" w:sz="0" w:space="0" w:color="auto"/>
            <w:bottom w:val="none" w:sz="0" w:space="0" w:color="auto"/>
            <w:right w:val="none" w:sz="0" w:space="0" w:color="auto"/>
          </w:divBdr>
        </w:div>
      </w:divsChild>
    </w:div>
    <w:div w:id="1975090482">
      <w:bodyDiv w:val="1"/>
      <w:marLeft w:val="0"/>
      <w:marRight w:val="0"/>
      <w:marTop w:val="0"/>
      <w:marBottom w:val="0"/>
      <w:divBdr>
        <w:top w:val="none" w:sz="0" w:space="0" w:color="auto"/>
        <w:left w:val="none" w:sz="0" w:space="0" w:color="auto"/>
        <w:bottom w:val="none" w:sz="0" w:space="0" w:color="auto"/>
        <w:right w:val="none" w:sz="0" w:space="0" w:color="auto"/>
      </w:divBdr>
    </w:div>
    <w:div w:id="2003702476">
      <w:bodyDiv w:val="1"/>
      <w:marLeft w:val="0"/>
      <w:marRight w:val="0"/>
      <w:marTop w:val="0"/>
      <w:marBottom w:val="0"/>
      <w:divBdr>
        <w:top w:val="none" w:sz="0" w:space="0" w:color="auto"/>
        <w:left w:val="none" w:sz="0" w:space="0" w:color="auto"/>
        <w:bottom w:val="none" w:sz="0" w:space="0" w:color="auto"/>
        <w:right w:val="none" w:sz="0" w:space="0" w:color="auto"/>
      </w:divBdr>
      <w:divsChild>
        <w:div w:id="1911844688">
          <w:marLeft w:val="640"/>
          <w:marRight w:val="0"/>
          <w:marTop w:val="0"/>
          <w:marBottom w:val="0"/>
          <w:divBdr>
            <w:top w:val="none" w:sz="0" w:space="0" w:color="auto"/>
            <w:left w:val="none" w:sz="0" w:space="0" w:color="auto"/>
            <w:bottom w:val="none" w:sz="0" w:space="0" w:color="auto"/>
            <w:right w:val="none" w:sz="0" w:space="0" w:color="auto"/>
          </w:divBdr>
        </w:div>
      </w:divsChild>
    </w:div>
    <w:div w:id="2011054051">
      <w:bodyDiv w:val="1"/>
      <w:marLeft w:val="0"/>
      <w:marRight w:val="0"/>
      <w:marTop w:val="0"/>
      <w:marBottom w:val="0"/>
      <w:divBdr>
        <w:top w:val="none" w:sz="0" w:space="0" w:color="auto"/>
        <w:left w:val="none" w:sz="0" w:space="0" w:color="auto"/>
        <w:bottom w:val="none" w:sz="0" w:space="0" w:color="auto"/>
        <w:right w:val="none" w:sz="0" w:space="0" w:color="auto"/>
      </w:divBdr>
    </w:div>
    <w:div w:id="2025085611">
      <w:bodyDiv w:val="1"/>
      <w:marLeft w:val="0"/>
      <w:marRight w:val="0"/>
      <w:marTop w:val="0"/>
      <w:marBottom w:val="0"/>
      <w:divBdr>
        <w:top w:val="none" w:sz="0" w:space="0" w:color="auto"/>
        <w:left w:val="none" w:sz="0" w:space="0" w:color="auto"/>
        <w:bottom w:val="none" w:sz="0" w:space="0" w:color="auto"/>
        <w:right w:val="none" w:sz="0" w:space="0" w:color="auto"/>
      </w:divBdr>
    </w:div>
    <w:div w:id="2032409022">
      <w:bodyDiv w:val="1"/>
      <w:marLeft w:val="0"/>
      <w:marRight w:val="0"/>
      <w:marTop w:val="0"/>
      <w:marBottom w:val="0"/>
      <w:divBdr>
        <w:top w:val="none" w:sz="0" w:space="0" w:color="auto"/>
        <w:left w:val="none" w:sz="0" w:space="0" w:color="auto"/>
        <w:bottom w:val="none" w:sz="0" w:space="0" w:color="auto"/>
        <w:right w:val="none" w:sz="0" w:space="0" w:color="auto"/>
      </w:divBdr>
    </w:div>
    <w:div w:id="2041123708">
      <w:bodyDiv w:val="1"/>
      <w:marLeft w:val="0"/>
      <w:marRight w:val="0"/>
      <w:marTop w:val="0"/>
      <w:marBottom w:val="0"/>
      <w:divBdr>
        <w:top w:val="none" w:sz="0" w:space="0" w:color="auto"/>
        <w:left w:val="none" w:sz="0" w:space="0" w:color="auto"/>
        <w:bottom w:val="none" w:sz="0" w:space="0" w:color="auto"/>
        <w:right w:val="none" w:sz="0" w:space="0" w:color="auto"/>
      </w:divBdr>
      <w:divsChild>
        <w:div w:id="128673313">
          <w:marLeft w:val="640"/>
          <w:marRight w:val="0"/>
          <w:marTop w:val="0"/>
          <w:marBottom w:val="0"/>
          <w:divBdr>
            <w:top w:val="none" w:sz="0" w:space="0" w:color="auto"/>
            <w:left w:val="none" w:sz="0" w:space="0" w:color="auto"/>
            <w:bottom w:val="none" w:sz="0" w:space="0" w:color="auto"/>
            <w:right w:val="none" w:sz="0" w:space="0" w:color="auto"/>
          </w:divBdr>
        </w:div>
        <w:div w:id="138740126">
          <w:marLeft w:val="640"/>
          <w:marRight w:val="0"/>
          <w:marTop w:val="0"/>
          <w:marBottom w:val="0"/>
          <w:divBdr>
            <w:top w:val="none" w:sz="0" w:space="0" w:color="auto"/>
            <w:left w:val="none" w:sz="0" w:space="0" w:color="auto"/>
            <w:bottom w:val="none" w:sz="0" w:space="0" w:color="auto"/>
            <w:right w:val="none" w:sz="0" w:space="0" w:color="auto"/>
          </w:divBdr>
        </w:div>
        <w:div w:id="153566432">
          <w:marLeft w:val="640"/>
          <w:marRight w:val="0"/>
          <w:marTop w:val="0"/>
          <w:marBottom w:val="0"/>
          <w:divBdr>
            <w:top w:val="none" w:sz="0" w:space="0" w:color="auto"/>
            <w:left w:val="none" w:sz="0" w:space="0" w:color="auto"/>
            <w:bottom w:val="none" w:sz="0" w:space="0" w:color="auto"/>
            <w:right w:val="none" w:sz="0" w:space="0" w:color="auto"/>
          </w:divBdr>
        </w:div>
        <w:div w:id="159540856">
          <w:marLeft w:val="640"/>
          <w:marRight w:val="0"/>
          <w:marTop w:val="0"/>
          <w:marBottom w:val="0"/>
          <w:divBdr>
            <w:top w:val="none" w:sz="0" w:space="0" w:color="auto"/>
            <w:left w:val="none" w:sz="0" w:space="0" w:color="auto"/>
            <w:bottom w:val="none" w:sz="0" w:space="0" w:color="auto"/>
            <w:right w:val="none" w:sz="0" w:space="0" w:color="auto"/>
          </w:divBdr>
        </w:div>
        <w:div w:id="248807201">
          <w:marLeft w:val="640"/>
          <w:marRight w:val="0"/>
          <w:marTop w:val="0"/>
          <w:marBottom w:val="0"/>
          <w:divBdr>
            <w:top w:val="none" w:sz="0" w:space="0" w:color="auto"/>
            <w:left w:val="none" w:sz="0" w:space="0" w:color="auto"/>
            <w:bottom w:val="none" w:sz="0" w:space="0" w:color="auto"/>
            <w:right w:val="none" w:sz="0" w:space="0" w:color="auto"/>
          </w:divBdr>
        </w:div>
        <w:div w:id="264925894">
          <w:marLeft w:val="640"/>
          <w:marRight w:val="0"/>
          <w:marTop w:val="0"/>
          <w:marBottom w:val="0"/>
          <w:divBdr>
            <w:top w:val="none" w:sz="0" w:space="0" w:color="auto"/>
            <w:left w:val="none" w:sz="0" w:space="0" w:color="auto"/>
            <w:bottom w:val="none" w:sz="0" w:space="0" w:color="auto"/>
            <w:right w:val="none" w:sz="0" w:space="0" w:color="auto"/>
          </w:divBdr>
        </w:div>
        <w:div w:id="288049505">
          <w:marLeft w:val="640"/>
          <w:marRight w:val="0"/>
          <w:marTop w:val="0"/>
          <w:marBottom w:val="0"/>
          <w:divBdr>
            <w:top w:val="none" w:sz="0" w:space="0" w:color="auto"/>
            <w:left w:val="none" w:sz="0" w:space="0" w:color="auto"/>
            <w:bottom w:val="none" w:sz="0" w:space="0" w:color="auto"/>
            <w:right w:val="none" w:sz="0" w:space="0" w:color="auto"/>
          </w:divBdr>
        </w:div>
        <w:div w:id="402681019">
          <w:marLeft w:val="640"/>
          <w:marRight w:val="0"/>
          <w:marTop w:val="0"/>
          <w:marBottom w:val="0"/>
          <w:divBdr>
            <w:top w:val="none" w:sz="0" w:space="0" w:color="auto"/>
            <w:left w:val="none" w:sz="0" w:space="0" w:color="auto"/>
            <w:bottom w:val="none" w:sz="0" w:space="0" w:color="auto"/>
            <w:right w:val="none" w:sz="0" w:space="0" w:color="auto"/>
          </w:divBdr>
        </w:div>
        <w:div w:id="521747844">
          <w:marLeft w:val="640"/>
          <w:marRight w:val="0"/>
          <w:marTop w:val="0"/>
          <w:marBottom w:val="0"/>
          <w:divBdr>
            <w:top w:val="none" w:sz="0" w:space="0" w:color="auto"/>
            <w:left w:val="none" w:sz="0" w:space="0" w:color="auto"/>
            <w:bottom w:val="none" w:sz="0" w:space="0" w:color="auto"/>
            <w:right w:val="none" w:sz="0" w:space="0" w:color="auto"/>
          </w:divBdr>
        </w:div>
        <w:div w:id="560292335">
          <w:marLeft w:val="640"/>
          <w:marRight w:val="0"/>
          <w:marTop w:val="0"/>
          <w:marBottom w:val="0"/>
          <w:divBdr>
            <w:top w:val="none" w:sz="0" w:space="0" w:color="auto"/>
            <w:left w:val="none" w:sz="0" w:space="0" w:color="auto"/>
            <w:bottom w:val="none" w:sz="0" w:space="0" w:color="auto"/>
            <w:right w:val="none" w:sz="0" w:space="0" w:color="auto"/>
          </w:divBdr>
        </w:div>
        <w:div w:id="640504403">
          <w:marLeft w:val="640"/>
          <w:marRight w:val="0"/>
          <w:marTop w:val="0"/>
          <w:marBottom w:val="0"/>
          <w:divBdr>
            <w:top w:val="none" w:sz="0" w:space="0" w:color="auto"/>
            <w:left w:val="none" w:sz="0" w:space="0" w:color="auto"/>
            <w:bottom w:val="none" w:sz="0" w:space="0" w:color="auto"/>
            <w:right w:val="none" w:sz="0" w:space="0" w:color="auto"/>
          </w:divBdr>
        </w:div>
        <w:div w:id="645665248">
          <w:marLeft w:val="640"/>
          <w:marRight w:val="0"/>
          <w:marTop w:val="0"/>
          <w:marBottom w:val="0"/>
          <w:divBdr>
            <w:top w:val="none" w:sz="0" w:space="0" w:color="auto"/>
            <w:left w:val="none" w:sz="0" w:space="0" w:color="auto"/>
            <w:bottom w:val="none" w:sz="0" w:space="0" w:color="auto"/>
            <w:right w:val="none" w:sz="0" w:space="0" w:color="auto"/>
          </w:divBdr>
        </w:div>
        <w:div w:id="662513683">
          <w:marLeft w:val="640"/>
          <w:marRight w:val="0"/>
          <w:marTop w:val="0"/>
          <w:marBottom w:val="0"/>
          <w:divBdr>
            <w:top w:val="none" w:sz="0" w:space="0" w:color="auto"/>
            <w:left w:val="none" w:sz="0" w:space="0" w:color="auto"/>
            <w:bottom w:val="none" w:sz="0" w:space="0" w:color="auto"/>
            <w:right w:val="none" w:sz="0" w:space="0" w:color="auto"/>
          </w:divBdr>
        </w:div>
        <w:div w:id="732243017">
          <w:marLeft w:val="640"/>
          <w:marRight w:val="0"/>
          <w:marTop w:val="0"/>
          <w:marBottom w:val="0"/>
          <w:divBdr>
            <w:top w:val="none" w:sz="0" w:space="0" w:color="auto"/>
            <w:left w:val="none" w:sz="0" w:space="0" w:color="auto"/>
            <w:bottom w:val="none" w:sz="0" w:space="0" w:color="auto"/>
            <w:right w:val="none" w:sz="0" w:space="0" w:color="auto"/>
          </w:divBdr>
        </w:div>
        <w:div w:id="792554334">
          <w:marLeft w:val="640"/>
          <w:marRight w:val="0"/>
          <w:marTop w:val="0"/>
          <w:marBottom w:val="0"/>
          <w:divBdr>
            <w:top w:val="none" w:sz="0" w:space="0" w:color="auto"/>
            <w:left w:val="none" w:sz="0" w:space="0" w:color="auto"/>
            <w:bottom w:val="none" w:sz="0" w:space="0" w:color="auto"/>
            <w:right w:val="none" w:sz="0" w:space="0" w:color="auto"/>
          </w:divBdr>
        </w:div>
        <w:div w:id="901982680">
          <w:marLeft w:val="640"/>
          <w:marRight w:val="0"/>
          <w:marTop w:val="0"/>
          <w:marBottom w:val="0"/>
          <w:divBdr>
            <w:top w:val="none" w:sz="0" w:space="0" w:color="auto"/>
            <w:left w:val="none" w:sz="0" w:space="0" w:color="auto"/>
            <w:bottom w:val="none" w:sz="0" w:space="0" w:color="auto"/>
            <w:right w:val="none" w:sz="0" w:space="0" w:color="auto"/>
          </w:divBdr>
        </w:div>
        <w:div w:id="965160867">
          <w:marLeft w:val="640"/>
          <w:marRight w:val="0"/>
          <w:marTop w:val="0"/>
          <w:marBottom w:val="0"/>
          <w:divBdr>
            <w:top w:val="none" w:sz="0" w:space="0" w:color="auto"/>
            <w:left w:val="none" w:sz="0" w:space="0" w:color="auto"/>
            <w:bottom w:val="none" w:sz="0" w:space="0" w:color="auto"/>
            <w:right w:val="none" w:sz="0" w:space="0" w:color="auto"/>
          </w:divBdr>
        </w:div>
        <w:div w:id="1036467434">
          <w:marLeft w:val="640"/>
          <w:marRight w:val="0"/>
          <w:marTop w:val="0"/>
          <w:marBottom w:val="0"/>
          <w:divBdr>
            <w:top w:val="none" w:sz="0" w:space="0" w:color="auto"/>
            <w:left w:val="none" w:sz="0" w:space="0" w:color="auto"/>
            <w:bottom w:val="none" w:sz="0" w:space="0" w:color="auto"/>
            <w:right w:val="none" w:sz="0" w:space="0" w:color="auto"/>
          </w:divBdr>
        </w:div>
        <w:div w:id="1149516798">
          <w:marLeft w:val="640"/>
          <w:marRight w:val="0"/>
          <w:marTop w:val="0"/>
          <w:marBottom w:val="0"/>
          <w:divBdr>
            <w:top w:val="none" w:sz="0" w:space="0" w:color="auto"/>
            <w:left w:val="none" w:sz="0" w:space="0" w:color="auto"/>
            <w:bottom w:val="none" w:sz="0" w:space="0" w:color="auto"/>
            <w:right w:val="none" w:sz="0" w:space="0" w:color="auto"/>
          </w:divBdr>
        </w:div>
        <w:div w:id="1240215919">
          <w:marLeft w:val="640"/>
          <w:marRight w:val="0"/>
          <w:marTop w:val="0"/>
          <w:marBottom w:val="0"/>
          <w:divBdr>
            <w:top w:val="none" w:sz="0" w:space="0" w:color="auto"/>
            <w:left w:val="none" w:sz="0" w:space="0" w:color="auto"/>
            <w:bottom w:val="none" w:sz="0" w:space="0" w:color="auto"/>
            <w:right w:val="none" w:sz="0" w:space="0" w:color="auto"/>
          </w:divBdr>
        </w:div>
        <w:div w:id="1666857581">
          <w:marLeft w:val="640"/>
          <w:marRight w:val="0"/>
          <w:marTop w:val="0"/>
          <w:marBottom w:val="0"/>
          <w:divBdr>
            <w:top w:val="none" w:sz="0" w:space="0" w:color="auto"/>
            <w:left w:val="none" w:sz="0" w:space="0" w:color="auto"/>
            <w:bottom w:val="none" w:sz="0" w:space="0" w:color="auto"/>
            <w:right w:val="none" w:sz="0" w:space="0" w:color="auto"/>
          </w:divBdr>
        </w:div>
        <w:div w:id="1722553900">
          <w:marLeft w:val="640"/>
          <w:marRight w:val="0"/>
          <w:marTop w:val="0"/>
          <w:marBottom w:val="0"/>
          <w:divBdr>
            <w:top w:val="none" w:sz="0" w:space="0" w:color="auto"/>
            <w:left w:val="none" w:sz="0" w:space="0" w:color="auto"/>
            <w:bottom w:val="none" w:sz="0" w:space="0" w:color="auto"/>
            <w:right w:val="none" w:sz="0" w:space="0" w:color="auto"/>
          </w:divBdr>
        </w:div>
        <w:div w:id="1787695251">
          <w:marLeft w:val="640"/>
          <w:marRight w:val="0"/>
          <w:marTop w:val="0"/>
          <w:marBottom w:val="0"/>
          <w:divBdr>
            <w:top w:val="none" w:sz="0" w:space="0" w:color="auto"/>
            <w:left w:val="none" w:sz="0" w:space="0" w:color="auto"/>
            <w:bottom w:val="none" w:sz="0" w:space="0" w:color="auto"/>
            <w:right w:val="none" w:sz="0" w:space="0" w:color="auto"/>
          </w:divBdr>
        </w:div>
        <w:div w:id="1812556558">
          <w:marLeft w:val="640"/>
          <w:marRight w:val="0"/>
          <w:marTop w:val="0"/>
          <w:marBottom w:val="0"/>
          <w:divBdr>
            <w:top w:val="none" w:sz="0" w:space="0" w:color="auto"/>
            <w:left w:val="none" w:sz="0" w:space="0" w:color="auto"/>
            <w:bottom w:val="none" w:sz="0" w:space="0" w:color="auto"/>
            <w:right w:val="none" w:sz="0" w:space="0" w:color="auto"/>
          </w:divBdr>
        </w:div>
        <w:div w:id="1981185427">
          <w:marLeft w:val="640"/>
          <w:marRight w:val="0"/>
          <w:marTop w:val="0"/>
          <w:marBottom w:val="0"/>
          <w:divBdr>
            <w:top w:val="none" w:sz="0" w:space="0" w:color="auto"/>
            <w:left w:val="none" w:sz="0" w:space="0" w:color="auto"/>
            <w:bottom w:val="none" w:sz="0" w:space="0" w:color="auto"/>
            <w:right w:val="none" w:sz="0" w:space="0" w:color="auto"/>
          </w:divBdr>
        </w:div>
        <w:div w:id="2033914765">
          <w:marLeft w:val="640"/>
          <w:marRight w:val="0"/>
          <w:marTop w:val="0"/>
          <w:marBottom w:val="0"/>
          <w:divBdr>
            <w:top w:val="none" w:sz="0" w:space="0" w:color="auto"/>
            <w:left w:val="none" w:sz="0" w:space="0" w:color="auto"/>
            <w:bottom w:val="none" w:sz="0" w:space="0" w:color="auto"/>
            <w:right w:val="none" w:sz="0" w:space="0" w:color="auto"/>
          </w:divBdr>
        </w:div>
      </w:divsChild>
    </w:div>
    <w:div w:id="2043822809">
      <w:bodyDiv w:val="1"/>
      <w:marLeft w:val="0"/>
      <w:marRight w:val="0"/>
      <w:marTop w:val="0"/>
      <w:marBottom w:val="0"/>
      <w:divBdr>
        <w:top w:val="none" w:sz="0" w:space="0" w:color="auto"/>
        <w:left w:val="none" w:sz="0" w:space="0" w:color="auto"/>
        <w:bottom w:val="none" w:sz="0" w:space="0" w:color="auto"/>
        <w:right w:val="none" w:sz="0" w:space="0" w:color="auto"/>
      </w:divBdr>
    </w:div>
    <w:div w:id="2054110206">
      <w:bodyDiv w:val="1"/>
      <w:marLeft w:val="0"/>
      <w:marRight w:val="0"/>
      <w:marTop w:val="0"/>
      <w:marBottom w:val="0"/>
      <w:divBdr>
        <w:top w:val="none" w:sz="0" w:space="0" w:color="auto"/>
        <w:left w:val="none" w:sz="0" w:space="0" w:color="auto"/>
        <w:bottom w:val="none" w:sz="0" w:space="0" w:color="auto"/>
        <w:right w:val="none" w:sz="0" w:space="0" w:color="auto"/>
      </w:divBdr>
    </w:div>
    <w:div w:id="2054573974">
      <w:bodyDiv w:val="1"/>
      <w:marLeft w:val="0"/>
      <w:marRight w:val="0"/>
      <w:marTop w:val="0"/>
      <w:marBottom w:val="0"/>
      <w:divBdr>
        <w:top w:val="none" w:sz="0" w:space="0" w:color="auto"/>
        <w:left w:val="none" w:sz="0" w:space="0" w:color="auto"/>
        <w:bottom w:val="none" w:sz="0" w:space="0" w:color="auto"/>
        <w:right w:val="none" w:sz="0" w:space="0" w:color="auto"/>
      </w:divBdr>
    </w:div>
    <w:div w:id="2070183788">
      <w:bodyDiv w:val="1"/>
      <w:marLeft w:val="0"/>
      <w:marRight w:val="0"/>
      <w:marTop w:val="0"/>
      <w:marBottom w:val="0"/>
      <w:divBdr>
        <w:top w:val="none" w:sz="0" w:space="0" w:color="auto"/>
        <w:left w:val="none" w:sz="0" w:space="0" w:color="auto"/>
        <w:bottom w:val="none" w:sz="0" w:space="0" w:color="auto"/>
        <w:right w:val="none" w:sz="0" w:space="0" w:color="auto"/>
      </w:divBdr>
      <w:divsChild>
        <w:div w:id="43144167">
          <w:marLeft w:val="640"/>
          <w:marRight w:val="0"/>
          <w:marTop w:val="0"/>
          <w:marBottom w:val="0"/>
          <w:divBdr>
            <w:top w:val="none" w:sz="0" w:space="0" w:color="auto"/>
            <w:left w:val="none" w:sz="0" w:space="0" w:color="auto"/>
            <w:bottom w:val="none" w:sz="0" w:space="0" w:color="auto"/>
            <w:right w:val="none" w:sz="0" w:space="0" w:color="auto"/>
          </w:divBdr>
        </w:div>
        <w:div w:id="48498471">
          <w:marLeft w:val="640"/>
          <w:marRight w:val="0"/>
          <w:marTop w:val="0"/>
          <w:marBottom w:val="0"/>
          <w:divBdr>
            <w:top w:val="none" w:sz="0" w:space="0" w:color="auto"/>
            <w:left w:val="none" w:sz="0" w:space="0" w:color="auto"/>
            <w:bottom w:val="none" w:sz="0" w:space="0" w:color="auto"/>
            <w:right w:val="none" w:sz="0" w:space="0" w:color="auto"/>
          </w:divBdr>
        </w:div>
        <w:div w:id="61099699">
          <w:marLeft w:val="640"/>
          <w:marRight w:val="0"/>
          <w:marTop w:val="0"/>
          <w:marBottom w:val="0"/>
          <w:divBdr>
            <w:top w:val="none" w:sz="0" w:space="0" w:color="auto"/>
            <w:left w:val="none" w:sz="0" w:space="0" w:color="auto"/>
            <w:bottom w:val="none" w:sz="0" w:space="0" w:color="auto"/>
            <w:right w:val="none" w:sz="0" w:space="0" w:color="auto"/>
          </w:divBdr>
        </w:div>
        <w:div w:id="317542789">
          <w:marLeft w:val="640"/>
          <w:marRight w:val="0"/>
          <w:marTop w:val="0"/>
          <w:marBottom w:val="0"/>
          <w:divBdr>
            <w:top w:val="none" w:sz="0" w:space="0" w:color="auto"/>
            <w:left w:val="none" w:sz="0" w:space="0" w:color="auto"/>
            <w:bottom w:val="none" w:sz="0" w:space="0" w:color="auto"/>
            <w:right w:val="none" w:sz="0" w:space="0" w:color="auto"/>
          </w:divBdr>
        </w:div>
        <w:div w:id="574510993">
          <w:marLeft w:val="640"/>
          <w:marRight w:val="0"/>
          <w:marTop w:val="0"/>
          <w:marBottom w:val="0"/>
          <w:divBdr>
            <w:top w:val="none" w:sz="0" w:space="0" w:color="auto"/>
            <w:left w:val="none" w:sz="0" w:space="0" w:color="auto"/>
            <w:bottom w:val="none" w:sz="0" w:space="0" w:color="auto"/>
            <w:right w:val="none" w:sz="0" w:space="0" w:color="auto"/>
          </w:divBdr>
        </w:div>
        <w:div w:id="658467017">
          <w:marLeft w:val="640"/>
          <w:marRight w:val="0"/>
          <w:marTop w:val="0"/>
          <w:marBottom w:val="0"/>
          <w:divBdr>
            <w:top w:val="none" w:sz="0" w:space="0" w:color="auto"/>
            <w:left w:val="none" w:sz="0" w:space="0" w:color="auto"/>
            <w:bottom w:val="none" w:sz="0" w:space="0" w:color="auto"/>
            <w:right w:val="none" w:sz="0" w:space="0" w:color="auto"/>
          </w:divBdr>
        </w:div>
        <w:div w:id="674767673">
          <w:marLeft w:val="640"/>
          <w:marRight w:val="0"/>
          <w:marTop w:val="0"/>
          <w:marBottom w:val="0"/>
          <w:divBdr>
            <w:top w:val="none" w:sz="0" w:space="0" w:color="auto"/>
            <w:left w:val="none" w:sz="0" w:space="0" w:color="auto"/>
            <w:bottom w:val="none" w:sz="0" w:space="0" w:color="auto"/>
            <w:right w:val="none" w:sz="0" w:space="0" w:color="auto"/>
          </w:divBdr>
        </w:div>
        <w:div w:id="684211710">
          <w:marLeft w:val="640"/>
          <w:marRight w:val="0"/>
          <w:marTop w:val="0"/>
          <w:marBottom w:val="0"/>
          <w:divBdr>
            <w:top w:val="none" w:sz="0" w:space="0" w:color="auto"/>
            <w:left w:val="none" w:sz="0" w:space="0" w:color="auto"/>
            <w:bottom w:val="none" w:sz="0" w:space="0" w:color="auto"/>
            <w:right w:val="none" w:sz="0" w:space="0" w:color="auto"/>
          </w:divBdr>
        </w:div>
        <w:div w:id="922955867">
          <w:marLeft w:val="640"/>
          <w:marRight w:val="0"/>
          <w:marTop w:val="0"/>
          <w:marBottom w:val="0"/>
          <w:divBdr>
            <w:top w:val="none" w:sz="0" w:space="0" w:color="auto"/>
            <w:left w:val="none" w:sz="0" w:space="0" w:color="auto"/>
            <w:bottom w:val="none" w:sz="0" w:space="0" w:color="auto"/>
            <w:right w:val="none" w:sz="0" w:space="0" w:color="auto"/>
          </w:divBdr>
        </w:div>
        <w:div w:id="930046132">
          <w:marLeft w:val="640"/>
          <w:marRight w:val="0"/>
          <w:marTop w:val="0"/>
          <w:marBottom w:val="0"/>
          <w:divBdr>
            <w:top w:val="none" w:sz="0" w:space="0" w:color="auto"/>
            <w:left w:val="none" w:sz="0" w:space="0" w:color="auto"/>
            <w:bottom w:val="none" w:sz="0" w:space="0" w:color="auto"/>
            <w:right w:val="none" w:sz="0" w:space="0" w:color="auto"/>
          </w:divBdr>
        </w:div>
        <w:div w:id="1068459790">
          <w:marLeft w:val="640"/>
          <w:marRight w:val="0"/>
          <w:marTop w:val="0"/>
          <w:marBottom w:val="0"/>
          <w:divBdr>
            <w:top w:val="none" w:sz="0" w:space="0" w:color="auto"/>
            <w:left w:val="none" w:sz="0" w:space="0" w:color="auto"/>
            <w:bottom w:val="none" w:sz="0" w:space="0" w:color="auto"/>
            <w:right w:val="none" w:sz="0" w:space="0" w:color="auto"/>
          </w:divBdr>
        </w:div>
        <w:div w:id="1215266090">
          <w:marLeft w:val="640"/>
          <w:marRight w:val="0"/>
          <w:marTop w:val="0"/>
          <w:marBottom w:val="0"/>
          <w:divBdr>
            <w:top w:val="none" w:sz="0" w:space="0" w:color="auto"/>
            <w:left w:val="none" w:sz="0" w:space="0" w:color="auto"/>
            <w:bottom w:val="none" w:sz="0" w:space="0" w:color="auto"/>
            <w:right w:val="none" w:sz="0" w:space="0" w:color="auto"/>
          </w:divBdr>
        </w:div>
        <w:div w:id="1390806891">
          <w:marLeft w:val="640"/>
          <w:marRight w:val="0"/>
          <w:marTop w:val="0"/>
          <w:marBottom w:val="0"/>
          <w:divBdr>
            <w:top w:val="none" w:sz="0" w:space="0" w:color="auto"/>
            <w:left w:val="none" w:sz="0" w:space="0" w:color="auto"/>
            <w:bottom w:val="none" w:sz="0" w:space="0" w:color="auto"/>
            <w:right w:val="none" w:sz="0" w:space="0" w:color="auto"/>
          </w:divBdr>
        </w:div>
        <w:div w:id="1405058827">
          <w:marLeft w:val="640"/>
          <w:marRight w:val="0"/>
          <w:marTop w:val="0"/>
          <w:marBottom w:val="0"/>
          <w:divBdr>
            <w:top w:val="none" w:sz="0" w:space="0" w:color="auto"/>
            <w:left w:val="none" w:sz="0" w:space="0" w:color="auto"/>
            <w:bottom w:val="none" w:sz="0" w:space="0" w:color="auto"/>
            <w:right w:val="none" w:sz="0" w:space="0" w:color="auto"/>
          </w:divBdr>
        </w:div>
        <w:div w:id="1502695073">
          <w:marLeft w:val="640"/>
          <w:marRight w:val="0"/>
          <w:marTop w:val="0"/>
          <w:marBottom w:val="0"/>
          <w:divBdr>
            <w:top w:val="none" w:sz="0" w:space="0" w:color="auto"/>
            <w:left w:val="none" w:sz="0" w:space="0" w:color="auto"/>
            <w:bottom w:val="none" w:sz="0" w:space="0" w:color="auto"/>
            <w:right w:val="none" w:sz="0" w:space="0" w:color="auto"/>
          </w:divBdr>
        </w:div>
        <w:div w:id="1560093148">
          <w:marLeft w:val="640"/>
          <w:marRight w:val="0"/>
          <w:marTop w:val="0"/>
          <w:marBottom w:val="0"/>
          <w:divBdr>
            <w:top w:val="none" w:sz="0" w:space="0" w:color="auto"/>
            <w:left w:val="none" w:sz="0" w:space="0" w:color="auto"/>
            <w:bottom w:val="none" w:sz="0" w:space="0" w:color="auto"/>
            <w:right w:val="none" w:sz="0" w:space="0" w:color="auto"/>
          </w:divBdr>
        </w:div>
        <w:div w:id="1600020361">
          <w:marLeft w:val="640"/>
          <w:marRight w:val="0"/>
          <w:marTop w:val="0"/>
          <w:marBottom w:val="0"/>
          <w:divBdr>
            <w:top w:val="none" w:sz="0" w:space="0" w:color="auto"/>
            <w:left w:val="none" w:sz="0" w:space="0" w:color="auto"/>
            <w:bottom w:val="none" w:sz="0" w:space="0" w:color="auto"/>
            <w:right w:val="none" w:sz="0" w:space="0" w:color="auto"/>
          </w:divBdr>
        </w:div>
        <w:div w:id="1712073534">
          <w:marLeft w:val="640"/>
          <w:marRight w:val="0"/>
          <w:marTop w:val="0"/>
          <w:marBottom w:val="0"/>
          <w:divBdr>
            <w:top w:val="none" w:sz="0" w:space="0" w:color="auto"/>
            <w:left w:val="none" w:sz="0" w:space="0" w:color="auto"/>
            <w:bottom w:val="none" w:sz="0" w:space="0" w:color="auto"/>
            <w:right w:val="none" w:sz="0" w:space="0" w:color="auto"/>
          </w:divBdr>
        </w:div>
        <w:div w:id="1719433708">
          <w:marLeft w:val="640"/>
          <w:marRight w:val="0"/>
          <w:marTop w:val="0"/>
          <w:marBottom w:val="0"/>
          <w:divBdr>
            <w:top w:val="none" w:sz="0" w:space="0" w:color="auto"/>
            <w:left w:val="none" w:sz="0" w:space="0" w:color="auto"/>
            <w:bottom w:val="none" w:sz="0" w:space="0" w:color="auto"/>
            <w:right w:val="none" w:sz="0" w:space="0" w:color="auto"/>
          </w:divBdr>
        </w:div>
        <w:div w:id="1778788653">
          <w:marLeft w:val="640"/>
          <w:marRight w:val="0"/>
          <w:marTop w:val="0"/>
          <w:marBottom w:val="0"/>
          <w:divBdr>
            <w:top w:val="none" w:sz="0" w:space="0" w:color="auto"/>
            <w:left w:val="none" w:sz="0" w:space="0" w:color="auto"/>
            <w:bottom w:val="none" w:sz="0" w:space="0" w:color="auto"/>
            <w:right w:val="none" w:sz="0" w:space="0" w:color="auto"/>
          </w:divBdr>
        </w:div>
        <w:div w:id="1831486667">
          <w:marLeft w:val="640"/>
          <w:marRight w:val="0"/>
          <w:marTop w:val="0"/>
          <w:marBottom w:val="0"/>
          <w:divBdr>
            <w:top w:val="none" w:sz="0" w:space="0" w:color="auto"/>
            <w:left w:val="none" w:sz="0" w:space="0" w:color="auto"/>
            <w:bottom w:val="none" w:sz="0" w:space="0" w:color="auto"/>
            <w:right w:val="none" w:sz="0" w:space="0" w:color="auto"/>
          </w:divBdr>
        </w:div>
        <w:div w:id="1852526674">
          <w:marLeft w:val="640"/>
          <w:marRight w:val="0"/>
          <w:marTop w:val="0"/>
          <w:marBottom w:val="0"/>
          <w:divBdr>
            <w:top w:val="none" w:sz="0" w:space="0" w:color="auto"/>
            <w:left w:val="none" w:sz="0" w:space="0" w:color="auto"/>
            <w:bottom w:val="none" w:sz="0" w:space="0" w:color="auto"/>
            <w:right w:val="none" w:sz="0" w:space="0" w:color="auto"/>
          </w:divBdr>
        </w:div>
        <w:div w:id="1985619756">
          <w:marLeft w:val="640"/>
          <w:marRight w:val="0"/>
          <w:marTop w:val="0"/>
          <w:marBottom w:val="0"/>
          <w:divBdr>
            <w:top w:val="none" w:sz="0" w:space="0" w:color="auto"/>
            <w:left w:val="none" w:sz="0" w:space="0" w:color="auto"/>
            <w:bottom w:val="none" w:sz="0" w:space="0" w:color="auto"/>
            <w:right w:val="none" w:sz="0" w:space="0" w:color="auto"/>
          </w:divBdr>
        </w:div>
        <w:div w:id="2010671224">
          <w:marLeft w:val="640"/>
          <w:marRight w:val="0"/>
          <w:marTop w:val="0"/>
          <w:marBottom w:val="0"/>
          <w:divBdr>
            <w:top w:val="none" w:sz="0" w:space="0" w:color="auto"/>
            <w:left w:val="none" w:sz="0" w:space="0" w:color="auto"/>
            <w:bottom w:val="none" w:sz="0" w:space="0" w:color="auto"/>
            <w:right w:val="none" w:sz="0" w:space="0" w:color="auto"/>
          </w:divBdr>
        </w:div>
        <w:div w:id="2016373248">
          <w:marLeft w:val="640"/>
          <w:marRight w:val="0"/>
          <w:marTop w:val="0"/>
          <w:marBottom w:val="0"/>
          <w:divBdr>
            <w:top w:val="none" w:sz="0" w:space="0" w:color="auto"/>
            <w:left w:val="none" w:sz="0" w:space="0" w:color="auto"/>
            <w:bottom w:val="none" w:sz="0" w:space="0" w:color="auto"/>
            <w:right w:val="none" w:sz="0" w:space="0" w:color="auto"/>
          </w:divBdr>
        </w:div>
        <w:div w:id="2078279670">
          <w:marLeft w:val="640"/>
          <w:marRight w:val="0"/>
          <w:marTop w:val="0"/>
          <w:marBottom w:val="0"/>
          <w:divBdr>
            <w:top w:val="none" w:sz="0" w:space="0" w:color="auto"/>
            <w:left w:val="none" w:sz="0" w:space="0" w:color="auto"/>
            <w:bottom w:val="none" w:sz="0" w:space="0" w:color="auto"/>
            <w:right w:val="none" w:sz="0" w:space="0" w:color="auto"/>
          </w:divBdr>
        </w:div>
        <w:div w:id="2099593598">
          <w:marLeft w:val="640"/>
          <w:marRight w:val="0"/>
          <w:marTop w:val="0"/>
          <w:marBottom w:val="0"/>
          <w:divBdr>
            <w:top w:val="none" w:sz="0" w:space="0" w:color="auto"/>
            <w:left w:val="none" w:sz="0" w:space="0" w:color="auto"/>
            <w:bottom w:val="none" w:sz="0" w:space="0" w:color="auto"/>
            <w:right w:val="none" w:sz="0" w:space="0" w:color="auto"/>
          </w:divBdr>
        </w:div>
        <w:div w:id="2145921950">
          <w:marLeft w:val="640"/>
          <w:marRight w:val="0"/>
          <w:marTop w:val="0"/>
          <w:marBottom w:val="0"/>
          <w:divBdr>
            <w:top w:val="none" w:sz="0" w:space="0" w:color="auto"/>
            <w:left w:val="none" w:sz="0" w:space="0" w:color="auto"/>
            <w:bottom w:val="none" w:sz="0" w:space="0" w:color="auto"/>
            <w:right w:val="none" w:sz="0" w:space="0" w:color="auto"/>
          </w:divBdr>
        </w:div>
      </w:divsChild>
    </w:div>
    <w:div w:id="2089419500">
      <w:bodyDiv w:val="1"/>
      <w:marLeft w:val="0"/>
      <w:marRight w:val="0"/>
      <w:marTop w:val="0"/>
      <w:marBottom w:val="0"/>
      <w:divBdr>
        <w:top w:val="none" w:sz="0" w:space="0" w:color="auto"/>
        <w:left w:val="none" w:sz="0" w:space="0" w:color="auto"/>
        <w:bottom w:val="none" w:sz="0" w:space="0" w:color="auto"/>
        <w:right w:val="none" w:sz="0" w:space="0" w:color="auto"/>
      </w:divBdr>
    </w:div>
    <w:div w:id="2089692250">
      <w:bodyDiv w:val="1"/>
      <w:marLeft w:val="0"/>
      <w:marRight w:val="0"/>
      <w:marTop w:val="0"/>
      <w:marBottom w:val="0"/>
      <w:divBdr>
        <w:top w:val="none" w:sz="0" w:space="0" w:color="auto"/>
        <w:left w:val="none" w:sz="0" w:space="0" w:color="auto"/>
        <w:bottom w:val="none" w:sz="0" w:space="0" w:color="auto"/>
        <w:right w:val="none" w:sz="0" w:space="0" w:color="auto"/>
      </w:divBdr>
    </w:div>
    <w:div w:id="2103915822">
      <w:bodyDiv w:val="1"/>
      <w:marLeft w:val="0"/>
      <w:marRight w:val="0"/>
      <w:marTop w:val="0"/>
      <w:marBottom w:val="0"/>
      <w:divBdr>
        <w:top w:val="none" w:sz="0" w:space="0" w:color="auto"/>
        <w:left w:val="none" w:sz="0" w:space="0" w:color="auto"/>
        <w:bottom w:val="none" w:sz="0" w:space="0" w:color="auto"/>
        <w:right w:val="none" w:sz="0" w:space="0" w:color="auto"/>
      </w:divBdr>
    </w:div>
    <w:div w:id="2107341468">
      <w:bodyDiv w:val="1"/>
      <w:marLeft w:val="0"/>
      <w:marRight w:val="0"/>
      <w:marTop w:val="0"/>
      <w:marBottom w:val="0"/>
      <w:divBdr>
        <w:top w:val="none" w:sz="0" w:space="0" w:color="auto"/>
        <w:left w:val="none" w:sz="0" w:space="0" w:color="auto"/>
        <w:bottom w:val="none" w:sz="0" w:space="0" w:color="auto"/>
        <w:right w:val="none" w:sz="0" w:space="0" w:color="auto"/>
      </w:divBdr>
    </w:div>
    <w:div w:id="2126539610">
      <w:bodyDiv w:val="1"/>
      <w:marLeft w:val="0"/>
      <w:marRight w:val="0"/>
      <w:marTop w:val="0"/>
      <w:marBottom w:val="0"/>
      <w:divBdr>
        <w:top w:val="none" w:sz="0" w:space="0" w:color="auto"/>
        <w:left w:val="none" w:sz="0" w:space="0" w:color="auto"/>
        <w:bottom w:val="none" w:sz="0" w:space="0" w:color="auto"/>
        <w:right w:val="none" w:sz="0" w:space="0" w:color="auto"/>
      </w:divBdr>
    </w:div>
    <w:div w:id="2142652420">
      <w:bodyDiv w:val="1"/>
      <w:marLeft w:val="0"/>
      <w:marRight w:val="0"/>
      <w:marTop w:val="0"/>
      <w:marBottom w:val="0"/>
      <w:divBdr>
        <w:top w:val="none" w:sz="0" w:space="0" w:color="auto"/>
        <w:left w:val="none" w:sz="0" w:space="0" w:color="auto"/>
        <w:bottom w:val="none" w:sz="0" w:space="0" w:color="auto"/>
        <w:right w:val="none" w:sz="0" w:space="0" w:color="auto"/>
      </w:divBdr>
    </w:div>
    <w:div w:id="2145542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700" row="7">
    <wetp:webextensionref xmlns:r="http://schemas.openxmlformats.org/officeDocument/2006/relationships" r:id="rId1"/>
  </wetp:taskpane>
  <wetp:taskpane dockstate="right" visibility="0" width="514" row="1">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94C5CD46-7685-40FF-96C7-8A4E474DB4A1}">
  <we:reference id="wa200002534" version="6.0.0.0" store="en-001" storeType="OMEX"/>
  <we:alternateReferences>
    <we:reference id="WA200002534" version="6.0.0.0" store="" storeType="OMEX"/>
  </we:alternateReferences>
  <we:properties>
    <we:property name="sciwheel-csl-items" value="[{&quot;title&quot;:&quot;The hemophilias--from royal genes to gene therapy.&quot;,&quot;page&quot;:&quot;1773-1779&quot;,&quot;volume&quot;:&quot;344&quot;,&quot;issue&quot;:&quot;23&quot;,&quot;journalAbbreviation&quot;:&quot;N. Engl. J. Med.&quot;,&quot;id&quot;:&quot;5852302&quot;,&quot;type&quot;:&quot;article-journal&quot;,&quot;container-title&quot;:&quot;The New England Journal of Medicine&quot;,&quot;container-title-short&quot;:&quot;N. Engl. J. Med.&quot;,&quot;author&quot;:[{&quot;family&quot;:&quot;Mannucci&quot;,&quot;given&quot;:&quot;P M&quot;},{&quot;family&quot;:&quot;Tuddenham&quot;,&quot;given&quot;:&quot;E G&quot;}],&quot;issued&quot;:{&quot;date-parts&quot;:[[&quot;2001&quot;,&quot;6&quot;,&quot;7&quot;]]},&quot;DOI&quot;:&quot;10.1056/NEJM200106073442307&quot;,&quot;PMID&quot;:&quot;11396445&quot;,&quot;citation-label&quot;:&quot;5852302&quot;},{&quot;title&quot;:&quot;Definitions in hemophilia. Recommendation of the scientific subcommittee on factor VIII and factor IX of the scientific and standardization committee of the International Society on Thrombosis and Haemostasis.&quot;,&quot;page&quot;:&quot;560&quot;,&quot;volume&quot;:&quot;85&quot;,&quot;issue&quot;:&quot;3&quot;,&quot;journalAbbreviation&quot;:&quot;Thromb. Haemost.&quot;,&quot;id&quot;:&quot;13843114&quot;,&quot;type&quot;:&quot;article-journal&quot;,&quot;container-title&quot;:&quot;Thrombosis and Haemostasis&quot;,&quot;container-title-short&quot;:&quot;Thromb. Haemost.&quot;,&quot;author&quot;:[{&quot;family&quot;:&quot;White&quot;,&quot;given&quot;:&quot;G C&quot;},{&quot;family&quot;:&quot;Rosendaal&quot;,&quot;given&quot;:&quot;F&quot;},{&quot;family&quot;:&quot;Aledort&quot;,&quot;given&quot;:&quot;L M&quot;},{&quot;family&quot;:&quot;Lusher&quot;,&quot;given&quot;:&quot;J M&quot;},{&quot;family&quot;:&quot;Rothschild&quot;,&quot;given&quot;:&quot;C&quot;},{&quot;family&quot;:&quot;Ingerslev&quot;,&quot;given&quot;:&quot;J&quot;},{&quot;family&quot;:&quot;Factor VIII and Factor IX Subcommittee&quot;}],&quot;issued&quot;:{&quot;date-parts&quot;:[[&quot;2001&quot;,&quot;3&quot;]]},&quot;PMID&quot;:&quot;11307831&quot;,&quot;citation-label&quot;:&quot;13843114&quot;},{&quot;title&quot;:&quot;Establishing the Prevalence and Prevalence at Birth of Hemophilia in Males: A Meta-analytic Approach Using National Registries.&quot;,&quot;page&quot;:&quot;540-546&quot;,&quot;volume&quot;:&quot;171&quot;,&quot;issue&quot;:&quot;8&quot;,&quot;journalAbbreviation&quot;:&quot;Ann. Intern. Med.&quot;,&quot;id&quot;:&quot;10841309&quot;,&quot;type&quot;:&quot;article-journal&quot;,&quot;container-title&quot;:&quot;Annals of Internal Medicine&quot;,&quot;container-title-short&quot;:&quot;Ann. Intern. Med.&quot;,&quot;abstract&quot;:&quot;Background: The large observed variability in hemophilia prevalence prevents robust estimation of burden of disease.Objective: To estimate the prevalence and prevalence at birth of hemophilia and the associated life expectancy disadvantage.Design: Random-effects meta-analysis of registry data.Setting: Australia, Canada, France, Italy, New Zealand, and the United Kingdom.Participants: Male patients with hemophilia A or B.Measurements: Prevalence of hemophilia as a proportion of cases to the male population, prevalence of hemophilia at birth as a proportion of cases to live male births by year of birth, life expectancy disadvantage as a 1 - ratio of prevalence to prevalence at birth, and expected number of patients worldwide based on prevalence in high-income countries and prevalence at birth.Results: Prevalence (per 100 000 males) is 17.1 cases for all severities of hemophilia A, 6.0 cases for severe hemophilia A, 3.8 cases for all severities of hemophilia B, and 1.1 cases for severe hemophilia B. Prevalence at birth (per 100 000 males) is 24.6 cases for all severities of hemophilia A, 9.5 cases for severe hemophilia A, 5.0 cases for all severities of hemophilia B, and 1.5 cases for severe hemophilia B. The life expectancy disadvantage for high-income countries is 30% for hemophilia A, 37% for severe hemophilia A, 24% for hemophilia B, and 27% for severe hemophilia B. The expected number of patients with hemophilia worldwide is 1 125 000, of whom 418 000 should have severe hemophilia.Limitation: Details were insufficient to adjust for comorbid conditions and ethnicity.Conclusion: The prevalence of hemophilia is higher than previously estimated. Patients with hemophilia still have a life expectancy disadvantage. Establishing prevalence at birth is a milestone toward assessing years of life lost, years of life with disability, and burden of disease.Primary Funding Source: None.&quot;,&quot;author&quot;:[{&quot;family&quot;:&quot;Iorio&quot;,&quot;given&quot;:&quot;Alfonso&quot;},{&quot;family&quot;:&quot;Stonebraker&quot;,&quot;given&quot;:&quot;Jeffrey S&quot;},{&quot;family&quot;:&quot;Chambost&quot;,&quot;given&quot;:&quot;Hervé&quot;},{&quot;family&quot;:&quot;Makris&quot;,&quot;given&quot;:&quot;Michael&quot;},{&quot;family&quot;:&quot;Coffin&quot;,&quot;given&quot;:&quot;Donna&quot;},{&quot;family&quot;:&quot;Herr&quot;,&quot;given&quot;:&quot;Christine&quot;},{&quot;family&quot;:&quot;Germini&quot;,&quot;given&quot;:&quot;Federico&quot;},{&quot;family&quot;:&quot;Data and Demographics Committee of the World Federation of Hemophilia&quot;}],&quot;issued&quot;:{&quot;date-parts&quot;:[[&quot;2019&quot;,&quot;10&quot;,&quot;15&quot;]]},&quot;DOI&quot;:&quot;10.7326/M19-1208&quot;,&quot;PMID&quot;:&quot;31499529&quot;,&quot;citation-label&quot;:&quot;10841309&quot;},{&quot;title&quot;:&quot;Pain and functional limitations in patients with severe haemophilia.&quot;,&quot;page&quot;:&quot;147-153&quot;,&quot;volume&quot;:&quot;12&quot;,&quot;issue&quot;:&quot;2&quot;,&quot;journalAbbreviation&quot;:&quot;Haemophilia&quot;,&quot;id&quot;:&quot;13844715&quot;,&quot;type&quot;:&quot;article-journal&quot;,&quot;container-title&quot;:&quot;Haemophilia&quot;,&quot;container-title-short&quot;:&quot;Haemophilia&quot;,&quot;abstract&quot;:&quot;Patients with severe haemophilia often experience pain caused by haemophilic arthropathy, and it is known that pain acts as a predictor of disability. The role of pain in functional limitations in these patients, however, has not been systematically investigated. The aim of this study was to describe pain as experienced by patients with haemophilia and to address the role of pain in subsequent functional limitations. Seventy-eight adult patients (18-70 years) with severe haemophilia completed one questionnaire on pain and one on self-perceived functional abilities. Two-thirds of the patients suffered from more than one painful joint, the ankle being mentioned most frequently (n=43). Analgesics were used by 36% of the patients indicating having pain. Six of 10 most frequently mentioned pain descriptors were of evaluative nature. Evaluative qualities of pain were associated with pain intensity, which in turn was associated with the impact of pain on daily life. Pain outcomes, after adjusting for age and treatment modality, explained 3-22% of the variance in self-perceived functional abilities. Data on radiological joint damage (Pettersson scores) were retrieved for a subgroup of 28 younger patients on prophylaxis and no significant correlations with pain parameters were found. Over two-thirds of the patients with severe haemophilia had one or more painful joints. Pain plays a small, but significant role in functional limitations. In the identified subgroup, arthropathy, as measured by the Pettersson score, seemed to have no role in pain experience. Promoting analgesic use might decrease the impact of pain on functional limitations.&quot;,&quot;author&quot;:[{&quot;family&quot;:&quot;van Genderen&quot;,&quot;given&quot;:&quot;F R&quot;},{&quot;family&quot;:&quot;Fischer&quot;,&quot;given&quot;:&quot;K&quot;},{&quot;family&quot;:&quot;Heijnen&quot;,&quot;given&quot;:&quot;L&quot;},{&quot;family&quot;:&quot;de Kleijn&quot;,&quot;given&quot;:&quot;P&quot;},{&quot;family&quot;:&quot;van den Berg&quot;,&quot;given&quot;:&quot;H M&quot;},{&quot;family&quot;:&quot;Helders&quot;,&quot;given&quot;:&quot;P J M&quot;},{&quot;family&quot;:&quot;van Meeteren&quot;,&quot;given&quot;:&quot;N L U&quot;}],&quot;issued&quot;:{&quot;date-parts&quot;:[[&quot;2006&quot;,&quot;3&quot;]]},&quot;DOI&quot;:&quot;10.1111/j.1365-2516.2006.01203.x&quot;,&quot;PMID&quot;:&quot;16476089&quot;,&quot;citation-label&quot;:&quot;13844715&quot;},{&quot;title&quot;:&quot;Treatment of hemophilia: a review of current advances and ongoing issues.&quot;,&quot;page&quot;:&quot;183-195&quot;,&quot;volume&quot;:&quot;1&quot;,&quot;journalAbbreviation&quot;:&quot;J. Blood Med.&quot;,&quot;id&quot;:&quot;1444461&quot;,&quot;type&quot;:&quot;article-journal&quot;,&quot;container-title&quot;:&quot;Journal of blood medicine&quot;,&quot;container-title-short&quot;:&quot;J. Blood Med.&quot;,&quot;abstract&quot;:&quot;Replacement of the congenitally deficient factor VIII or IX through plasma-derived or recombinant concentrates is the mainstay of treatment for hemophilia. Concentrate infusions when hemorrhages occur typically in joint and muscles (on-demand treatment) is able to resolve bleeding, but does not prevent the progressive joint deterioration leading to crippling hemophilic arthropathy. Therefore, primary prophylaxis, ie, regular infusion of concentrates started after the first joint bleed and/or before the age of two years, is now recognized as first-line treatment in children with severe hemophilia. Secondary prophylaxis, whenever started, aims to avoid (or delay) the progression of arthropathy and improve patient quality of life. Interestingly, recent data suggest a role for early prophylaxis also in preventing development of inhibitors, the most serious complication of treatment in hemophilia, in which multiple genetic and environmental factors may be involved. Treatment of bleeds in patients with inhibitors requires bypassing agents (activated prothrombin complex concentrates, recombinant factor VIIa). However, eradication of inhibitors by induction of immune tolerance should be the first choice for patients with recent onset inhibitors. The wide availability of safe factor concentrates and programs for comprehensive care has now resulted in highly satisfactory treatment of hemophilia patients in developed countries. Unfortunately, this is not true for more than two-thirds of persons with hemophilia, who live in developing countries.&quot;,&quot;author&quot;:[{&quot;family&quot;:&quot;Coppola&quot;,&quot;given&quot;:&quot;Antonio&quot;},{&quot;family&quot;:&quot;Di Capua&quot;,&quot;given&quot;:&quot;Mirko&quot;},{&quot;family&quot;:&quot;Di Minno&quot;,&quot;given&quot;:&quot;Matteo Nicola Dario&quot;},{&quot;family&quot;:&quot;Di Palo&quot;,&quot;given&quot;:&quot;Mariagiovanna&quot;},{&quot;family&quot;:&quot;Marrone&quot;,&quot;given&quot;:&quot;Emiliana&quot;},{&quot;family&quot;:&quot;Ieranò&quot;,&quot;given&quot;:&quot;Paola&quot;},{&quot;family&quot;:&quot;Arturo&quot;,&quot;given&quot;:&quot;Claudia&quot;},{&quot;family&quot;:&quot;Tufano&quot;,&quot;given&quot;:&quot;Antonella&quot;},{&quot;family&quot;:&quot;Cerbone&quot;,&quot;given&quot;:&quot;Anna Maria&quot;}],&quot;issued&quot;:{&quot;date-parts&quot;:[[&quot;2010&quot;,&quot;8&quot;,&quot;30&quot;]]},&quot;DOI&quot;:&quot;10.2147/JBM.S6885&quot;,&quot;PMID&quot;:&quot;22282697&quot;,&quot;PMCID&quot;:&quot;PMC3262316&quot;,&quot;citation-label&quot;:&quot;1444461&quot;},{&quot;title&quot;:&quot;Clotting factor concentrates given to prevent bleeding and bleeding-related complications in people with hemophilia A or B.&quot;,&quot;page&quot;:&quot;CD003429&quot;,&quot;issue&quot;:&quot;9&quot;,&quot;journalAbbreviation&quot;:&quot;Cochrane Database Syst. Rev.&quot;,&quot;id&quot;:&quot;1444462&quot;,&quot;type&quot;:&quot;article-journal&quot;,&quot;container-title&quot;:&quot;Cochrane Database of Systematic Reviews&quot;,&quot;container-title-short&quot;:&quot;Cochrane Database Syst. Rev.&quot;,&quot;author&quot;:[{&quot;family&quot;:&quot;Iorio&quot;,&quot;given&quot;:&quot;Alfonso&quot;},{&quot;family&quot;:&quot;Marchesini&quot;,&quot;given&quot;:&quot;Emanuela&quot;},{&quot;family&quot;:&quot;Marcucci&quot;,&quot;given&quot;:&quot;Maura&quot;},{&quot;family&quot;:&quot;Stobart&quot;,&quot;given&quot;:&quot;Kent&quot;},{&quot;family&quot;:&quot;Chan&quot;,&quot;given&quot;:&quot;Anthony Kc&quot;}],&quot;issued&quot;:{&quot;date-parts&quot;:[[&quot;2011&quot;,&quot;9&quot;,&quot;7&quot;]]},&quot;DOI&quot;:&quot;10.1002/14651858.CD003429.pub4&quot;,&quot;PMID&quot;:&quot;21901684&quot;,&quot;citation-label&quot;:&quot;1444462&quot;},{&quot;title&quot;:&quot;Hemophilia and prophylaxis.&quot;,&quot;page&quot;:&quot;S23-6&quot;,&quot;volume&quot;:&quot;60 Suppl 1&quot;,&quot;journalAbbreviation&quot;:&quot;Pediatr. Blood Cancer&quot;,&quot;id&quot;:&quot;13844757&quot;,&quot;type&quot;:&quot;article-journal&quot;,&quot;container-title&quot;:&quot;Pediatric Blood &amp; Cancer&quot;,&quot;container-title-short&quot;:&quot;Pediatr. Blood Cancer&quot;,&quot;abstract&quot;:&quot;Clinical experience over decades and numerous retrospective and, recently, also prospective studies clearly demonstrate that prophylactic treatment, albeit much more expensive, is superior to on-demand treatment regardless of whether the outcome is number of joint- or life-threatening bleeds or arthropathy optimal prophylactic treatment should be started early (primary prophylaxis) but various opinions exist on the model. The optimal model should be to individualize prophylaxis taking into account the bleeding phenotype and the individual susceptibility to arthropathy and further develop monitoring by global coagulation assays and pharmacokinetic parameters. This review covers proof of concept of primary prophylaxis in children, comparisons between prophylaxis and on demand treatment, and future trends of prophylactic treatment of hemophilia.Copyright © 2012 Wiley Periodicals, Inc.&quot;,&quot;author&quot;:[{&quot;family&quot;:&quot;Ljung&quot;,&quot;given&quot;:&quot;Rolf&quot;}],&quot;issued&quot;:{&quot;date-parts&quot;:[[&quot;2013&quot;]]},&quot;DOI&quot;:&quot;10.1002/pbc.24340&quot;,&quot;PMID&quot;:&quot;23109472&quot;,&quot;citation-label&quot;:&quot;13844757&quot;},{&quot;title&quot;:&quot;Twenty-five years' experience of prophylactic treatment in severe haemophilia A and B.&quot;,&quot;page&quot;:&quot;25-32&quot;,&quot;volume&quot;:&quot;232&quot;,&quot;issue&quot;:&quot;1&quot;,&quot;journalAbbreviation&quot;:&quot;J. Intern. Med.&quot;,&quot;id&quot;:&quot;13844764&quot;,&quot;type&quot;:&quot;article-journal&quot;,&quot;container-title&quot;:&quot;Journal of Internal Medicine&quot;,&quot;container-title-short&quot;:&quot;J. Intern. Med.&quot;,&quot;abstract&quot;:&quot;In Sweden, prophylactic treatment of boys with severe haemophilia has been practised since 1958 in an attempt to convert the disease from a severe to a milder form. The present study population consisted of 60 severe haemophiliacs (52 A, 8 B), aged 3-32 years. Treatment is started when the boys are 1-2 years of age, the regimens used being 24-40 IU F VIII kg-1 three times weekly in haemophilia-A cases (i.e. greater than 2000 IU kg-1 annually) and 25-40 IU F IX kg-1 twice weekly in haemophilia-B cases. The orthopaedic and radiological joint scores (maximum scores of 90 and 78, respectively) are evaluated as recommended by the World Federation of Haemophilia. Of those subjects aged 3-17 years, 29 out of 35 individuals had joint scores of zero. The oldest group had only minor joint defects. The VIII:C and IX:C concentrations had usually not fallen below 1% of normal. All 60 patients are able to lead normal lives. In conclusion, it appears to be possible to prevent haemophilic arthropathy by giving effective continuous prophylaxis from an early age, and preventing the VIII:C or IX:C concentration from falling below 1% of normal.&quot;,&quot;author&quot;:[{&quot;family&quot;:&quot;Nilsson&quot;,&quot;given&quot;:&quot;I M&quot;},{&quot;family&quot;:&quot;Berntorp&quot;,&quot;given&quot;:&quot;E&quot;},{&quot;family&quot;:&quot;Löfqvist&quot;,&quot;given&quot;:&quot;T&quot;},{&quot;family&quot;:&quot;Pettersson&quot;,&quot;given&quot;:&quot;H&quot;}],&quot;issued&quot;:{&quot;date-parts&quot;:[[&quot;1992&quot;,&quot;7&quot;]]},&quot;DOI&quot;:&quot;10.1111/j.1365-2796.1992.tb00546.x&quot;,&quot;PMID&quot;:&quot;1640190&quot;,&quot;citation-label&quot;:&quot;13844764&quot;},{&quot;title&quot;:&quot;Optimizing factor prophylaxis for the haemophilia population: where do we stand?&quot;,&quot;page&quot;:&quot;97-104&quot;,&quot;volume&quot;:&quot;10 Suppl 4&quot;,&quot;journalAbbreviation&quot;:&quot;Haemophilia&quot;,&quot;id&quot;:&quot;1593312&quot;,&quot;type&quot;:&quot;article-journal&quot;,&quot;container-title&quot;:&quot;Haemophilia&quot;,&quot;container-title-short&quot;:&quot;Haemophilia&quot;,&quot;abstract&quot;:&quot;The hallmark of severe haemophilia, defined as a circulating level of factor (F) VIII (haemophilia A cases) or FIX (haemophilia B cases) of &lt; 1%, is recurrent bleeding into muscles and joints (haemarthroses) from an early age of life. The inevitable result of such bleeding is progressive joint damage, leading to disabling arthritis that is typically evident within the first 2 decades of life in people with haemophilia who have limited or no access to regular factor replacement therapy, or those in whom factor replacement therapy is ineffective because of the presence of high-titre inhibitors. For children with severe haemophilia and no evidence of inhibitors, the unwanted musculoskeletal complications of severe haemophilia can be effectively prevented by the early initiation of a programme of long-term factor prophylaxis. In order to achieve the best outcome (a perfect musculoskeletal status for age) the programme of prophylaxis should be started before the onset of joint damage (primary prophylaxis). The gold standard primary prophylaxis regimen (the Malmo protocol) was pioneered and tested in Sweden and involves the infusion of 20-40 IU of FVIII per kg body weight on alternate days (minimum three times per week) for haemophilia A cases, and 20-40 IU kg(-1) of FIX twice weekly for haemophilia B cases. This protocol is, however, demanding on peripheral veins and very expensive. Modifications of the parent protocol such as starting primary prophylaxis with once-weekly infusions via peripheral veins with rapid escalation to full-dose prophylaxis or dose escalation based on frequency of bleeding are increasingly implemented in haemophilia treatment centres in countries that can afford the high cost of such programmes. These modified programmes can be achieved in the majority of young children with severe haemophilia without the need for central venous access devices (e.g. Port-a-Caths) and with avoidance of device-associated complications such as infection and thrombosis. In at least one centre, experience with arteriovenous fistulae as a strategy to ensure reliable venous access is being accumulated. The issues of compliance (adherence) to recommended prophylaxis protocols and when, if ever, to stop a programme of primary prophylaxis once started are real and require ongoing prospective studies. Such studies should incorporate outcome measures such as health-related quality-of-life and economic analyses.&quot;,&quot;author&quot;:[{&quot;family&quot;:&quot;Blanchette&quot;,&quot;given&quot;:&quot;V S&quot;},{&quot;family&quot;:&quot;Manco-Johnson&quot;,&quot;given&quot;:&quot;M&quot;},{&quot;family&quot;:&quot;Santagostino&quot;,&quot;given&quot;:&quot;E&quot;},{&quot;family&quot;:&quot;Ljung&quot;,&quot;given&quot;:&quot;R&quot;}],&quot;issued&quot;:{&quot;date-parts&quot;:[[&quot;2004&quot;,&quot;10&quot;]]},&quot;DOI&quot;:&quot;10.1111/j.1365-2516.2004.00998.x&quot;,&quot;PMID&quot;:&quot;15479380&quot;,&quot;citation-label&quot;:&quot;1593312&quot;},{&quot;title&quot;:&quot;Prophylaxis versus episodic treatment to prevent joint disease in boys with severe hemophilia.&quot;,&quot;page&quot;:&quot;535-544&quot;,&quot;volume&quot;:&quot;357&quot;,&quot;issue&quot;:&quot;6&quot;,&quot;journalAbbreviation&quot;:&quot;N. Engl. J. Med.&quot;,&quot;id&quot;:&quot;1444465&quot;,&quot;type&quot;:&quot;article-journal&quot;,&quot;container-title&quot;:&quot;The New England Journal of Medicine&quot;,&quot;container-title-short&quot;:&quot;N. Engl. J. Med.&quot;,&quot;abstract&quot;:&quot;BACKGROUND: Effective ways to prevent arthropathy in severe hemophilia are unknown.METHODS: We randomly assigned young boys with severe hemophilia A to regular infusions of recombinant factor VIII (prophylaxis) or to an enhanced episodic infusion schedule of at least three doses totaling a minimum of 80 IU of factor VIII per kilogram of body weight at the time of a joint hemorrhage. The primary outcome was the incidence of bone or cartilage damage as detected in index joints (ankles, knees, and elbows) by radiography or magnetic resonance imaging (MRI).RESULTS: Sixty-five boys younger than 30 months of age were randomly assigned to prophylaxis (32 boys) or enhanced episodic therapy (33 boys). When the boys reached 6 years of age, 93% of those in the prophylaxis group and 55% of those in the episodic-therapy group were considered to have normal index-joint structure on MRI (P=0.006). The relative risk of MRI-detected joint damage with episodic therapy as compared with prophylaxis was 6.1 (95% confidence interval, 1.5 to 24.4). The mean annual numbers of joint and total hemorrhages were higher at study exit in the episodic-therapy group than in the prophylaxis group (P&lt; 0.001 for both comparisons). High titers of inhibitors of factor VIII developed in two boys who received prophylaxis; three boys in the episodic-therapy group had a life-threatening hemorrhage. Hospitalizations and infections associated with central-catheter placement did not differ significantly between the two groups.CONCLUSIONS: Prophylaxis with recombinant factor VIII can prevent joint damage and decrease the frequency of joint and other hemorrhages in young boys with severe hemophilia A. (ClinicalTrials.gov number, NCT00207597 [ClinicalTrials.gov].).Copyright 2007 Massachusetts Medical Society.&quot;,&quot;author&quot;:[{&quot;family&quot;:&quot;Manco-Johnson&quot;,&quot;given&quot;:&quot;Marilyn J&quot;},{&quot;family&quot;:&quot;Abshire&quot;,&quot;given&quot;:&quot;Thomas C&quot;},{&quot;family&quot;:&quot;Shapiro&quot;,&quot;given&quot;:&quot;Amy D&quot;},{&quot;family&quot;:&quot;Riske&quot;,&quot;given&quot;:&quot;Brenda&quot;},{&quot;family&quot;:&quot;Hacker&quot;,&quot;given&quot;:&quot;Michele R&quot;},{&quot;family&quot;:&quot;Kilcoyne&quot;,&quot;given&quot;:&quot;Ray&quot;},{&quot;family&quot;:&quot;Ingram&quot;,&quot;given&quot;:&quot;J David&quot;},{&quot;family&quot;:&quot;Manco-Johnson&quot;,&quot;given&quot;:&quot;Michael L&quot;},{&quot;family&quot;:&quot;Funk&quot;,&quot;given&quot;:&quot;Sharon&quot;},{&quot;family&quot;:&quot;Jacobson&quot;,&quot;given&quot;:&quot;Linda&quot;},{&quot;family&quot;:&quot;Valentino&quot;,&quot;given&quot;:&quot;Leonard A&quot;},{&quot;family&quot;:&quot;Hoots&quot;,&quot;given&quot;:&quot;W Keith&quot;},{&quot;family&quot;:&quot;Buchanan&quot;,&quot;given&quot;:&quot;George R&quot;},{&quot;family&quot;:&quot;DiMichele&quot;,&quot;given&quot;:&quot;Donna&quot;},{&quot;family&quot;:&quot;Recht&quot;,&quot;given&quot;:&quot;Michael&quot;},{&quot;family&quot;:&quot;Brown&quot;,&quot;given&quot;:&quot;Deborah&quot;},{&quot;family&quot;:&quot;Leissinger&quot;,&quot;given&quot;:&quot;Cindy&quot;},{&quot;family&quot;:&quot;Bleak&quot;,&quot;given&quot;:&quot;Shirley&quot;},{&quot;family&quot;:&quot;Cohen&quot;,&quot;given&quot;:&quot;Alan&quot;},{&quot;family&quot;:&quot;Mathew&quot;,&quot;given&quot;:&quot;Prasad&quot;},{&quot;family&quot;:&quot;Matsunaga&quot;,&quot;given&quot;:&quot;Alison&quot;},{&quot;family&quot;:&quot;Medeiros&quot;,&quot;given&quot;:&quot;Desiree&quot;},{&quot;family&quot;:&quot;Nugent&quot;,&quot;given&quot;:&quot;Diane&quot;},{&quot;family&quot;:&quot;Thomas&quot;,&quot;given&quot;:&quot;Gregory A&quot;},{&quot;family&quot;:&quot;Thompson&quot;,&quot;given&quot;:&quot;Alexis A&quot;},{&quot;family&quot;:&quot;McRedmond&quot;,&quot;given&quot;:&quot;Kevin&quot;},{&quot;family&quot;:&quot;Soucie&quot;,&quot;given&quot;:&quot;J Michael&quot;},{&quot;family&quot;:&quot;Austin&quot;,&quot;given&quot;:&quot;Harlan&quot;},{&quot;family&quot;:&quot;Evatt&quot;,&quot;given&quot;:&quot;Bruce L&quot;}],&quot;issued&quot;:{&quot;date-parts&quot;:[[&quot;2007&quot;,&quot;8&quot;,&quot;9&quot;]]},&quot;DOI&quot;:&quot;10.1056/NEJMoa067659&quot;,&quot;PMID&quot;:&quot;17687129&quot;,&quot;citation-label&quot;:&quot;1444465&quot;},{&quot;title&quot;:&quot;A randomized clinical trial of prophylaxis in children with hemophilia A (the ESPRIT Study).&quot;,&quot;page&quot;:&quot;700-710&quot;,&quot;volume&quot;:&quot;9&quot;,&quot;issue&quot;:&quot;4&quot;,&quot;journalAbbreviation&quot;:&quot;J. Thromb. Haemost.&quot;,&quot;id&quot;:&quot;1444464&quot;,&quot;type&quot;:&quot;article-journal&quot;,&quot;container-title&quot;:&quot;Journal of Thrombosis and Haemostasis&quot;,&quot;container-title-short&quot;:&quot;J. Thromb. Haemost.&quot;,&quot;abstract&quot;:&quot;BACKGROUND: Prevention of arthropathy is a major goal of hemophilia treatment. While studies in adults have demonstrated an impact of prophylaxis on the incidence of joint bleeds and patients' well-being in terms of improved quality of life (QoL), it is unclear whether or not prophylaxis influences the outcome and perception of well- of children with hemophilia.OBJECTIVE: This randomized controlled study compared the efficacy of prophylaxis with episodic therapy in preventing hemarthroses and image-proven joint damage in children with severe hemophilia A (factor VIII &lt; 1%) over a 10-year time period.METHODS: Forty-five children with severe hemophilia A, aged 1-7 years (median 4), with negative clinical-radiologic joint score at entry and at least one bleed during the previous 6 months, were consecutively randomized to prophylaxis with recombinant factor VIII (25 IU kg(-1) 3 × week) or episodic therapy with ≥25 IU kg(-1) every 12-24 h until complete clinical bleeding resolution. Safety, feasibility, direct costs and QoL were also evaluated.RESULTS: Twenty-one children were assigned to prophylaxis, 19 to episodic treatment. Children on prophylaxis had fewer hemarthroses than children on episodic therapy: 0.20 vs. 0.52 events per patient per month (P &lt;  0.02). Plain-film radiology showed signs of arthropathy in six patients on prophylaxis (29%) vs. 14 on episodic treatment (74%) (P &lt;  0.05). Prophylaxis was more effective when started early (≤36 months), with patients having fewer joint bleeds (0.12 joint bleeds per patient per month) and no radiologic signs of arthropathy.CONCLUSION: This randomized trial confirms the efficacy of prophylaxis in preventing bleeds and arthropathy in children with hemophilia, particularly when it is initiated early in life.© 2011 International Society on Thrombosis and Haemostasis.&quot;,&quot;author&quot;:[{&quot;family&quot;:&quot;Gringeri&quot;,&quot;given&quot;:&quot;A&quot;},{&quot;family&quot;:&quot;Lundin&quot;,&quot;given&quot;:&quot;B&quot;},{&quot;family&quot;:&quot;von Mackensen&quot;,&quot;given&quot;:&quot;S&quot;},{&quot;family&quot;:&quot;Mantovani&quot;,&quot;given&quot;:&quot;L&quot;},{&quot;family&quot;:&quot;Mannucci&quot;,&quot;given&quot;:&quot;P M&quot;},{&quot;family&quot;:&quot;ESPRIT Study Group&quot;}],&quot;issued&quot;:{&quot;date-parts&quot;:[[&quot;2011&quot;,&quot;4&quot;]]},&quot;DOI&quot;:&quot;10.1111/j.1538-7836.2011.04214.x&quot;,&quot;PMID&quot;:&quot;21255253&quot;,&quot;citation-label&quot;:&quot;1444464&quot;},{&quot;title&quot;:&quot;Personalized prophylaxis.&quot;,&quot;page&quot;:&quot;131-135&quot;,&quot;volume&quot;:&quot;18 Suppl 4&quot;,&quot;journalAbbreviation&quot;:&quot;Haemophilia&quot;,&quot;id&quot;:&quot;3089545&quot;,&quot;type&quot;:&quot;article-journal&quot;,&quot;container-title&quot;:&quot;Haemophilia&quot;,&quot;container-title-short&quot;:&quot;Haemophilia&quot;,&quot;abstract&quot;:&quot;Prophylaxis is the recommended treatment for people with severe haemophilia. It is unlikely that a single prophylactic regimen, for example based on weight, would be optimal for all patients and therefore each individual should have a personalized regimen, agreed between themselves and their haemophilia centre. This regimen should take into account the individual's bleeding pattern, the condition of their musculoskeletal system, level and timing of physical activity and measurement of coagulation factor in their blood. It is important to recognize that prophylactic regimens are likely to need to change with time as the circumstances of an individual change. For example, activity may change with age or with the season and an individual's factor VIII pharmacokinetics vary with age. Knowledge of a patient's pharmacokinetics is likely to help personalize prophylaxis when combined with other information. Factor VIII pharmacokinetics are simple to measure in routine clinical practice and can be adequately calculated from 2 to 3 blood samples combined with a simple to use computer program. Prophylaxis is expensive and, in countries with a limited health care budget, ways to improve its cost effectiveness need to be considered to allow increased access to this treatment. For example, increasing the frequency of prophylaxis can dramatically reduce the amount of treatment required to sustain measureable factor levels and hence reduce cost. The introduction of longer-acting coagulation factors may necessitate a change in concepts about prophylaxis because whilst these agents may sustain an apparently adequate trough level with fewer infusions, the length of time a person spends at a low level will be increased and this could increase the risk of bleeding, especially at the time of increased physical activity. There is convincing evidence that prophylaxis is the optimal therapy for severe haemophilia, optimizing treatment for each individual and increasing access to this treatment modality are important goals for the future.© 2012 Blackwell Publishing Ltd.&quot;,&quot;author&quot;:[{&quot;family&quot;:&quot;Collins&quot;,&quot;given&quot;:&quot;P W&quot;}],&quot;issued&quot;:{&quot;date-parts&quot;:[[&quot;2012&quot;,&quot;7&quot;]]},&quot;DOI&quot;:&quot;10.1111/j.1365-2516.2012.02838.x&quot;,&quot;PMID&quot;:&quot;22726096&quot;,&quot;citation-label&quot;:&quot;3089545&quot;},{&quot;title&quot;:&quot;Individualized prophylaxis for optimizing hemophilia care: can we apply this to both developed and developing nations?&quot;,&quot;page&quot;:&quot;32&quot;,&quot;volume&quot;:&quot;14&quot;,&quot;issue&quot;:&quot;Suppl 1&quot;,&quot;journalAbbreviation&quot;:&quot;Thromb. J.&quot;,&quot;id&quot;:&quot;8938927&quot;,&quot;type&quot;:&quot;article-journal&quot;,&quot;container-title&quot;:&quot;Thrombosis Journal&quot;,&quot;container-title-short&quot;:&quot;Thromb. J.&quot;,&quot;abstract&quot;:&quot;Prophylaxis is considered optimal care for hemophilia patients to prevent bleeding and to preserve joint function thereby improving quality of life (QoL). The evidence for prophylaxis is irrefutable and is the standard of care in developed nations. Prophylaxis can be further individualized to improve outcomes and cost effectiveness. Individualization is best accomplished taking into account the bleeding phenotype, physical activity/lifestyle, joint status, and pharmacokinetic handling of specific clotting factor concentrates, all of which vary among individuals. Patient acceptance should also be considered. Assessment tools (e.g. joint status imaging and function studies/scores, QoL) for determining and monitoring risk factors and outcome, as well as population PK profiling have been developed to assist the individualization process. The determinants of optimal prophylaxis include (1) factor dose/dosing frequency, hence, cost/affordability (2) bleeding triggers (physical activity/lifestyle, chronic arthropathy and synovitis) and (3) bleeding rates. Altering one determinant results in adjustment of the other two. Thus, the trough level to protect from spontaneous bleeding can be increased in patients who have greater bleeding risks; and prophylaxis to achieve zero joint bleeds is achievable through optimal individualization. Prophylaxis in economically constrained nations is limited by the ill-affordability of clotting factor concentrates. However, at least 5 studies on children and adults from Thailand, China and India have shown superiority of low dose (~5-10 IU kg-1 2-3× per week) prophylaxis over episodic treatment in terms of bleed reduction, and quality of life, with improved physical activity, independent functioning, school attendance and community participation. In these nations, the prophylaxis goals should be for improved QoL rather than \&quot;zero bleeds\&quot; and perfect joints. Prophylaxis can still be individualized to affordability. Higher protective trough level can be achieved by using smaller doses given more frequently without an increase in consumption/cost. The bleeding trigger can also be down-regulated by avoiding unnecessary injury, and by engaging in judicious strengthening exercises appropriate to the joint status to improve balance and joint stabilization. Central to the success of prophylaxis are clinics with comprehensive care that provide the necessary professional expertise, support, and counseling, to educate patients, families, and other healthcare professionals, and to support research for improved hemophilia care.&quot;,&quot;author&quot;:[{&quot;family&quot;:&quot;Poon&quot;,&quot;given&quot;:&quot;Man-Chiu&quot;},{&quot;family&quot;:&quot;Lee&quot;,&quot;given&quot;:&quot;Adrienne&quot;}],&quot;issued&quot;:{&quot;date-parts&quot;:[[&quot;2016&quot;,&quot;10&quot;,&quot;4&quot;]]},&quot;DOI&quot;:&quot;10.1186/s12959-016-0096-y&quot;,&quot;PMID&quot;:&quot;27766058&quot;,&quot;PMCID&quot;:&quot;PMC5056486&quot;,&quot;citation-label&quot;:&quot;8938927&quot;},{&quot;title&quot;:&quot;Comparative pharmacokinetic studies in haemophilia.&quot;,&quot;page&quot;:&quot;30-33&quot;,&quot;volume&quot;:&quot;8 Suppl 2&quot;,&quot;journalAbbreviation&quot;:&quot;Haemophilia&quot;,&quot;id&quot;:&quot;13854148&quot;,&quot;type&quot;:&quot;article-journal&quot;,&quot;container-title&quot;:&quot;Haemophilia&quot;,&quot;container-title-short&quot;:&quot;Haemophilia&quot;,&quot;abstract&quot;:&quot;The general rules of pharmacokinetics have been applied to the study of the behaviour of clotting factor concentrates in patients with haemophilia. Since 1980, the continuous development of innovative plasma- and rDNA-derived concentrates and the implementation of new virucidal methods in manufacturing processes has prompted us to define a standard approach to this issue. Model-based methods, based upon one or two open compartment models, were available when this work was initiated. Unfortunately, these methods are supported by very little biological data and are profoundly affected by the goodness-of-fit of the data. In contrast, the model-independent method, which is not affected by errors in fitting, provides reproducible and reliable estimates of the behaviour of clotting factor concentrates in patients with haemophilia. Further, the calculations required for the model-independent method are quite simple and can be computed using a pocket minicomputer. The need for an accurate standardization has been recognized by the Factor VIII/IX Sub-Committee which, in 1991, issued the first recommendations on the pharmacokinetic evaluation of Factor VIII/IX concentrates. A recent revision of the recommendations has been made available on the web site of the International Society on Thrombosis and Haemostasis. The most crucial changes - sample size, study design, dosages in single-dose studies, potency assessment, need for well-defined standards, optimal number of points, and most important outcomes - are discussed in this report. In addition, the model-independent and compartmental methods are described.&quot;,&quot;author&quot;:[{&quot;family&quot;:&quot;Morfini&quot;,&quot;given&quot;:&quot;M&quot;}],&quot;issued&quot;:{&quot;date-parts&quot;:[[&quot;2002&quot;,&quot;3&quot;]]},&quot;DOI&quot;:&quot;10.1046/j.1351-8216.2002.00136.x&quot;,&quot;PMID&quot;:&quot;11966850&quot;,&quot;citation-label&quot;:&quot;13854148&quot;},{&quot;title&quot;:&quot;WFH Guidelines for the Management of Hemophilia, 3rd edition.&quot;,&quot;page&quot;:&quot;1-158&quot;,&quot;volume&quot;:&quot;26 Suppl 6&quot;,&quot;journalAbbreviation&quot;:&quot;Haemophilia&quot;,&quot;id&quot;:&quot;10407971&quot;,&quot;type&quot;:&quot;article-journal&quot;,&quot;container-title&quot;:&quot;Haemophilia&quot;,&quot;container-title-short&quot;:&quot;Haemophilia&quot;,&quot;author&quot;:[{&quot;family&quot;:&quot;Srivastava&quot;,&quot;given&quot;:&quot;Alok&quot;},{&quot;family&quot;:&quot;Santagostino&quot;,&quot;given&quot;:&quot;Elena&quot;},{&quot;family&quot;:&quot;Dougall&quot;,&quot;given&quot;:&quot;Alison&quot;},{&quot;family&quot;:&quot;Kitchen&quot;,&quot;given&quot;:&quot;Steve&quot;},{&quot;family&quot;:&quot;Sutherland&quot;,&quot;given&quot;:&quot;Megan&quot;},{&quot;family&quot;:&quot;Pipe&quot;,&quot;given&quot;:&quot;Steven W&quot;},{&quot;family&quot;:&quot;Carcao&quot;,&quot;given&quot;:&quot;Manuel&quot;},{&quot;family&quot;:&quot;Mahlangu&quot;,&quot;given&quot;:&quot;Johnny&quot;},{&quot;family&quot;:&quot;Ragni&quot;,&quot;given&quot;:&quot;Margaret V&quot;},{&quot;family&quot;:&quot;Windyga&quot;,&quot;given&quot;:&quot;Jerzy&quot;},{&quot;family&quot;:&quot;Llinás&quot;,&quot;given&quot;:&quot;Adolfo&quot;},{&quot;family&quot;:&quot;Goddard&quot;,&quot;given&quot;:&quot;Nicholas J&quot;},{&quot;family&quot;:&quot;Mohan&quot;,&quot;given&quot;:&quot;Richa&quot;},{&quot;family&quot;:&quot;Poonnoose&quot;,&quot;given&quot;:&quot;Pradeep M&quot;},{&quot;family&quot;:&quot;Feldman&quot;,&quot;given&quot;:&quot;Brian M&quot;},{&quot;family&quot;:&quot;Lewis&quot;,&quot;given&quot;:&quot;Sandra Zelman&quot;},{&quot;family&quot;:&quot;van den Berg&quot;,&quot;given&quot;:&quot;H Marijke&quot;},{&quot;family&quot;:&quot;Pierce&quot;,&quot;given&quot;:&quot;Glenn F&quot;},{&quot;family&quot;:&quot;WFH Guidelines for the Management of Hemophilia panelists and co-authors&quot;}],&quot;issued&quot;:{&quot;date-parts&quot;:[[&quot;2020&quot;,&quot;8&quot;,&quot;3&quot;]]},&quot;DOI&quot;:&quot;10.1111/hae.14046&quot;,&quot;PMID&quot;:&quot;32744769&quot;,&quot;citation-label&quot;:&quot;10407971&quot;},{&quot;title&quot;:&quot;Barriers to GPs' use of evidence-based medicine: a systematic review.&quot;,&quot;page&quot;:&quot;e511-21&quot;,&quot;volume&quot;:&quot;62&quot;,&quot;issue&quot;:&quot;600&quot;,&quot;journalAbbreviation&quot;:&quot;Br. J. Gen. Pract.&quot;,&quot;id&quot;:&quot;4920510&quot;,&quot;type&quot;:&quot;article-journal&quot;,&quot;container-title&quot;:&quot;The British Journal of General Practice&quot;,&quot;container-title-short&quot;:&quot;Br. J. Gen. Pract.&quot;,&quot;abstract&quot;:&quot;BACKGROUND: GPs report various barriers to the use and practice of evidence-based medicine (EBM). A review of research on these barriers may help solve problems regarding the uptake of evidence in clinical outpatient practice.AIM: To determine the barriers encountered by GPs in the practice of EBM and to come up with solutions to the barriers identified.DESIGN: A systematic review of the literature.METHOD: The following databases were searched: MEDLINE (PubMed), Embase, CINAHL, ERIC, and the Cochrane Library, until February 2011. Primary studies (all methods, all languages) that explore the barriers that GPs encounter in the practice of EBM were included.RESULTS: A total of 14 700 articles were identified, of which 22 fulfilled all inclusion criteria. Of the latter, nine concerned qualitative, 12 concerned quantitative, and one concerned both qualitative and quantitative research methods. The barriers described in the articles cover the categories: evidence (including the accompanying EBM steps), the GP's preferences (experience, expertise, education), and the patient's preferences. The particular GP setting also has important barriers to the use of EBM. Barriers found in this review, among others, include lack of time, EBM skills, and available evidence; patient-related factors; and the attitude of the GP.CONCLUSION: Various barriers are encountered when using EBM in GP practice. Interventions that help GPs to overcome these barriers are needed, both within EBM education and in clinical practice.&quot;,&quot;author&quot;:[{&quot;family&quot;:&quot;Zwolsman&quot;,&quot;given&quot;:&quot;Sandra&quot;},{&quot;family&quot;:&quot;te Pas&quot;,&quot;given&quot;:&quot;Ellen&quot;},{&quot;family&quot;:&quot;Hooft&quot;,&quot;given&quot;:&quot;Lotty&quot;},{&quot;family&quot;:&quot;Wieringa-de Waard&quot;,&quot;given&quot;:&quot;Margreet&quot;},{&quot;family&quot;:&quot;van Dijk&quot;,&quot;given&quot;:&quot;Nynke&quot;}],&quot;issued&quot;:{&quot;date-parts&quot;:[[&quot;2012&quot;,&quot;7&quot;]]},&quot;DOI&quot;:&quot;10.3399/bjgp12X652382&quot;,&quot;PMID&quot;:&quot;22781999&quot;,&quot;PMCID&quot;:&quot;PMC3381277&quot;,&quot;citation-label&quot;:&quot;4920510&quot;},{&quot;title&quot;:&quot;Decision-making in the physician-patient encounter: revisiting the shared treatment decision-making model.&quot;,&quot;page&quot;:&quot;651-661&quot;,&quot;volume&quot;:&quot;49&quot;,&quot;issue&quot;:&quot;5&quot;,&quot;journalAbbreviation&quot;:&quot;Soc. Sci. Med.&quot;,&quot;id&quot;:&quot;539330&quot;,&quot;type&quot;:&quot;article-journal&quot;,&quot;container-title&quot;:&quot;Social Science &amp; Medicine&quot;,&quot;container-title-short&quot;:&quot;Soc. Sci. Med.&quot;,&quot;abstract&quot;:&quot;In this paper we revisit and add elements to our earlier conceptual framework on shared treatment decision-making within the context of different decision-making approaches in the medical encounter (Charles, C., Gafni, A., Whelan, T., 1997. Shared decision-making in the medical encounter: what does it mean? (or, it takes at least two to tango). Social Science &amp; Medicine 44, 681 692.). This revised framework (1) explicitly identifies different analytic steps in the treatment decision-making process; (2) provides a dynamic view of treatment decision-making by recognizing that the approach adopted at the outset of a medical encounter may change as the interaction evolves; (3) identifies decision-making approaches which lie between the three predominant models (paternalistic, shared and informed) and (4) has practical applications for clinical practice, research and medical education. Rather than advocating a particular approach, we emphasize the importance of flexibility in the way that physicians structure the decision-making process so that individual differences in patient preferences can be respected.&quot;,&quot;author&quot;:[{&quot;family&quot;:&quot;Charles&quot;,&quot;given&quot;:&quot;C&quot;},{&quot;family&quot;:&quot;Gafni&quot;,&quot;given&quot;:&quot;A&quot;},{&quot;family&quot;:&quot;Whelan&quot;,&quot;given&quot;:&quot;T&quot;}],&quot;issued&quot;:{&quot;date-parts&quot;:[[&quot;1999&quot;,&quot;9&quot;]]},&quot;DOI&quot;:&quot;10.1016/s0277-9536(99)00145-8&quot;,&quot;PMID&quot;:&quot;10452420&quot;,&quot;citation-label&quot;:&quot;539330&quot;},{&quot;title&quot;:&quot;Decision aids for people facing health treatment or screening decisions.&quot;,&quot;page&quot;:&quot;CD001431&quot;,&quot;volume&quot;:&quot;4&quot;,&quot;journalAbbreviation&quot;:&quot;Cochrane Database Syst. Rev.&quot;,&quot;id&quot;:&quot;5153690&quot;,&quot;type&quot;:&quot;article-journal&quot;,&quot;container-title&quot;:&quot;Cochrane Database of Systematic Reviews&quot;,&quot;container-title-short&quot;:&quot;Cochrane Database Syst. Rev.&quot;,&quot;author&quot;:[{&quot;family&quot;:&quot;Stacey&quot;,&quot;given&quot;:&quot;Dawn&quot;},{&quot;family&quot;:&quot;Légaré&quot;,&quot;given&quot;:&quot;France&quot;},{&quot;family&quot;:&quot;Lewis&quot;,&quot;given&quot;:&quot;Krystina&quot;},{&quot;family&quot;:&quot;Barry&quot;,&quot;given&quot;:&quot;Michael J&quot;},{&quot;family&quot;:&quot;Bennett&quot;,&quot;given&quot;:&quot;Carol L&quot;},{&quot;family&quot;:&quot;Eden&quot;,&quot;given&quot;:&quot;Karen B&quot;},{&quot;family&quot;:&quot;Holmes-Rovner&quot;,&quot;given&quot;:&quot;Margaret&quot;},{&quot;family&quot;:&quot;Llewellyn-Thomas&quot;,&quot;given&quot;:&quot;Hilary&quot;},{&quot;family&quot;:&quot;Lyddiatt&quot;,&quot;given&quot;:&quot;Anne&quot;},{&quot;family&quot;:&quot;Thomson&quot;,&quot;given&quot;:&quot;Richard&quot;},{&quot;family&quot;:&quot;Trevena&quot;,&quot;given&quot;:&quot;Lyndal&quot;}],&quot;issued&quot;:{&quot;date-parts&quot;:[[&quot;2017&quot;,&quot;4&quot;,&quot;12&quot;]]},&quot;DOI&quot;:&quot;10.1002/14651858.CD001431.pub5&quot;,&quot;PMID&quot;:&quot;28402085&quot;,&quot;PMCID&quot;:&quot;PMC6478132&quot;,&quot;citation-label&quot;:&quot;5153690&quot;},{&quot;title&quot;:&quot;Reduction in uptake of PSA tests following decision aids: systematic review of current aids and their evaluations.&quot;,&quot;page&quot;:&quot;13-26&quot;,&quot;volume&quot;:&quot;58&quot;,&quot;issue&quot;:&quot;1&quot;,&quot;journalAbbreviation&quot;:&quot;Patient Educ. Couns.&quot;,&quot;id&quot;:&quot;13857186&quot;,&quot;type&quot;:&quot;article-journal&quot;,&quot;container-title&quot;:&quot;Patient Education and Counseling&quot;,&quot;container-title-short&quot;:&quot;Patient Educ. Couns.&quot;,&quot;abstract&quot;:&quot;A man's decision to have a prostate-specific antigen (PSA) test should be an informed one. We undertook a systematic review to identify and appraise PSA decision aids and evaluations. We searched 15 electronic databases and hand-searched key journals. We also contacted key authors and organisations. All decision aids and evaluations that discussed PSA were included, with meta-analyses performed on two outcomes from the evaluations: PSA testing and patient knowledge of PSA and related issues. Seven decision aids and 11 evaluations were included. The meta-analysis showed a significantly reduced probability in PSA testing after a decision aid: -3.5% (95% confidence interval: 0.0 to 7.2%; P = 0.050). There were significant improvements in knowledge within 2 weeks after a decision aid: 19.5% (95% confidence interval: 14.2 to 24.8%; P &lt;  0.001). The effect on knowledge was less pronounced within 12-18 months after a decision aid: 3.4% (95% confidence interval: -0.7 to 7.4%; P = 0.10). PSA decision aids improve knowledge about PSA testing, at least in the short term. Men given these decision aids seem to be less likely to have the PSA test.&quot;,&quot;author&quot;:[{&quot;family&quot;:&quot;Evans&quot;,&quot;given&quot;:&quot;Rhodri&quot;},{&quot;family&quot;:&quot;Edwards&quot;,&quot;given&quot;:&quot;Adrian&quot;},{&quot;family&quot;:&quot;Brett&quot;,&quot;given&quot;:&quot;Joanne&quot;},{&quot;family&quot;:&quot;Bradburn&quot;,&quot;given&quot;:&quot;Mike&quot;},{&quot;family&quot;:&quot;Watson&quot;,&quot;given&quot;:&quot;Eila&quot;},{&quot;family&quot;:&quot;Austoker&quot;,&quot;given&quot;:&quot;Joan&quot;},{&quot;family&quot;:&quot;Elwyn&quot;,&quot;given&quot;:&quot;Glyn&quot;}],&quot;issued&quot;:{&quot;date-parts&quot;:[[&quot;2005&quot;,&quot;7&quot;]]},&quot;DOI&quot;:&quot;10.1016/j.pec.2004.06.009&quot;,&quot;PMID&quot;:&quot;15950832&quot;,&quot;citation-label&quot;:&quot;13857186&quot;},{&quot;title&quot;:&quot;Do patients benefit from participating in medical decision making? Longitudinal follow-up of women with breast cancer.&quot;,&quot;page&quot;:&quot;9-19&quot;,&quot;volume&quot;:&quot;15&quot;,&quot;issue&quot;:&quot;1&quot;,&quot;journalAbbreviation&quot;:&quot;Psychooncology&quot;,&quot;id&quot;:&quot;4423060&quot;,&quot;type&quot;:&quot;article-journal&quot;,&quot;container-title&quot;:&quot;Psycho-Oncology&quot;,&quot;container-title-short&quot;:&quot;Psychooncology&quot;,&quot;abstract&quot;:&quot;This study sought to examine the relationships between decisional role (preferred and assumed) at time of surgical treatment (baseline), congruence between assumed role at baseline and preferred role 3 years later (follow-up), and quality of life at follow-up. Two hundred and five women diagnosed with breast cancer completed the decisional role preference scale at baseline and follow-up, and the EORTC QLQ-C30 at follow-up. A statistically significant number of women had decisional role regret, with most of these women preferring greater involvement in treatment planning than was afforded them. Women who indicated at baseline that they were actively involved in choosing their surgical treatment had significantly higher overall quality of life at follow-up than women who indicated passive involvement. These actively involved women had significantly higher physical and social functioning and significantly less fatigue than women who assumed a passive role. Quality of life was significantly related to reports of experienced involvement in treatment decision making, but not to reports of preferred involvement, or congruence between preferred and experienced involvement.Copyright (c) 2005 John Wiley &amp; Sons, Ltd.&quot;,&quot;author&quot;:[{&quot;family&quot;:&quot;Hack&quot;,&quot;given&quot;:&quot;Thomas F&quot;},{&quot;family&quot;:&quot;Degner&quot;,&quot;given&quot;:&quot;Lesley F&quot;},{&quot;family&quot;:&quot;Watson&quot;,&quot;given&quot;:&quot;Peter&quot;},{&quot;family&quot;:&quot;Sinha&quot;,&quot;given&quot;:&quot;Luella&quot;}],&quot;issued&quot;:{&quot;date-parts&quot;:[[&quot;2006&quot;,&quot;1&quot;]]},&quot;DOI&quot;:&quot;10.1002/pon.907&quot;,&quot;PMID&quot;:&quot;15669023&quot;,&quot;citation-label&quot;:&quot;4423060&quot;},{&quot;title&quot;:&quot;An assessment of the shared-decision model in parents of children with acute otitis media.&quot;,&quot;page&quot;:&quot;1267-1275&quot;,&quot;volume&quot;:&quot;116&quot;,&quot;issue&quot;:&quot;6&quot;,&quot;journalAbbreviation&quot;:&quot;Pediatrics&quot;,&quot;id&quot;:&quot;10841258&quot;,&quot;type&quot;:&quot;article-journal&quot;,&quot;container-title&quot;:&quot;Pediatrics&quot;,&quot;container-title-short&quot;:&quot;Pediatrics&quot;,&quot;abstract&quot;:&quot;OBJECTIVE: Medicine is shifting from a doctor-centered approach to a model entailing more shared decision-making. Many organizations now recommend a shared-decision approach to treating children with acute otitis media (AOM). Our primary objectives in this study were to assess (1) which style of decision-making on the physician's part would most effectively reduce parents' proclivity to use antibiotics for treatment of their child's AOM and (2) parental satisfaction with different doctor-patient decision-making styles.METHODS: We conducted a cross-sectional survey to examine how parents respond to doctor-patient communication styles in 3 clinical vignettes that presented 2 versions of a shared-decision model (SDM) and 1 paternalistic model. Parents were randomly assigned to receive 1 of 3 vignettes. The main predictor variable was the vignette assignment, and the main outcomes were (1) parent proclivity to use antibiotics and (2) parent ratings of care by the physician in the vignette. Using logistic regression, we adjusted for caregivers' age, gender, income, knowledge of antibiotics, decision-making preference, confidence in physician, and length of relationship with personal physician.RESULTS: Four hundred sixty-six parents met inclusion criteria, with a response rate of 94%. General characteristics were similar across vignette assignment groups. Parents who received the paternalistic-model vignettes were more likely to say that they would use antibiotics than those who received the SDM vignettes (odds ratio: 4.9; 95% confidence interval: 2.3-10.6). This result remained statistically significant after adjustment for potential confounders. In addition, parents in the shared-decision groups were more satisfied (93% and 84%) than those in the paternalistic-model group (76%).CONCLUSIONS: To our knowledge, this is the first study to examine parent interest, acceptance, and satisfaction with the SDM. Our findings suggest that shared decision-making for AOM may lead to less antibiotic usage and higher levels of parental satisfaction. Although more studies are needed to examine how best to incorporate parents in the SDM, our study serves as an example of the potential benefit of this approach in pediatric medicine.&quot;,&quot;author&quot;:[{&quot;family&quot;:&quot;Merenstein&quot;,&quot;given&quot;:&quot;Dan&quot;},{&quot;family&quot;:&quot;Diener-West&quot;,&quot;given&quot;:&quot;Marie&quot;},{&quot;family&quot;:&quot;Krist&quot;,&quot;given&quot;:&quot;Alex&quot;},{&quot;family&quot;:&quot;Pinneger&quot;,&quot;given&quot;:&quot;Matthew&quot;},{&quot;family&quot;:&quot;Cooper&quot;,&quot;given&quot;:&quot;Lisa A&quot;}],&quot;issued&quot;:{&quot;date-parts&quot;:[[&quot;2005&quot;,&quot;12&quot;]]},&quot;DOI&quot;:&quot;10.1542/peds.2005-0486&quot;,&quot;PMID&quot;:&quot;16322146&quot;,&quot;citation-label&quot;:&quot;10841258&quot;},{&quot;title&quot;:&quot;Developing a two-sided intervention to facilitate shared decision-making in haemophilia: decision boxes for clinicians and patient decision aids for patients.&quot;,&quot;page&quot;:&quot;800-806&quot;,&quot;volume&quot;:&quot;20&quot;,&quot;issue&quot;:&quot;6&quot;,&quot;journalAbbreviation&quot;:&quot;Haemophilia&quot;,&quot;id&quot;:&quot;11083922&quot;,&quot;type&quot;:&quot;article-journal&quot;,&quot;container-title&quot;:&quot;Haemophilia&quot;,&quot;container-title-short&quot;:&quot;Haemophilia&quot;,&quot;abstract&quot;:&quot;BACKGROUND: People with haemophilia face many treatment decisions, which are largely informed by evidence from observational studies. Without evidence-based 'best' treatment options, patient preferences play a large role in decisions regarding therapy. The shared decision-making (SDM) process allows patients and health care providers to make decisions collaboratively based on available evidence, and patient preferences. Decision tools can help the SDM process. The objective of this project was to develop two-sided decision tools, decision boxes for physicians and patient decision aids for patients, to facilitate SDM for treatment decisions in haemophilia.METHODS: Development of the decision tools comprised three phases: topic selection, prototype development and usability testing with targeted end-users. Topics were selected using a Delphi survey. Tool prototypes were based on a previously validated framework and were informed by systematic literature reviews. Patients, through focus groups, and physicians, through interviews, reviewed the prototypes iteratively for comprehensibility and usability.RESULTS: The chosen topics were: (i) prophylactic treatment: when to start and dosing, (ii) choosing factor source and (iii) immunotolerance induction: when to start and dosing. Intended end users (both health care providers and haemophilia patients and caregivers) were engaged in the development process. Overall perception of the decision tools was positive, and the purpose of using the tools was well received.CONCLUSIONS: This study demonstrates the feasibility of developing decision tools for haemophilia treatment decisions. It also provides anecdotal evidence of positive perceptions of such tools. Future directions include assessment of the tools' practical value and impact on clinical practice.© 2014 John Wiley &amp; Sons Ltd.&quot;,&quot;author&quot;:[{&quot;family&quot;:&quot;Athale&quot;,&quot;given&quot;:&quot;A&quot;},{&quot;family&quot;:&quot;Giguere&quot;,&quot;given&quot;:&quot;A&quot;},{&quot;family&quot;:&quot;Barbara&quot;,&quot;given&quot;:&quot;A&quot;},{&quot;family&quot;:&quot;Krassova&quot;,&quot;given&quot;:&quot;S&quot;},{&quot;family&quot;:&quot;Iorio&quot;,&quot;given&quot;:&quot;A&quot;}],&quot;issued&quot;:{&quot;date-parts&quot;:[[&quot;2014&quot;,&quot;11&quot;]]},&quot;DOI&quot;:&quot;10.1111/hae.12495&quot;,&quot;PMID&quot;:&quot;25273544&quot;,&quot;citation-label&quot;:&quot;11083922&quot;},{&quot;title&quot;:&quot;Users' guides to the medical literature&quot;,&quot;page&quot;:&quot;2598&quot;,&quot;volume&quot;:&quot;270&quot;,&quot;issue&quot;:&quot;21&quot;,&quot;journalAbbreviation&quot;:&quot;JAMA&quot;,&quot;id&quot;:&quot;3205517&quot;,&quot;type&quot;:&quot;article-journal&quot;,&quot;container-title&quot;:&quot;JAMA&quot;,&quot;container-title-short&quot;:&quot;JAMA&quot;,&quot;author&quot;:[{&quot;family&quot;:&quot;Guyatt&quot;,&quot;given&quot;:&quot;Gordon H.&quot;}],&quot;issued&quot;:{&quot;date-parts&quot;:[[&quot;1993&quot;,&quot;12&quot;,&quot;1&quot;]]},&quot;DOI&quot;:&quot;10.1001/jama.1993.03510210084032&quot;,&quot;citation-label&quot;:&quot;3205517&quot;},{&quot;title&quot;:&quot;PK-tailored tertiary prophylaxis in patients with severe hemophilia A at Beijing Children's Hospital.&quot;,&quot;page&quot;:&quot;45-49&quot;,&quot;volume&quot;:&quot;3&quot;,&quot;issue&quot;:&quot;1&quot;,&quot;journalAbbreviation&quot;:&quot;Pediatr. Investig.&quot;,&quot;id&quot;:&quot;13106486&quot;,&quot;type&quot;:&quot;article-journal&quot;,&quot;container-title&quot;:&quot;Pediatric investigation&quot;,&quot;container-title-short&quot;:&quot;Pediatr. Investig.&quot;,&quot;abstract&quot;:&quot;Importance: Tertiary prophylaxis using a low-dose regimen is usually insufficient to prevent recurrent joint bleeding and deterioration in joint diseases in children with severe hemophilia A. Pharmacokinetic (PK) dosing is a useful approach to increase the precision and efficiency of prophylaxis.Objective: To explore the efficacy of PK-tailored tertiary prophylaxis in children with severe hemophilia A.Methods: We implemented a PK-tailored tertiary prophylaxis program for 15 boys with severe hemophilia A aged 5-16 years at Beijing Children's Hospital. Following PK testing and a 6-month evaluation period (phase I), 15 patients were divided in two groups according to individual PK data and actual bleeding: (1) a PK-tailored group [modified prophylaxis regimen according to PK data for the next 6 months (phase II); n = 8] and (2) a maintenance group (continued the original regimen for the next 6 months; n = 7). We compared the bleeding rate, infusion frequency, and factor VIII (FVIII) consumption between the two groups.Results: In the PK-tailored group, the median annual joint bleeding rate was reduced from 7.8 in phase I to 1.4 in phase II, mean annual total factor consumption increased from 1619.0 IU/kg in phase I to 2401.9 IU/kg in phase II, and median infusion frequency for prophylaxis increased from 104 times/year in phase I to 156 times/year in phase II (P &lt;  0.05). Although the FVIII consumption increased, it remained at approximately half of the standard method.Interpretation: PK-tailored prophylaxis may represent a more efficient approach to individual prophylaxis in China, but further studies are required to verify this.© 2019 Chinese Medical Association. Pediatric Investigation published by John Wiley &amp; Sons Australia, Ltd on behalf of Futang Research Center of Pediatric Development.&quot;,&quot;author&quot;:[{&quot;family&quot;:&quot;Li&quot;,&quot;given&quot;:&quot;Peijing&quot;},{&quot;family&quot;:&quot;Chen&quot;,&quot;given&quot;:&quot;Zhenping&quot;},{&quot;family&quot;:&quot;Cheng&quot;,&quot;given&quot;:&quot;Xiaoling&quot;},{&quot;family&quot;:&quot;Wang&quot;,&quot;given&quot;:&quot;Yan&quot;},{&quot;family&quot;:&quot;Zhang&quot;,&quot;given&quot;:&quot;Ningning&quot;},{&quot;family&quot;:&quot;Zhen&quot;,&quot;given&quot;:&quot;Yingzi&quot;},{&quot;family&quot;:&quot;Wu&quot;,&quot;given&quot;:&quot;Xinyi&quot;},{&quot;family&quot;:&quot;Wu&quot;,&quot;given&quot;:&quot;Runhui&quot;}],&quot;issued&quot;:{&quot;date-parts&quot;:[[&quot;2019&quot;,&quot;3&quot;,&quot;22&quot;]]},&quot;DOI&quot;:&quot;10.1002/ped4.12122&quot;,&quot;PMID&quot;:&quot;32851288&quot;,&quot;PMCID&quot;:&quot;PMC7331374&quot;,&quot;citation-label&quot;:&quot;13106486&quot;},{&quot;title&quot;:&quot;Patient powered prophylaxis: A 12-month study of individualized prophylaxis in adults with severe haemophilia A&quot;,&quot;page&quot;:&quot;877-883&quot;,&quot;volume&quot;:&quot;23&quot;,&quot;issue&quot;:&quot;6&quot;,&quot;journalAbbreviation&quot;:&quot;Haemophilia&quot;,&quot;id&quot;:&quot;13080700&quot;,&quot;type&quot;:&quot;article-journal&quot;,&quot;container-title&quot;:&quot;Haemophilia&quot;,&quot;container-title-short&quot;:&quot;Haemophilia&quot;,&quot;author&quot;:[{&quot;family&quot;:&quot;Sun&quot;,&quot;given&quot;:&quot;Haowei Linda&quot;},{&quot;family&quot;:&quot;McIntosh&quot;,&quot;given&quot;:&quot;Kam A.&quot;},{&quot;family&quot;:&quot;Squire&quot;,&quot;given&quot;:&quot;Sandra J.&quot;},{&quot;family&quot;:&quot;Yang&quot;,&quot;given&quot;:&quot;Ming&quot;},{&quot;family&quot;:&quot;Bartholomew&quot;,&quot;given&quot;:&quot;Claude&quot;},{&quot;family&quot;:&quot;Gue&quot;,&quot;given&quot;:&quot;Deb S.&quot;},{&quot;family&quot;:&quot;Camp&quot;,&quot;given&quot;:&quot;Pat G.&quot;},{&quot;family&quot;:&quot;Jackson&quot;,&quot;given&quot;:&quot;Shannon C.&quot;}],&quot;issued&quot;:{&quot;date-parts&quot;:[[&quot;2017&quot;,&quot;11&quot;]]},&quot;DOI&quot;:&quot;10.1111/hae.13319&quot;,&quot;citation-label&quot;:&quot;13080700&quot;},{&quot;title&quot;:&quot;Clinical outcomes in hemophilia A patients undergoing tailoring of prophylaxis based on population-based pharmacokinetic dosing.&quot;,&quot;page&quot;:&quot;79-84&quot;,&quot;volume&quot;:&quot;173&quot;,&quot;journalAbbreviation&quot;:&quot;Thromb. Res.&quot;,&quot;id&quot;:&quot;10999503&quot;,&quot;type&quot;:&quot;article-journal&quot;,&quot;container-title&quot;:&quot;Thrombosis Research&quot;,&quot;container-title-short&quot;:&quot;Thromb. Res.&quot;,&quot;abstract&quot;:&quot;INTRODUCTION: Standard prophylaxis dosing based on bodyweight may result in over- or under-dosing due to interpatient variability. Adopting individual pharmacokinetic (PK) based tailoring may improve adherence to treatment guideline, and consequently clinical outcomes. Here we report clinical observations performed across the adoption of individual PK based tailoring in a single center in Japan.METHODS: An individual PK study on sparse samples was modeled on myPKFiT or WAPPS-Hemo, depending on concentrate, and used to optimize treatment regimens. Adherence to prophylaxis and bleeding rate were calculated from patient diaries. Radiological joint scores were used to assess arthropathy, and SPSS to perform all the analyses.RESULTS: Thirty-nine patients underwent PK profiling, and 20 required and accepted a modification of their treatment (8 increases in dose, 5 reductions in frequency, 5 switches to extended half-life (EHL)). Adherence to prophylaxis remained the same in those increasing the dose, whilst increased in all the other groups. Annualized bleeding rate (ABR) and annualized joint bleeding rate (AjBR) decreased in all the groups but reached statistical significance only in those switched to EHL and showed a larger reduction in those patients without baseline arthropathy. Longer time spent above a 1% or 5% threshold was associated with a decrease in the ABR/AjBR.CONCLUSIONS: Our study results suggest that PopPK based tailoring supported changing treatment regimen in nearly half of the patients, and may have contributed to an improvement in the adherence and a reduction in the ABR/AjBR.Copyright © 2018 Elsevier Ltd. All rights reserved.&quot;,&quot;author&quot;:[{&quot;family&quot;:&quot;Nagao&quot;,&quot;given&quot;:&quot;Azusa&quot;},{&quot;family&quot;:&quot;Yeung&quot;,&quot;given&quot;:&quot;Cindy H T&quot;},{&quot;family&quot;:&quot;Germini&quot;,&quot;given&quot;:&quot;Federico&quot;},{&quot;family&quot;:&quot;Suzuki&quot;,&quot;given&quot;:&quot;Takashi&quot;}],&quot;issued&quot;:{&quot;date-parts&quot;:[[&quot;2019&quot;,&quot;1&quot;]]},&quot;DOI&quot;:&quot;10.1016/j.thromres.2018.11.017&quot;,&quot;PMID&quot;:&quot;30496937&quot;,&quot;citation-label&quot;:&quot;10999503&quot;},{&quot;title&quot;:&quot;PK-driven prophylaxis versus standard prophylaxis: When a tailored treatment may be a real and achievable cost-saving approach in children with severe hemophilia A.&quot;,&quot;page&quot;:&quot;58-63&quot;,&quot;volume&quot;:&quot;157&quot;,&quot;journalAbbreviation&quot;:&quot;Thromb. Res.&quot;,&quot;id&quot;:&quot;13106388&quot;,&quot;type&quot;:&quot;article-journal&quot;,&quot;container-title&quot;:&quot;Thrombosis Research&quot;,&quot;container-title-short&quot;:&quot;Thromb. Res.&quot;,&quot;abstract&quot;:&quot;BACKGROUND: Prophylaxis is the gold standard for the treatment of children with severe hemophilia. In the last years a new approach to prophylaxis based on annual bleeding rate (ABR), pharmacokinetics (PK) and lifestyle of each patient has begun to be adopted in hemophilia treatment.AIM: Aim of our observational retrospective study was to evaluate whether in a group of children with severe hemophilia A (HA) a tailored approach may be used to replace standard therapy, reducing costs.METHODS: PK evaluation was carried out in six hemophiliac children followed at our Hemophilia Center, and already receiving recombinant factor VIII (rFVIII) on prophylaxis, using a computing program (MyPKfit®). Bayesian curve was created for each child and tailored prophylaxis was estimated considering a trough level of 1%.RESULTS: The weekly frequency of infusions was reduced in one patient, while it was slightly increased in three children. As to the remaining children, only the dosage was changed. Scheduled follow-up revealed a complete adherence to treatment, a reduction of bleeds using PK-regimen and a general improvement in the quality of life. The comparison between the direct and indirect costs of treatment during standard and PK-driven prophylaxis showed a total saving of € 54,797.40 (-10.67%) in case of tailored prophylaxis.CONCLUSION: A therapeutic approach based on PK and clinical characteristics of each patient may change standard treatment. Based on our results, tailored prophylaxis could be an effective option for children with HA reducing costs.Copyright © 2017 Elsevier Ltd. All rights reserved.&quot;,&quot;author&quot;:[{&quot;family&quot;:&quot;Pasca&quot;,&quot;given&quot;:&quot;Samantha&quot;},{&quot;family&quot;:&quot;Milan&quot;,&quot;given&quot;:&quot;Marta&quot;},{&quot;family&quot;:&quot;Sarolo&quot;,&quot;given&quot;:&quot;Lucia&quot;},{&quot;family&quot;:&quot;Zanon&quot;,&quot;given&quot;:&quot;Ezio&quot;}],&quot;issued&quot;:{&quot;date-parts&quot;:[[&quot;2017&quot;,&quot;9&quot;]]},&quot;DOI&quot;:&quot;10.1016/j.thromres.2017.07.003&quot;,&quot;PMID&quot;:&quot;28692842&quot;,&quot;citation-label&quot;:&quot;13106388&quot;},{&quot;title&quot;:&quot;Impact of adopting population pharmacokinetics for tailoring prophylaxis in haemophilia A patients: A historically controlled observational study.&quot;,&quot;page&quot;:&quot;368-376&quot;,&quot;volume&quot;:&quot;119&quot;,&quot;issue&quot;:&quot;3&quot;,&quot;journalAbbreviation&quot;:&quot;Thromb. Haemost.&quot;,&quot;id&quot;:&quot;13105596&quot;,&quot;type&quot;:&quot;article-journal&quot;,&quot;container-title&quot;:&quot;Thrombosis and Haemostasis&quot;,&quot;container-title-short&quot;:&quot;Thromb. Haemost.&quot;,&quot;abstract&quot;:&quot;BACKGROUND:  Performing individual pharmacokinetics (PK) studies in clinical practice can be simplified by adopting population PK-based profiling on limited post-infusion samples. The objective of this study was to assess the impact of population PK in tailoring prophylaxis in patients with haemophilia A.PATIENTS AND METHODS:  Individual weekly treatment plans were developed considering predicted plasma factor activity levels and patients' lifestyle. Patients were trained using a visual traffic-light scheme to help modulate their level of physical activity with respect to factor infusions timing. Annualized joint bleeding rate (ABJR), haemophilia-specific quality of life questionnaire for adults (Haemo-QoL-A) and factor utilization were measured for 12 months before and after tailoring, compared within patients and analysed separately for those previously on prophylaxis (P), situational prophylaxis (SP) or on-demand (OD).RESULTS:  Sixteen patients previously on P, 10 on SP and 10 on OD were enrolled in the study. The median (lower, upper quartile) ABJR changed from 2.0 (0, 4.0) to 0 (0, 1.6) for P (p = 0.003), from 2.0 (2.0, 13.6) to 3.0 (1.4, 7.2) for SP (p = 0.183) and from 16.0 (13.0, 25.0) to 2.3 (0, 5.0) for OD (p = 0.003). The Haemo-QoL-A total score improved for 58% of P, 50% of SP and 29% of OD patients. Factor utilization (IU/kg/patient/year) increased by 2,400 (121; 2,586) for P, 1,052 (308; 1,578) for SP and 2,086 (1,498; 2,576) for OD. One of 138 measurements demonstrated a factor activity level below the critical threshold of 0.03 IU/mL while the predicted level was above the threshold.CONCLUSION:  Implementing tailored prophylaxis using a Bayesian forecasting approach in a routine clinical practice setting may improve haemophilia clinical outcomes.Georg Thieme Verlag KG Stuttgart · New York.&quot;,&quot;author&quot;:[{&quot;family&quot;:&quot;Stemberger&quot;,&quot;given&quot;:&quot;Michaela&quot;},{&quot;family&quot;:&quot;Kallenbach&quot;,&quot;given&quot;:&quot;Felix&quot;},{&quot;family&quot;:&quot;Schmit&quot;,&quot;given&quot;:&quot;Elisabeth&quot;},{&quot;family&quot;:&quot;McEneny-King&quot;,&quot;given&quot;:&quot;Alanna&quot;},{&quot;family&quot;:&quot;Germini&quot;,&quot;given&quot;:&quot;Federico&quot;},{&quot;family&quot;:&quot;Yeung&quot;,&quot;given&quot;:&quot;Cindy H T&quot;},{&quot;family&quot;:&quot;Edginton&quot;,&quot;given&quot;:&quot;Andrea N&quot;},{&quot;family&quot;:&quot;von Mackensen&quot;,&quot;given&quot;:&quot;Sylvia&quot;},{&quot;family&quot;:&quot;Kurnik&quot;,&quot;given&quot;:&quot;Karin&quot;},{&quot;family&quot;:&quot;Iorio&quot;,&quot;given&quot;:&quot;Alfonso&quot;}],&quot;issued&quot;:{&quot;date-parts&quot;:[[&quot;2019&quot;,&quot;3&quot;]]},&quot;DOI&quot;:&quot;10.1055/s-0039-1677700&quot;,&quot;PMID&quot;:&quot;30685872&quot;,&quot;citation-label&quot;:&quot;13105596&quot;},{&quot;title&quot;:&quot;A randomized comparison of two prophylaxis regimens and a paired comparison of on-demand and prophylaxis treatments in hemophilia A management.&quot;,&quot;page&quot;:&quot;359-367&quot;,&quot;volume&quot;:&quot;10&quot;,&quot;issue&quot;:&quot;3&quot;,&quot;journalAbbreviation&quot;:&quot;J. Thromb. Haemost.&quot;,&quot;id&quot;:&quot;1444467&quot;,&quot;type&quot;:&quot;article-journal&quot;,&quot;container-title&quot;:&quot;Journal of Thrombosis and Haemostasis&quot;,&quot;container-title-short&quot;:&quot;J. Thromb. Haemost.&quot;,&quot;abstract&quot;:&quot;BACKGROUND: Prophylaxis with factor (F)VIII is considered the optimal treatment for managing hemophilia A patients without inhibitors.OBJECTIVES: To compare the efficacy of two prophylaxis regimens (primary outcome) and of on-demand and prophylaxis treatments (secondary outcome), and to continue the evaluation of immunogenicity and overall safety of the ADVATE Antihemophilic Factor (Recombinant), Plasma/Albumin Free Method (rAHF-PFM).PATIENTS/METHODS: Previously on-demand-treated patients aged 7-59 years (n = 66) with FVIII levels ≤ 2% received 6 months of on-demand treatment and then were randomized to 12 months of either standard (20-40 IU kg(-1) every other day) or pharmacokinetic (PK)-tailored (20-80 IU kg(-1) every third day) prophylaxis, both regimens intended to maintain FVIII trough levels at or above 1%. Efficacy was evaluated in terms of annualized bleeding rates (ABRs). As subjects were first treated on-demand and then on prophylaxis, statistical comparisons between these treatments were paired.RESULTS: Twenty-two (33.3%) subjects on prophylaxis experienced no bleeding episodes, whereas none treated on-demand were free from an episode of bleeding. ABRs for the two prophylaxis regimens were comparable, whereas differences between on-demand and either prophylaxis were statistically significant (P &lt;  0.0001): median (interquartile range [IQR]) ABRs were 43.9 (21.9), 1.0 (3.5), 2.0 (6.9) and 1.1 (4.9) during on-demand treatment, standard, PK-tailored and any prophylaxis, respectively. There were no differences in FVIII consumption or adverse event rates between prophylaxis regimens. No subject developed FVIII inhibitors.CONCLUSIONS: The present study demonstrates comparable safety and effectiveness for two prophylaxis regimens and that prophylaxis significantly reduces bleeding compared with on-demand treatment. PK-tailored prophylaxis offers an alternative to standard prophylaxis for the prevention of bleeding.© 2011 International Society on Thrombosis and Haemostasis.&quot;,&quot;author&quot;:[{&quot;family&quot;:&quot;Valentino&quot;,&quot;given&quot;:&quot;L A&quot;},{&quot;family&quot;:&quot;Mamonov&quot;,&quot;given&quot;:&quot;V&quot;},{&quot;family&quot;:&quot;Hellmann&quot;,&quot;given&quot;:&quot;A&quot;},{&quot;family&quot;:&quot;Quon&quot;,&quot;given&quot;:&quot;D V&quot;},{&quot;family&quot;:&quot;Chybicka&quot;,&quot;given&quot;:&quot;A&quot;},{&quot;family&quot;:&quot;Schroth&quot;,&quot;given&quot;:&quot;P&quot;},{&quot;family&quot;:&quot;Patrone&quot;,&quot;given&quot;:&quot;L&quot;},{&quot;family&quot;:&quot;Wong&quot;,&quot;given&quot;:&quot;W Y&quot;},{&quot;family&quot;:&quot;Prophylaxis Study Group&quot;}],&quot;issued&quot;:{&quot;date-parts&quot;:[[&quot;2012&quot;,&quot;3&quot;]]},&quot;DOI&quot;:&quot;10.1111/j.1538-7836.2011.04611.x&quot;,&quot;PMID&quot;:&quot;22212248&quot;,&quot;PMCID&quot;:&quot;PMC3488301&quot;,&quot;citation-label&quot;:&quot;1444467&quot;},{&quot;title&quot;:&quot;PK-guided personalized prophylaxis with Nuwiq® (human-cl rhFVIII) in adults with severe haemophilia A.&quot;,&quot;page&quot;:&quot;697-704&quot;,&quot;volume&quot;:&quot;23&quot;,&quot;issue&quot;:&quot;5&quot;,&quot;journalAbbreviation&quot;:&quot;Haemophilia&quot;,&quot;id&quot;:&quot;13094100&quot;,&quot;type&quot;:&quot;article-journal&quot;,&quot;container-title&quot;:&quot;Haemophilia&quot;,&quot;container-title-short&quot;:&quot;Haemophilia&quot;,&quot;abstract&quot;:&quot;INTRODUCTION: Nuwiq® (human-cl rhFVIII) is a 4th generation recombinant human FVIII, without chemical modification or protein fusion, produced in a human cell-line.AIMS/METHODS: This study (NuPreviq) was a prospective, open-label, multicentre, phase IIIb study of the efficacy and safety of personalized prophylaxis with Nuwiq® in 66 previously treated adults with severe haemophilia A. NuPreviq had three phases: (i) a 72-h pharmacokinetic (PK) phase; (ii) a 1-3 month standard prophylaxis phase; and (iii) a 6-month personalized prophylaxis phase. The personalized prophylaxis regimen was based on individual PK modelling for each patient according to whether their PK profile most closely fitted a two- or one-compartment model (NuPreviq approach). In cases of uncertainty, a noncompartment model was applied.RESULTS: The median dosing interval during personalized prophylaxis was 3.5 days, with 57% of patients on ≤2 weekly dosing. Mean annualized bleeding rates during personalized prophylaxis were 1.45 (median [interquartile range, IQR]: 0 [0, 1.9]) for all bleeds, 0.79 (median [IQR]: 0 [0, 0]) for spontaneous bleeds, and 0.91 (median [IQR]: 0 [0, 0]) for joint bleeds. During personalized prophylaxis, 83.1% of patients were spontaneous bleed-free. Compared with standard prophylaxis, median weekly prophylaxis dose was reduced by 7.2% from 100.0 to 92.8 IU kg-1 during the last 2 months of personalized prophylaxis. There were no FVIII inhibitors or treatment-related serious or severe adverse events.CONCLUSION: PK-guided personalized prophylaxis with Nuwiq® provided bleeding protection and enabled the dosing interval to be extended to twice weekly or less in many patients and an overall dose reduction.© 2017 The Authors. Haemophilia Published by John Wiley &amp; Sons Ltd.&quot;,&quot;author&quot;:[{&quot;family&quot;:&quot;Lissitchkov&quot;,&quot;given&quot;:&quot;T&quot;},{&quot;family&quot;:&quot;Rusen&quot;,&quot;given&quot;:&quot;L&quot;},{&quot;family&quot;:&quot;Georgiev&quot;,&quot;given&quot;:&quot;P&quot;},{&quot;family&quot;:&quot;Windyga&quot;,&quot;given&quot;:&quot;J&quot;},{&quot;family&quot;:&quot;Klamroth&quot;,&quot;given&quot;:&quot;R&quot;},{&quot;family&quot;:&quot;Gercheva&quot;,&quot;given&quot;:&quot;L&quot;},{&quot;family&quot;:&quot;Nemes&quot;,&quot;given&quot;:&quot;L&quot;},{&quot;family&quot;:&quot;Tiede&quot;,&quot;given&quot;:&quot;A&quot;},{&quot;family&quot;:&quot;Bichler&quot;,&quot;given&quot;:&quot;J&quot;},{&quot;family&quot;:&quot;Knaub&quot;,&quot;given&quot;:&quot;S&quot;},{&quot;family&quot;:&quot;Belyanskaya&quot;,&quot;given&quot;:&quot;L&quot;},{&quot;family&quot;:&quot;Walter&quot;,&quot;given&quot;:&quot;O&quot;},{&quot;family&quot;:&quot;Pasi&quot;,&quot;given&quot;:&quot;K J&quot;}],&quot;issued&quot;:{&quot;date-parts&quot;:[[&quot;2017&quot;,&quot;9&quot;]]},&quot;DOI&quot;:&quot;10.1111/hae.13251&quot;,&quot;PMID&quot;:&quot;28452151&quot;,&quot;citation-label&quot;:&quot;13094100&quot;},{&quot;title&quot;:&quot;Long-term safety and efficacy results from the phase 3b, open-label, multicentre Continuation study of rurioctocog alfa pegol for prophylaxis in previously treated patients with severe haemophilia A.&quot;,&quot;page&quot;:&quot;e168-e178&quot;,&quot;volume&quot;:&quot;26&quot;,&quot;issue&quot;:&quot;4&quot;,&quot;journalAbbreviation&quot;:&quot;Haemophilia&quot;,&quot;id&quot;:&quot;13905006&quot;,&quot;type&quot;:&quot;article-journal&quot;,&quot;container-title&quot;:&quot;Haemophilia&quot;,&quot;container-title-short&quot;:&quot;Haemophilia&quot;,&quot;abstract&quot;:&quot;INTRODUCTION: Previous studies reported the efficacy and safety profile of extended half-life PEGylated recombinant factor VIII (FVIII) rurioctocog alfa pegol (TAK-660, SHP660, BAX 855) in preventing bleeding in haemophilia A patients.AIM: This study evaluated long-term safety and efficacy of rurioctocog alfa pegol for prophylaxis and treatment of bleeding in previously treated children and adults.METHODS: In this phase 3b, prospective, open-label, multicentre study (NCT01945593), eligible patients ≤ 75 years with severe haemophilia A (FVIII &lt;  1%) received prophylactic rurioctocog alfa pegol in a fixed dose (FD, twice-weekly or less frequent) or pharmacokinetic (PK)-tailored dose regimen. Co-primary endpoints were incidence of confirmed FVIII inhibitory antibody development and spontaneous annualized bleed rate (ABR), analysed using a generalised linear model. Secondary endpoints included overall haemostatic efficacy, occurrence of adverse events and health-related quality of life (HRQoL).RESULTS: Overall, 216 patients were included; mean (SD) age at enrolment was 22.8 (15.7) years. No patients developed confirmed FVIII inhibitors. The point estimate (95% CI) of mean spontaneous ABR was 1.20 (0.92-1.56) among 186 patients receiving twice-weekly FD prophylaxis and 0.96 (0.54-1.71) among 25 patients receiving PK-tailored prophylaxis. Overall haemostatic efficacy was rated good or excellent in 88.6% of all bleeds. No new safety signals were observed. Patients reported improvements in HRQoL measures of pain, and physical and mental well-being.CONCLUSION: These results highlight the long-term safety and efficacy of rurioctocog alfa pegol prophylaxis in previously treated children and adults with severe haemophilia A, with a safety profile similar to previous studies and continuing ABR reduction.© 2020 The Authors. Haemophilia published by John Wiley &amp; Sons Ltd.&quot;,&quot;author&quot;:[{&quot;family&quot;:&quot;Chowdary&quot;,&quot;given&quot;:&quot;Pratima&quot;},{&quot;family&quot;:&quot;Mullins&quot;,&quot;given&quot;:&quot;Eric S&quot;},{&quot;family&quot;:&quot;Konkle&quot;,&quot;given&quot;:&quot;Barbara A&quot;},{&quot;family&quot;:&quot;McGuinn&quot;,&quot;given&quot;:&quot;Catherine&quot;},{&quot;family&quot;:&quot;Park&quot;,&quot;given&quot;:&quot;Young Shil&quot;},{&quot;family&quot;:&quot;Stasyshyn&quot;,&quot;given&quot;:&quot;Oleksandra&quot;},{&quot;family&quot;:&quot;Zulfikar&quot;,&quot;given&quot;:&quot;Bülent&quot;},{&quot;family&quot;:&quot;Engl&quot;,&quot;given&quot;:&quot;Werner&quot;},{&quot;family&quot;:&quot;Tangada&quot;,&quot;given&quot;:&quot;Srilatha&quot;}],&quot;issued&quot;:{&quot;date-parts&quot;:[[&quot;2020&quot;,&quot;7&quot;]]},&quot;DOI&quot;:&quot;10.1111/hae.14052&quot;,&quot;PMID&quot;:&quot;32597029&quot;,&quot;citation-label&quot;:&quot;13905006&quot;},{&quot;title&quot;:&quot;Rayyan-a web and mobile app for systematic reviews.&quot;,&quot;page&quot;:&quot;210&quot;,&quot;volume&quot;:&quot;5&quot;,&quot;issue&quot;:&quot;1&quot;,&quot;journalAbbreviation&quot;:&quot;Syst. Rev.&quot;,&quot;id&quot;:&quot;3049690&quot;,&quot;type&quot;:&quot;article-journal&quot;,&quot;container-title&quot;:&quot;Systematic Reviews&quot;,&quot;container-title-short&quot;:&quot;Syst. Rev.&quot;,&quot;author&quot;:[{&quot;family&quot;:&quot;Ouzzani&quot;,&quot;given&quot;:&quot;Mourad&quot;},{&quot;family&quot;:&quot;Hammady&quot;,&quot;given&quot;:&quot;Hossam&quot;},{&quot;family&quot;:&quot;Fedorowicz&quot;,&quot;given&quot;:&quot;Zbys&quot;},{&quot;family&quot;:&quot;Elmagarmid&quot;,&quot;given&quot;:&quot;Ahmed&quot;}],&quot;issued&quot;:{&quot;date-parts&quot;:[[&quot;2016&quot;,&quot;12&quot;,&quot;5&quot;]]},&quot;DOI&quot;:&quot;10.1186/s13643-016-0384-4&quot;,&quot;PMID&quot;:&quot;27919275&quot;,&quot;PMCID&quot;:&quot;PMC5139140&quot;,&quot;citation-label&quot;:&quot;3049690&quot;},{&quot;title&quot;:&quot;Decision boxes for clinicians to support evidence-based practice and shared decision making: the user experience.&quot;,&quot;page&quot;:&quot;72&quot;,&quot;volume&quot;:&quot;7&quot;,&quot;journalAbbreviation&quot;:&quot;Implement. Sci.&quot;,&quot;id&quot;:&quot;8284526&quot;,&quot;type&quot;:&quot;article-journal&quot;,&quot;container-title&quot;:&quot;Implementation Science&quot;,&quot;container-title-short&quot;:&quot;Implement. Sci.&quot;,&quot;abstract&quot;:&quot;BACKGROUND: This project engages patients and physicians in the development of Decision Boxes, short clinical topic summaries covering medical questions that have no single best answer. Decision Boxes aim to prepare the clinician to communicate the risks and benefits of the available options to the patient so they can make an informed decision together.METHODS: Seven researchers (including four practicing family physicians) selected 10 clinical topics relevant to primary care practice through a Delphi survey. We then developed two one-page prototypes on two of these topics: prostate cancer screening with the prostate-specific antigen test, and prenatal screening for trisomy 21 with the serum integrated test. We presented the prototypes to purposeful samples of family physicians distributed in two focus groups, and patients distributed in four focus groups. We used the User Experience Honeycomb to explore barriers and facilitators to the communication design used in Decision Boxes. All discussions were transcribed, and three researchers proceeded to thematic content analysis of the transcriptions. The coding scheme was first developed from the Honeycomb's seven themes (valuable, usable, credible, useful, desirable, accessible, and findable), and included new themes suggested by the data. Prototypes were modified in light of our findings.RESULTS: Three rounds were necessary for a majority of researchers to select 10 clinical topics. Fifteen physicians and 33 patients participated in the focus groups. Following analyses, three sections were added to the Decision Boxes: introduction, patient counseling, and references. The information was spread to two pages to try to make the Decision Boxes less busy and improve users' first impression. To try to improve credibility, we gave more visibility to the research institutions involved in development. A statement on the boxes' purpose and a flow chart representing the shared decision-making process were added with the intent of clarifying the tool's purpose. Information about the risks and benefits according to risk levels was added to the Decision Boxes, to try to ease the adaptation of the information to individual patients.CONCLUSION: Results will guide the development of the eight remaining Decision Boxes. A future study will evaluate the effect of Decision Boxes on the integration of evidence-based and shared decision making principles in clinical practice.&quot;,&quot;author&quot;:[{&quot;family&quot;:&quot;Giguere&quot;,&quot;given&quot;:&quot;Anik&quot;},{&quot;family&quot;:&quot;Légaré&quot;,&quot;given&quot;:&quot;France&quot;},{&quot;family&quot;:&quot;Grad&quot;,&quot;given&quot;:&quot;Roland&quot;},{&quot;family&quot;:&quot;Pluye&quot;,&quot;given&quot;:&quot;Pierre&quot;},{&quot;family&quot;:&quot;Haynes&quot;,&quot;given&quot;:&quot;R Brian&quot;},{&quot;family&quot;:&quot;Cauchon&quot;,&quot;given&quot;:&quot;Michel&quot;},{&quot;family&quot;:&quot;Rousseau&quot;,&quot;given&quot;:&quot;François&quot;},{&quot;family&quot;:&quot;Alvarez Argote&quot;,&quot;given&quot;:&quot;Juliana&quot;},{&quot;family&quot;:&quot;Labrecque&quot;,&quot;given&quot;:&quot;Michel&quot;}],&quot;issued&quot;:{&quot;date-parts&quot;:[[&quot;2012&quot;,&quot;8&quot;,&quot;3&quot;]]},&quot;DOI&quot;:&quot;10.1186/1748-5908-7-72&quot;,&quot;PMID&quot;:&quot;22862935&quot;,&quot;PMCID&quot;:&quot;PMC3533695&quot;,&quot;citation-label&quot;:&quot;8284526&quot;},{&quot;title&quot;:&quot;Evidence summaries (decision boxes) to prepare clinicians for shared decision-making with patients: a mixed methods implementation study.&quot;,&quot;page&quot;:&quot;144&quot;,&quot;volume&quot;:&quot;9&quot;,&quot;journalAbbreviation&quot;:&quot;Implement. Sci.&quot;,&quot;id&quot;:&quot;5881369&quot;,&quot;type&quot;:&quot;article-journal&quot;,&quot;container-title&quot;:&quot;Implementation Science&quot;,&quot;container-title-short&quot;:&quot;Implement. Sci.&quot;,&quot;abstract&quot;:&quot;BACKGROUND: Decision boxes (Dboxes) provide clinicians with research evidence about management options for medical questions that have no single best answer. Dboxes fulfil a need for rapid clinical training tools to prepare clinicians for clinician-patient communication and shared decision-making. We studied the barriers and facilitators to using the Dbox information in clinical practice.METHODS: We used a mixed methods study with sequential explanatory design. We recruited family physicians, residents, and nurses from six primary health-care clinics. Participants received eight Dboxes covering various questions by email (one per week). For each Dbox, they completed a web questionnaire to rate clinical relevance and cognitive impact and to assess the determinants of their intention to use what they learned from the Dbox to explain to their patients the advantages and disadvantages of the options, based on the theory of planned behaviour (TPB). Following the 8-week delivery period, we conducted focus groups with clinicians and interviews with clinic administrators to explore contextual factors influencing the use of the Dbox information.RESULTS: One hundred clinicians completed the web surveys. In 54% of the 496 questionnaires completed, they reported that their practice would be improved after having read the Dboxes, and in 40%, they stated that they would use this information for their patients. Of those who would use the information for their patients, 89% expected it would benefit their patients, especially in that it would allow the patient to make a decision more in keeping with his/her personal circumstances, values, and preferences. They intended to use the Dboxes in practice (mean 5.6±1.2, scale 1-7, with 7 being \&quot;high\&quot;), and their intention was significantly related to social norm, perceived behavioural control, and attitude according to the TPB (P&lt; 0.0001). In focus groups, clinicians mentioned that co-interventions such as patient decision aids and training in shared decision-making would facilitate the use of the Dbox information. Some participants would have liked a clear \&quot;bottom line\&quot; statement for each Dbox and access to printed Dboxes in consultation rooms.CONCLUSIONS: Dboxes are valued by clinicians. Tailoring of Dboxes to their needs would facilitate their implementation in practice.&quot;,&quot;author&quot;:[{&quot;family&quot;:&quot;Giguere&quot;,&quot;given&quot;:&quot;Anik M C&quot;},{&quot;family&quot;:&quot;Labrecque&quot;,&quot;given&quot;:&quot;Michel&quot;},{&quot;family&quot;:&quot;Haynes&quot;,&quot;given&quot;:&quot;R Brian&quot;},{&quot;family&quot;:&quot;Grad&quot;,&quot;given&quot;:&quot;Roland&quot;},{&quot;family&quot;:&quot;Pluye&quot;,&quot;given&quot;:&quot;Pierre&quot;},{&quot;family&quot;:&quot;Légaré&quot;,&quot;given&quot;:&quot;France&quot;},{&quot;family&quot;:&quot;Cauchon&quot;,&quot;given&quot;:&quot;Michel&quot;},{&quot;family&quot;:&quot;Greenway&quot;,&quot;given&quot;:&quot;Matthew&quot;},{&quot;family&quot;:&quot;Carmichael&quot;,&quot;given&quot;:&quot;Pierre-Hugues&quot;}],&quot;issued&quot;:{&quot;date-parts&quot;:[[&quot;2014&quot;,&quot;10&quot;,&quot;5&quot;]]},&quot;DOI&quot;:&quot;10.1186/s13012-014-0144-6&quot;,&quot;PMID&quot;:&quot;25280742&quot;,&quot;PMCID&quot;:&quot;PMC4201673&quot;,&quot;citation-label&quot;:&quot;5881369&quot;}]"/>
    <we:property name="sciwheel-projectId" value="null"/>
  </we:properties>
  <we:bindings/>
  <we:snapshot xmlns:r="http://schemas.openxmlformats.org/officeDocument/2006/relationships"/>
</we:webextension>
</file>

<file path=word/webextensions/webextension2.xml><?xml version="1.0" encoding="utf-8"?>
<we:webextension xmlns:we="http://schemas.microsoft.com/office/webextensions/webextension/2010/11" id="{44BAD7F6-45B8-4834-A2D0-0F6056F8863C}">
  <we:reference id="f78a3046-9e99-4300-aa2b-5814002b01a2" version="1.46.0.0" store="EXCatalog" storeType="EXCatalog"/>
  <we:alternateReferences>
    <we:reference id="WA104382081" version="1.46.0.0" store="en-US" storeType="OMEX"/>
  </we:alternateReferences>
  <we:properties>
    <we:property name="MENDELEY_CITATIONS" value="[{&quot;citationID&quot;:&quot;MENDELEY_CITATION_8034e21c-b2da-42da-a536-d71217ad3cb4&quot;,&quot;properties&quot;:{&quot;noteIndex&quot;:0},&quot;isEdited&quot;:false,&quot;manualOverride&quot;:{&quot;isManuallyOverridden&quot;:false,&quot;citeprocText&quot;:&quot;[1]&quot;,&quot;manualOverrideText&quot;:&quot;&quot;},&quot;citationTag&quot;:&quot;MENDELEY_CITATION_v3_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&quot;,&quot;citationItems&quot;:[{&quot;id&quot;:&quot;0be7422b-9958-300f-844a-1822e8a9faf2&quot;,&quot;itemData&quot;:{&quot;type&quot;:&quot;article-journal&quot;,&quot;id&quot;:&quot;0be7422b-9958-300f-844a-1822e8a9faf2&quot;,&quot;title&quot;:&quot;The hemophilias--from royal genes to gene therapy&quot;,&quot;author&quot;:[{&quot;family&quot;:&quot;Mannucci&quot;,&quot;given&quot;:&quot;Pier M.&quot;,&quot;parse-names&quot;:false,&quot;dropping-particle&quot;:&quot;&quot;,&quot;non-dropping-particle&quot;:&quot;&quot;},{&quot;family&quot;:&quot;Tuddenham&quot;,&quot;given&quot;:&quot;Edward G.D.&quot;,&quot;parse-names&quot;:false,&quot;dropping-particle&quot;:&quot;&quot;,&quot;non-dropping-particle&quot;:&quot;&quot;}],&quot;container-title&quot;:&quot;The New England journal of medicine&quot;,&quot;container-title-short&quot;:&quot;N Engl J Med&quot;,&quot;accessed&quot;:{&quot;date-parts&quot;:[[2023,3,5]]},&quot;DOI&quot;:&quot;10.1056/NEJM200106073442307&quot;,&quot;ISSN&quot;:&quot;0028-4793&quot;,&quot;PMID&quot;:&quot;11396445&quot;,&quot;URL&quot;:&quot;https://pubmed.ncbi.nlm.nih.gov/11396445/&quot;,&quot;issued&quot;:{&quot;date-parts&quot;:[[2001,6,7]]},&quot;page&quot;:&quot;1773-1779&quot;,&quot;abstract&quot;:&quot;Of the various types of hemophilia, the most common of these lifelong bleeding disorders are due to an inherited deficiency of factor VIII or factor IX (Table 1). The genes for these blood coagulation factors lie on the X chromosome, and when mutated, they cause the X-linked recessive traits hemophilia A and B. Since these disorders are X-linked, they usually occur in males. Usually, the affected boy has inherited the mutant gene (XH ) from his carrier mother (X H/X ), but about 30 percent of cases arise from a spontaneous mutation, and there is . . .&quot;,&quot;publisher&quot;:&quot;N Engl J Med&quot;,&quot;issue&quot;:&quot;23&quot;,&quot;volume&quot;:&quot;344&quot;},&quot;isTemporary&quot;:false}]},{&quot;citationID&quot;:&quot;MENDELEY_CITATION_849805d2-84ee-4944-876e-36afed0ad9ac&quot;,&quot;properties&quot;:{&quot;noteIndex&quot;:0},&quot;isEdited&quot;:false,&quot;manualOverride&quot;:{&quot;isManuallyOverridden&quot;:false,&quot;citeprocText&quot;:&quot;[2]&quot;,&quot;manualOverrideText&quot;:&quot;&quot;},&quot;citationTag&quot;:&quot;MENDELEY_CITATION_v3_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&quot;,&quot;citationItems&quot;:[{&quot;id&quot;:&quot;e4eb8562-b199-352e-89bd-b8f0c314160a&quot;,&quot;itemData&quot;:{&quot;type&quot;:&quot;article-journal&quot;,&quot;id&quot;:&quot;e4eb8562-b199-352e-89bd-b8f0c314160a&quot;,&quot;title&quot;:&quot;Establishing the Prevalence and Prevalence at Birth of Hemophilia in Males: A Meta-analytic Approach Using National Registries&quot;,&quot;author&quot;:[{&quot;family&quot;:&quot;Iorio&quot;,&quot;given&quot;:&quot;Alfonso&quot;,&quot;parse-names&quot;:false,&quot;dropping-particle&quot;:&quot;&quot;,&quot;non-dropping-particle&quot;:&quot;&quot;},{&quot;family&quot;:&quot;Stonebraker&quot;,&quot;given&quot;:&quot;Jeffrey S.&quot;,&quot;parse-names&quot;:false,&quot;dropping-particle&quot;:&quot;&quot;,&quot;non-dropping-particle&quot;:&quot;&quot;},{&quot;family&quot;:&quot;Chambost&quot;,&quot;given&quot;:&quot;Hervé&quot;,&quot;parse-names&quot;:false,&quot;dropping-particle&quot;:&quot;&quot;,&quot;non-dropping-particle&quot;:&quot;&quot;},{&quot;family&quot;:&quot;Makris&quot;,&quot;given&quot;:&quot;Michael&quot;,&quot;parse-names&quot;:false,&quot;dropping-particle&quot;:&quot;&quot;,&quot;non-dropping-particle&quot;:&quot;&quot;},{&quot;family&quot;:&quot;Coffin&quot;,&quot;given&quot;:&quot;Donna&quot;,&quot;parse-names&quot;:false,&quot;dropping-particle&quot;:&quot;&quot;,&quot;non-dropping-particle&quot;:&quot;&quot;},{&quot;family&quot;:&quot;Herr&quot;,&quot;given&quot;:&quot;Christine&quot;,&quot;parse-names&quot;:false,&quot;dropping-particle&quot;:&quot;&quot;,&quot;non-dropping-particle&quot;:&quot;&quot;},{&quot;family&quot;:&quot;Germini&quot;,&quot;given&quot;:&quot;Federico&quot;,&quot;parse-names&quot;:false,&quot;dropping-particle&quot;:&quot;&quot;,&quot;non-dropping-particle&quot;:&quot;&quot;},{&quot;family&quot;:&quot;Stonebraker&quot;,&quot;given&quot;:&quot;Jeffrey S.&quot;,&quot;parse-names&quot;:false,&quot;dropping-particle&quot;:&quot;&quot;,&quot;non-dropping-particle&quot;:&quot;&quot;},{&quot;family&quot;:&quot;Byams&quot;,&quot;given&quot;:&quot;Vanessa&quot;,&quot;parse-names&quot;:false,&quot;dropping-particle&quot;:&quot;&quot;,&quot;non-dropping-particle&quot;:&quot;&quot;},{&quot;family&quot;:&quot;El-Ekiaby&quot;,&quot;given&quot;:&quot;Magdy&quot;,&quot;parse-names&quot;:false,&quot;dropping-particle&quot;:&quot;&quot;,&quot;non-dropping-particle&quot;:&quot;&quot;},{&quot;family&quot;:&quot;Makris&quot;,&quot;given&quot;:&quot;Michael&quot;,&quot;parse-names&quot;:false,&quot;dropping-particle&quot;:&quot;&quot;,&quot;non-dropping-particle&quot;:&quot;&quot;},{&quot;family&quot;:&quot;O'Hara&quot;,&quot;given&quot;:&quot;Jamie&quot;,&quot;parse-names&quot;:false,&quot;dropping-particle&quot;:&quot;&quot;,&quot;non-dropping-particle&quot;:&quot;&quot;},{&quot;family&quot;:&quot;Chambost&quot;,&quot;given&quot;:&quot;Hervé&quot;,&quot;parse-names&quot;:false,&quot;dropping-particle&quot;:&quot;&quot;,&quot;non-dropping-particle&quot;:&quot;&quot;},{&quot;family&quot;:&quot;Pierce&quot;,&quot;given&quot;:&quot;Glenn F.&quot;,&quot;parse-names&quot;:false,&quot;dropping-particle&quot;:&quot;&quot;,&quot;non-dropping-particle&quot;:&quot;&quot;},{&quot;family&quot;:&quot;Weill&quot;,&quot;given&quot;:&quot;Alain&quot;,&quot;parse-names&quot;:false,&quot;dropping-particle&quot;:&quot;&quot;,&quot;non-dropping-particle&quot;:&quot;&quot;}],&quot;container-title&quot;:&quot;Annals of internal medicine&quot;,&quot;container-title-short&quot;:&quot;Ann Intern Med&quot;,&quot;accessed&quot;:{&quot;date-parts&quot;:[[2023,3,5]]},&quot;DOI&quot;:&quot;10.7326/M19-1208&quot;,&quot;ISSN&quot;:&quot;1539-3704&quot;,&quot;PMID&quot;:&quot;31499529&quot;,&quot;URL&quot;:&quot;https://pubmed.ncbi.nlm.nih.gov/31499529/&quot;,&quot;issued&quot;:{&quot;date-parts&quot;:[[2019,10,15]]},&quot;page&quot;:&quot;542-546&quot;,&quot;abstract&quot;:&quot;Background: The large observed variability in hemophilia prevalence prevents robust estimation of burden of disease. Objective: To estimate the prevalence and prevalence at birth of hemophilia and the associated life expectancy disadvantage. Design: Random-effects meta-analysis of registry data. Setting: Australia, Canada, France, Italy, New Zealand, and the United Kingdom. Participants: Male patients with hemophilia A or B. Measurements: Prevalence of hemophilia as a proportion of cases to the male population, prevalence of hemophilia at birth as a proportion of cases to live male births by year of birth, life expectancy disadvantage as a 1 - ratio of prevalence to prevalence at birth, and expected number of patients worldwide based on prevalence in high-income countries and prevalence at birth. Results: Prevalence (per 100 000 males) is 17.1 cases for all severities of hemophilia A, 6.0 cases for severe hemophilia A, 3.8 cases for all severities of hemophilia B, and 1.1 cases for severe hemophilia B. Prevalence at birth (per 100 000 males) is 24.6 cases for all severities of hemophilia A, 9.5 cases for severe hemophilia A, 5.0 cases for all severities of hemophilia B, and 1.5 cases for severe hemophilia B. The life expectancy disadvantage for high-income countries is 30% for hemophilia A, 37% for severe hemophilia A, 24% for hemophilia B, and 27% for severe hemophilia B. The expected number of patients with hemophilia worldwide is 1 125 000, of whom 418 000 should have severe hemophilia. Limitation: Details were insufficient to adjust for comorbid conditions and ethnicity. Conclusion: The prevalence of hemophilia is higher than previously estimated. Patients with hemophilia still have a life expectancy disadvantage. Establishing prevalence at birth is a milestone toward assessing years of life lost, years of life with disability, and burden of disease.&quot;,&quot;publisher&quot;:&quot;Ann Intern Med&quot;,&quot;issue&quot;:&quot;8&quot;,&quot;volume&quot;:&quot;171&quot;},&quot;isTemporary&quot;:false}]},{&quot;citationID&quot;:&quot;MENDELEY_CITATION_f92fc2a0-f170-44d6-8c40-9e4411e2e584&quot;,&quot;properties&quot;:{&quot;noteIndex&quot;:0},&quot;isEdited&quot;:false,&quot;manualOverride&quot;:{&quot;isManuallyOverridden&quot;:false,&quot;citeprocText&quot;:&quot;[3]&quot;,&quot;manualOverrideText&quot;:&quot;&quot;},&quot;citationTag&quot;:&quot;MENDELEY_CITATION_v3_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&quot;,&quot;citationItems&quot;:[{&quot;id&quot;:&quot;29a6ee6c-6203-3b31-9ef2-c676b0bf8f6e&quot;,&quot;itemData&quot;:{&quot;type&quot;:&quot;article-journal&quot;,&quot;id&quot;:&quot;29a6ee6c-6203-3b31-9ef2-c676b0bf8f6e&quot;,&quot;title&quot;:&quot;Pain and functional limitations in patients with severe haemophilia&quot;,&quot;author&quot;:[{&quot;family&quot;:&quot;Genderen&quot;,&quot;given&quot;:&quot;Frank R.&quot;,&quot;parse-names&quot;:false,&quot;dropping-particle&quot;:&quot;&quot;,&quot;non-dropping-particle&quot;:&quot;van&quot;},{&quot;family&quot;:&quot;Fischer&quot;,&quot;given&quot;:&quot;K.&quot;,&quot;parse-names&quot;:false,&quot;dropping-particle&quot;:&quot;&quot;,&quot;non-dropping-particle&quot;:&quot;&quot;},{&quot;family&quot;:&quot;Heijnen&quot;,&quot;given&quot;:&quot;L.&quot;,&quot;parse-names&quot;:false,&quot;dropping-particle&quot;:&quot;&quot;,&quot;non-dropping-particle&quot;:&quot;&quot;},{&quot;family&quot;:&quot;Kleijn&quot;,&quot;given&quot;:&quot;P.&quot;,&quot;parse-names&quot;:false,&quot;dropping-particle&quot;:&quot;&quot;,&quot;non-dropping-particle&quot;:&quot;de&quot;},{&quot;family&quot;:&quot;Berg&quot;,&quot;given&quot;:&quot;H. M.&quot;,&quot;parse-names&quot;:false,&quot;dropping-particle&quot;:&quot;&quot;,&quot;non-dropping-particle&quot;:&quot;van den&quot;},{&quot;family&quot;:&quot;Helders&quot;,&quot;given&quot;:&quot;P. J.M.&quot;,&quot;parse-names&quot;:false,&quot;dropping-particle&quot;:&quot;&quot;,&quot;non-dropping-particle&quot;:&quot;&quot;},{&quot;family&quot;:&quot;Meeteren&quot;,&quot;given&quot;:&quot;N. L.U.&quot;,&quot;parse-names&quot;:false,&quot;dropping-particle&quot;:&quot;&quot;,&quot;non-dropping-particle&quot;:&quot;van&quot;}],&quot;container-title&quot;:&quot;Haemophilia : the official journal of the World Federation of Hemophilia&quot;,&quot;container-title-short&quot;:&quot;Haemophilia&quot;,&quot;accessed&quot;:{&quot;date-parts&quot;:[[2023,3,5]]},&quot;DOI&quot;:&quot;10.1111/J.1365-2516.2006.01203.X&quot;,&quot;ISSN&quot;:&quot;1351-8216&quot;,&quot;PMID&quot;:&quot;16476089&quot;,&quot;URL&quot;:&quot;https://pubmed.ncbi.nlm.nih.gov/16476089/&quot;,&quot;issued&quot;:{&quot;date-parts&quot;:[[2006,3]]},&quot;page&quot;:&quot;147-153&quot;,&quot;abstract&quot;:&quot;Patients with severe haemophilia often experience pain caused by haemophilic arthropathy, and it is known that pain acts as a predictor of disability. The role of pain in functional limitations in these patients, however, has not been systematically investigated. The aim of this study was to describe pain as experienced by patients with haemophilia and to address the role of pain in subsequent functional limitations. Seventy-eight adult patients (18-70 years) with severe haemophilia completed one questionnaire on pain and one on selfperceived functional abilities. Two-thirds of the patients suffered from more than one painful joint, the ankle being mentioned most frequently (n = 43). Analgesics were used by 36% of the patients indicating having pain. Six of 10 most frequently mentioned pain descriptors were of evaluative nature. Evaluative qualities of pain were associated with intensity, which in turn was associated with the impact of pain on daily life. Pain outcomes, after adjusting for age and treatment modality, explained 3-22% of the variance in self-perceived functional abilities. Data on radiological joint damage (Pettersson scores) were retrieved for a subgroup of 28 younger patients on prophylaxis and no significant correlations with pain parameters were found. Over two-thirds of the patients with severe haemophilia had one or more painful joints. Pain plays a small, but significant role in functional limitations. In the identified subgroup, arthropathy, as measured by the Pettersson score, seemed to have no role in pain experience. Promoting analgesic use might decrease the impact of pain on functional limitations. © 2006 Blackwell Publishing Ltd.&quot;,&quot;publisher&quot;:&quot;Haemophilia&quot;,&quot;issue&quot;:&quot;2&quot;,&quot;volume&quot;:&quot;12&quot;},&quot;isTemporary&quot;:false}]},{&quot;citationID&quot;:&quot;MENDELEY_CITATION_7363114f-d86a-4b6f-a8db-558e199ce2b0&quot;,&quot;properties&quot;:{&quot;noteIndex&quot;:0},&quot;isEdited&quot;:false,&quot;manualOverride&quot;:{&quot;isManuallyOverridden&quot;:false,&quot;citeprocText&quot;:&quot;[4], [5]&quot;,&quot;manualOverrideText&quot;:&quot;&quot;},&quot;citationTag&quot;:&quot;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&quot;,&quot;citationItems&quot;:[{&quot;id&quot;:&quot;6e4f430a-d72d-3f57-8354-33ddc19a956f&quot;,&quot;itemData&quot;:{&quot;type&quot;:&quot;article-journal&quot;,&quot;id&quot;:&quot;6e4f430a-d72d-3f57-8354-33ddc19a956f&quot;,&quot;title&quot;:&quot;Treatment of hemophilia: a review of current advances and ongoing issues&quot;,&quot;author&quot;:[{&quot;family&quot;:&quot;A&quot;,&quot;given&quot;:&quot;Coppola&quot;,&quot;parse-names&quot;:false,&quot;dropping-particle&quot;:&quot;&quot;,&quot;non-dropping-particle&quot;:&quot;&quot;},{&quot;family&quot;:&quot;M&quot;,&quot;given&quot;:&quot;Di Capua&quot;,&quot;parse-names&quot;:false,&quot;dropping-particle&quot;:&quot;&quot;,&quot;non-dropping-particle&quot;:&quot;&quot;},{&quot;family&quot;:&quot;MN&quot;,&quot;given&quot;:&quot;Di Minno&quot;,&quot;parse-names&quot;:false,&quot;dropping-particle&quot;:&quot;&quot;,&quot;non-dropping-particle&quot;:&quot;&quot;},{&quot;family&quot;:&quot;M&quot;,&quot;given&quot;:&quot;Di Palo&quot;,&quot;parse-names&quot;:false,&quot;dropping-particle&quot;:&quot;&quot;,&quot;non-dropping-particle&quot;:&quot;&quot;},{&quot;family&quot;:&quot;E&quot;,&quot;given&quot;:&quot;Marrone&quot;,&quot;parse-names&quot;:false,&quot;dropping-particle&quot;:&quot;&quot;,&quot;non-dropping-particle&quot;:&quot;&quot;},{&quot;family&quot;:&quot;P&quot;,&quot;given&quot;:&quot;Ieranò&quot;,&quot;parse-names&quot;:false,&quot;dropping-particle&quot;:&quot;&quot;,&quot;non-dropping-particle&quot;:&quot;&quot;},{&quot;family&quot;:&quot;C&quot;,&quot;given&quot;:&quot;Arturo&quot;,&quot;parse-names&quot;:false,&quot;dropping-particle&quot;:&quot;&quot;,&quot;non-dropping-particle&quot;:&quot;&quot;},{&quot;family&quot;:&quot;A&quot;,&quot;given&quot;:&quot;Tufano&quot;,&quot;parse-names&quot;:false,&quot;dropping-particle&quot;:&quot;&quot;,&quot;non-dropping-particle&quot;:&quot;&quot;},{&quot;family&quot;:&quot;AM&quot;,&quot;given&quot;:&quot;Cerbone&quot;,&quot;parse-names&quot;:false,&quot;dropping-particle&quot;:&quot;&quot;,&quot;non-dropping-particle&quot;:&quot;&quot;}],&quot;container-title&quot;:&quot;Journal of blood medicine&quot;,&quot;container-title-short&quot;:&quot;J Blood Med&quot;,&quot;accessed&quot;:{&quot;date-parts&quot;:[[2023,3,5]]},&quot;DOI&quot;:&quot;10.2147/JBM.S6885&quot;,&quot;ISSN&quot;:&quot;1179-2736&quot;,&quot;PMID&quot;:&quot;22282697&quot;,&quot;URL&quot;:&quot;https://pubmed.ncbi.nlm.nih.gov/22282697/&quot;,&quot;issued&quot;:{&quot;date-parts&quot;:[[2010,8]]},&quot;page&quot;:&quot;183&quot;,&quot;abstract&quot;:&quot;Replacement of the congenitally deficient factor VIII or IX through plasma-derived or recombinant concentrates is the mainstay of treatment for hemophilia. Concentrate infusions when hemorrhages occur typically in joint and muscles (on-demand treatment) is able to resolve bleeding, but does not prevent the progressive joint deterioration leading to crippling hemophilic arthropathy. Therefore, primary prophylaxis, ie, regular infusion of concentrates started after the first joint bleed and/or before the age of two years, is now recognized as first-line treatment in children with severe hemophilia. Secondary prophylaxis, whenever started, aims to avoid (or delay) the progression of arthropathy and improve patient quality of life. Interestingly, recent data suggest a role for early prophylaxis also in preventing development of inhibitors, the most serious complication of treatment in hemophilia, in which multiple genetic and environmental factors may be involved. Treatment of bleeds in patients with inhibitors requires bypassing agents (activated prothrombin complex concentrates, recombinant factor VIIa). However, eradication of inhibitors by induction of immune tolerance should be the first choice for patients with recent onset inhibitors. The wide availability of safe factor concentrates and programs for comprehensive care has now resulted in highly satisfactory treatment of hemophilia patients in developed countries. Unfortunately, this is not true for more than two-thirds of persons with hemophilia, who live in developing countries.&quot;,&quot;publisher&quot;:&quot;J Blood Med&quot;,&quot;volume&quot;:&quot;1&quot;},&quot;isTemporary&quot;:false},{&quot;id&quot;:&quot;0438a340-83e5-3225-a8ba-ce452cd4cb67&quot;,&quot;itemData&quot;:{&quot;type&quot;:&quot;article-journal&quot;,&quot;id&quot;:&quot;0438a340-83e5-3225-a8ba-ce452cd4cb67&quot;,&quot;title&quot;:&quot;Clotting factor concentrates given to prevent bleeding and bleeding-related complications in people with hemophilia A or B&quot;,&quot;author&quot;:[{&quot;family&quot;:&quot;Iorio&quot;,&quot;given&quot;:&quot;Alfonso&quot;,&quot;parse-names&quot;:false,&quot;dropping-particle&quot;:&quot;&quot;,&quot;non-dropping-particle&quot;:&quot;&quot;},{&quot;family&quot;:&quot;Marchesini&quot;,&quot;given&quot;:&quot;Emanuela&quot;,&quot;parse-names&quot;:false,&quot;dropping-particle&quot;:&quot;&quot;,&quot;non-dropping-particle&quot;:&quot;&quot;},{&quot;family&quot;:&quot;Marcucci&quot;,&quot;given&quot;:&quot;Maura&quot;,&quot;parse-names&quot;:false,&quot;dropping-particle&quot;:&quot;&quot;,&quot;non-dropping-particle&quot;:&quot;&quot;},{&quot;family&quot;:&quot;Stobart&quot;,&quot;given&quot;:&quot;Kent&quot;,&quot;parse-names&quot;:false,&quot;dropping-particle&quot;:&quot;&quot;,&quot;non-dropping-particle&quot;:&quot;&quot;},{&quot;family&quot;:&quot;Chan&quot;,&quot;given&quot;:&quot;Anthony KC&quot;,&quot;parse-names&quot;:false,&quot;dropping-particle&quot;:&quot;&quot;,&quot;non-dropping-particle&quot;:&quot;&quot;}],&quot;container-title&quot;:&quot;The Cochrane database of systematic reviews&quot;,&quot;container-title-short&quot;:&quot;Cochrane Database Syst Rev&quot;,&quot;accessed&quot;:{&quot;date-parts&quot;:[[2023,3,5]]},&quot;DOI&quot;:&quot;10.1002/14651858.CD003429.PUB4&quot;,&quot;ISSN&quot;:&quot;1469-493X&quot;,&quot;PMID&quot;:&quot;21901684&quot;,&quot;URL&quot;:&quot;https://pubmed.ncbi.nlm.nih.gov/21901684/&quot;,&quot;issued&quot;:{&quot;date-parts&quot;:[[2011,9,7]]},&quot;abstract&quot;:&quot;BACKGROUND: People with severe hemophilia A or B, X-linked bleeding disorders due to decreased blood levels of coagulants, suffer recurrent bleeding into joints and soft tissues. Before clotting factor concentrates were available, most people with severe hemophilia developed crippling musculoskeletal deformities. Clotting factor concentrate prophylaxis aims to preserve joint function by converting severe hemophilia (factor VIII or IX less than 1%) into a clinically milder form of the disease. Prophylaxis has long been used in Sweden, but not universally adopted because of medical, psychosocial, and cost controversies. Use of clotting factor concentrates is the single largest predictor of cost in treating hemophilia. OBJECTIVES: To determine the effectiveness of clotting factor concentrate prophylaxis in the management of people with hemophilia A or B. SEARCH STRATEGY: We searched the Cystic Fibrosis and Genetic Disorders Group's Trials Register comprising references from comprehensive electronic database searches and handsearches of journals and abstract books. Reference lists of relevant articles were reviewed.Most recent search: January 2002. SELECTION CRITERIA: Randomized controlled trials (RCTs) evaluating people with severe hemophilia A or B, receiving prophylactic clotting factor concentrates. DATA COLLECTION AND ANALYSIS: Two reviewers independently reviewed studies for eligibility, assessed methodological quality and extracted data. MAIN RESULTS: Twenty-nine studies were identified, of which four (including 37 participants) were eligible for inclusion. Three studies evaluated hemophilia A; one showed a decrease in frequency of joint bleeds with prophylaxis compared to placebo (non-physiological dose), with a rate difference (RD) -10.80 (95% confidence interval (CI) -16.33 to -5.27) bleeds per year. The remaining two studies evaluating hemophilia A compared two prophylaxis regimens, one study showed no difference in joint bleed frequency, RD -5.04 (95%CI -17.02 to 6.94) bleeds per year and another failed to demonstrate an advantage of factor VIII dosing based on individual pharmacokinetic data over the standard prophylaxis regimen with RD -0.14 (95% CI -1.34 to 1.05) bleeds per year. The fourth study evaluated hemophilia B and showed fewer joint bleeds with weekly (15 IU/kg) versus bi-weekly (7.5 IU/kg) prophylaxis, RD -3.30 (95% CI -5.50 to - 1.10) bleeds per year. AUTHORS' CONCLUSIONS: There is insufficient evidence to determine whether prophylactic clotting factor concentrates decrease bleeding and bleeding-related complications in hemophilia A or B, compared to placebo, on-demand treatment, or prophylaxis based on pharmacokinetic data from individuals. Well-designed RCTs are needed to assess the effectiveness of prophylactic clotting factor concentrates. Two clinical trials are ongoing.&quot;,&quot;publisher&quot;:&quot;Cochrane Database Syst Rev&quot;,&quot;issue&quot;:&quot;9&quot;},&quot;isTemporary&quot;:false}]},{&quot;citationID&quot;:&quot;MENDELEY_CITATION_59362e08-640a-4c33-bc35-a301fbc947b8&quot;,&quot;properties&quot;:{&quot;noteIndex&quot;:0},&quot;isEdited&quot;:false,&quot;manualOverride&quot;:{&quot;isManuallyOverridden&quot;:false,&quot;citeprocText&quot;:&quot;[6]&quot;,&quot;manualOverrideText&quot;:&quot;&quot;},&quot;citationTag&quot;:&quot;MENDELEY_CITATION_v3_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&quot;,&quot;citationItems&quot;:[{&quot;id&quot;:&quot;391c932d-c422-3af5-b6a7-9bbd7616c282&quot;,&quot;itemData&quot;:{&quot;type&quot;:&quot;article-journal&quot;,&quot;id&quot;:&quot;391c932d-c422-3af5-b6a7-9bbd7616c282&quot;,&quot;title&quot;:&quot;Hemophilia and prophylaxis&quot;,&quot;author&quot;:[{&quot;family&quot;:&quot;Ljung&quot;,&quot;given&quot;:&quot;Rolf&quot;,&quot;parse-names&quot;:false,&quot;dropping-particle&quot;:&quot;&quot;,&quot;non-dropping-particle&quot;:&quot;&quot;}],&quot;container-title&quot;:&quot;Pediatric Blood and Cancer&quot;,&quot;container-title-short&quot;:&quot;Pediatr Blood Cancer&quot;,&quot;accessed&quot;:{&quot;date-parts&quot;:[[2023,3,5]]},&quot;DOI&quot;:&quot;10.1002/pbc.24340&quot;,&quot;ISSN&quot;:&quot;15455009&quot;,&quot;PMID&quot;:&quot;23109472&quot;,&quot;issued&quot;:{&quot;date-parts&quot;:[[2013]]},&quot;abstract&quot;:&quot;Clinical experience over decades and numerous retrospective and, recently, also prospective studies clearly demonstrate that prophylactic treatment, albeit much more expensive, is superior to on-demand treatment regardless of whether the outcome is number of joint- or life-threatening bleeds or arthropathy optimal prophylactic treatment should be started early (primary prophylaxis) but various opinions exist on the model. The optimal model should be to individualize prophylaxis taking into account the bleeding phenotype and the individual susceptibility to arthropathy and further develop monitoring by global coagulation assays and pharmacokinetic parameters. This review covers proof of concept of primary prophylaxis in children, comparisons between prophylaxis and on demand treatment, and future trends of prophylactic treatment of hemophilia. © 2012 Wiley Periodicals, Inc.&quot;,&quot;issue&quot;:&quot;SUPPL.1&quot;,&quot;volume&quot;:&quot;60&quot;},&quot;isTemporary&quot;:false}]},{&quot;citationID&quot;:&quot;MENDELEY_CITATION_27767768-d815-4149-ba75-269408fb12d2&quot;,&quot;properties&quot;:{&quot;noteIndex&quot;:0},&quot;isEdited&quot;:false,&quot;manualOverride&quot;:{&quot;isManuallyOverridden&quot;:false,&quot;citeprocText&quot;:&quot;[7]–[10]&quot;,&quot;manualOverrideText&quot;:&quot;&quot;},&quot;citationTag&quot;:&quot;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&quot;,&quot;citationItems&quot;:[{&quot;id&quot;:&quot;1d67cfbc-5500-3a1e-90ed-48b9ad13f056&quot;,&quot;itemData&quot;:{&quot;type&quot;:&quot;article-journal&quot;,&quot;id&quot;:&quot;1d67cfbc-5500-3a1e-90ed-48b9ad13f056&quot;,&quot;title&quot;:&quot;Optimizing factor prophylaxis for the haemophilia population: where do we stand?&quot;,&quot;author&quot;:[{&quot;family&quot;:&quot;Blanchette&quot;,&quot;given&quot;:&quot;Victor S.&quot;,&quot;parse-names&quot;:false,&quot;dropping-particle&quot;:&quot;&quot;,&quot;non-dropping-particle&quot;:&quot;&quot;},{&quot;family&quot;:&quot;Manco-Johnson&quot;,&quot;given&quot;:&quot;M.&quot;,&quot;parse-names&quot;:false,&quot;dropping-particle&quot;:&quot;&quot;,&quot;non-dropping-particle&quot;:&quot;&quot;},{&quot;family&quot;:&quot;Santagostino&quot;,&quot;given&quot;:&quot;E.&quot;,&quot;parse-names&quot;:false,&quot;dropping-particle&quot;:&quot;&quot;,&quot;non-dropping-particle&quot;:&quot;&quot;},{&quot;family&quot;:&quot;Ljung&quot;,&quot;given&quot;:&quot;R.&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J.1365-2516.2004.00998.X&quot;,&quot;ISSN&quot;:&quot;1351-8216&quot;,&quot;PMID&quot;:&quot;15479380&quot;,&quot;URL&quot;:&quot;https://pubmed.ncbi.nlm.nih.gov/15479380/&quot;,&quot;issued&quot;:{&quot;date-parts&quot;:[[2004]]},&quot;page&quot;:&quot;97-104&quot;,&quot;abstract&quot;:&quot;The hallmark of severe haemophilia, defined as a circulating level of factor (F) VIII (haemophilia A cases) or FIX (haemophilia B cases) of &lt;1%, is recurrent bleeding into muscles and joints (haemarthroses) from an early age of life. The inevitable result of such bleeding is progressive joint damage, leading to disabling arthritis that is typically evident within the first 2 decades of life in people with haemophilia who have limited or no access to regular factor replacement therapy, or those in whom factor replacement therapy is ineffective because of the presence of high-titre inhibitors. For children with severe haemophilia and no evidence of inhibitors, the unwanted musculoskeletal complications of severe haemophilia can be effectively prevented by the early initiation of a programme of long-term factor prophylaxis. In order to achieve the best outcome (a perfect musculoskeletal status for age) the programme of prophylaxis should be started before the onset of joint damage (primary prophylaxis). The gold standard primary prophylaxis regimen (the Malmö protocol) was pioneered and tested in Sweden and involves the infusion of 20-40 IU of FVIII per kg body weight on alternate days (minimum three times per week) for haemophilia A cases, and 20-40 IU kg-1 of FIX twice weekly for haemophilia B cases. This protocol is, however, demanding on peripheral veins and very expensive. Modifications of the parent protocol such as starting primary prophylaxis with once-weekly infusions via peripheral veins with rapid escalation to full-dose prophylaxis or dose escalation based on frequency of bleeding are increasingly implemented in haemophilia treatment centres in countries that can afford the high cost of such programmes. These modified programmes can be achieved in the majority of young children with severe haemophilia without the need for central venous access devices (e.g. Port-a-Caths) and with avoidance of device-associated complications such as infection and thrombosis. In at least one centre, experience with arteriovenous fistulae as a strategy to ensure reliable venous access is being accumulated. The issues of compliance (adherence) to recommended prophylaxis protocols and when, if ever, to stop a programme of primary prophylaxis once started are real and require ongoing prospective studies. Such studies should incorporate outcome measures such as health-related quality-of-life and economic analyses. © 2004 Blackwell Publishing Ltd.&quot;,&quot;publisher&quot;:&quot;Haemophilia&quot;,&quot;issue&quot;:&quot;4&quot;,&quot;volume&quot;:&quot;10 Suppl 4&quot;},&quot;isTemporary&quot;:false},{&quot;id&quot;:&quot;21095037-6815-326f-a4b1-a8e50732a646&quot;,&quot;itemData&quot;:{&quot;type&quot;:&quot;article-journal&quot;,&quot;id&quot;:&quot;21095037-6815-326f-a4b1-a8e50732a646&quot;,&quot;title&quot;:&quot;Prophylaxis versus episodic treatment to prevent joint disease in boys with severe hemophilia&quot;,&quot;author&quot;:[{&quot;family&quot;:&quot;Manco-Johnson&quot;,&quot;given&quot;:&quot;Marilyn J.&quot;,&quot;parse-names&quot;:false,&quot;dropping-particle&quot;:&quot;&quot;,&quot;non-dropping-particle&quot;:&quot;&quot;},{&quot;family&quot;:&quot;Abshire&quot;,&quot;given&quot;:&quot;Thomas C.&quot;,&quot;parse-names&quot;:false,&quot;dropping-particle&quot;:&quot;&quot;,&quot;non-dropping-particle&quot;:&quot;&quot;},{&quot;family&quot;:&quot;Shapiro&quot;,&quot;given&quot;:&quot;Amy D.&quot;,&quot;parse-names&quot;:false,&quot;dropping-particle&quot;:&quot;&quot;,&quot;non-dropping-particle&quot;:&quot;&quot;},{&quot;family&quot;:&quot;Riske&quot;,&quot;given&quot;:&quot;Brenda&quot;,&quot;parse-names&quot;:false,&quot;dropping-particle&quot;:&quot;&quot;,&quot;non-dropping-particle&quot;:&quot;&quot;},{&quot;family&quot;:&quot;Hacker&quot;,&quot;given&quot;:&quot;Michele R.&quot;,&quot;parse-names&quot;:false,&quot;dropping-particle&quot;:&quot;&quot;,&quot;non-dropping-particle&quot;:&quot;&quot;},{&quot;family&quot;:&quot;Kilcoyne&quot;,&quot;given&quot;:&quot;Ray&quot;,&quot;parse-names&quot;:false,&quot;dropping-particle&quot;:&quot;&quot;,&quot;non-dropping-particle&quot;:&quot;&quot;},{&quot;family&quot;:&quot;Ingram&quot;,&quot;given&quot;:&quot;J. David&quot;,&quot;parse-names&quot;:false,&quot;dropping-particle&quot;:&quot;&quot;,&quot;non-dropping-particle&quot;:&quot;&quot;},{&quot;family&quot;:&quot;Manco-Johnson&quot;,&quot;given&quot;:&quot;Michael L.&quot;,&quot;parse-names&quot;:false,&quot;dropping-particle&quot;:&quot;&quot;,&quot;non-dropping-particle&quot;:&quot;&quot;},{&quot;family&quot;:&quot;Funk&quot;,&quot;given&quot;:&quot;Sharon&quot;,&quot;parse-names&quot;:false,&quot;dropping-particle&quot;:&quot;&quot;,&quot;non-dropping-particle&quot;:&quot;&quot;},{&quot;family&quot;:&quot;Jacobson&quot;,&quot;given&quot;:&quot;Linda&quot;,&quot;parse-names&quot;:false,&quot;dropping-particle&quot;:&quot;&quot;,&quot;non-dropping-particle&quot;:&quot;&quot;},{&quot;family&quot;:&quot;Valentino&quot;,&quot;given&quot;:&quot;Leonard A.&quot;,&quot;parse-names&quot;:false,&quot;dropping-particle&quot;:&quot;&quot;,&quot;non-dropping-particle&quot;:&quot;&quot;},{&quot;family&quot;:&quot;Hoots&quot;,&quot;given&quot;:&quot;W. Keith&quot;,&quot;parse-names&quot;:false,&quot;dropping-particle&quot;:&quot;&quot;,&quot;non-dropping-particle&quot;:&quot;&quot;},{&quot;family&quot;:&quot;Buchanan&quot;,&quot;given&quot;:&quot;George R.&quot;,&quot;parse-names&quot;:false,&quot;dropping-particle&quot;:&quot;&quot;,&quot;non-dropping-particle&quot;:&quot;&quot;},{&quot;family&quot;:&quot;DiMichele&quot;,&quot;given&quot;:&quot;Donna&quot;,&quot;parse-names&quot;:false,&quot;dropping-particle&quot;:&quot;&quot;,&quot;non-dropping-particle&quot;:&quot;&quot;},{&quot;family&quot;:&quot;Recht&quot;,&quot;given&quot;:&quot;Michael&quot;,&quot;parse-names&quot;:false,&quot;dropping-particle&quot;:&quot;&quot;,&quot;non-dropping-particle&quot;:&quot;&quot;},{&quot;family&quot;:&quot;Brown&quot;,&quot;given&quot;:&quot;Deborah&quot;,&quot;parse-names&quot;:false,&quot;dropping-particle&quot;:&quot;&quot;,&quot;non-dropping-particle&quot;:&quot;&quot;},{&quot;family&quot;:&quot;Leissinger&quot;,&quot;given&quot;:&quot;Cindy&quot;,&quot;parse-names&quot;:false,&quot;dropping-particle&quot;:&quot;&quot;,&quot;non-dropping-particle&quot;:&quot;&quot;},{&quot;family&quot;:&quot;Bleak&quot;,&quot;given&quot;:&quot;Shirley&quot;,&quot;parse-names&quot;:false,&quot;dropping-particle&quot;:&quot;&quot;,&quot;non-dropping-particle&quot;:&quot;&quot;},{&quot;family&quot;:&quot;Cohen&quot;,&quot;given&quot;:&quot;Alan&quot;,&quot;parse-names&quot;:false,&quot;dropping-particle&quot;:&quot;&quot;,&quot;non-dropping-particle&quot;:&quot;&quot;},{&quot;family&quot;:&quot;Mathew&quot;,&quot;given&quot;:&quot;Prasad&quot;,&quot;parse-names&quot;:false,&quot;dropping-particle&quot;:&quot;&quot;,&quot;non-dropping-particle&quot;:&quot;&quot;},{&quot;family&quot;:&quot;Matsunaga&quot;,&quot;given&quot;:&quot;Alison&quot;,&quot;parse-names&quot;:false,&quot;dropping-particle&quot;:&quot;&quot;,&quot;non-dropping-particle&quot;:&quot;&quot;},{&quot;family&quot;:&quot;Medeiros&quot;,&quot;given&quot;:&quot;Desiree&quot;,&quot;parse-names&quot;:false,&quot;dropping-particle&quot;:&quot;&quot;,&quot;non-dropping-particle&quot;:&quot;&quot;},{&quot;family&quot;:&quot;Nugent&quot;,&quot;given&quot;:&quot;Diane&quot;,&quot;parse-names&quot;:false,&quot;dropping-particle&quot;:&quot;&quot;,&quot;non-dropping-particle&quot;:&quot;&quot;},{&quot;family&quot;:&quot;Thomas&quot;,&quot;given&quot;:&quot;Gregory A.&quot;,&quot;parse-names&quot;:false,&quot;dropping-particle&quot;:&quot;&quot;,&quot;non-dropping-particle&quot;:&quot;&quot;},{&quot;family&quot;:&quot;Thompson&quot;,&quot;given&quot;:&quot;Alexis A.&quot;,&quot;parse-names&quot;:false,&quot;dropping-particle&quot;:&quot;&quot;,&quot;non-dropping-particle&quot;:&quot;&quot;},{&quot;family&quot;:&quot;McRedmond&quot;,&quot;given&quot;:&quot;Kevin&quot;,&quot;parse-names&quot;:false,&quot;dropping-particle&quot;:&quot;&quot;,&quot;non-dropping-particle&quot;:&quot;&quot;},{&quot;family&quot;:&quot;Soucie&quot;,&quot;given&quot;:&quot;J. Michael&quot;,&quot;parse-names&quot;:false,&quot;dropping-particle&quot;:&quot;&quot;,&quot;non-dropping-particle&quot;:&quot;&quot;},{&quot;family&quot;:&quot;Austin&quot;,&quot;given&quot;:&quot;Harlan&quot;,&quot;parse-names&quot;:false,&quot;dropping-particle&quot;:&quot;&quot;,&quot;non-dropping-particle&quot;:&quot;&quot;},{&quot;family&quot;:&quot;Evatt&quot;,&quot;given&quot;:&quot;Bruce L.&quot;,&quot;parse-names&quot;:false,&quot;dropping-particle&quot;:&quot;&quot;,&quot;non-dropping-particle&quot;:&quot;&quot;}],&quot;container-title&quot;:&quot;The New England journal of medicine&quot;,&quot;container-title-short&quot;:&quot;N Engl J Med&quot;,&quot;accessed&quot;:{&quot;date-parts&quot;:[[2023,3,5]]},&quot;DOI&quot;:&quot;10.1056/NEJMOA067659&quot;,&quot;ISSN&quot;:&quot;1533-4406&quot;,&quot;PMID&quot;:&quot;17687129&quot;,&quot;URL&quot;:&quot;https://pubmed.ncbi.nlm.nih.gov/17687129/&quot;,&quot;issued&quot;:{&quot;date-parts&quot;:[[2007,8,9]]},&quot;page&quot;:&quot;535-544&quot;,&quot;abstract&quot;:&quot;BACKGROUND: Effective ways to prevent arthropathy in severe hemophilia are unknown. METHODS: We randomly assigned young boys with severe hemophilia A to regular infusions of recombinant factor VIII (prophylaxis) or to an enhanced episodic infusion schedule of at least three doses totaling a minimum of 80 IU of factor VIII per kilogram of body weight at the time of a joint hemorrhage. The primary outcome was the incidence of bone or cartilage damage as detected in index joints (ankles, knees, and elbows) by radiography or magnetic resonance imaging (MRI). RESULTS: Sixty-five boys younger than 30 months of age were randomly assigned to prophylaxis (32 boys) or enhanced episodic therapy (33 boys). When the boys reached 6 years of age, 93% of those in the prophylaxis group and 55% of those in the episodic-therapy group were considered to have normal index-joint structure on MRI (P = 0.006). The relative risk of MRI-detected joint damage with episodic therapy as compared with prophylaxis was 6.1 (95% confidence interval, 1.5 to 24.4). The mean annual numbers of joint and total hemorrhages were higher at study exit in the episodic-therapy group than in the prophylaxis group (P &lt; 0.001 for both comparisons). High titers of inhibitors of factor VIII developed in two boys who received prophylaxis; three boys in the episodic-therapy group had a life-threatening hemorrhage. Hospitalizations and infections associated with central-catheter placement did not differ significantly between the two groups. CONCLUSIONS: Prophylaxis with recombinant factor VIII can prevent joint damage and decrease the frequency of joint and other hemorrhages in young boys with severe hemophilia A. (ClinicalTrials.gov number, NCT00207597.) Copyright © 2007 Massachusetts Medical Society.&quot;,&quot;publisher&quot;:&quot;N Engl J Med&quot;,&quot;issue&quot;:&quot;6&quot;,&quot;volume&quot;:&quot;357&quot;},&quot;isTemporary&quot;:false},{&quot;id&quot;:&quot;ae9a54f0-aced-36e2-a2dd-13ed93e8178e&quot;,&quot;itemData&quot;:{&quot;type&quot;:&quot;article-journal&quot;,&quot;id&quot;:&quot;ae9a54f0-aced-36e2-a2dd-13ed93e8178e&quot;,&quot;title&quot;:&quot;Twenty-five years' experience of prophylactic treatment in severe haemophilia A and B&quot;,&quot;author&quot;:[{&quot;family&quot;:&quot;NILSSON&quot;,&quot;given&quot;:&quot;I. M.&quot;,&quot;parse-names&quot;:false,&quot;dropping-particle&quot;:&quot;&quot;,&quot;non-dropping-particle&quot;:&quot;&quot;},{&quot;family&quot;:&quot;BERNTORP&quot;,&quot;given&quot;:&quot;E.&quot;,&quot;parse-names&quot;:false,&quot;dropping-particle&quot;:&quot;&quot;,&quot;non-dropping-particle&quot;:&quot;&quot;},{&quot;family&quot;:&quot;LÖFQVIST&quot;,&quot;given&quot;:&quot;T.&quot;,&quot;parse-names&quot;:false,&quot;dropping-particle&quot;:&quot;&quot;,&quot;non-dropping-particle&quot;:&quot;&quot;},{&quot;family&quot;:&quot;PETTERSSON&quot;,&quot;given&quot;:&quot;H.&quot;,&quot;parse-names&quot;:false,&quot;dropping-particle&quot;:&quot;&quot;,&quot;non-dropping-particle&quot;:&quot;&quot;}],&quot;container-title&quot;:&quot;Journal of internal medicine&quot;,&quot;container-title-short&quot;:&quot;J Intern Med&quot;,&quot;accessed&quot;:{&quot;date-parts&quot;:[[2023,3,5]]},&quot;DOI&quot;:&quot;10.1111/J.1365-2796.1992.TB00546.X&quot;,&quot;ISSN&quot;:&quot;0954-6820&quot;,&quot;PMID&quot;:&quot;1640190&quot;,&quot;URL&quot;:&quot;https://pubmed.ncbi.nlm.nih.gov/1640190/&quot;,&quot;issued&quot;:{&quot;date-parts&quot;:[[1992]]},&quot;page&quot;:&quot;25-32&quot;,&quot;abstract&quot;:&quot;In Sweden, prophylactic treatment of boys with severe haemophilia has been practised since 1958 in an attempt to convert the disease from a severe to a milder form. The present study population consisted of 60 severe haemophiliacs (52 A, 8 B), aged 3–32 years. Treatment is started when the boys are 1–2 years of age, the regimens used being 24–40 IU F VIII kg−1 three times weekly in haemophilia‐A cases (i.e. &gt; 2000 IU kg−1 annually) and 25–40 IU F IX kg−1 twice weekly in haemophilia‐B cases. The orthopaedic and radiological joint scores (maximum scores of 90 and 78, respectively) are evaluated as recommended by the World Federation of Haemophilia. Of those subjects aged 3–17 years, 29 out of 35 individuals had joint scores of zero. The oldest group had only minor joint defects. The VIII:C and IX:C concentrations had usually not fallen below 1% of normal. All 60 patients are able to lead normal lives. In conclusion, it appears to be possible to prevent haemophilic arthropathy by giving effective continuous prophylaxis from an early age, and preventing the VIII:C or IX:C concentration from falling below 1% of normal. 1992 Blackwell Publishing Ltd&quot;,&quot;publisher&quot;:&quot;J Intern Med&quot;,&quot;issue&quot;:&quot;1&quot;,&quot;volume&quot;:&quot;232&quot;},&quot;isTemporary&quot;:false},{&quot;id&quot;:&quot;0ffdc40b-c3fb-3fe7-a9a8-59e958f3169c&quot;,&quot;itemData&quot;:{&quot;type&quot;:&quot;article-journal&quot;,&quot;id&quot;:&quot;0ffdc40b-c3fb-3fe7-a9a8-59e958f3169c&quot;,&quot;title&quot;:&quot;A randomized clinical trial of prophylaxis in children with hemophilia A (the ESPRIT Study)&quot;,&quot;author&quot;:[{&quot;family&quot;:&quot;Gringeri&quot;,&quot;given&quot;:&quot;Alessandro&quot;,&quot;parse-names&quot;:false,&quot;dropping-particle&quot;:&quot;&quot;,&quot;non-dropping-particle&quot;:&quot;&quot;},{&quot;family&quot;:&quot;Lundin&quot;,&quot;given&quot;:&quot;B.&quot;,&quot;parse-names&quot;:false,&quot;dropping-particle&quot;:&quot;&quot;,&quot;non-dropping-particle&quot;:&quot;&quot;},{&quot;family&quot;:&quot;Mackensen&quot;,&quot;given&quot;:&quot;S.&quot;,&quot;parse-names&quot;:false,&quot;dropping-particle&quot;:&quot;&quot;,&quot;non-dropping-particle&quot;:&quot;von&quot;},{&quot;family&quot;:&quot;Mantovani&quot;,&quot;given&quot;:&quot;L.&quot;,&quot;parse-names&quot;:false,&quot;dropping-particle&quot;:&quot;&quot;,&quot;non-dropping-particle&quot;:&quot;&quot;},{&quot;family&quot;:&quot;Mannucci&quot;,&quot;given&quot;:&quot;P. M.&quot;,&quot;parse-names&quot;:false,&quot;dropping-particle&quot;:&quot;&quot;,&quot;non-dropping-particle&quot;:&quot;&quot;},{&quot;family&quot;:&quot;Billio&quot;,&quot;given&quot;:&quot;A.&quot;,&quot;parse-names&quot;:false,&quot;dropping-particle&quot;:&quot;&quot;,&quot;non-dropping-particle&quot;:&quot;&quot;},{&quot;family&quot;:&quot;Boeri&quot;,&quot;given&quot;:&quot;E.&quot;,&quot;parse-names&quot;:false,&quot;dropping-particle&quot;:&quot;&quot;,&quot;non-dropping-particle&quot;:&quot;&quot;},{&quot;family&quot;:&quot;Castaman&quot;,&quot;given&quot;:&quot;G.&quot;,&quot;parse-names&quot;:false,&quot;dropping-particle&quot;:&quot;&quot;,&quot;non-dropping-particle&quot;:&quot;&quot;},{&quot;family&quot;:&quot;Ciavarella&quot;,&quot;given&quot;:&quot;N.&quot;,&quot;parse-names&quot;:false,&quot;dropping-particle&quot;:&quot;&quot;,&quot;non-dropping-particle&quot;:&quot;&quot;},{&quot;family&quot;:&quot;Mancuso&quot;,&quot;given&quot;:&quot;G.&quot;,&quot;parse-names&quot;:false,&quot;dropping-particle&quot;:&quot;&quot;,&quot;non-dropping-particle&quot;:&quot;&quot;},{&quot;family&quot;:&quot;Morfini&quot;,&quot;given&quot;:&quot;M.&quot;,&quot;parse-names&quot;:false,&quot;dropping-particle&quot;:&quot;&quot;,&quot;non-dropping-particle&quot;:&quot;&quot;},{&quot;family&quot;:&quot;Mazzucconi&quot;,&quot;given&quot;:&quot;M. G.&quot;,&quot;parse-names&quot;:false,&quot;dropping-particle&quot;:&quot;&quot;,&quot;non-dropping-particle&quot;:&quot;&quot;},{&quot;family&quot;:&quot;Musso&quot;,&quot;given&quot;:&quot;R.&quot;,&quot;parse-names&quot;:false,&quot;dropping-particle&quot;:&quot;&quot;,&quot;non-dropping-particle&quot;:&quot;&quot;},{&quot;family&quot;:&quot;Perja&quot;,&quot;given&quot;:&quot;M. Muça&quot;,&quot;parse-names&quot;:false,&quot;dropping-particle&quot;:&quot;&quot;,&quot;non-dropping-particle&quot;:&quot;&quot;},{&quot;family&quot;:&quot;Riva&quot;,&quot;given&quot;:&quot;S.&quot;,&quot;parse-names&quot;:false,&quot;dropping-particle&quot;:&quot;&quot;,&quot;non-dropping-particle&quot;:&quot;&quot;},{&quot;family&quot;:&quot;Santagostino&quot;,&quot;given&quot;:&quot;E.&quot;,&quot;parse-names&quot;:false,&quot;dropping-particle&quot;:&quot;&quot;,&quot;non-dropping-particle&quot;:&quot;&quot;},{&quot;family&quot;:&quot;Rocino&quot;,&quot;given&quot;:&quot;A.&quot;,&quot;parse-names&quot;:false,&quot;dropping-particle&quot;:&quot;&quot;,&quot;non-dropping-particle&quot;:&quot;&quot;},{&quot;family&quot;:&quot;Scaraggi&quot;,&quot;given&quot;:&quot;F. A.&quot;,&quot;parse-names&quot;:false,&quot;dropping-particle&quot;:&quot;&quot;,&quot;non-dropping-particle&quot;:&quot;&quot;},{&quot;family&quot;:&quot;Schiavoni&quot;,&quot;given&quot;:&quot;M.&quot;,&quot;parse-names&quot;:false,&quot;dropping-particle&quot;:&quot;&quot;,&quot;non-dropping-particle&quot;:&quot;&quot;},{&quot;family&quot;:&quot;Tagariello&quot;,&quot;given&quot;:&quot;G.&quot;,&quot;parse-names&quot;:false,&quot;dropping-particle&quot;:&quot;&quot;,&quot;non-dropping-particle&quot;:&quot;&quot;},{&quot;family&quot;:&quot;Tagliaferri&quot;,&quot;given&quot;:&quot;A.&quot;,&quot;parse-names&quot;:false,&quot;dropping-particle&quot;:&quot;&quot;,&quot;non-dropping-particle&quot;:&quot;&quot;}],&quot;container-title&quot;:&quot;Journal of thrombosis and haemostasis : JTH&quot;,&quot;container-title-short&quot;:&quot;J Thromb Haemost&quot;,&quot;accessed&quot;:{&quot;date-parts&quot;:[[2023,3,5]]},&quot;DOI&quot;:&quot;10.1111/J.1538-7836.2011.04214.X&quot;,&quot;ISSN&quot;:&quot;1538-7836&quot;,&quot;PMID&quot;:&quot;21255253&quot;,&quot;URL&quot;:&quot;https://pubmed.ncbi.nlm.nih.gov/21255253/&quot;,&quot;issued&quot;:{&quot;date-parts&quot;:[[2011]]},&quot;page&quot;:&quot;700-710&quot;,&quot;abstract&quot;:&quot;Background: Prevention of arthropathy is a major goal of hemophilia treatment. While studies in adults have demonstrated an impact of prophylaxis on the incidence of joint bleeds and patients' well-being in terms of improved quality of life (QoL), it is unclear whether or not prophylaxis influences the outcome and perception of well- of children with hemophilia. Objective: This randomized controlled study compared the efficacy of prophylaxis with episodic therapy in preventing hemarthroses and image-proven joint damage in children with severe hemophilia A (factor VIII &lt; 1%) over a 10-year time period. Methods: Forty-five children with severe hemophilia A, aged 1-7 years (median 4), with negative clinical-radiologic joint score at entry and at least one bleed during the previous 6 months, were consecutively randomized to prophylaxis with recombinant factorVIII (25 IU kg-1 3 × week) or episodic therapy with ≥ 25 IU kg-1 every 12-24 h until complete clinical bleeding resolution. Safety, feasibility, direct costs and QoL were also evaluated. Results: Twenty-one childrenwere assigned to prophylaxis, 19 to episodic treatment. Children on prophylaxis had fewer hemarthroses than children on episodic therapy: 0.20 vs. 0.52 events per patient per month (P &lt; 0.02). Plainfilm radiology showed signs of arthropathy in six patients on prophylaxis (29%) vs. 14 on episodic treatment (74%) (P &lt; 0.05). Prophylaxis was more effective when started early (≤ 36 months), with patients having fewer joint bleeds (0.12 joint bleeds per patient per month) and no radiologic signs of arthropathy. Conclusion: This randomized trial confirms the efficacy of prophylaxis in preventing bleeds and arthropathy in children with hemophilia, particularly when it is initiated early in life.&quot;,&quot;publisher&quot;:&quot;J Thromb Haemost&quot;,&quot;issue&quot;:&quot;4&quot;,&quot;volume&quot;:&quot;9&quot;},&quot;isTemporary&quot;:false}]},{&quot;citationID&quot;:&quot;MENDELEY_CITATION_f9bcd63e-685b-4e6d-af2c-46d4a8786a03&quot;,&quot;properties&quot;:{&quot;noteIndex&quot;:0},&quot;isEdited&quot;:false,&quot;manualOverride&quot;:{&quot;isManuallyOverridden&quot;:false,&quot;citeprocText&quot;:&quot;[11]&quot;,&quot;manualOverrideText&quot;:&quot;&quot;},&quot;citationTag&quot;:&quot;MENDELEY_CITATION_v3_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&quot;,&quot;citationItems&quot;:[{&quot;id&quot;:&quot;be12aa5c-bfdd-35c6-b678-6ee5da25885b&quot;,&quot;itemData&quot;:{&quot;type&quot;:&quot;article-journal&quot;,&quot;id&quot;:&quot;be12aa5c-bfdd-35c6-b678-6ee5da25885b&quot;,&quot;title&quot;:&quot;Barriers to GPs' use of evidence-based medicine: a systematic review&quot;,&quot;author&quot;:[{&quot;family&quot;:&quot;Zwolsman&quot;,&quot;given&quot;:&quot;Sandra&quot;,&quot;parse-names&quot;:false,&quot;dropping-particle&quot;:&quot;&quot;,&quot;non-dropping-particle&quot;:&quot;&quot;},{&quot;family&quot;:&quot;Pas&quot;,&quot;given&quot;:&quot;Ellen&quot;,&quot;parse-names&quot;:false,&quot;dropping-particle&quot;:&quot;&quot;,&quot;non-dropping-particle&quot;:&quot;te&quot;},{&quot;family&quot;:&quot;Hooft&quot;,&quot;given&quot;:&quot;Lotty&quot;,&quot;parse-names&quot;:false,&quot;dropping-particle&quot;:&quot;&quot;,&quot;non-dropping-particle&quot;:&quot;&quot;},{&quot;family&quot;:&quot;Wieringa-De Waard&quot;,&quot;given&quot;:&quot;Margreet&quot;,&quot;parse-names&quot;:false,&quot;dropping-particle&quot;:&quot;&quot;,&quot;non-dropping-particle&quot;:&quot;&quot;},{&quot;family&quot;:&quot;Dijk&quot;,&quot;given&quot;:&quot;Nynke&quot;,&quot;parse-names&quot;:false,&quot;dropping-particle&quot;:&quot;&quot;,&quot;non-dropping-particle&quot;:&quot;van&quot;}],&quot;container-title&quot;:&quot;The British journal of general practice : the journal of the Royal College of General Practitioners&quot;,&quot;container-title-short&quot;:&quot;Br J Gen Pract&quot;,&quot;accessed&quot;:{&quot;date-parts&quot;:[[2023,3,5]]},&quot;DOI&quot;:&quot;10.3399/BJGP12X652382&quot;,&quot;ISSN&quot;:&quot;1478-5242&quot;,&quot;PMID&quot;:&quot;22781999&quot;,&quot;URL&quot;:&quot;https://pubmed.ncbi.nlm.nih.gov/22781999/&quot;,&quot;issued&quot;:{&quot;date-parts&quot;:[[2012,7]]},&quot;abstract&quot;:&quot;Background: GPs report various barriers to the use and practice of evidence-based medicine (EBM). A review of research on these barriers may help solve problems regarding the uptake of evidence in clinical outpatient practice. Aim: To determine the barriers encountered by GPs in the practice of EBM and to come up with solutions to the barriers identified. Design: A systematic review of the literature. Method: The following databases were searched: MEDLINE® (PubMed®), Embase, CINAHL®, ERIC, and the Cochrane Library, until February 2011. Primary studies (allmethods, all languages) that explore the barriers that GPs encounter in the practice of EBM were included. Results: A total of 14 700 articles were identified, of which 22 fulfilled all inclusion criteria. Of the latter, nine concerned qualitative, 12 concerned quantitative, and one concerned both qualitative and quantitative research methods. The barriers described in the articles cover the categories: evidence (including the accompanying EBM steps), the GP's preferences (experience, expertise, education), and the patient's preferences. The particular GP setting also has important barriers to the use of EBM. Barriers found in this review, among others, include lack of time, EBM skills, and available evidence; patient-related factors; and the attitude of the GP. Conclusion: Various barriers are encountered when using EBM in GP practice. Interventions that help GPs to overcome these barriers are needed, both within EBM education and in clinical practice. ©British Journal of General Practice.&quot;,&quot;publisher&quot;:&quot;Br J Gen Pract&quot;,&quot;issue&quot;:&quot;600&quot;,&quot;volume&quot;:&quot;62&quot;},&quot;isTemporary&quot;:false}]},{&quot;citationID&quot;:&quot;MENDELEY_CITATION_f6397020-e414-4360-9d64-a52e1c3bef78&quot;,&quot;properties&quot;:{&quot;noteIndex&quot;:0},&quot;isEdited&quot;:false,&quot;manualOverride&quot;:{&quot;isManuallyOverridden&quot;:false,&quot;citeprocText&quot;:&quot;[12]&quot;,&quot;manualOverrideText&quot;:&quot;&quot;},&quot;citationTag&quot;:&quot;MENDELEY_CITATION_v3_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&quot;,&quot;citationItems&quot;:[{&quot;id&quot;:&quot;66e20611-507a-3e12-a65f-e8426e5eec32&quot;,&quot;itemData&quot;:{&quot;type&quot;:&quot;article-journal&quot;,&quot;id&quot;:&quot;66e20611-507a-3e12-a65f-e8426e5eec32&quot;,&quot;title&quot;:&quot;Decision-making in the physician-patient encounter: Revisiting the shared treatment decision-making model&quot;,&quot;author&quot;:[{&quot;family&quot;:&quot;Charles&quot;,&quot;given&quot;:&quot;Cathy&quot;,&quot;parse-names&quot;:false,&quot;dropping-particle&quot;:&quot;&quot;,&quot;non-dropping-particle&quot;:&quot;&quot;},{&quot;family&quot;:&quot;Gafni&quot;,&quot;given&quot;:&quot;Amiram&quot;,&quot;parse-names&quot;:false,&quot;dropping-particle&quot;:&quot;&quot;,&quot;non-dropping-particle&quot;:&quot;&quot;},{&quot;family&quot;:&quot;Whelan&quot;,&quot;given&quot;:&quot;Tim&quot;,&quot;parse-names&quot;:false,&quot;dropping-particle&quot;:&quot;&quot;,&quot;non-dropping-particle&quot;:&quot;&quot;}],&quot;container-title&quot;:&quot;Social Science and Medicine&quot;,&quot;container-title-short&quot;:&quot;Soc Sci Med&quot;,&quot;accessed&quot;:{&quot;date-parts&quot;:[[2023,3,5]]},&quot;DOI&quot;:&quot;10.1016/S0277-9536(99)00145-8&quot;,&quot;ISSN&quot;:&quot;02779536&quot;,&quot;PMID&quot;:&quot;10452420&quot;,&quot;URL&quot;:&quot;https://pubmed.ncbi.nlm.nih.gov/10452420/&quot;,&quot;issued&quot;:{&quot;date-parts&quot;:[[1999,9]]},&quot;page&quot;:&quot;651-661&quot;,&quot;abstract&quot;:&quot;In this paper we revisit and add elements to our earlier conceptual framework on shared treatment decision-making within the context of different decision-making approaches in the medical encounter (Charles, C., Gafni, A., Whelan, T., 1997. Shared decision-making in the medical encounter: what does it mean? (or, it takes at least two to tango). Social Science and Medicine 44, 681-692.). This revised framework (1) explicitly identifies different analytic steps in the treatment decision-making process; (2) provides a dynamic view of treatment decision-making by recognizing that the approach adopted at the outset of a medical encounter may change as the interaction evolves; (3) identifies decision-making approaches which lie between the three predominant models (paternalistic, shared and informed) and (4) has practical applications for clinical practice, research and medical education. Rather than advocating a particular approach, we emphasize the importance of flexibility in the way that physicians structure the decision-making process so that individual differences in patient preferences can be respected.&quot;,&quot;publisher&quot;:&quot;Soc Sci Med&quot;,&quot;issue&quot;:&quot;5&quot;,&quot;volume&quot;:&quot;49&quot;},&quot;isTemporary&quot;:false}]},{&quot;citationID&quot;:&quot;MENDELEY_CITATION_0733bb7f-a004-4584-acaf-0224f8047be2&quot;,&quot;properties&quot;:{&quot;noteIndex&quot;:0},&quot;isEdited&quot;:false,&quot;manualOverride&quot;:{&quot;isManuallyOverridden&quot;:false,&quot;citeprocText&quot;:&quot;[13]–[15]&quot;,&quot;manualOverrideText&quot;:&quot;&quot;},&quot;citationTag&quot;:&quot;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&quot;,&quot;citationItems&quot;:[{&quot;id&quot;:&quot;6a0055e7-9f74-3568-b8ff-c6e08b7b1fc2&quot;,&quot;itemData&quot;:{&quot;type&quot;:&quot;article-journal&quot;,&quot;id&quot;:&quot;6a0055e7-9f74-3568-b8ff-c6e08b7b1fc2&quot;,&quot;title&quot;:&quot;Reduction in uptake of PSA tests following decision aids: systematic review of current aids and their evaluations&quot;,&quot;author&quot;:[{&quot;family&quot;:&quot;Evans&quot;,&quot;given&quot;:&quot;Rhodri&quot;,&quot;parse-names&quot;:false,&quot;dropping-particle&quot;:&quot;&quot;,&quot;non-dropping-particle&quot;:&quot;&quot;},{&quot;family&quot;:&quot;Edwards&quot;,&quot;given&quot;:&quot;Adrian&quot;,&quot;parse-names&quot;:false,&quot;dropping-particle&quot;:&quot;&quot;,&quot;non-dropping-particle&quot;:&quot;&quot;},{&quot;family&quot;:&quot;Brett&quot;,&quot;given&quot;:&quot;Joanne&quot;,&quot;parse-names&quot;:false,&quot;dropping-particle&quot;:&quot;&quot;,&quot;non-dropping-particle&quot;:&quot;&quot;},{&quot;family&quot;:&quot;Bradburn&quot;,&quot;given&quot;:&quot;Mike&quot;,&quot;parse-names&quot;:false,&quot;dropping-particle&quot;:&quot;&quot;,&quot;non-dropping-particle&quot;:&quot;&quot;},{&quot;family&quot;:&quot;Watson&quot;,&quot;given&quot;:&quot;Eila&quot;,&quot;parse-names&quot;:false,&quot;dropping-particle&quot;:&quot;&quot;,&quot;non-dropping-particle&quot;:&quot;&quot;},{&quot;family&quot;:&quot;Austoker&quot;,&quot;given&quot;:&quot;Joan&quot;,&quot;parse-names&quot;:false,&quot;dropping-particle&quot;:&quot;&quot;,&quot;non-dropping-particle&quot;:&quot;&quot;},{&quot;family&quot;:&quot;Elwyn&quot;,&quot;given&quot;:&quot;Glyn&quot;,&quot;parse-names&quot;:false,&quot;dropping-particle&quot;:&quot;&quot;,&quot;non-dropping-particle&quot;:&quot;&quot;}],&quot;container-title&quot;:&quot;Patient education and counseling&quot;,&quot;container-title-short&quot;:&quot;Patient Educ Couns&quot;,&quot;accessed&quot;:{&quot;date-parts&quot;:[[2023,3,5]]},&quot;DOI&quot;:&quot;10.1016/J.PEC.2004.06.009&quot;,&quot;ISSN&quot;:&quot;0738-3991&quot;,&quot;PMID&quot;:&quot;15950832&quot;,&quot;URL&quot;:&quot;https://pubmed.ncbi.nlm.nih.gov/15950832/&quot;,&quot;issued&quot;:{&quot;date-parts&quot;:[[2005]]},&quot;page&quot;:&quot;13-26&quot;,&quot;abstract&quot;:&quot;A man's decision to have a prostate-specific antigen (PSA) test should be an informed one. We undertook a systematic review to identify and appraise PSA decision aids and evaluations. We searched 15 electronic databases and hand-searched key journals. We also contacted key authors and organisations. All decision aids and evaluations that discussed PSA were included, with meta-analyses performed on two outcomes from the evaluations: PSA testing and patient knowledge of PSA and related issues. Seven decision aids and 11 evaluations were included. The meta-analysis showed a significantly reduced probability in PSA testing after a decision aid: -3.5% (95% confidence interval: 0.0 to 7.2%; P = 0.050). There were significant improvements in knowledge within 2 weeks after a decision aid: 19.5% (95% confidence interval: 14.2 to 24.8%; P &lt; 0.001). The effect on knowledge was less pronounced within 12-18 months after a decision aid: 3.4% (95% confidence interval: -0.7 to 7.4%; P = 0.10). PSA decision aids improve knowledge about PSA testing, at least in the short term. Men given these decision aids seem to be less likely to have the PSA test. © 2004 Elsevier Ireland Ltd. All rights reserved.&quot;,&quot;publisher&quot;:&quot;Patient Educ Couns&quot;,&quot;issue&quot;:&quot;1&quot;,&quot;volume&quot;:&quot;58&quot;},&quot;isTemporary&quot;:false},{&quot;id&quot;:&quot;070424c5-eb70-3dfa-9fe0-7834211d1305&quot;,&quot;itemData&quot;:{&quot;type&quot;:&quot;article-journal&quot;,&quot;id&quot;:&quot;070424c5-eb70-3dfa-9fe0-7834211d1305&quot;,&quot;title&quot;:&quot;Do patients benefit from participating in medical decision making? Longitudinal follow-up of women with breast cancer&quot;,&quot;author&quot;:[{&quot;family&quot;:&quot;Hack&quot;,&quot;given&quot;:&quot;Thomas F.&quot;,&quot;parse-names&quot;:false,&quot;dropping-particle&quot;:&quot;&quot;,&quot;non-dropping-particle&quot;:&quot;&quot;},{&quot;family&quot;:&quot;Degner&quot;,&quot;given&quot;:&quot;Lesley F.&quot;,&quot;parse-names&quot;:false,&quot;dropping-particle&quot;:&quot;&quot;,&quot;non-dropping-particle&quot;:&quot;&quot;},{&quot;family&quot;:&quot;Watson&quot;,&quot;given&quot;:&quot;Peter&quot;,&quot;parse-names&quot;:false,&quot;dropping-particle&quot;:&quot;&quot;,&quot;non-dropping-particle&quot;:&quot;&quot;},{&quot;family&quot;:&quot;Sinha&quot;,&quot;given&quot;:&quot;Luella&quot;,&quot;parse-names&quot;:false,&quot;dropping-particle&quot;:&quot;&quot;,&quot;non-dropping-particle&quot;:&quot;&quot;}],&quot;container-title&quot;:&quot;Psycho-oncology&quot;,&quot;container-title-short&quot;:&quot;Psychooncology&quot;,&quot;accessed&quot;:{&quot;date-parts&quot;:[[2023,3,5]]},&quot;DOI&quot;:&quot;10.1002/PON.907&quot;,&quot;ISSN&quot;:&quot;1057-9249&quot;,&quot;PMID&quot;:&quot;15669023&quot;,&quot;URL&quot;:&quot;https://pubmed.ncbi.nlm.nih.gov/15669023/&quot;,&quot;issued&quot;:{&quot;date-parts&quot;:[[2006,1]]},&quot;page&quot;:&quot;9-19&quot;,&quot;abstract&quot;:&quot;This study sought to examine the relationships between decisional role (preferred and assumed) at time of surgical treatment (baseline), congruence between assumed role at baseline and preferred role 3 years later (follow-up), and quality of life at follow-up. Two hundred and five women diagnosed with breast cancer completed the decisional role preference scale at baseline and follow-up, and the EORTC QLQ-C30 at follow-up. A statistically significant number of women had decisional role regret, with most of these women preferring greater involvement in treatment planning than was afforded them. Women who indicated at baseline that they were actively involved in choosing their surgical treatment had significantly higher overall quality of life at follow-up than women who indicated passive involvement. These actively involved women had significantly higher physical and social functioning and significantly less fatigue than women who assumed a passive role. Quality of life was significantly related to reports of experienced involvement in treatment decision making, but not to reports of preferred involvement, or congruence between preferred and experienced involvement. Copyright © 2005 John Wiley &amp; Sons, Ltd.&quot;,&quot;publisher&quot;:&quot;Psychooncology&quot;,&quot;issue&quot;:&quot;1&quot;,&quot;volume&quot;:&quot;15&quot;},&quot;isTemporary&quot;:false},{&quot;id&quot;:&quot;d151c1d8-4c4d-3ddf-855f-92786683a9fe&quot;,&quot;itemData&quot;:{&quot;type&quot;:&quot;article-journal&quot;,&quot;id&quot;:&quot;d151c1d8-4c4d-3ddf-855f-92786683a9fe&quot;,&quot;title&quot;:&quot;An assessment of the shared-decision model in parents of children with acute otitis media&quot;,&quot;author&quot;:[{&quot;family&quot;:&quot;Merenstein&quot;,&quot;given&quot;:&quot;Dan&quot;,&quot;parse-names&quot;:false,&quot;dropping-particle&quot;:&quot;&quot;,&quot;non-dropping-particle&quot;:&quot;&quot;},{&quot;family&quot;:&quot;Diener-West&quot;,&quot;given&quot;:&quot;Marie&quot;,&quot;parse-names&quot;:false,&quot;dropping-particle&quot;:&quot;&quot;,&quot;non-dropping-particle&quot;:&quot;&quot;},{&quot;family&quot;:&quot;Krist&quot;,&quot;given&quot;:&quot;Alex&quot;,&quot;parse-names&quot;:false,&quot;dropping-particle&quot;:&quot;&quot;,&quot;non-dropping-particle&quot;:&quot;&quot;},{&quot;family&quot;:&quot;Pinneger&quot;,&quot;given&quot;:&quot;Matthew&quot;,&quot;parse-names&quot;:false,&quot;dropping-particle&quot;:&quot;&quot;,&quot;non-dropping-particle&quot;:&quot;&quot;},{&quot;family&quot;:&quot;Cooper&quot;,&quot;given&quot;:&quot;Lisa A.&quot;,&quot;parse-names&quot;:false,&quot;dropping-particle&quot;:&quot;&quot;,&quot;non-dropping-particle&quot;:&quot;&quot;}],&quot;container-title&quot;:&quot;Pediatrics&quot;,&quot;container-title-short&quot;:&quot;Pediatrics&quot;,&quot;accessed&quot;:{&quot;date-parts&quot;:[[2023,3,5]]},&quot;DOI&quot;:&quot;10.1542/PEDS.2005-0486&quot;,&quot;ISSN&quot;:&quot;1098-4275&quot;,&quot;PMID&quot;:&quot;16322146&quot;,&quot;URL&quot;:&quot;https://pubmed.ncbi.nlm.nih.gov/16322146/&quot;,&quot;issued&quot;:{&quot;date-parts&quot;:[[2005,12]]},&quot;page&quot;:&quot;1267-1275&quot;,&quot;abstract&quot;:&quot;Objective. Medicine is shifting from a doctor-centered approach to a model entailing more shared decision-making. Many organizations now recommend a shared-decision approach to treating children with acute otitis media (AOM). Our primary objectives in this study were to assess (1) which style of decision-making on the physician's part would most effectively reduce parents' proclivity to use antibiotics for treatment of their child's AOM and (2) parental satisfaction with different doctor-patient decision-making styles. Methods. We conducted a cross-sectional survey to examine how parents respond to doctor-patient communication styles in 3 clinical vignettes that presented 2 versions of a shared-decision model (SDM) and 1 paternalistic model. Parents were randomly assigned to receive 1 of 3 vignettes. The main predictor variable was the vignette assignment, and the main outcomes were (1) parent proclivity to use antibiotics and (2) parent ratings of care by the physician in the vignette. Using logistic regression, we adjusted for caregivers' age, gender, income, knowledge of antibiotics, decision-making preference, confidence in physician, and length of relationship with personal physician. Results. Four hundred sixty-six parents met inclusion criteria, with a response rate of 94%. General characteristics were similar across vignette assignment groups. Parents who received the paternalistic-model vignettes were more likely to say that they would use antibiotics than those who received the SDM vignettes (odds ratio: 4.9; 95% confidence interval: 2.3-10.6). This result remained statistically significant after adjustment for potential confounders. In addition, parents in the shareddecision groups were more satisfied (93% and 84%) than those in the paternalistic-model group (76%). Conclusions. To our knowledge, this is the first study to examine parent interest, acceptance, and satisfaction with the SDM. Our findings suggest that shared decision-making for AOM may lead to less antibiotic usage and higher levels of parental satisfaction. Although more studies are needed to examine how best to incorporate parents in the SDM, our study serves as an example of the potential benefit of this approach in pediatric medicine. Copyright © 2005 by the American Academy of Pediatrics.&quot;,&quot;publisher&quot;:&quot;Pediatrics&quot;,&quot;issue&quot;:&quot;6&quot;,&quot;volume&quot;:&quot;116&quot;},&quot;isTemporary&quot;:false}]},{&quot;citationID&quot;:&quot;MENDELEY_CITATION_a23c4673-bc0a-4f9a-9ea5-dcf48e1596ec&quot;,&quot;properties&quot;:{&quot;noteIndex&quot;:0},&quot;isEdited&quot;:false,&quot;manualOverride&quot;:{&quot;isManuallyOverridden&quot;:false,&quot;citeprocText&quot;:&quot;[16]&quot;,&quot;manualOverrideText&quot;:&quot;&quot;},&quot;citationTag&quot;:&quot;MENDELEY_CITATION_v3_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&quot;,&quot;citationItems&quot;:[{&quot;id&quot;:&quot;68f0cc5b-e1d5-3071-b810-533a0b5501ac&quot;,&quot;itemData&quot;:{&quot;type&quot;:&quot;article-journal&quot;,&quot;id&quot;:&quot;68f0cc5b-e1d5-3071-b810-533a0b5501ac&quot;,&quot;title&quot;:&quot;Developing a two-sided intervention to facilitate shared decision-making in haemophilia: decision boxes for clinicians and patient decision aids for patients&quot;,&quot;author&quot;:[{&quot;family&quot;:&quot;Athale&quot;,&quot;given&quot;:&quot;A.&quot;,&quot;parse-names&quot;:false,&quot;dropping-particle&quot;:&quot;&quot;,&quot;non-dropping-particle&quot;:&quot;&quot;},{&quot;family&quot;:&quot;Giguere&quot;,&quot;given&quot;:&quot;A.&quot;,&quot;parse-names&quot;:false,&quot;dropping-particle&quot;:&quot;&quot;,&quot;non-dropping-particle&quot;:&quot;&quot;},{&quot;family&quot;:&quot;Barbara&quot;,&quot;given&quot;:&quot;A.&quot;,&quot;parse-names&quot;:false,&quot;dropping-particle&quot;:&quot;&quot;,&quot;non-dropping-particle&quot;:&quot;&quot;},{&quot;family&quot;:&quot;Krassova&quot;,&quot;given&quot;:&quot;S.&quot;,&quot;parse-names&quot;:false,&quot;dropping-particle&quot;:&quot;&quot;,&quot;non-dropping-particle&quot;:&quot;&quot;},{&quot;family&quot;:&quot;Iorio&quot;,&quot;given&quot;:&quot;Alfonso&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2495&quot;,&quot;ISSN&quot;:&quot;1365-2516&quot;,&quot;PMID&quot;:&quot;25273544&quot;,&quot;URL&quot;:&quot;https://pubmed.ncbi.nlm.nih.gov/25273544/&quot;,&quot;issued&quot;:{&quot;date-parts&quot;:[[2014,11,1]]},&quot;page&quot;:&quot;800-806&quot;,&quot;abstract&quot;:&quot;People with haemophilia face many treatment decisions, which are largely informed by evidence from observational studies. Without evidence-based 'best' treatment options, patient preferences play a large role in decisions regarding therapy. The shared decision-making (SDM) process allows patients and health care providers to make decisions collaboratively based on available evidence, and patient preferences. Decision tools can help the SDM process. The objective of this project was to develop two-sided decision tools, decision boxes for physicians and patient decision aids for patients, to facilitate SDM for treatment decisions in haemophilia. Methods. Development of the decision tools comprised three phases: topic selection, prototype development and usability testing with targeted end-users. Topics were selected using a Delphi survey. Tool prototypes were based on a previously validated framework and were informed by systematic literature reviews. Patients, through focus groups, and physicians, through interviews, reviewed the prototypes iteratively for comprehensibility and usability. Results. The chosen topics were: (i) prophylactic treatment: when to start and dosing, (ii) choosing factor source and (iii) immunotolerance induction: when to start and dosing. Intended end users (both health care providers and haemophilia patients and caregivers) were engaged in the development process. Overall perception of the decision tools was positive, and the purpose of using the tools was well received. Conclusions. This study demonstrates the feasibility of developing decision tools for haemophilia treatment decisions. It also provides anecdotal evidence of positive perceptions of such tools. Future directions include assessment of the tools' practical value and impact on clinical practice.&quot;,&quot;publisher&quot;:&quot;Haemophilia&quot;,&quot;issue&quot;:&quot;6&quot;,&quot;volume&quot;:&quot;20&quot;},&quot;isTemporary&quot;:false}]},{&quot;citationID&quot;:&quot;MENDELEY_CITATION_f841a588-12b8-4c22-99a5-9caa53a12e69&quot;,&quot;properties&quot;:{&quot;noteIndex&quot;:0},&quot;isEdited&quot;:false,&quot;manualOverride&quot;:{&quot;isManuallyOverridden&quot;:false,&quot;citeprocText&quot;:&quot;[17]&quot;,&quot;manualOverrideText&quot;:&quot;&quot;},&quot;citationTag&quot;:&quot;MENDELEY_CITATION_v3_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&quot;,&quot;citationItems&quot;:[{&quot;id&quot;:&quot;8ebb0696-71e7-3460-8a1c-9665039a25f5&quot;,&quot;itemData&quot;:{&quot;type&quot;:&quot;article-journal&quot;,&quot;id&quot;:&quot;8ebb0696-71e7-3460-8a1c-9665039a25f5&quot;,&quot;title&quot;:&quot;Rayyan-a web and mobile app for systematic reviews&quot;,&quot;author&quot;:[{&quot;family&quot;:&quot;Ouzzani&quot;,&quot;given&quot;:&quot;Mourad&quot;,&quot;parse-names&quot;:false,&quot;dropping-particle&quot;:&quot;&quot;,&quot;non-dropping-particle&quot;:&quot;&quot;},{&quot;family&quot;:&quot;Hammady&quot;,&quot;given&quot;:&quot;Hossam&quot;,&quot;parse-names&quot;:false,&quot;dropping-particle&quot;:&quot;&quot;,&quot;non-dropping-particle&quot;:&quot;&quot;},{&quot;family&quot;:&quot;Fedorowicz&quot;,&quot;given&quot;:&quot;Zbys&quot;,&quot;parse-names&quot;:false,&quot;dropping-particle&quot;:&quot;&quot;,&quot;non-dropping-particle&quot;:&quot;&quot;},{&quot;family&quot;:&quot;Elmagarmid&quot;,&quot;given&quot;:&quot;Ahmed&quot;,&quot;parse-names&quot;:false,&quot;dropping-particle&quot;:&quot;&quot;,&quot;non-dropping-particle&quot;:&quot;&quot;}],&quot;container-title&quot;:&quot;Systematic reviews&quot;,&quot;container-title-short&quot;:&quot;Syst Rev&quot;,&quot;accessed&quot;:{&quot;date-parts&quot;:[[2023,3,5]]},&quot;DOI&quot;:&quot;10.1186/S13643-016-0384-4&quot;,&quot;ISSN&quot;:&quot;2046-4053&quot;,&quot;PMID&quot;:&quot;27919275&quot;,&quot;URL&quot;:&quot;https://pubmed.ncbi.nlm.nih.gov/27919275/&quot;,&quot;issued&quot;:{&quot;date-parts&quot;:[[2016,12,5]]},&quot;abstract&quot;:&quot;Background: Synthesis of multiple randomized controlled trials (RCTs) in a systematic review can summarize the effects of individual outcomes and provide numerical answers about the effectiveness of interventions. Filtering of searches is time consuming, and no single method fulfills the principal requirements of speed with accuracy. Automation of systematic reviews is driven by a necessity to expedite the availability of current best evidence for policy and clinical decision-making. We developed Rayyan (http://rayyan.qcri.org), a free web and mobile app, that helps expedite the initial screening of abstracts and titles using a process of semi-automation while incorporating a high level of usability. For the beta testing phase, we used two published Cochrane reviews in which included studies had been selected manually. Their searches, with 1030 records and 273 records, were uploaded to Rayyan. Different features of Rayyan were tested using these two reviews. We also conducted a survey of Rayyan's users and collected feedback through a built-in feature. Results: Pilot testing of Rayyan focused on usability, accuracy against manual methods, and the added value of the prediction feature. The \&quot;taster\&quot; review (273 records) allowed a quick overview of Rayyan for early comments on usability. The second review (1030 records) required several iterations to identify the previously identified 11 trials. The \&quot;suggestions\&quot; and \&quot;hints,\&quot; based on the \&quot;prediction model,\&quot; appeared as testing progressed beyond five included studies. Post rollout user experiences and a reflexive response by the developers enabled real-time modifications and improvements. The survey respondents reported 40% average time savings when using Rayyan compared to others tools, with 34% of the respondents reporting more than 50% time savings. In addition, around 75% of the respondents mentioned that screening and labeling studies as well as collaborating on reviews to be the two most important features of Rayyan. As of November 2016, Rayyan users exceed 2000 from over 60 countries conducting hundreds of reviews totaling more than 1.6M citations. Feedback from users, obtained mostly through the app web site and a recent survey, has highlighted the ease in exploration of searches, the time saved, and simplicity in sharing and comparing include-exclude decisions. The strongest features of the app, identified and reported in user feedback, were its ability to help in screening and collaboration as well as the time savings it affords to users. Conclusions: Rayyan is responsive and intuitive in use with significant potential to lighten the load of reviewers.&quot;,&quot;publisher&quot;:&quot;Syst Rev&quot;,&quot;issue&quot;:&quot;1&quot;,&quot;volume&quot;:&quot;5&quot;},&quot;isTemporary&quot;:false}]},{&quot;citationID&quot;:&quot;MENDELEY_CITATION_d98311ab-2c34-4dae-a849-3ae5e4fd29c0&quot;,&quot;properties&quot;:{&quot;noteIndex&quot;:0},&quot;isEdited&quot;:false,&quot;manualOverride&quot;:{&quot;isManuallyOverridden&quot;:false,&quot;citeprocText&quot;:&quot;[18], [19]&quot;,&quot;manualOverrideText&quot;:&quot;&quot;},&quot;citationTag&quot;:&quot;MENDELEY_CITATION_v3_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&quot;,&quot;citationItems&quot;:[{&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quot;id&quot;:&quot;213780ac-7048-3850-b7e1-28829f0ed4dc&quot;,&quot;itemData&quot;:{&quot;type&quot;:&quot;article-journal&quot;,&quot;id&quot;:&quot;213780ac-7048-3850-b7e1-28829f0ed4dc&quot;,&quot;title&quot;:&quot;A randomized comparison of two prophylaxis regimens and a paired comparison of on-demand and prophylaxis treatments in hemophilia A management&quot;,&quot;author&quot;:[{&quot;family&quot;:&quot;Valentino&quot;,&quot;given&quot;:&quot;L. A.&quot;,&quot;parse-names&quot;:false,&quot;dropping-particle&quot;:&quot;&quot;,&quot;non-dropping-particle&quot;:&quot;&quot;},{&quot;family&quot;:&quot;Mamonov&quot;,&quot;given&quot;:&quot;V.&quot;,&quot;parse-names&quot;:false,&quot;dropping-particle&quot;:&quot;&quot;,&quot;non-dropping-particle&quot;:&quot;&quot;},{&quot;family&quot;:&quot;Hellmann&quot;,&quot;given&quot;:&quot;A.&quot;,&quot;parse-names&quot;:false,&quot;dropping-particle&quot;:&quot;&quot;,&quot;non-dropping-particle&quot;:&quot;&quot;},{&quot;family&quot;:&quot;Quon&quot;,&quot;given&quot;:&quot;D.&quot;,&quot;parse-names&quot;:false,&quot;dropping-particle&quot;:&quot;v.&quot;,&quot;non-dropping-particle&quot;:&quot;&quot;},{&quot;family&quot;:&quot;Chybicka&quot;,&quot;given&quot;:&quot;A.&quot;,&quot;parse-names&quot;:false,&quot;dropping-particle&quot;:&quot;&quot;,&quot;non-dropping-particle&quot;:&quot;&quot;},{&quot;family&quot;:&quot;Schroth&quot;,&quot;given&quot;:&quot;P.&quot;,&quot;parse-names&quot;:false,&quot;dropping-particle&quot;:&quot;&quot;,&quot;non-dropping-particle&quot;:&quot;&quot;},{&quot;family&quot;:&quot;Patrone&quot;,&quot;given&quot;:&quot;L.&quot;,&quot;parse-names&quot;:false,&quot;dropping-particle&quot;:&quot;&quot;,&quot;non-dropping-particle&quot;:&quot;&quot;},{&quot;family&quot;:&quot;Wong&quot;,&quot;given&quot;:&quot;W. Y.&quot;,&quot;parse-names&quot;:false,&quot;dropping-particle&quot;:&quot;&quot;,&quot;non-dropping-particle&quot;:&quot;&quot;}],&quot;container-title&quot;:&quot;Journal of thrombosis and haemostasis : JTH&quot;,&quot;container-title-short&quot;:&quot;J Thromb Haemost&quot;,&quot;accessed&quot;:{&quot;date-parts&quot;:[[2023,3,5]]},&quot;DOI&quot;:&quot;10.1111/J.1538-7836.2011.04611.X&quot;,&quot;ISSN&quot;:&quot;1538-7836&quot;,&quot;PMID&quot;:&quot;22212248&quot;,&quot;URL&quot;:&quot;https://pubmed.ncbi.nlm.nih.gov/22212248/&quot;,&quot;issued&quot;:{&quot;date-parts&quot;:[[2012,3]]},&quot;page&quot;:&quot;359-367&quot;,&quot;abstract&quot;:&quot;Background: Prophylaxis with factor (F)VIII is considered the optimal treatment for managing hemophilia A patients without inhibitors. Objectives: To compare the efficacy of two prophylaxis regimens (primary outcome) and of on-demand and prophylaxis treatments (secondary outcome), and to continue the evaluation of immunogenicity and overall safety of the ADVATE Antihemophilic Factor (Recombinant), Plasma/Albumin Free Method (rAHF-PFM). Patients/Methods: Previously on-demand-treated patients aged 7-59years (n=66) with FVIII levels ≤2% received 6months of on-demand treatment and then were randomized to 12months of either standard (20-40IUkg-1 every other day) or pharmacokinetic (PK)-tailored (20-80IUkg-1 every third day) prophylaxis, both regimens intended to maintain FVIII trough levels at or above 1%. Efficacy was evaluated in terms of annualized bleeding rates (ABRs). As subjects were first treated on-demand and then on prophylaxis, statistical comparisons between these treatments were paired. Results: Twenty-two (33.3%) subjects on prophylaxis experienced no bleeding episodes, whereas none treated on-demand were free from an episode of bleeding. ABRs for the two prophylaxis regimens were comparable, whereas differences between on-demand and either prophylaxis were statistically significant (P&lt;0.0001): median (interquartile range [IQR]) ABRs were 43.9 (21.9), 1.0 (3.5), 2.0 (6.9) and 1.1 (4.9) during on-demand treatment, standard, PK-tailored and any prophylaxis, respectively. There were no differences in FVIII consumption or adverse event rates between prophylaxis regimens. No subject developed FVIII inhibitors. Conclusions: The present study demonstrates comparable safety and effectiveness for two prophylaxis regimens and that prophylaxis significantly reduces bleeding compared with on-demand treatment. PK-tailored prophylaxis offers an alternative to standard prophylaxis for the prevention of bleeding. © 2011 International Society on Thrombosis and Haemostasis.&quot;,&quot;publisher&quot;:&quot;J Thromb Haemost&quot;,&quot;issue&quot;:&quot;3&quot;,&quot;volume&quot;:&quot;10&quot;},&quot;isTemporary&quot;:false}]},{&quot;citationID&quot;:&quot;MENDELEY_CITATION_08f6279b-63b4-40b3-9f16-cab1f019de59&quot;,&quot;properties&quot;:{&quot;noteIndex&quot;:0},&quot;isEdited&quot;:false,&quot;manualOverride&quot;:{&quot;isManuallyOverridden&quot;:false,&quot;citeprocText&quot;:&quot;[20]&quot;,&quot;manualOverrideText&quot;:&quot;&quot;},&quot;citationTag&quot;:&quot;MENDELEY_CITATION_v3_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&quot;,&quot;citationItems&quot;:[{&quot;id&quot;:&quot;4db8cf8d-6ea6-35b7-9849-cfbb1b85642a&quot;,&quot;itemData&quot;:{&quot;type&quot;:&quot;article-journal&quot;,&quot;id&quot;:&quot;4db8cf8d-6ea6-35b7-9849-cfbb1b85642a&quot;,&quot;title&quot;:&quot;Impact of Adopting Population Pharmacokinetics for Tailoring Prophylaxis in Haemophilia A Patients: A Historically Controlled Observational Study&quot;,&quot;author&quot;:[{&quot;family&quot;:&quot;Stemberger&quot;,&quot;given&quot;:&quot;Michaela&quot;,&quot;parse-names&quot;:false,&quot;dropping-particle&quot;:&quot;&quot;,&quot;non-dropping-particle&quot;:&quot;&quot;},{&quot;family&quot;:&quot;Kallenbach&quot;,&quot;given&quot;:&quot;Felix&quot;,&quot;parse-names&quot;:false,&quot;dropping-particle&quot;:&quot;&quot;,&quot;non-dropping-particle&quot;:&quot;&quot;},{&quot;family&quot;:&quot;Schmit&quot;,&quot;given&quot;:&quot;Elisabeth&quot;,&quot;parse-names&quot;:false,&quot;dropping-particle&quot;:&quot;&quot;,&quot;non-dropping-particle&quot;:&quot;&quot;},{&quot;family&quot;:&quot;McEneny-King&quot;,&quot;given&quot;:&quot;Alanna&quot;,&quot;parse-names&quot;:false,&quot;dropping-particle&quot;:&quot;&quot;,&quot;non-dropping-particle&quot;:&quot;&quot;},{&quot;family&quot;:&quot;Germini&quot;,&quot;given&quot;:&quot;Federico&quot;,&quot;parse-names&quot;:false,&quot;dropping-particle&quot;:&quot;&quot;,&quot;non-dropping-particle&quot;:&quot;&quot;},{&quot;family&quot;:&quot;Yeung&quot;,&quot;given&quot;:&quot;Cindy H.T.&quot;,&quot;parse-names&quot;:false,&quot;dropping-particle&quot;:&quot;&quot;,&quot;non-dropping-particle&quot;:&quot;&quot;},{&quot;family&quot;:&quot;Edginton&quot;,&quot;given&quot;:&quot;Andrea N.&quot;,&quot;parse-names&quot;:false,&quot;dropping-particle&quot;:&quot;&quot;,&quot;non-dropping-particle&quot;:&quot;&quot;},{&quot;family&quot;:&quot;Mackensen&quot;,&quot;given&quot;:&quot;Sylvia&quot;,&quot;parse-names&quot;:false,&quot;dropping-particle&quot;:&quot;&quot;,&quot;non-dropping-particle&quot;:&quot;von&quot;},{&quot;family&quot;:&quot;Kurnik&quot;,&quot;given&quot;:&quot;Karin&quot;,&quot;parse-names&quot;:false,&quot;dropping-particle&quot;:&quot;&quot;,&quot;non-dropping-particle&quot;:&quot;&quot;},{&quot;family&quot;:&quot;Iorio&quot;,&quot;given&quot;:&quot;Alfonso&quot;,&quot;parse-names&quot;:false,&quot;dropping-particle&quot;:&quot;&quot;,&quot;non-dropping-particle&quot;:&quot;&quot;}],&quot;container-title&quot;:&quot;Thrombosis and haemostasis&quot;,&quot;container-title-short&quot;:&quot;Thromb Haemost&quot;,&quot;accessed&quot;:{&quot;date-parts&quot;:[[2023,3,5]]},&quot;DOI&quot;:&quot;10.1055/S-0039-1677700&quot;,&quot;ISSN&quot;:&quot;2567-689X&quot;,&quot;PMID&quot;:&quot;30685872&quot;,&quot;URL&quot;:&quot;https://pubmed.ncbi.nlm.nih.gov/30685872/&quot;,&quot;issued&quot;:{&quot;date-parts&quot;:[[2019]]},&quot;page&quot;:&quot;368-376&quot;,&quot;abstract&quot;:&quot;Background Performing individual pharmacokinetics (PK) studies in clinical practice can be simplified by adopting population PK-based profiling on limited post-infusion samples. The objective of this study was to assess the impact of population PK in tailoring prophylaxis in patients with haemophilia A. Patients and Methods Individual weekly treatment plans were developed considering predicted plasma factor activity levels and patients' lifestyle. Patients were trained using a visual traffic-light scheme to help modulate their level of physical activity with respect to factor infusions timing. Annualized joint bleeding rate (ABJR), haemophilia-specific quality of life questionnaire for adults (Haemo-QoL-A) and factor utilization were measured for 12 months before and after tailoring, compared within patients and analysed separately for those previously on prophylaxis (P), situational prophylaxis (SP) or on-demand (OD). Results Sixteen patients previously on P, 10 on SP and 10 on OD were enrolled in the study. The median (lower, upper quartile) ABJR changed from 2.0 (0, 4.0) to 0 (0, 1.6) for P (p = 0.003), from 2.0 (2.0, 13.6) to 3.0 (1.4, 7.2) for SP (p = 0.183) and from 16.0 (13.0, 25.0) to 2.3 (0, 5.0) for OD (p = 0.003). The Haemo-QoL-A total score improved for 58% of P, 50% of SP and 29% of OD patients. Factor utilization (IU/kg/patient/year) increased by 2,400 (121; 2,586) for P, 1,052 (308; 1,578) for SP and 2,086 (1,498; 2,576) for OD. One of 138 measurements demonstrated a factor activity level below the critical threshold of 0.03 IU/mL while the predicted level was above the threshold. Conclusion Implementing tailored prophylaxis using a Bayesian forecasting approach in a routine clinical practice setting may improve haemophilia clinical outcomes.&quot;,&quot;publisher&quot;:&quot;Thromb Haemost&quot;,&quot;issue&quot;:&quot;3&quot;,&quot;volume&quot;:&quot;119&quot;},&quot;isTemporary&quot;:false}]},{&quot;citationID&quot;:&quot;MENDELEY_CITATION_876d5b08-e56a-4eb0-b989-03e22983b120&quot;,&quot;properties&quot;:{&quot;noteIndex&quot;:0},&quot;isEdited&quot;:false,&quot;manualOverride&quot;:{&quot;isManuallyOverridden&quot;:false,&quot;citeprocText&quot;:&quot;[18], [21], [22]&quot;,&quot;manualOverrideText&quot;:&quot;&quot;},&quot;citationTag&quot;:&quot;MENDELEY_CITATION_v3_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&quot;,&quot;citationItems&quot;:[{&quot;id&quot;:&quot;5d724fd8-04a7-3b2d-b037-3efb74c87587&quot;,&quot;itemData&quot;:{&quot;type&quot;:&quot;article-journal&quot;,&quot;id&quot;:&quot;5d724fd8-04a7-3b2d-b037-3efb74c87587&quot;,&quot;title&quot;:&quot;PK-tailored tertiary prophylaxis in patients with severe hemophilia A at Beijing Children's Hospital&quot;,&quot;author&quot;:[{&quot;family&quot;:&quot;Li&quot;,&quot;given&quot;:&quot;Peijing&quot;,&quot;parse-names&quot;:false,&quot;dropping-particle&quot;:&quot;&quot;,&quot;non-dropping-particle&quot;:&quot;&quot;},{&quot;family&quot;:&quot;Chen&quot;,&quot;given&quot;:&quot;Zhenping&quot;,&quot;parse-names&quot;:false,&quot;dropping-particle&quot;:&quot;&quot;,&quot;non-dropping-particle&quot;:&quot;&quot;},{&quot;family&quot;:&quot;Cheng&quot;,&quot;given&quot;:&quot;Xiaoling&quot;,&quot;parse-names&quot;:false,&quot;dropping-particle&quot;:&quot;&quot;,&quot;non-dropping-particle&quot;:&quot;&quot;},{&quot;family&quot;:&quot;Wang&quot;,&quot;given&quot;:&quot;Yan&quot;,&quot;parse-names&quot;:false,&quot;dropping-particle&quot;:&quot;&quot;,&quot;non-dropping-particle&quot;:&quot;&quot;},{&quot;family&quot;:&quot;Zhang&quot;,&quot;given&quot;:&quot;Ningning&quot;,&quot;parse-names&quot;:false,&quot;dropping-particle&quot;:&quot;&quot;,&quot;non-dropping-particle&quot;:&quot;&quot;},{&quot;family&quot;:&quot;Zhen&quot;,&quot;given&quot;:&quot;Yingzi&quot;,&quot;parse-names&quot;:false,&quot;dropping-particle&quot;:&quot;&quot;,&quot;non-dropping-particle&quot;:&quot;&quot;},{&quot;family&quot;:&quot;Wu&quot;,&quot;given&quot;:&quot;Xinyi&quot;,&quot;parse-names&quot;:false,&quot;dropping-particle&quot;:&quot;&quot;,&quot;non-dropping-particle&quot;:&quot;&quot;},{&quot;family&quot;:&quot;Wu&quot;,&quot;given&quot;:&quot;Runhui&quot;,&quot;parse-names&quot;:false,&quot;dropping-particle&quot;:&quot;&quot;,&quot;non-dropping-particle&quot;:&quot;&quot;}],&quot;container-title&quot;:&quot;Pediatric investigation&quot;,&quot;container-title-short&quot;:&quot;Pediatr Investig&quot;,&quot;accessed&quot;:{&quot;date-parts&quot;:[[2023,3,5]]},&quot;DOI&quot;:&quot;10.1002/PED4.12122&quot;,&quot;ISSN&quot;:&quot;2574-2272&quot;,&quot;PMID&quot;:&quot;32851288&quot;,&quot;URL&quot;:&quot;https://pubmed.ncbi.nlm.nih.gov/32851288/&quot;,&quot;issued&quot;:{&quot;date-parts&quot;:[[2019,3,1]]},&quot;page&quot;:&quot;45-49&quot;,&quot;abstract&quot;:&quot;Importance: Tertiary prophylaxis using a low-dose regimen is usually insufficient to prevent recurrent joint bleeding and deterioration in joint diseases in children with severe hemophilia A. Pharmacokinetic (PK) dosing is a useful approach to increase the precision and efficiency of prophylaxis. Objective: To explore the efficacy of PK-tailored tertiary prophylaxis in children with severe hemophilia A. Methods: We implemented a PK-tailored tertiary prophylaxis program for 15 boys with severe hemophilia A aged 5–16 years at Beijing Children's Hospital. Following PK testing and a 6-month evaluation period (phase I), 15 patients were divided in two groups according to individual PK data and actual bleeding: (1) a PK-tailored group [modified prophylaxis regimen according to PK data for the next 6 months (phase II); n = 8] and (2) a maintenance group (continued the original regimen for the next 6 months; n = 7). We compared the bleeding rate, infusion frequency, and factor VIII (FVIII) consumption between the two groups. Results: In the PK-tailored group, the median annual joint bleeding rate was reduced from 7.8 in phase I to 1.4 in phase II, mean annual total factor consumption increased from 1619.0 IU/kg in phase I to 2401.9 IU/kg in phase II, and median infusion frequency for prophylaxis increased from 104 times/year in phase I to 156 times/year in phase II (P &lt; 0.05). Although the FVIII consumption increased, it remained at approximately half of the standard method. Interpretation: PK-tailored prophylaxis may represent a more efficient approach to individual prophylaxis in China, but further studies are required to verify this.&quot;,&quot;publisher&quot;:&quot;Pediatr Investig&quot;,&quot;issue&quot;:&quot;1&quot;,&quot;volume&quot;:&quot;3&quot;},&quot;isTemporary&quot;:false},{&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quot;id&quot;:&quot;ab03c6fb-fe49-3ed6-880c-05917f1b00e0&quot;,&quot;itemData&quot;:{&quot;type&quot;:&quot;article-journal&quot;,&quot;id&quot;:&quot;ab03c6fb-fe49-3ed6-880c-05917f1b00e0&quot;,&quot;title&quot;:&quot;PK-guided personalized prophylaxis with Nuwiq® (human-cl rhFVIII) in adults with severe haemophilia A&quot;,&quot;author&quot;:[{&quot;family&quot;:&quot;Lissitchkov&quot;,&quot;given&quot;:&quot;T.&quot;,&quot;parse-names&quot;:false,&quot;dropping-particle&quot;:&quot;&quot;,&quot;non-dropping-particle&quot;:&quot;&quot;},{&quot;family&quot;:&quot;Rusen&quot;,&quot;given&quot;:&quot;L.&quot;,&quot;parse-names&quot;:false,&quot;dropping-particle&quot;:&quot;&quot;,&quot;non-dropping-particle&quot;:&quot;&quot;},{&quot;family&quot;:&quot;Georgiev&quot;,&quot;given&quot;:&quot;P.&quot;,&quot;parse-names&quot;:false,&quot;dropping-particle&quot;:&quot;&quot;,&quot;non-dropping-particle&quot;:&quot;&quot;},{&quot;family&quot;:&quot;Windyga&quot;,&quot;given&quot;:&quot;J.&quot;,&quot;parse-names&quot;:false,&quot;dropping-particle&quot;:&quot;&quot;,&quot;non-dropping-particle&quot;:&quot;&quot;},{&quot;family&quot;:&quot;Klamroth&quot;,&quot;given&quot;:&quot;R.&quot;,&quot;parse-names&quot;:false,&quot;dropping-particle&quot;:&quot;&quot;,&quot;non-dropping-particle&quot;:&quot;&quot;},{&quot;family&quot;:&quot;Gercheva&quot;,&quot;given&quot;:&quot;L.&quot;,&quot;parse-names&quot;:false,&quot;dropping-particle&quot;:&quot;&quot;,&quot;non-dropping-particle&quot;:&quot;&quot;},{&quot;family&quot;:&quot;Nemes&quot;,&quot;given&quot;:&quot;L.&quot;,&quot;parse-names&quot;:false,&quot;dropping-particle&quot;:&quot;&quot;,&quot;non-dropping-particle&quot;:&quot;&quot;},{&quot;family&quot;:&quot;Tiede&quot;,&quot;given&quot;:&quot;A.&quot;,&quot;parse-names&quot;:false,&quot;dropping-particle&quot;:&quot;&quot;,&quot;non-dropping-particle&quot;:&quot;&quot;},{&quot;family&quot;:&quot;Bichler&quot;,&quot;given&quot;:&quot;J.&quot;,&quot;parse-names&quot;:false,&quot;dropping-particle&quot;:&quot;&quot;,&quot;non-dropping-particle&quot;:&quot;&quot;},{&quot;family&quot;:&quot;Knaub&quot;,&quot;given&quot;:&quot;S.&quot;,&quot;parse-names&quot;:false,&quot;dropping-particle&quot;:&quot;&quot;,&quot;non-dropping-particle&quot;:&quot;&quot;},{&quot;family&quot;:&quot;Belyanskaya&quot;,&quot;given&quot;:&quot;L.&quot;,&quot;parse-names&quot;:false,&quot;dropping-particle&quot;:&quot;&quot;,&quot;non-dropping-particle&quot;:&quot;&quot;},{&quot;family&quot;:&quot;Walter&quot;,&quot;given&quot;:&quot;O.&quot;,&quot;parse-names&quot;:false,&quot;dropping-particle&quot;:&quot;&quot;,&quot;non-dropping-particle&quot;:&quot;&quot;},{&quot;family&quot;:&quot;Pasi&quot;,&quot;given&quot;:&quot;K. J.&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251&quot;,&quot;ISSN&quot;:&quot;1365-2516&quot;,&quot;PMID&quot;:&quot;28452151&quot;,&quot;URL&quot;:&quot;https://pubmed.ncbi.nlm.nih.gov/28452151/&quot;,&quot;issued&quot;:{&quot;date-parts&quot;:[[2017,9,1]]},&quot;page&quot;:&quot;697-704&quot;,&quot;abstract&quot;:&quot;Introduction: Nuwiq® (human-cl rhFVIII) is a 4th generation recombinant human FVIII, without chemical modification or protein fusion, produced in a human cell-line. Aims/Methods: This study (NuPreviq) was a prospective, open-label, multicentre, phase IIIb study of the efficacy and safety of personalized prophylaxis with Nuwiq® in 66 previously treated adults with severe haemophilia A. NuPreviq had three phases: (i) a 72-h pharmacokinetic (PK) phase; (ii) a 1–3 month standard prophylaxis phase; and (iii) a 6-month personalized prophylaxis phase. The personalized prophylaxis regimen was based on individual PK modelling for each patient according to whether their PK profile most closely fitted a two- or one-compartment model (NuPreviq approach). In cases of uncertainty, a noncompartment model was applied. Results: The median dosing interval during personalized prophylaxis was 3.5 days, with 57% of patients on ≤2 weekly dosing. Mean annualized bleeding rates during personalized prophylaxis were 1.45 (median [interquartile range, IQR]: 0 [0, 1.9]) for all bleeds, 0.79 (median [IQR]: 0 [0, 0]) for spontaneous bleeds, and 0.91 (median [IQR]: 0 [0, 0]) for joint bleeds. During personalized prophylaxis, 83.1% of patients were spontaneous bleed-free. Compared with standard prophylaxis, median weekly prophylaxis dose was reduced by 7.2% from 100.0 to 92.8 IU kg−1 during the last 2 months of personalized prophylaxis. There were no FVIII inhibitors or treatment-related serious or severe adverse events. Conclusion: PK-guided personalized prophylaxis with Nuwiq® provided bleeding protection and enabled the dosing interval to be extended to twice weekly or less in many patients and an overall dose reduction.&quot;,&quot;publisher&quot;:&quot;Haemophilia&quot;,&quot;issue&quot;:&quot;5&quot;,&quot;volume&quot;:&quot;23&quot;},&quot;isTemporary&quot;:false}]},{&quot;citationID&quot;:&quot;MENDELEY_CITATION_80aca86b-4296-43af-9b57-f316ba3508d7&quot;,&quot;properties&quot;:{&quot;noteIndex&quot;:0},&quot;isEdited&quot;:false,&quot;manualOverride&quot;:{&quot;isManuallyOverridden&quot;:false,&quot;citeprocText&quot;:&quot;[19], [22], [23]&quot;,&quot;manualOverrideText&quot;:&quot;&quot;},&quot;citationTag&quot;:&quot;MENDELEY_CITATION_v3_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&quot;,&quot;citationItems&quot;:[{&quot;id&quot;:&quot;213780ac-7048-3850-b7e1-28829f0ed4dc&quot;,&quot;itemData&quot;:{&quot;type&quot;:&quot;article-journal&quot;,&quot;id&quot;:&quot;213780ac-7048-3850-b7e1-28829f0ed4dc&quot;,&quot;title&quot;:&quot;A randomized comparison of two prophylaxis regimens and a paired comparison of on-demand and prophylaxis treatments in hemophilia A management&quot;,&quot;author&quot;:[{&quot;family&quot;:&quot;Valentino&quot;,&quot;given&quot;:&quot;L. A.&quot;,&quot;parse-names&quot;:false,&quot;dropping-particle&quot;:&quot;&quot;,&quot;non-dropping-particle&quot;:&quot;&quot;},{&quot;family&quot;:&quot;Mamonov&quot;,&quot;given&quot;:&quot;V.&quot;,&quot;parse-names&quot;:false,&quot;dropping-particle&quot;:&quot;&quot;,&quot;non-dropping-particle&quot;:&quot;&quot;},{&quot;family&quot;:&quot;Hellmann&quot;,&quot;given&quot;:&quot;A.&quot;,&quot;parse-names&quot;:false,&quot;dropping-particle&quot;:&quot;&quot;,&quot;non-dropping-particle&quot;:&quot;&quot;},{&quot;family&quot;:&quot;Quon&quot;,&quot;given&quot;:&quot;D.&quot;,&quot;parse-names&quot;:false,&quot;dropping-particle&quot;:&quot;v.&quot;,&quot;non-dropping-particle&quot;:&quot;&quot;},{&quot;family&quot;:&quot;Chybicka&quot;,&quot;given&quot;:&quot;A.&quot;,&quot;parse-names&quot;:false,&quot;dropping-particle&quot;:&quot;&quot;,&quot;non-dropping-particle&quot;:&quot;&quot;},{&quot;family&quot;:&quot;Schroth&quot;,&quot;given&quot;:&quot;P.&quot;,&quot;parse-names&quot;:false,&quot;dropping-particle&quot;:&quot;&quot;,&quot;non-dropping-particle&quot;:&quot;&quot;},{&quot;family&quot;:&quot;Patrone&quot;,&quot;given&quot;:&quot;L.&quot;,&quot;parse-names&quot;:false,&quot;dropping-particle&quot;:&quot;&quot;,&quot;non-dropping-particle&quot;:&quot;&quot;},{&quot;family&quot;:&quot;Wong&quot;,&quot;given&quot;:&quot;W. Y.&quot;,&quot;parse-names&quot;:false,&quot;dropping-particle&quot;:&quot;&quot;,&quot;non-dropping-particle&quot;:&quot;&quot;}],&quot;container-title&quot;:&quot;Journal of thrombosis and haemostasis : JTH&quot;,&quot;container-title-short&quot;:&quot;J Thromb Haemost&quot;,&quot;accessed&quot;:{&quot;date-parts&quot;:[[2023,3,5]]},&quot;DOI&quot;:&quot;10.1111/J.1538-7836.2011.04611.X&quot;,&quot;ISSN&quot;:&quot;1538-7836&quot;,&quot;PMID&quot;:&quot;22212248&quot;,&quot;URL&quot;:&quot;https://pubmed.ncbi.nlm.nih.gov/22212248/&quot;,&quot;issued&quot;:{&quot;date-parts&quot;:[[2012,3]]},&quot;page&quot;:&quot;359-367&quot;,&quot;abstract&quot;:&quot;Background: Prophylaxis with factor (F)VIII is considered the optimal treatment for managing hemophilia A patients without inhibitors. Objectives: To compare the efficacy of two prophylaxis regimens (primary outcome) and of on-demand and prophylaxis treatments (secondary outcome), and to continue the evaluation of immunogenicity and overall safety of the ADVATE Antihemophilic Factor (Recombinant), Plasma/Albumin Free Method (rAHF-PFM). Patients/Methods: Previously on-demand-treated patients aged 7-59years (n=66) with FVIII levels ≤2% received 6months of on-demand treatment and then were randomized to 12months of either standard (20-40IUkg-1 every other day) or pharmacokinetic (PK)-tailored (20-80IUkg-1 every third day) prophylaxis, both regimens intended to maintain FVIII trough levels at or above 1%. Efficacy was evaluated in terms of annualized bleeding rates (ABRs). As subjects were first treated on-demand and then on prophylaxis, statistical comparisons between these treatments were paired. Results: Twenty-two (33.3%) subjects on prophylaxis experienced no bleeding episodes, whereas none treated on-demand were free from an episode of bleeding. ABRs for the two prophylaxis regimens were comparable, whereas differences between on-demand and either prophylaxis were statistically significant (P&lt;0.0001): median (interquartile range [IQR]) ABRs were 43.9 (21.9), 1.0 (3.5), 2.0 (6.9) and 1.1 (4.9) during on-demand treatment, standard, PK-tailored and any prophylaxis, respectively. There were no differences in FVIII consumption or adverse event rates between prophylaxis regimens. No subject developed FVIII inhibitors. Conclusions: The present study demonstrates comparable safety and effectiveness for two prophylaxis regimens and that prophylaxis significantly reduces bleeding compared with on-demand treatment. PK-tailored prophylaxis offers an alternative to standard prophylaxis for the prevention of bleeding. © 2011 International Society on Thrombosis and Haemostasis.&quot;,&quot;publisher&quot;:&quot;J Thromb Haemost&quot;,&quot;issue&quot;:&quot;3&quot;,&quot;volume&quot;:&quot;10&quot;},&quot;isTemporary&quot;:false},{&quot;id&quot;:&quot;ab03c6fb-fe49-3ed6-880c-05917f1b00e0&quot;,&quot;itemData&quot;:{&quot;type&quot;:&quot;article-journal&quot;,&quot;id&quot;:&quot;ab03c6fb-fe49-3ed6-880c-05917f1b00e0&quot;,&quot;title&quot;:&quot;PK-guided personalized prophylaxis with Nuwiq® (human-cl rhFVIII) in adults with severe haemophilia A&quot;,&quot;author&quot;:[{&quot;family&quot;:&quot;Lissitchkov&quot;,&quot;given&quot;:&quot;T.&quot;,&quot;parse-names&quot;:false,&quot;dropping-particle&quot;:&quot;&quot;,&quot;non-dropping-particle&quot;:&quot;&quot;},{&quot;family&quot;:&quot;Rusen&quot;,&quot;given&quot;:&quot;L.&quot;,&quot;parse-names&quot;:false,&quot;dropping-particle&quot;:&quot;&quot;,&quot;non-dropping-particle&quot;:&quot;&quot;},{&quot;family&quot;:&quot;Georgiev&quot;,&quot;given&quot;:&quot;P.&quot;,&quot;parse-names&quot;:false,&quot;dropping-particle&quot;:&quot;&quot;,&quot;non-dropping-particle&quot;:&quot;&quot;},{&quot;family&quot;:&quot;Windyga&quot;,&quot;given&quot;:&quot;J.&quot;,&quot;parse-names&quot;:false,&quot;dropping-particle&quot;:&quot;&quot;,&quot;non-dropping-particle&quot;:&quot;&quot;},{&quot;family&quot;:&quot;Klamroth&quot;,&quot;given&quot;:&quot;R.&quot;,&quot;parse-names&quot;:false,&quot;dropping-particle&quot;:&quot;&quot;,&quot;non-dropping-particle&quot;:&quot;&quot;},{&quot;family&quot;:&quot;Gercheva&quot;,&quot;given&quot;:&quot;L.&quot;,&quot;parse-names&quot;:false,&quot;dropping-particle&quot;:&quot;&quot;,&quot;non-dropping-particle&quot;:&quot;&quot;},{&quot;family&quot;:&quot;Nemes&quot;,&quot;given&quot;:&quot;L.&quot;,&quot;parse-names&quot;:false,&quot;dropping-particle&quot;:&quot;&quot;,&quot;non-dropping-particle&quot;:&quot;&quot;},{&quot;family&quot;:&quot;Tiede&quot;,&quot;given&quot;:&quot;A.&quot;,&quot;parse-names&quot;:false,&quot;dropping-particle&quot;:&quot;&quot;,&quot;non-dropping-particle&quot;:&quot;&quot;},{&quot;family&quot;:&quot;Bichler&quot;,&quot;given&quot;:&quot;J.&quot;,&quot;parse-names&quot;:false,&quot;dropping-particle&quot;:&quot;&quot;,&quot;non-dropping-particle&quot;:&quot;&quot;},{&quot;family&quot;:&quot;Knaub&quot;,&quot;given&quot;:&quot;S.&quot;,&quot;parse-names&quot;:false,&quot;dropping-particle&quot;:&quot;&quot;,&quot;non-dropping-particle&quot;:&quot;&quot;},{&quot;family&quot;:&quot;Belyanskaya&quot;,&quot;given&quot;:&quot;L.&quot;,&quot;parse-names&quot;:false,&quot;dropping-particle&quot;:&quot;&quot;,&quot;non-dropping-particle&quot;:&quot;&quot;},{&quot;family&quot;:&quot;Walter&quot;,&quot;given&quot;:&quot;O.&quot;,&quot;parse-names&quot;:false,&quot;dropping-particle&quot;:&quot;&quot;,&quot;non-dropping-particle&quot;:&quot;&quot;},{&quot;family&quot;:&quot;Pasi&quot;,&quot;given&quot;:&quot;K. J.&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251&quot;,&quot;ISSN&quot;:&quot;1365-2516&quot;,&quot;PMID&quot;:&quot;28452151&quot;,&quot;URL&quot;:&quot;https://pubmed.ncbi.nlm.nih.gov/28452151/&quot;,&quot;issued&quot;:{&quot;date-parts&quot;:[[2017,9,1]]},&quot;page&quot;:&quot;697-704&quot;,&quot;abstract&quot;:&quot;Introduction: Nuwiq® (human-cl rhFVIII) is a 4th generation recombinant human FVIII, without chemical modification or protein fusion, produced in a human cell-line. Aims/Methods: This study (NuPreviq) was a prospective, open-label, multicentre, phase IIIb study of the efficacy and safety of personalized prophylaxis with Nuwiq® in 66 previously treated adults with severe haemophilia A. NuPreviq had three phases: (i) a 72-h pharmacokinetic (PK) phase; (ii) a 1–3 month standard prophylaxis phase; and (iii) a 6-month personalized prophylaxis phase. The personalized prophylaxis regimen was based on individual PK modelling for each patient according to whether their PK profile most closely fitted a two- or one-compartment model (NuPreviq approach). In cases of uncertainty, a noncompartment model was applied. Results: The median dosing interval during personalized prophylaxis was 3.5 days, with 57% of patients on ≤2 weekly dosing. Mean annualized bleeding rates during personalized prophylaxis were 1.45 (median [interquartile range, IQR]: 0 [0, 1.9]) for all bleeds, 0.79 (median [IQR]: 0 [0, 0]) for spontaneous bleeds, and 0.91 (median [IQR]: 0 [0, 0]) for joint bleeds. During personalized prophylaxis, 83.1% of patients were spontaneous bleed-free. Compared with standard prophylaxis, median weekly prophylaxis dose was reduced by 7.2% from 100.0 to 92.8 IU kg−1 during the last 2 months of personalized prophylaxis. There were no FVIII inhibitors or treatment-related serious or severe adverse events. Conclusion: PK-guided personalized prophylaxis with Nuwiq® provided bleeding protection and enabled the dosing interval to be extended to twice weekly or less in many patients and an overall dose reduction.&quot;,&quot;publisher&quot;:&quot;Haemophilia&quot;,&quot;issue&quot;:&quot;5&quot;,&quot;volume&quot;:&quot;23&quot;},&quot;isTemporary&quot;:false},{&quot;id&quot;:&quot;5895e50a-e5e7-3ba8-beb4-3e15e69ed29a&quot;,&quot;itemData&quot;:{&quot;type&quot;:&quot;article-journal&quot;,&quot;id&quot;:&quot;5895e50a-e5e7-3ba8-beb4-3e15e69ed29a&quot;,&quot;title&quot;:&quot;Decision boxes for clinicians to support evidence-based practice and shared decision making: the user experience&quot;,&quot;author&quot;:[{&quot;family&quot;:&quot;Giguere&quot;,&quot;given&quot;:&quot;Anik&quot;,&quot;parse-names&quot;:false,&quot;dropping-particle&quot;:&quot;&quot;,&quot;non-dropping-particle&quot;:&quot;&quot;},{&quot;family&quot;:&quot;Légaré&quot;,&quot;given&quot;:&quot;France&quot;,&quot;parse-names&quot;:false,&quot;dropping-particle&quot;:&quot;&quot;,&quot;non-dropping-particle&quot;:&quot;&quot;},{&quot;family&quot;:&quot;Grad&quot;,&quot;given&quot;:&quot;Roland&quot;,&quot;parse-names&quot;:false,&quot;dropping-particle&quot;:&quot;&quot;,&quot;non-dropping-particle&quot;:&quot;&quot;},{&quot;family&quot;:&quot;Pluye&quot;,&quot;given&quot;:&quot;Pierre&quot;,&quot;parse-names&quot;:false,&quot;dropping-particle&quot;:&quot;&quot;,&quot;non-dropping-particle&quot;:&quot;&quot;},{&quot;family&quot;:&quot;Haynes&quot;,&quot;given&quot;:&quot;R. B.&quot;,&quot;parse-names&quot;:false,&quot;dropping-particle&quot;:&quot;&quot;,&quot;non-dropping-particle&quot;:&quot;&quot;},{&quot;family&quot;:&quot;Cauchon&quot;,&quot;given&quot;:&quot;Michel&quot;,&quot;parse-names&quot;:false,&quot;dropping-particle&quot;:&quot;&quot;,&quot;non-dropping-particle&quot;:&quot;&quot;},{&quot;family&quot;:&quot;Rousseau&quot;,&quot;given&quot;:&quot;François&quot;,&quot;parse-names&quot;:false,&quot;dropping-particle&quot;:&quot;&quot;,&quot;non-dropping-particle&quot;:&quot;&quot;},{&quot;family&quot;:&quot;Argote&quot;,&quot;given&quot;:&quot;Juliana A.&quot;,&quot;parse-names&quot;:false,&quot;dropping-particle&quot;:&quot;&quot;,&quot;non-dropping-particle&quot;:&quot;&quot;},{&quot;family&quot;:&quot;Labrecque&quot;,&quot;given&quot;:&quot;Michel&quot;,&quot;parse-names&quot;:false,&quot;dropping-particle&quot;:&quot;&quot;,&quot;non-dropping-particle&quot;:&quot;&quot;}],&quot;container-title&quot;:&quot;Implementation science : IS&quot;,&quot;container-title-short&quot;:&quot;Implement Sci&quot;,&quot;accessed&quot;:{&quot;date-parts&quot;:[[2023,3,5]]},&quot;DOI&quot;:&quot;10.1186/1748-5908-7-72&quot;,&quot;ISSN&quot;:&quot;1748-5908&quot;,&quot;PMID&quot;:&quot;22862935&quot;,&quot;URL&quot;:&quot;https://pubmed.ncbi.nlm.nih.gov/22862935/&quot;,&quot;issued&quot;:{&quot;date-parts&quot;:[[2012,8,3]]},&quot;abstract&quot;:&quot;Background: This project engages patients and physicians in the development of Decision Boxes, short clinical topic summaries covering medical questions that have no single best answer. Decision Boxes aim to prepare the clinician to communicate the risks and benefits of the available options to the patient so they can make an informed decision together.Methods: Seven researchers (including four practicing family physicians) selected 10 clinical topics relevant to primary care practice through a Delphi survey. We then developed two one-page prototypes on two of these topics: prostate cancer screening with the prostate-specific antigen test, and prenatal screening for trisomy 21 with the serum integrated test. We presented the prototypes to purposeful samples of family physicians distributed in two focus groups, and patients distributed in four focus groups. We used the User Experience Honeycomb to explore barriers and facilitators to the communication design used in Decision Boxes. All discussions were transcribed, and three researchers proceeded to thematic content analysis of the transcriptions. The coding scheme was first developed from the Honeycomb's seven themes (valuable, usable, credible, useful, desirable, accessible, and findable), and included new themes suggested by the data. Prototypes were modified in light of our findings.Results: Three rounds were necessary for a majority of researchers to select 10 clinical topics. Fifteen physicians and 33 patients participated in the focus groups. Following analyses, three sections were added to the Decision Boxes: introduction, patient counseling, and references. The information was spread to two pages to try to make the Decision Boxes less busy and improve users' first impression. To try to improve credibility, we gave more visibility to the research institutions involved in development. A statement on the boxes' purpose and a flow chart representing the shared decision-making process were added with the intent of clarifying the tool's purpose. Information about the risks and benefits according to risk levels was added to the Decision Boxes, to try to ease the adaptation of the information to individual patients.Conclusion: Results will guide the development of the eight remaining Decision Boxes. A future study will evaluate the effect of Decision Boxes on the integration of evidence-based and shared decision making principles in clinical practice. © 2012 Giguere et al.; licensee BioMed Central Ltd.&quot;,&quot;publisher&quot;:&quot;Implement Sci&quot;,&quot;issue&quot;:&quot;1&quot;,&quot;volume&quot;:&quot;7&quot;},&quot;isTemporary&quot;:false}]},{&quot;citationID&quot;:&quot;MENDELEY_CITATION_07b4383b-abc9-4c3f-8a37-af56f3cf8dee&quot;,&quot;properties&quot;:{&quot;noteIndex&quot;:0},&quot;isEdited&quot;:false,&quot;manualOverride&quot;:{&quot;isManuallyOverridden&quot;:false,&quot;citeprocText&quot;:&quot;[18], [24]&quot;,&quot;manualOverrideText&quot;:&quot;&quot;},&quot;citationTag&quot;:&quot;MENDELEY_CITATION_v3_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&quot;,&quot;citationItems&quot;:[{&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quot;id&quot;:&quot;3fcc366f-64ac-3380-844c-15a37e135adb&quot;,&quot;itemData&quot;:{&quot;type&quot;:&quot;article-journal&quot;,&quot;id&quot;:&quot;3fcc366f-64ac-3380-844c-15a37e135adb&quot;,&quot;title&quot;:&quot;Clinical outcomes in hemophilia A patients undergoing tailoring of prophylaxis based on population-based pharmacokinetic dosing&quot;,&quot;author&quot;:[{&quot;family&quot;:&quot;Nagao&quot;,&quot;given&quot;:&quot;Azusa&quot;,&quot;parse-names&quot;:false,&quot;dropping-particle&quot;:&quot;&quot;,&quot;non-dropping-particle&quot;:&quot;&quot;},{&quot;family&quot;:&quot;Yeung&quot;,&quot;given&quot;:&quot;Cindy H.T.&quot;,&quot;parse-names&quot;:false,&quot;dropping-particle&quot;:&quot;&quot;,&quot;non-dropping-particle&quot;:&quot;&quot;},{&quot;family&quot;:&quot;Germini&quot;,&quot;given&quot;:&quot;Federico&quot;,&quot;parse-names&quot;:false,&quot;dropping-particle&quot;:&quot;&quot;,&quot;non-dropping-particle&quot;:&quot;&quot;},{&quot;family&quot;:&quot;Suzuki&quot;,&quot;given&quot;:&quot;Takashi&quot;,&quot;parse-names&quot;:false,&quot;dropping-particle&quot;:&quot;&quot;,&quot;non-dropping-particle&quot;:&quot;&quot;}],&quot;container-title&quot;:&quot;Thrombosis research&quot;,&quot;container-title-short&quot;:&quot;Thromb Res&quot;,&quot;accessed&quot;:{&quot;date-parts&quot;:[[2023,3,5]]},&quot;DOI&quot;:&quot;10.1016/J.THROMRES.2018.11.017&quot;,&quot;ISSN&quot;:&quot;1879-2472&quot;,&quot;PMID&quot;:&quot;30496937&quot;,&quot;URL&quot;:&quot;https://pubmed.ncbi.nlm.nih.gov/30496937/&quot;,&quot;issued&quot;:{&quot;date-parts&quot;:[[2019,1,1]]},&quot;page&quot;:&quot;79-84&quot;,&quot;abstract&quot;:&quot;Introduction: Standard prophylaxis dosing based on bodyweight may result in over- or under-dosing due to interpatient variability. Adopting individual pharmacokinetic (PK) based tailoring may improve adherence to treatment guideline, and consequently clinical outcomes. Here we report clinical observations performed across the adoption of individual PK based tailoring in a single center in Japan. Methods: An individual PK study on sparse samples was modeled on myPKFiT or WAPPS-Hemo, depending on concentrate, and used to optimize treatment regimens. Adherence to prophylaxis and bleeding rate were calculated from patient diaries. Radiological joint scores were used to assess arthropathy, and SPSS to perform all the analyses. Results: Thirty-nine patients underwent PK profiling, and 20 required and accepted a modification of their treatment (8 increases in dose, 5 reductions in frequency, 5 switches to extended half-life (EHL)). Adherence to prophylaxis remained the same in those increasing the dose, whilst increased in all the other groups. Annualized bleeding rate (ABR) and annualized joint bleeding rate (AjBR) decreased in all the groups but reached statistical significance only in those switched to EHL and showed a larger reduction in those patients without baseline arthropathy. Longer time spent above a 1% or 5% threshold was associated with a decrease in the ABR/AjBR. Conclusions: Our study results suggest that PopPK based tailoring supported changing treatment regimen in nearly half of the patients, and may have contributed to an improvement in the adherence and a reduction in the ABR/AjBR.&quot;,&quot;publisher&quot;:&quot;Thromb Res&quot;,&quot;volume&quot;:&quot;173&quot;},&quot;isTemporary&quot;:false}]},{&quot;citationID&quot;:&quot;MENDELEY_CITATION_b72d4731-7b4e-444b-8d36-b6fca20e478f&quot;,&quot;properties&quot;:{&quot;noteIndex&quot;:0},&quot;isEdited&quot;:false,&quot;manualOverride&quot;:{&quot;isManuallyOverridden&quot;:false,&quot;citeprocText&quot;:&quot;[18]&quot;,&quot;manualOverrideText&quot;:&quot;&quot;},&quot;citationTag&quot;:&quot;MENDELEY_CITATION_v3_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&quot;,&quot;citationItems&quot;:[{&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quot;citationID&quot;:&quot;MENDELEY_CITATION_ed21df84-4307-437f-b782-885a1ad0b7df&quot;,&quot;properties&quot;:{&quot;noteIndex&quot;:0},&quot;isEdited&quot;:false,&quot;manualOverride&quot;:{&quot;isManuallyOverridden&quot;:false,&quot;citeprocText&quot;:&quot;[18], [19]&quot;,&quot;manualOverrideText&quot;:&quot;&quot;},&quot;citationTag&quot;:&quot;MENDELEY_CITATION_v3_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&quot;,&quot;citationItems&quot;:[{&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quot;id&quot;:&quot;213780ac-7048-3850-b7e1-28829f0ed4dc&quot;,&quot;itemData&quot;:{&quot;type&quot;:&quot;article-journal&quot;,&quot;id&quot;:&quot;213780ac-7048-3850-b7e1-28829f0ed4dc&quot;,&quot;title&quot;:&quot;A randomized comparison of two prophylaxis regimens and a paired comparison of on-demand and prophylaxis treatments in hemophilia A management&quot;,&quot;author&quot;:[{&quot;family&quot;:&quot;Valentino&quot;,&quot;given&quot;:&quot;L. A.&quot;,&quot;parse-names&quot;:false,&quot;dropping-particle&quot;:&quot;&quot;,&quot;non-dropping-particle&quot;:&quot;&quot;},{&quot;family&quot;:&quot;Mamonov&quot;,&quot;given&quot;:&quot;V.&quot;,&quot;parse-names&quot;:false,&quot;dropping-particle&quot;:&quot;&quot;,&quot;non-dropping-particle&quot;:&quot;&quot;},{&quot;family&quot;:&quot;Hellmann&quot;,&quot;given&quot;:&quot;A.&quot;,&quot;parse-names&quot;:false,&quot;dropping-particle&quot;:&quot;&quot;,&quot;non-dropping-particle&quot;:&quot;&quot;},{&quot;family&quot;:&quot;Quon&quot;,&quot;given&quot;:&quot;D.&quot;,&quot;parse-names&quot;:false,&quot;dropping-particle&quot;:&quot;v.&quot;,&quot;non-dropping-particle&quot;:&quot;&quot;},{&quot;family&quot;:&quot;Chybicka&quot;,&quot;given&quot;:&quot;A.&quot;,&quot;parse-names&quot;:false,&quot;dropping-particle&quot;:&quot;&quot;,&quot;non-dropping-particle&quot;:&quot;&quot;},{&quot;family&quot;:&quot;Schroth&quot;,&quot;given&quot;:&quot;P.&quot;,&quot;parse-names&quot;:false,&quot;dropping-particle&quot;:&quot;&quot;,&quot;non-dropping-particle&quot;:&quot;&quot;},{&quot;family&quot;:&quot;Patrone&quot;,&quot;given&quot;:&quot;L.&quot;,&quot;parse-names&quot;:false,&quot;dropping-particle&quot;:&quot;&quot;,&quot;non-dropping-particle&quot;:&quot;&quot;},{&quot;family&quot;:&quot;Wong&quot;,&quot;given&quot;:&quot;W. Y.&quot;,&quot;parse-names&quot;:false,&quot;dropping-particle&quot;:&quot;&quot;,&quot;non-dropping-particle&quot;:&quot;&quot;}],&quot;container-title&quot;:&quot;Journal of thrombosis and haemostasis : JTH&quot;,&quot;container-title-short&quot;:&quot;J Thromb Haemost&quot;,&quot;accessed&quot;:{&quot;date-parts&quot;:[[2023,3,5]]},&quot;DOI&quot;:&quot;10.1111/J.1538-7836.2011.04611.X&quot;,&quot;ISSN&quot;:&quot;1538-7836&quot;,&quot;PMID&quot;:&quot;22212248&quot;,&quot;URL&quot;:&quot;https://pubmed.ncbi.nlm.nih.gov/22212248/&quot;,&quot;issued&quot;:{&quot;date-parts&quot;:[[2012,3]]},&quot;page&quot;:&quot;359-367&quot;,&quot;abstract&quot;:&quot;Background: Prophylaxis with factor (F)VIII is considered the optimal treatment for managing hemophilia A patients without inhibitors. Objectives: To compare the efficacy of two prophylaxis regimens (primary outcome) and of on-demand and prophylaxis treatments (secondary outcome), and to continue the evaluation of immunogenicity and overall safety of the ADVATE Antihemophilic Factor (Recombinant), Plasma/Albumin Free Method (rAHF-PFM). Patients/Methods: Previously on-demand-treated patients aged 7-59years (n=66) with FVIII levels ≤2% received 6months of on-demand treatment and then were randomized to 12months of either standard (20-40IUkg-1 every other day) or pharmacokinetic (PK)-tailored (20-80IUkg-1 every third day) prophylaxis, both regimens intended to maintain FVIII trough levels at or above 1%. Efficacy was evaluated in terms of annualized bleeding rates (ABRs). As subjects were first treated on-demand and then on prophylaxis, statistical comparisons between these treatments were paired. Results: Twenty-two (33.3%) subjects on prophylaxis experienced no bleeding episodes, whereas none treated on-demand were free from an episode of bleeding. ABRs for the two prophylaxis regimens were comparable, whereas differences between on-demand and either prophylaxis were statistically significant (P&lt;0.0001): median (interquartile range [IQR]) ABRs were 43.9 (21.9), 1.0 (3.5), 2.0 (6.9) and 1.1 (4.9) during on-demand treatment, standard, PK-tailored and any prophylaxis, respectively. There were no differences in FVIII consumption or adverse event rates between prophylaxis regimens. No subject developed FVIII inhibitors. Conclusions: The present study demonstrates comparable safety and effectiveness for two prophylaxis regimens and that prophylaxis significantly reduces bleeding compared with on-demand treatment. PK-tailored prophylaxis offers an alternative to standard prophylaxis for the prevention of bleeding. © 2011 International Society on Thrombosis and Haemostasis.&quot;,&quot;publisher&quot;:&quot;J Thromb Haemost&quot;,&quot;issue&quot;:&quot;3&quot;,&quot;volume&quot;:&quot;10&quot;},&quot;isTemporary&quot;:false}]},{&quot;citationID&quot;:&quot;MENDELEY_CITATION_32c99a23-1df7-4c09-819f-0cbc038efa8f&quot;,&quot;properties&quot;:{&quot;noteIndex&quot;:0},&quot;isEdited&quot;:false,&quot;manualOverride&quot;:{&quot;isManuallyOverridden&quot;:false,&quot;citeprocText&quot;:&quot;[21], [25]&quot;,&quot;manualOverrideText&quot;:&quot;&quot;},&quot;citationTag&quot;:&quot;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&quot;,&quot;citationItems&quot;:[{&quot;id&quot;:&quot;5d724fd8-04a7-3b2d-b037-3efb74c87587&quot;,&quot;itemData&quot;:{&quot;type&quot;:&quot;article-journal&quot;,&quot;id&quot;:&quot;5d724fd8-04a7-3b2d-b037-3efb74c87587&quot;,&quot;title&quot;:&quot;PK-tailored tertiary prophylaxis in patients with severe hemophilia A at Beijing Children's Hospital&quot;,&quot;author&quot;:[{&quot;family&quot;:&quot;Li&quot;,&quot;given&quot;:&quot;Peijing&quot;,&quot;parse-names&quot;:false,&quot;dropping-particle&quot;:&quot;&quot;,&quot;non-dropping-particle&quot;:&quot;&quot;},{&quot;family&quot;:&quot;Chen&quot;,&quot;given&quot;:&quot;Zhenping&quot;,&quot;parse-names&quot;:false,&quot;dropping-particle&quot;:&quot;&quot;,&quot;non-dropping-particle&quot;:&quot;&quot;},{&quot;family&quot;:&quot;Cheng&quot;,&quot;given&quot;:&quot;Xiaoling&quot;,&quot;parse-names&quot;:false,&quot;dropping-particle&quot;:&quot;&quot;,&quot;non-dropping-particle&quot;:&quot;&quot;},{&quot;family&quot;:&quot;Wang&quot;,&quot;given&quot;:&quot;Yan&quot;,&quot;parse-names&quot;:false,&quot;dropping-particle&quot;:&quot;&quot;,&quot;non-dropping-particle&quot;:&quot;&quot;},{&quot;family&quot;:&quot;Zhang&quot;,&quot;given&quot;:&quot;Ningning&quot;,&quot;parse-names&quot;:false,&quot;dropping-particle&quot;:&quot;&quot;,&quot;non-dropping-particle&quot;:&quot;&quot;},{&quot;family&quot;:&quot;Zhen&quot;,&quot;given&quot;:&quot;Yingzi&quot;,&quot;parse-names&quot;:false,&quot;dropping-particle&quot;:&quot;&quot;,&quot;non-dropping-particle&quot;:&quot;&quot;},{&quot;family&quot;:&quot;Wu&quot;,&quot;given&quot;:&quot;Xinyi&quot;,&quot;parse-names&quot;:false,&quot;dropping-particle&quot;:&quot;&quot;,&quot;non-dropping-particle&quot;:&quot;&quot;},{&quot;family&quot;:&quot;Wu&quot;,&quot;given&quot;:&quot;Runhui&quot;,&quot;parse-names&quot;:false,&quot;dropping-particle&quot;:&quot;&quot;,&quot;non-dropping-particle&quot;:&quot;&quot;}],&quot;container-title&quot;:&quot;Pediatric investigation&quot;,&quot;container-title-short&quot;:&quot;Pediatr Investig&quot;,&quot;accessed&quot;:{&quot;date-parts&quot;:[[2023,3,5]]},&quot;DOI&quot;:&quot;10.1002/PED4.12122&quot;,&quot;ISSN&quot;:&quot;2574-2272&quot;,&quot;PMID&quot;:&quot;32851288&quot;,&quot;URL&quot;:&quot;https://pubmed.ncbi.nlm.nih.gov/32851288/&quot;,&quot;issued&quot;:{&quot;date-parts&quot;:[[2019,3,1]]},&quot;page&quot;:&quot;45-49&quot;,&quot;abstract&quot;:&quot;Importance: Tertiary prophylaxis using a low-dose regimen is usually insufficient to prevent recurrent joint bleeding and deterioration in joint diseases in children with severe hemophilia A. Pharmacokinetic (PK) dosing is a useful approach to increase the precision and efficiency of prophylaxis. Objective: To explore the efficacy of PK-tailored tertiary prophylaxis in children with severe hemophilia A. Methods: We implemented a PK-tailored tertiary prophylaxis program for 15 boys with severe hemophilia A aged 5–16 years at Beijing Children's Hospital. Following PK testing and a 6-month evaluation period (phase I), 15 patients were divided in two groups according to individual PK data and actual bleeding: (1) a PK-tailored group [modified prophylaxis regimen according to PK data for the next 6 months (phase II); n = 8] and (2) a maintenance group (continued the original regimen for the next 6 months; n = 7). We compared the bleeding rate, infusion frequency, and factor VIII (FVIII) consumption between the two groups. Results: In the PK-tailored group, the median annual joint bleeding rate was reduced from 7.8 in phase I to 1.4 in phase II, mean annual total factor consumption increased from 1619.0 IU/kg in phase I to 2401.9 IU/kg in phase II, and median infusion frequency for prophylaxis increased from 104 times/year in phase I to 156 times/year in phase II (P &lt; 0.05). Although the FVIII consumption increased, it remained at approximately half of the standard method. Interpretation: PK-tailored prophylaxis may represent a more efficient approach to individual prophylaxis in China, but further studies are required to verify this.&quot;,&quot;publisher&quot;:&quot;Pediatr Investig&quot;,&quot;issue&quot;:&quot;1&quot;,&quot;volume&quot;:&quot;3&quot;},&quot;isTemporary&quot;:false},{&quot;id&quot;:&quot;f6880786-7430-3e16-861f-519741afb0e9&quot;,&quot;itemData&quot;:{&quot;type&quot;:&quot;article-journal&quot;,&quot;id&quot;:&quot;f6880786-7430-3e16-861f-519741afb0e9&quot;,&quot;title&quot;:&quot;Long-term safety and efficacy results from the phase 3b, open-label, multicentre Continuation study of rurioctocog alfa pegol for prophylaxis in previously treated patients with severe haemophilia A&quot;,&quot;author&quot;:[{&quot;family&quot;:&quot;Chowdary&quot;,&quot;given&quot;:&quot;Pratima&quot;,&quot;parse-names&quot;:false,&quot;dropping-particle&quot;:&quot;&quot;,&quot;non-dropping-particle&quot;:&quot;&quot;},{&quot;family&quot;:&quot;Mullins&quot;,&quot;given&quot;:&quot;Eric S.&quot;,&quot;parse-names&quot;:false,&quot;dropping-particle&quot;:&quot;&quot;,&quot;non-dropping-particle&quot;:&quot;&quot;},{&quot;family&quot;:&quot;Konkle&quot;,&quot;given&quot;:&quot;Barbara A.&quot;,&quot;parse-names&quot;:false,&quot;dropping-particle&quot;:&quot;&quot;,&quot;non-dropping-particle&quot;:&quot;&quot;},{&quot;family&quot;:&quot;McGuinn&quot;,&quot;given&quot;:&quot;Catherine&quot;,&quot;parse-names&quot;:false,&quot;dropping-particle&quot;:&quot;&quot;,&quot;non-dropping-particle&quot;:&quot;&quot;},{&quot;family&quot;:&quot;Park&quot;,&quot;given&quot;:&quot;Young Shil&quot;,&quot;parse-names&quot;:false,&quot;dropping-particle&quot;:&quot;&quot;,&quot;non-dropping-particle&quot;:&quot;&quot;},{&quot;family&quot;:&quot;Stasyshyn&quot;,&quot;given&quot;:&quot;Oleksandra&quot;,&quot;parse-names&quot;:false,&quot;dropping-particle&quot;:&quot;&quot;,&quot;non-dropping-particle&quot;:&quot;&quot;},{&quot;family&quot;:&quot;Zulfikar&quot;,&quot;given&quot;:&quot;Bülent&quot;,&quot;parse-names&quot;:false,&quot;dropping-particle&quot;:&quot;&quot;,&quot;non-dropping-particle&quot;:&quot;&quot;},{&quot;family&quot;:&quot;Engl&quot;,&quot;given&quot;:&quot;Werner&quot;,&quot;parse-names&quot;:false,&quot;dropping-particle&quot;:&quot;&quot;,&quot;non-dropping-particle&quot;:&quot;&quot;},{&quot;family&quot;:&quot;Tangada&quot;,&quot;given&quot;:&quot;Srilatha&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4052&quot;,&quot;ISSN&quot;:&quot;1365-2516&quot;,&quot;PMID&quot;:&quot;32597029&quot;,&quot;URL&quot;:&quot;https://pubmed.ncbi.nlm.nih.gov/32597029/&quot;,&quot;issued&quot;:{&quot;date-parts&quot;:[[2020,7,1]]},&quot;page&quot;:&quot;e168-e178&quot;,&quot;abstract&quot;:&quot;Introduction: Previous studies reported the efficacy and safety profile of extended half-life PEGylated recombinant factor VIII (FVIII) rurioctocog alfa pegol (TAK-660, SHP660, BAX 855) in preventing bleeding in haemophilia A patients. Aim: This study evaluated long-term safety and efficacy of rurioctocog alfa pegol for prophylaxis and treatment of bleeding in previously treated children and adults. Methods: In this phase 3b, prospective, open-label, multicentre study (NCT01945593), eligible patients ≤ 75 years with severe haemophilia A (FVIII &lt; 1%) received prophylactic rurioctocog alfa pegol in a fixed dose (FD, twice-weekly or less frequent) or pharmacokinetic (PK)-tailored dose regimen. Co-primary endpoints were incidence of confirmed FVIII inhibitory antibody development and spontaneous annualized bleed rate (ABR), analysed using a generalised linear model. Secondary endpoints included overall haemostatic efficacy, occurrence of adverse events and health-related quality of life (HRQoL). Results: Overall, 216 patients were included; mean (SD) age at enrolment was 22.8 (15.7) years. No patients developed confirmed FVIII inhibitors. The point estimate (95% CI) of mean spontaneous ABR was 1.20 (0.92-1.56) among 186 patients receiving twice-weekly FD prophylaxis and 0.96 (0.54-1.71) among 25 patients receiving PK-tailored prophylaxis. Overall haemostatic efficacy was rated good or excellent in 88.6% of all bleeds. No new safety signals were observed. Patients reported improvements in HRQoL measures of pain, and physical and mental well-being. Conclusion: These results highlight the long-term safety and efficacy of rurioctocog alfa pegol prophylaxis in previously treated children and adults with severe haemophilia A, with a safety profile similar to previous studies and continuing ABR reduction.&quot;,&quot;publisher&quot;:&quot;Haemophilia&quot;,&quot;issue&quot;:&quot;4&quot;,&quot;volume&quot;:&quot;26&quot;},&quot;isTemporary&quot;:false}]},{&quot;citationID&quot;:&quot;MENDELEY_CITATION_d485fb15-5333-41ac-8e37-b1269bde9692&quot;,&quot;properties&quot;:{&quot;noteIndex&quot;:0},&quot;isEdited&quot;:false,&quot;manualOverride&quot;:{&quot;isManuallyOverridden&quot;:false,&quot;citeprocText&quot;:&quot;[26]&quot;,&quot;manualOverrideText&quot;:&quot;&quot;},&quot;citationTag&quot;:&quot;MENDELEY_CITATION_v3_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&quot;,&quot;citationItems&quot;:[{&quot;id&quot;:&quot;b8fe0245-7030-391d-b120-3ed15f486b92&quot;,&quot;itemData&quot;:{&quot;type&quot;:&quot;article-journal&quot;,&quot;id&quot;:&quot;b8fe0245-7030-391d-b120-3ed15f486b92&quot;,&quot;title&quot;:&quot;PK-driven prophylaxis versus standard prophylaxis: When a tailored treatment may be a real and achievable cost-saving approach in children with severe hemophilia A&quot;,&quot;author&quot;:[{&quot;family&quot;:&quot;Pasca&quot;,&quot;given&quot;:&quot;Samantha&quot;,&quot;parse-names&quot;:false,&quot;dropping-particle&quot;:&quot;&quot;,&quot;non-dropping-particle&quot;:&quot;&quot;},{&quot;family&quot;:&quot;Milan&quot;,&quot;given&quot;:&quot;Marta&quot;,&quot;parse-names&quot;:false,&quot;dropping-particle&quot;:&quot;&quot;,&quot;non-dropping-particle&quot;:&quot;&quot;},{&quot;family&quot;:&quot;Sarolo&quot;,&quot;given&quot;:&quot;Lucia&quot;,&quot;parse-names&quot;:false,&quot;dropping-particle&quot;:&quot;&quot;,&quot;non-dropping-particle&quot;:&quot;&quot;},{&quot;family&quot;:&quot;Zanon&quot;,&quot;given&quot;:&quot;Ezio&quot;,&quot;parse-names&quot;:false,&quot;dropping-particle&quot;:&quot;&quot;,&quot;non-dropping-particle&quot;:&quot;&quot;}],&quot;container-title&quot;:&quot;Thrombosis research&quot;,&quot;container-title-short&quot;:&quot;Thromb Res&quot;,&quot;accessed&quot;:{&quot;date-parts&quot;:[[2023,3,5]]},&quot;DOI&quot;:&quot;10.1016/J.THROMRES.2017.07.003&quot;,&quot;ISSN&quot;:&quot;1879-2472&quot;,&quot;PMID&quot;:&quot;28692842&quot;,&quot;URL&quot;:&quot;https://pubmed.ncbi.nlm.nih.gov/28692842/&quot;,&quot;issued&quot;:{&quot;date-parts&quot;:[[2017,9,1]]},&quot;page&quot;:&quot;58-63&quot;,&quot;abstract&quot;:&quot;Background Prophylaxis is the gold standard for the treatment of children with severe hemophilia. In the last years a new approach to prophylaxis based on annual bleeding rate (ABR), pharmacokinetics (PK) and lifestyle of each patient has begun to be adopted in hemophilia treatment. Aim Aim of our observational retrospective study was to evaluate whether in a group of children with severe hemophilia A (HA) a tailored approach may be used to replace standard therapy, reducing costs. Methods PK evaluation was carried out in six hemophiliac children followed at our Hemophilia Center, and already receiving recombinant factor VIII (rFVIII) on prophylaxis, using a computing program (MyPKfit®). Bayesian curve was created for each child and tailored prophylaxis was estimated considering a trough level of 1%. Results The weekly frequency of infusions was reduced in one patient, while it was slightly increased in three children. As to the remaining children, only the dosage was changed. Scheduled follow-up revealed a complete adherence to treatment, a reduction of bleeds using PK-regimen and a general improvement in the quality of life. The comparison between the direct and indirect costs of treatment during standard and PK-driven prophylaxis showed a total saving of € 54,797.40 (− 10.67%) in case of tailored prophylaxis. Conclusion A therapeutic approach based on PK and clinical characteristics of each patient may change standard treatment. Based on our results, tailored prophylaxis could be an effective option for children with HA reducing costs.&quot;,&quot;publisher&quot;:&quot;Thromb Res&quot;,&quot;volume&quot;:&quot;157&quot;},&quot;isTemporary&quot;:false}]},{&quot;citationID&quot;:&quot;MENDELEY_CITATION_528b977e-42cd-407d-a78d-d74e470466d1&quot;,&quot;properties&quot;:{&quot;noteIndex&quot;:0},&quot;isEdited&quot;:false,&quot;manualOverride&quot;:{&quot;isManuallyOverridden&quot;:false,&quot;citeprocText&quot;:&quot;[24]&quot;,&quot;manualOverrideText&quot;:&quot;&quot;},&quot;citationTag&quot;:&quot;MENDELEY_CITATION_v3_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&quot;,&quot;citationItems&quot;:[{&quot;id&quot;:&quot;3fcc366f-64ac-3380-844c-15a37e135adb&quot;,&quot;itemData&quot;:{&quot;type&quot;:&quot;article-journal&quot;,&quot;id&quot;:&quot;3fcc366f-64ac-3380-844c-15a37e135adb&quot;,&quot;title&quot;:&quot;Clinical outcomes in hemophilia A patients undergoing tailoring of prophylaxis based on population-based pharmacokinetic dosing&quot;,&quot;author&quot;:[{&quot;family&quot;:&quot;Nagao&quot;,&quot;given&quot;:&quot;Azusa&quot;,&quot;parse-names&quot;:false,&quot;dropping-particle&quot;:&quot;&quot;,&quot;non-dropping-particle&quot;:&quot;&quot;},{&quot;family&quot;:&quot;Yeung&quot;,&quot;given&quot;:&quot;Cindy H.T.&quot;,&quot;parse-names&quot;:false,&quot;dropping-particle&quot;:&quot;&quot;,&quot;non-dropping-particle&quot;:&quot;&quot;},{&quot;family&quot;:&quot;Germini&quot;,&quot;given&quot;:&quot;Federico&quot;,&quot;parse-names&quot;:false,&quot;dropping-particle&quot;:&quot;&quot;,&quot;non-dropping-particle&quot;:&quot;&quot;},{&quot;family&quot;:&quot;Suzuki&quot;,&quot;given&quot;:&quot;Takashi&quot;,&quot;parse-names&quot;:false,&quot;dropping-particle&quot;:&quot;&quot;,&quot;non-dropping-particle&quot;:&quot;&quot;}],&quot;container-title&quot;:&quot;Thrombosis research&quot;,&quot;container-title-short&quot;:&quot;Thromb Res&quot;,&quot;accessed&quot;:{&quot;date-parts&quot;:[[2023,3,5]]},&quot;DOI&quot;:&quot;10.1016/J.THROMRES.2018.11.017&quot;,&quot;ISSN&quot;:&quot;1879-2472&quot;,&quot;PMID&quot;:&quot;30496937&quot;,&quot;URL&quot;:&quot;https://pubmed.ncbi.nlm.nih.gov/30496937/&quot;,&quot;issued&quot;:{&quot;date-parts&quot;:[[2019,1,1]]},&quot;page&quot;:&quot;79-84&quot;,&quot;abstract&quot;:&quot;Introduction: Standard prophylaxis dosing based on bodyweight may result in over- or under-dosing due to interpatient variability. Adopting individual pharmacokinetic (PK) based tailoring may improve adherence to treatment guideline, and consequently clinical outcomes. Here we report clinical observations performed across the adoption of individual PK based tailoring in a single center in Japan. Methods: An individual PK study on sparse samples was modeled on myPKFiT or WAPPS-Hemo, depending on concentrate, and used to optimize treatment regimens. Adherence to prophylaxis and bleeding rate were calculated from patient diaries. Radiological joint scores were used to assess arthropathy, and SPSS to perform all the analyses. Results: Thirty-nine patients underwent PK profiling, and 20 required and accepted a modification of their treatment (8 increases in dose, 5 reductions in frequency, 5 switches to extended half-life (EHL)). Adherence to prophylaxis remained the same in those increasing the dose, whilst increased in all the other groups. Annualized bleeding rate (ABR) and annualized joint bleeding rate (AjBR) decreased in all the groups but reached statistical significance only in those switched to EHL and showed a larger reduction in those patients without baseline arthropathy. Longer time spent above a 1% or 5% threshold was associated with a decrease in the ABR/AjBR. Conclusions: Our study results suggest that PopPK based tailoring supported changing treatment regimen in nearly half of the patients, and may have contributed to an improvement in the adherence and a reduction in the ABR/AjBR.&quot;,&quot;publisher&quot;:&quot;Thromb Res&quot;,&quot;volume&quot;:&quot;173&quot;},&quot;isTemporary&quot;:false}]},{&quot;citationID&quot;:&quot;MENDELEY_CITATION_89611008-0b5d-4097-8504-474f94b8c481&quot;,&quot;properties&quot;:{&quot;noteIndex&quot;:0},&quot;isEdited&quot;:false,&quot;manualOverride&quot;:{&quot;isManuallyOverridden&quot;:false,&quot;citeprocText&quot;:&quot;[18]–[20], [22], [25]&quot;,&quot;manualOverrideText&quot;:&quot;&quot;},&quot;citationTag&quot;:&quot;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&quot;,&quot;citationItems&quot;:[{&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quot;id&quot;:&quot;4db8cf8d-6ea6-35b7-9849-cfbb1b85642a&quot;,&quot;itemData&quot;:{&quot;type&quot;:&quot;article-journal&quot;,&quot;id&quot;:&quot;4db8cf8d-6ea6-35b7-9849-cfbb1b85642a&quot;,&quot;title&quot;:&quot;Impact of Adopting Population Pharmacokinetics for Tailoring Prophylaxis in Haemophilia A Patients: A Historically Controlled Observational Study&quot;,&quot;author&quot;:[{&quot;family&quot;:&quot;Stemberger&quot;,&quot;given&quot;:&quot;Michaela&quot;,&quot;parse-names&quot;:false,&quot;dropping-particle&quot;:&quot;&quot;,&quot;non-dropping-particle&quot;:&quot;&quot;},{&quot;family&quot;:&quot;Kallenbach&quot;,&quot;given&quot;:&quot;Felix&quot;,&quot;parse-names&quot;:false,&quot;dropping-particle&quot;:&quot;&quot;,&quot;non-dropping-particle&quot;:&quot;&quot;},{&quot;family&quot;:&quot;Schmit&quot;,&quot;given&quot;:&quot;Elisabeth&quot;,&quot;parse-names&quot;:false,&quot;dropping-particle&quot;:&quot;&quot;,&quot;non-dropping-particle&quot;:&quot;&quot;},{&quot;family&quot;:&quot;McEneny-King&quot;,&quot;given&quot;:&quot;Alanna&quot;,&quot;parse-names&quot;:false,&quot;dropping-particle&quot;:&quot;&quot;,&quot;non-dropping-particle&quot;:&quot;&quot;},{&quot;family&quot;:&quot;Germini&quot;,&quot;given&quot;:&quot;Federico&quot;,&quot;parse-names&quot;:false,&quot;dropping-particle&quot;:&quot;&quot;,&quot;non-dropping-particle&quot;:&quot;&quot;},{&quot;family&quot;:&quot;Yeung&quot;,&quot;given&quot;:&quot;Cindy H.T.&quot;,&quot;parse-names&quot;:false,&quot;dropping-particle&quot;:&quot;&quot;,&quot;non-dropping-particle&quot;:&quot;&quot;},{&quot;family&quot;:&quot;Edginton&quot;,&quot;given&quot;:&quot;Andrea N.&quot;,&quot;parse-names&quot;:false,&quot;dropping-particle&quot;:&quot;&quot;,&quot;non-dropping-particle&quot;:&quot;&quot;},{&quot;family&quot;:&quot;Mackensen&quot;,&quot;given&quot;:&quot;Sylvia&quot;,&quot;parse-names&quot;:false,&quot;dropping-particle&quot;:&quot;&quot;,&quot;non-dropping-particle&quot;:&quot;von&quot;},{&quot;family&quot;:&quot;Kurnik&quot;,&quot;given&quot;:&quot;Karin&quot;,&quot;parse-names&quot;:false,&quot;dropping-particle&quot;:&quot;&quot;,&quot;non-dropping-particle&quot;:&quot;&quot;},{&quot;family&quot;:&quot;Iorio&quot;,&quot;given&quot;:&quot;Alfonso&quot;,&quot;parse-names&quot;:false,&quot;dropping-particle&quot;:&quot;&quot;,&quot;non-dropping-particle&quot;:&quot;&quot;}],&quot;container-title&quot;:&quot;Thrombosis and haemostasis&quot;,&quot;container-title-short&quot;:&quot;Thromb Haemost&quot;,&quot;accessed&quot;:{&quot;date-parts&quot;:[[2023,3,5]]},&quot;DOI&quot;:&quot;10.1055/S-0039-1677700&quot;,&quot;ISSN&quot;:&quot;2567-689X&quot;,&quot;PMID&quot;:&quot;30685872&quot;,&quot;URL&quot;:&quot;https://pubmed.ncbi.nlm.nih.gov/30685872/&quot;,&quot;issued&quot;:{&quot;date-parts&quot;:[[2019]]},&quot;page&quot;:&quot;368-376&quot;,&quot;abstract&quot;:&quot;Background Performing individual pharmacokinetics (PK) studies in clinical practice can be simplified by adopting population PK-based profiling on limited post-infusion samples. The objective of this study was to assess the impact of population PK in tailoring prophylaxis in patients with haemophilia A. Patients and Methods Individual weekly treatment plans were developed considering predicted plasma factor activity levels and patients' lifestyle. Patients were trained using a visual traffic-light scheme to help modulate their level of physical activity with respect to factor infusions timing. Annualized joint bleeding rate (ABJR), haemophilia-specific quality of life questionnaire for adults (Haemo-QoL-A) and factor utilization were measured for 12 months before and after tailoring, compared within patients and analysed separately for those previously on prophylaxis (P), situational prophylaxis (SP) or on-demand (OD). Results Sixteen patients previously on P, 10 on SP and 10 on OD were enrolled in the study. The median (lower, upper quartile) ABJR changed from 2.0 (0, 4.0) to 0 (0, 1.6) for P (p = 0.003), from 2.0 (2.0, 13.6) to 3.0 (1.4, 7.2) for SP (p = 0.183) and from 16.0 (13.0, 25.0) to 2.3 (0, 5.0) for OD (p = 0.003). The Haemo-QoL-A total score improved for 58% of P, 50% of SP and 29% of OD patients. Factor utilization (IU/kg/patient/year) increased by 2,400 (121; 2,586) for P, 1,052 (308; 1,578) for SP and 2,086 (1,498; 2,576) for OD. One of 138 measurements demonstrated a factor activity level below the critical threshold of 0.03 IU/mL while the predicted level was above the threshold. Conclusion Implementing tailored prophylaxis using a Bayesian forecasting approach in a routine clinical practice setting may improve haemophilia clinical outcomes.&quot;,&quot;publisher&quot;:&quot;Thromb Haemost&quot;,&quot;issue&quot;:&quot;3&quot;,&quot;volume&quot;:&quot;119&quot;},&quot;isTemporary&quot;:false},{&quot;id&quot;:&quot;213780ac-7048-3850-b7e1-28829f0ed4dc&quot;,&quot;itemData&quot;:{&quot;type&quot;:&quot;article-journal&quot;,&quot;id&quot;:&quot;213780ac-7048-3850-b7e1-28829f0ed4dc&quot;,&quot;title&quot;:&quot;A randomized comparison of two prophylaxis regimens and a paired comparison of on-demand and prophylaxis treatments in hemophilia A management&quot;,&quot;author&quot;:[{&quot;family&quot;:&quot;Valentino&quot;,&quot;given&quot;:&quot;L. A.&quot;,&quot;parse-names&quot;:false,&quot;dropping-particle&quot;:&quot;&quot;,&quot;non-dropping-particle&quot;:&quot;&quot;},{&quot;family&quot;:&quot;Mamonov&quot;,&quot;given&quot;:&quot;V.&quot;,&quot;parse-names&quot;:false,&quot;dropping-particle&quot;:&quot;&quot;,&quot;non-dropping-particle&quot;:&quot;&quot;},{&quot;family&quot;:&quot;Hellmann&quot;,&quot;given&quot;:&quot;A.&quot;,&quot;parse-names&quot;:false,&quot;dropping-particle&quot;:&quot;&quot;,&quot;non-dropping-particle&quot;:&quot;&quot;},{&quot;family&quot;:&quot;Quon&quot;,&quot;given&quot;:&quot;D.&quot;,&quot;parse-names&quot;:false,&quot;dropping-particle&quot;:&quot;v.&quot;,&quot;non-dropping-particle&quot;:&quot;&quot;},{&quot;family&quot;:&quot;Chybicka&quot;,&quot;given&quot;:&quot;A.&quot;,&quot;parse-names&quot;:false,&quot;dropping-particle&quot;:&quot;&quot;,&quot;non-dropping-particle&quot;:&quot;&quot;},{&quot;family&quot;:&quot;Schroth&quot;,&quot;given&quot;:&quot;P.&quot;,&quot;parse-names&quot;:false,&quot;dropping-particle&quot;:&quot;&quot;,&quot;non-dropping-particle&quot;:&quot;&quot;},{&quot;family&quot;:&quot;Patrone&quot;,&quot;given&quot;:&quot;L.&quot;,&quot;parse-names&quot;:false,&quot;dropping-particle&quot;:&quot;&quot;,&quot;non-dropping-particle&quot;:&quot;&quot;},{&quot;family&quot;:&quot;Wong&quot;,&quot;given&quot;:&quot;W. Y.&quot;,&quot;parse-names&quot;:false,&quot;dropping-particle&quot;:&quot;&quot;,&quot;non-dropping-particle&quot;:&quot;&quot;}],&quot;container-title&quot;:&quot;Journal of thrombosis and haemostasis : JTH&quot;,&quot;container-title-short&quot;:&quot;J Thromb Haemost&quot;,&quot;accessed&quot;:{&quot;date-parts&quot;:[[2023,3,5]]},&quot;DOI&quot;:&quot;10.1111/J.1538-7836.2011.04611.X&quot;,&quot;ISSN&quot;:&quot;1538-7836&quot;,&quot;PMID&quot;:&quot;22212248&quot;,&quot;URL&quot;:&quot;https://pubmed.ncbi.nlm.nih.gov/22212248/&quot;,&quot;issued&quot;:{&quot;date-parts&quot;:[[2012,3]]},&quot;page&quot;:&quot;359-367&quot;,&quot;abstract&quot;:&quot;Background: Prophylaxis with factor (F)VIII is considered the optimal treatment for managing hemophilia A patients without inhibitors. Objectives: To compare the efficacy of two prophylaxis regimens (primary outcome) and of on-demand and prophylaxis treatments (secondary outcome), and to continue the evaluation of immunogenicity and overall safety of the ADVATE Antihemophilic Factor (Recombinant), Plasma/Albumin Free Method (rAHF-PFM). Patients/Methods: Previously on-demand-treated patients aged 7-59years (n=66) with FVIII levels ≤2% received 6months of on-demand treatment and then were randomized to 12months of either standard (20-40IUkg-1 every other day) or pharmacokinetic (PK)-tailored (20-80IUkg-1 every third day) prophylaxis, both regimens intended to maintain FVIII trough levels at or above 1%. Efficacy was evaluated in terms of annualized bleeding rates (ABRs). As subjects were first treated on-demand and then on prophylaxis, statistical comparisons between these treatments were paired. Results: Twenty-two (33.3%) subjects on prophylaxis experienced no bleeding episodes, whereas none treated on-demand were free from an episode of bleeding. ABRs for the two prophylaxis regimens were comparable, whereas differences between on-demand and either prophylaxis were statistically significant (P&lt;0.0001): median (interquartile range [IQR]) ABRs were 43.9 (21.9), 1.0 (3.5), 2.0 (6.9) and 1.1 (4.9) during on-demand treatment, standard, PK-tailored and any prophylaxis, respectively. There were no differences in FVIII consumption or adverse event rates between prophylaxis regimens. No subject developed FVIII inhibitors. Conclusions: The present study demonstrates comparable safety and effectiveness for two prophylaxis regimens and that prophylaxis significantly reduces bleeding compared with on-demand treatment. PK-tailored prophylaxis offers an alternative to standard prophylaxis for the prevention of bleeding. © 2011 International Society on Thrombosis and Haemostasis.&quot;,&quot;publisher&quot;:&quot;J Thromb Haemost&quot;,&quot;issue&quot;:&quot;3&quot;,&quot;volume&quot;:&quot;10&quot;},&quot;isTemporary&quot;:false},{&quot;id&quot;:&quot;ab03c6fb-fe49-3ed6-880c-05917f1b00e0&quot;,&quot;itemData&quot;:{&quot;type&quot;:&quot;article-journal&quot;,&quot;id&quot;:&quot;ab03c6fb-fe49-3ed6-880c-05917f1b00e0&quot;,&quot;title&quot;:&quot;PK-guided personalized prophylaxis with Nuwiq® (human-cl rhFVIII) in adults with severe haemophilia A&quot;,&quot;author&quot;:[{&quot;family&quot;:&quot;Lissitchkov&quot;,&quot;given&quot;:&quot;T.&quot;,&quot;parse-names&quot;:false,&quot;dropping-particle&quot;:&quot;&quot;,&quot;non-dropping-particle&quot;:&quot;&quot;},{&quot;family&quot;:&quot;Rusen&quot;,&quot;given&quot;:&quot;L.&quot;,&quot;parse-names&quot;:false,&quot;dropping-particle&quot;:&quot;&quot;,&quot;non-dropping-particle&quot;:&quot;&quot;},{&quot;family&quot;:&quot;Georgiev&quot;,&quot;given&quot;:&quot;P.&quot;,&quot;parse-names&quot;:false,&quot;dropping-particle&quot;:&quot;&quot;,&quot;non-dropping-particle&quot;:&quot;&quot;},{&quot;family&quot;:&quot;Windyga&quot;,&quot;given&quot;:&quot;J.&quot;,&quot;parse-names&quot;:false,&quot;dropping-particle&quot;:&quot;&quot;,&quot;non-dropping-particle&quot;:&quot;&quot;},{&quot;family&quot;:&quot;Klamroth&quot;,&quot;given&quot;:&quot;R.&quot;,&quot;parse-names&quot;:false,&quot;dropping-particle&quot;:&quot;&quot;,&quot;non-dropping-particle&quot;:&quot;&quot;},{&quot;family&quot;:&quot;Gercheva&quot;,&quot;given&quot;:&quot;L.&quot;,&quot;parse-names&quot;:false,&quot;dropping-particle&quot;:&quot;&quot;,&quot;non-dropping-particle&quot;:&quot;&quot;},{&quot;family&quot;:&quot;Nemes&quot;,&quot;given&quot;:&quot;L.&quot;,&quot;parse-names&quot;:false,&quot;dropping-particle&quot;:&quot;&quot;,&quot;non-dropping-particle&quot;:&quot;&quot;},{&quot;family&quot;:&quot;Tiede&quot;,&quot;given&quot;:&quot;A.&quot;,&quot;parse-names&quot;:false,&quot;dropping-particle&quot;:&quot;&quot;,&quot;non-dropping-particle&quot;:&quot;&quot;},{&quot;family&quot;:&quot;Bichler&quot;,&quot;given&quot;:&quot;J.&quot;,&quot;parse-names&quot;:false,&quot;dropping-particle&quot;:&quot;&quot;,&quot;non-dropping-particle&quot;:&quot;&quot;},{&quot;family&quot;:&quot;Knaub&quot;,&quot;given&quot;:&quot;S.&quot;,&quot;parse-names&quot;:false,&quot;dropping-particle&quot;:&quot;&quot;,&quot;non-dropping-particle&quot;:&quot;&quot;},{&quot;family&quot;:&quot;Belyanskaya&quot;,&quot;given&quot;:&quot;L.&quot;,&quot;parse-names&quot;:false,&quot;dropping-particle&quot;:&quot;&quot;,&quot;non-dropping-particle&quot;:&quot;&quot;},{&quot;family&quot;:&quot;Walter&quot;,&quot;given&quot;:&quot;O.&quot;,&quot;parse-names&quot;:false,&quot;dropping-particle&quot;:&quot;&quot;,&quot;non-dropping-particle&quot;:&quot;&quot;},{&quot;family&quot;:&quot;Pasi&quot;,&quot;given&quot;:&quot;K. J.&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251&quot;,&quot;ISSN&quot;:&quot;1365-2516&quot;,&quot;PMID&quot;:&quot;28452151&quot;,&quot;URL&quot;:&quot;https://pubmed.ncbi.nlm.nih.gov/28452151/&quot;,&quot;issued&quot;:{&quot;date-parts&quot;:[[2017,9,1]]},&quot;page&quot;:&quot;697-704&quot;,&quot;abstract&quot;:&quot;Introduction: Nuwiq® (human-cl rhFVIII) is a 4th generation recombinant human FVIII, without chemical modification or protein fusion, produced in a human cell-line. Aims/Methods: This study (NuPreviq) was a prospective, open-label, multicentre, phase IIIb study of the efficacy and safety of personalized prophylaxis with Nuwiq® in 66 previously treated adults with severe haemophilia A. NuPreviq had three phases: (i) a 72-h pharmacokinetic (PK) phase; (ii) a 1–3 month standard prophylaxis phase; and (iii) a 6-month personalized prophylaxis phase. The personalized prophylaxis regimen was based on individual PK modelling for each patient according to whether their PK profile most closely fitted a two- or one-compartment model (NuPreviq approach). In cases of uncertainty, a noncompartment model was applied. Results: The median dosing interval during personalized prophylaxis was 3.5 days, with 57% of patients on ≤2 weekly dosing. Mean annualized bleeding rates during personalized prophylaxis were 1.45 (median [interquartile range, IQR]: 0 [0, 1.9]) for all bleeds, 0.79 (median [IQR]: 0 [0, 0]) for spontaneous bleeds, and 0.91 (median [IQR]: 0 [0, 0]) for joint bleeds. During personalized prophylaxis, 83.1% of patients were spontaneous bleed-free. Compared with standard prophylaxis, median weekly prophylaxis dose was reduced by 7.2% from 100.0 to 92.8 IU kg−1 during the last 2 months of personalized prophylaxis. There were no FVIII inhibitors or treatment-related serious or severe adverse events. Conclusion: PK-guided personalized prophylaxis with Nuwiq® provided bleeding protection and enabled the dosing interval to be extended to twice weekly or less in many patients and an overall dose reduction.&quot;,&quot;publisher&quot;:&quot;Haemophilia&quot;,&quot;issue&quot;:&quot;5&quot;,&quot;volume&quot;:&quot;23&quot;},&quot;isTemporary&quot;:false},{&quot;id&quot;:&quot;f6880786-7430-3e16-861f-519741afb0e9&quot;,&quot;itemData&quot;:{&quot;type&quot;:&quot;article-journal&quot;,&quot;id&quot;:&quot;f6880786-7430-3e16-861f-519741afb0e9&quot;,&quot;title&quot;:&quot;Long-term safety and efficacy results from the phase 3b, open-label, multicentre Continuation study of rurioctocog alfa pegol for prophylaxis in previously treated patients with severe haemophilia A&quot;,&quot;author&quot;:[{&quot;family&quot;:&quot;Chowdary&quot;,&quot;given&quot;:&quot;Pratima&quot;,&quot;parse-names&quot;:false,&quot;dropping-particle&quot;:&quot;&quot;,&quot;non-dropping-particle&quot;:&quot;&quot;},{&quot;family&quot;:&quot;Mullins&quot;,&quot;given&quot;:&quot;Eric S.&quot;,&quot;parse-names&quot;:false,&quot;dropping-particle&quot;:&quot;&quot;,&quot;non-dropping-particle&quot;:&quot;&quot;},{&quot;family&quot;:&quot;Konkle&quot;,&quot;given&quot;:&quot;Barbara A.&quot;,&quot;parse-names&quot;:false,&quot;dropping-particle&quot;:&quot;&quot;,&quot;non-dropping-particle&quot;:&quot;&quot;},{&quot;family&quot;:&quot;McGuinn&quot;,&quot;given&quot;:&quot;Catherine&quot;,&quot;parse-names&quot;:false,&quot;dropping-particle&quot;:&quot;&quot;,&quot;non-dropping-particle&quot;:&quot;&quot;},{&quot;family&quot;:&quot;Park&quot;,&quot;given&quot;:&quot;Young Shil&quot;,&quot;parse-names&quot;:false,&quot;dropping-particle&quot;:&quot;&quot;,&quot;non-dropping-particle&quot;:&quot;&quot;},{&quot;family&quot;:&quot;Stasyshyn&quot;,&quot;given&quot;:&quot;Oleksandra&quot;,&quot;parse-names&quot;:false,&quot;dropping-particle&quot;:&quot;&quot;,&quot;non-dropping-particle&quot;:&quot;&quot;},{&quot;family&quot;:&quot;Zulfikar&quot;,&quot;given&quot;:&quot;Bülent&quot;,&quot;parse-names&quot;:false,&quot;dropping-particle&quot;:&quot;&quot;,&quot;non-dropping-particle&quot;:&quot;&quot;},{&quot;family&quot;:&quot;Engl&quot;,&quot;given&quot;:&quot;Werner&quot;,&quot;parse-names&quot;:false,&quot;dropping-particle&quot;:&quot;&quot;,&quot;non-dropping-particle&quot;:&quot;&quot;},{&quot;family&quot;:&quot;Tangada&quot;,&quot;given&quot;:&quot;Srilatha&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4052&quot;,&quot;ISSN&quot;:&quot;1365-2516&quot;,&quot;PMID&quot;:&quot;32597029&quot;,&quot;URL&quot;:&quot;https://pubmed.ncbi.nlm.nih.gov/32597029/&quot;,&quot;issued&quot;:{&quot;date-parts&quot;:[[2020,7,1]]},&quot;page&quot;:&quot;e168-e178&quot;,&quot;abstract&quot;:&quot;Introduction: Previous studies reported the efficacy and safety profile of extended half-life PEGylated recombinant factor VIII (FVIII) rurioctocog alfa pegol (TAK-660, SHP660, BAX 855) in preventing bleeding in haemophilia A patients. Aim: This study evaluated long-term safety and efficacy of rurioctocog alfa pegol for prophylaxis and treatment of bleeding in previously treated children and adults. Methods: In this phase 3b, prospective, open-label, multicentre study (NCT01945593), eligible patients ≤ 75 years with severe haemophilia A (FVIII &lt; 1%) received prophylactic rurioctocog alfa pegol in a fixed dose (FD, twice-weekly or less frequent) or pharmacokinetic (PK)-tailored dose regimen. Co-primary endpoints were incidence of confirmed FVIII inhibitory antibody development and spontaneous annualized bleed rate (ABR), analysed using a generalised linear model. Secondary endpoints included overall haemostatic efficacy, occurrence of adverse events and health-related quality of life (HRQoL). Results: Overall, 216 patients were included; mean (SD) age at enrolment was 22.8 (15.7) years. No patients developed confirmed FVIII inhibitors. The point estimate (95% CI) of mean spontaneous ABR was 1.20 (0.92-1.56) among 186 patients receiving twice-weekly FD prophylaxis and 0.96 (0.54-1.71) among 25 patients receiving PK-tailored prophylaxis. Overall haemostatic efficacy was rated good or excellent in 88.6% of all bleeds. No new safety signals were observed. Patients reported improvements in HRQoL measures of pain, and physical and mental well-being. Conclusion: These results highlight the long-term safety and efficacy of rurioctocog alfa pegol prophylaxis in previously treated children and adults with severe haemophilia A, with a safety profile similar to previous studies and continuing ABR reduction.&quot;,&quot;publisher&quot;:&quot;Haemophilia&quot;,&quot;issue&quot;:&quot;4&quot;,&quot;volume&quot;:&quot;26&quot;},&quot;isTemporary&quot;:false}]},{&quot;citationID&quot;:&quot;MENDELEY_CITATION_0f578441-2c0f-44ed-a785-cc5f25b375aa&quot;,&quot;properties&quot;:{&quot;noteIndex&quot;:0},&quot;isEdited&quot;:false,&quot;manualOverride&quot;:{&quot;isManuallyOverridden&quot;:false,&quot;citeprocText&quot;:&quot;[18], [21], [22], [25]&quot;,&quot;manualOverrideText&quot;:&quot;&quot;},&quot;citationTag&quot;:&quot;MENDELEY_CITATION_v3_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&quot;,&quot;citationItems&quot;:[{&quot;id&quot;:&quot;5d724fd8-04a7-3b2d-b037-3efb74c87587&quot;,&quot;itemData&quot;:{&quot;type&quot;:&quot;article-journal&quot;,&quot;id&quot;:&quot;5d724fd8-04a7-3b2d-b037-3efb74c87587&quot;,&quot;title&quot;:&quot;PK-tailored tertiary prophylaxis in patients with severe hemophilia A at Beijing Children's Hospital&quot;,&quot;author&quot;:[{&quot;family&quot;:&quot;Li&quot;,&quot;given&quot;:&quot;Peijing&quot;,&quot;parse-names&quot;:false,&quot;dropping-particle&quot;:&quot;&quot;,&quot;non-dropping-particle&quot;:&quot;&quot;},{&quot;family&quot;:&quot;Chen&quot;,&quot;given&quot;:&quot;Zhenping&quot;,&quot;parse-names&quot;:false,&quot;dropping-particle&quot;:&quot;&quot;,&quot;non-dropping-particle&quot;:&quot;&quot;},{&quot;family&quot;:&quot;Cheng&quot;,&quot;given&quot;:&quot;Xiaoling&quot;,&quot;parse-names&quot;:false,&quot;dropping-particle&quot;:&quot;&quot;,&quot;non-dropping-particle&quot;:&quot;&quot;},{&quot;family&quot;:&quot;Wang&quot;,&quot;given&quot;:&quot;Yan&quot;,&quot;parse-names&quot;:false,&quot;dropping-particle&quot;:&quot;&quot;,&quot;non-dropping-particle&quot;:&quot;&quot;},{&quot;family&quot;:&quot;Zhang&quot;,&quot;given&quot;:&quot;Ningning&quot;,&quot;parse-names&quot;:false,&quot;dropping-particle&quot;:&quot;&quot;,&quot;non-dropping-particle&quot;:&quot;&quot;},{&quot;family&quot;:&quot;Zhen&quot;,&quot;given&quot;:&quot;Yingzi&quot;,&quot;parse-names&quot;:false,&quot;dropping-particle&quot;:&quot;&quot;,&quot;non-dropping-particle&quot;:&quot;&quot;},{&quot;family&quot;:&quot;Wu&quot;,&quot;given&quot;:&quot;Xinyi&quot;,&quot;parse-names&quot;:false,&quot;dropping-particle&quot;:&quot;&quot;,&quot;non-dropping-particle&quot;:&quot;&quot;},{&quot;family&quot;:&quot;Wu&quot;,&quot;given&quot;:&quot;Runhui&quot;,&quot;parse-names&quot;:false,&quot;dropping-particle&quot;:&quot;&quot;,&quot;non-dropping-particle&quot;:&quot;&quot;}],&quot;container-title&quot;:&quot;Pediatric investigation&quot;,&quot;container-title-short&quot;:&quot;Pediatr Investig&quot;,&quot;accessed&quot;:{&quot;date-parts&quot;:[[2023,3,5]]},&quot;DOI&quot;:&quot;10.1002/PED4.12122&quot;,&quot;ISSN&quot;:&quot;2574-2272&quot;,&quot;PMID&quot;:&quot;32851288&quot;,&quot;URL&quot;:&quot;https://pubmed.ncbi.nlm.nih.gov/32851288/&quot;,&quot;issued&quot;:{&quot;date-parts&quot;:[[2019,3,1]]},&quot;page&quot;:&quot;45-49&quot;,&quot;abstract&quot;:&quot;Importance: Tertiary prophylaxis using a low-dose regimen is usually insufficient to prevent recurrent joint bleeding and deterioration in joint diseases in children with severe hemophilia A. Pharmacokinetic (PK) dosing is a useful approach to increase the precision and efficiency of prophylaxis. Objective: To explore the efficacy of PK-tailored tertiary prophylaxis in children with severe hemophilia A. Methods: We implemented a PK-tailored tertiary prophylaxis program for 15 boys with severe hemophilia A aged 5–16 years at Beijing Children's Hospital. Following PK testing and a 6-month evaluation period (phase I), 15 patients were divided in two groups according to individual PK data and actual bleeding: (1) a PK-tailored group [modified prophylaxis regimen according to PK data for the next 6 months (phase II); n = 8] and (2) a maintenance group (continued the original regimen for the next 6 months; n = 7). We compared the bleeding rate, infusion frequency, and factor VIII (FVIII) consumption between the two groups. Results: In the PK-tailored group, the median annual joint bleeding rate was reduced from 7.8 in phase I to 1.4 in phase II, mean annual total factor consumption increased from 1619.0 IU/kg in phase I to 2401.9 IU/kg in phase II, and median infusion frequency for prophylaxis increased from 104 times/year in phase I to 156 times/year in phase II (P &lt; 0.05). Although the FVIII consumption increased, it remained at approximately half of the standard method. Interpretation: PK-tailored prophylaxis may represent a more efficient approach to individual prophylaxis in China, but further studies are required to verify this.&quot;,&quot;publisher&quot;:&quot;Pediatr Investig&quot;,&quot;issue&quot;:&quot;1&quot;,&quot;volume&quot;:&quot;3&quot;},&quot;isTemporary&quot;:false},{&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quot;id&quot;:&quot;ab03c6fb-fe49-3ed6-880c-05917f1b00e0&quot;,&quot;itemData&quot;:{&quot;type&quot;:&quot;article-journal&quot;,&quot;id&quot;:&quot;ab03c6fb-fe49-3ed6-880c-05917f1b00e0&quot;,&quot;title&quot;:&quot;PK-guided personalized prophylaxis with Nuwiq® (human-cl rhFVIII) in adults with severe haemophilia A&quot;,&quot;author&quot;:[{&quot;family&quot;:&quot;Lissitchkov&quot;,&quot;given&quot;:&quot;T.&quot;,&quot;parse-names&quot;:false,&quot;dropping-particle&quot;:&quot;&quot;,&quot;non-dropping-particle&quot;:&quot;&quot;},{&quot;family&quot;:&quot;Rusen&quot;,&quot;given&quot;:&quot;L.&quot;,&quot;parse-names&quot;:false,&quot;dropping-particle&quot;:&quot;&quot;,&quot;non-dropping-particle&quot;:&quot;&quot;},{&quot;family&quot;:&quot;Georgiev&quot;,&quot;given&quot;:&quot;P.&quot;,&quot;parse-names&quot;:false,&quot;dropping-particle&quot;:&quot;&quot;,&quot;non-dropping-particle&quot;:&quot;&quot;},{&quot;family&quot;:&quot;Windyga&quot;,&quot;given&quot;:&quot;J.&quot;,&quot;parse-names&quot;:false,&quot;dropping-particle&quot;:&quot;&quot;,&quot;non-dropping-particle&quot;:&quot;&quot;},{&quot;family&quot;:&quot;Klamroth&quot;,&quot;given&quot;:&quot;R.&quot;,&quot;parse-names&quot;:false,&quot;dropping-particle&quot;:&quot;&quot;,&quot;non-dropping-particle&quot;:&quot;&quot;},{&quot;family&quot;:&quot;Gercheva&quot;,&quot;given&quot;:&quot;L.&quot;,&quot;parse-names&quot;:false,&quot;dropping-particle&quot;:&quot;&quot;,&quot;non-dropping-particle&quot;:&quot;&quot;},{&quot;family&quot;:&quot;Nemes&quot;,&quot;given&quot;:&quot;L.&quot;,&quot;parse-names&quot;:false,&quot;dropping-particle&quot;:&quot;&quot;,&quot;non-dropping-particle&quot;:&quot;&quot;},{&quot;family&quot;:&quot;Tiede&quot;,&quot;given&quot;:&quot;A.&quot;,&quot;parse-names&quot;:false,&quot;dropping-particle&quot;:&quot;&quot;,&quot;non-dropping-particle&quot;:&quot;&quot;},{&quot;family&quot;:&quot;Bichler&quot;,&quot;given&quot;:&quot;J.&quot;,&quot;parse-names&quot;:false,&quot;dropping-particle&quot;:&quot;&quot;,&quot;non-dropping-particle&quot;:&quot;&quot;},{&quot;family&quot;:&quot;Knaub&quot;,&quot;given&quot;:&quot;S.&quot;,&quot;parse-names&quot;:false,&quot;dropping-particle&quot;:&quot;&quot;,&quot;non-dropping-particle&quot;:&quot;&quot;},{&quot;family&quot;:&quot;Belyanskaya&quot;,&quot;given&quot;:&quot;L.&quot;,&quot;parse-names&quot;:false,&quot;dropping-particle&quot;:&quot;&quot;,&quot;non-dropping-particle&quot;:&quot;&quot;},{&quot;family&quot;:&quot;Walter&quot;,&quot;given&quot;:&quot;O.&quot;,&quot;parse-names&quot;:false,&quot;dropping-particle&quot;:&quot;&quot;,&quot;non-dropping-particle&quot;:&quot;&quot;},{&quot;family&quot;:&quot;Pasi&quot;,&quot;given&quot;:&quot;K. J.&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251&quot;,&quot;ISSN&quot;:&quot;1365-2516&quot;,&quot;PMID&quot;:&quot;28452151&quot;,&quot;URL&quot;:&quot;https://pubmed.ncbi.nlm.nih.gov/28452151/&quot;,&quot;issued&quot;:{&quot;date-parts&quot;:[[2017,9,1]]},&quot;page&quot;:&quot;697-704&quot;,&quot;abstract&quot;:&quot;Introduction: Nuwiq® (human-cl rhFVIII) is a 4th generation recombinant human FVIII, without chemical modification or protein fusion, produced in a human cell-line. Aims/Methods: This study (NuPreviq) was a prospective, open-label, multicentre, phase IIIb study of the efficacy and safety of personalized prophylaxis with Nuwiq® in 66 previously treated adults with severe haemophilia A. NuPreviq had three phases: (i) a 72-h pharmacokinetic (PK) phase; (ii) a 1–3 month standard prophylaxis phase; and (iii) a 6-month personalized prophylaxis phase. The personalized prophylaxis regimen was based on individual PK modelling for each patient according to whether their PK profile most closely fitted a two- or one-compartment model (NuPreviq approach). In cases of uncertainty, a noncompartment model was applied. Results: The median dosing interval during personalized prophylaxis was 3.5 days, with 57% of patients on ≤2 weekly dosing. Mean annualized bleeding rates during personalized prophylaxis were 1.45 (median [interquartile range, IQR]: 0 [0, 1.9]) for all bleeds, 0.79 (median [IQR]: 0 [0, 0]) for spontaneous bleeds, and 0.91 (median [IQR]: 0 [0, 0]) for joint bleeds. During personalized prophylaxis, 83.1% of patients were spontaneous bleed-free. Compared with standard prophylaxis, median weekly prophylaxis dose was reduced by 7.2% from 100.0 to 92.8 IU kg−1 during the last 2 months of personalized prophylaxis. There were no FVIII inhibitors or treatment-related serious or severe adverse events. Conclusion: PK-guided personalized prophylaxis with Nuwiq® provided bleeding protection and enabled the dosing interval to be extended to twice weekly or less in many patients and an overall dose reduction.&quot;,&quot;publisher&quot;:&quot;Haemophilia&quot;,&quot;issue&quot;:&quot;5&quot;,&quot;volume&quot;:&quot;23&quot;},&quot;isTemporary&quot;:false},{&quot;id&quot;:&quot;f6880786-7430-3e16-861f-519741afb0e9&quot;,&quot;itemData&quot;:{&quot;type&quot;:&quot;article-journal&quot;,&quot;id&quot;:&quot;f6880786-7430-3e16-861f-519741afb0e9&quot;,&quot;title&quot;:&quot;Long-term safety and efficacy results from the phase 3b, open-label, multicentre Continuation study of rurioctocog alfa pegol for prophylaxis in previously treated patients with severe haemophilia A&quot;,&quot;author&quot;:[{&quot;family&quot;:&quot;Chowdary&quot;,&quot;given&quot;:&quot;Pratima&quot;,&quot;parse-names&quot;:false,&quot;dropping-particle&quot;:&quot;&quot;,&quot;non-dropping-particle&quot;:&quot;&quot;},{&quot;family&quot;:&quot;Mullins&quot;,&quot;given&quot;:&quot;Eric S.&quot;,&quot;parse-names&quot;:false,&quot;dropping-particle&quot;:&quot;&quot;,&quot;non-dropping-particle&quot;:&quot;&quot;},{&quot;family&quot;:&quot;Konkle&quot;,&quot;given&quot;:&quot;Barbara A.&quot;,&quot;parse-names&quot;:false,&quot;dropping-particle&quot;:&quot;&quot;,&quot;non-dropping-particle&quot;:&quot;&quot;},{&quot;family&quot;:&quot;McGuinn&quot;,&quot;given&quot;:&quot;Catherine&quot;,&quot;parse-names&quot;:false,&quot;dropping-particle&quot;:&quot;&quot;,&quot;non-dropping-particle&quot;:&quot;&quot;},{&quot;family&quot;:&quot;Park&quot;,&quot;given&quot;:&quot;Young Shil&quot;,&quot;parse-names&quot;:false,&quot;dropping-particle&quot;:&quot;&quot;,&quot;non-dropping-particle&quot;:&quot;&quot;},{&quot;family&quot;:&quot;Stasyshyn&quot;,&quot;given&quot;:&quot;Oleksandra&quot;,&quot;parse-names&quot;:false,&quot;dropping-particle&quot;:&quot;&quot;,&quot;non-dropping-particle&quot;:&quot;&quot;},{&quot;family&quot;:&quot;Zulfikar&quot;,&quot;given&quot;:&quot;Bülent&quot;,&quot;parse-names&quot;:false,&quot;dropping-particle&quot;:&quot;&quot;,&quot;non-dropping-particle&quot;:&quot;&quot;},{&quot;family&quot;:&quot;Engl&quot;,&quot;given&quot;:&quot;Werner&quot;,&quot;parse-names&quot;:false,&quot;dropping-particle&quot;:&quot;&quot;,&quot;non-dropping-particle&quot;:&quot;&quot;},{&quot;family&quot;:&quot;Tangada&quot;,&quot;given&quot;:&quot;Srilatha&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4052&quot;,&quot;ISSN&quot;:&quot;1365-2516&quot;,&quot;PMID&quot;:&quot;32597029&quot;,&quot;URL&quot;:&quot;https://pubmed.ncbi.nlm.nih.gov/32597029/&quot;,&quot;issued&quot;:{&quot;date-parts&quot;:[[2020,7,1]]},&quot;page&quot;:&quot;e168-e178&quot;,&quot;abstract&quot;:&quot;Introduction: Previous studies reported the efficacy and safety profile of extended half-life PEGylated recombinant factor VIII (FVIII) rurioctocog alfa pegol (TAK-660, SHP660, BAX 855) in preventing bleeding in haemophilia A patients. Aim: This study evaluated long-term safety and efficacy of rurioctocog alfa pegol for prophylaxis and treatment of bleeding in previously treated children and adults. Methods: In this phase 3b, prospective, open-label, multicentre study (NCT01945593), eligible patients ≤ 75 years with severe haemophilia A (FVIII &lt; 1%) received prophylactic rurioctocog alfa pegol in a fixed dose (FD, twice-weekly or less frequent) or pharmacokinetic (PK)-tailored dose regimen. Co-primary endpoints were incidence of confirmed FVIII inhibitory antibody development and spontaneous annualized bleed rate (ABR), analysed using a generalised linear model. Secondary endpoints included overall haemostatic efficacy, occurrence of adverse events and health-related quality of life (HRQoL). Results: Overall, 216 patients were included; mean (SD) age at enrolment was 22.8 (15.7) years. No patients developed confirmed FVIII inhibitors. The point estimate (95% CI) of mean spontaneous ABR was 1.20 (0.92-1.56) among 186 patients receiving twice-weekly FD prophylaxis and 0.96 (0.54-1.71) among 25 patients receiving PK-tailored prophylaxis. Overall haemostatic efficacy was rated good or excellent in 88.6% of all bleeds. No new safety signals were observed. Patients reported improvements in HRQoL measures of pain, and physical and mental well-being. Conclusion: These results highlight the long-term safety and efficacy of rurioctocog alfa pegol prophylaxis in previously treated children and adults with severe haemophilia A, with a safety profile similar to previous studies and continuing ABR reduction.&quot;,&quot;publisher&quot;:&quot;Haemophilia&quot;,&quot;issue&quot;:&quot;4&quot;,&quot;volume&quot;:&quot;26&quot;},&quot;isTemporary&quot;:false}]},{&quot;citationID&quot;:&quot;MENDELEY_CITATION_a7ac0ec6-01eb-418e-a536-8e9f05a436fe&quot;,&quot;properties&quot;:{&quot;noteIndex&quot;:0},&quot;isEdited&quot;:false,&quot;manualOverride&quot;:{&quot;isManuallyOverridden&quot;:false,&quot;citeprocText&quot;:&quot;[18], [19], [21], [25]&quot;,&quot;manualOverrideText&quot;:&quot;&quot;},&quot;citationTag&quot;:&quot;MENDELEY_CITATION_v3_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&quot;,&quot;citationItems&quot;:[{&quot;id&quot;:&quot;5d724fd8-04a7-3b2d-b037-3efb74c87587&quot;,&quot;itemData&quot;:{&quot;type&quot;:&quot;article-journal&quot;,&quot;id&quot;:&quot;5d724fd8-04a7-3b2d-b037-3efb74c87587&quot;,&quot;title&quot;:&quot;PK-tailored tertiary prophylaxis in patients with severe hemophilia A at Beijing Children's Hospital&quot;,&quot;author&quot;:[{&quot;family&quot;:&quot;Li&quot;,&quot;given&quot;:&quot;Peijing&quot;,&quot;parse-names&quot;:false,&quot;dropping-particle&quot;:&quot;&quot;,&quot;non-dropping-particle&quot;:&quot;&quot;},{&quot;family&quot;:&quot;Chen&quot;,&quot;given&quot;:&quot;Zhenping&quot;,&quot;parse-names&quot;:false,&quot;dropping-particle&quot;:&quot;&quot;,&quot;non-dropping-particle&quot;:&quot;&quot;},{&quot;family&quot;:&quot;Cheng&quot;,&quot;given&quot;:&quot;Xiaoling&quot;,&quot;parse-names&quot;:false,&quot;dropping-particle&quot;:&quot;&quot;,&quot;non-dropping-particle&quot;:&quot;&quot;},{&quot;family&quot;:&quot;Wang&quot;,&quot;given&quot;:&quot;Yan&quot;,&quot;parse-names&quot;:false,&quot;dropping-particle&quot;:&quot;&quot;,&quot;non-dropping-particle&quot;:&quot;&quot;},{&quot;family&quot;:&quot;Zhang&quot;,&quot;given&quot;:&quot;Ningning&quot;,&quot;parse-names&quot;:false,&quot;dropping-particle&quot;:&quot;&quot;,&quot;non-dropping-particle&quot;:&quot;&quot;},{&quot;family&quot;:&quot;Zhen&quot;,&quot;given&quot;:&quot;Yingzi&quot;,&quot;parse-names&quot;:false,&quot;dropping-particle&quot;:&quot;&quot;,&quot;non-dropping-particle&quot;:&quot;&quot;},{&quot;family&quot;:&quot;Wu&quot;,&quot;given&quot;:&quot;Xinyi&quot;,&quot;parse-names&quot;:false,&quot;dropping-particle&quot;:&quot;&quot;,&quot;non-dropping-particle&quot;:&quot;&quot;},{&quot;family&quot;:&quot;Wu&quot;,&quot;given&quot;:&quot;Runhui&quot;,&quot;parse-names&quot;:false,&quot;dropping-particle&quot;:&quot;&quot;,&quot;non-dropping-particle&quot;:&quot;&quot;}],&quot;container-title&quot;:&quot;Pediatric investigation&quot;,&quot;container-title-short&quot;:&quot;Pediatr Investig&quot;,&quot;accessed&quot;:{&quot;date-parts&quot;:[[2023,3,5]]},&quot;DOI&quot;:&quot;10.1002/PED4.12122&quot;,&quot;ISSN&quot;:&quot;2574-2272&quot;,&quot;PMID&quot;:&quot;32851288&quot;,&quot;URL&quot;:&quot;https://pubmed.ncbi.nlm.nih.gov/32851288/&quot;,&quot;issued&quot;:{&quot;date-parts&quot;:[[2019,3,1]]},&quot;page&quot;:&quot;45-49&quot;,&quot;abstract&quot;:&quot;Importance: Tertiary prophylaxis using a low-dose regimen is usually insufficient to prevent recurrent joint bleeding and deterioration in joint diseases in children with severe hemophilia A. Pharmacokinetic (PK) dosing is a useful approach to increase the precision and efficiency of prophylaxis. Objective: To explore the efficacy of PK-tailored tertiary prophylaxis in children with severe hemophilia A. Methods: We implemented a PK-tailored tertiary prophylaxis program for 15 boys with severe hemophilia A aged 5–16 years at Beijing Children's Hospital. Following PK testing and a 6-month evaluation period (phase I), 15 patients were divided in two groups according to individual PK data and actual bleeding: (1) a PK-tailored group [modified prophylaxis regimen according to PK data for the next 6 months (phase II); n = 8] and (2) a maintenance group (continued the original regimen for the next 6 months; n = 7). We compared the bleeding rate, infusion frequency, and factor VIII (FVIII) consumption between the two groups. Results: In the PK-tailored group, the median annual joint bleeding rate was reduced from 7.8 in phase I to 1.4 in phase II, mean annual total factor consumption increased from 1619.0 IU/kg in phase I to 2401.9 IU/kg in phase II, and median infusion frequency for prophylaxis increased from 104 times/year in phase I to 156 times/year in phase II (P &lt; 0.05). Although the FVIII consumption increased, it remained at approximately half of the standard method. Interpretation: PK-tailored prophylaxis may represent a more efficient approach to individual prophylaxis in China, but further studies are required to verify this.&quot;,&quot;publisher&quot;:&quot;Pediatr Investig&quot;,&quot;issue&quot;:&quot;1&quot;,&quot;volume&quot;:&quot;3&quot;},&quot;isTemporary&quot;:false},{&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quot;id&quot;:&quot;213780ac-7048-3850-b7e1-28829f0ed4dc&quot;,&quot;itemData&quot;:{&quot;type&quot;:&quot;article-journal&quot;,&quot;id&quot;:&quot;213780ac-7048-3850-b7e1-28829f0ed4dc&quot;,&quot;title&quot;:&quot;A randomized comparison of two prophylaxis regimens and a paired comparison of on-demand and prophylaxis treatments in hemophilia A management&quot;,&quot;author&quot;:[{&quot;family&quot;:&quot;Valentino&quot;,&quot;given&quot;:&quot;L. A.&quot;,&quot;parse-names&quot;:false,&quot;dropping-particle&quot;:&quot;&quot;,&quot;non-dropping-particle&quot;:&quot;&quot;},{&quot;family&quot;:&quot;Mamonov&quot;,&quot;given&quot;:&quot;V.&quot;,&quot;parse-names&quot;:false,&quot;dropping-particle&quot;:&quot;&quot;,&quot;non-dropping-particle&quot;:&quot;&quot;},{&quot;family&quot;:&quot;Hellmann&quot;,&quot;given&quot;:&quot;A.&quot;,&quot;parse-names&quot;:false,&quot;dropping-particle&quot;:&quot;&quot;,&quot;non-dropping-particle&quot;:&quot;&quot;},{&quot;family&quot;:&quot;Quon&quot;,&quot;given&quot;:&quot;D.&quot;,&quot;parse-names&quot;:false,&quot;dropping-particle&quot;:&quot;v.&quot;,&quot;non-dropping-particle&quot;:&quot;&quot;},{&quot;family&quot;:&quot;Chybicka&quot;,&quot;given&quot;:&quot;A.&quot;,&quot;parse-names&quot;:false,&quot;dropping-particle&quot;:&quot;&quot;,&quot;non-dropping-particle&quot;:&quot;&quot;},{&quot;family&quot;:&quot;Schroth&quot;,&quot;given&quot;:&quot;P.&quot;,&quot;parse-names&quot;:false,&quot;dropping-particle&quot;:&quot;&quot;,&quot;non-dropping-particle&quot;:&quot;&quot;},{&quot;family&quot;:&quot;Patrone&quot;,&quot;given&quot;:&quot;L.&quot;,&quot;parse-names&quot;:false,&quot;dropping-particle&quot;:&quot;&quot;,&quot;non-dropping-particle&quot;:&quot;&quot;},{&quot;family&quot;:&quot;Wong&quot;,&quot;given&quot;:&quot;W. Y.&quot;,&quot;parse-names&quot;:false,&quot;dropping-particle&quot;:&quot;&quot;,&quot;non-dropping-particle&quot;:&quot;&quot;}],&quot;container-title&quot;:&quot;Journal of thrombosis and haemostasis : JTH&quot;,&quot;container-title-short&quot;:&quot;J Thromb Haemost&quot;,&quot;accessed&quot;:{&quot;date-parts&quot;:[[2023,3,5]]},&quot;DOI&quot;:&quot;10.1111/J.1538-7836.2011.04611.X&quot;,&quot;ISSN&quot;:&quot;1538-7836&quot;,&quot;PMID&quot;:&quot;22212248&quot;,&quot;URL&quot;:&quot;https://pubmed.ncbi.nlm.nih.gov/22212248/&quot;,&quot;issued&quot;:{&quot;date-parts&quot;:[[2012,3]]},&quot;page&quot;:&quot;359-367&quot;,&quot;abstract&quot;:&quot;Background: Prophylaxis with factor (F)VIII is considered the optimal treatment for managing hemophilia A patients without inhibitors. Objectives: To compare the efficacy of two prophylaxis regimens (primary outcome) and of on-demand and prophylaxis treatments (secondary outcome), and to continue the evaluation of immunogenicity and overall safety of the ADVATE Antihemophilic Factor (Recombinant), Plasma/Albumin Free Method (rAHF-PFM). Patients/Methods: Previously on-demand-treated patients aged 7-59years (n=66) with FVIII levels ≤2% received 6months of on-demand treatment and then were randomized to 12months of either standard (20-40IUkg-1 every other day) or pharmacokinetic (PK)-tailored (20-80IUkg-1 every third day) prophylaxis, both regimens intended to maintain FVIII trough levels at or above 1%. Efficacy was evaluated in terms of annualized bleeding rates (ABRs). As subjects were first treated on-demand and then on prophylaxis, statistical comparisons between these treatments were paired. Results: Twenty-two (33.3%) subjects on prophylaxis experienced no bleeding episodes, whereas none treated on-demand were free from an episode of bleeding. ABRs for the two prophylaxis regimens were comparable, whereas differences between on-demand and either prophylaxis were statistically significant (P&lt;0.0001): median (interquartile range [IQR]) ABRs were 43.9 (21.9), 1.0 (3.5), 2.0 (6.9) and 1.1 (4.9) during on-demand treatment, standard, PK-tailored and any prophylaxis, respectively. There were no differences in FVIII consumption or adverse event rates between prophylaxis regimens. No subject developed FVIII inhibitors. Conclusions: The present study demonstrates comparable safety and effectiveness for two prophylaxis regimens and that prophylaxis significantly reduces bleeding compared with on-demand treatment. PK-tailored prophylaxis offers an alternative to standard prophylaxis for the prevention of bleeding. © 2011 International Society on Thrombosis and Haemostasis.&quot;,&quot;publisher&quot;:&quot;J Thromb Haemost&quot;,&quot;issue&quot;:&quot;3&quot;,&quot;volume&quot;:&quot;10&quot;},&quot;isTemporary&quot;:false},{&quot;id&quot;:&quot;f6880786-7430-3e16-861f-519741afb0e9&quot;,&quot;itemData&quot;:{&quot;type&quot;:&quot;article-journal&quot;,&quot;id&quot;:&quot;f6880786-7430-3e16-861f-519741afb0e9&quot;,&quot;title&quot;:&quot;Long-term safety and efficacy results from the phase 3b, open-label, multicentre Continuation study of rurioctocog alfa pegol for prophylaxis in previously treated patients with severe haemophilia A&quot;,&quot;author&quot;:[{&quot;family&quot;:&quot;Chowdary&quot;,&quot;given&quot;:&quot;Pratima&quot;,&quot;parse-names&quot;:false,&quot;dropping-particle&quot;:&quot;&quot;,&quot;non-dropping-particle&quot;:&quot;&quot;},{&quot;family&quot;:&quot;Mullins&quot;,&quot;given&quot;:&quot;Eric S.&quot;,&quot;parse-names&quot;:false,&quot;dropping-particle&quot;:&quot;&quot;,&quot;non-dropping-particle&quot;:&quot;&quot;},{&quot;family&quot;:&quot;Konkle&quot;,&quot;given&quot;:&quot;Barbara A.&quot;,&quot;parse-names&quot;:false,&quot;dropping-particle&quot;:&quot;&quot;,&quot;non-dropping-particle&quot;:&quot;&quot;},{&quot;family&quot;:&quot;McGuinn&quot;,&quot;given&quot;:&quot;Catherine&quot;,&quot;parse-names&quot;:false,&quot;dropping-particle&quot;:&quot;&quot;,&quot;non-dropping-particle&quot;:&quot;&quot;},{&quot;family&quot;:&quot;Park&quot;,&quot;given&quot;:&quot;Young Shil&quot;,&quot;parse-names&quot;:false,&quot;dropping-particle&quot;:&quot;&quot;,&quot;non-dropping-particle&quot;:&quot;&quot;},{&quot;family&quot;:&quot;Stasyshyn&quot;,&quot;given&quot;:&quot;Oleksandra&quot;,&quot;parse-names&quot;:false,&quot;dropping-particle&quot;:&quot;&quot;,&quot;non-dropping-particle&quot;:&quot;&quot;},{&quot;family&quot;:&quot;Zulfikar&quot;,&quot;given&quot;:&quot;Bülent&quot;,&quot;parse-names&quot;:false,&quot;dropping-particle&quot;:&quot;&quot;,&quot;non-dropping-particle&quot;:&quot;&quot;},{&quot;family&quot;:&quot;Engl&quot;,&quot;given&quot;:&quot;Werner&quot;,&quot;parse-names&quot;:false,&quot;dropping-particle&quot;:&quot;&quot;,&quot;non-dropping-particle&quot;:&quot;&quot;},{&quot;family&quot;:&quot;Tangada&quot;,&quot;given&quot;:&quot;Srilatha&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4052&quot;,&quot;ISSN&quot;:&quot;1365-2516&quot;,&quot;PMID&quot;:&quot;32597029&quot;,&quot;URL&quot;:&quot;https://pubmed.ncbi.nlm.nih.gov/32597029/&quot;,&quot;issued&quot;:{&quot;date-parts&quot;:[[2020,7,1]]},&quot;page&quot;:&quot;e168-e178&quot;,&quot;abstract&quot;:&quot;Introduction: Previous studies reported the efficacy and safety profile of extended half-life PEGylated recombinant factor VIII (FVIII) rurioctocog alfa pegol (TAK-660, SHP660, BAX 855) in preventing bleeding in haemophilia A patients. Aim: This study evaluated long-term safety and efficacy of rurioctocog alfa pegol for prophylaxis and treatment of bleeding in previously treated children and adults. Methods: In this phase 3b, prospective, open-label, multicentre study (NCT01945593), eligible patients ≤ 75 years with severe haemophilia A (FVIII &lt; 1%) received prophylactic rurioctocog alfa pegol in a fixed dose (FD, twice-weekly or less frequent) or pharmacokinetic (PK)-tailored dose regimen. Co-primary endpoints were incidence of confirmed FVIII inhibitory antibody development and spontaneous annualized bleed rate (ABR), analysed using a generalised linear model. Secondary endpoints included overall haemostatic efficacy, occurrence of adverse events and health-related quality of life (HRQoL). Results: Overall, 216 patients were included; mean (SD) age at enrolment was 22.8 (15.7) years. No patients developed confirmed FVIII inhibitors. The point estimate (95% CI) of mean spontaneous ABR was 1.20 (0.92-1.56) among 186 patients receiving twice-weekly FD prophylaxis and 0.96 (0.54-1.71) among 25 patients receiving PK-tailored prophylaxis. Overall haemostatic efficacy was rated good or excellent in 88.6% of all bleeds. No new safety signals were observed. Patients reported improvements in HRQoL measures of pain, and physical and mental well-being. Conclusion: These results highlight the long-term safety and efficacy of rurioctocog alfa pegol prophylaxis in previously treated children and adults with severe haemophilia A, with a safety profile similar to previous studies and continuing ABR reduction.&quot;,&quot;publisher&quot;:&quot;Haemophilia&quot;,&quot;issue&quot;:&quot;4&quot;,&quot;volume&quot;:&quot;26&quot;},&quot;isTemporary&quot;:false}]},{&quot;citationID&quot;:&quot;MENDELEY_CITATION_66513053-0abe-4b5c-a540-09ad0e79a88d&quot;,&quot;properties&quot;:{&quot;noteIndex&quot;:0},&quot;isEdited&quot;:false,&quot;manualOverride&quot;:{&quot;isManuallyOverridden&quot;:false,&quot;citeprocText&quot;:&quot;[18]–[20]&quot;,&quot;manualOverrideText&quot;:&quot;&quot;},&quot;citationTag&quot;:&quot;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&quot;,&quot;citationItems&quot;:[{&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quot;id&quot;:&quot;4db8cf8d-6ea6-35b7-9849-cfbb1b85642a&quot;,&quot;itemData&quot;:{&quot;type&quot;:&quot;article-journal&quot;,&quot;id&quot;:&quot;4db8cf8d-6ea6-35b7-9849-cfbb1b85642a&quot;,&quot;title&quot;:&quot;Impact of Adopting Population Pharmacokinetics for Tailoring Prophylaxis in Haemophilia A Patients: A Historically Controlled Observational Study&quot;,&quot;author&quot;:[{&quot;family&quot;:&quot;Stemberger&quot;,&quot;given&quot;:&quot;Michaela&quot;,&quot;parse-names&quot;:false,&quot;dropping-particle&quot;:&quot;&quot;,&quot;non-dropping-particle&quot;:&quot;&quot;},{&quot;family&quot;:&quot;Kallenbach&quot;,&quot;given&quot;:&quot;Felix&quot;,&quot;parse-names&quot;:false,&quot;dropping-particle&quot;:&quot;&quot;,&quot;non-dropping-particle&quot;:&quot;&quot;},{&quot;family&quot;:&quot;Schmit&quot;,&quot;given&quot;:&quot;Elisabeth&quot;,&quot;parse-names&quot;:false,&quot;dropping-particle&quot;:&quot;&quot;,&quot;non-dropping-particle&quot;:&quot;&quot;},{&quot;family&quot;:&quot;McEneny-King&quot;,&quot;given&quot;:&quot;Alanna&quot;,&quot;parse-names&quot;:false,&quot;dropping-particle&quot;:&quot;&quot;,&quot;non-dropping-particle&quot;:&quot;&quot;},{&quot;family&quot;:&quot;Germini&quot;,&quot;given&quot;:&quot;Federico&quot;,&quot;parse-names&quot;:false,&quot;dropping-particle&quot;:&quot;&quot;,&quot;non-dropping-particle&quot;:&quot;&quot;},{&quot;family&quot;:&quot;Yeung&quot;,&quot;given&quot;:&quot;Cindy H.T.&quot;,&quot;parse-names&quot;:false,&quot;dropping-particle&quot;:&quot;&quot;,&quot;non-dropping-particle&quot;:&quot;&quot;},{&quot;family&quot;:&quot;Edginton&quot;,&quot;given&quot;:&quot;Andrea N.&quot;,&quot;parse-names&quot;:false,&quot;dropping-particle&quot;:&quot;&quot;,&quot;non-dropping-particle&quot;:&quot;&quot;},{&quot;family&quot;:&quot;Mackensen&quot;,&quot;given&quot;:&quot;Sylvia&quot;,&quot;parse-names&quot;:false,&quot;dropping-particle&quot;:&quot;&quot;,&quot;non-dropping-particle&quot;:&quot;von&quot;},{&quot;family&quot;:&quot;Kurnik&quot;,&quot;given&quot;:&quot;Karin&quot;,&quot;parse-names&quot;:false,&quot;dropping-particle&quot;:&quot;&quot;,&quot;non-dropping-particle&quot;:&quot;&quot;},{&quot;family&quot;:&quot;Iorio&quot;,&quot;given&quot;:&quot;Alfonso&quot;,&quot;parse-names&quot;:false,&quot;dropping-particle&quot;:&quot;&quot;,&quot;non-dropping-particle&quot;:&quot;&quot;}],&quot;container-title&quot;:&quot;Thrombosis and haemostasis&quot;,&quot;container-title-short&quot;:&quot;Thromb Haemost&quot;,&quot;accessed&quot;:{&quot;date-parts&quot;:[[2023,3,5]]},&quot;DOI&quot;:&quot;10.1055/S-0039-1677700&quot;,&quot;ISSN&quot;:&quot;2567-689X&quot;,&quot;PMID&quot;:&quot;30685872&quot;,&quot;URL&quot;:&quot;https://pubmed.ncbi.nlm.nih.gov/30685872/&quot;,&quot;issued&quot;:{&quot;date-parts&quot;:[[2019]]},&quot;page&quot;:&quot;368-376&quot;,&quot;abstract&quot;:&quot;Background Performing individual pharmacokinetics (PK) studies in clinical practice can be simplified by adopting population PK-based profiling on limited post-infusion samples. The objective of this study was to assess the impact of population PK in tailoring prophylaxis in patients with haemophilia A. Patients and Methods Individual weekly treatment plans were developed considering predicted plasma factor activity levels and patients' lifestyle. Patients were trained using a visual traffic-light scheme to help modulate their level of physical activity with respect to factor infusions timing. Annualized joint bleeding rate (ABJR), haemophilia-specific quality of life questionnaire for adults (Haemo-QoL-A) and factor utilization were measured for 12 months before and after tailoring, compared within patients and analysed separately for those previously on prophylaxis (P), situational prophylaxis (SP) or on-demand (OD). Results Sixteen patients previously on P, 10 on SP and 10 on OD were enrolled in the study. The median (lower, upper quartile) ABJR changed from 2.0 (0, 4.0) to 0 (0, 1.6) for P (p = 0.003), from 2.0 (2.0, 13.6) to 3.0 (1.4, 7.2) for SP (p = 0.183) and from 16.0 (13.0, 25.0) to 2.3 (0, 5.0) for OD (p = 0.003). The Haemo-QoL-A total score improved for 58% of P, 50% of SP and 29% of OD patients. Factor utilization (IU/kg/patient/year) increased by 2,400 (121; 2,586) for P, 1,052 (308; 1,578) for SP and 2,086 (1,498; 2,576) for OD. One of 138 measurements demonstrated a factor activity level below the critical threshold of 0.03 IU/mL while the predicted level was above the threshold. Conclusion Implementing tailored prophylaxis using a Bayesian forecasting approach in a routine clinical practice setting may improve haemophilia clinical outcomes.&quot;,&quot;publisher&quot;:&quot;Thromb Haemost&quot;,&quot;issue&quot;:&quot;3&quot;,&quot;volume&quot;:&quot;119&quot;},&quot;isTemporary&quot;:false},{&quot;id&quot;:&quot;213780ac-7048-3850-b7e1-28829f0ed4dc&quot;,&quot;itemData&quot;:{&quot;type&quot;:&quot;article-journal&quot;,&quot;id&quot;:&quot;213780ac-7048-3850-b7e1-28829f0ed4dc&quot;,&quot;title&quot;:&quot;A randomized comparison of two prophylaxis regimens and a paired comparison of on-demand and prophylaxis treatments in hemophilia A management&quot;,&quot;author&quot;:[{&quot;family&quot;:&quot;Valentino&quot;,&quot;given&quot;:&quot;L. A.&quot;,&quot;parse-names&quot;:false,&quot;dropping-particle&quot;:&quot;&quot;,&quot;non-dropping-particle&quot;:&quot;&quot;},{&quot;family&quot;:&quot;Mamonov&quot;,&quot;given&quot;:&quot;V.&quot;,&quot;parse-names&quot;:false,&quot;dropping-particle&quot;:&quot;&quot;,&quot;non-dropping-particle&quot;:&quot;&quot;},{&quot;family&quot;:&quot;Hellmann&quot;,&quot;given&quot;:&quot;A.&quot;,&quot;parse-names&quot;:false,&quot;dropping-particle&quot;:&quot;&quot;,&quot;non-dropping-particle&quot;:&quot;&quot;},{&quot;family&quot;:&quot;Quon&quot;,&quot;given&quot;:&quot;D.&quot;,&quot;parse-names&quot;:false,&quot;dropping-particle&quot;:&quot;v.&quot;,&quot;non-dropping-particle&quot;:&quot;&quot;},{&quot;family&quot;:&quot;Chybicka&quot;,&quot;given&quot;:&quot;A.&quot;,&quot;parse-names&quot;:false,&quot;dropping-particle&quot;:&quot;&quot;,&quot;non-dropping-particle&quot;:&quot;&quot;},{&quot;family&quot;:&quot;Schroth&quot;,&quot;given&quot;:&quot;P.&quot;,&quot;parse-names&quot;:false,&quot;dropping-particle&quot;:&quot;&quot;,&quot;non-dropping-particle&quot;:&quot;&quot;},{&quot;family&quot;:&quot;Patrone&quot;,&quot;given&quot;:&quot;L.&quot;,&quot;parse-names&quot;:false,&quot;dropping-particle&quot;:&quot;&quot;,&quot;non-dropping-particle&quot;:&quot;&quot;},{&quot;family&quot;:&quot;Wong&quot;,&quot;given&quot;:&quot;W. Y.&quot;,&quot;parse-names&quot;:false,&quot;dropping-particle&quot;:&quot;&quot;,&quot;non-dropping-particle&quot;:&quot;&quot;}],&quot;container-title&quot;:&quot;Journal of thrombosis and haemostasis : JTH&quot;,&quot;container-title-short&quot;:&quot;J Thromb Haemost&quot;,&quot;accessed&quot;:{&quot;date-parts&quot;:[[2023,3,5]]},&quot;DOI&quot;:&quot;10.1111/J.1538-7836.2011.04611.X&quot;,&quot;ISSN&quot;:&quot;1538-7836&quot;,&quot;PMID&quot;:&quot;22212248&quot;,&quot;URL&quot;:&quot;https://pubmed.ncbi.nlm.nih.gov/22212248/&quot;,&quot;issued&quot;:{&quot;date-parts&quot;:[[2012,3]]},&quot;page&quot;:&quot;359-367&quot;,&quot;abstract&quot;:&quot;Background: Prophylaxis with factor (F)VIII is considered the optimal treatment for managing hemophilia A patients without inhibitors. Objectives: To compare the efficacy of two prophylaxis regimens (primary outcome) and of on-demand and prophylaxis treatments (secondary outcome), and to continue the evaluation of immunogenicity and overall safety of the ADVATE Antihemophilic Factor (Recombinant), Plasma/Albumin Free Method (rAHF-PFM). Patients/Methods: Previously on-demand-treated patients aged 7-59years (n=66) with FVIII levels ≤2% received 6months of on-demand treatment and then were randomized to 12months of either standard (20-40IUkg-1 every other day) or pharmacokinetic (PK)-tailored (20-80IUkg-1 every third day) prophylaxis, both regimens intended to maintain FVIII trough levels at or above 1%. Efficacy was evaluated in terms of annualized bleeding rates (ABRs). As subjects were first treated on-demand and then on prophylaxis, statistical comparisons between these treatments were paired. Results: Twenty-two (33.3%) subjects on prophylaxis experienced no bleeding episodes, whereas none treated on-demand were free from an episode of bleeding. ABRs for the two prophylaxis regimens were comparable, whereas differences between on-demand and either prophylaxis were statistically significant (P&lt;0.0001): median (interquartile range [IQR]) ABRs were 43.9 (21.9), 1.0 (3.5), 2.0 (6.9) and 1.1 (4.9) during on-demand treatment, standard, PK-tailored and any prophylaxis, respectively. There were no differences in FVIII consumption or adverse event rates between prophylaxis regimens. No subject developed FVIII inhibitors. Conclusions: The present study demonstrates comparable safety and effectiveness for two prophylaxis regimens and that prophylaxis significantly reduces bleeding compared with on-demand treatment. PK-tailored prophylaxis offers an alternative to standard prophylaxis for the prevention of bleeding. © 2011 International Society on Thrombosis and Haemostasis.&quot;,&quot;publisher&quot;:&quot;J Thromb Haemost&quot;,&quot;issue&quot;:&quot;3&quot;,&quot;volume&quot;:&quot;10&quot;},&quot;isTemporary&quot;:false}]},{&quot;citationID&quot;:&quot;MENDELEY_CITATION_99e30a26-4fca-4082-8ed5-558a84435cae&quot;,&quot;properties&quot;:{&quot;noteIndex&quot;:0},&quot;isEdited&quot;:false,&quot;manualOverride&quot;:{&quot;isManuallyOverridden&quot;:false,&quot;citeprocText&quot;:&quot;[18], [24]&quot;,&quot;manualOverrideText&quot;:&quot;&quot;},&quot;citationTag&quot;:&quot;MENDELEY_CITATION_v3_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&quot;,&quot;citationItems&quot;:[{&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quot;id&quot;:&quot;3fcc366f-64ac-3380-844c-15a37e135adb&quot;,&quot;itemData&quot;:{&quot;type&quot;:&quot;article-journal&quot;,&quot;id&quot;:&quot;3fcc366f-64ac-3380-844c-15a37e135adb&quot;,&quot;title&quot;:&quot;Clinical outcomes in hemophilia A patients undergoing tailoring of prophylaxis based on population-based pharmacokinetic dosing&quot;,&quot;author&quot;:[{&quot;family&quot;:&quot;Nagao&quot;,&quot;given&quot;:&quot;Azusa&quot;,&quot;parse-names&quot;:false,&quot;dropping-particle&quot;:&quot;&quot;,&quot;non-dropping-particle&quot;:&quot;&quot;},{&quot;family&quot;:&quot;Yeung&quot;,&quot;given&quot;:&quot;Cindy H.T.&quot;,&quot;parse-names&quot;:false,&quot;dropping-particle&quot;:&quot;&quot;,&quot;non-dropping-particle&quot;:&quot;&quot;},{&quot;family&quot;:&quot;Germini&quot;,&quot;given&quot;:&quot;Federico&quot;,&quot;parse-names&quot;:false,&quot;dropping-particle&quot;:&quot;&quot;,&quot;non-dropping-particle&quot;:&quot;&quot;},{&quot;family&quot;:&quot;Suzuki&quot;,&quot;given&quot;:&quot;Takashi&quot;,&quot;parse-names&quot;:false,&quot;dropping-particle&quot;:&quot;&quot;,&quot;non-dropping-particle&quot;:&quot;&quot;}],&quot;container-title&quot;:&quot;Thrombosis research&quot;,&quot;container-title-short&quot;:&quot;Thromb Res&quot;,&quot;accessed&quot;:{&quot;date-parts&quot;:[[2023,3,5]]},&quot;DOI&quot;:&quot;10.1016/J.THROMRES.2018.11.017&quot;,&quot;ISSN&quot;:&quot;1879-2472&quot;,&quot;PMID&quot;:&quot;30496937&quot;,&quot;URL&quot;:&quot;https://pubmed.ncbi.nlm.nih.gov/30496937/&quot;,&quot;issued&quot;:{&quot;date-parts&quot;:[[2019,1,1]]},&quot;page&quot;:&quot;79-84&quot;,&quot;abstract&quot;:&quot;Introduction: Standard prophylaxis dosing based on bodyweight may result in over- or under-dosing due to interpatient variability. Adopting individual pharmacokinetic (PK) based tailoring may improve adherence to treatment guideline, and consequently clinical outcomes. Here we report clinical observations performed across the adoption of individual PK based tailoring in a single center in Japan. Methods: An individual PK study on sparse samples was modeled on myPKFiT or WAPPS-Hemo, depending on concentrate, and used to optimize treatment regimens. Adherence to prophylaxis and bleeding rate were calculated from patient diaries. Radiological joint scores were used to assess arthropathy, and SPSS to perform all the analyses. Results: Thirty-nine patients underwent PK profiling, and 20 required and accepted a modification of their treatment (8 increases in dose, 5 reductions in frequency, 5 switches to extended half-life (EHL)). Adherence to prophylaxis remained the same in those increasing the dose, whilst increased in all the other groups. Annualized bleeding rate (ABR) and annualized joint bleeding rate (AjBR) decreased in all the groups but reached statistical significance only in those switched to EHL and showed a larger reduction in those patients without baseline arthropathy. Longer time spent above a 1% or 5% threshold was associated with a decrease in the ABR/AjBR. Conclusions: Our study results suggest that PopPK based tailoring supported changing treatment regimen in nearly half of the patients, and may have contributed to an improvement in the adherence and a reduction in the ABR/AjBR.&quot;,&quot;publisher&quot;:&quot;Thromb Res&quot;,&quot;volume&quot;:&quot;173&quot;},&quot;isTemporary&quot;:false}]},{&quot;citationID&quot;:&quot;MENDELEY_CITATION_3238b0f3-0a00-4125-a44d-d279848a777a&quot;,&quot;properties&quot;:{&quot;noteIndex&quot;:0},&quot;isEdited&quot;:false,&quot;manualOverride&quot;:{&quot;isManuallyOverridden&quot;:false,&quot;citeprocText&quot;:&quot;[24], [26]&quot;,&quot;manualOverrideText&quot;:&quot;&quot;},&quot;citationTag&quot;:&quot;MENDELEY_CITATION_v3_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&quot;,&quot;citationItems&quot;:[{&quot;id&quot;:&quot;3fcc366f-64ac-3380-844c-15a37e135adb&quot;,&quot;itemData&quot;:{&quot;type&quot;:&quot;article-journal&quot;,&quot;id&quot;:&quot;3fcc366f-64ac-3380-844c-15a37e135adb&quot;,&quot;title&quot;:&quot;Clinical outcomes in hemophilia A patients undergoing tailoring of prophylaxis based on population-based pharmacokinetic dosing&quot;,&quot;author&quot;:[{&quot;family&quot;:&quot;Nagao&quot;,&quot;given&quot;:&quot;Azusa&quot;,&quot;parse-names&quot;:false,&quot;dropping-particle&quot;:&quot;&quot;,&quot;non-dropping-particle&quot;:&quot;&quot;},{&quot;family&quot;:&quot;Yeung&quot;,&quot;given&quot;:&quot;Cindy H.T.&quot;,&quot;parse-names&quot;:false,&quot;dropping-particle&quot;:&quot;&quot;,&quot;non-dropping-particle&quot;:&quot;&quot;},{&quot;family&quot;:&quot;Germini&quot;,&quot;given&quot;:&quot;Federico&quot;,&quot;parse-names&quot;:false,&quot;dropping-particle&quot;:&quot;&quot;,&quot;non-dropping-particle&quot;:&quot;&quot;},{&quot;family&quot;:&quot;Suzuki&quot;,&quot;given&quot;:&quot;Takashi&quot;,&quot;parse-names&quot;:false,&quot;dropping-particle&quot;:&quot;&quot;,&quot;non-dropping-particle&quot;:&quot;&quot;}],&quot;container-title&quot;:&quot;Thrombosis research&quot;,&quot;container-title-short&quot;:&quot;Thromb Res&quot;,&quot;accessed&quot;:{&quot;date-parts&quot;:[[2023,3,5]]},&quot;DOI&quot;:&quot;10.1016/J.THROMRES.2018.11.017&quot;,&quot;ISSN&quot;:&quot;1879-2472&quot;,&quot;PMID&quot;:&quot;30496937&quot;,&quot;URL&quot;:&quot;https://pubmed.ncbi.nlm.nih.gov/30496937/&quot;,&quot;issued&quot;:{&quot;date-parts&quot;:[[2019,1,1]]},&quot;page&quot;:&quot;79-84&quot;,&quot;abstract&quot;:&quot;Introduction: Standard prophylaxis dosing based on bodyweight may result in over- or under-dosing due to interpatient variability. Adopting individual pharmacokinetic (PK) based tailoring may improve adherence to treatment guideline, and consequently clinical outcomes. Here we report clinical observations performed across the adoption of individual PK based tailoring in a single center in Japan. Methods: An individual PK study on sparse samples was modeled on myPKFiT or WAPPS-Hemo, depending on concentrate, and used to optimize treatment regimens. Adherence to prophylaxis and bleeding rate were calculated from patient diaries. Radiological joint scores were used to assess arthropathy, and SPSS to perform all the analyses. Results: Thirty-nine patients underwent PK profiling, and 20 required and accepted a modification of their treatment (8 increases in dose, 5 reductions in frequency, 5 switches to extended half-life (EHL)). Adherence to prophylaxis remained the same in those increasing the dose, whilst increased in all the other groups. Annualized bleeding rate (ABR) and annualized joint bleeding rate (AjBR) decreased in all the groups but reached statistical significance only in those switched to EHL and showed a larger reduction in those patients without baseline arthropathy. Longer time spent above a 1% or 5% threshold was associated with a decrease in the ABR/AjBR. Conclusions: Our study results suggest that PopPK based tailoring supported changing treatment regimen in nearly half of the patients, and may have contributed to an improvement in the adherence and a reduction in the ABR/AjBR.&quot;,&quot;publisher&quot;:&quot;Thromb Res&quot;,&quot;volume&quot;:&quot;173&quot;},&quot;isTemporary&quot;:false},{&quot;id&quot;:&quot;b8fe0245-7030-391d-b120-3ed15f486b92&quot;,&quot;itemData&quot;:{&quot;type&quot;:&quot;article-journal&quot;,&quot;id&quot;:&quot;b8fe0245-7030-391d-b120-3ed15f486b92&quot;,&quot;title&quot;:&quot;PK-driven prophylaxis versus standard prophylaxis: When a tailored treatment may be a real and achievable cost-saving approach in children with severe hemophilia A&quot;,&quot;author&quot;:[{&quot;family&quot;:&quot;Pasca&quot;,&quot;given&quot;:&quot;Samantha&quot;,&quot;parse-names&quot;:false,&quot;dropping-particle&quot;:&quot;&quot;,&quot;non-dropping-particle&quot;:&quot;&quot;},{&quot;family&quot;:&quot;Milan&quot;,&quot;given&quot;:&quot;Marta&quot;,&quot;parse-names&quot;:false,&quot;dropping-particle&quot;:&quot;&quot;,&quot;non-dropping-particle&quot;:&quot;&quot;},{&quot;family&quot;:&quot;Sarolo&quot;,&quot;given&quot;:&quot;Lucia&quot;,&quot;parse-names&quot;:false,&quot;dropping-particle&quot;:&quot;&quot;,&quot;non-dropping-particle&quot;:&quot;&quot;},{&quot;family&quot;:&quot;Zanon&quot;,&quot;given&quot;:&quot;Ezio&quot;,&quot;parse-names&quot;:false,&quot;dropping-particle&quot;:&quot;&quot;,&quot;non-dropping-particle&quot;:&quot;&quot;}],&quot;container-title&quot;:&quot;Thrombosis research&quot;,&quot;container-title-short&quot;:&quot;Thromb Res&quot;,&quot;accessed&quot;:{&quot;date-parts&quot;:[[2023,3,5]]},&quot;DOI&quot;:&quot;10.1016/J.THROMRES.2017.07.003&quot;,&quot;ISSN&quot;:&quot;1879-2472&quot;,&quot;PMID&quot;:&quot;28692842&quot;,&quot;URL&quot;:&quot;https://pubmed.ncbi.nlm.nih.gov/28692842/&quot;,&quot;issued&quot;:{&quot;date-parts&quot;:[[2017,9,1]]},&quot;page&quot;:&quot;58-63&quot;,&quot;abstract&quot;:&quot;Background Prophylaxis is the gold standard for the treatment of children with severe hemophilia. In the last years a new approach to prophylaxis based on annual bleeding rate (ABR), pharmacokinetics (PK) and lifestyle of each patient has begun to be adopted in hemophilia treatment. Aim Aim of our observational retrospective study was to evaluate whether in a group of children with severe hemophilia A (HA) a tailored approach may be used to replace standard therapy, reducing costs. Methods PK evaluation was carried out in six hemophiliac children followed at our Hemophilia Center, and already receiving recombinant factor VIII (rFVIII) on prophylaxis, using a computing program (MyPKfit®). Bayesian curve was created for each child and tailored prophylaxis was estimated considering a trough level of 1%. Results The weekly frequency of infusions was reduced in one patient, while it was slightly increased in three children. As to the remaining children, only the dosage was changed. Scheduled follow-up revealed a complete adherence to treatment, a reduction of bleeds using PK-regimen and a general improvement in the quality of life. The comparison between the direct and indirect costs of treatment during standard and PK-driven prophylaxis showed a total saving of € 54,797.40 (− 10.67%) in case of tailored prophylaxis. Conclusion A therapeutic approach based on PK and clinical characteristics of each patient may change standard treatment. Based on our results, tailored prophylaxis could be an effective option for children with HA reducing costs.&quot;,&quot;publisher&quot;:&quot;Thromb Res&quot;,&quot;volume&quot;:&quot;157&quot;},&quot;isTemporary&quot;:false}]},{&quot;citationID&quot;:&quot;MENDELEY_CITATION_de98c2fd-5e23-4994-9ad9-9aea99d49ff1&quot;,&quot;properties&quot;:{&quot;noteIndex&quot;:0},&quot;isEdited&quot;:false,&quot;manualOverride&quot;:{&quot;isManuallyOverridden&quot;:false,&quot;citeprocText&quot;:&quot;[18]&quot;,&quot;manualOverrideText&quot;:&quot;&quot;},&quot;citationTag&quot;:&quot;MENDELEY_CITATION_v3_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&quot;,&quot;citationItems&quot;:[{&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quot;citationID&quot;:&quot;MENDELEY_CITATION_77fec184-d51c-4cf4-bcca-d61f19f98867&quot;,&quot;properties&quot;:{&quot;noteIndex&quot;:0},&quot;isEdited&quot;:false,&quot;manualOverride&quot;:{&quot;isManuallyOverridden&quot;:false,&quot;citeprocText&quot;:&quot;[23], [27]&quot;,&quot;manualOverrideText&quot;:&quot;&quot;},&quot;citationTag&quot;:&quot;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&quot;,&quot;citationItems&quot;:[{&quot;id&quot;:&quot;b922d2f8-4f6f-3b27-858a-bce6fe4372b1&quot;,&quot;itemData&quot;:{&quot;type&quot;:&quot;article-journal&quot;,&quot;id&quot;:&quot;b922d2f8-4f6f-3b27-858a-bce6fe4372b1&quot;,&quot;title&quot;:&quot;Evidence summaries (decision boxes) to prepare clinicians for shared decision-making with patients: a mixed methods implementation study&quot;,&quot;author&quot;:[{&quot;family&quot;:&quot;Giguere&quot;,&quot;given&quot;:&quot;Anik M.C.&quot;,&quot;parse-names&quot;:false,&quot;dropping-particle&quot;:&quot;&quot;,&quot;non-dropping-particle&quot;:&quot;&quot;},{&quot;family&quot;:&quot;Labrecque&quot;,&quot;given&quot;:&quot;Michel&quot;,&quot;parse-names&quot;:false,&quot;dropping-particle&quot;:&quot;&quot;,&quot;non-dropping-particle&quot;:&quot;&quot;},{&quot;family&quot;:&quot;Haynes&quot;,&quot;given&quot;:&quot;R. Brian&quot;,&quot;parse-names&quot;:false,&quot;dropping-particle&quot;:&quot;&quot;,&quot;non-dropping-particle&quot;:&quot;&quot;},{&quot;family&quot;:&quot;Grad&quot;,&quot;given&quot;:&quot;Roland&quot;,&quot;parse-names&quot;:false,&quot;dropping-particle&quot;:&quot;&quot;,&quot;non-dropping-particle&quot;:&quot;&quot;},{&quot;family&quot;:&quot;Pluye&quot;,&quot;given&quot;:&quot;Pierre&quot;,&quot;parse-names&quot;:false,&quot;dropping-particle&quot;:&quot;&quot;,&quot;non-dropping-particle&quot;:&quot;&quot;},{&quot;family&quot;:&quot;Légaré&quot;,&quot;given&quot;:&quot;France&quot;,&quot;parse-names&quot;:false,&quot;dropping-particle&quot;:&quot;&quot;,&quot;non-dropping-particle&quot;:&quot;&quot;},{&quot;family&quot;:&quot;Cauchon&quot;,&quot;given&quot;:&quot;Michel&quot;,&quot;parse-names&quot;:false,&quot;dropping-particle&quot;:&quot;&quot;,&quot;non-dropping-particle&quot;:&quot;&quot;},{&quot;family&quot;:&quot;Greenway&quot;,&quot;given&quot;:&quot;Matthew&quot;,&quot;parse-names&quot;:false,&quot;dropping-particle&quot;:&quot;&quot;,&quot;non-dropping-particle&quot;:&quot;&quot;},{&quot;family&quot;:&quot;Carmichael&quot;,&quot;given&quot;:&quot;Pierre Hugues&quot;,&quot;parse-names&quot;:false,&quot;dropping-particle&quot;:&quot;&quot;,&quot;non-dropping-particle&quot;:&quot;&quot;}],&quot;container-title&quot;:&quot;Implementation science : IS&quot;,&quot;container-title-short&quot;:&quot;Implement Sci&quot;,&quot;accessed&quot;:{&quot;date-parts&quot;:[[2023,3,5]]},&quot;DOI&quot;:&quot;10.1186/S13012-014-0144-6&quot;,&quot;ISSN&quot;:&quot;1748-5908&quot;,&quot;PMID&quot;:&quot;25280742&quot;,&quot;URL&quot;:&quot;https://pubmed.ncbi.nlm.nih.gov/25280742/&quot;,&quot;issued&quot;:{&quot;date-parts&quot;:[[2014]]},&quot;page&quot;:&quot;144&quot;,&quot;abstract&quot;:&quot;BACKGROUND: Decision boxes (Dboxes) provide clinicians with research evidence about management options for medical questions that have no single best answer. Dboxes fulfil a need for rapid clinical training tools to prepare clinicians for clinician-patient communication and shared decision-making. We studied the barriers and facilitators to using the Dbox information in clinical practice.\nMETHODS: We used a mixed methods study with sequential explanatory design. We recruited family physicians, residents, and nurses from six primary health-care clinics. Participants received eight Dboxes covering various questions by email (one per week). For each Dbox, they completed a web questionnaire to rate clinical relevance and cognitive impact and to assess the determinants of their intention to use what they learned from the Dbox to explain to their patients the advantages and disadvantages of the options, based on the theory of planned behaviour (TPB). Following the 8-week delivery period, we conducted focus groups with clinicians and interviews with clinic administrators to explore contextual factors influencing the use of the Dbox information.\nRESULTS: One hundred clinicians completed the web surveys. In 54% of the 496 questionnaires completed, they reported that their practice would be improved after having read the Dboxes, and in 40%, they stated that they would use this information for their patients. Of those who would use the information for their patients, 89% expected it would benefit their patients, especially in that it would allow the patient to make a decision more in keeping with his/her personal circumstances, values, and preferences. They intended to use the Dboxes in practice (mean 5.6±1.2, scale 1-7, with 7 being \&quot;high\&quot;), and their intention was significantly related to social norm, perceived behavioural control, and attitude according to the TPB (P&lt;0.0001). In focus groups, clinicians mentioned that co-interventions such as patient decision aids and training in shared decision-making would facilitate the use of the Dbox information. Some participants would have liked a clear \&quot;bottom line\&quot; statement for each Dbox and access to printed Dboxes in consultation rooms.\nCONCLUSIONS: Dboxes are valued by clinicians. Tailoring of Dboxes to their needs would facilitate their implementation in practice.&quot;,&quot;publisher&quot;:&quot;Implement Sci&quot;,&quot;volume&quot;:&quot;9&quot;},&quot;isTemporary&quot;:false},{&quot;id&quot;:&quot;5895e50a-e5e7-3ba8-beb4-3e15e69ed29a&quot;,&quot;itemData&quot;:{&quot;type&quot;:&quot;article-journal&quot;,&quot;id&quot;:&quot;5895e50a-e5e7-3ba8-beb4-3e15e69ed29a&quot;,&quot;title&quot;:&quot;Decision boxes for clinicians to support evidence-based practice and shared decision making: the user experience&quot;,&quot;author&quot;:[{&quot;family&quot;:&quot;Giguere&quot;,&quot;given&quot;:&quot;Anik&quot;,&quot;parse-names&quot;:false,&quot;dropping-particle&quot;:&quot;&quot;,&quot;non-dropping-particle&quot;:&quot;&quot;},{&quot;family&quot;:&quot;Légaré&quot;,&quot;given&quot;:&quot;France&quot;,&quot;parse-names&quot;:false,&quot;dropping-particle&quot;:&quot;&quot;,&quot;non-dropping-particle&quot;:&quot;&quot;},{&quot;family&quot;:&quot;Grad&quot;,&quot;given&quot;:&quot;Roland&quot;,&quot;parse-names&quot;:false,&quot;dropping-particle&quot;:&quot;&quot;,&quot;non-dropping-particle&quot;:&quot;&quot;},{&quot;family&quot;:&quot;Pluye&quot;,&quot;given&quot;:&quot;Pierre&quot;,&quot;parse-names&quot;:false,&quot;dropping-particle&quot;:&quot;&quot;,&quot;non-dropping-particle&quot;:&quot;&quot;},{&quot;family&quot;:&quot;Haynes&quot;,&quot;given&quot;:&quot;R. B.&quot;,&quot;parse-names&quot;:false,&quot;dropping-particle&quot;:&quot;&quot;,&quot;non-dropping-particle&quot;:&quot;&quot;},{&quot;family&quot;:&quot;Cauchon&quot;,&quot;given&quot;:&quot;Michel&quot;,&quot;parse-names&quot;:false,&quot;dropping-particle&quot;:&quot;&quot;,&quot;non-dropping-particle&quot;:&quot;&quot;},{&quot;family&quot;:&quot;Rousseau&quot;,&quot;given&quot;:&quot;François&quot;,&quot;parse-names&quot;:false,&quot;dropping-particle&quot;:&quot;&quot;,&quot;non-dropping-particle&quot;:&quot;&quot;},{&quot;family&quot;:&quot;Argote&quot;,&quot;given&quot;:&quot;Juliana A.&quot;,&quot;parse-names&quot;:false,&quot;dropping-particle&quot;:&quot;&quot;,&quot;non-dropping-particle&quot;:&quot;&quot;},{&quot;family&quot;:&quot;Labrecque&quot;,&quot;given&quot;:&quot;Michel&quot;,&quot;parse-names&quot;:false,&quot;dropping-particle&quot;:&quot;&quot;,&quot;non-dropping-particle&quot;:&quot;&quot;}],&quot;container-title&quot;:&quot;Implementation science : IS&quot;,&quot;container-title-short&quot;:&quot;Implement Sci&quot;,&quot;accessed&quot;:{&quot;date-parts&quot;:[[2023,3,5]]},&quot;DOI&quot;:&quot;10.1186/1748-5908-7-72&quot;,&quot;ISSN&quot;:&quot;1748-5908&quot;,&quot;PMID&quot;:&quot;22862935&quot;,&quot;URL&quot;:&quot;https://pubmed.ncbi.nlm.nih.gov/22862935/&quot;,&quot;issued&quot;:{&quot;date-parts&quot;:[[2012,8,3]]},&quot;abstract&quot;:&quot;Background: This project engages patients and physicians in the development of Decision Boxes, short clinical topic summaries covering medical questions that have no single best answer. Decision Boxes aim to prepare the clinician to communicate the risks and benefits of the available options to the patient so they can make an informed decision together.Methods: Seven researchers (including four practicing family physicians) selected 10 clinical topics relevant to primary care practice through a Delphi survey. We then developed two one-page prototypes on two of these topics: prostate cancer screening with the prostate-specific antigen test, and prenatal screening for trisomy 21 with the serum integrated test. We presented the prototypes to purposeful samples of family physicians distributed in two focus groups, and patients distributed in four focus groups. We used the User Experience Honeycomb to explore barriers and facilitators to the communication design used in Decision Boxes. All discussions were transcribed, and three researchers proceeded to thematic content analysis of the transcriptions. The coding scheme was first developed from the Honeycomb's seven themes (valuable, usable, credible, useful, desirable, accessible, and findable), and included new themes suggested by the data. Prototypes were modified in light of our findings.Results: Three rounds were necessary for a majority of researchers to select 10 clinical topics. Fifteen physicians and 33 patients participated in the focus groups. Following analyses, three sections were added to the Decision Boxes: introduction, patient counseling, and references. The information was spread to two pages to try to make the Decision Boxes less busy and improve users' first impression. To try to improve credibility, we gave more visibility to the research institutions involved in development. A statement on the boxes' purpose and a flow chart representing the shared decision-making process were added with the intent of clarifying the tool's purpose. Information about the risks and benefits according to risk levels was added to the Decision Boxes, to try to ease the adaptation of the information to individual patients.Conclusion: Results will guide the development of the eight remaining Decision Boxes. A future study will evaluate the effect of Decision Boxes on the integration of evidence-based and shared decision making principles in clinical practice. © 2012 Giguere et al.; licensee BioMed Central Ltd.&quot;,&quot;publisher&quot;:&quot;Implement Sci&quot;,&quot;issue&quot;:&quot;1&quot;,&quot;volume&quot;:&quot;7&quot;},&quot;isTemporary&quot;:false}]},{&quot;citationID&quot;:&quot;MENDELEY_CITATION_0a13722e-d108-49d9-94e1-52a095c32ffb&quot;,&quot;properties&quot;:{&quot;noteIndex&quot;:0},&quot;isEdited&quot;:false,&quot;manualOverride&quot;:{&quot;isManuallyOverridden&quot;:false,&quot;citeprocText&quot;:&quot;[13]&quot;,&quot;manualOverrideText&quot;:&quot;&quot;},&quot;citationTag&quot;:&quot;MENDELEY_CITATION_v3_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&quot;,&quot;citationItems&quot;:[{&quot;id&quot;:&quot;6a0055e7-9f74-3568-b8ff-c6e08b7b1fc2&quot;,&quot;itemData&quot;:{&quot;type&quot;:&quot;article-journal&quot;,&quot;id&quot;:&quot;6a0055e7-9f74-3568-b8ff-c6e08b7b1fc2&quot;,&quot;title&quot;:&quot;Reduction in uptake of PSA tests following decision aids: systematic review of current aids and their evaluations&quot;,&quot;author&quot;:[{&quot;family&quot;:&quot;Evans&quot;,&quot;given&quot;:&quot;Rhodri&quot;,&quot;parse-names&quot;:false,&quot;dropping-particle&quot;:&quot;&quot;,&quot;non-dropping-particle&quot;:&quot;&quot;},{&quot;family&quot;:&quot;Edwards&quot;,&quot;given&quot;:&quot;Adrian&quot;,&quot;parse-names&quot;:false,&quot;dropping-particle&quot;:&quot;&quot;,&quot;non-dropping-particle&quot;:&quot;&quot;},{&quot;family&quot;:&quot;Brett&quot;,&quot;given&quot;:&quot;Joanne&quot;,&quot;parse-names&quot;:false,&quot;dropping-particle&quot;:&quot;&quot;,&quot;non-dropping-particle&quot;:&quot;&quot;},{&quot;family&quot;:&quot;Bradburn&quot;,&quot;given&quot;:&quot;Mike&quot;,&quot;parse-names&quot;:false,&quot;dropping-particle&quot;:&quot;&quot;,&quot;non-dropping-particle&quot;:&quot;&quot;},{&quot;family&quot;:&quot;Watson&quot;,&quot;given&quot;:&quot;Eila&quot;,&quot;parse-names&quot;:false,&quot;dropping-particle&quot;:&quot;&quot;,&quot;non-dropping-particle&quot;:&quot;&quot;},{&quot;family&quot;:&quot;Austoker&quot;,&quot;given&quot;:&quot;Joan&quot;,&quot;parse-names&quot;:false,&quot;dropping-particle&quot;:&quot;&quot;,&quot;non-dropping-particle&quot;:&quot;&quot;},{&quot;family&quot;:&quot;Elwyn&quot;,&quot;given&quot;:&quot;Glyn&quot;,&quot;parse-names&quot;:false,&quot;dropping-particle&quot;:&quot;&quot;,&quot;non-dropping-particle&quot;:&quot;&quot;}],&quot;container-title&quot;:&quot;Patient education and counseling&quot;,&quot;container-title-short&quot;:&quot;Patient Educ Couns&quot;,&quot;accessed&quot;:{&quot;date-parts&quot;:[[2023,3,5]]},&quot;DOI&quot;:&quot;10.1016/J.PEC.2004.06.009&quot;,&quot;ISSN&quot;:&quot;0738-3991&quot;,&quot;PMID&quot;:&quot;15950832&quot;,&quot;URL&quot;:&quot;https://pubmed.ncbi.nlm.nih.gov/15950832/&quot;,&quot;issued&quot;:{&quot;date-parts&quot;:[[2005]]},&quot;page&quot;:&quot;13-26&quot;,&quot;abstract&quot;:&quot;A man's decision to have a prostate-specific antigen (PSA) test should be an informed one. We undertook a systematic review to identify and appraise PSA decision aids and evaluations. We searched 15 electronic databases and hand-searched key journals. We also contacted key authors and organisations. All decision aids and evaluations that discussed PSA were included, with meta-analyses performed on two outcomes from the evaluations: PSA testing and patient knowledge of PSA and related issues. Seven decision aids and 11 evaluations were included. The meta-analysis showed a significantly reduced probability in PSA testing after a decision aid: -3.5% (95% confidence interval: 0.0 to 7.2%; P = 0.050). There were significant improvements in knowledge within 2 weeks after a decision aid: 19.5% (95% confidence interval: 14.2 to 24.8%; P &lt; 0.001). The effect on knowledge was less pronounced within 12-18 months after a decision aid: 3.4% (95% confidence interval: -0.7 to 7.4%; P = 0.10). PSA decision aids improve knowledge about PSA testing, at least in the short term. Men given these decision aids seem to be less likely to have the PSA test. © 2004 Elsevier Ireland Ltd. All rights reserved.&quot;,&quot;publisher&quot;:&quot;Patient Educ Couns&quot;,&quot;issue&quot;:&quot;1&quot;,&quot;volume&quot;:&quot;58&quot;},&quot;isTemporary&quot;:false}]},{&quot;citationID&quot;:&quot;MENDELEY_CITATION_64a0d466-92bf-4f46-b512-8cf4df869e0f&quot;,&quot;properties&quot;:{&quot;noteIndex&quot;:0},&quot;isEdited&quot;:false,&quot;manualOverride&quot;:{&quot;isManuallyOverridden&quot;:false,&quot;citeprocText&quot;:&quot;[16]&quot;,&quot;manualOverrideText&quot;:&quot;&quot;},&quot;citationTag&quot;:&quot;MENDELEY_CITATION_v3_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&quot;,&quot;citationItems&quot;:[{&quot;id&quot;:&quot;68f0cc5b-e1d5-3071-b810-533a0b5501ac&quot;,&quot;itemData&quot;:{&quot;type&quot;:&quot;article-journal&quot;,&quot;id&quot;:&quot;68f0cc5b-e1d5-3071-b810-533a0b5501ac&quot;,&quot;title&quot;:&quot;Developing a two-sided intervention to facilitate shared decision-making in haemophilia: decision boxes for clinicians and patient decision aids for patients&quot;,&quot;author&quot;:[{&quot;family&quot;:&quot;Athale&quot;,&quot;given&quot;:&quot;A.&quot;,&quot;parse-names&quot;:false,&quot;dropping-particle&quot;:&quot;&quot;,&quot;non-dropping-particle&quot;:&quot;&quot;},{&quot;family&quot;:&quot;Giguere&quot;,&quot;given&quot;:&quot;A.&quot;,&quot;parse-names&quot;:false,&quot;dropping-particle&quot;:&quot;&quot;,&quot;non-dropping-particle&quot;:&quot;&quot;},{&quot;family&quot;:&quot;Barbara&quot;,&quot;given&quot;:&quot;A.&quot;,&quot;parse-names&quot;:false,&quot;dropping-particle&quot;:&quot;&quot;,&quot;non-dropping-particle&quot;:&quot;&quot;},{&quot;family&quot;:&quot;Krassova&quot;,&quot;given&quot;:&quot;S.&quot;,&quot;parse-names&quot;:false,&quot;dropping-particle&quot;:&quot;&quot;,&quot;non-dropping-particle&quot;:&quot;&quot;},{&quot;family&quot;:&quot;Iorio&quot;,&quot;given&quot;:&quot;Alfonso&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2495&quot;,&quot;ISSN&quot;:&quot;1365-2516&quot;,&quot;PMID&quot;:&quot;25273544&quot;,&quot;URL&quot;:&quot;https://pubmed.ncbi.nlm.nih.gov/25273544/&quot;,&quot;issued&quot;:{&quot;date-parts&quot;:[[2014,11,1]]},&quot;page&quot;:&quot;800-806&quot;,&quot;abstract&quot;:&quot;People with haemophilia face many treatment decisions, which are largely informed by evidence from observational studies. Without evidence-based 'best' treatment options, patient preferences play a large role in decisions regarding therapy. The shared decision-making (SDM) process allows patients and health care providers to make decisions collaboratively based on available evidence, and patient preferences. Decision tools can help the SDM process. The objective of this project was to develop two-sided decision tools, decision boxes for physicians and patient decision aids for patients, to facilitate SDM for treatment decisions in haemophilia. Methods. Development of the decision tools comprised three phases: topic selection, prototype development and usability testing with targeted end-users. Topics were selected using a Delphi survey. Tool prototypes were based on a previously validated framework and were informed by systematic literature reviews. Patients, through focus groups, and physicians, through interviews, reviewed the prototypes iteratively for comprehensibility and usability. Results. The chosen topics were: (i) prophylactic treatment: when to start and dosing, (ii) choosing factor source and (iii) immunotolerance induction: when to start and dosing. Intended end users (both health care providers and haemophilia patients and caregivers) were engaged in the development process. Overall perception of the decision tools was positive, and the purpose of using the tools was well received. Conclusions. This study demonstrates the feasibility of developing decision tools for haemophilia treatment decisions. It also provides anecdotal evidence of positive perceptions of such tools. Future directions include assessment of the tools' practical value and impact on clinical practice.&quot;,&quot;publisher&quot;:&quot;Haemophilia&quot;,&quot;issue&quot;:&quot;6&quot;,&quot;volume&quot;:&quot;20&quot;},&quot;isTemporary&quot;:false}]},{&quot;citationID&quot;:&quot;MENDELEY_CITATION_3c146c86-ad14-4da1-9c92-8ac63d88d098&quot;,&quot;properties&quot;:{&quot;noteIndex&quot;:0},&quot;isEdited&quot;:false,&quot;manualOverride&quot;:{&quot;isManuallyOverridden&quot;:false,&quot;citeprocText&quot;:&quot;[28]&quot;,&quot;manualOverrideText&quot;:&quot;&quot;},&quot;citationTag&quot;:&quot;MENDELEY_CITATION_v3_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&quot;,&quot;citationItems&quot;:[{&quot;id&quot;:&quot;9d2aac76-2911-3a14-a2ea-60455c9cead0&quot;,&quot;itemData&quot;:{&quot;type&quot;:&quot;article-journal&quot;,&quot;id&quot;:&quot;9d2aac76-2911-3a14-a2ea-60455c9cead0&quot;,&quot;title&quot;:&quot;WFH Guidelines for the Management of Hemophilia, 3rd edition&quot;,&quot;author&quot;:[{&quot;family&quot;:&quot;Srivastava&quot;,&quot;given&quot;:&quot;Alok&quot;,&quot;parse-names&quot;:false,&quot;dropping-particle&quot;:&quot;&quot;,&quot;non-dropping-particle&quot;:&quot;&quot;},{&quot;family&quot;:&quot;Santagostino&quot;,&quot;given&quot;:&quot;Elena&quot;,&quot;parse-names&quot;:false,&quot;dropping-particle&quot;:&quot;&quot;,&quot;non-dropping-particle&quot;:&quot;&quot;},{&quot;family&quot;:&quot;Dougall&quot;,&quot;given&quot;:&quot;Alison&quot;,&quot;parse-names&quot;:false,&quot;dropping-particle&quot;:&quot;&quot;,&quot;non-dropping-particle&quot;:&quot;&quot;},{&quot;family&quot;:&quot;Kitchen&quot;,&quot;given&quot;:&quot;Steve&quot;,&quot;parse-names&quot;:false,&quot;dropping-particle&quot;:&quot;&quot;,&quot;non-dropping-particle&quot;:&quot;&quot;},{&quot;family&quot;:&quot;Sutherland&quot;,&quot;given&quot;:&quot;Megan&quot;,&quot;parse-names&quot;:false,&quot;dropping-particle&quot;:&quot;&quot;,&quot;non-dropping-particle&quot;:&quot;&quot;},{&quot;family&quot;:&quot;Pipe&quot;,&quot;given&quot;:&quot;Steven W.&quot;,&quot;parse-names&quot;:false,&quot;dropping-particle&quot;:&quot;&quot;,&quot;non-dropping-particle&quot;:&quot;&quot;},{&quot;family&quot;:&quot;Carcao&quot;,&quot;given&quot;:&quot;Manuel&quot;,&quot;parse-names&quot;:false,&quot;dropping-particle&quot;:&quot;&quot;,&quot;non-dropping-particle&quot;:&quot;&quot;},{&quot;family&quot;:&quot;Mahlangu&quot;,&quot;given&quot;:&quot;Johnny&quot;,&quot;parse-names&quot;:false,&quot;dropping-particle&quot;:&quot;&quot;,&quot;non-dropping-particle&quot;:&quot;&quot;},{&quot;family&quot;:&quot;Ragni&quot;,&quot;given&quot;:&quot;Margaret&quot;,&quot;parse-names&quot;:false,&quot;dropping-particle&quot;:&quot;v.&quot;,&quot;non-dropping-particle&quot;:&quot;&quot;},{&quot;family&quot;:&quot;Windyga&quot;,&quot;given&quot;:&quot;Jerzy&quot;,&quot;parse-names&quot;:false,&quot;dropping-particle&quot;:&quot;&quot;,&quot;non-dropping-particle&quot;:&quot;&quot;},{&quot;family&quot;:&quot;Llinás&quot;,&quot;given&quot;:&quot;Adolfo&quot;,&quot;parse-names&quot;:false,&quot;dropping-particle&quot;:&quot;&quot;,&quot;non-dropping-particle&quot;:&quot;&quot;},{&quot;family&quot;:&quot;Goddard&quot;,&quot;given&quot;:&quot;Nicholas J.&quot;,&quot;parse-names&quot;:false,&quot;dropping-particle&quot;:&quot;&quot;,&quot;non-dropping-particle&quot;:&quot;&quot;},{&quot;family&quot;:&quot;Mohan&quot;,&quot;given&quot;:&quot;Richa&quot;,&quot;parse-names&quot;:false,&quot;dropping-particle&quot;:&quot;&quot;,&quot;non-dropping-particle&quot;:&quot;&quot;},{&quot;family&quot;:&quot;Poonnoose&quot;,&quot;given&quot;:&quot;Pradeep M.&quot;,&quot;parse-names&quot;:false,&quot;dropping-particle&quot;:&quot;&quot;,&quot;non-dropping-particle&quot;:&quot;&quot;},{&quot;family&quot;:&quot;Feldman&quot;,&quot;given&quot;:&quot;Brian M.&quot;,&quot;parse-names&quot;:false,&quot;dropping-particle&quot;:&quot;&quot;,&quot;non-dropping-particle&quot;:&quot;&quot;},{&quot;family&quot;:&quot;Lewis&quot;,&quot;given&quot;:&quot;Sandra Zelman&quot;,&quot;parse-names&quot;:false,&quot;dropping-particle&quot;:&quot;&quot;,&quot;non-dropping-particle&quot;:&quot;&quot;},{&quot;family&quot;:&quot;Berg&quot;,&quot;given&quot;:&quot;H. Marijke&quot;,&quot;parse-names&quot;:false,&quot;dropping-particle&quot;:&quot;&quot;,&quot;non-dropping-particle&quot;:&quot;van den&quot;},{&quot;family&quot;:&quot;Pierce&quot;,&quot;given&quot;:&quot;Glenn F.&quot;,&quot;parse-names&quot;:false,&quot;dropping-particle&quot;:&quot;&quot;,&quot;non-dropping-particle&quot;:&quot;&quot;}],&quot;container-title&quot;:&quot;Haemophilia&quot;,&quot;accessed&quot;:{&quot;date-parts&quot;:[[2023,3,5]]},&quot;DOI&quot;:&quot;10.1111/hae.14046&quot;,&quot;ISSN&quot;:&quot;13652516&quot;,&quot;PMID&quot;:&quot;32744769&quot;,&quot;issued&quot;:{&quot;date-parts&quot;:[[2020,8,1]]},&quot;page&quot;:&quot;1-158&quot;,&quot;publisher&quot;:&quot;John Wiley and Sons Inc&quot;,&quot;issue&quot;:&quot;S6&quot;,&quot;volume&quot;:&quot;26&quot;,&quot;container-title-short&quot;:&quot;&quot;},&quot;isTemporary&quot;:false}]},{&quot;citationID&quot;:&quot;MENDELEY_CITATION_6e492ffe-541d-4e00-ac99-5840408097fe&quot;,&quot;properties&quot;:{&quot;noteIndex&quot;:0},&quot;isEdited&quot;:false,&quot;manualOverride&quot;:{&quot;isManuallyOverridden&quot;:false,&quot;citeprocText&quot;:&quot;[18]&quot;,&quot;manualOverrideText&quot;:&quot;&quot;},&quot;citationTag&quot;:&quot;MENDELEY_CITATION_v3_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&quot;,&quot;citationItems&quot;:[{&quot;id&quot;:&quot;c5f39f84-9ffd-3976-b21f-6023c74a0414&quot;,&quot;itemData&quot;:{&quot;type&quot;:&quot;article-journal&quot;,&quot;id&quot;:&quot;c5f39f84-9ffd-3976-b21f-6023c74a0414&quot;,&quot;title&quot;:&quot;Patient powered prophylaxis: A 12-month study of individualized prophylaxis in adults with severe haemophilia A&quot;,&quot;author&quot;:[{&quot;family&quot;:&quot;Sun&quot;,&quot;given&quot;:&quot;Haowei Linda&quot;,&quot;parse-names&quot;:false,&quot;dropping-particle&quot;:&quot;&quot;,&quot;non-dropping-particle&quot;:&quot;&quot;},{&quot;family&quot;:&quot;McIntosh&quot;,&quot;given&quot;:&quot;Kam A.&quot;,&quot;parse-names&quot;:false,&quot;dropping-particle&quot;:&quot;&quot;,&quot;non-dropping-particle&quot;:&quot;&quot;},{&quot;family&quot;:&quot;Squire&quot;,&quot;given&quot;:&quot;Sandra J.&quot;,&quot;parse-names&quot;:false,&quot;dropping-particle&quot;:&quot;&quot;,&quot;non-dropping-particle&quot;:&quot;&quot;},{&quot;family&quot;:&quot;Yang&quot;,&quot;given&quot;:&quot;Ming&quot;,&quot;parse-names&quot;:false,&quot;dropping-particle&quot;:&quot;&quot;,&quot;non-dropping-particle&quot;:&quot;&quot;},{&quot;family&quot;:&quot;Bartholomew&quot;,&quot;given&quot;:&quot;Claude&quot;,&quot;parse-names&quot;:false,&quot;dropping-particle&quot;:&quot;&quot;,&quot;non-dropping-particle&quot;:&quot;&quot;},{&quot;family&quot;:&quot;Gue&quot;,&quot;given&quot;:&quot;Deb S.&quot;,&quot;parse-names&quot;:false,&quot;dropping-particle&quot;:&quot;&quot;,&quot;non-dropping-particle&quot;:&quot;&quot;},{&quot;family&quot;:&quot;Camp&quot;,&quot;given&quot;:&quot;Pat G.&quot;,&quot;parse-names&quot;:false,&quot;dropping-particle&quot;:&quot;&quot;,&quot;non-dropping-particle&quot;:&quot;&quot;},{&quot;family&quot;:&quot;Jackson&quot;,&quot;given&quot;:&quot;Shannon C.&quot;,&quot;parse-names&quot;:false,&quot;dropping-particle&quot;:&quot;&quot;,&quot;non-dropping-particle&quot;:&quot;&quot;}],&quot;container-title&quot;:&quot;Haemophilia : the official journal of the World Federation of Hemophilia&quot;,&quot;container-title-short&quot;:&quot;Haemophilia&quot;,&quot;accessed&quot;:{&quot;date-parts&quot;:[[2023,3,5]]},&quot;DOI&quot;:&quot;10.1111/HAE.13319&quot;,&quot;ISSN&quot;:&quot;1365-2516&quot;,&quot;PMID&quot;:&quot;28851133&quot;,&quot;URL&quot;:&quot;https://pubmed.ncbi.nlm.nih.gov/28851133/&quot;,&quot;issued&quot;:{&quot;date-parts&quot;:[[2017,11,1]]},&quot;page&quot;:&quot;877-883&quot;,&quot;abstract&quot;:&quot;Introduction: Adults with severe haemophilia A (SHA) may experience breakthrough bleeds despite standard weight-based FVIII prophylaxis three times weekly. Individualized prophylaxis has evolved to optimize patient outcomes. Aims: This study aimed to evaluate the impact of a standardized approach to individualized prophylaxis on annualized bleeding rates (ABR), factor utilization, physical activity and quality of life in adults with SHA. Methods: In this prospective cohort study, patients with baseline FVIII:C &lt;2% and ABR &gt;3 on weight-based prophylaxis received a standardized approach to individualized prophylaxis. Changes in ABR, annualized FVIII consumption and adherence from the 12-month prestudy and 12-month intervention period were compared. Changes in Haemo-QoL-A total score, Physical Functioning (PF) subscale and physical activity level measured by accelerometry were also examined. Results: Eighteen patients participated (median age 26 years). Individualized prophylaxis decreased total bleeds in the population by 69% and traumatic bleeds by 73%. The median ABR decreased from 7.5 to 2 (P&lt;.001). Annualized factor consumption increased by 7.3%, as a result of 66% reduction in factor utilization for treatment of bleeds and 25% increase in factor utilization for prophylaxis. Adherence scores for frequency and dosing did not change. There was a significant increase in the Haemo-QoL-A total score (P=.02) and PF score (P=.01) from baseline to 4 months but no change in physical activity. Conclusion: Patients with SHA who switched from standard to individualized prophylaxis show reduced ABR and increased FVIII consumption, and also improved their health-related quality of life. The mechanism is independent of adherence to prescribed prophylactic regimen.&quot;,&quot;publisher&quot;:&quot;Haemophilia&quot;,&quot;issue&quot;:&quot;6&quot;,&quot;volume&quot;:&quot;23&quot;},&quot;isTemporary&quot;:false}]}]"/>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1f8a7e4-56c1-4563-85ae-320e346f1ca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C7AD6D91CE0794590BFBB6411A2904F" ma:contentTypeVersion="10" ma:contentTypeDescription="Create a new document." ma:contentTypeScope="" ma:versionID="b4d39b91f594287f92f082e267b12cdf">
  <xsd:schema xmlns:xsd="http://www.w3.org/2001/XMLSchema" xmlns:xs="http://www.w3.org/2001/XMLSchema" xmlns:p="http://schemas.microsoft.com/office/2006/metadata/properties" xmlns:ns3="d40a990f-0aae-4c25-9c28-eaaf496ed2a5" xmlns:ns4="f1f8a7e4-56c1-4563-85ae-320e346f1ca6" targetNamespace="http://schemas.microsoft.com/office/2006/metadata/properties" ma:root="true" ma:fieldsID="aed970138f5f7ec47e8110935dc78866" ns3:_="" ns4:_="">
    <xsd:import namespace="d40a990f-0aae-4c25-9c28-eaaf496ed2a5"/>
    <xsd:import namespace="f1f8a7e4-56c1-4563-85ae-320e346f1c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0a990f-0aae-4c25-9c28-eaaf496ed2a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1f8a7e4-56c1-4563-85ae-320e346f1c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_activity" ma:index="17"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IEEE2006OfficeOnline.xsl" StyleName="IEEE" Version="200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0D627A-2C86-456F-9D43-C3E7F6D60681}">
  <ds:schemaRefs>
    <ds:schemaRef ds:uri="http://schemas.microsoft.com/office/2006/metadata/properties"/>
    <ds:schemaRef ds:uri="http://schemas.microsoft.com/office/infopath/2007/PartnerControls"/>
    <ds:schemaRef ds:uri="f1f8a7e4-56c1-4563-85ae-320e346f1ca6"/>
  </ds:schemaRefs>
</ds:datastoreItem>
</file>

<file path=customXml/itemProps2.xml><?xml version="1.0" encoding="utf-8"?>
<ds:datastoreItem xmlns:ds="http://schemas.openxmlformats.org/officeDocument/2006/customXml" ds:itemID="{89D611C7-8559-460D-963C-62AE2AB8B2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0a990f-0aae-4c25-9c28-eaaf496ed2a5"/>
    <ds:schemaRef ds:uri="f1f8a7e4-56c1-4563-85ae-320e346f1c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E2D6F45-8D4F-4A3C-A8C8-C2C45095E7EB}">
  <ds:schemaRefs>
    <ds:schemaRef ds:uri="http://schemas.openxmlformats.org/officeDocument/2006/bibliography"/>
  </ds:schemaRefs>
</ds:datastoreItem>
</file>

<file path=customXml/itemProps4.xml><?xml version="1.0" encoding="utf-8"?>
<ds:datastoreItem xmlns:ds="http://schemas.openxmlformats.org/officeDocument/2006/customXml" ds:itemID="{AD267C05-23D0-43A5-9F56-10F9DBC2967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1045</Words>
  <Characters>5963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Arun Keepanasseril</dc:creator>
  <cp:keywords/>
  <dc:description/>
  <cp:lastModifiedBy>Athena Mancini</cp:lastModifiedBy>
  <cp:revision>3</cp:revision>
  <dcterms:created xsi:type="dcterms:W3CDTF">2025-04-02T17:59:00Z</dcterms:created>
  <dcterms:modified xsi:type="dcterms:W3CDTF">2025-04-02T18:04:00Z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0x010100AC7AD6D91CE0794590BFBB6411A2904F</vt:lpwstr>
  </property>
</Properties>
</file>