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562C54C3" wp14:paraId="523B9F41" wp14:textId="21D18633">
      <w:pPr>
        <w:rPr>
          <w:b w:val="1"/>
          <w:bCs w:val="1"/>
        </w:rPr>
      </w:pPr>
      <w:r w:rsidRPr="562C54C3" w:rsidR="2DFE48E1">
        <w:rPr>
          <w:b w:val="1"/>
          <w:bCs w:val="1"/>
        </w:rPr>
        <w:t>Supplementary material</w:t>
      </w:r>
    </w:p>
    <w:p xmlns:wp14="http://schemas.microsoft.com/office/word/2010/wordml" w:rsidP="41C26D5C" wp14:paraId="1AF8DEDF" wp14:textId="11971788">
      <w:pPr>
        <w:pStyle w:val="Normal"/>
        <w:suppressLineNumbers w:val="0"/>
        <w:bidi w:val="0"/>
        <w:spacing w:before="0" w:beforeAutospacing="off" w:after="160" w:afterAutospacing="off" w:line="279" w:lineRule="auto"/>
        <w:ind w:left="0" w:right="0"/>
        <w:jc w:val="left"/>
        <w:rPr>
          <w:rFonts w:ascii="Aptos" w:hAnsi="Aptos" w:eastAsia="Aptos" w:cs="Aptos"/>
          <w:b w:val="1"/>
          <w:bCs w:val="1"/>
          <w:i w:val="0"/>
          <w:iCs w:val="0"/>
          <w:noProof w:val="0"/>
          <w:sz w:val="24"/>
          <w:szCs w:val="24"/>
          <w:lang w:val="en-US"/>
        </w:rPr>
      </w:pPr>
      <w:r w:rsidRPr="41C26D5C" w:rsidR="4503FC9D">
        <w:rPr>
          <w:rFonts w:ascii="Aptos" w:hAnsi="Aptos" w:eastAsia="Aptos" w:cs="Aptos"/>
          <w:b w:val="1"/>
          <w:bCs w:val="1"/>
          <w:i w:val="0"/>
          <w:iCs w:val="0"/>
          <w:noProof w:val="0"/>
          <w:sz w:val="24"/>
          <w:szCs w:val="24"/>
          <w:lang w:val="en-US"/>
        </w:rPr>
        <w:t>Exploratory c</w:t>
      </w:r>
      <w:r w:rsidRPr="41C26D5C" w:rsidR="021D345B">
        <w:rPr>
          <w:rFonts w:ascii="Aptos" w:hAnsi="Aptos" w:eastAsia="Aptos" w:cs="Aptos"/>
          <w:b w:val="1"/>
          <w:bCs w:val="1"/>
          <w:i w:val="0"/>
          <w:iCs w:val="0"/>
          <w:noProof w:val="0"/>
          <w:sz w:val="24"/>
          <w:szCs w:val="24"/>
          <w:lang w:val="en-US"/>
        </w:rPr>
        <w:t>orrelations between lesion size and magnitude of the Knobe effect</w:t>
      </w:r>
    </w:p>
    <w:p xmlns:wp14="http://schemas.microsoft.com/office/word/2010/wordml" w:rsidP="4E910759" wp14:paraId="27A04D6E" wp14:textId="7783B992">
      <w:pPr>
        <w:ind w:left="0"/>
        <w:rPr>
          <w:rFonts w:ascii="Aptos" w:hAnsi="Aptos" w:eastAsia="Aptos" w:cs="Aptos"/>
          <w:b w:val="0"/>
          <w:bCs w:val="0"/>
          <w:i w:val="0"/>
          <w:iCs w:val="0"/>
          <w:noProof w:val="0"/>
          <w:sz w:val="24"/>
          <w:szCs w:val="24"/>
          <w:lang w:val="en-US"/>
        </w:rPr>
      </w:pPr>
      <w:r w:rsidRPr="4E910759" w:rsidR="2DFE48E1">
        <w:rPr>
          <w:rFonts w:ascii="Aptos" w:hAnsi="Aptos" w:eastAsia="Aptos" w:cs="Aptos"/>
          <w:b w:val="0"/>
          <w:bCs w:val="0"/>
          <w:i w:val="0"/>
          <w:iCs w:val="0"/>
          <w:noProof w:val="0"/>
          <w:sz w:val="24"/>
          <w:szCs w:val="24"/>
          <w:lang w:val="en-US"/>
        </w:rPr>
        <w:t xml:space="preserve">We conducted a series of </w:t>
      </w:r>
      <w:r w:rsidRPr="4E910759" w:rsidR="7281E6AB">
        <w:rPr>
          <w:rFonts w:ascii="Aptos" w:hAnsi="Aptos" w:eastAsia="Aptos" w:cs="Aptos"/>
          <w:b w:val="0"/>
          <w:bCs w:val="0"/>
          <w:i w:val="0"/>
          <w:iCs w:val="0"/>
          <w:sz w:val="24"/>
          <w:szCs w:val="24"/>
          <w:lang w:val="en-US"/>
        </w:rPr>
        <w:t xml:space="preserve">Spearman's </w:t>
      </w:r>
      <w:r w:rsidRPr="4E910759" w:rsidR="2DFE48E1">
        <w:rPr>
          <w:rFonts w:ascii="Aptos" w:hAnsi="Aptos" w:eastAsia="Aptos" w:cs="Aptos"/>
          <w:b w:val="0"/>
          <w:bCs w:val="0"/>
          <w:i w:val="0"/>
          <w:iCs w:val="0"/>
          <w:noProof w:val="0"/>
          <w:sz w:val="24"/>
          <w:szCs w:val="24"/>
          <w:lang w:val="en-US"/>
        </w:rPr>
        <w:t xml:space="preserve">correlations </w:t>
      </w:r>
      <w:r w:rsidRPr="4E910759" w:rsidR="15E40EF2">
        <w:rPr>
          <w:rFonts w:ascii="Aptos" w:hAnsi="Aptos" w:eastAsia="Aptos" w:cs="Aptos"/>
          <w:i w:val="0"/>
          <w:iCs w:val="0"/>
          <w:noProof w:val="0"/>
          <w:sz w:val="24"/>
          <w:szCs w:val="24"/>
          <w:lang w:val="en-US"/>
        </w:rPr>
        <w:t xml:space="preserve">(uncorrected two-sided) </w:t>
      </w:r>
      <w:r w:rsidRPr="4E910759" w:rsidR="2DFE48E1">
        <w:rPr>
          <w:rFonts w:ascii="Aptos" w:hAnsi="Aptos" w:eastAsia="Aptos" w:cs="Aptos"/>
          <w:b w:val="0"/>
          <w:bCs w:val="0"/>
          <w:i w:val="0"/>
          <w:iCs w:val="0"/>
          <w:noProof w:val="0"/>
          <w:sz w:val="24"/>
          <w:szCs w:val="24"/>
          <w:lang w:val="en-US"/>
        </w:rPr>
        <w:t xml:space="preserve">between lesion size and the </w:t>
      </w:r>
      <w:r w:rsidRPr="4E910759" w:rsidR="2DFE48E1">
        <w:rPr>
          <w:rFonts w:ascii="Aptos" w:hAnsi="Aptos" w:eastAsia="Aptos" w:cs="Aptos"/>
          <w:b w:val="0"/>
          <w:bCs w:val="0"/>
          <w:i w:val="0"/>
          <w:iCs w:val="0"/>
          <w:noProof w:val="0"/>
          <w:sz w:val="24"/>
          <w:szCs w:val="24"/>
          <w:lang w:val="en-US"/>
        </w:rPr>
        <w:t>magnitude</w:t>
      </w:r>
      <w:r w:rsidRPr="4E910759" w:rsidR="2DFE48E1">
        <w:rPr>
          <w:rFonts w:ascii="Aptos" w:hAnsi="Aptos" w:eastAsia="Aptos" w:cs="Aptos"/>
          <w:b w:val="0"/>
          <w:bCs w:val="0"/>
          <w:i w:val="0"/>
          <w:iCs w:val="0"/>
          <w:noProof w:val="0"/>
          <w:sz w:val="24"/>
          <w:szCs w:val="24"/>
          <w:lang w:val="en-US"/>
        </w:rPr>
        <w:t xml:space="preserve"> of the Knobe effect (quantified as the difference in intentionality attribution between negative and positive side effects). </w:t>
      </w:r>
      <w:r w:rsidRPr="4E910759" w:rsidR="46026DE3">
        <w:rPr>
          <w:rFonts w:ascii="Aptos" w:hAnsi="Aptos" w:eastAsia="Aptos" w:cs="Aptos"/>
          <w:b w:val="0"/>
          <w:bCs w:val="0"/>
          <w:i w:val="0"/>
          <w:iCs w:val="0"/>
          <w:noProof w:val="0"/>
          <w:sz w:val="24"/>
          <w:szCs w:val="24"/>
          <w:lang w:val="en-US"/>
        </w:rPr>
        <w:t>Results showed</w:t>
      </w:r>
      <w:r w:rsidRPr="4E910759" w:rsidR="2DFE48E1">
        <w:rPr>
          <w:rFonts w:ascii="Aptos" w:hAnsi="Aptos" w:eastAsia="Aptos" w:cs="Aptos"/>
          <w:b w:val="0"/>
          <w:bCs w:val="0"/>
          <w:i w:val="0"/>
          <w:iCs w:val="0"/>
          <w:noProof w:val="0"/>
          <w:sz w:val="24"/>
          <w:szCs w:val="24"/>
          <w:lang w:val="en-US"/>
        </w:rPr>
        <w:t xml:space="preserve"> a </w:t>
      </w:r>
      <w:r w:rsidRPr="4E910759" w:rsidR="2DFE48E1">
        <w:rPr>
          <w:rFonts w:ascii="Aptos" w:hAnsi="Aptos" w:eastAsia="Aptos" w:cs="Aptos"/>
          <w:b w:val="0"/>
          <w:bCs w:val="0"/>
          <w:i w:val="0"/>
          <w:iCs w:val="0"/>
          <w:noProof w:val="0"/>
          <w:sz w:val="24"/>
          <w:szCs w:val="24"/>
          <w:lang w:val="en-US"/>
        </w:rPr>
        <w:t xml:space="preserve">trend </w:t>
      </w:r>
      <w:r w:rsidRPr="4E910759" w:rsidR="504B4569">
        <w:rPr>
          <w:rFonts w:ascii="Aptos" w:hAnsi="Aptos" w:eastAsia="Aptos" w:cs="Aptos"/>
          <w:b w:val="0"/>
          <w:bCs w:val="0"/>
          <w:i w:val="0"/>
          <w:iCs w:val="0"/>
          <w:noProof w:val="0"/>
          <w:sz w:val="24"/>
          <w:szCs w:val="24"/>
          <w:lang w:val="en-US"/>
        </w:rPr>
        <w:t>for a negative correlation</w:t>
      </w:r>
      <w:r w:rsidRPr="4E910759" w:rsidR="5136B2E3">
        <w:rPr>
          <w:rFonts w:ascii="Aptos" w:hAnsi="Aptos" w:eastAsia="Aptos" w:cs="Aptos"/>
          <w:b w:val="0"/>
          <w:bCs w:val="0"/>
          <w:i w:val="0"/>
          <w:iCs w:val="0"/>
          <w:noProof w:val="0"/>
          <w:sz w:val="24"/>
          <w:szCs w:val="24"/>
          <w:lang w:val="en-US"/>
        </w:rPr>
        <w:t>, such that</w:t>
      </w:r>
      <w:r w:rsidRPr="4E910759" w:rsidR="2DFE48E1">
        <w:rPr>
          <w:rFonts w:ascii="Aptos" w:hAnsi="Aptos" w:eastAsia="Aptos" w:cs="Aptos"/>
          <w:b w:val="0"/>
          <w:bCs w:val="0"/>
          <w:i w:val="0"/>
          <w:iCs w:val="0"/>
          <w:noProof w:val="0"/>
          <w:sz w:val="24"/>
          <w:szCs w:val="24"/>
          <w:lang w:val="en-US"/>
        </w:rPr>
        <w:t xml:space="preserve"> larger lesions</w:t>
      </w:r>
      <w:r w:rsidRPr="4E910759" w:rsidR="0692FC43">
        <w:rPr>
          <w:rFonts w:ascii="Aptos" w:hAnsi="Aptos" w:eastAsia="Aptos" w:cs="Aptos"/>
          <w:b w:val="0"/>
          <w:bCs w:val="0"/>
          <w:i w:val="0"/>
          <w:iCs w:val="0"/>
          <w:noProof w:val="0"/>
          <w:sz w:val="24"/>
          <w:szCs w:val="24"/>
          <w:lang w:val="en-US"/>
        </w:rPr>
        <w:t xml:space="preserve"> </w:t>
      </w:r>
      <w:r w:rsidRPr="4E910759" w:rsidR="2DFE48E1">
        <w:rPr>
          <w:rFonts w:ascii="Aptos" w:hAnsi="Aptos" w:eastAsia="Aptos" w:cs="Aptos"/>
          <w:b w:val="0"/>
          <w:bCs w:val="0"/>
          <w:i w:val="0"/>
          <w:iCs w:val="0"/>
          <w:noProof w:val="0"/>
          <w:sz w:val="24"/>
          <w:szCs w:val="24"/>
          <w:lang w:val="en-US"/>
        </w:rPr>
        <w:t>tended to be associated with a weaker Knobe effect</w:t>
      </w:r>
      <w:r w:rsidRPr="4E910759" w:rsidR="2713EAAC">
        <w:rPr>
          <w:rFonts w:ascii="Aptos" w:hAnsi="Aptos" w:eastAsia="Aptos" w:cs="Aptos"/>
          <w:b w:val="0"/>
          <w:bCs w:val="0"/>
          <w:i w:val="0"/>
          <w:iCs w:val="0"/>
          <w:noProof w:val="0"/>
          <w:sz w:val="24"/>
          <w:szCs w:val="24"/>
          <w:lang w:val="en-US"/>
        </w:rPr>
        <w:t>, that</w:t>
      </w:r>
      <w:r w:rsidRPr="4E910759" w:rsidR="2DFE48E1">
        <w:rPr>
          <w:rFonts w:ascii="Aptos" w:hAnsi="Aptos" w:eastAsia="Aptos" w:cs="Aptos"/>
          <w:b w:val="0"/>
          <w:bCs w:val="0"/>
          <w:i w:val="0"/>
          <w:iCs w:val="0"/>
          <w:noProof w:val="0"/>
          <w:sz w:val="24"/>
          <w:szCs w:val="24"/>
          <w:lang w:val="en-US"/>
        </w:rPr>
        <w:t xml:space="preserve"> did not reach statistical significance in our </w:t>
      </w:r>
      <w:r w:rsidRPr="4E910759" w:rsidR="2DFE48E1">
        <w:rPr>
          <w:rFonts w:ascii="Aptos" w:hAnsi="Aptos" w:eastAsia="Aptos" w:cs="Aptos"/>
          <w:b w:val="0"/>
          <w:bCs w:val="0"/>
          <w:i w:val="0"/>
          <w:iCs w:val="0"/>
          <w:noProof w:val="0"/>
          <w:sz w:val="24"/>
          <w:szCs w:val="24"/>
          <w:lang w:val="en-US"/>
        </w:rPr>
        <w:t>relatively small</w:t>
      </w:r>
      <w:r w:rsidRPr="4E910759" w:rsidR="2DFE48E1">
        <w:rPr>
          <w:rFonts w:ascii="Aptos" w:hAnsi="Aptos" w:eastAsia="Aptos" w:cs="Aptos"/>
          <w:b w:val="0"/>
          <w:bCs w:val="0"/>
          <w:i w:val="0"/>
          <w:iCs w:val="0"/>
          <w:noProof w:val="0"/>
          <w:sz w:val="24"/>
          <w:szCs w:val="24"/>
          <w:lang w:val="en-US"/>
        </w:rPr>
        <w:t xml:space="preserve"> sample (see table 1).</w:t>
      </w:r>
    </w:p>
    <w:tbl>
      <w:tblPr>
        <w:tblStyle w:val="TableGridLight"/>
        <w:tblW w:w="0" w:type="auto"/>
        <w:tblBorders>
          <w:top w:val="single" w:sz="6"/>
          <w:left w:val="single" w:sz="6"/>
          <w:bottom w:val="single" w:sz="6"/>
          <w:right w:val="single" w:sz="6"/>
        </w:tblBorders>
        <w:tblLayout w:type="fixed"/>
        <w:tblLook w:val="06A0" w:firstRow="1" w:lastRow="0" w:firstColumn="1" w:lastColumn="0" w:noHBand="1" w:noVBand="1"/>
      </w:tblPr>
      <w:tblGrid>
        <w:gridCol w:w="2010"/>
        <w:gridCol w:w="2010"/>
        <w:gridCol w:w="2010"/>
        <w:gridCol w:w="2010"/>
        <w:gridCol w:w="2010"/>
      </w:tblGrid>
      <w:tr w:rsidR="562C54C3" w:rsidTr="41C26D5C" w14:paraId="1DF7FC23">
        <w:trPr>
          <w:trHeight w:val="300"/>
        </w:trPr>
        <w:tc>
          <w:tcPr>
            <w:tcW w:w="10050" w:type="dxa"/>
            <w:gridSpan w:val="5"/>
            <w:tcMar>
              <w:left w:w="105" w:type="dxa"/>
              <w:right w:w="105" w:type="dxa"/>
            </w:tcMar>
            <w:vAlign w:val="center"/>
          </w:tcPr>
          <w:p w:rsidR="562C54C3" w:rsidP="562C54C3" w:rsidRDefault="562C54C3" w14:paraId="0397C9A0" w14:textId="3984FF06">
            <w:pPr>
              <w:tabs>
                <w:tab w:val="left" w:leader="none" w:pos="750"/>
              </w:tabs>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Table 1. Correlation matrix between lesion size and magnitude of the Knobe effect (N=10)</w:t>
            </w:r>
          </w:p>
        </w:tc>
      </w:tr>
      <w:tr w:rsidR="562C54C3" w:rsidTr="41C26D5C" w14:paraId="0C7E1C88">
        <w:trPr>
          <w:trHeight w:val="300"/>
        </w:trPr>
        <w:tc>
          <w:tcPr>
            <w:tcW w:w="2010" w:type="dxa"/>
            <w:tcMar>
              <w:left w:w="105" w:type="dxa"/>
              <w:right w:w="105" w:type="dxa"/>
            </w:tcMar>
            <w:vAlign w:val="top"/>
          </w:tcPr>
          <w:p w:rsidR="562C54C3" w:rsidP="562C54C3" w:rsidRDefault="562C54C3" w14:paraId="626ABB8A" w14:textId="58CC2E9B">
            <w:pPr>
              <w:tabs>
                <w:tab w:val="left" w:leader="none" w:pos="750"/>
              </w:tabs>
              <w:spacing w:before="0" w:beforeAutospacing="off" w:after="0" w:afterAutospacing="off"/>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 xml:space="preserve"> </w:t>
            </w:r>
          </w:p>
        </w:tc>
        <w:tc>
          <w:tcPr>
            <w:tcW w:w="2010" w:type="dxa"/>
            <w:tcMar>
              <w:left w:w="105" w:type="dxa"/>
              <w:right w:w="105" w:type="dxa"/>
            </w:tcMar>
            <w:vAlign w:val="top"/>
          </w:tcPr>
          <w:p w:rsidR="562C54C3" w:rsidP="562C54C3" w:rsidRDefault="562C54C3" w14:paraId="39ED187F" w14:textId="00C83EF6">
            <w:pPr>
              <w:tabs>
                <w:tab w:val="left" w:leader="none" w:pos="750"/>
              </w:tabs>
              <w:spacing w:before="0" w:beforeAutospacing="off" w:after="0" w:afterAutospacing="off"/>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 xml:space="preserve"> </w:t>
            </w:r>
          </w:p>
        </w:tc>
        <w:tc>
          <w:tcPr>
            <w:tcW w:w="2010" w:type="dxa"/>
            <w:tcMar>
              <w:left w:w="105" w:type="dxa"/>
              <w:right w:w="105" w:type="dxa"/>
            </w:tcMar>
            <w:vAlign w:val="center"/>
          </w:tcPr>
          <w:p w:rsidR="562C54C3" w:rsidP="562C54C3" w:rsidRDefault="562C54C3" w14:paraId="50BC627E" w14:textId="25D78CA6">
            <w:pPr>
              <w:tabs>
                <w:tab w:val="left" w:leader="none" w:pos="750"/>
              </w:tabs>
              <w:spacing w:before="0" w:beforeAutospacing="off" w:after="0" w:afterAutospacing="off"/>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Tot. prefrontal cc (BAs 10, 11, 24, 25, 32)</w:t>
            </w:r>
          </w:p>
        </w:tc>
        <w:tc>
          <w:tcPr>
            <w:tcW w:w="2010" w:type="dxa"/>
            <w:tcMar>
              <w:left w:w="105" w:type="dxa"/>
              <w:right w:w="105" w:type="dxa"/>
            </w:tcMar>
            <w:vAlign w:val="center"/>
          </w:tcPr>
          <w:p w:rsidR="562C54C3" w:rsidP="562C54C3" w:rsidRDefault="562C54C3" w14:paraId="6CB7E1D4" w14:textId="64213BDA">
            <w:pPr>
              <w:tabs>
                <w:tab w:val="left" w:leader="none" w:pos="750"/>
              </w:tabs>
              <w:spacing w:before="0" w:beforeAutospacing="off" w:after="0" w:afterAutospacing="off"/>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Tot. cortical lesioned voxels</w:t>
            </w:r>
          </w:p>
        </w:tc>
        <w:tc>
          <w:tcPr>
            <w:tcW w:w="2010" w:type="dxa"/>
            <w:tcMar>
              <w:left w:w="105" w:type="dxa"/>
              <w:right w:w="105" w:type="dxa"/>
            </w:tcMar>
            <w:vAlign w:val="center"/>
          </w:tcPr>
          <w:p w:rsidR="562C54C3" w:rsidP="562C54C3" w:rsidRDefault="562C54C3" w14:paraId="112CE369" w14:textId="5B4A92CD">
            <w:pPr>
              <w:tabs>
                <w:tab w:val="left" w:leader="none" w:pos="750"/>
              </w:tabs>
              <w:spacing w:before="0" w:beforeAutospacing="off" w:after="0" w:afterAutospacing="off"/>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Tot. lesioned voxels</w:t>
            </w:r>
          </w:p>
        </w:tc>
      </w:tr>
      <w:tr w:rsidR="562C54C3" w:rsidTr="41C26D5C" w14:paraId="5C2BE9EA">
        <w:trPr>
          <w:trHeight w:val="300"/>
        </w:trPr>
        <w:tc>
          <w:tcPr>
            <w:tcW w:w="2010" w:type="dxa"/>
            <w:vMerge w:val="restart"/>
            <w:tcMar>
              <w:left w:w="105" w:type="dxa"/>
              <w:right w:w="105" w:type="dxa"/>
            </w:tcMar>
            <w:vAlign w:val="center"/>
          </w:tcPr>
          <w:p w:rsidR="562C54C3" w:rsidP="562C54C3" w:rsidRDefault="562C54C3" w14:paraId="12C45B33" w14:textId="6A9DD011">
            <w:pPr>
              <w:tabs>
                <w:tab w:val="left" w:leader="none" w:pos="750"/>
              </w:tabs>
              <w:spacing w:before="0" w:beforeAutospacing="off" w:after="0" w:afterAutospacing="off" w:line="240" w:lineRule="auto"/>
              <w:ind w:left="0" w:right="0"/>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Magnitude of Knobe effect</w:t>
            </w:r>
          </w:p>
        </w:tc>
        <w:tc>
          <w:tcPr>
            <w:tcW w:w="2010" w:type="dxa"/>
            <w:tcMar>
              <w:left w:w="105" w:type="dxa"/>
              <w:right w:w="105" w:type="dxa"/>
            </w:tcMar>
            <w:vAlign w:val="center"/>
          </w:tcPr>
          <w:p w:rsidR="562C54C3" w:rsidP="562C54C3" w:rsidRDefault="562C54C3" w14:paraId="0D029413" w14:textId="252262CB">
            <w:pPr>
              <w:tabs>
                <w:tab w:val="left" w:leader="none" w:pos="750"/>
              </w:tabs>
              <w:spacing w:before="0" w:beforeAutospacing="off" w:after="0" w:afterAutospacing="off" w:line="240" w:lineRule="auto"/>
              <w:ind w:left="0" w:right="0"/>
              <w:jc w:val="lef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Spearman's rho</w:t>
            </w:r>
          </w:p>
        </w:tc>
        <w:tc>
          <w:tcPr>
            <w:tcW w:w="2010" w:type="dxa"/>
            <w:tcMar>
              <w:left w:w="105" w:type="dxa"/>
              <w:right w:w="105" w:type="dxa"/>
            </w:tcMar>
            <w:vAlign w:val="center"/>
          </w:tcPr>
          <w:p w:rsidR="562C54C3" w:rsidP="562C54C3" w:rsidRDefault="562C54C3" w14:paraId="0E2EE20A" w14:textId="13EE1830">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-0.261</w:t>
            </w:r>
          </w:p>
        </w:tc>
        <w:tc>
          <w:tcPr>
            <w:tcW w:w="2010" w:type="dxa"/>
            <w:tcMar>
              <w:left w:w="105" w:type="dxa"/>
              <w:right w:w="105" w:type="dxa"/>
            </w:tcMar>
            <w:vAlign w:val="center"/>
          </w:tcPr>
          <w:p w:rsidR="562C54C3" w:rsidP="562C54C3" w:rsidRDefault="562C54C3" w14:paraId="31CF4FE1" w14:textId="551D1C79">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-0.152</w:t>
            </w:r>
          </w:p>
        </w:tc>
        <w:tc>
          <w:tcPr>
            <w:tcW w:w="2010" w:type="dxa"/>
            <w:tcMar>
              <w:left w:w="105" w:type="dxa"/>
              <w:right w:w="105" w:type="dxa"/>
            </w:tcMar>
            <w:vAlign w:val="center"/>
          </w:tcPr>
          <w:p w:rsidR="562C54C3" w:rsidP="562C54C3" w:rsidRDefault="562C54C3" w14:paraId="64AD8213" w14:textId="331BAFCF">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-0.200</w:t>
            </w:r>
          </w:p>
        </w:tc>
      </w:tr>
      <w:tr w:rsidR="562C54C3" w:rsidTr="41C26D5C" w14:paraId="14A61493">
        <w:trPr>
          <w:trHeight w:val="300"/>
        </w:trPr>
        <w:tc>
          <w:tcPr>
            <w:tcW w:w="2010" w:type="dxa"/>
            <w:vMerge/>
            <w:tcBorders/>
            <w:tcMar/>
            <w:vAlign w:val="center"/>
          </w:tcPr>
          <w:p w14:paraId="56747AE5"/>
        </w:tc>
        <w:tc>
          <w:tcPr>
            <w:tcW w:w="2010" w:type="dxa"/>
            <w:tcMar>
              <w:left w:w="105" w:type="dxa"/>
              <w:right w:w="105" w:type="dxa"/>
            </w:tcMar>
            <w:vAlign w:val="center"/>
          </w:tcPr>
          <w:p w:rsidR="562C54C3" w:rsidP="562C54C3" w:rsidRDefault="562C54C3" w14:paraId="4750FE5F" w14:textId="0B905376">
            <w:pPr>
              <w:tabs>
                <w:tab w:val="left" w:leader="none" w:pos="750"/>
              </w:tabs>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p-value</w:t>
            </w:r>
          </w:p>
        </w:tc>
        <w:tc>
          <w:tcPr>
            <w:tcW w:w="2010" w:type="dxa"/>
            <w:tcMar>
              <w:left w:w="105" w:type="dxa"/>
              <w:right w:w="105" w:type="dxa"/>
            </w:tcMar>
            <w:vAlign w:val="center"/>
          </w:tcPr>
          <w:p w:rsidR="562C54C3" w:rsidP="562C54C3" w:rsidRDefault="562C54C3" w14:paraId="49E64EF0" w14:textId="0D58597E">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0.466</w:t>
            </w:r>
          </w:p>
        </w:tc>
        <w:tc>
          <w:tcPr>
            <w:tcW w:w="2010" w:type="dxa"/>
            <w:tcMar>
              <w:left w:w="105" w:type="dxa"/>
              <w:right w:w="105" w:type="dxa"/>
            </w:tcMar>
            <w:vAlign w:val="center"/>
          </w:tcPr>
          <w:p w:rsidR="562C54C3" w:rsidP="562C54C3" w:rsidRDefault="562C54C3" w14:paraId="5943D5CF" w14:textId="08A0EF8D">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0.682</w:t>
            </w:r>
          </w:p>
        </w:tc>
        <w:tc>
          <w:tcPr>
            <w:tcW w:w="2010" w:type="dxa"/>
            <w:tcMar>
              <w:left w:w="105" w:type="dxa"/>
              <w:right w:w="105" w:type="dxa"/>
            </w:tcMar>
            <w:vAlign w:val="center"/>
          </w:tcPr>
          <w:p w:rsidR="562C54C3" w:rsidP="562C54C3" w:rsidRDefault="562C54C3" w14:paraId="7CCE57F5" w14:textId="3CB703B8">
            <w:pPr>
              <w:tabs>
                <w:tab w:val="left" w:leader="none" w:pos="750"/>
              </w:tabs>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0.584</w:t>
            </w:r>
          </w:p>
        </w:tc>
      </w:tr>
    </w:tbl>
    <w:p w:rsidR="41C26D5C" w:rsidRDefault="41C26D5C" w14:paraId="6F0245CB" w14:textId="3869A5AF"/>
    <w:p xmlns:wp14="http://schemas.microsoft.com/office/word/2010/wordml" w:rsidP="562C54C3" wp14:paraId="29C438E7" wp14:textId="1D4B2DC4">
      <w:pPr>
        <w:spacing w:before="0" w:beforeAutospacing="off" w:after="160" w:afterAutospacing="off" w:line="279" w:lineRule="auto"/>
        <w:ind w:left="720" w:right="0"/>
        <w:jc w:val="left"/>
        <w:rPr>
          <w:rFonts w:ascii="Aptos" w:hAnsi="Aptos" w:eastAsia="Aptos" w:cs="Aptos"/>
          <w:b w:val="0"/>
          <w:bCs w:val="0"/>
          <w:i w:val="0"/>
          <w:iCs w:val="0"/>
          <w:noProof w:val="0"/>
          <w:sz w:val="24"/>
          <w:szCs w:val="24"/>
          <w:lang w:val="en-US"/>
        </w:rPr>
      </w:pPr>
    </w:p>
    <w:p xmlns:wp14="http://schemas.microsoft.com/office/word/2010/wordml" w:rsidP="562C54C3" wp14:paraId="2AB04636" wp14:textId="698EA6A7">
      <w:pPr>
        <w:spacing w:before="0" w:beforeAutospacing="off" w:after="160" w:afterAutospacing="off" w:line="279" w:lineRule="auto"/>
        <w:ind w:left="0" w:right="0"/>
        <w:jc w:val="left"/>
        <w:rPr>
          <w:rFonts w:ascii="Aptos" w:hAnsi="Aptos" w:eastAsia="Aptos" w:cs="Aptos"/>
          <w:b w:val="1"/>
          <w:bCs w:val="1"/>
          <w:i w:val="0"/>
          <w:iCs w:val="0"/>
          <w:noProof w:val="0"/>
          <w:sz w:val="24"/>
          <w:szCs w:val="24"/>
          <w:lang w:val="en-US"/>
        </w:rPr>
      </w:pPr>
      <w:r w:rsidRPr="562C54C3" w:rsidR="3337A857">
        <w:rPr>
          <w:rFonts w:ascii="Aptos" w:hAnsi="Aptos" w:eastAsia="Aptos" w:cs="Aptos"/>
          <w:b w:val="1"/>
          <w:bCs w:val="1"/>
          <w:i w:val="0"/>
          <w:iCs w:val="0"/>
          <w:noProof w:val="0"/>
          <w:sz w:val="24"/>
          <w:szCs w:val="24"/>
          <w:lang w:val="en-US"/>
        </w:rPr>
        <w:t>Exploratory analyses on the role of the insula in the Knobe effect</w:t>
      </w:r>
    </w:p>
    <w:p xmlns:wp14="http://schemas.microsoft.com/office/word/2010/wordml" w:rsidP="4E910759" wp14:paraId="22F44B86" wp14:textId="048291C8">
      <w:pPr>
        <w:spacing w:before="0" w:beforeAutospacing="off" w:after="160" w:afterAutospacing="off" w:line="279" w:lineRule="auto"/>
        <w:ind w:left="0" w:right="0"/>
        <w:jc w:val="left"/>
        <w:rPr>
          <w:rFonts w:ascii="Aptos" w:hAnsi="Aptos" w:eastAsia="Aptos" w:cs="Aptos"/>
          <w:b w:val="0"/>
          <w:bCs w:val="0"/>
          <w:i w:val="0"/>
          <w:iCs w:val="0"/>
          <w:noProof w:val="0"/>
          <w:sz w:val="24"/>
          <w:szCs w:val="24"/>
          <w:lang w:val="en-US"/>
        </w:rPr>
      </w:pPr>
      <w:r w:rsidRPr="4E910759" w:rsidR="2560E575">
        <w:rPr>
          <w:rFonts w:ascii="Aptos" w:hAnsi="Aptos" w:eastAsia="Aptos" w:cs="Aptos"/>
          <w:b w:val="0"/>
          <w:bCs w:val="0"/>
          <w:i w:val="0"/>
          <w:iCs w:val="0"/>
          <w:noProof w:val="0"/>
          <w:sz w:val="24"/>
          <w:szCs w:val="24"/>
          <w:lang w:val="en-US"/>
        </w:rPr>
        <w:t>G</w:t>
      </w:r>
      <w:r w:rsidRPr="4E910759" w:rsidR="1576398D">
        <w:rPr>
          <w:rFonts w:ascii="Aptos" w:hAnsi="Aptos" w:eastAsia="Aptos" w:cs="Aptos"/>
          <w:b w:val="0"/>
          <w:bCs w:val="0"/>
          <w:i w:val="0"/>
          <w:iCs w:val="0"/>
          <w:noProof w:val="0"/>
          <w:sz w:val="24"/>
          <w:szCs w:val="24"/>
          <w:lang w:val="en-US"/>
        </w:rPr>
        <w:t xml:space="preserve">iven the key role of the insula in integrating bodily and emotional states into moral judgment, an even greater reduction of the Knobe effect may occur in patients with both prefrontal and insular damage. Thus, </w:t>
      </w:r>
      <w:r w:rsidRPr="4E910759" w:rsidR="26733F1F">
        <w:rPr>
          <w:rFonts w:ascii="Aptos" w:hAnsi="Aptos" w:eastAsia="Aptos" w:cs="Aptos"/>
          <w:b w:val="0"/>
          <w:bCs w:val="0"/>
          <w:i w:val="0"/>
          <w:iCs w:val="0"/>
          <w:noProof w:val="0"/>
          <w:sz w:val="24"/>
          <w:szCs w:val="24"/>
          <w:lang w:val="en-US"/>
        </w:rPr>
        <w:t xml:space="preserve">we </w:t>
      </w:r>
      <w:r w:rsidRPr="4E910759" w:rsidR="1576398D">
        <w:rPr>
          <w:rFonts w:ascii="Aptos" w:hAnsi="Aptos" w:eastAsia="Aptos" w:cs="Aptos"/>
          <w:b w:val="0"/>
          <w:bCs w:val="0"/>
          <w:i w:val="0"/>
          <w:iCs w:val="0"/>
          <w:noProof w:val="0"/>
          <w:sz w:val="24"/>
          <w:szCs w:val="24"/>
          <w:lang w:val="en-US"/>
        </w:rPr>
        <w:t xml:space="preserve">examined the extent of damage to the insular cortex in each </w:t>
      </w:r>
      <w:r w:rsidRPr="4E910759" w:rsidR="1576398D">
        <w:rPr>
          <w:rFonts w:ascii="Aptos" w:hAnsi="Aptos" w:eastAsia="Aptos" w:cs="Aptos"/>
          <w:b w:val="0"/>
          <w:bCs w:val="0"/>
          <w:i w:val="0"/>
          <w:iCs w:val="0"/>
          <w:noProof w:val="0"/>
          <w:sz w:val="24"/>
          <w:szCs w:val="24"/>
          <w:lang w:val="en-US"/>
        </w:rPr>
        <w:t>vmPFC</w:t>
      </w:r>
      <w:r w:rsidRPr="4E910759" w:rsidR="1576398D">
        <w:rPr>
          <w:rFonts w:ascii="Aptos" w:hAnsi="Aptos" w:eastAsia="Aptos" w:cs="Aptos"/>
          <w:b w:val="0"/>
          <w:bCs w:val="0"/>
          <w:i w:val="0"/>
          <w:iCs w:val="0"/>
          <w:noProof w:val="0"/>
          <w:sz w:val="24"/>
          <w:szCs w:val="24"/>
          <w:lang w:val="en-US"/>
        </w:rPr>
        <w:t xml:space="preserve"> patient. The lesion mapping </w:t>
      </w:r>
      <w:r w:rsidRPr="4E910759" w:rsidR="1576398D">
        <w:rPr>
          <w:rFonts w:ascii="Aptos" w:hAnsi="Aptos" w:eastAsia="Aptos" w:cs="Aptos"/>
          <w:b w:val="0"/>
          <w:bCs w:val="0"/>
          <w:i w:val="0"/>
          <w:iCs w:val="0"/>
          <w:noProof w:val="0"/>
          <w:sz w:val="24"/>
          <w:szCs w:val="24"/>
          <w:lang w:val="en-US"/>
        </w:rPr>
        <w:t>indicates</w:t>
      </w:r>
      <w:r w:rsidRPr="4E910759" w:rsidR="1576398D">
        <w:rPr>
          <w:rFonts w:ascii="Aptos" w:hAnsi="Aptos" w:eastAsia="Aptos" w:cs="Aptos"/>
          <w:b w:val="0"/>
          <w:bCs w:val="0"/>
          <w:i w:val="0"/>
          <w:iCs w:val="0"/>
          <w:noProof w:val="0"/>
          <w:sz w:val="24"/>
          <w:szCs w:val="24"/>
          <w:lang w:val="en-US"/>
        </w:rPr>
        <w:t xml:space="preserve"> that the insular cortex was involved in the lesion in only 4 out of 10 patients, and that, in these patients, the </w:t>
      </w:r>
      <w:r w:rsidRPr="4E910759" w:rsidR="1576398D">
        <w:rPr>
          <w:rFonts w:ascii="Aptos" w:hAnsi="Aptos" w:eastAsia="Aptos" w:cs="Aptos"/>
          <w:b w:val="0"/>
          <w:bCs w:val="0"/>
          <w:i w:val="0"/>
          <w:iCs w:val="0"/>
          <w:noProof w:val="0"/>
          <w:sz w:val="24"/>
          <w:szCs w:val="24"/>
          <w:lang w:val="en-US"/>
        </w:rPr>
        <w:t>insula</w:t>
      </w:r>
      <w:r w:rsidRPr="4E910759" w:rsidR="1576398D">
        <w:rPr>
          <w:rFonts w:ascii="Aptos" w:hAnsi="Aptos" w:eastAsia="Aptos" w:cs="Aptos"/>
          <w:b w:val="0"/>
          <w:bCs w:val="0"/>
          <w:i w:val="0"/>
          <w:iCs w:val="0"/>
          <w:noProof w:val="0"/>
          <w:sz w:val="24"/>
          <w:szCs w:val="24"/>
          <w:lang w:val="en-US"/>
        </w:rPr>
        <w:t xml:space="preserve"> damage </w:t>
      </w:r>
      <w:r w:rsidRPr="4E910759" w:rsidR="1576398D">
        <w:rPr>
          <w:rFonts w:ascii="Aptos" w:hAnsi="Aptos" w:eastAsia="Aptos" w:cs="Aptos"/>
          <w:b w:val="0"/>
          <w:bCs w:val="0"/>
          <w:i w:val="0"/>
          <w:iCs w:val="0"/>
          <w:noProof w:val="0"/>
          <w:sz w:val="24"/>
          <w:szCs w:val="24"/>
          <w:lang w:val="en-US"/>
        </w:rPr>
        <w:t>represented</w:t>
      </w:r>
      <w:r w:rsidRPr="4E910759" w:rsidR="1576398D">
        <w:rPr>
          <w:rFonts w:ascii="Aptos" w:hAnsi="Aptos" w:eastAsia="Aptos" w:cs="Aptos"/>
          <w:b w:val="0"/>
          <w:bCs w:val="0"/>
          <w:i w:val="0"/>
          <w:iCs w:val="0"/>
          <w:noProof w:val="0"/>
          <w:sz w:val="24"/>
          <w:szCs w:val="24"/>
          <w:lang w:val="en-US"/>
        </w:rPr>
        <w:t xml:space="preserve"> only a small </w:t>
      </w:r>
      <w:r w:rsidRPr="4E910759" w:rsidR="1576398D">
        <w:rPr>
          <w:rFonts w:ascii="Aptos" w:hAnsi="Aptos" w:eastAsia="Aptos" w:cs="Aptos"/>
          <w:b w:val="0"/>
          <w:bCs w:val="0"/>
          <w:i w:val="0"/>
          <w:iCs w:val="0"/>
          <w:noProof w:val="0"/>
          <w:sz w:val="24"/>
          <w:szCs w:val="24"/>
          <w:lang w:val="en-US"/>
        </w:rPr>
        <w:t>portion</w:t>
      </w:r>
      <w:r w:rsidRPr="4E910759" w:rsidR="1576398D">
        <w:rPr>
          <w:rFonts w:ascii="Aptos" w:hAnsi="Aptos" w:eastAsia="Aptos" w:cs="Aptos"/>
          <w:b w:val="0"/>
          <w:bCs w:val="0"/>
          <w:i w:val="0"/>
          <w:iCs w:val="0"/>
          <w:noProof w:val="0"/>
          <w:sz w:val="24"/>
          <w:szCs w:val="24"/>
          <w:lang w:val="en-US"/>
        </w:rPr>
        <w:t xml:space="preserve"> of the lesion (see table 2 below). Interestingly, contrary to our </w:t>
      </w:r>
      <w:r w:rsidRPr="4E910759" w:rsidR="1576398D">
        <w:rPr>
          <w:rFonts w:ascii="Aptos" w:hAnsi="Aptos" w:eastAsia="Aptos" w:cs="Aptos"/>
          <w:b w:val="0"/>
          <w:bCs w:val="0"/>
          <w:i w:val="0"/>
          <w:iCs w:val="0"/>
          <w:noProof w:val="0"/>
          <w:sz w:val="24"/>
          <w:szCs w:val="24"/>
          <w:lang w:val="en-US"/>
        </w:rPr>
        <w:t>initial</w:t>
      </w:r>
      <w:r w:rsidRPr="4E910759" w:rsidR="1576398D">
        <w:rPr>
          <w:rFonts w:ascii="Aptos" w:hAnsi="Aptos" w:eastAsia="Aptos" w:cs="Aptos"/>
          <w:b w:val="0"/>
          <w:bCs w:val="0"/>
          <w:i w:val="0"/>
          <w:iCs w:val="0"/>
          <w:noProof w:val="0"/>
          <w:sz w:val="24"/>
          <w:szCs w:val="24"/>
          <w:lang w:val="en-US"/>
        </w:rPr>
        <w:t xml:space="preserve"> expectation, </w:t>
      </w:r>
      <w:r w:rsidRPr="4E910759" w:rsidR="1576398D">
        <w:rPr>
          <w:rFonts w:ascii="Aptos" w:hAnsi="Aptos" w:eastAsia="Aptos" w:cs="Aptos"/>
          <w:b w:val="0"/>
          <w:bCs w:val="0"/>
          <w:i w:val="0"/>
          <w:iCs w:val="0"/>
          <w:noProof w:val="0"/>
          <w:sz w:val="24"/>
          <w:szCs w:val="24"/>
          <w:lang w:val="en-US"/>
        </w:rPr>
        <w:t>vmPFC</w:t>
      </w:r>
      <w:r w:rsidRPr="4E910759" w:rsidR="1576398D">
        <w:rPr>
          <w:rFonts w:ascii="Aptos" w:hAnsi="Aptos" w:eastAsia="Aptos" w:cs="Aptos"/>
          <w:b w:val="0"/>
          <w:bCs w:val="0"/>
          <w:i w:val="0"/>
          <w:iCs w:val="0"/>
          <w:noProof w:val="0"/>
          <w:sz w:val="24"/>
          <w:szCs w:val="24"/>
          <w:lang w:val="en-US"/>
        </w:rPr>
        <w:t xml:space="preserve"> patients with insula damage showed a numerically larger, albeit non-significant</w:t>
      </w:r>
      <w:r w:rsidRPr="4E910759" w:rsidR="1A3CB1D5">
        <w:rPr>
          <w:rFonts w:ascii="Aptos" w:hAnsi="Aptos" w:eastAsia="Aptos" w:cs="Aptos"/>
          <w:b w:val="0"/>
          <w:bCs w:val="0"/>
          <w:i w:val="0"/>
          <w:iCs w:val="0"/>
          <w:noProof w:val="0"/>
          <w:sz w:val="24"/>
          <w:szCs w:val="24"/>
          <w:lang w:val="en-US"/>
        </w:rPr>
        <w:t xml:space="preserve">, </w:t>
      </w:r>
      <w:r w:rsidRPr="4E910759" w:rsidR="1576398D">
        <w:rPr>
          <w:rFonts w:ascii="Aptos" w:hAnsi="Aptos" w:eastAsia="Aptos" w:cs="Aptos"/>
          <w:b w:val="0"/>
          <w:bCs w:val="0"/>
          <w:i w:val="0"/>
          <w:iCs w:val="0"/>
          <w:noProof w:val="0"/>
          <w:sz w:val="24"/>
          <w:szCs w:val="24"/>
          <w:lang w:val="en-US"/>
        </w:rPr>
        <w:t>Knobe effect (M = 0.550, SD = 1.18) compared to those without insula damage (M = 0.383, SD = 2.61</w:t>
      </w:r>
      <w:r w:rsidRPr="4E910759" w:rsidR="00E543D9">
        <w:rPr>
          <w:rFonts w:ascii="Aptos" w:hAnsi="Aptos" w:eastAsia="Aptos" w:cs="Aptos"/>
          <w:b w:val="0"/>
          <w:bCs w:val="0"/>
          <w:i w:val="0"/>
          <w:iCs w:val="0"/>
          <w:noProof w:val="0"/>
          <w:sz w:val="24"/>
          <w:szCs w:val="24"/>
          <w:lang w:val="en-US"/>
        </w:rPr>
        <w:t>; Mann-Whitney U p = 0.762</w:t>
      </w:r>
      <w:r w:rsidRPr="4E910759" w:rsidR="1576398D">
        <w:rPr>
          <w:rFonts w:ascii="Aptos" w:hAnsi="Aptos" w:eastAsia="Aptos" w:cs="Aptos"/>
          <w:b w:val="0"/>
          <w:bCs w:val="0"/>
          <w:i w:val="0"/>
          <w:iCs w:val="0"/>
          <w:noProof w:val="0"/>
          <w:sz w:val="24"/>
          <w:szCs w:val="24"/>
          <w:lang w:val="en-US"/>
        </w:rPr>
        <w:t>).</w:t>
      </w:r>
    </w:p>
    <w:p xmlns:wp14="http://schemas.microsoft.com/office/word/2010/wordml" wp14:paraId="520C11A0" wp14:textId="0F55D76D"/>
    <w:tbl>
      <w:tblPr>
        <w:tblStyle w:val="TableGridLight"/>
        <w:tblW w:w="7875" w:type="dxa"/>
        <w:tblInd w:w="720" w:type="dxa"/>
        <w:tblBorders>
          <w:top w:val="single" w:sz="6"/>
          <w:left w:val="single" w:sz="6"/>
          <w:bottom w:val="single" w:sz="6"/>
          <w:right w:val="single" w:sz="6"/>
        </w:tblBorders>
        <w:tblLayout w:type="fixed"/>
        <w:tblLook w:val="06A0" w:firstRow="1" w:lastRow="0" w:firstColumn="1" w:lastColumn="0" w:noHBand="1" w:noVBand="1"/>
      </w:tblPr>
      <w:tblGrid>
        <w:gridCol w:w="1575"/>
        <w:gridCol w:w="1575"/>
        <w:gridCol w:w="1575"/>
        <w:gridCol w:w="1575"/>
        <w:gridCol w:w="1575"/>
      </w:tblGrid>
      <w:tr w:rsidR="562C54C3" w:rsidTr="4E910759" w14:paraId="17AAA083">
        <w:trPr>
          <w:trHeight w:val="300"/>
        </w:trPr>
        <w:tc>
          <w:tcPr>
            <w:tcW w:w="7875" w:type="dxa"/>
            <w:gridSpan w:val="5"/>
            <w:tcMar>
              <w:left w:w="105" w:type="dxa"/>
              <w:right w:w="105" w:type="dxa"/>
            </w:tcMar>
            <w:vAlign w:val="center"/>
          </w:tcPr>
          <w:p w:rsidR="562C54C3" w:rsidP="4E910759" w:rsidRDefault="562C54C3" w14:paraId="36948563" w14:textId="3E320364">
            <w:pPr>
              <w:rPr>
                <w:rFonts w:ascii="Aptos" w:hAnsi="Aptos" w:eastAsia="Aptos" w:cs="Aptos"/>
                <w:b w:val="0"/>
                <w:bCs w:val="0"/>
                <w:i w:val="0"/>
                <w:iCs w:val="0"/>
                <w:sz w:val="24"/>
                <w:szCs w:val="24"/>
                <w:lang w:val="en-US"/>
              </w:rPr>
            </w:pPr>
            <w:r w:rsidRPr="4E910759" w:rsidR="562C54C3">
              <w:rPr>
                <w:rFonts w:ascii="Aptos" w:hAnsi="Aptos" w:eastAsia="Aptos" w:cs="Aptos"/>
                <w:b w:val="1"/>
                <w:bCs w:val="1"/>
                <w:i w:val="0"/>
                <w:iCs w:val="0"/>
                <w:sz w:val="24"/>
                <w:szCs w:val="24"/>
                <w:lang w:val="en-US"/>
              </w:rPr>
              <w:t xml:space="preserve">Table 2. Lesion extent in the insula (in cc), and percentage of insular lesion extent </w:t>
            </w:r>
            <w:r w:rsidRPr="4E910759" w:rsidR="562C54C3">
              <w:rPr>
                <w:rFonts w:ascii="Aptos" w:hAnsi="Aptos" w:eastAsia="Aptos" w:cs="Aptos"/>
                <w:b w:val="1"/>
                <w:bCs w:val="1"/>
                <w:i w:val="0"/>
                <w:iCs w:val="0"/>
                <w:sz w:val="24"/>
                <w:szCs w:val="24"/>
                <w:lang w:val="en-US"/>
              </w:rPr>
              <w:t>relative</w:t>
            </w:r>
            <w:r w:rsidRPr="4E910759" w:rsidR="562C54C3">
              <w:rPr>
                <w:rFonts w:ascii="Aptos" w:hAnsi="Aptos" w:eastAsia="Aptos" w:cs="Aptos"/>
                <w:b w:val="1"/>
                <w:bCs w:val="1"/>
                <w:i w:val="0"/>
                <w:iCs w:val="0"/>
                <w:sz w:val="24"/>
                <w:szCs w:val="24"/>
                <w:lang w:val="en-US"/>
              </w:rPr>
              <w:t xml:space="preserve"> to total lesion volume</w:t>
            </w:r>
          </w:p>
        </w:tc>
      </w:tr>
      <w:tr w:rsidR="562C54C3" w:rsidTr="4E910759" w14:paraId="583F98E2">
        <w:trPr>
          <w:trHeight w:val="300"/>
        </w:trPr>
        <w:tc>
          <w:tcPr>
            <w:tcW w:w="1575" w:type="dxa"/>
            <w:tcMar>
              <w:left w:w="105" w:type="dxa"/>
              <w:right w:w="105" w:type="dxa"/>
            </w:tcMar>
            <w:vAlign w:val="center"/>
          </w:tcPr>
          <w:p w:rsidR="562C54C3" w:rsidP="562C54C3" w:rsidRDefault="562C54C3" w14:paraId="7BAD6870" w14:textId="0F2E1226">
            <w:pPr>
              <w:jc w:val="left"/>
              <w:rPr>
                <w:rFonts w:ascii="Aptos" w:hAnsi="Aptos" w:eastAsia="Aptos" w:cs="Aptos"/>
                <w:b w:val="0"/>
                <w:bCs w:val="0"/>
                <w:i w:val="0"/>
                <w:iCs w:val="0"/>
                <w:sz w:val="24"/>
                <w:szCs w:val="24"/>
              </w:rPr>
            </w:pPr>
          </w:p>
        </w:tc>
        <w:tc>
          <w:tcPr>
            <w:tcW w:w="1575" w:type="dxa"/>
            <w:tcMar>
              <w:left w:w="105" w:type="dxa"/>
              <w:right w:w="105" w:type="dxa"/>
            </w:tcMar>
            <w:vAlign w:val="center"/>
          </w:tcPr>
          <w:p w:rsidR="562C54C3" w:rsidP="562C54C3" w:rsidRDefault="562C54C3" w14:paraId="43F5442F" w14:textId="0768E260">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Insula Left</w:t>
            </w:r>
          </w:p>
        </w:tc>
        <w:tc>
          <w:tcPr>
            <w:tcW w:w="1575" w:type="dxa"/>
            <w:tcMar>
              <w:left w:w="105" w:type="dxa"/>
              <w:right w:w="105" w:type="dxa"/>
            </w:tcMar>
            <w:vAlign w:val="center"/>
          </w:tcPr>
          <w:p w:rsidR="562C54C3" w:rsidP="562C54C3" w:rsidRDefault="562C54C3" w14:paraId="02D6FD92" w14:textId="5BB0A7F1">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Insula Right</w:t>
            </w:r>
          </w:p>
        </w:tc>
        <w:tc>
          <w:tcPr>
            <w:tcW w:w="1575" w:type="dxa"/>
            <w:tcMar>
              <w:left w:w="105" w:type="dxa"/>
              <w:right w:w="105" w:type="dxa"/>
            </w:tcMar>
            <w:vAlign w:val="center"/>
          </w:tcPr>
          <w:p w:rsidR="562C54C3" w:rsidP="562C54C3" w:rsidRDefault="562C54C3" w14:paraId="6DF47FCE" w14:textId="30DFC1D4">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 insula R of total</w:t>
            </w:r>
          </w:p>
        </w:tc>
        <w:tc>
          <w:tcPr>
            <w:tcW w:w="1575" w:type="dxa"/>
            <w:tcMar>
              <w:left w:w="105" w:type="dxa"/>
              <w:right w:w="105" w:type="dxa"/>
            </w:tcMar>
            <w:vAlign w:val="center"/>
          </w:tcPr>
          <w:p w:rsidR="562C54C3" w:rsidP="562C54C3" w:rsidRDefault="562C54C3" w14:paraId="414873D0" w14:textId="4DC97764">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 insula L of total</w:t>
            </w:r>
          </w:p>
        </w:tc>
      </w:tr>
      <w:tr w:rsidR="562C54C3" w:rsidTr="4E910759" w14:paraId="7EE7467D">
        <w:trPr>
          <w:trHeight w:val="300"/>
        </w:trPr>
        <w:tc>
          <w:tcPr>
            <w:tcW w:w="1575" w:type="dxa"/>
            <w:tcMar>
              <w:left w:w="105" w:type="dxa"/>
              <w:right w:w="105" w:type="dxa"/>
            </w:tcMar>
            <w:vAlign w:val="center"/>
          </w:tcPr>
          <w:p w:rsidR="562C54C3" w:rsidP="562C54C3" w:rsidRDefault="562C54C3" w14:paraId="66B86946" w14:textId="525F4E1A">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vmPFC1</w:t>
            </w:r>
          </w:p>
        </w:tc>
        <w:tc>
          <w:tcPr>
            <w:tcW w:w="1575" w:type="dxa"/>
            <w:tcMar>
              <w:left w:w="105" w:type="dxa"/>
              <w:right w:w="105" w:type="dxa"/>
            </w:tcMar>
            <w:vAlign w:val="center"/>
          </w:tcPr>
          <w:p w:rsidR="562C54C3" w:rsidP="562C54C3" w:rsidRDefault="562C54C3" w14:paraId="069001A6" w14:textId="76038264">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5C2178B2" w14:textId="632D610E">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4C88B50D" w14:textId="5BB78D1B">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307E3678" w14:textId="11CEF372">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3818356E">
        <w:trPr>
          <w:trHeight w:val="300"/>
        </w:trPr>
        <w:tc>
          <w:tcPr>
            <w:tcW w:w="1575" w:type="dxa"/>
            <w:tcMar>
              <w:left w:w="105" w:type="dxa"/>
              <w:right w:w="105" w:type="dxa"/>
            </w:tcMar>
            <w:vAlign w:val="center"/>
          </w:tcPr>
          <w:p w:rsidR="562C54C3" w:rsidP="562C54C3" w:rsidRDefault="562C54C3" w14:paraId="58AC9B8C" w14:textId="2E1C69F9">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vmPFC2</w:t>
            </w:r>
          </w:p>
        </w:tc>
        <w:tc>
          <w:tcPr>
            <w:tcW w:w="1575" w:type="dxa"/>
            <w:tcMar>
              <w:left w:w="105" w:type="dxa"/>
              <w:right w:w="105" w:type="dxa"/>
            </w:tcMar>
            <w:vAlign w:val="center"/>
          </w:tcPr>
          <w:p w:rsidR="562C54C3" w:rsidP="562C54C3" w:rsidRDefault="562C54C3" w14:paraId="685FE088" w14:textId="49BE984E">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0.014</w:t>
            </w:r>
          </w:p>
        </w:tc>
        <w:tc>
          <w:tcPr>
            <w:tcW w:w="1575" w:type="dxa"/>
            <w:tcMar>
              <w:left w:w="105" w:type="dxa"/>
              <w:right w:w="105" w:type="dxa"/>
            </w:tcMar>
            <w:vAlign w:val="center"/>
          </w:tcPr>
          <w:p w:rsidR="562C54C3" w:rsidP="562C54C3" w:rsidRDefault="562C54C3" w14:paraId="0B72131D" w14:textId="03179556">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2.095</w:t>
            </w:r>
          </w:p>
        </w:tc>
        <w:tc>
          <w:tcPr>
            <w:tcW w:w="1575" w:type="dxa"/>
            <w:tcMar>
              <w:left w:w="105" w:type="dxa"/>
              <w:right w:w="105" w:type="dxa"/>
            </w:tcMar>
            <w:vAlign w:val="center"/>
          </w:tcPr>
          <w:p w:rsidR="562C54C3" w:rsidP="562C54C3" w:rsidRDefault="562C54C3" w14:paraId="0735B348" w14:textId="55D2A515">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0.05%</w:t>
            </w:r>
          </w:p>
        </w:tc>
        <w:tc>
          <w:tcPr>
            <w:tcW w:w="1575" w:type="dxa"/>
            <w:tcMar>
              <w:left w:w="105" w:type="dxa"/>
              <w:right w:w="105" w:type="dxa"/>
            </w:tcMar>
            <w:vAlign w:val="center"/>
          </w:tcPr>
          <w:p w:rsidR="562C54C3" w:rsidP="562C54C3" w:rsidRDefault="562C54C3" w14:paraId="6AA377F6" w14:textId="65B1B0A8">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7.63%</w:t>
            </w:r>
          </w:p>
        </w:tc>
      </w:tr>
      <w:tr w:rsidR="562C54C3" w:rsidTr="4E910759" w14:paraId="793BA112">
        <w:trPr>
          <w:trHeight w:val="300"/>
        </w:trPr>
        <w:tc>
          <w:tcPr>
            <w:tcW w:w="1575" w:type="dxa"/>
            <w:tcMar>
              <w:left w:w="105" w:type="dxa"/>
              <w:right w:w="105" w:type="dxa"/>
            </w:tcMar>
            <w:vAlign w:val="center"/>
          </w:tcPr>
          <w:p w:rsidR="562C54C3" w:rsidP="562C54C3" w:rsidRDefault="562C54C3" w14:paraId="2B6A2198" w14:textId="39F6A415">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vmPFC3</w:t>
            </w:r>
          </w:p>
        </w:tc>
        <w:tc>
          <w:tcPr>
            <w:tcW w:w="1575" w:type="dxa"/>
            <w:tcMar>
              <w:left w:w="105" w:type="dxa"/>
              <w:right w:w="105" w:type="dxa"/>
            </w:tcMar>
            <w:vAlign w:val="center"/>
          </w:tcPr>
          <w:p w:rsidR="562C54C3" w:rsidP="562C54C3" w:rsidRDefault="562C54C3" w14:paraId="118B4D01" w14:textId="7BC11F31">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69B6A765" w14:textId="140FBA89">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66726C23" w14:textId="2FB60337">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3A201E2D" w14:textId="5D6CA13B">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7ACC4FC0">
        <w:trPr>
          <w:trHeight w:val="300"/>
        </w:trPr>
        <w:tc>
          <w:tcPr>
            <w:tcW w:w="1575" w:type="dxa"/>
            <w:tcMar>
              <w:left w:w="105" w:type="dxa"/>
              <w:right w:w="105" w:type="dxa"/>
            </w:tcMar>
            <w:vAlign w:val="center"/>
          </w:tcPr>
          <w:p w:rsidR="562C54C3" w:rsidP="562C54C3" w:rsidRDefault="562C54C3" w14:paraId="13DFED1B" w14:textId="0C7C22EA">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vmPFC4</w:t>
            </w:r>
          </w:p>
        </w:tc>
        <w:tc>
          <w:tcPr>
            <w:tcW w:w="1575" w:type="dxa"/>
            <w:tcMar>
              <w:left w:w="105" w:type="dxa"/>
              <w:right w:w="105" w:type="dxa"/>
            </w:tcMar>
            <w:vAlign w:val="center"/>
          </w:tcPr>
          <w:p w:rsidR="562C54C3" w:rsidP="562C54C3" w:rsidRDefault="562C54C3" w14:paraId="1AF5D282" w14:textId="4D1E9524">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0.008</w:t>
            </w:r>
          </w:p>
        </w:tc>
        <w:tc>
          <w:tcPr>
            <w:tcW w:w="1575" w:type="dxa"/>
            <w:tcMar>
              <w:left w:w="105" w:type="dxa"/>
              <w:right w:w="105" w:type="dxa"/>
            </w:tcMar>
            <w:vAlign w:val="center"/>
          </w:tcPr>
          <w:p w:rsidR="562C54C3" w:rsidP="562C54C3" w:rsidRDefault="562C54C3" w14:paraId="4C1BEF42" w14:textId="777F0CA2">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2617603A" w14:textId="3A55C2CF">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0.01%</w:t>
            </w:r>
          </w:p>
        </w:tc>
        <w:tc>
          <w:tcPr>
            <w:tcW w:w="1575" w:type="dxa"/>
            <w:tcMar>
              <w:left w:w="105" w:type="dxa"/>
              <w:right w:w="105" w:type="dxa"/>
            </w:tcMar>
            <w:vAlign w:val="center"/>
          </w:tcPr>
          <w:p w:rsidR="562C54C3" w:rsidP="562C54C3" w:rsidRDefault="562C54C3" w14:paraId="36B1F0FE" w14:textId="0DB16D5B">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69C8A556">
        <w:trPr>
          <w:trHeight w:val="300"/>
        </w:trPr>
        <w:tc>
          <w:tcPr>
            <w:tcW w:w="1575" w:type="dxa"/>
            <w:tcMar>
              <w:left w:w="105" w:type="dxa"/>
              <w:right w:w="105" w:type="dxa"/>
            </w:tcMar>
            <w:vAlign w:val="center"/>
          </w:tcPr>
          <w:p w:rsidR="562C54C3" w:rsidP="562C54C3" w:rsidRDefault="562C54C3" w14:paraId="6E557222" w14:textId="62519A55">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vmPFC5</w:t>
            </w:r>
          </w:p>
        </w:tc>
        <w:tc>
          <w:tcPr>
            <w:tcW w:w="1575" w:type="dxa"/>
            <w:tcMar>
              <w:left w:w="105" w:type="dxa"/>
              <w:right w:w="105" w:type="dxa"/>
            </w:tcMar>
            <w:vAlign w:val="center"/>
          </w:tcPr>
          <w:p w:rsidR="562C54C3" w:rsidP="562C54C3" w:rsidRDefault="562C54C3" w14:paraId="17437267" w14:textId="007C8D8A">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71314317" w14:textId="170854B1">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4F5B004D" w14:textId="6C4BBA73">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67F2ECCD" w14:textId="2B7CA113">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4E9EC064">
        <w:trPr>
          <w:trHeight w:val="300"/>
        </w:trPr>
        <w:tc>
          <w:tcPr>
            <w:tcW w:w="1575" w:type="dxa"/>
            <w:tcMar>
              <w:left w:w="105" w:type="dxa"/>
              <w:right w:w="105" w:type="dxa"/>
            </w:tcMar>
            <w:vAlign w:val="center"/>
          </w:tcPr>
          <w:p w:rsidR="562C54C3" w:rsidP="562C54C3" w:rsidRDefault="562C54C3" w14:paraId="36CE6009" w14:textId="14A52592">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vmPFC6</w:t>
            </w:r>
          </w:p>
        </w:tc>
        <w:tc>
          <w:tcPr>
            <w:tcW w:w="1575" w:type="dxa"/>
            <w:tcMar>
              <w:left w:w="105" w:type="dxa"/>
              <w:right w:w="105" w:type="dxa"/>
            </w:tcMar>
            <w:vAlign w:val="center"/>
          </w:tcPr>
          <w:p w:rsidR="562C54C3" w:rsidP="562C54C3" w:rsidRDefault="562C54C3" w14:paraId="4CBEB59C" w14:textId="0EEA3216">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07B053E0" w14:textId="5E85F5AB">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429524F3" w14:textId="7AECD27A">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4D482BEF" w14:textId="155C54D8">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3B4BF929">
        <w:trPr>
          <w:trHeight w:val="300"/>
        </w:trPr>
        <w:tc>
          <w:tcPr>
            <w:tcW w:w="1575" w:type="dxa"/>
            <w:tcMar>
              <w:left w:w="105" w:type="dxa"/>
              <w:right w:w="105" w:type="dxa"/>
            </w:tcMar>
            <w:vAlign w:val="center"/>
          </w:tcPr>
          <w:p w:rsidR="562C54C3" w:rsidP="562C54C3" w:rsidRDefault="562C54C3" w14:paraId="5E8BD237" w14:textId="62A322C7">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vmPFC7</w:t>
            </w:r>
          </w:p>
        </w:tc>
        <w:tc>
          <w:tcPr>
            <w:tcW w:w="1575" w:type="dxa"/>
            <w:tcMar>
              <w:left w:w="105" w:type="dxa"/>
              <w:right w:w="105" w:type="dxa"/>
            </w:tcMar>
            <w:vAlign w:val="center"/>
          </w:tcPr>
          <w:p w:rsidR="562C54C3" w:rsidP="562C54C3" w:rsidRDefault="562C54C3" w14:paraId="50EB3186" w14:textId="70A7CF1F">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11.734</w:t>
            </w:r>
          </w:p>
        </w:tc>
        <w:tc>
          <w:tcPr>
            <w:tcW w:w="1575" w:type="dxa"/>
            <w:tcMar>
              <w:left w:w="105" w:type="dxa"/>
              <w:right w:w="105" w:type="dxa"/>
            </w:tcMar>
            <w:vAlign w:val="center"/>
          </w:tcPr>
          <w:p w:rsidR="562C54C3" w:rsidP="562C54C3" w:rsidRDefault="562C54C3" w14:paraId="529D0956" w14:textId="0D6E2653">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4AA6E1C3" w14:textId="6CA81506">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14.59%</w:t>
            </w:r>
          </w:p>
        </w:tc>
        <w:tc>
          <w:tcPr>
            <w:tcW w:w="1575" w:type="dxa"/>
            <w:tcMar>
              <w:left w:w="105" w:type="dxa"/>
              <w:right w:w="105" w:type="dxa"/>
            </w:tcMar>
            <w:vAlign w:val="center"/>
          </w:tcPr>
          <w:p w:rsidR="562C54C3" w:rsidP="562C54C3" w:rsidRDefault="562C54C3" w14:paraId="429564B1" w14:textId="1C8CDA5E">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41ED7DF0">
        <w:trPr>
          <w:trHeight w:val="300"/>
        </w:trPr>
        <w:tc>
          <w:tcPr>
            <w:tcW w:w="1575" w:type="dxa"/>
            <w:tcMar>
              <w:left w:w="105" w:type="dxa"/>
              <w:right w:w="105" w:type="dxa"/>
            </w:tcMar>
            <w:vAlign w:val="center"/>
          </w:tcPr>
          <w:p w:rsidR="562C54C3" w:rsidP="562C54C3" w:rsidRDefault="562C54C3" w14:paraId="4503ED46" w14:textId="40449CB0">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vmPFC8</w:t>
            </w:r>
          </w:p>
        </w:tc>
        <w:tc>
          <w:tcPr>
            <w:tcW w:w="1575" w:type="dxa"/>
            <w:tcMar>
              <w:left w:w="105" w:type="dxa"/>
              <w:right w:w="105" w:type="dxa"/>
            </w:tcMar>
            <w:vAlign w:val="center"/>
          </w:tcPr>
          <w:p w:rsidR="562C54C3" w:rsidP="562C54C3" w:rsidRDefault="562C54C3" w14:paraId="72EEBD38" w14:textId="07781321">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341BE5AF" w14:textId="3B4603A2">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1B477524" w14:textId="77D5ADAD">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7C1D6939" w14:textId="20197EA8">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71C66A4A">
        <w:trPr>
          <w:trHeight w:val="300"/>
        </w:trPr>
        <w:tc>
          <w:tcPr>
            <w:tcW w:w="1575" w:type="dxa"/>
            <w:tcMar>
              <w:left w:w="105" w:type="dxa"/>
              <w:right w:w="105" w:type="dxa"/>
            </w:tcMar>
            <w:vAlign w:val="center"/>
          </w:tcPr>
          <w:p w:rsidR="562C54C3" w:rsidP="562C54C3" w:rsidRDefault="562C54C3" w14:paraId="70B4379C" w14:textId="17864768">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vmPFC9</w:t>
            </w:r>
          </w:p>
        </w:tc>
        <w:tc>
          <w:tcPr>
            <w:tcW w:w="1575" w:type="dxa"/>
            <w:tcMar>
              <w:left w:w="105" w:type="dxa"/>
              <w:right w:w="105" w:type="dxa"/>
            </w:tcMar>
            <w:vAlign w:val="center"/>
          </w:tcPr>
          <w:p w:rsidR="562C54C3" w:rsidP="562C54C3" w:rsidRDefault="562C54C3" w14:paraId="7A139A7A" w14:textId="508B8C01">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7411771B" w14:textId="513BC1EF">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408F9B2F" w14:textId="2BC35E82">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c>
          <w:tcPr>
            <w:tcW w:w="1575" w:type="dxa"/>
            <w:tcMar>
              <w:left w:w="105" w:type="dxa"/>
              <w:right w:w="105" w:type="dxa"/>
            </w:tcMar>
            <w:vAlign w:val="center"/>
          </w:tcPr>
          <w:p w:rsidR="562C54C3" w:rsidP="562C54C3" w:rsidRDefault="562C54C3" w14:paraId="5325495C" w14:textId="2F386D93">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r w:rsidR="562C54C3" w:rsidTr="4E910759" w14:paraId="183FDA0D">
        <w:trPr>
          <w:trHeight w:val="300"/>
        </w:trPr>
        <w:tc>
          <w:tcPr>
            <w:tcW w:w="1575" w:type="dxa"/>
            <w:tcMar>
              <w:left w:w="105" w:type="dxa"/>
              <w:right w:w="105" w:type="dxa"/>
            </w:tcMar>
            <w:vAlign w:val="center"/>
          </w:tcPr>
          <w:p w:rsidR="562C54C3" w:rsidP="562C54C3" w:rsidRDefault="562C54C3" w14:paraId="78B2AA11" w14:textId="63AFC24D">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vmPFC10</w:t>
            </w:r>
          </w:p>
        </w:tc>
        <w:tc>
          <w:tcPr>
            <w:tcW w:w="1575" w:type="dxa"/>
            <w:tcMar>
              <w:left w:w="105" w:type="dxa"/>
              <w:right w:w="105" w:type="dxa"/>
            </w:tcMar>
            <w:vAlign w:val="center"/>
          </w:tcPr>
          <w:p w:rsidR="562C54C3" w:rsidP="562C54C3" w:rsidRDefault="562C54C3" w14:paraId="689012F8" w14:textId="76BDD40C">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Scan unavailable</w:t>
            </w:r>
          </w:p>
        </w:tc>
        <w:tc>
          <w:tcPr>
            <w:tcW w:w="1575" w:type="dxa"/>
            <w:tcMar>
              <w:left w:w="105" w:type="dxa"/>
              <w:right w:w="105" w:type="dxa"/>
            </w:tcMar>
            <w:vAlign w:val="center"/>
          </w:tcPr>
          <w:p w:rsidR="562C54C3" w:rsidP="562C54C3" w:rsidRDefault="562C54C3" w14:paraId="1032540F" w14:textId="7E3BA2AD">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Scan unavailable</w:t>
            </w:r>
          </w:p>
        </w:tc>
        <w:tc>
          <w:tcPr>
            <w:tcW w:w="1575" w:type="dxa"/>
            <w:tcMar>
              <w:left w:w="105" w:type="dxa"/>
              <w:right w:w="105" w:type="dxa"/>
            </w:tcMar>
            <w:vAlign w:val="center"/>
          </w:tcPr>
          <w:p w:rsidR="562C54C3" w:rsidP="562C54C3" w:rsidRDefault="562C54C3" w14:paraId="1E2F74D9" w14:textId="5E5C706A">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Scan unavailable</w:t>
            </w:r>
          </w:p>
        </w:tc>
        <w:tc>
          <w:tcPr>
            <w:tcW w:w="1575" w:type="dxa"/>
            <w:tcMar>
              <w:left w:w="105" w:type="dxa"/>
              <w:right w:w="105" w:type="dxa"/>
            </w:tcMar>
            <w:vAlign w:val="center"/>
          </w:tcPr>
          <w:p w:rsidR="562C54C3" w:rsidP="562C54C3" w:rsidRDefault="562C54C3" w14:paraId="2D26EAE1" w14:textId="37F2467E">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Scan unavailable</w:t>
            </w:r>
          </w:p>
        </w:tc>
      </w:tr>
      <w:tr w:rsidR="562C54C3" w:rsidTr="4E910759" w14:paraId="51938BD4">
        <w:trPr>
          <w:trHeight w:val="300"/>
        </w:trPr>
        <w:tc>
          <w:tcPr>
            <w:tcW w:w="1575" w:type="dxa"/>
            <w:tcMar>
              <w:left w:w="105" w:type="dxa"/>
              <w:right w:w="105" w:type="dxa"/>
            </w:tcMar>
            <w:vAlign w:val="center"/>
          </w:tcPr>
          <w:p w:rsidR="562C54C3" w:rsidP="562C54C3" w:rsidRDefault="562C54C3" w14:paraId="2B5EAC5D" w14:textId="39F52F00">
            <w:pPr>
              <w:spacing w:before="0" w:beforeAutospacing="off" w:after="0" w:afterAutospacing="off"/>
              <w:jc w:val="left"/>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1"/>
                <w:bCs w:val="1"/>
                <w:i w:val="0"/>
                <w:iCs w:val="0"/>
                <w:strike w:val="0"/>
                <w:dstrike w:val="0"/>
                <w:color w:val="000000" w:themeColor="text1" w:themeTint="FF" w:themeShade="FF"/>
                <w:sz w:val="24"/>
                <w:szCs w:val="24"/>
                <w:u w:val="none"/>
                <w:lang w:val="en-US"/>
              </w:rPr>
              <w:t>vmPFC11</w:t>
            </w:r>
          </w:p>
        </w:tc>
        <w:tc>
          <w:tcPr>
            <w:tcW w:w="1575" w:type="dxa"/>
            <w:tcMar>
              <w:left w:w="105" w:type="dxa"/>
              <w:right w:w="105" w:type="dxa"/>
            </w:tcMar>
            <w:vAlign w:val="center"/>
          </w:tcPr>
          <w:p w:rsidR="562C54C3" w:rsidP="562C54C3" w:rsidRDefault="562C54C3" w14:paraId="07A8C1D9" w14:textId="0C8BCCC4">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0.283</w:t>
            </w:r>
          </w:p>
        </w:tc>
        <w:tc>
          <w:tcPr>
            <w:tcW w:w="1575" w:type="dxa"/>
            <w:tcMar>
              <w:left w:w="105" w:type="dxa"/>
              <w:right w:w="105" w:type="dxa"/>
            </w:tcMar>
            <w:vAlign w:val="center"/>
          </w:tcPr>
          <w:p w:rsidR="562C54C3" w:rsidP="562C54C3" w:rsidRDefault="562C54C3" w14:paraId="510A2F17" w14:textId="7578A68D">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w:t>
            </w:r>
          </w:p>
        </w:tc>
        <w:tc>
          <w:tcPr>
            <w:tcW w:w="1575" w:type="dxa"/>
            <w:tcMar>
              <w:left w:w="105" w:type="dxa"/>
              <w:right w:w="105" w:type="dxa"/>
            </w:tcMar>
            <w:vAlign w:val="center"/>
          </w:tcPr>
          <w:p w:rsidR="562C54C3" w:rsidP="562C54C3" w:rsidRDefault="562C54C3" w14:paraId="229BFE7D" w14:textId="5D52F0EB">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0.57%</w:t>
            </w:r>
          </w:p>
        </w:tc>
        <w:tc>
          <w:tcPr>
            <w:tcW w:w="1575" w:type="dxa"/>
            <w:tcMar>
              <w:left w:w="105" w:type="dxa"/>
              <w:right w:w="105" w:type="dxa"/>
            </w:tcMar>
            <w:vAlign w:val="center"/>
          </w:tcPr>
          <w:p w:rsidR="562C54C3" w:rsidP="562C54C3" w:rsidRDefault="562C54C3" w14:paraId="0AEA04D4" w14:textId="5992B6C7">
            <w:pPr>
              <w:spacing w:before="0" w:beforeAutospacing="off" w:after="0" w:afterAutospacing="off"/>
              <w:jc w:val="center"/>
              <w:rPr>
                <w:rFonts w:ascii="Aptos" w:hAnsi="Aptos" w:eastAsia="Aptos" w:cs="Aptos"/>
                <w:b w:val="0"/>
                <w:bCs w:val="0"/>
                <w:i w:val="0"/>
                <w:iCs w:val="0"/>
                <w:color w:val="000000" w:themeColor="text1" w:themeTint="FF" w:themeShade="FF"/>
                <w:sz w:val="24"/>
                <w:szCs w:val="24"/>
              </w:rPr>
            </w:pPr>
            <w:r w:rsidRPr="562C54C3" w:rsidR="562C54C3">
              <w:rPr>
                <w:rFonts w:ascii="Aptos" w:hAnsi="Aptos" w:eastAsia="Aptos" w:cs="Aptos"/>
                <w:b w:val="0"/>
                <w:bCs w:val="0"/>
                <w:i w:val="0"/>
                <w:iCs w:val="0"/>
                <w:strike w:val="0"/>
                <w:dstrike w:val="0"/>
                <w:color w:val="000000" w:themeColor="text1" w:themeTint="FF" w:themeShade="FF"/>
                <w:sz w:val="24"/>
                <w:szCs w:val="24"/>
                <w:u w:val="none"/>
                <w:lang w:val="en-US"/>
              </w:rPr>
              <w:t>0.00%</w:t>
            </w:r>
          </w:p>
        </w:tc>
      </w:tr>
    </w:tbl>
    <w:p xmlns:wp14="http://schemas.microsoft.com/office/word/2010/wordml" w:rsidP="562C54C3" wp14:paraId="1F1D7241" wp14:textId="4D5AC81A">
      <w:pPr>
        <w:spacing w:before="0" w:beforeAutospacing="off" w:after="160" w:afterAutospacing="off" w:line="279" w:lineRule="auto"/>
        <w:ind w:left="0" w:right="0"/>
        <w:jc w:val="left"/>
        <w:rPr>
          <w:rFonts w:ascii="Aptos" w:hAnsi="Aptos" w:eastAsia="Aptos" w:cs="Aptos"/>
          <w:b w:val="0"/>
          <w:bCs w:val="0"/>
          <w:i w:val="0"/>
          <w:iCs w:val="0"/>
          <w:noProof w:val="0"/>
          <w:sz w:val="24"/>
          <w:szCs w:val="24"/>
          <w:lang w:val="en-US"/>
        </w:rPr>
      </w:pPr>
    </w:p>
    <w:p xmlns:wp14="http://schemas.microsoft.com/office/word/2010/wordml" w:rsidP="4E910759" wp14:paraId="12FACFA5" wp14:textId="538DEB11">
      <w:pPr>
        <w:spacing w:before="0" w:beforeAutospacing="off" w:after="160" w:afterAutospacing="off" w:line="279" w:lineRule="auto"/>
        <w:ind w:left="0" w:right="0"/>
        <w:jc w:val="left"/>
        <w:rPr>
          <w:rFonts w:ascii="Aptos" w:hAnsi="Aptos" w:eastAsia="Aptos" w:cs="Aptos"/>
          <w:b w:val="0"/>
          <w:bCs w:val="0"/>
          <w:i w:val="0"/>
          <w:iCs w:val="0"/>
          <w:noProof w:val="0"/>
          <w:sz w:val="24"/>
          <w:szCs w:val="24"/>
          <w:lang w:val="en-US"/>
        </w:rPr>
      </w:pPr>
      <w:r w:rsidRPr="4E910759" w:rsidR="1576398D">
        <w:rPr>
          <w:rFonts w:ascii="Aptos" w:hAnsi="Aptos" w:eastAsia="Aptos" w:cs="Aptos"/>
          <w:b w:val="0"/>
          <w:bCs w:val="0"/>
          <w:i w:val="0"/>
          <w:iCs w:val="0"/>
          <w:noProof w:val="0"/>
          <w:sz w:val="24"/>
          <w:szCs w:val="24"/>
          <w:lang w:val="en-US"/>
        </w:rPr>
        <w:t xml:space="preserve">Nevertheless, considering these </w:t>
      </w:r>
      <w:r w:rsidRPr="4E910759" w:rsidR="1576398D">
        <w:rPr>
          <w:rFonts w:ascii="Aptos" w:hAnsi="Aptos" w:eastAsia="Aptos" w:cs="Aptos"/>
          <w:b w:val="0"/>
          <w:bCs w:val="0"/>
          <w:i w:val="0"/>
          <w:iCs w:val="0"/>
          <w:noProof w:val="0"/>
          <w:sz w:val="24"/>
          <w:szCs w:val="24"/>
          <w:lang w:val="en-US"/>
        </w:rPr>
        <w:t>additional</w:t>
      </w:r>
      <w:r w:rsidRPr="4E910759" w:rsidR="1576398D">
        <w:rPr>
          <w:rFonts w:ascii="Aptos" w:hAnsi="Aptos" w:eastAsia="Aptos" w:cs="Aptos"/>
          <w:b w:val="0"/>
          <w:bCs w:val="0"/>
          <w:i w:val="0"/>
          <w:iCs w:val="0"/>
          <w:noProof w:val="0"/>
          <w:sz w:val="24"/>
          <w:szCs w:val="24"/>
          <w:lang w:val="en-US"/>
        </w:rPr>
        <w:t xml:space="preserve"> lesion data, we repeated the correlations reported in Table 1, </w:t>
      </w:r>
      <w:r w:rsidRPr="4E910759" w:rsidR="1576398D">
        <w:rPr>
          <w:rFonts w:ascii="Aptos" w:hAnsi="Aptos" w:eastAsia="Aptos" w:cs="Aptos"/>
          <w:b w:val="0"/>
          <w:bCs w:val="0"/>
          <w:i w:val="0"/>
          <w:iCs w:val="0"/>
          <w:noProof w:val="0"/>
          <w:sz w:val="24"/>
          <w:szCs w:val="24"/>
          <w:lang w:val="en-US"/>
        </w:rPr>
        <w:t>partialling</w:t>
      </w:r>
      <w:r w:rsidRPr="4E910759" w:rsidR="1576398D">
        <w:rPr>
          <w:rFonts w:ascii="Aptos" w:hAnsi="Aptos" w:eastAsia="Aptos" w:cs="Aptos"/>
          <w:b w:val="0"/>
          <w:bCs w:val="0"/>
          <w:i w:val="0"/>
          <w:iCs w:val="0"/>
          <w:noProof w:val="0"/>
          <w:sz w:val="24"/>
          <w:szCs w:val="24"/>
          <w:lang w:val="en-US"/>
        </w:rPr>
        <w:t xml:space="preserve"> out the lesion size in the insula. Similarly to the </w:t>
      </w:r>
      <w:r w:rsidRPr="4E910759" w:rsidR="1576398D">
        <w:rPr>
          <w:rFonts w:ascii="Aptos" w:hAnsi="Aptos" w:eastAsia="Aptos" w:cs="Aptos"/>
          <w:b w:val="0"/>
          <w:bCs w:val="0"/>
          <w:i w:val="0"/>
          <w:iCs w:val="0"/>
          <w:noProof w:val="0"/>
          <w:sz w:val="24"/>
          <w:szCs w:val="24"/>
          <w:lang w:val="en-US"/>
        </w:rPr>
        <w:t>previous</w:t>
      </w:r>
      <w:r w:rsidRPr="4E910759" w:rsidR="1576398D">
        <w:rPr>
          <w:rFonts w:ascii="Aptos" w:hAnsi="Aptos" w:eastAsia="Aptos" w:cs="Aptos"/>
          <w:b w:val="0"/>
          <w:bCs w:val="0"/>
          <w:i w:val="0"/>
          <w:iCs w:val="0"/>
          <w:noProof w:val="0"/>
          <w:sz w:val="24"/>
          <w:szCs w:val="24"/>
          <w:lang w:val="en-US"/>
        </w:rPr>
        <w:t xml:space="preserve"> results, no significant correlation </w:t>
      </w:r>
      <w:r w:rsidRPr="4E910759" w:rsidR="1576398D">
        <w:rPr>
          <w:rFonts w:ascii="Aptos" w:hAnsi="Aptos" w:eastAsia="Aptos" w:cs="Aptos"/>
          <w:b w:val="0"/>
          <w:bCs w:val="0"/>
          <w:i w:val="0"/>
          <w:iCs w:val="0"/>
          <w:noProof w:val="0"/>
          <w:sz w:val="24"/>
          <w:szCs w:val="24"/>
          <w:lang w:val="en-US"/>
        </w:rPr>
        <w:t>emerged</w:t>
      </w:r>
      <w:r w:rsidRPr="4E910759" w:rsidR="1576398D">
        <w:rPr>
          <w:rFonts w:ascii="Aptos" w:hAnsi="Aptos" w:eastAsia="Aptos" w:cs="Aptos"/>
          <w:b w:val="0"/>
          <w:bCs w:val="0"/>
          <w:i w:val="0"/>
          <w:iCs w:val="0"/>
          <w:noProof w:val="0"/>
          <w:sz w:val="24"/>
          <w:szCs w:val="24"/>
          <w:lang w:val="en-US"/>
        </w:rPr>
        <w:t xml:space="preserve"> (all p≥ 0.476)</w:t>
      </w:r>
      <w:r w:rsidRPr="4E910759" w:rsidR="1576398D">
        <w:rPr>
          <w:rFonts w:ascii="Aptos" w:hAnsi="Aptos" w:eastAsia="Aptos" w:cs="Aptos"/>
          <w:b w:val="0"/>
          <w:bCs w:val="0"/>
          <w:i w:val="0"/>
          <w:iCs w:val="0"/>
          <w:noProof w:val="0"/>
          <w:sz w:val="24"/>
          <w:szCs w:val="24"/>
          <w:lang w:val="en-US"/>
        </w:rPr>
        <w:t xml:space="preserve">.  </w:t>
      </w:r>
      <w:r w:rsidRPr="4E910759" w:rsidR="1576398D">
        <w:rPr>
          <w:rFonts w:ascii="Aptos" w:hAnsi="Aptos" w:eastAsia="Aptos" w:cs="Aptos"/>
          <w:b w:val="0"/>
          <w:bCs w:val="0"/>
          <w:i w:val="0"/>
          <w:iCs w:val="0"/>
          <w:noProof w:val="0"/>
          <w:sz w:val="24"/>
          <w:szCs w:val="24"/>
          <w:lang w:val="en-US"/>
        </w:rPr>
        <w:t xml:space="preserve">Additionally, </w:t>
      </w:r>
      <w:r w:rsidRPr="4E910759" w:rsidR="6764B998">
        <w:rPr>
          <w:rFonts w:ascii="Aptos" w:hAnsi="Aptos" w:eastAsia="Aptos" w:cs="Aptos"/>
          <w:b w:val="0"/>
          <w:bCs w:val="0"/>
          <w:i w:val="0"/>
          <w:iCs w:val="0"/>
          <w:sz w:val="24"/>
          <w:szCs w:val="24"/>
          <w:lang w:val="en-US"/>
        </w:rPr>
        <w:t>Spearman's correlations (uncorrected two-sided)</w:t>
      </w:r>
      <w:r w:rsidRPr="4E910759" w:rsidR="1576398D">
        <w:rPr>
          <w:rFonts w:ascii="Aptos" w:hAnsi="Aptos" w:eastAsia="Aptos" w:cs="Aptos"/>
          <w:b w:val="0"/>
          <w:bCs w:val="0"/>
          <w:i w:val="0"/>
          <w:iCs w:val="0"/>
          <w:noProof w:val="0"/>
          <w:sz w:val="24"/>
          <w:szCs w:val="24"/>
          <w:lang w:val="en-US"/>
        </w:rPr>
        <w:t xml:space="preserve"> specifically with size of the insula lesion also were not significant (see Table 3 below). However, we believe that the limited variability in insula lesion size within our </w:t>
      </w:r>
      <w:r w:rsidRPr="4E910759" w:rsidR="1576398D">
        <w:rPr>
          <w:rFonts w:ascii="Aptos" w:hAnsi="Aptos" w:eastAsia="Aptos" w:cs="Aptos"/>
          <w:b w:val="0"/>
          <w:bCs w:val="0"/>
          <w:i w:val="0"/>
          <w:iCs w:val="0"/>
          <w:noProof w:val="0"/>
          <w:sz w:val="24"/>
          <w:szCs w:val="24"/>
          <w:lang w:val="en-US"/>
        </w:rPr>
        <w:t>vmPFC</w:t>
      </w:r>
      <w:r w:rsidRPr="4E910759" w:rsidR="1576398D">
        <w:rPr>
          <w:rFonts w:ascii="Aptos" w:hAnsi="Aptos" w:eastAsia="Aptos" w:cs="Aptos"/>
          <w:b w:val="0"/>
          <w:bCs w:val="0"/>
          <w:i w:val="0"/>
          <w:iCs w:val="0"/>
          <w:noProof w:val="0"/>
          <w:sz w:val="24"/>
          <w:szCs w:val="24"/>
          <w:lang w:val="en-US"/>
        </w:rPr>
        <w:t xml:space="preserve"> group, alongside the small sample size, limit the conclusions we can draw from these </w:t>
      </w:r>
      <w:r w:rsidRPr="4E910759" w:rsidR="1576398D">
        <w:rPr>
          <w:rFonts w:ascii="Aptos" w:hAnsi="Aptos" w:eastAsia="Aptos" w:cs="Aptos"/>
          <w:b w:val="0"/>
          <w:bCs w:val="0"/>
          <w:i w:val="0"/>
          <w:iCs w:val="0"/>
          <w:noProof w:val="0"/>
          <w:sz w:val="24"/>
          <w:szCs w:val="24"/>
          <w:lang w:val="en-US"/>
        </w:rPr>
        <w:t>additional</w:t>
      </w:r>
      <w:r w:rsidRPr="4E910759" w:rsidR="1576398D">
        <w:rPr>
          <w:rFonts w:ascii="Aptos" w:hAnsi="Aptos" w:eastAsia="Aptos" w:cs="Aptos"/>
          <w:b w:val="0"/>
          <w:bCs w:val="0"/>
          <w:i w:val="0"/>
          <w:iCs w:val="0"/>
          <w:noProof w:val="0"/>
          <w:sz w:val="24"/>
          <w:szCs w:val="24"/>
          <w:lang w:val="en-US"/>
        </w:rPr>
        <w:t xml:space="preserve"> analyses on the role of the insula in the Knobe effect, an issue </w:t>
      </w:r>
      <w:r w:rsidRPr="4E910759" w:rsidR="1576398D">
        <w:rPr>
          <w:rFonts w:ascii="Aptos" w:hAnsi="Aptos" w:eastAsia="Aptos" w:cs="Aptos"/>
          <w:b w:val="0"/>
          <w:bCs w:val="0"/>
          <w:i w:val="0"/>
          <w:iCs w:val="0"/>
          <w:noProof w:val="0"/>
          <w:sz w:val="24"/>
          <w:szCs w:val="24"/>
          <w:lang w:val="en-US"/>
        </w:rPr>
        <w:t>worth</w:t>
      </w:r>
      <w:r w:rsidRPr="4E910759" w:rsidR="1576398D">
        <w:rPr>
          <w:rFonts w:ascii="Aptos" w:hAnsi="Aptos" w:eastAsia="Aptos" w:cs="Aptos"/>
          <w:b w:val="0"/>
          <w:bCs w:val="0"/>
          <w:i w:val="0"/>
          <w:iCs w:val="0"/>
          <w:noProof w:val="0"/>
          <w:sz w:val="24"/>
          <w:szCs w:val="24"/>
          <w:lang w:val="en-US"/>
        </w:rPr>
        <w:t xml:space="preserve"> investigating in future studies.</w:t>
      </w:r>
    </w:p>
    <w:p xmlns:wp14="http://schemas.microsoft.com/office/word/2010/wordml" w:rsidP="562C54C3" wp14:paraId="13C86623" wp14:textId="05D7F04A">
      <w:pPr>
        <w:spacing w:before="0" w:beforeAutospacing="off" w:after="160" w:afterAutospacing="off" w:line="279" w:lineRule="auto"/>
        <w:ind w:left="720" w:right="0"/>
        <w:jc w:val="left"/>
        <w:rPr>
          <w:rFonts w:ascii="Aptos" w:hAnsi="Aptos" w:eastAsia="Aptos" w:cs="Aptos"/>
          <w:b w:val="0"/>
          <w:bCs w:val="0"/>
          <w:i w:val="0"/>
          <w:iCs w:val="0"/>
          <w:noProof w:val="0"/>
          <w:sz w:val="24"/>
          <w:szCs w:val="24"/>
          <w:lang w:val="en-US"/>
        </w:rPr>
      </w:pPr>
    </w:p>
    <w:tbl>
      <w:tblPr>
        <w:tblStyle w:val="TableGridLight"/>
        <w:tblW w:w="0" w:type="auto"/>
        <w:tblBorders>
          <w:top w:val="single" w:sz="6"/>
          <w:left w:val="single" w:sz="6"/>
          <w:bottom w:val="single" w:sz="6"/>
          <w:right w:val="single" w:sz="6"/>
        </w:tblBorders>
        <w:tblLayout w:type="fixed"/>
        <w:tblLook w:val="06A0" w:firstRow="1" w:lastRow="0" w:firstColumn="1" w:lastColumn="0" w:noHBand="1" w:noVBand="1"/>
      </w:tblPr>
      <w:tblGrid>
        <w:gridCol w:w="2445"/>
        <w:gridCol w:w="2445"/>
        <w:gridCol w:w="2445"/>
        <w:gridCol w:w="2445"/>
      </w:tblGrid>
      <w:tr w:rsidR="562C54C3" w:rsidTr="4E910759" w14:paraId="5EA04BE0">
        <w:trPr>
          <w:trHeight w:val="300"/>
        </w:trPr>
        <w:tc>
          <w:tcPr>
            <w:tcW w:w="9780" w:type="dxa"/>
            <w:gridSpan w:val="4"/>
            <w:tcMar>
              <w:left w:w="105" w:type="dxa"/>
              <w:right w:w="105" w:type="dxa"/>
            </w:tcMar>
            <w:vAlign w:val="center"/>
          </w:tcPr>
          <w:p w:rsidR="562C54C3" w:rsidP="562C54C3" w:rsidRDefault="562C54C3" w14:paraId="478CCFB7" w14:textId="2C253EEC">
            <w:pPr>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Table 3. Correlation matrix between insula lesion size and magnitude of the Knobe effect (N=10)</w:t>
            </w:r>
          </w:p>
        </w:tc>
      </w:tr>
      <w:tr w:rsidR="562C54C3" w:rsidTr="4E910759" w14:paraId="74ACB4A9">
        <w:trPr>
          <w:trHeight w:val="300"/>
        </w:trPr>
        <w:tc>
          <w:tcPr>
            <w:tcW w:w="2445" w:type="dxa"/>
            <w:tcMar>
              <w:left w:w="105" w:type="dxa"/>
              <w:right w:w="105" w:type="dxa"/>
            </w:tcMar>
            <w:vAlign w:val="center"/>
          </w:tcPr>
          <w:p w:rsidR="562C54C3" w:rsidP="562C54C3" w:rsidRDefault="562C54C3" w14:paraId="21F3AE04" w14:textId="6DEF1D90">
            <w:pPr>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 xml:space="preserve"> </w:t>
            </w:r>
          </w:p>
        </w:tc>
        <w:tc>
          <w:tcPr>
            <w:tcW w:w="2445" w:type="dxa"/>
            <w:tcMar>
              <w:left w:w="105" w:type="dxa"/>
              <w:right w:w="105" w:type="dxa"/>
            </w:tcMar>
            <w:vAlign w:val="center"/>
          </w:tcPr>
          <w:p w:rsidR="562C54C3" w:rsidP="562C54C3" w:rsidRDefault="562C54C3" w14:paraId="7E6A9B01" w14:textId="06A80BC9">
            <w:pPr>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 xml:space="preserve"> </w:t>
            </w:r>
          </w:p>
        </w:tc>
        <w:tc>
          <w:tcPr>
            <w:tcW w:w="2445" w:type="dxa"/>
            <w:tcMar>
              <w:left w:w="105" w:type="dxa"/>
              <w:right w:w="105" w:type="dxa"/>
            </w:tcMar>
            <w:vAlign w:val="center"/>
          </w:tcPr>
          <w:p w:rsidR="562C54C3" w:rsidP="562C54C3" w:rsidRDefault="562C54C3" w14:paraId="0C6C864E" w14:textId="2A9558FE">
            <w:pPr>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Tot.  insula right cc</w:t>
            </w:r>
          </w:p>
        </w:tc>
        <w:tc>
          <w:tcPr>
            <w:tcW w:w="2445" w:type="dxa"/>
            <w:tcMar>
              <w:left w:w="105" w:type="dxa"/>
              <w:right w:w="105" w:type="dxa"/>
            </w:tcMar>
            <w:vAlign w:val="center"/>
          </w:tcPr>
          <w:p w:rsidR="562C54C3" w:rsidP="562C54C3" w:rsidRDefault="562C54C3" w14:paraId="4E459208" w14:textId="1064BADD">
            <w:pPr>
              <w:jc w:val="center"/>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Tot.  insula left cc</w:t>
            </w:r>
          </w:p>
        </w:tc>
      </w:tr>
      <w:tr w:rsidR="562C54C3" w:rsidTr="4E910759" w14:paraId="44D6BBDD">
        <w:trPr>
          <w:trHeight w:val="300"/>
        </w:trPr>
        <w:tc>
          <w:tcPr>
            <w:tcW w:w="2445" w:type="dxa"/>
            <w:vMerge w:val="restart"/>
            <w:tcMar>
              <w:left w:w="105" w:type="dxa"/>
              <w:right w:w="105" w:type="dxa"/>
            </w:tcMar>
            <w:vAlign w:val="center"/>
          </w:tcPr>
          <w:p w:rsidR="562C54C3" w:rsidP="562C54C3" w:rsidRDefault="562C54C3" w14:paraId="7A282983" w14:textId="51711C54">
            <w:pPr>
              <w:spacing w:before="0" w:beforeAutospacing="off" w:after="0" w:afterAutospacing="off" w:line="240" w:lineRule="auto"/>
              <w:ind w:left="0" w:right="0"/>
              <w:jc w:val="left"/>
              <w:rPr>
                <w:rFonts w:ascii="Aptos" w:hAnsi="Aptos" w:eastAsia="Aptos" w:cs="Aptos"/>
                <w:b w:val="0"/>
                <w:bCs w:val="0"/>
                <w:i w:val="0"/>
                <w:iCs w:val="0"/>
                <w:sz w:val="24"/>
                <w:szCs w:val="24"/>
              </w:rPr>
            </w:pPr>
            <w:r w:rsidRPr="562C54C3" w:rsidR="562C54C3">
              <w:rPr>
                <w:rFonts w:ascii="Aptos" w:hAnsi="Aptos" w:eastAsia="Aptos" w:cs="Aptos"/>
                <w:b w:val="1"/>
                <w:bCs w:val="1"/>
                <w:i w:val="0"/>
                <w:iCs w:val="0"/>
                <w:sz w:val="24"/>
                <w:szCs w:val="24"/>
                <w:lang w:val="en-US"/>
              </w:rPr>
              <w:t>Magnitude of Knobe effect</w:t>
            </w:r>
          </w:p>
        </w:tc>
        <w:tc>
          <w:tcPr>
            <w:tcW w:w="2445" w:type="dxa"/>
            <w:tcMar>
              <w:left w:w="105" w:type="dxa"/>
              <w:right w:w="105" w:type="dxa"/>
            </w:tcMar>
            <w:vAlign w:val="center"/>
          </w:tcPr>
          <w:p w:rsidR="562C54C3" w:rsidP="562C54C3" w:rsidRDefault="562C54C3" w14:paraId="6498B555" w14:textId="1D26A3C9">
            <w:pPr>
              <w:spacing w:before="0" w:beforeAutospacing="off" w:after="0" w:afterAutospacing="off" w:line="240" w:lineRule="auto"/>
              <w:ind w:left="0" w:right="0"/>
              <w:jc w:val="lef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Spearman's rho</w:t>
            </w:r>
          </w:p>
        </w:tc>
        <w:tc>
          <w:tcPr>
            <w:tcW w:w="2445" w:type="dxa"/>
            <w:tcMar>
              <w:left w:w="105" w:type="dxa"/>
              <w:right w:w="105" w:type="dxa"/>
            </w:tcMar>
            <w:vAlign w:val="center"/>
          </w:tcPr>
          <w:p w:rsidR="562C54C3" w:rsidP="562C54C3" w:rsidRDefault="562C54C3" w14:paraId="189B1F26" w14:textId="68AB36CB">
            <w:pPr>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0.406</w:t>
            </w:r>
          </w:p>
        </w:tc>
        <w:tc>
          <w:tcPr>
            <w:tcW w:w="2445" w:type="dxa"/>
            <w:tcMar>
              <w:left w:w="105" w:type="dxa"/>
              <w:right w:w="105" w:type="dxa"/>
            </w:tcMar>
            <w:vAlign w:val="center"/>
          </w:tcPr>
          <w:p w:rsidR="562C54C3" w:rsidP="562C54C3" w:rsidRDefault="562C54C3" w14:paraId="0A229657" w14:textId="6275823C">
            <w:pPr>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-0.014</w:t>
            </w:r>
          </w:p>
        </w:tc>
      </w:tr>
      <w:tr w:rsidR="562C54C3" w:rsidTr="4E910759" w14:paraId="038A6881">
        <w:trPr>
          <w:trHeight w:val="300"/>
        </w:trPr>
        <w:tc>
          <w:tcPr>
            <w:tcW w:w="2445" w:type="dxa"/>
            <w:vMerge/>
            <w:tcBorders/>
            <w:tcMar/>
            <w:vAlign w:val="center"/>
          </w:tcPr>
          <w:p w14:paraId="7D1FCEA3"/>
        </w:tc>
        <w:tc>
          <w:tcPr>
            <w:tcW w:w="2445" w:type="dxa"/>
            <w:tcMar>
              <w:left w:w="105" w:type="dxa"/>
              <w:right w:w="105" w:type="dxa"/>
            </w:tcMar>
            <w:vAlign w:val="center"/>
          </w:tcPr>
          <w:p w:rsidR="562C54C3" w:rsidP="562C54C3" w:rsidRDefault="562C54C3" w14:paraId="5DF27B4C" w14:textId="149F4992">
            <w:pPr>
              <w:spacing w:before="0" w:beforeAutospacing="off" w:after="0" w:afterAutospacing="off"/>
              <w:jc w:val="lef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p-value</w:t>
            </w:r>
          </w:p>
        </w:tc>
        <w:tc>
          <w:tcPr>
            <w:tcW w:w="2445" w:type="dxa"/>
            <w:tcMar>
              <w:left w:w="105" w:type="dxa"/>
              <w:right w:w="105" w:type="dxa"/>
            </w:tcMar>
            <w:vAlign w:val="center"/>
          </w:tcPr>
          <w:p w:rsidR="562C54C3" w:rsidP="562C54C3" w:rsidRDefault="562C54C3" w14:paraId="06B1ECA4" w14:textId="365B6219">
            <w:pPr>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0.244</w:t>
            </w:r>
          </w:p>
        </w:tc>
        <w:tc>
          <w:tcPr>
            <w:tcW w:w="2445" w:type="dxa"/>
            <w:tcMar>
              <w:left w:w="105" w:type="dxa"/>
              <w:right w:w="105" w:type="dxa"/>
            </w:tcMar>
            <w:vAlign w:val="center"/>
          </w:tcPr>
          <w:p w:rsidR="562C54C3" w:rsidP="562C54C3" w:rsidRDefault="562C54C3" w14:paraId="50E1E4B8" w14:textId="41A04096">
            <w:pPr>
              <w:spacing w:before="0" w:beforeAutospacing="off" w:after="0" w:afterAutospacing="off"/>
              <w:jc w:val="right"/>
              <w:rPr>
                <w:rFonts w:ascii="Aptos" w:hAnsi="Aptos" w:eastAsia="Aptos" w:cs="Aptos"/>
                <w:b w:val="0"/>
                <w:bCs w:val="0"/>
                <w:i w:val="0"/>
                <w:iCs w:val="0"/>
                <w:sz w:val="24"/>
                <w:szCs w:val="24"/>
              </w:rPr>
            </w:pPr>
            <w:r w:rsidRPr="562C54C3" w:rsidR="562C54C3">
              <w:rPr>
                <w:rFonts w:ascii="Aptos" w:hAnsi="Aptos" w:eastAsia="Aptos" w:cs="Aptos"/>
                <w:b w:val="0"/>
                <w:bCs w:val="0"/>
                <w:i w:val="0"/>
                <w:iCs w:val="0"/>
                <w:sz w:val="24"/>
                <w:szCs w:val="24"/>
                <w:lang w:val="en-US"/>
              </w:rPr>
              <w:t>0.970</w:t>
            </w:r>
          </w:p>
        </w:tc>
      </w:tr>
    </w:tbl>
    <w:p xmlns:wp14="http://schemas.microsoft.com/office/word/2010/wordml" w:rsidP="4E910759" wp14:paraId="2C078E63" wp14:textId="7BF58CFB">
      <w:pPr>
        <w:pStyle w:val="Normal"/>
        <w:spacing w:before="0" w:beforeAutospacing="off" w:after="160" w:afterAutospacing="off" w:line="279" w:lineRule="auto"/>
        <w:ind w:left="0" w:right="0"/>
        <w:jc w:val="left"/>
        <w:rPr>
          <w:rFonts w:ascii="Aptos" w:hAnsi="Aptos" w:eastAsia="Aptos" w:cs="Aptos"/>
          <w:b w:val="0"/>
          <w:bCs w:val="0"/>
          <w:i w:val="0"/>
          <w:iCs w:val="0"/>
          <w:noProof w:val="0"/>
          <w:sz w:val="24"/>
          <w:szCs w:val="24"/>
          <w:lang w:val="en-US"/>
        </w:rPr>
      </w:pPr>
    </w:p>
    <w:sectPr>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39256B8A"/>
  <w15:commentEx w15:done="0" w15:paraId="6E23AC26" w15:paraIdParent="39256B8A"/>
  <w15:commentEx w15:done="0" w15:paraId="0677936C"/>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69D03DC" w16cex:dateUtc="2025-05-02T08:25:14.719Z"/>
  <w16cex:commentExtensible w16cex:durableId="78951DF3" w16cex:dateUtc="2025-05-02T08:26:49.366Z"/>
  <w16cex:commentExtensible w16cex:durableId="389B8F65" w16cex:dateUtc="2025-05-02T08:28:15.77Z"/>
</w16cex:commentsExtensible>
</file>

<file path=word/commentsIds.xml><?xml version="1.0" encoding="utf-8"?>
<w16cid:commentsIds xmlns:mc="http://schemas.openxmlformats.org/markup-compatibility/2006" xmlns:w16cid="http://schemas.microsoft.com/office/word/2016/wordml/cid" mc:Ignorable="w16cid">
  <w16cid:commentId w16cid:paraId="39256B8A" w16cid:durableId="669D03DC"/>
  <w16cid:commentId w16cid:paraId="6E23AC26" w16cid:durableId="78951DF3"/>
  <w16cid:commentId w16cid:paraId="0677936C" w16cid:durableId="389B8F6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people.xml><?xml version="1.0" encoding="utf-8"?>
<w15:people xmlns:mc="http://schemas.openxmlformats.org/markup-compatibility/2006" xmlns:w15="http://schemas.microsoft.com/office/word/2012/wordml" mc:Ignorable="w15">
  <w15:person w15:author="Elisa Ciaramelli">
    <w15:presenceInfo w15:providerId="AD" w15:userId="S::elisa.ciaramelli@unibo.it::5bef77c3-f074-4212-83f9-80b37b0ec0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EDFAB20"/>
    <w:rsid w:val="00E543D9"/>
    <w:rsid w:val="021D345B"/>
    <w:rsid w:val="0692FC43"/>
    <w:rsid w:val="06984706"/>
    <w:rsid w:val="0C6F4ACE"/>
    <w:rsid w:val="151ED9C7"/>
    <w:rsid w:val="1576398D"/>
    <w:rsid w:val="15E40EF2"/>
    <w:rsid w:val="19942800"/>
    <w:rsid w:val="1A3CB1D5"/>
    <w:rsid w:val="1EDFAB20"/>
    <w:rsid w:val="2560E575"/>
    <w:rsid w:val="26733F1F"/>
    <w:rsid w:val="2713EAAC"/>
    <w:rsid w:val="27B3A296"/>
    <w:rsid w:val="27B3A296"/>
    <w:rsid w:val="280BFEE1"/>
    <w:rsid w:val="2DFE48E1"/>
    <w:rsid w:val="32E6F3E1"/>
    <w:rsid w:val="3337A857"/>
    <w:rsid w:val="34B4E121"/>
    <w:rsid w:val="3569BFFC"/>
    <w:rsid w:val="37594AF8"/>
    <w:rsid w:val="37594AF8"/>
    <w:rsid w:val="3A51A37D"/>
    <w:rsid w:val="41C26D5C"/>
    <w:rsid w:val="4503FC9D"/>
    <w:rsid w:val="46026DE3"/>
    <w:rsid w:val="47F9201A"/>
    <w:rsid w:val="4AB6FA88"/>
    <w:rsid w:val="4E910759"/>
    <w:rsid w:val="504B4569"/>
    <w:rsid w:val="50EDCA62"/>
    <w:rsid w:val="5136B2E3"/>
    <w:rsid w:val="52463547"/>
    <w:rsid w:val="562C54C3"/>
    <w:rsid w:val="565D34C4"/>
    <w:rsid w:val="571979F0"/>
    <w:rsid w:val="5E30DBA7"/>
    <w:rsid w:val="5E903E75"/>
    <w:rsid w:val="60182982"/>
    <w:rsid w:val="636C446F"/>
    <w:rsid w:val="63896AF9"/>
    <w:rsid w:val="66506782"/>
    <w:rsid w:val="6764B998"/>
    <w:rsid w:val="6D276097"/>
    <w:rsid w:val="7281E6AB"/>
    <w:rsid w:val="7B17D676"/>
    <w:rsid w:val="7C9FD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CCFDD8"/>
  <w15:chartTrackingRefBased/>
  <w15:docId w15:val="{A9AB70B5-047F-439D-8B34-71FE1EE139F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xmlns:w14="http://schemas.microsoft.com/office/word/2010/wordml" xmlns:mc="http://schemas.openxmlformats.org/markup-compatibility/2006" xmlns:w="http://schemas.openxmlformats.org/wordprocessingml/2006/main" w:type="table" w:styleId="TableGridLight" mc:Ignorable="w14">
    <w:name xmlns:w="http://schemas.openxmlformats.org/wordprocessingml/2006/main" w:val="Grid Table Light"/>
    <w:basedOn xmlns:w="http://schemas.openxmlformats.org/wordprocessingml/2006/main" w:val="TableNormal"/>
    <w:uiPriority xmlns:w="http://schemas.openxmlformats.org/wordprocessingml/2006/main" w:val="40"/>
    <w:pPr xmlns:w="http://schemas.openxmlformats.org/wordprocessingml/2006/main">
      <w:spacing xmlns:w="http://schemas.openxmlformats.org/wordprocessingml/2006/main" w:after="0" w:line="240" w:lineRule="auto"/>
    </w:pPr>
    <w:tblPr xmlns:w="http://schemas.openxmlformats.org/wordprocessingml/2006/main">
      <w:tblInd w:w="0" w:type="dxa"/>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11/relationships/people" Target="people.xml" Id="R64797a1b0a894827" /><Relationship Type="http://schemas.microsoft.com/office/2011/relationships/commentsExtended" Target="commentsExtended.xml" Id="Rea56ab21c8534d29" /><Relationship Type="http://schemas.microsoft.com/office/2016/09/relationships/commentsIds" Target="commentsIds.xml" Id="R54a85fcf2b9b420b" /><Relationship Type="http://schemas.microsoft.com/office/2018/08/relationships/commentsExtensible" Target="commentsExtensible.xml" Id="Reb60aa2411a14466"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2025-04-30T12:56:43.2973291Z</dcterms:created>
  <dcterms:modified xsi:type="dcterms:W3CDTF">2025-05-05T08:33:04.3573407Z</dcterms:modified>
  <dc:creator>Francesca Starita</dc:creator>
  <lastModifiedBy>Francesca Starita</lastModifiedBy>
</coreProperties>
</file>