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134FA" w14:textId="77777777" w:rsidR="00011993" w:rsidRDefault="00327B03">
      <w:pPr>
        <w:pBdr>
          <w:top w:val="nil"/>
          <w:left w:val="nil"/>
          <w:bottom w:val="nil"/>
          <w:right w:val="nil"/>
          <w:between w:val="nil"/>
        </w:pBdr>
        <w:spacing w:before="240" w:after="120"/>
        <w:jc w:val="center"/>
        <w:rPr>
          <w:color w:val="95B3D7"/>
        </w:rPr>
      </w:pPr>
      <w:r>
        <w:rPr>
          <w:b/>
          <w:i/>
          <w:color w:val="000000"/>
          <w:sz w:val="32"/>
          <w:szCs w:val="32"/>
        </w:rPr>
        <w:t>Supplementary Material</w:t>
      </w:r>
    </w:p>
    <w:p w14:paraId="2EFFDD8C" w14:textId="77777777" w:rsidR="00011993" w:rsidRDefault="00327B03">
      <w:pPr>
        <w:pStyle w:val="Titolo2"/>
        <w:numPr>
          <w:ilvl w:val="1"/>
          <w:numId w:val="1"/>
        </w:numPr>
      </w:pPr>
      <w:r>
        <w:t>Supplementary Figures</w:t>
      </w:r>
    </w:p>
    <w:p w14:paraId="28E32245" w14:textId="77777777" w:rsidR="00011993" w:rsidRDefault="00011993">
      <w:pPr>
        <w:keepNext/>
        <w:jc w:val="center"/>
      </w:pPr>
    </w:p>
    <w:p w14:paraId="2CA685D0" w14:textId="77777777" w:rsidR="00011993" w:rsidRDefault="00011993">
      <w:pPr>
        <w:keepNext/>
        <w:jc w:val="center"/>
      </w:pPr>
    </w:p>
    <w:p w14:paraId="0B6840C0" w14:textId="77777777" w:rsidR="00011993" w:rsidRDefault="00327B03" w:rsidP="00484CB9">
      <w:pPr>
        <w:jc w:val="center"/>
      </w:pPr>
      <w:r>
        <w:rPr>
          <w:noProof/>
        </w:rPr>
        <w:drawing>
          <wp:inline distT="0" distB="0" distL="0" distR="0" wp14:anchorId="18132827" wp14:editId="31F80E66">
            <wp:extent cx="5083810" cy="2310130"/>
            <wp:effectExtent l="0" t="0" r="0" b="0"/>
            <wp:docPr id="59" name="image1.jpg" descr="A screenshot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jpg" descr="A screenshot of a graph&#10;&#10;Description automatically generated"/>
                    <pic:cNvPicPr preferRelativeResize="0"/>
                  </pic:nvPicPr>
                  <pic:blipFill>
                    <a:blip r:embed="rId8"/>
                    <a:srcRect/>
                    <a:stretch>
                      <a:fillRect/>
                    </a:stretch>
                  </pic:blipFill>
                  <pic:spPr>
                    <a:xfrm>
                      <a:off x="0" y="0"/>
                      <a:ext cx="5083810" cy="2310130"/>
                    </a:xfrm>
                    <a:prstGeom prst="rect">
                      <a:avLst/>
                    </a:prstGeom>
                    <a:ln/>
                  </pic:spPr>
                </pic:pic>
              </a:graphicData>
            </a:graphic>
          </wp:inline>
        </w:drawing>
      </w:r>
    </w:p>
    <w:p w14:paraId="3988C477" w14:textId="11FF18BD" w:rsidR="00011993" w:rsidRDefault="00327B03">
      <w:r>
        <w:rPr>
          <w:b/>
        </w:rPr>
        <w:t>Supplementary Figure 1</w:t>
      </w:r>
      <w:r>
        <w:t xml:space="preserve"> Impact weights </w:t>
      </w:r>
      <w:r>
        <w:rPr>
          <w:rFonts w:ascii="Cambria Math" w:eastAsia="Cambria Math" w:hAnsi="Cambria Math" w:cs="Cambria Math"/>
        </w:rPr>
        <w:t>𝑤</w:t>
      </w:r>
      <w:proofErr w:type="spellStart"/>
      <w:proofErr w:type="gramStart"/>
      <w:r>
        <w:rPr>
          <w:vertAlign w:val="subscript"/>
        </w:rPr>
        <w:t>i,j</w:t>
      </w:r>
      <w:proofErr w:type="spellEnd"/>
      <w:proofErr w:type="gramEnd"/>
      <w:r>
        <w:rPr>
          <w:vertAlign w:val="subscript"/>
        </w:rPr>
        <w:t xml:space="preserve">  </w:t>
      </w:r>
      <w:r>
        <w:t>are defined on the basis of the magnitude of the impact (according to Blackburn et al. 2014) and the related strength of evidence (according to Katsanevakis et al., 2014).</w:t>
      </w:r>
    </w:p>
    <w:p w14:paraId="0264C290" w14:textId="670A71BB" w:rsidR="00AB0C21" w:rsidRDefault="00AB0C21"/>
    <w:p w14:paraId="16B9FDC9" w14:textId="7849BC3E" w:rsidR="00AB0C21" w:rsidRDefault="00AB0C21"/>
    <w:p w14:paraId="3FC78784" w14:textId="64A6A97E" w:rsidR="00AB0C21" w:rsidRDefault="00AB0C21"/>
    <w:p w14:paraId="68C13F1B" w14:textId="589EE412" w:rsidR="00AB0C21" w:rsidRDefault="00AB0C21"/>
    <w:p w14:paraId="62A06AA4" w14:textId="3F280931" w:rsidR="00AB0C21" w:rsidRDefault="00AB0C21"/>
    <w:p w14:paraId="7DF5810D" w14:textId="4E64D146" w:rsidR="00AB0C21" w:rsidRDefault="00AB0C21"/>
    <w:p w14:paraId="0CBD4685" w14:textId="544718DC" w:rsidR="00AB0C21" w:rsidRDefault="00AB0C21"/>
    <w:p w14:paraId="469180C5" w14:textId="21CC8DA8" w:rsidR="00AB0C21" w:rsidRDefault="00AB0C21"/>
    <w:p w14:paraId="3F6336A8" w14:textId="77777777" w:rsidR="00AB0C21" w:rsidRDefault="00AB0C21"/>
    <w:p w14:paraId="174A0B1A" w14:textId="77777777" w:rsidR="00AB0C21" w:rsidRDefault="00AB0C21"/>
    <w:tbl>
      <w:tblPr>
        <w:tblW w:w="10314" w:type="dxa"/>
        <w:tblLook w:val="04A0" w:firstRow="1" w:lastRow="0" w:firstColumn="1" w:lastColumn="0" w:noHBand="0" w:noVBand="1"/>
      </w:tblPr>
      <w:tblGrid>
        <w:gridCol w:w="2037"/>
        <w:gridCol w:w="8277"/>
      </w:tblGrid>
      <w:tr w:rsidR="00AB0C21" w:rsidRPr="00AB0C21" w14:paraId="4087449F" w14:textId="77777777" w:rsidTr="009E79CC">
        <w:trPr>
          <w:trHeight w:val="281"/>
        </w:trPr>
        <w:tc>
          <w:tcPr>
            <w:tcW w:w="10314" w:type="dxa"/>
            <w:gridSpan w:val="2"/>
            <w:tcBorders>
              <w:top w:val="single" w:sz="8" w:space="0" w:color="000000"/>
              <w:left w:val="single" w:sz="8" w:space="0" w:color="000000"/>
              <w:bottom w:val="single" w:sz="8" w:space="0" w:color="000000"/>
              <w:right w:val="single" w:sz="8" w:space="0" w:color="000000"/>
            </w:tcBorders>
            <w:shd w:val="clear" w:color="000000" w:fill="FFF2CC"/>
            <w:vAlign w:val="center"/>
            <w:hideMark/>
          </w:tcPr>
          <w:p w14:paraId="5E355EEB" w14:textId="77777777" w:rsidR="00AB0C21" w:rsidRPr="00AB0C21" w:rsidRDefault="00AB0C21" w:rsidP="00AB0C21">
            <w:pPr>
              <w:spacing w:before="0" w:after="0"/>
              <w:jc w:val="center"/>
              <w:rPr>
                <w:b/>
                <w:bCs/>
                <w:color w:val="000000"/>
                <w:sz w:val="28"/>
                <w:szCs w:val="28"/>
                <w:lang w:val="en-GB" w:eastAsia="en-GB" w:bidi="ar-SA"/>
              </w:rPr>
            </w:pPr>
            <w:r w:rsidRPr="00AB0C21">
              <w:rPr>
                <w:b/>
                <w:bCs/>
                <w:color w:val="000000"/>
                <w:sz w:val="28"/>
                <w:szCs w:val="28"/>
                <w:lang w:val="en-GB" w:eastAsia="en-GB" w:bidi="ar-SA"/>
              </w:rPr>
              <w:lastRenderedPageBreak/>
              <w:t>Strength of evidence</w:t>
            </w:r>
          </w:p>
        </w:tc>
      </w:tr>
      <w:tr w:rsidR="009E79CC" w:rsidRPr="00AB0C21" w14:paraId="13D193F4" w14:textId="77777777" w:rsidTr="009E79CC">
        <w:trPr>
          <w:trHeight w:val="648"/>
        </w:trPr>
        <w:tc>
          <w:tcPr>
            <w:tcW w:w="2037" w:type="dxa"/>
            <w:tcBorders>
              <w:top w:val="nil"/>
              <w:left w:val="single" w:sz="8" w:space="0" w:color="000000"/>
              <w:bottom w:val="single" w:sz="8" w:space="0" w:color="000000"/>
              <w:right w:val="single" w:sz="8" w:space="0" w:color="000000"/>
            </w:tcBorders>
            <w:shd w:val="clear" w:color="000000" w:fill="FFF2CC"/>
            <w:vAlign w:val="center"/>
            <w:hideMark/>
          </w:tcPr>
          <w:p w14:paraId="20606D24"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Robust</w:t>
            </w:r>
          </w:p>
        </w:tc>
        <w:tc>
          <w:tcPr>
            <w:tcW w:w="8276" w:type="dxa"/>
            <w:tcBorders>
              <w:top w:val="nil"/>
              <w:left w:val="nil"/>
              <w:bottom w:val="single" w:sz="8" w:space="0" w:color="000000"/>
              <w:right w:val="single" w:sz="8" w:space="0" w:color="000000"/>
            </w:tcBorders>
            <w:shd w:val="clear" w:color="000000" w:fill="FFF2CC"/>
            <w:vAlign w:val="center"/>
            <w:hideMark/>
          </w:tcPr>
          <w:p w14:paraId="2E47CEB4"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 xml:space="preserve">The impact is estimated by experimental studies. The different types of experiments are </w:t>
            </w:r>
            <w:r w:rsidRPr="00AB0C21">
              <w:rPr>
                <w:b/>
                <w:bCs/>
                <w:color w:val="000000"/>
                <w:lang w:val="en-GB" w:eastAsia="en-GB" w:bidi="ar-SA"/>
              </w:rPr>
              <w:t xml:space="preserve">Manipulative Experiments </w:t>
            </w:r>
            <w:r w:rsidRPr="00AB0C21">
              <w:rPr>
                <w:color w:val="000000"/>
                <w:lang w:val="en-GB" w:eastAsia="en-GB" w:bidi="ar-SA"/>
              </w:rPr>
              <w:t xml:space="preserve">(field and lab experiments based on a random selection of experimental units and include treatments and controls) and </w:t>
            </w:r>
            <w:r w:rsidRPr="00AB0C21">
              <w:rPr>
                <w:b/>
                <w:bCs/>
                <w:color w:val="000000"/>
                <w:lang w:val="en-GB" w:eastAsia="en-GB" w:bidi="ar-SA"/>
              </w:rPr>
              <w:t xml:space="preserve">Natural Experiments </w:t>
            </w:r>
            <w:r w:rsidRPr="00AB0C21">
              <w:rPr>
                <w:color w:val="000000"/>
                <w:lang w:val="en-GB" w:eastAsia="en-GB" w:bidi="ar-SA"/>
              </w:rPr>
              <w:t>(field experiments based on natural selection of experimental units).</w:t>
            </w:r>
          </w:p>
        </w:tc>
      </w:tr>
      <w:tr w:rsidR="009E79CC" w:rsidRPr="00AB0C21" w14:paraId="1C73A82B" w14:textId="77777777" w:rsidTr="009E79CC">
        <w:trPr>
          <w:trHeight w:val="648"/>
        </w:trPr>
        <w:tc>
          <w:tcPr>
            <w:tcW w:w="2037" w:type="dxa"/>
            <w:tcBorders>
              <w:top w:val="nil"/>
              <w:left w:val="single" w:sz="8" w:space="0" w:color="000000"/>
              <w:bottom w:val="single" w:sz="8" w:space="0" w:color="000000"/>
              <w:right w:val="single" w:sz="8" w:space="0" w:color="000000"/>
            </w:tcBorders>
            <w:shd w:val="clear" w:color="000000" w:fill="FFF2CC"/>
            <w:vAlign w:val="center"/>
            <w:hideMark/>
          </w:tcPr>
          <w:p w14:paraId="6A25B2D5"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Medium</w:t>
            </w:r>
          </w:p>
        </w:tc>
        <w:tc>
          <w:tcPr>
            <w:tcW w:w="8276" w:type="dxa"/>
            <w:tcBorders>
              <w:top w:val="nil"/>
              <w:left w:val="nil"/>
              <w:bottom w:val="single" w:sz="8" w:space="0" w:color="000000"/>
              <w:right w:val="single" w:sz="8" w:space="0" w:color="000000"/>
            </w:tcBorders>
            <w:shd w:val="clear" w:color="000000" w:fill="FFF2CC"/>
            <w:vAlign w:val="center"/>
            <w:hideMark/>
          </w:tcPr>
          <w:p w14:paraId="434A8240"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 xml:space="preserve">Impact assessment is derived from </w:t>
            </w:r>
            <w:r w:rsidRPr="00AB0C21">
              <w:rPr>
                <w:b/>
                <w:bCs/>
                <w:color w:val="000000"/>
                <w:lang w:val="en-GB" w:eastAsia="en-GB" w:bidi="ar-SA"/>
              </w:rPr>
              <w:t xml:space="preserve">Direct Observations </w:t>
            </w:r>
            <w:r w:rsidRPr="00AB0C21">
              <w:rPr>
                <w:color w:val="000000"/>
                <w:lang w:val="en-GB" w:eastAsia="en-GB" w:bidi="ar-SA"/>
              </w:rPr>
              <w:t xml:space="preserve">(direct observations or measurements of impact without doubt), </w:t>
            </w:r>
            <w:r w:rsidRPr="00AB0C21">
              <w:rPr>
                <w:b/>
                <w:bCs/>
                <w:color w:val="000000"/>
                <w:lang w:val="en-GB" w:eastAsia="en-GB" w:bidi="ar-SA"/>
              </w:rPr>
              <w:t>Modelling</w:t>
            </w:r>
            <w:r w:rsidRPr="00AB0C21">
              <w:rPr>
                <w:color w:val="000000"/>
                <w:lang w:val="en-GB" w:eastAsia="en-GB" w:bidi="ar-SA"/>
              </w:rPr>
              <w:t xml:space="preserve"> (ecosystem models that simulate alien species impacts on biodiversity) and </w:t>
            </w:r>
            <w:r w:rsidRPr="00AB0C21">
              <w:rPr>
                <w:b/>
                <w:bCs/>
                <w:color w:val="000000"/>
                <w:lang w:val="en-GB" w:eastAsia="en-GB" w:bidi="ar-SA"/>
              </w:rPr>
              <w:t xml:space="preserve">non-experimental based correlations </w:t>
            </w:r>
            <w:r w:rsidRPr="00AB0C21">
              <w:rPr>
                <w:color w:val="000000"/>
                <w:lang w:val="en-GB" w:eastAsia="en-GB" w:bidi="ar-SA"/>
              </w:rPr>
              <w:t>(significant correlations between an alien species and an impact on native biodiversity, not based on an experimental design).</w:t>
            </w:r>
          </w:p>
        </w:tc>
      </w:tr>
      <w:tr w:rsidR="009E79CC" w:rsidRPr="00AB0C21" w14:paraId="596E5324" w14:textId="77777777" w:rsidTr="009E79CC">
        <w:trPr>
          <w:trHeight w:val="706"/>
        </w:trPr>
        <w:tc>
          <w:tcPr>
            <w:tcW w:w="2037" w:type="dxa"/>
            <w:tcBorders>
              <w:top w:val="nil"/>
              <w:left w:val="single" w:sz="8" w:space="0" w:color="000000"/>
              <w:bottom w:val="single" w:sz="8" w:space="0" w:color="000000"/>
              <w:right w:val="single" w:sz="8" w:space="0" w:color="000000"/>
            </w:tcBorders>
            <w:shd w:val="clear" w:color="000000" w:fill="FFF2CC"/>
            <w:vAlign w:val="center"/>
            <w:hideMark/>
          </w:tcPr>
          <w:p w14:paraId="1C074813"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Limited</w:t>
            </w:r>
          </w:p>
        </w:tc>
        <w:tc>
          <w:tcPr>
            <w:tcW w:w="8276" w:type="dxa"/>
            <w:tcBorders>
              <w:top w:val="nil"/>
              <w:left w:val="nil"/>
              <w:bottom w:val="single" w:sz="8" w:space="0" w:color="000000"/>
              <w:right w:val="single" w:sz="8" w:space="0" w:color="000000"/>
            </w:tcBorders>
            <w:shd w:val="clear" w:color="000000" w:fill="FFF2CC"/>
            <w:vAlign w:val="center"/>
            <w:hideMark/>
          </w:tcPr>
          <w:p w14:paraId="5E64BB32"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 xml:space="preserve">Qualitative Impact assessment based on </w:t>
            </w:r>
            <w:r w:rsidRPr="00AB0C21">
              <w:rPr>
                <w:b/>
                <w:bCs/>
                <w:color w:val="000000"/>
                <w:lang w:val="en-GB" w:eastAsia="en-GB" w:bidi="ar-SA"/>
              </w:rPr>
              <w:t xml:space="preserve">Expert Judgement </w:t>
            </w:r>
            <w:r w:rsidRPr="00AB0C21">
              <w:rPr>
                <w:color w:val="000000"/>
                <w:lang w:val="en-GB" w:eastAsia="en-GB" w:bidi="ar-SA"/>
              </w:rPr>
              <w:t>through the empirical knowledge of experts based on alien species’ traits.</w:t>
            </w:r>
          </w:p>
        </w:tc>
      </w:tr>
      <w:tr w:rsidR="00AB0C21" w:rsidRPr="00AB0C21" w14:paraId="3F240BF2" w14:textId="77777777" w:rsidTr="009E79CC">
        <w:trPr>
          <w:trHeight w:val="281"/>
        </w:trPr>
        <w:tc>
          <w:tcPr>
            <w:tcW w:w="10314" w:type="dxa"/>
            <w:gridSpan w:val="2"/>
            <w:tcBorders>
              <w:top w:val="single" w:sz="8" w:space="0" w:color="000000"/>
              <w:left w:val="single" w:sz="8" w:space="0" w:color="000000"/>
              <w:bottom w:val="single" w:sz="8" w:space="0" w:color="000000"/>
              <w:right w:val="single" w:sz="8" w:space="0" w:color="000000"/>
            </w:tcBorders>
            <w:shd w:val="clear" w:color="000000" w:fill="DEEBF7"/>
            <w:vAlign w:val="center"/>
            <w:hideMark/>
          </w:tcPr>
          <w:p w14:paraId="78786E15" w14:textId="77777777" w:rsidR="00AB0C21" w:rsidRPr="00AB0C21" w:rsidRDefault="00AB0C21" w:rsidP="00AB0C21">
            <w:pPr>
              <w:spacing w:before="0" w:after="0"/>
              <w:jc w:val="center"/>
              <w:rPr>
                <w:b/>
                <w:bCs/>
                <w:color w:val="000000"/>
                <w:sz w:val="28"/>
                <w:szCs w:val="28"/>
                <w:lang w:val="en-GB" w:eastAsia="en-GB" w:bidi="ar-SA"/>
              </w:rPr>
            </w:pPr>
            <w:r w:rsidRPr="00AB0C21">
              <w:rPr>
                <w:b/>
                <w:bCs/>
                <w:color w:val="000000"/>
                <w:sz w:val="28"/>
                <w:szCs w:val="28"/>
                <w:lang w:val="en-GB" w:eastAsia="en-GB" w:bidi="ar-SA"/>
              </w:rPr>
              <w:t>Impact magnitude</w:t>
            </w:r>
          </w:p>
        </w:tc>
      </w:tr>
      <w:tr w:rsidR="009E79CC" w:rsidRPr="00AB0C21" w14:paraId="67432DAA" w14:textId="77777777" w:rsidTr="009E79CC">
        <w:trPr>
          <w:trHeight w:val="885"/>
        </w:trPr>
        <w:tc>
          <w:tcPr>
            <w:tcW w:w="2037" w:type="dxa"/>
            <w:tcBorders>
              <w:top w:val="nil"/>
              <w:left w:val="single" w:sz="8" w:space="0" w:color="000000"/>
              <w:bottom w:val="single" w:sz="8" w:space="0" w:color="000000"/>
              <w:right w:val="single" w:sz="8" w:space="0" w:color="000000"/>
            </w:tcBorders>
            <w:shd w:val="clear" w:color="000000" w:fill="DEEBF7"/>
            <w:vAlign w:val="center"/>
            <w:hideMark/>
          </w:tcPr>
          <w:p w14:paraId="64EB278A"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 xml:space="preserve">Massive </w:t>
            </w:r>
          </w:p>
        </w:tc>
        <w:tc>
          <w:tcPr>
            <w:tcW w:w="8276" w:type="dxa"/>
            <w:tcBorders>
              <w:top w:val="nil"/>
              <w:left w:val="nil"/>
              <w:bottom w:val="single" w:sz="8" w:space="0" w:color="000000"/>
              <w:right w:val="single" w:sz="8" w:space="0" w:color="000000"/>
            </w:tcBorders>
            <w:shd w:val="clear" w:color="000000" w:fill="DEEBF7"/>
            <w:vAlign w:val="center"/>
            <w:hideMark/>
          </w:tcPr>
          <w:p w14:paraId="2C58D72A"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Changes in community composition through local or global extinction (negative) because of competition, predation, grazing, parasitism, toxicity or bio-fouling; impact on ecosystem processes and ecosystem functioning resulting in species composition changes; or ecological engineering, resulting in change in community composition. Massive magnitude applies when under the hypothetical scenario of the alien species extinction, the induced changes are considered as irreversible within 10 years or within 3 generations of the extinct native taxon/ -a, whichever is longer.</w:t>
            </w:r>
          </w:p>
        </w:tc>
      </w:tr>
      <w:tr w:rsidR="009E79CC" w:rsidRPr="00AB0C21" w14:paraId="39D6F235" w14:textId="77777777" w:rsidTr="009E79CC">
        <w:trPr>
          <w:trHeight w:val="885"/>
        </w:trPr>
        <w:tc>
          <w:tcPr>
            <w:tcW w:w="2037" w:type="dxa"/>
            <w:tcBorders>
              <w:top w:val="nil"/>
              <w:left w:val="single" w:sz="8" w:space="0" w:color="000000"/>
              <w:bottom w:val="single" w:sz="8" w:space="0" w:color="000000"/>
              <w:right w:val="single" w:sz="8" w:space="0" w:color="000000"/>
            </w:tcBorders>
            <w:shd w:val="clear" w:color="000000" w:fill="DEEBF7"/>
            <w:vAlign w:val="center"/>
            <w:hideMark/>
          </w:tcPr>
          <w:p w14:paraId="173BB092"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Major</w:t>
            </w:r>
          </w:p>
        </w:tc>
        <w:tc>
          <w:tcPr>
            <w:tcW w:w="8276" w:type="dxa"/>
            <w:tcBorders>
              <w:top w:val="nil"/>
              <w:left w:val="nil"/>
              <w:bottom w:val="single" w:sz="8" w:space="0" w:color="000000"/>
              <w:right w:val="single" w:sz="8" w:space="0" w:color="000000"/>
            </w:tcBorders>
            <w:shd w:val="clear" w:color="000000" w:fill="DEEBF7"/>
            <w:vAlign w:val="center"/>
            <w:hideMark/>
          </w:tcPr>
          <w:p w14:paraId="67F19466"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Changes in community composition through local or global extinction (negative) because of competition, predation, grazing, parasitism, toxicity or bio-fouling; impact on ecosystem processes and ecosystem functioning resulting in species composition changes; or ecological engineering, resulting in change in community composition. Major magnitude applies when under the hypothetical scenario of the alien species extinction, the induced changes are considered as reversible within 10 years or within 3 generations of the extinct native taxon/ -a, whichever is longer.</w:t>
            </w:r>
          </w:p>
        </w:tc>
      </w:tr>
      <w:tr w:rsidR="009E79CC" w:rsidRPr="00AB0C21" w14:paraId="5884F4B0" w14:textId="77777777" w:rsidTr="009E79CC">
        <w:trPr>
          <w:trHeight w:val="885"/>
        </w:trPr>
        <w:tc>
          <w:tcPr>
            <w:tcW w:w="2037" w:type="dxa"/>
            <w:tcBorders>
              <w:top w:val="nil"/>
              <w:left w:val="single" w:sz="8" w:space="0" w:color="000000"/>
              <w:bottom w:val="single" w:sz="8" w:space="0" w:color="000000"/>
              <w:right w:val="single" w:sz="8" w:space="0" w:color="000000"/>
            </w:tcBorders>
            <w:shd w:val="clear" w:color="000000" w:fill="DEEBF7"/>
            <w:vAlign w:val="center"/>
            <w:hideMark/>
          </w:tcPr>
          <w:p w14:paraId="0616BD57"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Moderate</w:t>
            </w:r>
          </w:p>
        </w:tc>
        <w:tc>
          <w:tcPr>
            <w:tcW w:w="8276" w:type="dxa"/>
            <w:tcBorders>
              <w:top w:val="nil"/>
              <w:left w:val="nil"/>
              <w:bottom w:val="single" w:sz="8" w:space="0" w:color="000000"/>
              <w:right w:val="single" w:sz="8" w:space="0" w:color="000000"/>
            </w:tcBorders>
            <w:shd w:val="clear" w:color="000000" w:fill="DEEBF7"/>
            <w:vAlign w:val="center"/>
            <w:hideMark/>
          </w:tcPr>
          <w:p w14:paraId="316A5D2A"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Native species population changes due to competition, predation, grazing, parasitism, toxicity or bio-fouling, but without changes in community composition; or impact on ecosystem processes and ecosystem functioning resulting in population declines but no substantial change in community composition; or ecological engineering, resulting in population declines but no substantial change in community composition.</w:t>
            </w:r>
          </w:p>
        </w:tc>
      </w:tr>
      <w:tr w:rsidR="009E79CC" w:rsidRPr="00AB0C21" w14:paraId="779FFC01" w14:textId="77777777" w:rsidTr="009E79CC">
        <w:trPr>
          <w:trHeight w:val="885"/>
        </w:trPr>
        <w:tc>
          <w:tcPr>
            <w:tcW w:w="2037" w:type="dxa"/>
            <w:tcBorders>
              <w:top w:val="nil"/>
              <w:left w:val="single" w:sz="8" w:space="0" w:color="000000"/>
              <w:bottom w:val="single" w:sz="8" w:space="0" w:color="000000"/>
              <w:right w:val="single" w:sz="8" w:space="0" w:color="000000"/>
            </w:tcBorders>
            <w:shd w:val="clear" w:color="000000" w:fill="DEEBF7"/>
            <w:vAlign w:val="center"/>
            <w:hideMark/>
          </w:tcPr>
          <w:p w14:paraId="7FABFB5F"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Minor</w:t>
            </w:r>
          </w:p>
        </w:tc>
        <w:tc>
          <w:tcPr>
            <w:tcW w:w="8276" w:type="dxa"/>
            <w:tcBorders>
              <w:top w:val="nil"/>
              <w:left w:val="nil"/>
              <w:bottom w:val="single" w:sz="8" w:space="0" w:color="000000"/>
              <w:right w:val="single" w:sz="8" w:space="0" w:color="000000"/>
            </w:tcBorders>
            <w:shd w:val="clear" w:color="000000" w:fill="DEEBF7"/>
            <w:vAlign w:val="center"/>
            <w:hideMark/>
          </w:tcPr>
          <w:p w14:paraId="03D759E3" w14:textId="77777777" w:rsidR="00AB0C21" w:rsidRPr="00AB0C21" w:rsidRDefault="00AB0C21" w:rsidP="00AB0C21">
            <w:pPr>
              <w:spacing w:before="0" w:after="0"/>
              <w:jc w:val="both"/>
              <w:rPr>
                <w:color w:val="000000"/>
                <w:lang w:val="en-GB" w:eastAsia="en-GB" w:bidi="ar-SA"/>
              </w:rPr>
            </w:pPr>
            <w:r w:rsidRPr="00AB0C21">
              <w:rPr>
                <w:color w:val="000000"/>
                <w:lang w:val="en-GB" w:eastAsia="en-GB" w:bidi="ar-SA"/>
              </w:rPr>
              <w:t>Impact on individual fitness of a native species due to competition, predation, grazing, parasitism, toxicity or bio-fouling without substantial population changes; minor impact on ecosystem processes and ecosystem functioning with no related population changes; any environmental or habitat alterations in chemical, physical or structural characteristics do not result in population changes.</w:t>
            </w:r>
          </w:p>
        </w:tc>
      </w:tr>
      <w:tr w:rsidR="009E79CC" w:rsidRPr="00AB0C21" w14:paraId="43ADF67B" w14:textId="77777777" w:rsidTr="009E79CC">
        <w:trPr>
          <w:trHeight w:val="885"/>
        </w:trPr>
        <w:tc>
          <w:tcPr>
            <w:tcW w:w="2037" w:type="dxa"/>
            <w:tcBorders>
              <w:top w:val="nil"/>
              <w:left w:val="single" w:sz="8" w:space="0" w:color="000000"/>
              <w:bottom w:val="single" w:sz="8" w:space="0" w:color="000000"/>
              <w:right w:val="single" w:sz="8" w:space="0" w:color="000000"/>
            </w:tcBorders>
            <w:shd w:val="clear" w:color="000000" w:fill="DEEBF7"/>
            <w:vAlign w:val="center"/>
            <w:hideMark/>
          </w:tcPr>
          <w:p w14:paraId="4F93A873" w14:textId="77777777" w:rsidR="00AB0C21" w:rsidRPr="00AB0C21" w:rsidRDefault="00AB0C21" w:rsidP="00AB0C21">
            <w:pPr>
              <w:spacing w:before="0" w:after="0"/>
              <w:rPr>
                <w:b/>
                <w:bCs/>
                <w:color w:val="000000"/>
                <w:lang w:val="en-GB" w:eastAsia="en-GB" w:bidi="ar-SA"/>
              </w:rPr>
            </w:pPr>
            <w:r w:rsidRPr="00AB0C21">
              <w:rPr>
                <w:b/>
                <w:bCs/>
                <w:color w:val="000000"/>
                <w:lang w:val="en-GB" w:eastAsia="en-GB" w:bidi="ar-SA"/>
              </w:rPr>
              <w:t>Minimal</w:t>
            </w:r>
          </w:p>
        </w:tc>
        <w:tc>
          <w:tcPr>
            <w:tcW w:w="8276" w:type="dxa"/>
            <w:tcBorders>
              <w:top w:val="nil"/>
              <w:left w:val="nil"/>
              <w:bottom w:val="single" w:sz="8" w:space="0" w:color="000000"/>
              <w:right w:val="single" w:sz="8" w:space="0" w:color="000000"/>
            </w:tcBorders>
            <w:shd w:val="clear" w:color="000000" w:fill="DEEBF7"/>
            <w:vAlign w:val="center"/>
            <w:hideMark/>
          </w:tcPr>
          <w:p w14:paraId="6EB227CE" w14:textId="77777777" w:rsidR="00AB0C21" w:rsidRPr="00AB0C21" w:rsidRDefault="00AB0C21" w:rsidP="00AB0C21">
            <w:pPr>
              <w:spacing w:before="0" w:after="0"/>
              <w:jc w:val="both"/>
              <w:rPr>
                <w:color w:val="000000"/>
                <w:sz w:val="22"/>
                <w:szCs w:val="22"/>
                <w:lang w:val="en-GB" w:eastAsia="en-GB" w:bidi="ar-SA"/>
              </w:rPr>
            </w:pPr>
            <w:r w:rsidRPr="00AB0C21">
              <w:rPr>
                <w:color w:val="000000"/>
                <w:sz w:val="22"/>
                <w:szCs w:val="22"/>
                <w:lang w:val="en-GB" w:eastAsia="en-GB" w:bidi="ar-SA"/>
              </w:rPr>
              <w:t>No effect on fitness of native species; negligible impact on native species due to competition, predation, grazing, parasitism, toxicity or bio-fouling; no effects on ecosystem processes and ecosystem functioning; no chemical, physical or structural impact on the ecosystem (not an ecosystem engineer).</w:t>
            </w:r>
          </w:p>
        </w:tc>
      </w:tr>
    </w:tbl>
    <w:p w14:paraId="71DC04EA" w14:textId="3328C3C5" w:rsidR="00AB0C21" w:rsidRDefault="00327B03">
      <w:r>
        <w:rPr>
          <w:b/>
        </w:rPr>
        <w:t>Supplementary Figure 2</w:t>
      </w:r>
      <w:r>
        <w:t xml:space="preserve"> The types of strength of evidence, as described by Katsanevakis et al. (2014), and the categories of impact magnitude, as outlined by Blackburn et al. (2014) and Volery et al. (2020).</w:t>
      </w:r>
    </w:p>
    <w:tbl>
      <w:tblPr>
        <w:tblW w:w="6491" w:type="dxa"/>
        <w:tblInd w:w="1598" w:type="dxa"/>
        <w:tblLook w:val="04A0" w:firstRow="1" w:lastRow="0" w:firstColumn="1" w:lastColumn="0" w:noHBand="0" w:noVBand="1"/>
      </w:tblPr>
      <w:tblGrid>
        <w:gridCol w:w="1061"/>
        <w:gridCol w:w="1218"/>
        <w:gridCol w:w="1396"/>
        <w:gridCol w:w="1462"/>
        <w:gridCol w:w="1354"/>
      </w:tblGrid>
      <w:tr w:rsidR="00153B5A" w:rsidRPr="00153B5A" w14:paraId="0E5199B2" w14:textId="77777777" w:rsidTr="00484CB9">
        <w:trPr>
          <w:trHeight w:val="390"/>
        </w:trPr>
        <w:tc>
          <w:tcPr>
            <w:tcW w:w="1061" w:type="dxa"/>
            <w:tcBorders>
              <w:top w:val="nil"/>
              <w:left w:val="nil"/>
              <w:bottom w:val="nil"/>
              <w:right w:val="nil"/>
            </w:tcBorders>
            <w:shd w:val="clear" w:color="auto" w:fill="auto"/>
            <w:textDirection w:val="btLr"/>
            <w:hideMark/>
          </w:tcPr>
          <w:p w14:paraId="5C432722" w14:textId="77777777" w:rsidR="00153B5A" w:rsidRPr="00153B5A" w:rsidRDefault="00153B5A" w:rsidP="00153B5A">
            <w:pPr>
              <w:spacing w:before="0" w:after="0"/>
              <w:rPr>
                <w:lang w:val="en-GB" w:eastAsia="en-GB" w:bidi="ar-SA"/>
              </w:rPr>
            </w:pPr>
          </w:p>
        </w:tc>
        <w:tc>
          <w:tcPr>
            <w:tcW w:w="1218" w:type="dxa"/>
            <w:tcBorders>
              <w:top w:val="nil"/>
              <w:left w:val="nil"/>
              <w:bottom w:val="nil"/>
              <w:right w:val="nil"/>
            </w:tcBorders>
            <w:shd w:val="clear" w:color="auto" w:fill="auto"/>
            <w:hideMark/>
          </w:tcPr>
          <w:p w14:paraId="17412270" w14:textId="77777777" w:rsidR="00153B5A" w:rsidRPr="00153B5A" w:rsidRDefault="00153B5A" w:rsidP="00153B5A">
            <w:pPr>
              <w:spacing w:before="0" w:after="0"/>
              <w:rPr>
                <w:sz w:val="20"/>
                <w:szCs w:val="20"/>
                <w:lang w:val="en-GB" w:eastAsia="en-GB" w:bidi="ar-SA"/>
              </w:rPr>
            </w:pPr>
          </w:p>
        </w:tc>
        <w:tc>
          <w:tcPr>
            <w:tcW w:w="4212" w:type="dxa"/>
            <w:gridSpan w:val="3"/>
            <w:tcBorders>
              <w:top w:val="nil"/>
              <w:left w:val="nil"/>
              <w:bottom w:val="nil"/>
              <w:right w:val="nil"/>
            </w:tcBorders>
            <w:shd w:val="clear" w:color="000000" w:fill="DAE3F3"/>
            <w:vAlign w:val="center"/>
            <w:hideMark/>
          </w:tcPr>
          <w:p w14:paraId="38D2E96C" w14:textId="77777777" w:rsidR="00153B5A" w:rsidRPr="00153B5A" w:rsidRDefault="00153B5A" w:rsidP="00153B5A">
            <w:pPr>
              <w:spacing w:before="0" w:after="0"/>
              <w:jc w:val="center"/>
              <w:rPr>
                <w:rFonts w:ascii="Arial" w:hAnsi="Arial" w:cs="Arial"/>
                <w:b/>
                <w:bCs/>
                <w:color w:val="000000"/>
                <w:sz w:val="28"/>
                <w:szCs w:val="28"/>
                <w:lang w:val="en-GB" w:eastAsia="en-GB" w:bidi="ar-SA"/>
              </w:rPr>
            </w:pPr>
            <w:r w:rsidRPr="00153B5A">
              <w:rPr>
                <w:rFonts w:ascii="Arial" w:hAnsi="Arial" w:cs="Arial"/>
                <w:b/>
                <w:bCs/>
                <w:color w:val="000000"/>
                <w:sz w:val="28"/>
                <w:szCs w:val="28"/>
                <w:lang w:val="en-GB" w:eastAsia="en-GB" w:bidi="ar-SA"/>
              </w:rPr>
              <w:t>Concentration</w:t>
            </w:r>
          </w:p>
        </w:tc>
      </w:tr>
      <w:tr w:rsidR="00153B5A" w:rsidRPr="00153B5A" w14:paraId="2EA2082F" w14:textId="77777777" w:rsidTr="00484CB9">
        <w:trPr>
          <w:trHeight w:val="482"/>
        </w:trPr>
        <w:tc>
          <w:tcPr>
            <w:tcW w:w="1061" w:type="dxa"/>
            <w:tcBorders>
              <w:top w:val="nil"/>
              <w:left w:val="nil"/>
              <w:bottom w:val="nil"/>
              <w:right w:val="nil"/>
            </w:tcBorders>
            <w:shd w:val="clear" w:color="auto" w:fill="auto"/>
            <w:textDirection w:val="btLr"/>
            <w:hideMark/>
          </w:tcPr>
          <w:p w14:paraId="6B8203C0" w14:textId="77777777" w:rsidR="00153B5A" w:rsidRPr="00153B5A" w:rsidRDefault="00153B5A" w:rsidP="00153B5A">
            <w:pPr>
              <w:spacing w:before="0" w:after="0"/>
              <w:jc w:val="center"/>
              <w:rPr>
                <w:rFonts w:ascii="Arial" w:hAnsi="Arial" w:cs="Arial"/>
                <w:b/>
                <w:bCs/>
                <w:color w:val="000000"/>
                <w:sz w:val="28"/>
                <w:szCs w:val="28"/>
                <w:lang w:val="en-GB" w:eastAsia="en-GB" w:bidi="ar-SA"/>
              </w:rPr>
            </w:pPr>
          </w:p>
        </w:tc>
        <w:tc>
          <w:tcPr>
            <w:tcW w:w="1218" w:type="dxa"/>
            <w:tcBorders>
              <w:top w:val="nil"/>
              <w:left w:val="nil"/>
              <w:bottom w:val="nil"/>
              <w:right w:val="nil"/>
            </w:tcBorders>
            <w:shd w:val="clear" w:color="auto" w:fill="auto"/>
            <w:hideMark/>
          </w:tcPr>
          <w:p w14:paraId="75D6BE87" w14:textId="77777777" w:rsidR="00153B5A" w:rsidRPr="00153B5A" w:rsidRDefault="00153B5A" w:rsidP="00153B5A">
            <w:pPr>
              <w:spacing w:before="0" w:after="0"/>
              <w:rPr>
                <w:sz w:val="20"/>
                <w:szCs w:val="20"/>
                <w:lang w:val="en-GB" w:eastAsia="en-GB" w:bidi="ar-SA"/>
              </w:rPr>
            </w:pPr>
          </w:p>
        </w:tc>
        <w:tc>
          <w:tcPr>
            <w:tcW w:w="1396" w:type="dxa"/>
            <w:tcBorders>
              <w:top w:val="nil"/>
              <w:left w:val="nil"/>
              <w:bottom w:val="nil"/>
              <w:right w:val="nil"/>
            </w:tcBorders>
            <w:shd w:val="clear" w:color="000000" w:fill="DAE3F3"/>
            <w:vAlign w:val="center"/>
            <w:hideMark/>
          </w:tcPr>
          <w:p w14:paraId="4A5842E5" w14:textId="77777777" w:rsidR="00153B5A" w:rsidRPr="00153B5A" w:rsidRDefault="00153B5A" w:rsidP="00153B5A">
            <w:pPr>
              <w:spacing w:before="0" w:after="0"/>
              <w:jc w:val="center"/>
              <w:rPr>
                <w:rFonts w:ascii="Arial" w:hAnsi="Arial" w:cs="Arial"/>
                <w:color w:val="000000"/>
                <w:lang w:val="en-GB" w:eastAsia="en-GB" w:bidi="ar-SA"/>
              </w:rPr>
            </w:pPr>
            <w:r w:rsidRPr="00153B5A">
              <w:rPr>
                <w:rFonts w:ascii="Arial" w:hAnsi="Arial" w:cs="Arial"/>
                <w:color w:val="000000"/>
                <w:lang w:val="en-GB" w:eastAsia="en-GB" w:bidi="ar-SA"/>
              </w:rPr>
              <w:t>Low</w:t>
            </w:r>
          </w:p>
        </w:tc>
        <w:tc>
          <w:tcPr>
            <w:tcW w:w="1462" w:type="dxa"/>
            <w:tcBorders>
              <w:top w:val="nil"/>
              <w:left w:val="nil"/>
              <w:bottom w:val="nil"/>
              <w:right w:val="nil"/>
            </w:tcBorders>
            <w:shd w:val="clear" w:color="000000" w:fill="DAE3F3"/>
            <w:vAlign w:val="center"/>
            <w:hideMark/>
          </w:tcPr>
          <w:p w14:paraId="370B1CCA" w14:textId="77777777" w:rsidR="00153B5A" w:rsidRPr="00153B5A" w:rsidRDefault="00153B5A" w:rsidP="00153B5A">
            <w:pPr>
              <w:spacing w:before="0" w:after="0"/>
              <w:jc w:val="center"/>
              <w:rPr>
                <w:rFonts w:ascii="Arial" w:hAnsi="Arial" w:cs="Arial"/>
                <w:color w:val="000000"/>
                <w:lang w:val="en-GB" w:eastAsia="en-GB" w:bidi="ar-SA"/>
              </w:rPr>
            </w:pPr>
            <w:r w:rsidRPr="00153B5A">
              <w:rPr>
                <w:rFonts w:ascii="Arial" w:hAnsi="Arial" w:cs="Arial"/>
                <w:color w:val="000000"/>
                <w:lang w:val="en-GB" w:eastAsia="en-GB" w:bidi="ar-SA"/>
              </w:rPr>
              <w:t>Medium</w:t>
            </w:r>
          </w:p>
        </w:tc>
        <w:tc>
          <w:tcPr>
            <w:tcW w:w="1354" w:type="dxa"/>
            <w:tcBorders>
              <w:top w:val="nil"/>
              <w:left w:val="nil"/>
              <w:bottom w:val="nil"/>
              <w:right w:val="nil"/>
            </w:tcBorders>
            <w:shd w:val="clear" w:color="000000" w:fill="DAE3F3"/>
            <w:vAlign w:val="center"/>
            <w:hideMark/>
          </w:tcPr>
          <w:p w14:paraId="405C43CE" w14:textId="77777777" w:rsidR="00153B5A" w:rsidRPr="00153B5A" w:rsidRDefault="00153B5A" w:rsidP="00153B5A">
            <w:pPr>
              <w:spacing w:before="0" w:after="0"/>
              <w:jc w:val="center"/>
              <w:rPr>
                <w:rFonts w:ascii="Arial" w:hAnsi="Arial" w:cs="Arial"/>
                <w:color w:val="000000"/>
                <w:lang w:val="en-GB" w:eastAsia="en-GB" w:bidi="ar-SA"/>
              </w:rPr>
            </w:pPr>
            <w:r w:rsidRPr="00153B5A">
              <w:rPr>
                <w:rFonts w:ascii="Arial" w:hAnsi="Arial" w:cs="Arial"/>
                <w:color w:val="000000"/>
                <w:lang w:val="en-GB" w:eastAsia="en-GB" w:bidi="ar-SA"/>
              </w:rPr>
              <w:t>High</w:t>
            </w:r>
          </w:p>
        </w:tc>
      </w:tr>
      <w:tr w:rsidR="00153B5A" w:rsidRPr="00153B5A" w14:paraId="532910B2" w14:textId="77777777" w:rsidTr="00484CB9">
        <w:trPr>
          <w:trHeight w:val="781"/>
        </w:trPr>
        <w:tc>
          <w:tcPr>
            <w:tcW w:w="1061" w:type="dxa"/>
            <w:vMerge w:val="restart"/>
            <w:tcBorders>
              <w:top w:val="nil"/>
              <w:left w:val="nil"/>
              <w:bottom w:val="nil"/>
              <w:right w:val="nil"/>
            </w:tcBorders>
            <w:shd w:val="clear" w:color="000000" w:fill="FFF2CC"/>
            <w:textDirection w:val="btLr"/>
            <w:vAlign w:val="center"/>
            <w:hideMark/>
          </w:tcPr>
          <w:p w14:paraId="1920BE74" w14:textId="77777777" w:rsidR="00153B5A" w:rsidRPr="00153B5A" w:rsidRDefault="00153B5A" w:rsidP="00153B5A">
            <w:pPr>
              <w:spacing w:before="0" w:after="0"/>
              <w:jc w:val="center"/>
              <w:rPr>
                <w:rFonts w:ascii="Arial" w:hAnsi="Arial" w:cs="Arial"/>
                <w:b/>
                <w:bCs/>
                <w:color w:val="000000"/>
                <w:sz w:val="28"/>
                <w:szCs w:val="28"/>
                <w:lang w:val="en-GB" w:eastAsia="en-GB" w:bidi="ar-SA"/>
              </w:rPr>
            </w:pPr>
            <w:r w:rsidRPr="00153B5A">
              <w:rPr>
                <w:rFonts w:ascii="Arial" w:hAnsi="Arial" w:cs="Arial"/>
                <w:b/>
                <w:bCs/>
                <w:color w:val="000000"/>
                <w:sz w:val="28"/>
                <w:szCs w:val="28"/>
                <w:lang w:val="en-GB" w:eastAsia="en-GB" w:bidi="ar-SA"/>
              </w:rPr>
              <w:t>Duration</w:t>
            </w:r>
          </w:p>
        </w:tc>
        <w:tc>
          <w:tcPr>
            <w:tcW w:w="1218" w:type="dxa"/>
            <w:tcBorders>
              <w:top w:val="nil"/>
              <w:left w:val="nil"/>
              <w:bottom w:val="nil"/>
              <w:right w:val="nil"/>
            </w:tcBorders>
            <w:shd w:val="clear" w:color="000000" w:fill="FFF2CC"/>
            <w:vAlign w:val="center"/>
            <w:hideMark/>
          </w:tcPr>
          <w:p w14:paraId="183737A4" w14:textId="77777777" w:rsidR="00153B5A" w:rsidRPr="00153B5A" w:rsidRDefault="00153B5A" w:rsidP="00153B5A">
            <w:pPr>
              <w:spacing w:before="0" w:after="0"/>
              <w:jc w:val="center"/>
              <w:rPr>
                <w:rFonts w:ascii="Arial" w:hAnsi="Arial" w:cs="Arial"/>
                <w:color w:val="000000"/>
                <w:lang w:val="en-GB" w:eastAsia="en-GB" w:bidi="ar-SA"/>
              </w:rPr>
            </w:pPr>
            <w:r w:rsidRPr="00153B5A">
              <w:rPr>
                <w:rFonts w:ascii="Arial" w:hAnsi="Arial" w:cs="Arial"/>
                <w:color w:val="000000"/>
                <w:lang w:val="en-GB" w:eastAsia="en-GB" w:bidi="ar-SA"/>
              </w:rPr>
              <w:t>Low</w:t>
            </w:r>
          </w:p>
        </w:tc>
        <w:tc>
          <w:tcPr>
            <w:tcW w:w="1396" w:type="dxa"/>
            <w:tcBorders>
              <w:top w:val="nil"/>
              <w:left w:val="nil"/>
              <w:bottom w:val="nil"/>
              <w:right w:val="nil"/>
            </w:tcBorders>
            <w:shd w:val="clear" w:color="000000" w:fill="DCF5F8"/>
            <w:vAlign w:val="center"/>
            <w:hideMark/>
          </w:tcPr>
          <w:p w14:paraId="195E5DB5"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w:t>
            </w:r>
          </w:p>
        </w:tc>
        <w:tc>
          <w:tcPr>
            <w:tcW w:w="1462" w:type="dxa"/>
            <w:tcBorders>
              <w:top w:val="nil"/>
              <w:left w:val="nil"/>
              <w:bottom w:val="nil"/>
              <w:right w:val="nil"/>
            </w:tcBorders>
            <w:shd w:val="clear" w:color="000000" w:fill="C7F8AE"/>
            <w:vAlign w:val="center"/>
            <w:hideMark/>
          </w:tcPr>
          <w:p w14:paraId="543D9509"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0.25</w:t>
            </w:r>
          </w:p>
        </w:tc>
        <w:tc>
          <w:tcPr>
            <w:tcW w:w="1354" w:type="dxa"/>
            <w:tcBorders>
              <w:top w:val="nil"/>
              <w:left w:val="nil"/>
              <w:bottom w:val="nil"/>
              <w:right w:val="nil"/>
            </w:tcBorders>
            <w:shd w:val="clear" w:color="000000" w:fill="FCF856"/>
            <w:vAlign w:val="center"/>
            <w:hideMark/>
          </w:tcPr>
          <w:p w14:paraId="598B6185"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0.5</w:t>
            </w:r>
          </w:p>
        </w:tc>
      </w:tr>
      <w:tr w:rsidR="00153B5A" w:rsidRPr="00153B5A" w14:paraId="3748A0F0" w14:textId="77777777" w:rsidTr="00484CB9">
        <w:trPr>
          <w:trHeight w:val="792"/>
        </w:trPr>
        <w:tc>
          <w:tcPr>
            <w:tcW w:w="1061" w:type="dxa"/>
            <w:vMerge/>
            <w:tcBorders>
              <w:top w:val="nil"/>
              <w:left w:val="nil"/>
              <w:bottom w:val="nil"/>
              <w:right w:val="nil"/>
            </w:tcBorders>
            <w:vAlign w:val="center"/>
            <w:hideMark/>
          </w:tcPr>
          <w:p w14:paraId="69724D49" w14:textId="77777777" w:rsidR="00153B5A" w:rsidRPr="00153B5A" w:rsidRDefault="00153B5A" w:rsidP="00153B5A">
            <w:pPr>
              <w:spacing w:before="0" w:after="0"/>
              <w:rPr>
                <w:rFonts w:ascii="Arial" w:hAnsi="Arial" w:cs="Arial"/>
                <w:b/>
                <w:bCs/>
                <w:color w:val="000000"/>
                <w:sz w:val="28"/>
                <w:szCs w:val="28"/>
                <w:lang w:val="en-GB" w:eastAsia="en-GB" w:bidi="ar-SA"/>
              </w:rPr>
            </w:pPr>
          </w:p>
        </w:tc>
        <w:tc>
          <w:tcPr>
            <w:tcW w:w="1218" w:type="dxa"/>
            <w:tcBorders>
              <w:top w:val="nil"/>
              <w:left w:val="nil"/>
              <w:bottom w:val="nil"/>
              <w:right w:val="nil"/>
            </w:tcBorders>
            <w:shd w:val="clear" w:color="000000" w:fill="FFF2CC"/>
            <w:vAlign w:val="center"/>
            <w:hideMark/>
          </w:tcPr>
          <w:p w14:paraId="610BD471" w14:textId="77777777" w:rsidR="00153B5A" w:rsidRPr="00153B5A" w:rsidRDefault="00153B5A" w:rsidP="00153B5A">
            <w:pPr>
              <w:spacing w:before="0" w:after="0"/>
              <w:jc w:val="center"/>
              <w:rPr>
                <w:rFonts w:ascii="Arial" w:hAnsi="Arial" w:cs="Arial"/>
                <w:color w:val="000000"/>
                <w:lang w:val="en-GB" w:eastAsia="en-GB" w:bidi="ar-SA"/>
              </w:rPr>
            </w:pPr>
            <w:r w:rsidRPr="00153B5A">
              <w:rPr>
                <w:rFonts w:ascii="Arial" w:hAnsi="Arial" w:cs="Arial"/>
                <w:color w:val="000000"/>
                <w:lang w:val="en-GB" w:eastAsia="en-GB" w:bidi="ar-SA"/>
              </w:rPr>
              <w:t>Medium</w:t>
            </w:r>
          </w:p>
        </w:tc>
        <w:tc>
          <w:tcPr>
            <w:tcW w:w="1396" w:type="dxa"/>
            <w:tcBorders>
              <w:top w:val="nil"/>
              <w:left w:val="nil"/>
              <w:bottom w:val="nil"/>
              <w:right w:val="nil"/>
            </w:tcBorders>
            <w:shd w:val="clear" w:color="000000" w:fill="C7F8AE"/>
            <w:vAlign w:val="center"/>
            <w:hideMark/>
          </w:tcPr>
          <w:p w14:paraId="1DE1D49C"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0.25</w:t>
            </w:r>
          </w:p>
        </w:tc>
        <w:tc>
          <w:tcPr>
            <w:tcW w:w="1462" w:type="dxa"/>
            <w:tcBorders>
              <w:top w:val="nil"/>
              <w:left w:val="nil"/>
              <w:bottom w:val="nil"/>
              <w:right w:val="nil"/>
            </w:tcBorders>
            <w:shd w:val="clear" w:color="000000" w:fill="FCF856"/>
            <w:vAlign w:val="center"/>
            <w:hideMark/>
          </w:tcPr>
          <w:p w14:paraId="7BA62B2D"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0.5</w:t>
            </w:r>
          </w:p>
        </w:tc>
        <w:tc>
          <w:tcPr>
            <w:tcW w:w="1354" w:type="dxa"/>
            <w:tcBorders>
              <w:top w:val="nil"/>
              <w:left w:val="nil"/>
              <w:bottom w:val="nil"/>
              <w:right w:val="nil"/>
            </w:tcBorders>
            <w:shd w:val="clear" w:color="000000" w:fill="FFC000"/>
            <w:vAlign w:val="center"/>
            <w:hideMark/>
          </w:tcPr>
          <w:p w14:paraId="30D35AA1"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0.75</w:t>
            </w:r>
          </w:p>
        </w:tc>
      </w:tr>
      <w:tr w:rsidR="00153B5A" w:rsidRPr="00153B5A" w14:paraId="048E552E" w14:textId="77777777" w:rsidTr="00484CB9">
        <w:trPr>
          <w:trHeight w:val="815"/>
        </w:trPr>
        <w:tc>
          <w:tcPr>
            <w:tcW w:w="1061" w:type="dxa"/>
            <w:vMerge/>
            <w:tcBorders>
              <w:top w:val="nil"/>
              <w:left w:val="nil"/>
              <w:bottom w:val="nil"/>
              <w:right w:val="nil"/>
            </w:tcBorders>
            <w:vAlign w:val="center"/>
            <w:hideMark/>
          </w:tcPr>
          <w:p w14:paraId="7852F7D8" w14:textId="77777777" w:rsidR="00153B5A" w:rsidRPr="00153B5A" w:rsidRDefault="00153B5A" w:rsidP="00153B5A">
            <w:pPr>
              <w:spacing w:before="0" w:after="0"/>
              <w:rPr>
                <w:rFonts w:ascii="Arial" w:hAnsi="Arial" w:cs="Arial"/>
                <w:b/>
                <w:bCs/>
                <w:color w:val="000000"/>
                <w:sz w:val="28"/>
                <w:szCs w:val="28"/>
                <w:lang w:val="en-GB" w:eastAsia="en-GB" w:bidi="ar-SA"/>
              </w:rPr>
            </w:pPr>
          </w:p>
        </w:tc>
        <w:tc>
          <w:tcPr>
            <w:tcW w:w="1218" w:type="dxa"/>
            <w:tcBorders>
              <w:top w:val="nil"/>
              <w:left w:val="nil"/>
              <w:bottom w:val="nil"/>
              <w:right w:val="nil"/>
            </w:tcBorders>
            <w:shd w:val="clear" w:color="000000" w:fill="FFF2CC"/>
            <w:vAlign w:val="center"/>
            <w:hideMark/>
          </w:tcPr>
          <w:p w14:paraId="21FAFF73" w14:textId="77777777" w:rsidR="00153B5A" w:rsidRPr="00153B5A" w:rsidRDefault="00153B5A" w:rsidP="00153B5A">
            <w:pPr>
              <w:spacing w:before="0" w:after="0"/>
              <w:jc w:val="center"/>
              <w:rPr>
                <w:rFonts w:ascii="Arial" w:hAnsi="Arial" w:cs="Arial"/>
                <w:color w:val="000000"/>
                <w:lang w:val="en-GB" w:eastAsia="en-GB" w:bidi="ar-SA"/>
              </w:rPr>
            </w:pPr>
            <w:r w:rsidRPr="00153B5A">
              <w:rPr>
                <w:rFonts w:ascii="Arial" w:hAnsi="Arial" w:cs="Arial"/>
                <w:color w:val="000000"/>
                <w:lang w:val="en-GB" w:eastAsia="en-GB" w:bidi="ar-SA"/>
              </w:rPr>
              <w:t>High</w:t>
            </w:r>
          </w:p>
        </w:tc>
        <w:tc>
          <w:tcPr>
            <w:tcW w:w="1396" w:type="dxa"/>
            <w:tcBorders>
              <w:top w:val="nil"/>
              <w:left w:val="nil"/>
              <w:bottom w:val="nil"/>
              <w:right w:val="nil"/>
            </w:tcBorders>
            <w:shd w:val="clear" w:color="000000" w:fill="FCF856"/>
            <w:vAlign w:val="center"/>
            <w:hideMark/>
          </w:tcPr>
          <w:p w14:paraId="35269A7F"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0.5</w:t>
            </w:r>
          </w:p>
        </w:tc>
        <w:tc>
          <w:tcPr>
            <w:tcW w:w="1462" w:type="dxa"/>
            <w:tcBorders>
              <w:top w:val="nil"/>
              <w:left w:val="nil"/>
              <w:bottom w:val="nil"/>
              <w:right w:val="nil"/>
            </w:tcBorders>
            <w:shd w:val="clear" w:color="000000" w:fill="FFC000"/>
            <w:vAlign w:val="center"/>
            <w:hideMark/>
          </w:tcPr>
          <w:p w14:paraId="2501CB10"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0.75</w:t>
            </w:r>
          </w:p>
        </w:tc>
        <w:tc>
          <w:tcPr>
            <w:tcW w:w="1354" w:type="dxa"/>
            <w:tcBorders>
              <w:top w:val="nil"/>
              <w:left w:val="nil"/>
              <w:bottom w:val="nil"/>
              <w:right w:val="nil"/>
            </w:tcBorders>
            <w:shd w:val="clear" w:color="000000" w:fill="E60000"/>
            <w:vAlign w:val="center"/>
            <w:hideMark/>
          </w:tcPr>
          <w:p w14:paraId="50D7DEE2" w14:textId="77777777" w:rsidR="00153B5A" w:rsidRPr="00153B5A" w:rsidRDefault="00153B5A" w:rsidP="00153B5A">
            <w:pPr>
              <w:spacing w:before="0" w:after="0"/>
              <w:jc w:val="center"/>
              <w:rPr>
                <w:rFonts w:ascii="Arial" w:hAnsi="Arial" w:cs="Arial"/>
                <w:color w:val="000000"/>
                <w:sz w:val="28"/>
                <w:szCs w:val="28"/>
                <w:lang w:val="en-GB" w:eastAsia="en-GB" w:bidi="ar-SA"/>
              </w:rPr>
            </w:pPr>
            <w:r w:rsidRPr="00153B5A">
              <w:rPr>
                <w:rFonts w:ascii="Arial" w:hAnsi="Arial" w:cs="Arial"/>
                <w:color w:val="000000"/>
                <w:sz w:val="28"/>
                <w:szCs w:val="28"/>
                <w:lang w:val="en-GB" w:eastAsia="en-GB" w:bidi="ar-SA"/>
              </w:rPr>
              <w:t>1</w:t>
            </w:r>
          </w:p>
        </w:tc>
      </w:tr>
    </w:tbl>
    <w:p w14:paraId="414597EB" w14:textId="5E1BB195" w:rsidR="0074000B" w:rsidRDefault="0074000B" w:rsidP="0074000B">
      <w:pPr>
        <w:jc w:val="center"/>
      </w:pPr>
    </w:p>
    <w:p w14:paraId="7053B282" w14:textId="3FDAF3C2" w:rsidR="0074000B" w:rsidRDefault="0074000B" w:rsidP="0074000B">
      <w:pPr>
        <w:jc w:val="both"/>
      </w:pPr>
      <w:r>
        <w:rPr>
          <w:b/>
        </w:rPr>
        <w:t>Supplementary Figure 3</w:t>
      </w:r>
      <w:r>
        <w:t xml:space="preserve"> The population state of species </w:t>
      </w:r>
      <w:proofErr w:type="spellStart"/>
      <w:r w:rsidRPr="0074000B">
        <w:rPr>
          <w:i/>
          <w:iCs/>
        </w:rPr>
        <w:t>i</w:t>
      </w:r>
      <w:proofErr w:type="spellEnd"/>
      <w:r>
        <w:t xml:space="preserve"> (</w:t>
      </w:r>
      <w:r w:rsidRPr="0074000B">
        <w:rPr>
          <w:i/>
          <w:iCs/>
        </w:rPr>
        <w:t>Ai</w:t>
      </w:r>
      <w:r>
        <w:t>) can be determined based on concentration and duration, in accordance with species-specific thresholds.</w:t>
      </w:r>
    </w:p>
    <w:sectPr w:rsidR="0074000B">
      <w:headerReference w:type="even" r:id="rId9"/>
      <w:footerReference w:type="even" r:id="rId10"/>
      <w:footerReference w:type="default" r:id="rId11"/>
      <w:headerReference w:type="first" r:id="rId12"/>
      <w:footerReference w:type="first" r:id="rId13"/>
      <w:pgSz w:w="12240" w:h="15840"/>
      <w:pgMar w:top="1138" w:right="1181" w:bottom="1138" w:left="1282"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B4DDFF" w14:textId="77777777" w:rsidR="00140BFD" w:rsidRDefault="00140BFD">
      <w:pPr>
        <w:spacing w:before="0" w:after="0"/>
      </w:pPr>
      <w:r>
        <w:separator/>
      </w:r>
    </w:p>
  </w:endnote>
  <w:endnote w:type="continuationSeparator" w:id="0">
    <w:p w14:paraId="32B9FB14" w14:textId="77777777" w:rsidR="00140BFD" w:rsidRDefault="00140BF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AA0F453E-0E11-4D69-AE67-4F3937452760}"/>
    <w:embedBold r:id="rId2" w:fontKey="{A0101CC7-7097-4319-BBE5-E18A2D67CF2F}"/>
  </w:font>
  <w:font w:name="Tahoma">
    <w:panose1 w:val="020B0604030504040204"/>
    <w:charset w:val="00"/>
    <w:family w:val="swiss"/>
    <w:pitch w:val="variable"/>
    <w:sig w:usb0="E1002EFF" w:usb1="C000605B" w:usb2="00000029" w:usb3="00000000" w:csb0="000101FF" w:csb1="00000000"/>
    <w:embedRegular r:id="rId3" w:fontKey="{E3CC7E86-5020-405B-BF98-BF2DB138ECC9}"/>
  </w:font>
  <w:font w:name="Cambria Math">
    <w:panose1 w:val="02040503050406030204"/>
    <w:charset w:val="00"/>
    <w:family w:val="roman"/>
    <w:pitch w:val="variable"/>
    <w:sig w:usb0="E00006FF" w:usb1="420024FF" w:usb2="02000000" w:usb3="00000000" w:csb0="0000019F" w:csb1="00000000"/>
    <w:embedRegular r:id="rId4" w:fontKey="{36AB3BD0-D610-4EBC-AB62-EAF83B3AC608}"/>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5" w:fontKey="{04157B9C-B0E1-4E7C-983C-0CD20D9AF24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4A281" w14:textId="12FAE6A1" w:rsidR="00011993" w:rsidRDefault="00327B03">
    <w:pPr>
      <w:rPr>
        <w:color w:val="C00000"/>
      </w:rPr>
    </w:pPr>
    <w:r>
      <w:rPr>
        <w:noProof/>
      </w:rPr>
      <mc:AlternateContent>
        <mc:Choice Requires="wps">
          <w:drawing>
            <wp:anchor distT="0" distB="0" distL="114300" distR="114300" simplePos="0" relativeHeight="251659264" behindDoc="0" locked="0" layoutInCell="1" hidden="0" allowOverlap="1" wp14:anchorId="0D0D8874" wp14:editId="5B387932">
              <wp:simplePos x="0" y="0"/>
              <wp:positionH relativeFrom="column">
                <wp:posOffset>4686300</wp:posOffset>
              </wp:positionH>
              <wp:positionV relativeFrom="paragraph">
                <wp:posOffset>0</wp:posOffset>
              </wp:positionV>
              <wp:extent cx="1518285" cy="405130"/>
              <wp:effectExtent l="0" t="0" r="0" b="0"/>
              <wp:wrapNone/>
              <wp:docPr id="57" name="Rectangle 57"/>
              <wp:cNvGraphicFramePr/>
              <a:graphic xmlns:a="http://schemas.openxmlformats.org/drawingml/2006/main">
                <a:graphicData uri="http://schemas.microsoft.com/office/word/2010/wordprocessingShape">
                  <wps:wsp>
                    <wps:cNvSpPr/>
                    <wps:spPr>
                      <a:xfrm>
                        <a:off x="4591620" y="3582198"/>
                        <a:ext cx="1508760" cy="395605"/>
                      </a:xfrm>
                      <a:prstGeom prst="rect">
                        <a:avLst/>
                      </a:prstGeom>
                      <a:noFill/>
                      <a:ln>
                        <a:noFill/>
                      </a:ln>
                    </wps:spPr>
                    <wps:txbx>
                      <w:txbxContent>
                        <w:p w14:paraId="14B962E8" w14:textId="732CB307" w:rsidR="00011993" w:rsidRDefault="0074000B">
                          <w:pPr>
                            <w:jc w:val="right"/>
                            <w:textDirection w:val="btLr"/>
                          </w:pPr>
                          <w:r>
                            <w:t>2</w:t>
                          </w:r>
                        </w:p>
                      </w:txbxContent>
                    </wps:txbx>
                    <wps:bodyPr spcFirstLastPara="1" wrap="square" lIns="91425" tIns="45700" rIns="91425" bIns="45700" anchor="t" anchorCtr="0">
                      <a:noAutofit/>
                    </wps:bodyPr>
                  </wps:wsp>
                </a:graphicData>
              </a:graphic>
            </wp:anchor>
          </w:drawing>
        </mc:Choice>
        <mc:Fallback>
          <w:pict>
            <v:rect w14:anchorId="0D0D8874" id="Rectangle 57" o:spid="_x0000_s1026" style="position:absolute;margin-left:369pt;margin-top:0;width:119.55pt;height:31.9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" filled="f" stroked="f">
              <v:textbox inset="2.53958mm,1.2694mm,2.53958mm,1.2694mm">
                <w:txbxContent>
                  <w:p w14:paraId="14B962E8" w14:textId="732CB307" w:rsidR="00011993" w:rsidRDefault="0074000B">
                    <w:pPr>
                      <w:jc w:val="right"/>
                      <w:textDirection w:val="btLr"/>
                    </w:pPr>
                    <w:r>
                      <w:t>2</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86349" w14:textId="77777777" w:rsidR="00011993" w:rsidRDefault="00327B03">
    <w:pPr>
      <w:rPr>
        <w:b/>
        <w:sz w:val="20"/>
        <w:szCs w:val="20"/>
      </w:rPr>
    </w:pPr>
    <w:r>
      <w:rPr>
        <w:noProof/>
      </w:rPr>
      <mc:AlternateContent>
        <mc:Choice Requires="wps">
          <w:drawing>
            <wp:anchor distT="0" distB="0" distL="114300" distR="114300" simplePos="0" relativeHeight="251658240" behindDoc="0" locked="0" layoutInCell="1" hidden="0" allowOverlap="1" wp14:anchorId="208E4FB4" wp14:editId="0E946C62">
              <wp:simplePos x="0" y="0"/>
              <wp:positionH relativeFrom="column">
                <wp:posOffset>4686300</wp:posOffset>
              </wp:positionH>
              <wp:positionV relativeFrom="paragraph">
                <wp:posOffset>0</wp:posOffset>
              </wp:positionV>
              <wp:extent cx="1518285" cy="405130"/>
              <wp:effectExtent l="0" t="0" r="0" b="0"/>
              <wp:wrapNone/>
              <wp:docPr id="58" name="Rectangle 58"/>
              <wp:cNvGraphicFramePr/>
              <a:graphic xmlns:a="http://schemas.openxmlformats.org/drawingml/2006/main">
                <a:graphicData uri="http://schemas.microsoft.com/office/word/2010/wordprocessingShape">
                  <wps:wsp>
                    <wps:cNvSpPr/>
                    <wps:spPr>
                      <a:xfrm>
                        <a:off x="4591620" y="3582198"/>
                        <a:ext cx="1508760" cy="395605"/>
                      </a:xfrm>
                      <a:prstGeom prst="rect">
                        <a:avLst/>
                      </a:prstGeom>
                      <a:noFill/>
                      <a:ln>
                        <a:noFill/>
                      </a:ln>
                    </wps:spPr>
                    <wps:txbx>
                      <w:txbxContent>
                        <w:p w14:paraId="1CBADCCD" w14:textId="450C36D0" w:rsidR="00011993" w:rsidRDefault="00F90B5D">
                          <w:pPr>
                            <w:jc w:val="right"/>
                            <w:textDirection w:val="btLr"/>
                          </w:pPr>
                          <w:r>
                            <w:rPr>
                              <w:color w:val="000000"/>
                            </w:rPr>
                            <w:t>3</w:t>
                          </w:r>
                        </w:p>
                      </w:txbxContent>
                    </wps:txbx>
                    <wps:bodyPr spcFirstLastPara="1" wrap="square" lIns="91425" tIns="45700" rIns="91425" bIns="45700" anchor="t" anchorCtr="0">
                      <a:noAutofit/>
                    </wps:bodyPr>
                  </wps:wsp>
                </a:graphicData>
              </a:graphic>
            </wp:anchor>
          </w:drawing>
        </mc:Choice>
        <mc:Fallback>
          <w:pict>
            <v:rect w14:anchorId="208E4FB4" id="Rectangle 58" o:spid="_x0000_s1027" style="position:absolute;margin-left:369pt;margin-top:0;width:119.55pt;height:31.9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" filled="f" stroked="f">
              <v:textbox inset="2.53958mm,1.2694mm,2.53958mm,1.2694mm">
                <w:txbxContent>
                  <w:p w14:paraId="1CBADCCD" w14:textId="450C36D0" w:rsidR="00011993" w:rsidRDefault="00F90B5D">
                    <w:pPr>
                      <w:jc w:val="right"/>
                      <w:textDirection w:val="btLr"/>
                    </w:pPr>
                    <w:r>
                      <w:rPr>
                        <w:color w:val="000000"/>
                      </w:rPr>
                      <w:t>3</w:t>
                    </w: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9239546"/>
      <w:docPartObj>
        <w:docPartGallery w:val="Page Numbers (Bottom of Page)"/>
        <w:docPartUnique/>
      </w:docPartObj>
    </w:sdtPr>
    <w:sdtEndPr/>
    <w:sdtContent>
      <w:p w14:paraId="6653165C" w14:textId="03085B24" w:rsidR="0074000B" w:rsidRDefault="0074000B">
        <w:pPr>
          <w:pStyle w:val="Pidipagina"/>
          <w:jc w:val="right"/>
        </w:pPr>
        <w:r>
          <w:fldChar w:fldCharType="begin"/>
        </w:r>
        <w:r>
          <w:instrText>PAGE   \* MERGEFORMAT</w:instrText>
        </w:r>
        <w:r>
          <w:fldChar w:fldCharType="separate"/>
        </w:r>
        <w:r>
          <w:rPr>
            <w:lang w:val="it-IT"/>
          </w:rPr>
          <w:t>2</w:t>
        </w:r>
        <w:r>
          <w:fldChar w:fldCharType="end"/>
        </w:r>
      </w:p>
    </w:sdtContent>
  </w:sdt>
  <w:p w14:paraId="579F82B4" w14:textId="77777777" w:rsidR="0074000B" w:rsidRPr="0074000B" w:rsidRDefault="0074000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E57A1" w14:textId="77777777" w:rsidR="00140BFD" w:rsidRDefault="00140BFD">
      <w:pPr>
        <w:spacing w:before="0" w:after="0"/>
      </w:pPr>
      <w:r>
        <w:separator/>
      </w:r>
    </w:p>
  </w:footnote>
  <w:footnote w:type="continuationSeparator" w:id="0">
    <w:p w14:paraId="5F43C752" w14:textId="77777777" w:rsidR="00140BFD" w:rsidRDefault="00140BFD">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CB609" w14:textId="77777777" w:rsidR="00011993" w:rsidRDefault="00327B03">
    <w: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B3FDB" w14:textId="77777777" w:rsidR="00011993" w:rsidRDefault="00327B03">
    <w:r>
      <w:rPr>
        <w:b/>
        <w:noProof/>
        <w:color w:val="A6A6A6"/>
      </w:rPr>
      <w:drawing>
        <wp:inline distT="0" distB="0" distL="0" distR="0" wp14:anchorId="6F0EA3B8" wp14:editId="1FABCBEC">
          <wp:extent cx="1534909" cy="551877"/>
          <wp:effectExtent l="0" t="0" r="0" b="0"/>
          <wp:docPr id="61" name="image3.jpg" descr="C:\Users\Elaine.Scott\Documents\LaTex\____TEST____Frontiers_LaTeX_Templates_V2.5\Frontiers LaTeX (Science, Health and Engineering) V2.5 - with Supplementary material (V1.2)\logo1.jpg"/>
          <wp:cNvGraphicFramePr/>
          <a:graphic xmlns:a="http://schemas.openxmlformats.org/drawingml/2006/main">
            <a:graphicData uri="http://schemas.openxmlformats.org/drawingml/2006/picture">
              <pic:pic xmlns:pic="http://schemas.openxmlformats.org/drawingml/2006/picture">
                <pic:nvPicPr>
                  <pic:cNvPr id="0" name="image3.jpg" descr="C:\Users\Elaine.Scott\Documents\LaTex\____TEST____Frontiers_LaTeX_Templates_V2.5\Frontiers LaTeX (Science, Health and Engineering) V2.5 - with Supplementary material (V1.2)\logo1.jpg"/>
                  <pic:cNvPicPr preferRelativeResize="0"/>
                </pic:nvPicPr>
                <pic:blipFill>
                  <a:blip r:embed="rId1"/>
                  <a:srcRect/>
                  <a:stretch>
                    <a:fillRect/>
                  </a:stretch>
                </pic:blipFill>
                <pic:spPr>
                  <a:xfrm>
                    <a:off x="0" y="0"/>
                    <a:ext cx="1534909" cy="551877"/>
                  </a:xfrm>
                  <a:prstGeom prst="rect">
                    <a:avLst/>
                  </a:prstGeom>
                  <a:ln/>
                </pic:spPr>
              </pic:pic>
            </a:graphicData>
          </a:graphic>
        </wp:inline>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8B6205C"/>
    <w:multiLevelType w:val="multilevel"/>
    <w:tmpl w:val="6396D0D8"/>
    <w:lvl w:ilvl="0">
      <w:start w:val="1"/>
      <w:numFmt w:val="decimal"/>
      <w:lvlText w:val="%1"/>
      <w:lvlJc w:val="left"/>
      <w:pPr>
        <w:ind w:left="567" w:hanging="567"/>
      </w:pPr>
    </w:lvl>
    <w:lvl w:ilvl="1">
      <w:start w:val="1"/>
      <w:numFmt w:val="decimal"/>
      <w:lvlText w:val="%1.%2"/>
      <w:lvlJc w:val="left"/>
      <w:pPr>
        <w:ind w:left="567" w:hanging="567"/>
      </w:pPr>
    </w:lvl>
    <w:lvl w:ilvl="2">
      <w:start w:val="1"/>
      <w:numFmt w:val="decimal"/>
      <w:lvlText w:val="%1.%2.%3"/>
      <w:lvlJc w:val="left"/>
      <w:pPr>
        <w:ind w:left="567" w:hanging="567"/>
      </w:pPr>
    </w:lvl>
    <w:lvl w:ilvl="3">
      <w:start w:val="1"/>
      <w:numFmt w:val="decimal"/>
      <w:lvlText w:val="%1.%2.%3.%4"/>
      <w:lvlJc w:val="left"/>
      <w:pPr>
        <w:ind w:left="567" w:hanging="567"/>
      </w:pPr>
    </w:lvl>
    <w:lvl w:ilvl="4">
      <w:start w:val="1"/>
      <w:numFmt w:val="decimal"/>
      <w:lvlText w:val="%1.%2.%3.%4.%5"/>
      <w:lvlJc w:val="left"/>
      <w:pPr>
        <w:ind w:left="567" w:hanging="567"/>
      </w:pPr>
    </w:lvl>
    <w:lvl w:ilvl="5">
      <w:start w:val="1"/>
      <w:numFmt w:val="lowerRoman"/>
      <w:lvlText w:val="%6."/>
      <w:lvlJc w:val="right"/>
      <w:pPr>
        <w:ind w:left="567" w:hanging="567"/>
      </w:pPr>
    </w:lvl>
    <w:lvl w:ilvl="6">
      <w:start w:val="1"/>
      <w:numFmt w:val="decimal"/>
      <w:lvlText w:val="%7."/>
      <w:lvlJc w:val="left"/>
      <w:pPr>
        <w:ind w:left="567" w:hanging="567"/>
      </w:pPr>
    </w:lvl>
    <w:lvl w:ilvl="7">
      <w:start w:val="1"/>
      <w:numFmt w:val="lowerLetter"/>
      <w:lvlText w:val="%8."/>
      <w:lvlJc w:val="left"/>
      <w:pPr>
        <w:ind w:left="567" w:hanging="567"/>
      </w:pPr>
    </w:lvl>
    <w:lvl w:ilvl="8">
      <w:start w:val="1"/>
      <w:numFmt w:val="lowerRoman"/>
      <w:lvlText w:val="%9."/>
      <w:lvlJc w:val="right"/>
      <w:pPr>
        <w:ind w:left="567" w:hanging="567"/>
      </w:pPr>
    </w:lvl>
  </w:abstractNum>
  <w:abstractNum w:abstractNumId="1" w15:restartNumberingAfterBreak="0">
    <w:nsid w:val="7BE8424A"/>
    <w:multiLevelType w:val="multilevel"/>
    <w:tmpl w:val="AA5AD80C"/>
    <w:lvl w:ilvl="0">
      <w:start w:val="1"/>
      <w:numFmt w:val="decimal"/>
      <w:pStyle w:val="Titolo1"/>
      <w:lvlText w:val="%1."/>
      <w:lvlJc w:val="left"/>
      <w:pPr>
        <w:tabs>
          <w:tab w:val="num" w:pos="720"/>
        </w:tabs>
        <w:ind w:left="720" w:hanging="720"/>
      </w:pPr>
    </w:lvl>
    <w:lvl w:ilvl="1">
      <w:start w:val="1"/>
      <w:numFmt w:val="decimal"/>
      <w:pStyle w:val="Titolo2"/>
      <w:lvlText w:val="%2."/>
      <w:lvlJc w:val="left"/>
      <w:pPr>
        <w:tabs>
          <w:tab w:val="num" w:pos="1440"/>
        </w:tabs>
        <w:ind w:left="1440" w:hanging="720"/>
      </w:pPr>
    </w:lvl>
    <w:lvl w:ilvl="2">
      <w:start w:val="1"/>
      <w:numFmt w:val="decimal"/>
      <w:pStyle w:val="Titolo3"/>
      <w:lvlText w:val="%3."/>
      <w:lvlJc w:val="left"/>
      <w:pPr>
        <w:tabs>
          <w:tab w:val="num" w:pos="2160"/>
        </w:tabs>
        <w:ind w:left="2160" w:hanging="720"/>
      </w:pPr>
    </w:lvl>
    <w:lvl w:ilvl="3">
      <w:start w:val="1"/>
      <w:numFmt w:val="decimal"/>
      <w:pStyle w:val="Titolo4"/>
      <w:lvlText w:val="%4."/>
      <w:lvlJc w:val="left"/>
      <w:pPr>
        <w:tabs>
          <w:tab w:val="num" w:pos="2880"/>
        </w:tabs>
        <w:ind w:left="2880" w:hanging="720"/>
      </w:pPr>
    </w:lvl>
    <w:lvl w:ilvl="4">
      <w:start w:val="1"/>
      <w:numFmt w:val="decimal"/>
      <w:pStyle w:val="Titolo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1993"/>
    <w:rsid w:val="00011993"/>
    <w:rsid w:val="00140BFD"/>
    <w:rsid w:val="00153B5A"/>
    <w:rsid w:val="0020563B"/>
    <w:rsid w:val="002A6F5C"/>
    <w:rsid w:val="00327B03"/>
    <w:rsid w:val="00354330"/>
    <w:rsid w:val="00484CB9"/>
    <w:rsid w:val="00590AE4"/>
    <w:rsid w:val="006141C0"/>
    <w:rsid w:val="0074000B"/>
    <w:rsid w:val="009E79CC"/>
    <w:rsid w:val="00AB0C21"/>
    <w:rsid w:val="00CF1E82"/>
    <w:rsid w:val="00E86981"/>
    <w:rsid w:val="00F90B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E95778"/>
  <w15:docId w15:val="{ADC9A060-1B92-49CD-BCC6-24DC1A962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he-IL"/>
      </w:rPr>
    </w:rPrDefault>
    <w:pPrDefault>
      <w:pPr>
        <w:spacing w:before="120"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6715"/>
  </w:style>
  <w:style w:type="paragraph" w:styleId="Titolo1">
    <w:name w:val="heading 1"/>
    <w:basedOn w:val="Paragrafoelenco"/>
    <w:next w:val="Normale"/>
    <w:link w:val="Titolo1Carattere"/>
    <w:uiPriority w:val="9"/>
    <w:qFormat/>
    <w:rsid w:val="00AB6715"/>
    <w:pPr>
      <w:numPr>
        <w:numId w:val="2"/>
      </w:numPr>
      <w:spacing w:before="240"/>
      <w:contextualSpacing w:val="0"/>
      <w:outlineLvl w:val="0"/>
    </w:pPr>
    <w:rPr>
      <w:b/>
    </w:rPr>
  </w:style>
  <w:style w:type="paragraph" w:styleId="Titolo2">
    <w:name w:val="heading 2"/>
    <w:basedOn w:val="Titolo1"/>
    <w:next w:val="Normale"/>
    <w:link w:val="Titolo2Carattere"/>
    <w:uiPriority w:val="9"/>
    <w:unhideWhenUsed/>
    <w:qFormat/>
    <w:rsid w:val="00AB6715"/>
    <w:pPr>
      <w:numPr>
        <w:ilvl w:val="1"/>
      </w:numPr>
      <w:spacing w:after="200"/>
      <w:outlineLvl w:val="1"/>
    </w:pPr>
  </w:style>
  <w:style w:type="paragraph" w:styleId="Titolo3">
    <w:name w:val="heading 3"/>
    <w:basedOn w:val="Normale"/>
    <w:next w:val="Normale"/>
    <w:link w:val="Titolo3Carattere"/>
    <w:uiPriority w:val="9"/>
    <w:semiHidden/>
    <w:unhideWhenUsed/>
    <w:qFormat/>
    <w:rsid w:val="00AB6715"/>
    <w:pPr>
      <w:keepNext/>
      <w:keepLines/>
      <w:numPr>
        <w:ilvl w:val="2"/>
        <w:numId w:val="2"/>
      </w:numPr>
      <w:spacing w:before="40" w:after="120"/>
      <w:outlineLvl w:val="2"/>
    </w:pPr>
    <w:rPr>
      <w:rFonts w:eastAsiaTheme="majorEastAsia" w:cstheme="majorBidi"/>
      <w:b/>
    </w:rPr>
  </w:style>
  <w:style w:type="paragraph" w:styleId="Titolo4">
    <w:name w:val="heading 4"/>
    <w:basedOn w:val="Titolo3"/>
    <w:next w:val="Normale"/>
    <w:link w:val="Titolo4Carattere"/>
    <w:uiPriority w:val="9"/>
    <w:semiHidden/>
    <w:unhideWhenUsed/>
    <w:qFormat/>
    <w:rsid w:val="00AB6715"/>
    <w:pPr>
      <w:numPr>
        <w:ilvl w:val="3"/>
      </w:numPr>
      <w:outlineLvl w:val="3"/>
    </w:pPr>
    <w:rPr>
      <w:iCs/>
    </w:rPr>
  </w:style>
  <w:style w:type="paragraph" w:styleId="Titolo5">
    <w:name w:val="heading 5"/>
    <w:basedOn w:val="Titolo4"/>
    <w:next w:val="Normale"/>
    <w:link w:val="Titolo5Carattere"/>
    <w:uiPriority w:val="9"/>
    <w:semiHidden/>
    <w:unhideWhenUsed/>
    <w:qFormat/>
    <w:rsid w:val="00AB6715"/>
    <w:pPr>
      <w:numPr>
        <w:ilvl w:val="4"/>
      </w:numPr>
      <w:outlineLvl w:val="4"/>
    </w:p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AB6715"/>
    <w:pPr>
      <w:suppressLineNumbers/>
      <w:spacing w:before="240" w:after="360"/>
      <w:jc w:val="center"/>
    </w:pPr>
    <w:rPr>
      <w:b/>
      <w:sz w:val="32"/>
      <w:szCs w:val="32"/>
    </w:rPr>
  </w:style>
  <w:style w:type="character" w:customStyle="1" w:styleId="Titolo1Carattere">
    <w:name w:val="Titolo 1 Carattere"/>
    <w:basedOn w:val="Carpredefinitoparagrafo"/>
    <w:link w:val="Titolo1"/>
    <w:uiPriority w:val="2"/>
    <w:rsid w:val="00AB6715"/>
    <w:rPr>
      <w:rFonts w:ascii="Times New Roman" w:eastAsia="Cambria" w:hAnsi="Times New Roman" w:cs="Times New Roman"/>
      <w:b/>
      <w:sz w:val="24"/>
      <w:szCs w:val="24"/>
    </w:rPr>
  </w:style>
  <w:style w:type="character" w:customStyle="1" w:styleId="Titolo2Carattere">
    <w:name w:val="Titolo 2 Carattere"/>
    <w:basedOn w:val="Carpredefinitoparagrafo"/>
    <w:link w:val="Titolo2"/>
    <w:uiPriority w:val="2"/>
    <w:rsid w:val="00AB6715"/>
    <w:rPr>
      <w:rFonts w:ascii="Times New Roman" w:eastAsia="Cambria" w:hAnsi="Times New Roman" w:cs="Times New Roman"/>
      <w:b/>
      <w:sz w:val="24"/>
      <w:szCs w:val="24"/>
    </w:rPr>
  </w:style>
  <w:style w:type="paragraph" w:styleId="Sottotitolo">
    <w:name w:val="Subtitle"/>
    <w:basedOn w:val="Normale"/>
    <w:next w:val="Normale"/>
    <w:link w:val="SottotitoloCarattere"/>
    <w:uiPriority w:val="11"/>
    <w:qFormat/>
    <w:pPr>
      <w:spacing w:before="240"/>
    </w:pPr>
    <w:rPr>
      <w:b/>
    </w:rPr>
  </w:style>
  <w:style w:type="character" w:customStyle="1" w:styleId="SottotitoloCarattere">
    <w:name w:val="Sottotitolo Carattere"/>
    <w:basedOn w:val="Carpredefinitoparagrafo"/>
    <w:link w:val="Sottotitolo"/>
    <w:uiPriority w:val="99"/>
    <w:rsid w:val="00AB6715"/>
    <w:rPr>
      <w:rFonts w:ascii="Times New Roman" w:hAnsi="Times New Roman" w:cs="Times New Roman"/>
      <w:b/>
      <w:sz w:val="24"/>
      <w:szCs w:val="24"/>
    </w:rPr>
  </w:style>
  <w:style w:type="paragraph" w:customStyle="1" w:styleId="AuthorList">
    <w:name w:val="Author List"/>
    <w:aliases w:val="Keywords,Abstract"/>
    <w:basedOn w:val="Sottotitolo"/>
    <w:next w:val="Normale"/>
    <w:uiPriority w:val="1"/>
    <w:qFormat/>
    <w:rsid w:val="00AB6715"/>
  </w:style>
  <w:style w:type="paragraph" w:styleId="Testofumetto">
    <w:name w:val="Balloon Text"/>
    <w:basedOn w:val="Normale"/>
    <w:link w:val="TestofumettoCarattere"/>
    <w:uiPriority w:val="99"/>
    <w:semiHidden/>
    <w:unhideWhenUsed/>
    <w:rsid w:val="00AB6715"/>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6715"/>
    <w:rPr>
      <w:rFonts w:ascii="Tahoma" w:hAnsi="Tahoma" w:cs="Tahoma"/>
      <w:sz w:val="16"/>
      <w:szCs w:val="16"/>
    </w:rPr>
  </w:style>
  <w:style w:type="character" w:styleId="Titolodellibro">
    <w:name w:val="Book Title"/>
    <w:basedOn w:val="Carpredefinitoparagrafo"/>
    <w:uiPriority w:val="33"/>
    <w:qFormat/>
    <w:rsid w:val="00AB6715"/>
    <w:rPr>
      <w:rFonts w:ascii="Times New Roman" w:hAnsi="Times New Roman"/>
      <w:b/>
      <w:bCs/>
      <w:i/>
      <w:iCs/>
      <w:spacing w:val="5"/>
    </w:rPr>
  </w:style>
  <w:style w:type="paragraph" w:styleId="Didascalia">
    <w:name w:val="caption"/>
    <w:basedOn w:val="Normale"/>
    <w:next w:val="Nessunaspaziatura"/>
    <w:uiPriority w:val="35"/>
    <w:unhideWhenUsed/>
    <w:qFormat/>
    <w:rsid w:val="00AB6715"/>
    <w:pPr>
      <w:keepNext/>
    </w:pPr>
    <w:rPr>
      <w:b/>
      <w:bCs/>
    </w:rPr>
  </w:style>
  <w:style w:type="paragraph" w:styleId="Nessunaspaziatura">
    <w:name w:val="No Spacing"/>
    <w:uiPriority w:val="99"/>
    <w:unhideWhenUsed/>
    <w:qFormat/>
    <w:rsid w:val="00AB6715"/>
    <w:pPr>
      <w:spacing w:after="0"/>
    </w:pPr>
  </w:style>
  <w:style w:type="character" w:styleId="Rimandocommento">
    <w:name w:val="annotation reference"/>
    <w:basedOn w:val="Carpredefinitoparagrafo"/>
    <w:uiPriority w:val="99"/>
    <w:semiHidden/>
    <w:unhideWhenUsed/>
    <w:rsid w:val="00AB6715"/>
    <w:rPr>
      <w:sz w:val="16"/>
      <w:szCs w:val="16"/>
    </w:rPr>
  </w:style>
  <w:style w:type="paragraph" w:styleId="Testocommento">
    <w:name w:val="annotation text"/>
    <w:basedOn w:val="Normale"/>
    <w:link w:val="TestocommentoCarattere"/>
    <w:uiPriority w:val="99"/>
    <w:semiHidden/>
    <w:unhideWhenUsed/>
    <w:rsid w:val="00AB6715"/>
    <w:rPr>
      <w:sz w:val="20"/>
      <w:szCs w:val="20"/>
    </w:rPr>
  </w:style>
  <w:style w:type="character" w:customStyle="1" w:styleId="TestocommentoCarattere">
    <w:name w:val="Testo commento Carattere"/>
    <w:basedOn w:val="Carpredefinitoparagrafo"/>
    <w:link w:val="Testocommento"/>
    <w:uiPriority w:val="99"/>
    <w:semiHidden/>
    <w:rsid w:val="00AB671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B6715"/>
    <w:rPr>
      <w:b/>
      <w:bCs/>
    </w:rPr>
  </w:style>
  <w:style w:type="character" w:customStyle="1" w:styleId="SoggettocommentoCarattere">
    <w:name w:val="Soggetto commento Carattere"/>
    <w:basedOn w:val="TestocommentoCarattere"/>
    <w:link w:val="Soggettocommento"/>
    <w:uiPriority w:val="99"/>
    <w:semiHidden/>
    <w:rsid w:val="00AB6715"/>
    <w:rPr>
      <w:rFonts w:ascii="Times New Roman" w:hAnsi="Times New Roman"/>
      <w:b/>
      <w:bCs/>
      <w:sz w:val="20"/>
      <w:szCs w:val="20"/>
    </w:rPr>
  </w:style>
  <w:style w:type="character" w:styleId="Enfasicorsivo">
    <w:name w:val="Emphasis"/>
    <w:basedOn w:val="Carpredefinitoparagrafo"/>
    <w:uiPriority w:val="20"/>
    <w:qFormat/>
    <w:rsid w:val="00AB6715"/>
    <w:rPr>
      <w:rFonts w:ascii="Times New Roman" w:hAnsi="Times New Roman"/>
      <w:i/>
      <w:iCs/>
    </w:rPr>
  </w:style>
  <w:style w:type="character" w:styleId="Rimandonotadichiusura">
    <w:name w:val="endnote reference"/>
    <w:basedOn w:val="Carpredefinitoparagrafo"/>
    <w:uiPriority w:val="99"/>
    <w:semiHidden/>
    <w:unhideWhenUsed/>
    <w:rsid w:val="00AB6715"/>
    <w:rPr>
      <w:vertAlign w:val="superscript"/>
    </w:rPr>
  </w:style>
  <w:style w:type="paragraph" w:styleId="Testonotadichiusura">
    <w:name w:val="endnote text"/>
    <w:basedOn w:val="Normale"/>
    <w:link w:val="TestonotadichiusuraCarattere"/>
    <w:uiPriority w:val="99"/>
    <w:semiHidden/>
    <w:unhideWhenUsed/>
    <w:rsid w:val="00AB6715"/>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AB6715"/>
    <w:rPr>
      <w:rFonts w:ascii="Times New Roman" w:hAnsi="Times New Roman"/>
      <w:sz w:val="20"/>
      <w:szCs w:val="20"/>
    </w:rPr>
  </w:style>
  <w:style w:type="character" w:styleId="Collegamentovisitato">
    <w:name w:val="FollowedHyperlink"/>
    <w:basedOn w:val="Carpredefinitoparagrafo"/>
    <w:uiPriority w:val="99"/>
    <w:semiHidden/>
    <w:unhideWhenUsed/>
    <w:rsid w:val="00AB6715"/>
    <w:rPr>
      <w:color w:val="800080" w:themeColor="followedHyperlink"/>
      <w:u w:val="single"/>
    </w:rPr>
  </w:style>
  <w:style w:type="paragraph" w:styleId="Pidipagina">
    <w:name w:val="footer"/>
    <w:basedOn w:val="Normale"/>
    <w:link w:val="PidipaginaCarattere"/>
    <w:uiPriority w:val="99"/>
    <w:unhideWhenUsed/>
    <w:rsid w:val="00AB6715"/>
    <w:pPr>
      <w:tabs>
        <w:tab w:val="center" w:pos="4844"/>
        <w:tab w:val="right" w:pos="9689"/>
      </w:tabs>
      <w:spacing w:after="0"/>
    </w:pPr>
  </w:style>
  <w:style w:type="character" w:customStyle="1" w:styleId="PidipaginaCarattere">
    <w:name w:val="Piè di pagina Carattere"/>
    <w:basedOn w:val="Carpredefinitoparagrafo"/>
    <w:link w:val="Pidipagina"/>
    <w:uiPriority w:val="99"/>
    <w:rsid w:val="00AB6715"/>
    <w:rPr>
      <w:rFonts w:ascii="Times New Roman" w:hAnsi="Times New Roman"/>
      <w:sz w:val="24"/>
    </w:rPr>
  </w:style>
  <w:style w:type="character" w:styleId="Rimandonotaapidipagina">
    <w:name w:val="footnote reference"/>
    <w:basedOn w:val="Carpredefinitoparagrafo"/>
    <w:uiPriority w:val="99"/>
    <w:semiHidden/>
    <w:unhideWhenUsed/>
    <w:rsid w:val="00AB6715"/>
    <w:rPr>
      <w:vertAlign w:val="superscript"/>
    </w:rPr>
  </w:style>
  <w:style w:type="paragraph" w:styleId="Testonotaapidipagina">
    <w:name w:val="footnote text"/>
    <w:basedOn w:val="Normale"/>
    <w:link w:val="TestonotaapidipaginaCarattere"/>
    <w:uiPriority w:val="99"/>
    <w:semiHidden/>
    <w:unhideWhenUsed/>
    <w:rsid w:val="00AB6715"/>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B6715"/>
    <w:rPr>
      <w:rFonts w:ascii="Times New Roman" w:hAnsi="Times New Roman"/>
      <w:sz w:val="20"/>
      <w:szCs w:val="20"/>
    </w:rPr>
  </w:style>
  <w:style w:type="paragraph" w:styleId="Intestazione">
    <w:name w:val="header"/>
    <w:basedOn w:val="Normale"/>
    <w:link w:val="IntestazioneCarattere"/>
    <w:uiPriority w:val="99"/>
    <w:unhideWhenUsed/>
    <w:rsid w:val="00AB6715"/>
    <w:pPr>
      <w:tabs>
        <w:tab w:val="center" w:pos="4844"/>
        <w:tab w:val="right" w:pos="9689"/>
      </w:tabs>
    </w:pPr>
    <w:rPr>
      <w:b/>
    </w:rPr>
  </w:style>
  <w:style w:type="character" w:customStyle="1" w:styleId="IntestazioneCarattere">
    <w:name w:val="Intestazione Carattere"/>
    <w:basedOn w:val="Carpredefinitoparagrafo"/>
    <w:link w:val="Intestazione"/>
    <w:uiPriority w:val="99"/>
    <w:rsid w:val="00AB6715"/>
    <w:rPr>
      <w:rFonts w:ascii="Times New Roman" w:hAnsi="Times New Roman"/>
      <w:b/>
      <w:sz w:val="24"/>
    </w:rPr>
  </w:style>
  <w:style w:type="paragraph" w:styleId="Paragrafoelenco">
    <w:name w:val="List Paragraph"/>
    <w:basedOn w:val="Normale"/>
    <w:uiPriority w:val="3"/>
    <w:qFormat/>
    <w:rsid w:val="00AB6715"/>
    <w:pPr>
      <w:tabs>
        <w:tab w:val="num" w:pos="720"/>
      </w:tabs>
      <w:ind w:left="720" w:hanging="720"/>
      <w:contextualSpacing/>
    </w:pPr>
    <w:rPr>
      <w:rFonts w:eastAsia="Cambria"/>
    </w:rPr>
  </w:style>
  <w:style w:type="numbering" w:customStyle="1" w:styleId="Headings">
    <w:name w:val="Headings"/>
    <w:uiPriority w:val="99"/>
    <w:rsid w:val="00AB6715"/>
  </w:style>
  <w:style w:type="character" w:styleId="Collegamentoipertestuale">
    <w:name w:val="Hyperlink"/>
    <w:basedOn w:val="Carpredefinitoparagrafo"/>
    <w:uiPriority w:val="99"/>
    <w:unhideWhenUsed/>
    <w:rsid w:val="00AB6715"/>
    <w:rPr>
      <w:color w:val="0000FF"/>
      <w:u w:val="single"/>
    </w:rPr>
  </w:style>
  <w:style w:type="character" w:styleId="Enfasiintensa">
    <w:name w:val="Intense Emphasis"/>
    <w:basedOn w:val="Carpredefinitoparagrafo"/>
    <w:uiPriority w:val="21"/>
    <w:unhideWhenUsed/>
    <w:rsid w:val="00AB6715"/>
    <w:rPr>
      <w:rFonts w:ascii="Times New Roman" w:hAnsi="Times New Roman"/>
      <w:i/>
      <w:iCs/>
      <w:color w:val="auto"/>
    </w:rPr>
  </w:style>
  <w:style w:type="character" w:styleId="Riferimentointenso">
    <w:name w:val="Intense Reference"/>
    <w:basedOn w:val="Carpredefinitoparagrafo"/>
    <w:uiPriority w:val="32"/>
    <w:qFormat/>
    <w:rsid w:val="00AB6715"/>
    <w:rPr>
      <w:b/>
      <w:bCs/>
      <w:smallCaps/>
      <w:color w:val="auto"/>
      <w:spacing w:val="5"/>
    </w:rPr>
  </w:style>
  <w:style w:type="character" w:styleId="Numeroriga">
    <w:name w:val="line number"/>
    <w:basedOn w:val="Carpredefinitoparagrafo"/>
    <w:uiPriority w:val="99"/>
    <w:semiHidden/>
    <w:unhideWhenUsed/>
    <w:rsid w:val="00AB6715"/>
  </w:style>
  <w:style w:type="character" w:customStyle="1" w:styleId="Titolo3Carattere">
    <w:name w:val="Titolo 3 Carattere"/>
    <w:basedOn w:val="Carpredefinitoparagrafo"/>
    <w:link w:val="Titolo3"/>
    <w:uiPriority w:val="2"/>
    <w:rsid w:val="00AB6715"/>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2"/>
    <w:rsid w:val="00AB6715"/>
    <w:rPr>
      <w:rFonts w:ascii="Times New Roman" w:eastAsiaTheme="majorEastAsia" w:hAnsi="Times New Roman" w:cstheme="majorBidi"/>
      <w:b/>
      <w:iCs/>
      <w:sz w:val="24"/>
      <w:szCs w:val="24"/>
    </w:rPr>
  </w:style>
  <w:style w:type="character" w:customStyle="1" w:styleId="Titolo5Carattere">
    <w:name w:val="Titolo 5 Carattere"/>
    <w:basedOn w:val="Carpredefinitoparagrafo"/>
    <w:link w:val="Titolo5"/>
    <w:uiPriority w:val="2"/>
    <w:rsid w:val="00AB6715"/>
    <w:rPr>
      <w:rFonts w:ascii="Times New Roman" w:eastAsiaTheme="majorEastAsia" w:hAnsi="Times New Roman" w:cstheme="majorBidi"/>
      <w:b/>
      <w:iCs/>
      <w:sz w:val="24"/>
      <w:szCs w:val="24"/>
    </w:rPr>
  </w:style>
  <w:style w:type="paragraph" w:styleId="NormaleWeb">
    <w:name w:val="Normal (Web)"/>
    <w:basedOn w:val="Normale"/>
    <w:uiPriority w:val="99"/>
    <w:unhideWhenUsed/>
    <w:rsid w:val="00AB6715"/>
    <w:pPr>
      <w:spacing w:before="100" w:beforeAutospacing="1" w:after="100" w:afterAutospacing="1"/>
    </w:pPr>
  </w:style>
  <w:style w:type="paragraph" w:styleId="Citazione">
    <w:name w:val="Quote"/>
    <w:basedOn w:val="Normale"/>
    <w:next w:val="Normale"/>
    <w:link w:val="CitazioneCarattere"/>
    <w:uiPriority w:val="29"/>
    <w:qFormat/>
    <w:rsid w:val="00AB671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AB6715"/>
    <w:rPr>
      <w:rFonts w:ascii="Times New Roman" w:hAnsi="Times New Roman"/>
      <w:i/>
      <w:iCs/>
      <w:color w:val="404040" w:themeColor="text1" w:themeTint="BF"/>
      <w:sz w:val="24"/>
    </w:rPr>
  </w:style>
  <w:style w:type="character" w:styleId="Enfasigrassetto">
    <w:name w:val="Strong"/>
    <w:basedOn w:val="Carpredefinitoparagrafo"/>
    <w:uiPriority w:val="22"/>
    <w:qFormat/>
    <w:rsid w:val="00AB6715"/>
    <w:rPr>
      <w:rFonts w:ascii="Times New Roman" w:hAnsi="Times New Roman"/>
      <w:b/>
      <w:bCs/>
    </w:rPr>
  </w:style>
  <w:style w:type="character" w:styleId="Enfasidelicata">
    <w:name w:val="Subtle Emphasis"/>
    <w:basedOn w:val="Carpredefinitoparagrafo"/>
    <w:uiPriority w:val="19"/>
    <w:qFormat/>
    <w:rsid w:val="00AB6715"/>
    <w:rPr>
      <w:rFonts w:ascii="Times New Roman" w:hAnsi="Times New Roman"/>
      <w:i/>
      <w:iCs/>
      <w:color w:val="404040" w:themeColor="text1" w:themeTint="BF"/>
    </w:rPr>
  </w:style>
  <w:style w:type="table" w:styleId="Grigliatabella">
    <w:name w:val="Table Grid"/>
    <w:basedOn w:val="Tabellanormale"/>
    <w:uiPriority w:val="59"/>
    <w:rsid w:val="00AB6715"/>
    <w:pPr>
      <w:spacing w:after="0"/>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Carattere">
    <w:name w:val="Titolo Carattere"/>
    <w:basedOn w:val="Carpredefinitoparagrafo"/>
    <w:link w:val="Titolo"/>
    <w:rsid w:val="00AB6715"/>
    <w:rPr>
      <w:rFonts w:ascii="Times New Roman" w:hAnsi="Times New Roman" w:cs="Times New Roman"/>
      <w:b/>
      <w:sz w:val="32"/>
      <w:szCs w:val="32"/>
    </w:rPr>
  </w:style>
  <w:style w:type="paragraph" w:customStyle="1" w:styleId="SupplementaryMaterial">
    <w:name w:val="Supplementary Material"/>
    <w:basedOn w:val="Titolo"/>
    <w:next w:val="Titolo"/>
    <w:qFormat/>
    <w:rsid w:val="0001436A"/>
    <w:pPr>
      <w:spacing w:after="120"/>
    </w:pPr>
    <w:rPr>
      <w:i/>
    </w:rPr>
  </w:style>
  <w:style w:type="paragraph" w:styleId="Revisione">
    <w:name w:val="Revision"/>
    <w:hidden/>
    <w:uiPriority w:val="99"/>
    <w:semiHidden/>
    <w:rsid w:val="00803D2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039815">
      <w:bodyDiv w:val="1"/>
      <w:marLeft w:val="0"/>
      <w:marRight w:val="0"/>
      <w:marTop w:val="0"/>
      <w:marBottom w:val="0"/>
      <w:divBdr>
        <w:top w:val="none" w:sz="0" w:space="0" w:color="auto"/>
        <w:left w:val="none" w:sz="0" w:space="0" w:color="auto"/>
        <w:bottom w:val="none" w:sz="0" w:space="0" w:color="auto"/>
        <w:right w:val="none" w:sz="0" w:space="0" w:color="auto"/>
      </w:divBdr>
    </w:div>
    <w:div w:id="14853934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4by5+2oF1OosE+/7bohFmUcw6ag==">CgMxLjA4AHIhMTV1djlQWk9vZTg4emZsdVNHT0VyNFdwYmN5eDVSU1JL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585</Words>
  <Characters>3340</Characters>
  <Application>Microsoft Office Word</Application>
  <DocSecurity>0</DocSecurity>
  <Lines>27</Lines>
  <Paragraphs>7</Paragraphs>
  <ScaleCrop>false</ScaleCrop>
  <Company/>
  <LinksUpToDate>false</LinksUpToDate>
  <CharactersWithSpaces>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Frontiers</dc:creator>
  <cp:lastModifiedBy>Marina Chiappi</cp:lastModifiedBy>
  <cp:revision>5</cp:revision>
  <dcterms:created xsi:type="dcterms:W3CDTF">2025-05-19T13:12:00Z</dcterms:created>
  <dcterms:modified xsi:type="dcterms:W3CDTF">2025-05-19T13:28:00Z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lpwstr>1011900</vt:lpwstr>
  </property>
  <property fmtid="{D5CDD505-2E9C-101B-9397-08002B2CF9AE}" pid="5" name="xd_Signature">
    <vt:lpwstr>false</vt:lpwstr>
  </property>
  <property fmtid="{D5CDD505-2E9C-101B-9397-08002B2CF9AE}" pid="6" name="xd_ProgID">
    <vt:lpwstr>xd_ProgID</vt:lpwstr>
  </property>
  <property fmtid="{D5CDD505-2E9C-101B-9397-08002B2CF9AE}" pid="7" name="ComplianceAssetId">
    <vt:lpwstr>ComplianceAssetId</vt:lpwstr>
  </property>
  <property fmtid="{D5CDD505-2E9C-101B-9397-08002B2CF9AE}" pid="8" name="TemplateUrl">
    <vt:lpwstr>TemplateUrl</vt:lpwstr>
  </property>
  <property fmtid="{D5CDD505-2E9C-101B-9397-08002B2CF9AE}" pid="9" name="MediaServiceImageTags">
    <vt:lpwstr>MediaServiceImageTags</vt:lpwstr>
  </property>
</Properties>
</file>