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21F264" w14:textId="60AFBD76" w:rsidR="001557A0" w:rsidRPr="00864BA5" w:rsidRDefault="001557A0" w:rsidP="001557A0">
      <w:pPr>
        <w:pStyle w:val="Titel1"/>
        <w:spacing w:line="360" w:lineRule="auto"/>
        <w:jc w:val="both"/>
        <w:rPr>
          <w:b w:val="0"/>
          <w:color w:val="000000" w:themeColor="text1"/>
        </w:rPr>
      </w:pPr>
      <w:bookmarkStart w:id="0" w:name="_Hlk115455544"/>
      <w:r w:rsidRPr="001557A0">
        <w:rPr>
          <w:b w:val="0"/>
          <w:bCs/>
          <w:i/>
          <w:iCs/>
          <w:color w:val="000000" w:themeColor="text1"/>
          <w:sz w:val="28"/>
          <w:szCs w:val="28"/>
        </w:rPr>
        <w:t>Supporting information</w:t>
      </w:r>
      <w:r w:rsidRPr="00864BA5">
        <w:rPr>
          <w:color w:val="000000" w:themeColor="text1"/>
          <w:sz w:val="28"/>
          <w:szCs w:val="28"/>
        </w:rPr>
        <w:t>: Control strategies for atmospheric pressure plasma polymerization of fluorinated silane thin films</w:t>
      </w:r>
      <w:r>
        <w:rPr>
          <w:color w:val="000000" w:themeColor="text1"/>
          <w:sz w:val="28"/>
          <w:szCs w:val="28"/>
        </w:rPr>
        <w:t xml:space="preserve"> with antiadhesive properties </w:t>
      </w:r>
    </w:p>
    <w:bookmarkEnd w:id="0"/>
    <w:p w14:paraId="4B5CD898" w14:textId="77777777" w:rsidR="001557A0" w:rsidRPr="0087231B" w:rsidRDefault="001557A0" w:rsidP="001557A0">
      <w:pPr>
        <w:pStyle w:val="AuthorsFull"/>
        <w:spacing w:line="360" w:lineRule="auto"/>
        <w:jc w:val="both"/>
        <w:rPr>
          <w:i w:val="0"/>
        </w:rPr>
      </w:pPr>
    </w:p>
    <w:p w14:paraId="43EE1922" w14:textId="77777777" w:rsidR="001557A0" w:rsidRPr="00864BA5" w:rsidRDefault="001557A0" w:rsidP="001557A0">
      <w:pPr>
        <w:pStyle w:val="AuthorsFull"/>
        <w:spacing w:line="360" w:lineRule="auto"/>
        <w:jc w:val="both"/>
        <w:rPr>
          <w:lang w:val="it-IT"/>
        </w:rPr>
      </w:pPr>
      <w:r w:rsidRPr="002047CD">
        <w:rPr>
          <w:i w:val="0"/>
          <w:lang w:val="de-DE"/>
        </w:rPr>
        <w:t>Giulia Laghi</w:t>
      </w:r>
      <w:r w:rsidRPr="002047CD">
        <w:rPr>
          <w:i w:val="0"/>
          <w:vertAlign w:val="superscript"/>
          <w:lang w:val="de-DE"/>
        </w:rPr>
        <w:t>1</w:t>
      </w:r>
      <w:r w:rsidRPr="002047CD">
        <w:rPr>
          <w:i w:val="0"/>
          <w:lang w:val="de-DE"/>
        </w:rPr>
        <w:t>,</w:t>
      </w:r>
      <w:r>
        <w:rPr>
          <w:i w:val="0"/>
          <w:lang w:val="de-DE"/>
        </w:rPr>
        <w:t xml:space="preserve"> </w:t>
      </w:r>
      <w:r w:rsidRPr="00D03463">
        <w:rPr>
          <w:i w:val="0"/>
          <w:lang w:val="de-DE"/>
        </w:rPr>
        <w:t>Domenico Franco</w:t>
      </w:r>
      <w:r w:rsidRPr="00D03463">
        <w:rPr>
          <w:i w:val="0"/>
          <w:vertAlign w:val="superscript"/>
          <w:lang w:val="de-DE"/>
        </w:rPr>
        <w:t>2</w:t>
      </w:r>
      <w:r w:rsidRPr="00D03463">
        <w:rPr>
          <w:i w:val="0"/>
          <w:lang w:val="de-DE"/>
        </w:rPr>
        <w:t>,</w:t>
      </w:r>
      <w:r w:rsidRPr="002047CD">
        <w:rPr>
          <w:i w:val="0"/>
          <w:lang w:val="de-DE"/>
        </w:rPr>
        <w:t xml:space="preserve"> Guglielmo Guido Condorelli</w:t>
      </w:r>
      <w:r>
        <w:rPr>
          <w:i w:val="0"/>
          <w:vertAlign w:val="superscript"/>
          <w:lang w:val="de-DE"/>
        </w:rPr>
        <w:t>3,4</w:t>
      </w:r>
      <w:r w:rsidRPr="002047CD">
        <w:rPr>
          <w:i w:val="0"/>
          <w:lang w:val="de-DE"/>
        </w:rPr>
        <w:t>, Riccardo Gallerani</w:t>
      </w:r>
      <w:r w:rsidRPr="002047CD">
        <w:rPr>
          <w:i w:val="0"/>
          <w:vertAlign w:val="superscript"/>
          <w:lang w:val="de-DE"/>
        </w:rPr>
        <w:t>1</w:t>
      </w:r>
      <w:r w:rsidRPr="002047CD">
        <w:rPr>
          <w:i w:val="0"/>
          <w:lang w:val="de-DE"/>
        </w:rPr>
        <w:t>, Salvatore Guglielmino</w:t>
      </w:r>
      <w:r>
        <w:rPr>
          <w:i w:val="0"/>
          <w:vertAlign w:val="superscript"/>
          <w:lang w:val="de-DE"/>
        </w:rPr>
        <w:t>2</w:t>
      </w:r>
      <w:r w:rsidRPr="002047CD">
        <w:rPr>
          <w:i w:val="0"/>
          <w:lang w:val="de-DE"/>
        </w:rPr>
        <w:t>,</w:t>
      </w:r>
      <w:r w:rsidRPr="002047CD">
        <w:rPr>
          <w:i w:val="0"/>
          <w:vertAlign w:val="superscript"/>
          <w:lang w:val="de-DE"/>
        </w:rPr>
        <w:t xml:space="preserve"> </w:t>
      </w:r>
      <w:proofErr w:type="spellStart"/>
      <w:r w:rsidRPr="002047CD">
        <w:rPr>
          <w:i w:val="0"/>
          <w:lang w:val="de-DE"/>
        </w:rPr>
        <w:t>Romolo</w:t>
      </w:r>
      <w:proofErr w:type="spellEnd"/>
      <w:r w:rsidRPr="002047CD">
        <w:rPr>
          <w:i w:val="0"/>
          <w:lang w:val="de-DE"/>
        </w:rPr>
        <w:t xml:space="preserve"> Laurita</w:t>
      </w:r>
      <w:r>
        <w:rPr>
          <w:i w:val="0"/>
          <w:vertAlign w:val="superscript"/>
          <w:lang w:val="de-DE"/>
        </w:rPr>
        <w:t>1</w:t>
      </w:r>
      <w:r w:rsidRPr="002047CD">
        <w:rPr>
          <w:i w:val="0"/>
          <w:vertAlign w:val="superscript"/>
          <w:lang w:val="de-DE"/>
        </w:rPr>
        <w:t>,</w:t>
      </w:r>
      <w:r>
        <w:rPr>
          <w:i w:val="0"/>
          <w:vertAlign w:val="superscript"/>
          <w:lang w:val="de-DE"/>
        </w:rPr>
        <w:t>5</w:t>
      </w:r>
      <w:r w:rsidRPr="002047CD">
        <w:rPr>
          <w:i w:val="0"/>
          <w:lang w:val="de-DE"/>
        </w:rPr>
        <w:t>, Dario Morganti</w:t>
      </w:r>
      <w:r>
        <w:rPr>
          <w:i w:val="0"/>
          <w:vertAlign w:val="superscript"/>
          <w:lang w:val="de-DE"/>
        </w:rPr>
        <w:t>6</w:t>
      </w:r>
      <w:r w:rsidRPr="002047CD">
        <w:rPr>
          <w:i w:val="0"/>
          <w:lang w:val="de-DE"/>
        </w:rPr>
        <w:t>, Francesco Traina</w:t>
      </w:r>
      <w:r>
        <w:rPr>
          <w:i w:val="0"/>
          <w:vertAlign w:val="superscript"/>
          <w:lang w:val="de-DE"/>
        </w:rPr>
        <w:t>6</w:t>
      </w:r>
      <w:r w:rsidRPr="005B2810">
        <w:rPr>
          <w:i w:val="0"/>
          <w:vertAlign w:val="superscript"/>
          <w:lang w:val="de-DE"/>
        </w:rPr>
        <w:t>,</w:t>
      </w:r>
      <w:r>
        <w:rPr>
          <w:i w:val="0"/>
          <w:vertAlign w:val="superscript"/>
          <w:lang w:val="de-DE"/>
        </w:rPr>
        <w:t>7</w:t>
      </w:r>
      <w:r w:rsidRPr="00D03463">
        <w:rPr>
          <w:i w:val="0"/>
          <w:lang w:val="de-DE"/>
        </w:rPr>
        <w:t>,</w:t>
      </w:r>
      <w:r w:rsidRPr="002047CD">
        <w:rPr>
          <w:i w:val="0"/>
          <w:lang w:val="de-DE"/>
        </w:rPr>
        <w:t xml:space="preserve"> Sabrina Conoci</w:t>
      </w:r>
      <w:r>
        <w:rPr>
          <w:i w:val="0"/>
          <w:vertAlign w:val="superscript"/>
          <w:lang w:val="de-DE"/>
        </w:rPr>
        <w:t>2</w:t>
      </w:r>
      <w:r w:rsidRPr="002047CD">
        <w:rPr>
          <w:i w:val="0"/>
          <w:vertAlign w:val="superscript"/>
          <w:lang w:val="de-DE"/>
        </w:rPr>
        <w:t>,</w:t>
      </w:r>
      <w:r>
        <w:rPr>
          <w:i w:val="0"/>
          <w:vertAlign w:val="superscript"/>
          <w:lang w:val="de-DE"/>
        </w:rPr>
        <w:t>6</w:t>
      </w:r>
      <w:r w:rsidRPr="00D03463">
        <w:rPr>
          <w:i w:val="0"/>
          <w:vertAlign w:val="superscript"/>
          <w:lang w:val="de-DE"/>
        </w:rPr>
        <w:t>,</w:t>
      </w:r>
      <w:r>
        <w:rPr>
          <w:i w:val="0"/>
          <w:vertAlign w:val="superscript"/>
          <w:lang w:val="de-DE"/>
        </w:rPr>
        <w:t>8,9,10</w:t>
      </w:r>
      <w:r w:rsidRPr="002047CD">
        <w:rPr>
          <w:i w:val="0"/>
          <w:lang w:val="de-DE"/>
        </w:rPr>
        <w:t>, Matteo Gherardi</w:t>
      </w:r>
      <w:r w:rsidRPr="002047CD">
        <w:rPr>
          <w:i w:val="0"/>
          <w:vertAlign w:val="superscript"/>
          <w:lang w:val="de-DE"/>
        </w:rPr>
        <w:t>1,</w:t>
      </w:r>
      <w:r>
        <w:rPr>
          <w:i w:val="0"/>
          <w:vertAlign w:val="superscript"/>
          <w:lang w:val="de-DE"/>
        </w:rPr>
        <w:t>11*</w:t>
      </w:r>
      <w:r w:rsidRPr="00864BA5">
        <w:rPr>
          <w:lang w:val="it-IT"/>
        </w:rPr>
        <w:t xml:space="preserve"> </w:t>
      </w:r>
    </w:p>
    <w:p w14:paraId="204705FE" w14:textId="77777777" w:rsidR="001557A0" w:rsidRPr="00864BA5" w:rsidRDefault="001557A0" w:rsidP="001557A0">
      <w:pPr>
        <w:pStyle w:val="AuthorsFull"/>
        <w:spacing w:line="360" w:lineRule="auto"/>
        <w:rPr>
          <w:lang w:val="it-IT"/>
        </w:rPr>
      </w:pPr>
    </w:p>
    <w:p w14:paraId="0C10C119" w14:textId="07CA4837" w:rsidR="001557A0" w:rsidRPr="0087231B" w:rsidRDefault="001557A0" w:rsidP="001557A0">
      <w:pPr>
        <w:spacing w:line="360" w:lineRule="auto"/>
      </w:pPr>
      <w:r w:rsidRPr="0087231B">
        <w:t>–––––––––</w:t>
      </w:r>
    </w:p>
    <w:p w14:paraId="79CCA44F" w14:textId="77777777" w:rsidR="001557A0" w:rsidRDefault="001557A0" w:rsidP="001557A0">
      <w:pPr>
        <w:pStyle w:val="Addresses"/>
        <w:spacing w:line="360" w:lineRule="auto"/>
        <w:jc w:val="both"/>
      </w:pPr>
      <w:r w:rsidRPr="006F7EE8">
        <w:rPr>
          <w:vertAlign w:val="superscript"/>
        </w:rPr>
        <w:t>1</w:t>
      </w:r>
      <w:r w:rsidRPr="00DE7ECE">
        <w:t xml:space="preserve"> D</w:t>
      </w:r>
      <w:r w:rsidRPr="00864BA5">
        <w:t xml:space="preserve">epartment of Industrial Engineering, </w:t>
      </w:r>
      <w:r>
        <w:t xml:space="preserve">Alma Mater </w:t>
      </w:r>
      <w:proofErr w:type="spellStart"/>
      <w:r>
        <w:t>Studiorum</w:t>
      </w:r>
      <w:proofErr w:type="spellEnd"/>
      <w:r>
        <w:t xml:space="preserve"> - </w:t>
      </w:r>
      <w:r w:rsidRPr="00864BA5">
        <w:t xml:space="preserve">University of Bologna, </w:t>
      </w:r>
      <w:r>
        <w:t xml:space="preserve">40136 Bologna, </w:t>
      </w:r>
      <w:r w:rsidRPr="00864BA5">
        <w:t>Italy</w:t>
      </w:r>
    </w:p>
    <w:p w14:paraId="3AC86ECC" w14:textId="77777777" w:rsidR="001557A0" w:rsidRDefault="001557A0" w:rsidP="001557A0">
      <w:pPr>
        <w:pStyle w:val="Addresses"/>
        <w:spacing w:line="360" w:lineRule="auto"/>
        <w:jc w:val="both"/>
      </w:pPr>
      <w:r>
        <w:rPr>
          <w:vertAlign w:val="superscript"/>
        </w:rPr>
        <w:t>2</w:t>
      </w:r>
      <w:r>
        <w:t xml:space="preserve"> </w:t>
      </w:r>
      <w:r w:rsidRPr="000328D1">
        <w:t>Department of Chemical, Biological, Pharmaceutical and Environmental Sciences,</w:t>
      </w:r>
      <w:r>
        <w:t xml:space="preserve"> </w:t>
      </w:r>
      <w:r w:rsidRPr="000328D1">
        <w:t xml:space="preserve">University of Messina, </w:t>
      </w:r>
      <w:r>
        <w:t xml:space="preserve">98166 Messina, </w:t>
      </w:r>
      <w:r w:rsidRPr="000328D1">
        <w:t>Italy</w:t>
      </w:r>
    </w:p>
    <w:p w14:paraId="364F6AF1" w14:textId="77777777" w:rsidR="001557A0" w:rsidRDefault="001557A0" w:rsidP="001557A0">
      <w:pPr>
        <w:pStyle w:val="Addresses"/>
        <w:spacing w:line="360" w:lineRule="auto"/>
        <w:jc w:val="both"/>
      </w:pPr>
      <w:r>
        <w:rPr>
          <w:vertAlign w:val="superscript"/>
        </w:rPr>
        <w:t>3</w:t>
      </w:r>
      <w:r>
        <w:t xml:space="preserve"> </w:t>
      </w:r>
      <w:r w:rsidRPr="000328D1">
        <w:t>Department of Chemical Science, University of Catania,</w:t>
      </w:r>
      <w:r>
        <w:t xml:space="preserve"> 95125 Catania,</w:t>
      </w:r>
      <w:r w:rsidRPr="000328D1">
        <w:t xml:space="preserve"> Italy</w:t>
      </w:r>
    </w:p>
    <w:p w14:paraId="1FC6696F" w14:textId="77777777" w:rsidR="001557A0" w:rsidRPr="00671BCD" w:rsidRDefault="001557A0" w:rsidP="001557A0">
      <w:pPr>
        <w:pStyle w:val="Addresses"/>
        <w:spacing w:line="360" w:lineRule="auto"/>
        <w:jc w:val="both"/>
        <w:rPr>
          <w:lang w:val="it-IT"/>
        </w:rPr>
      </w:pPr>
      <w:r>
        <w:rPr>
          <w:vertAlign w:val="superscript"/>
          <w:lang w:val="it-IT"/>
        </w:rPr>
        <w:t>4</w:t>
      </w:r>
      <w:r>
        <w:rPr>
          <w:lang w:val="it-IT"/>
        </w:rPr>
        <w:t xml:space="preserve"> </w:t>
      </w:r>
      <w:r w:rsidRPr="00671BCD">
        <w:rPr>
          <w:lang w:val="it-IT"/>
        </w:rPr>
        <w:t xml:space="preserve">Consorzio Interuniversitario di Scienze e Tecnologie dei Materiali (INSTM) </w:t>
      </w:r>
      <w:proofErr w:type="spellStart"/>
      <w:r w:rsidRPr="00671BCD">
        <w:rPr>
          <w:lang w:val="it-IT"/>
        </w:rPr>
        <w:t>UdR</w:t>
      </w:r>
      <w:proofErr w:type="spellEnd"/>
      <w:r w:rsidRPr="00671BCD">
        <w:rPr>
          <w:lang w:val="it-IT"/>
        </w:rPr>
        <w:t xml:space="preserve"> of Catania, 95125 Catania, </w:t>
      </w:r>
      <w:proofErr w:type="spellStart"/>
      <w:r w:rsidRPr="00671BCD">
        <w:rPr>
          <w:lang w:val="it-IT"/>
        </w:rPr>
        <w:t>Italy</w:t>
      </w:r>
      <w:proofErr w:type="spellEnd"/>
    </w:p>
    <w:p w14:paraId="19C77E8D" w14:textId="77777777" w:rsidR="001557A0" w:rsidRDefault="001557A0" w:rsidP="001557A0">
      <w:pPr>
        <w:pStyle w:val="Addresses"/>
        <w:spacing w:line="360" w:lineRule="auto"/>
        <w:jc w:val="both"/>
      </w:pPr>
      <w:r>
        <w:rPr>
          <w:vertAlign w:val="superscript"/>
        </w:rPr>
        <w:t>5</w:t>
      </w:r>
      <w:r w:rsidRPr="00595F30">
        <w:t xml:space="preserve"> </w:t>
      </w:r>
      <w:r w:rsidRPr="000328D1">
        <w:t xml:space="preserve">Interdepartmental Centre for Industrial Research Health Sciences and Technologies, </w:t>
      </w:r>
      <w:r>
        <w:t xml:space="preserve">Alma Mater </w:t>
      </w:r>
      <w:proofErr w:type="spellStart"/>
      <w:r>
        <w:t>Studiorum</w:t>
      </w:r>
      <w:proofErr w:type="spellEnd"/>
      <w:r>
        <w:t xml:space="preserve"> - </w:t>
      </w:r>
      <w:r w:rsidRPr="000328D1">
        <w:t>University of Bologna,</w:t>
      </w:r>
      <w:r>
        <w:t xml:space="preserve"> 40064 </w:t>
      </w:r>
      <w:proofErr w:type="spellStart"/>
      <w:r>
        <w:t>Ozzano</w:t>
      </w:r>
      <w:proofErr w:type="spellEnd"/>
      <w:r>
        <w:t xml:space="preserve"> </w:t>
      </w:r>
      <w:proofErr w:type="spellStart"/>
      <w:r>
        <w:t>dell’Emilia</w:t>
      </w:r>
      <w:proofErr w:type="spellEnd"/>
      <w:r>
        <w:t xml:space="preserve"> (BO),</w:t>
      </w:r>
      <w:r w:rsidRPr="000328D1">
        <w:t xml:space="preserve"> Italy</w:t>
      </w:r>
    </w:p>
    <w:p w14:paraId="154E95AE" w14:textId="77777777" w:rsidR="001557A0" w:rsidRPr="00864BA5" w:rsidRDefault="001557A0" w:rsidP="001557A0">
      <w:pPr>
        <w:pStyle w:val="Addresses"/>
        <w:spacing w:line="360" w:lineRule="auto"/>
        <w:jc w:val="both"/>
        <w:rPr>
          <w:lang w:val="it-IT"/>
        </w:rPr>
      </w:pPr>
      <w:r>
        <w:rPr>
          <w:vertAlign w:val="superscript"/>
          <w:lang w:val="it-IT"/>
        </w:rPr>
        <w:t>6</w:t>
      </w:r>
      <w:r w:rsidRPr="00864BA5">
        <w:rPr>
          <w:lang w:val="it-IT"/>
        </w:rPr>
        <w:t xml:space="preserve"> </w:t>
      </w:r>
      <w:proofErr w:type="spellStart"/>
      <w:r w:rsidRPr="00864BA5">
        <w:rPr>
          <w:lang w:val="it-IT"/>
        </w:rPr>
        <w:t>IBMTech</w:t>
      </w:r>
      <w:proofErr w:type="spellEnd"/>
      <w:r w:rsidRPr="00864BA5">
        <w:rPr>
          <w:lang w:val="it-IT"/>
        </w:rPr>
        <w:t xml:space="preserve"> s.r.l., 95127 Catania, </w:t>
      </w:r>
      <w:proofErr w:type="spellStart"/>
      <w:r w:rsidRPr="00864BA5">
        <w:rPr>
          <w:lang w:val="it-IT"/>
        </w:rPr>
        <w:t>Italy</w:t>
      </w:r>
      <w:proofErr w:type="spellEnd"/>
    </w:p>
    <w:p w14:paraId="02D0FF5E" w14:textId="77777777" w:rsidR="001557A0" w:rsidRDefault="001557A0" w:rsidP="001557A0">
      <w:pPr>
        <w:pStyle w:val="Addresses"/>
        <w:spacing w:line="360" w:lineRule="auto"/>
        <w:jc w:val="both"/>
      </w:pPr>
      <w:r>
        <w:rPr>
          <w:vertAlign w:val="superscript"/>
          <w:lang w:val="en-GB"/>
        </w:rPr>
        <w:t>7</w:t>
      </w:r>
      <w:r>
        <w:t xml:space="preserve"> </w:t>
      </w:r>
      <w:r w:rsidRPr="000328D1">
        <w:t xml:space="preserve">Department of Biomedical and Neuromotor Sciences, </w:t>
      </w:r>
      <w:r>
        <w:t xml:space="preserve">Alma Mater </w:t>
      </w:r>
      <w:proofErr w:type="spellStart"/>
      <w:r>
        <w:t>Studiorum</w:t>
      </w:r>
      <w:proofErr w:type="spellEnd"/>
      <w:r>
        <w:t xml:space="preserve"> - </w:t>
      </w:r>
      <w:r w:rsidRPr="000328D1">
        <w:t xml:space="preserve">University of Bologna, </w:t>
      </w:r>
      <w:r>
        <w:t xml:space="preserve">40126 Bologna, </w:t>
      </w:r>
      <w:r w:rsidRPr="000328D1">
        <w:t>Italy</w:t>
      </w:r>
    </w:p>
    <w:p w14:paraId="26E173BF" w14:textId="77777777" w:rsidR="001557A0" w:rsidRDefault="001557A0" w:rsidP="001557A0">
      <w:pPr>
        <w:pStyle w:val="BCAuthorAddress"/>
        <w:spacing w:after="0" w:line="360" w:lineRule="auto"/>
        <w:ind w:right="2"/>
        <w:jc w:val="both"/>
      </w:pPr>
      <w:r>
        <w:rPr>
          <w:vertAlign w:val="superscript"/>
        </w:rPr>
        <w:t>8</w:t>
      </w:r>
      <w:r w:rsidRPr="00AB6EB0">
        <w:t xml:space="preserve"> </w:t>
      </w:r>
      <w:r w:rsidRPr="00D86997">
        <w:t xml:space="preserve">Department of Chemistry ‘‘Giacomo </w:t>
      </w:r>
      <w:proofErr w:type="spellStart"/>
      <w:r w:rsidRPr="00D86997">
        <w:t>Ciamician</w:t>
      </w:r>
      <w:proofErr w:type="spellEnd"/>
      <w:r w:rsidRPr="00D86997">
        <w:t xml:space="preserve">’’, </w:t>
      </w:r>
      <w:r>
        <w:t xml:space="preserve">Alma Mater </w:t>
      </w:r>
      <w:proofErr w:type="spellStart"/>
      <w:r>
        <w:t>Studiorum</w:t>
      </w:r>
      <w:proofErr w:type="spellEnd"/>
      <w:r>
        <w:t xml:space="preserve"> – </w:t>
      </w:r>
      <w:r w:rsidRPr="00D86997">
        <w:t xml:space="preserve">University of Bologna, 40126 Bologna, Italy </w:t>
      </w:r>
    </w:p>
    <w:p w14:paraId="32221B84" w14:textId="77777777" w:rsidR="001557A0" w:rsidRPr="00B7710B" w:rsidRDefault="001557A0" w:rsidP="001557A0">
      <w:pPr>
        <w:pStyle w:val="BCAuthorAddress"/>
        <w:spacing w:after="0" w:line="360" w:lineRule="auto"/>
        <w:ind w:right="2"/>
        <w:jc w:val="both"/>
      </w:pPr>
      <w:r>
        <w:rPr>
          <w:vertAlign w:val="superscript"/>
        </w:rPr>
        <w:t>9</w:t>
      </w:r>
      <w:r w:rsidRPr="00B7710B">
        <w:t xml:space="preserve"> </w:t>
      </w:r>
      <w:r>
        <w:t xml:space="preserve">LAB Sense Beyond Nano - URT </w:t>
      </w:r>
      <w:r w:rsidRPr="00B7710B">
        <w:t>Department of Sciences Physics and Technologies of Matter (DSFTM)</w:t>
      </w:r>
      <w:r>
        <w:t xml:space="preserve"> CNR</w:t>
      </w:r>
      <w:r w:rsidRPr="00AB6610">
        <w:t>, 98166 Messina, Italy</w:t>
      </w:r>
    </w:p>
    <w:p w14:paraId="6186591D" w14:textId="77777777" w:rsidR="001557A0" w:rsidRPr="00137480" w:rsidRDefault="001557A0" w:rsidP="001557A0">
      <w:pPr>
        <w:pStyle w:val="Addresses"/>
        <w:spacing w:line="360" w:lineRule="auto"/>
        <w:jc w:val="both"/>
        <w:rPr>
          <w:lang w:val="it-IT"/>
        </w:rPr>
      </w:pPr>
      <w:r w:rsidRPr="002B66F5">
        <w:rPr>
          <w:vertAlign w:val="superscript"/>
          <w:lang w:val="it-IT"/>
        </w:rPr>
        <w:t>1</w:t>
      </w:r>
      <w:r>
        <w:rPr>
          <w:vertAlign w:val="superscript"/>
          <w:lang w:val="it-IT"/>
        </w:rPr>
        <w:t>0</w:t>
      </w:r>
      <w:r>
        <w:rPr>
          <w:lang w:val="it-IT"/>
        </w:rPr>
        <w:t xml:space="preserve"> </w:t>
      </w:r>
      <w:r w:rsidRPr="00B7710B">
        <w:rPr>
          <w:lang w:val="it-IT"/>
        </w:rPr>
        <w:t>Istituto per la Microelettronica e Microsistemi, Consiglio Nazionale delle Ricerche (CNR-IMM)</w:t>
      </w:r>
      <w:r>
        <w:rPr>
          <w:lang w:val="it-IT"/>
        </w:rPr>
        <w:t>, 9512</w:t>
      </w:r>
      <w:r w:rsidRPr="00B7710B">
        <w:rPr>
          <w:lang w:val="it-IT"/>
        </w:rPr>
        <w:t>1 Catania,</w:t>
      </w:r>
      <w:r>
        <w:rPr>
          <w:lang w:val="it-IT"/>
        </w:rPr>
        <w:t xml:space="preserve"> </w:t>
      </w:r>
      <w:proofErr w:type="spellStart"/>
      <w:r w:rsidRPr="00B7710B">
        <w:rPr>
          <w:lang w:val="it-IT"/>
        </w:rPr>
        <w:t>Italy</w:t>
      </w:r>
      <w:proofErr w:type="spellEnd"/>
      <w:r>
        <w:rPr>
          <w:lang w:val="it-IT"/>
        </w:rPr>
        <w:t>.</w:t>
      </w:r>
    </w:p>
    <w:p w14:paraId="7A159648" w14:textId="51044377" w:rsidR="001557A0" w:rsidRDefault="001557A0" w:rsidP="001557A0">
      <w:pPr>
        <w:pStyle w:val="Addresses"/>
        <w:spacing w:line="360" w:lineRule="auto"/>
        <w:jc w:val="both"/>
      </w:pPr>
      <w:r>
        <w:rPr>
          <w:vertAlign w:val="superscript"/>
        </w:rPr>
        <w:t>11</w:t>
      </w:r>
      <w:r>
        <w:t xml:space="preserve"> </w:t>
      </w:r>
      <w:r w:rsidRPr="00DE7ECE">
        <w:t>Interdepartmental</w:t>
      </w:r>
      <w:r w:rsidRPr="000328D1">
        <w:t xml:space="preserve"> Centre for Industrial Research Advanced Mechanical Engineering Applications and Materials Technology, </w:t>
      </w:r>
      <w:r>
        <w:t xml:space="preserve">Alma Mater </w:t>
      </w:r>
      <w:proofErr w:type="spellStart"/>
      <w:r>
        <w:t>Studiorum</w:t>
      </w:r>
      <w:proofErr w:type="spellEnd"/>
      <w:r>
        <w:t xml:space="preserve"> - </w:t>
      </w:r>
      <w:r w:rsidRPr="000328D1">
        <w:t xml:space="preserve">University of Bologna, </w:t>
      </w:r>
      <w:r>
        <w:t xml:space="preserve">40136 Bologna, </w:t>
      </w:r>
      <w:r w:rsidRPr="000328D1">
        <w:t xml:space="preserve">Italy </w:t>
      </w:r>
    </w:p>
    <w:p w14:paraId="16B012AC" w14:textId="77777777" w:rsidR="001557A0" w:rsidRPr="00137480" w:rsidRDefault="001557A0" w:rsidP="001557A0">
      <w:pPr>
        <w:pStyle w:val="Addresses"/>
        <w:spacing w:line="360" w:lineRule="auto"/>
      </w:pPr>
    </w:p>
    <w:p w14:paraId="7BC91EC8" w14:textId="77777777" w:rsidR="001557A0" w:rsidRPr="006159D6" w:rsidRDefault="001557A0" w:rsidP="001557A0">
      <w:pPr>
        <w:pStyle w:val="Addresses"/>
        <w:spacing w:line="360" w:lineRule="auto"/>
        <w:rPr>
          <w:lang w:val="en-GB"/>
        </w:rPr>
      </w:pPr>
      <w:r w:rsidRPr="00A115E5">
        <w:rPr>
          <w:lang w:val="en-GB"/>
        </w:rPr>
        <w:t>*</w:t>
      </w:r>
      <w:r w:rsidRPr="006159D6">
        <w:rPr>
          <w:lang w:val="en-GB"/>
        </w:rPr>
        <w:t>Correspondence</w:t>
      </w:r>
    </w:p>
    <w:p w14:paraId="6DAED7BD" w14:textId="77777777" w:rsidR="001557A0" w:rsidRPr="006159D6" w:rsidRDefault="001557A0" w:rsidP="001557A0">
      <w:pPr>
        <w:pStyle w:val="Addresses"/>
        <w:spacing w:line="360" w:lineRule="auto"/>
        <w:rPr>
          <w:lang w:val="en-GB"/>
        </w:rPr>
      </w:pPr>
      <w:r w:rsidRPr="006159D6">
        <w:rPr>
          <w:lang w:val="en-GB"/>
        </w:rPr>
        <w:t xml:space="preserve">Matteo </w:t>
      </w:r>
      <w:proofErr w:type="spellStart"/>
      <w:r w:rsidRPr="006159D6">
        <w:rPr>
          <w:lang w:val="en-GB"/>
        </w:rPr>
        <w:t>Gherardi</w:t>
      </w:r>
      <w:proofErr w:type="spellEnd"/>
    </w:p>
    <w:p w14:paraId="67975BE1" w14:textId="77777777" w:rsidR="001557A0" w:rsidRPr="006159D6" w:rsidRDefault="001557A0" w:rsidP="001557A0">
      <w:pPr>
        <w:pStyle w:val="Addresses"/>
        <w:spacing w:line="360" w:lineRule="auto"/>
      </w:pPr>
      <w:r w:rsidRPr="00864BA5">
        <w:t xml:space="preserve">Department of Industrial Engineering, </w:t>
      </w:r>
      <w:r>
        <w:t xml:space="preserve">Alma Mater </w:t>
      </w:r>
      <w:proofErr w:type="spellStart"/>
      <w:r>
        <w:t>Studiorum</w:t>
      </w:r>
      <w:proofErr w:type="spellEnd"/>
      <w:r>
        <w:t xml:space="preserve"> - </w:t>
      </w:r>
      <w:r w:rsidRPr="00864BA5">
        <w:t xml:space="preserve">University of Bologna, </w:t>
      </w:r>
      <w:r>
        <w:t xml:space="preserve">40136 Bologna, </w:t>
      </w:r>
      <w:r w:rsidRPr="00864BA5">
        <w:t>Italy</w:t>
      </w:r>
    </w:p>
    <w:p w14:paraId="624861B0" w14:textId="54290BDC" w:rsidR="00EB1A69" w:rsidRPr="001557A0" w:rsidRDefault="001557A0" w:rsidP="001557A0">
      <w:pPr>
        <w:pStyle w:val="Addresses"/>
        <w:spacing w:line="360" w:lineRule="auto"/>
        <w:rPr>
          <w:lang w:val="en-GB"/>
        </w:rPr>
      </w:pPr>
      <w:r w:rsidRPr="006159D6">
        <w:rPr>
          <w:lang w:val="en-GB"/>
        </w:rPr>
        <w:t>Email: matteo.gherardi4@unibo.it</w:t>
      </w:r>
    </w:p>
    <w:p w14:paraId="666C26BE" w14:textId="35AAA44B" w:rsidR="00F609C3" w:rsidRPr="00A74DF6" w:rsidRDefault="00F609C3">
      <w:pPr>
        <w:rPr>
          <w:rFonts w:ascii="Times New Roman" w:hAnsi="Times New Roman" w:cs="Times New Roman"/>
          <w:b/>
          <w:bCs/>
          <w:sz w:val="24"/>
          <w:szCs w:val="24"/>
        </w:rPr>
      </w:pPr>
      <w:r w:rsidRPr="00A74DF6">
        <w:rPr>
          <w:rFonts w:ascii="Times New Roman" w:hAnsi="Times New Roman" w:cs="Times New Roman"/>
          <w:b/>
          <w:bCs/>
          <w:sz w:val="24"/>
          <w:szCs w:val="24"/>
        </w:rPr>
        <w:lastRenderedPageBreak/>
        <w:t>Materials and methods</w:t>
      </w:r>
    </w:p>
    <w:p w14:paraId="3EBA2758" w14:textId="6DAEA4D3" w:rsidR="00F609C3" w:rsidRPr="00A74DF6" w:rsidRDefault="00467D1D" w:rsidP="000C540C">
      <w:pPr>
        <w:spacing w:line="312" w:lineRule="auto"/>
        <w:ind w:firstLine="709"/>
        <w:contextualSpacing/>
        <w:jc w:val="both"/>
        <w:rPr>
          <w:rFonts w:ascii="Times New Roman" w:hAnsi="Times New Roman" w:cs="Times New Roman"/>
          <w:sz w:val="24"/>
          <w:szCs w:val="24"/>
        </w:rPr>
      </w:pPr>
      <w:r w:rsidRPr="00A74DF6">
        <w:rPr>
          <w:rFonts w:ascii="Times New Roman" w:hAnsi="Times New Roman" w:cs="Times New Roman"/>
          <w:color w:val="231F20"/>
          <w:sz w:val="24"/>
          <w:szCs w:val="24"/>
          <w:lang w:val="en-GB"/>
        </w:rPr>
        <w:t>The morphological characteristics of thin films deposited on propylene foils were investigated by means of Scanning Electron Microscopy (SEM)</w:t>
      </w:r>
      <w:r w:rsidR="00F609C3" w:rsidRPr="00A74DF6">
        <w:rPr>
          <w:rFonts w:ascii="Times New Roman" w:hAnsi="Times New Roman" w:cs="Times New Roman"/>
          <w:sz w:val="24"/>
          <w:szCs w:val="24"/>
        </w:rPr>
        <w:t xml:space="preserve">. All the observations were carried out using a SEM (Phenom </w:t>
      </w:r>
      <w:proofErr w:type="spellStart"/>
      <w:r w:rsidR="00F609C3" w:rsidRPr="00A74DF6">
        <w:rPr>
          <w:rFonts w:ascii="Times New Roman" w:hAnsi="Times New Roman" w:cs="Times New Roman"/>
          <w:sz w:val="24"/>
          <w:szCs w:val="24"/>
        </w:rPr>
        <w:t>ProX</w:t>
      </w:r>
      <w:proofErr w:type="spellEnd"/>
      <w:r w:rsidR="00F609C3" w:rsidRPr="00A74DF6">
        <w:rPr>
          <w:rFonts w:ascii="Times New Roman" w:hAnsi="Times New Roman" w:cs="Times New Roman"/>
          <w:sz w:val="24"/>
          <w:szCs w:val="24"/>
        </w:rPr>
        <w:t xml:space="preserve">, </w:t>
      </w:r>
      <w:proofErr w:type="spellStart"/>
      <w:r w:rsidR="00F609C3" w:rsidRPr="00A74DF6">
        <w:rPr>
          <w:rFonts w:ascii="Times New Roman" w:hAnsi="Times New Roman" w:cs="Times New Roman"/>
          <w:sz w:val="24"/>
          <w:szCs w:val="24"/>
        </w:rPr>
        <w:t>ThermoFisher</w:t>
      </w:r>
      <w:proofErr w:type="spellEnd"/>
      <w:r w:rsidR="00F609C3" w:rsidRPr="00A74DF6">
        <w:rPr>
          <w:rFonts w:ascii="Times New Roman" w:hAnsi="Times New Roman" w:cs="Times New Roman"/>
          <w:sz w:val="24"/>
          <w:szCs w:val="24"/>
        </w:rPr>
        <w:t xml:space="preserve"> Scientific) by applying an accelerating voltage of 10 kV. A sputter coater (SC7620, Quorum Technologies) was used to cover the coating surface with gold before SEM analysis.</w:t>
      </w:r>
    </w:p>
    <w:p w14:paraId="1A21385F" w14:textId="526475EF" w:rsidR="00F609C3" w:rsidRPr="00A74DF6" w:rsidRDefault="00E03DED" w:rsidP="000C540C">
      <w:pPr>
        <w:spacing w:line="312" w:lineRule="auto"/>
        <w:ind w:firstLine="709"/>
        <w:contextualSpacing/>
        <w:jc w:val="both"/>
        <w:rPr>
          <w:rFonts w:ascii="Times New Roman" w:hAnsi="Times New Roman" w:cs="Times New Roman"/>
          <w:sz w:val="24"/>
          <w:szCs w:val="24"/>
        </w:rPr>
      </w:pPr>
      <w:r w:rsidRPr="00A74DF6">
        <w:rPr>
          <w:rFonts w:ascii="Times New Roman" w:hAnsi="Times New Roman" w:cs="Times New Roman"/>
          <w:sz w:val="24"/>
          <w:szCs w:val="24"/>
        </w:rPr>
        <w:t xml:space="preserve">The </w:t>
      </w:r>
      <w:r w:rsidR="00BD63E6" w:rsidRPr="00A74DF6">
        <w:rPr>
          <w:rFonts w:ascii="Times New Roman" w:hAnsi="Times New Roman" w:cs="Times New Roman"/>
          <w:sz w:val="24"/>
          <w:szCs w:val="24"/>
        </w:rPr>
        <w:t xml:space="preserve">evolution of the </w:t>
      </w:r>
      <w:r w:rsidRPr="00A74DF6">
        <w:rPr>
          <w:rFonts w:ascii="Times New Roman" w:hAnsi="Times New Roman" w:cs="Times New Roman"/>
          <w:sz w:val="24"/>
          <w:szCs w:val="24"/>
        </w:rPr>
        <w:t>substrate surface temperature during the deposition process</w:t>
      </w:r>
      <w:r w:rsidRPr="00A74DF6">
        <w:rPr>
          <w:rFonts w:ascii="Times New Roman" w:hAnsi="Times New Roman" w:cs="Times New Roman"/>
          <w:color w:val="231F20"/>
          <w:sz w:val="24"/>
          <w:szCs w:val="24"/>
          <w:lang w:val="en-GB"/>
        </w:rPr>
        <w:t xml:space="preserve"> was analysed using the infrared sensor </w:t>
      </w:r>
      <w:proofErr w:type="spellStart"/>
      <w:r w:rsidRPr="00A74DF6">
        <w:rPr>
          <w:rFonts w:ascii="Times New Roman" w:hAnsi="Times New Roman" w:cs="Times New Roman"/>
          <w:color w:val="231F20"/>
          <w:sz w:val="24"/>
          <w:szCs w:val="24"/>
          <w:lang w:val="en-GB"/>
        </w:rPr>
        <w:t>Optris</w:t>
      </w:r>
      <w:proofErr w:type="spellEnd"/>
      <w:r w:rsidRPr="00A74DF6">
        <w:rPr>
          <w:rFonts w:ascii="Times New Roman" w:hAnsi="Times New Roman" w:cs="Times New Roman"/>
          <w:color w:val="231F20"/>
          <w:sz w:val="24"/>
          <w:szCs w:val="24"/>
          <w:lang w:val="en-GB"/>
        </w:rPr>
        <w:t xml:space="preserve"> CT. </w:t>
      </w:r>
      <w:r w:rsidR="00BF0C87" w:rsidRPr="00A74DF6">
        <w:rPr>
          <w:rFonts w:ascii="Times New Roman" w:hAnsi="Times New Roman" w:cs="Times New Roman"/>
          <w:color w:val="231F20"/>
          <w:sz w:val="24"/>
          <w:szCs w:val="24"/>
          <w:lang w:val="en-GB"/>
        </w:rPr>
        <w:t>Five</w:t>
      </w:r>
      <w:r w:rsidRPr="00A74DF6">
        <w:rPr>
          <w:rFonts w:ascii="Times New Roman" w:hAnsi="Times New Roman" w:cs="Times New Roman"/>
          <w:color w:val="231F20"/>
          <w:sz w:val="24"/>
          <w:szCs w:val="24"/>
          <w:lang w:val="en-GB"/>
        </w:rPr>
        <w:t xml:space="preserve"> positions along </w:t>
      </w:r>
      <w:r w:rsidR="00BD63E6" w:rsidRPr="00A74DF6">
        <w:rPr>
          <w:rFonts w:ascii="Times New Roman" w:hAnsi="Times New Roman" w:cs="Times New Roman"/>
          <w:color w:val="231F20"/>
          <w:sz w:val="24"/>
          <w:szCs w:val="24"/>
          <w:lang w:val="en-GB"/>
        </w:rPr>
        <w:t>the diameter of the propylene samples (</w:t>
      </w:r>
      <w:r w:rsidR="00BD63E6" w:rsidRPr="00A74DF6">
        <w:rPr>
          <w:rFonts w:ascii="Times New Roman" w:hAnsi="Times New Roman" w:cs="Times New Roman"/>
          <w:sz w:val="24"/>
          <w:szCs w:val="24"/>
        </w:rPr>
        <w:t>2 cm long)</w:t>
      </w:r>
      <w:r w:rsidRPr="00A74DF6">
        <w:rPr>
          <w:rFonts w:ascii="Times New Roman" w:hAnsi="Times New Roman" w:cs="Times New Roman"/>
          <w:color w:val="231F20"/>
          <w:sz w:val="24"/>
          <w:szCs w:val="24"/>
          <w:lang w:val="en-GB"/>
        </w:rPr>
        <w:t xml:space="preserve">, </w:t>
      </w:r>
      <w:r w:rsidR="000C540C" w:rsidRPr="00A74DF6">
        <w:rPr>
          <w:rFonts w:ascii="Times New Roman" w:hAnsi="Times New Roman" w:cs="Times New Roman"/>
          <w:color w:val="231F20"/>
          <w:sz w:val="24"/>
          <w:szCs w:val="24"/>
          <w:lang w:val="en-GB"/>
        </w:rPr>
        <w:t>at</w:t>
      </w:r>
      <w:r w:rsidRPr="00A74DF6">
        <w:rPr>
          <w:rFonts w:ascii="Times New Roman" w:hAnsi="Times New Roman" w:cs="Times New Roman"/>
          <w:color w:val="231F20"/>
          <w:sz w:val="24"/>
          <w:szCs w:val="24"/>
          <w:lang w:val="en-GB"/>
        </w:rPr>
        <w:t xml:space="preserve"> </w:t>
      </w:r>
      <w:proofErr w:type="gramStart"/>
      <w:r w:rsidRPr="00A74DF6">
        <w:rPr>
          <w:rFonts w:ascii="Times New Roman" w:hAnsi="Times New Roman" w:cs="Times New Roman"/>
          <w:color w:val="231F20"/>
          <w:sz w:val="24"/>
          <w:szCs w:val="24"/>
          <w:lang w:val="en-GB"/>
        </w:rPr>
        <w:t xml:space="preserve">a distance of </w:t>
      </w:r>
      <w:r w:rsidR="00BD63E6" w:rsidRPr="00A74DF6">
        <w:rPr>
          <w:rFonts w:ascii="Times New Roman" w:hAnsi="Times New Roman" w:cs="Times New Roman"/>
          <w:color w:val="231F20"/>
          <w:sz w:val="24"/>
          <w:szCs w:val="24"/>
          <w:lang w:val="en-GB"/>
        </w:rPr>
        <w:t>0.25</w:t>
      </w:r>
      <w:proofErr w:type="gramEnd"/>
      <w:r w:rsidR="00BD63E6" w:rsidRPr="00A74DF6">
        <w:rPr>
          <w:rFonts w:ascii="Times New Roman" w:hAnsi="Times New Roman" w:cs="Times New Roman"/>
          <w:color w:val="231F20"/>
          <w:sz w:val="24"/>
          <w:szCs w:val="24"/>
          <w:lang w:val="en-GB"/>
        </w:rPr>
        <w:t xml:space="preserve"> mm from each other.</w:t>
      </w:r>
    </w:p>
    <w:p w14:paraId="7FE988F5" w14:textId="77777777" w:rsidR="00E03DED" w:rsidRPr="00A74DF6" w:rsidRDefault="00E03DED" w:rsidP="00F609C3">
      <w:pPr>
        <w:spacing w:line="360" w:lineRule="auto"/>
        <w:ind w:firstLine="708"/>
        <w:contextualSpacing/>
        <w:jc w:val="both"/>
        <w:rPr>
          <w:rFonts w:ascii="Times New Roman" w:hAnsi="Times New Roman" w:cs="Times New Roman"/>
          <w:sz w:val="24"/>
          <w:szCs w:val="24"/>
        </w:rPr>
      </w:pPr>
    </w:p>
    <w:p w14:paraId="36C92B31" w14:textId="78878551" w:rsidR="00F609C3" w:rsidRPr="00A74DF6" w:rsidRDefault="00F609C3" w:rsidP="00F609C3">
      <w:pPr>
        <w:spacing w:line="360" w:lineRule="auto"/>
        <w:contextualSpacing/>
        <w:jc w:val="both"/>
        <w:rPr>
          <w:rFonts w:ascii="Times New Roman" w:hAnsi="Times New Roman" w:cs="Times New Roman"/>
          <w:b/>
          <w:bCs/>
          <w:sz w:val="24"/>
          <w:szCs w:val="24"/>
        </w:rPr>
      </w:pPr>
      <w:r w:rsidRPr="00A74DF6">
        <w:rPr>
          <w:rFonts w:ascii="Times New Roman" w:hAnsi="Times New Roman" w:cs="Times New Roman"/>
          <w:b/>
          <w:bCs/>
          <w:sz w:val="24"/>
          <w:szCs w:val="24"/>
        </w:rPr>
        <w:t>Results</w:t>
      </w:r>
    </w:p>
    <w:p w14:paraId="6660E75B" w14:textId="5C9FD1C2" w:rsidR="00F609C3" w:rsidRPr="00A74DF6" w:rsidRDefault="00E03DED" w:rsidP="00F609C3">
      <w:pPr>
        <w:spacing w:line="312" w:lineRule="auto"/>
        <w:jc w:val="both"/>
        <w:rPr>
          <w:rFonts w:ascii="Times New Roman" w:hAnsi="Times New Roman" w:cs="Times New Roman"/>
          <w:color w:val="231F20"/>
          <w:sz w:val="24"/>
          <w:szCs w:val="24"/>
          <w:lang w:val="en-GB"/>
        </w:rPr>
      </w:pPr>
      <w:r w:rsidRPr="00A74DF6">
        <w:rPr>
          <w:rFonts w:ascii="Times New Roman" w:hAnsi="Times New Roman" w:cs="Times New Roman"/>
          <w:color w:val="231F20"/>
          <w:sz w:val="24"/>
          <w:szCs w:val="24"/>
        </w:rPr>
        <w:t xml:space="preserve">According to </w:t>
      </w:r>
      <w:r w:rsidR="00BF0C87" w:rsidRPr="00A74DF6">
        <w:rPr>
          <w:rFonts w:ascii="Times New Roman" w:hAnsi="Times New Roman" w:cs="Times New Roman"/>
          <w:color w:val="231F20"/>
          <w:sz w:val="24"/>
          <w:szCs w:val="24"/>
        </w:rPr>
        <w:t xml:space="preserve">the </w:t>
      </w:r>
      <w:r w:rsidRPr="00A74DF6">
        <w:rPr>
          <w:rFonts w:ascii="Times New Roman" w:hAnsi="Times New Roman" w:cs="Times New Roman"/>
          <w:color w:val="231F20"/>
          <w:sz w:val="24"/>
          <w:szCs w:val="24"/>
        </w:rPr>
        <w:t xml:space="preserve">SEM images reported in </w:t>
      </w:r>
      <w:r w:rsidR="00BF0C87" w:rsidRPr="00A74DF6">
        <w:rPr>
          <w:rFonts w:ascii="Times New Roman" w:hAnsi="Times New Roman" w:cs="Times New Roman"/>
          <w:color w:val="231F20"/>
          <w:sz w:val="24"/>
          <w:szCs w:val="24"/>
        </w:rPr>
        <w:t>F</w:t>
      </w:r>
      <w:r w:rsidRPr="00A74DF6">
        <w:rPr>
          <w:rFonts w:ascii="Times New Roman" w:hAnsi="Times New Roman" w:cs="Times New Roman"/>
          <w:color w:val="231F20"/>
          <w:sz w:val="24"/>
          <w:szCs w:val="24"/>
        </w:rPr>
        <w:t xml:space="preserve">igure 1, the </w:t>
      </w:r>
      <w:r w:rsidR="00F609C3" w:rsidRPr="00A74DF6">
        <w:rPr>
          <w:rFonts w:ascii="Times New Roman" w:hAnsi="Times New Roman" w:cs="Times New Roman"/>
          <w:color w:val="231F20"/>
          <w:sz w:val="24"/>
          <w:szCs w:val="24"/>
          <w:lang w:val="en-GB"/>
        </w:rPr>
        <w:t xml:space="preserve">surface of the </w:t>
      </w:r>
      <w:r w:rsidRPr="00A74DF6">
        <w:rPr>
          <w:rFonts w:ascii="Times New Roman" w:hAnsi="Times New Roman" w:cs="Times New Roman"/>
          <w:color w:val="231F20"/>
          <w:sz w:val="24"/>
          <w:szCs w:val="24"/>
          <w:lang w:val="en-GB"/>
        </w:rPr>
        <w:t xml:space="preserve">uncoated </w:t>
      </w:r>
      <w:r w:rsidR="00F609C3" w:rsidRPr="00A74DF6">
        <w:rPr>
          <w:rFonts w:ascii="Times New Roman" w:hAnsi="Times New Roman" w:cs="Times New Roman"/>
          <w:color w:val="231F20"/>
          <w:sz w:val="24"/>
          <w:szCs w:val="24"/>
          <w:lang w:val="en-GB"/>
        </w:rPr>
        <w:t xml:space="preserve">PE substrate appears flat and smooth, while in coatings deposited in conditions A and C (conditions with the highest W/FM values), the presence of numerous fractures (black lines in the images) can be observed. As W/FM decreases, the fractures in the coating disappear, but the number of granular structures on the surface of the film progressively increases. </w:t>
      </w:r>
    </w:p>
    <w:p w14:paraId="2B9F68A5" w14:textId="656C793C" w:rsidR="00F609C3" w:rsidRPr="00BD63E6" w:rsidRDefault="00F609C3" w:rsidP="00BD63E6">
      <w:pPr>
        <w:spacing w:line="312" w:lineRule="auto"/>
        <w:jc w:val="center"/>
        <w:rPr>
          <w:rFonts w:ascii="Times New Roman" w:hAnsi="Times New Roman" w:cs="Times New Roman"/>
          <w:color w:val="231F20"/>
          <w:lang w:val="en-GB"/>
        </w:rPr>
      </w:pPr>
      <w:r w:rsidRPr="00F609C3">
        <w:rPr>
          <w:rFonts w:ascii="Times New Roman" w:hAnsi="Times New Roman" w:cs="Times New Roman"/>
          <w:noProof/>
          <w:color w:val="231F20"/>
          <w:lang w:val="en-GB"/>
        </w:rPr>
        <w:drawing>
          <wp:inline distT="0" distB="0" distL="0" distR="0" wp14:anchorId="125A876D" wp14:editId="20931923">
            <wp:extent cx="5257800" cy="3934230"/>
            <wp:effectExtent l="0" t="0" r="0" b="9525"/>
            <wp:docPr id="33" name="Immagin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269010" cy="3942618"/>
                    </a:xfrm>
                    <a:prstGeom prst="rect">
                      <a:avLst/>
                    </a:prstGeom>
                    <a:noFill/>
                  </pic:spPr>
                </pic:pic>
              </a:graphicData>
            </a:graphic>
          </wp:inline>
        </w:drawing>
      </w:r>
    </w:p>
    <w:p w14:paraId="1D7E539E" w14:textId="468FCB71" w:rsidR="00F609C3" w:rsidRDefault="00F609C3" w:rsidP="00F609C3">
      <w:pPr>
        <w:pStyle w:val="Didascalia"/>
        <w:jc w:val="center"/>
        <w:rPr>
          <w:rFonts w:cs="Times New Roman"/>
          <w:iCs w:val="0"/>
        </w:rPr>
      </w:pPr>
      <w:proofErr w:type="spellStart"/>
      <w:r w:rsidRPr="00F609C3">
        <w:rPr>
          <w:rFonts w:cs="Times New Roman"/>
          <w:iCs w:val="0"/>
        </w:rPr>
        <w:t>Figura</w:t>
      </w:r>
      <w:proofErr w:type="spellEnd"/>
      <w:r w:rsidRPr="00F609C3">
        <w:rPr>
          <w:rFonts w:cs="Times New Roman"/>
          <w:iCs w:val="0"/>
        </w:rPr>
        <w:t xml:space="preserve"> </w:t>
      </w:r>
      <w:r>
        <w:rPr>
          <w:rFonts w:cs="Times New Roman"/>
          <w:iCs w:val="0"/>
        </w:rPr>
        <w:t>1</w:t>
      </w:r>
      <w:r w:rsidRPr="00F609C3">
        <w:rPr>
          <w:rFonts w:cs="Times New Roman"/>
          <w:iCs w:val="0"/>
        </w:rPr>
        <w:t>: SEM images of uncoated and coated substrates</w:t>
      </w:r>
    </w:p>
    <w:p w14:paraId="157C7AC8" w14:textId="23B18E59" w:rsidR="00E03DED" w:rsidRPr="00E03DED" w:rsidRDefault="00E03DED" w:rsidP="00E03DED">
      <w:pPr>
        <w:spacing w:line="360" w:lineRule="auto"/>
        <w:contextualSpacing/>
        <w:jc w:val="both"/>
      </w:pPr>
      <w:r>
        <w:rPr>
          <w:rFonts w:ascii="Times New Roman" w:hAnsi="Times New Roman" w:cs="Times New Roman"/>
          <w:b/>
          <w:bCs/>
          <w:sz w:val="24"/>
          <w:szCs w:val="24"/>
        </w:rPr>
        <w:t>Discussion</w:t>
      </w:r>
    </w:p>
    <w:p w14:paraId="2AA38B74" w14:textId="1F9E5154" w:rsidR="00E03DED" w:rsidRPr="000C540C" w:rsidRDefault="00E03DED" w:rsidP="000C540C">
      <w:pPr>
        <w:spacing w:line="312" w:lineRule="auto"/>
        <w:ind w:firstLine="709"/>
        <w:contextualSpacing/>
        <w:jc w:val="both"/>
        <w:rPr>
          <w:rFonts w:ascii="Times New Roman" w:hAnsi="Times New Roman" w:cs="Times New Roman"/>
          <w:color w:val="231F20"/>
          <w:sz w:val="24"/>
          <w:szCs w:val="24"/>
          <w:lang w:val="en-GB"/>
        </w:rPr>
      </w:pPr>
      <w:r w:rsidRPr="000C540C">
        <w:rPr>
          <w:rFonts w:ascii="Times New Roman" w:hAnsi="Times New Roman" w:cs="Times New Roman"/>
          <w:color w:val="231F20"/>
          <w:sz w:val="24"/>
          <w:szCs w:val="24"/>
          <w:lang w:val="en-GB"/>
        </w:rPr>
        <w:t xml:space="preserve">Respect to other characterization techniques, the presence of two deposition regimes can be less obviously appreciated from SEM images, nonetheless through the analysis of several differences </w:t>
      </w:r>
      <w:r w:rsidRPr="000C540C">
        <w:rPr>
          <w:rFonts w:ascii="Times New Roman" w:hAnsi="Times New Roman" w:cs="Times New Roman"/>
          <w:color w:val="231F20"/>
          <w:sz w:val="24"/>
          <w:szCs w:val="24"/>
          <w:lang w:val="en-GB"/>
        </w:rPr>
        <w:lastRenderedPageBreak/>
        <w:t xml:space="preserve">in the coating characteristics some reasonings can be performed. One of the features of the coatings deposited in conditions A and C is the presence of numerous fractures, which disappear decreasing the W/FM value. Despite few articles address this aspect of plasma deposition processes </w:t>
      </w:r>
      <w:r w:rsidRPr="000C540C">
        <w:rPr>
          <w:rFonts w:ascii="Times New Roman" w:hAnsi="Times New Roman" w:cs="Times New Roman"/>
          <w:color w:val="231F20"/>
          <w:sz w:val="24"/>
          <w:szCs w:val="24"/>
          <w:lang w:val="en-GB"/>
        </w:rPr>
        <w:fldChar w:fldCharType="begin" w:fldLock="1"/>
      </w:r>
      <w:r w:rsidR="00A74DF6">
        <w:rPr>
          <w:rFonts w:ascii="Times New Roman" w:hAnsi="Times New Roman" w:cs="Times New Roman"/>
          <w:color w:val="231F20"/>
          <w:sz w:val="24"/>
          <w:szCs w:val="24"/>
          <w:lang w:val="en-GB"/>
        </w:rPr>
        <w:instrText>ADDIN CSL_CITATION {"citationItems":[{"id":"ITEM-1","itemData":{"DOI":"10.1002/ppap.200931707","ISBN":"0415093988","ISSN":"16128850","abstract":"An efficient way to increase the gas barrier properties of polymers is the development of silica barrier coatings; in fact inorganic barrier layers like SiNx and SiOx, usually obtained by PECVD, can decrease the gas permeation through polymeric substrates by several orders of magnitude. Nevertheless, the known costs of vacuum systems and in-line processing needs have generated increasing interest to develop atmospheric condition alternatives. In this work results on deposition of SiOx on thin layers obtained by an atmospheric plasma jet as well as results on the gas permeation behaviour are presented. Obtained results, on the thickness and composition of the coatings, are evaluated under several deposition conditions. © 2009 WILEY-VCH Verlag GmbH &amp; Co. KGaA, Weinheim.","author":[{"dropping-particle":"","family":"Scopece","given":"Paolo","non-dropping-particle":"","parse-names":false,"suffix":""},{"dropping-particle":"","family":"Viaro","given":"Andrea J.","non-dropping-particle":"","parse-names":false,"suffix":""},{"dropping-particle":"","family":"Sulcis","given":"Roberta","non-dropping-particle":"","parse-names":false,"suffix":""},{"dropping-particle":"","family":"Kulyk","given":"Illya","non-dropping-particle":"","parse-names":false,"suffix":""},{"dropping-particle":"","family":"Patelli","given":"Alessandro","non-dropping-particle":"","parse-names":false,"suffix":""},{"dropping-particle":"","family":"Guglielmi","given":"Massimo","non-dropping-particle":"","parse-names":false,"suffix":""}],"container-title":"Plasma Processes and Polymers","id":"ITEM-1","issue":"SUPPL. 1","issued":{"date-parts":[["2009"]]},"page":"705-710","title":"SiOx-based gas barrier coatings for polymer substrates by atmospheric pressure plasma jet deposition","type":"article-journal","volume":"6"},"uris":["http://www.mendeley.com/documents/?uuid=787ebaf0-0b8c-44f2-bcba-0affd024bb23"]},{"id":"ITEM-2","itemData":{"DOI":"10.1021/am3015229","ISSN":"19448244","PMID":"23046113","abstract":"Organosilicon plasma polymer and silicalike layers are deposited at different temperatures in a dielectric barrier discharge at atmospheric pressure operating in the Townsend regime. Final properties of these two kinds of layers can be finely tuned by the plasma process conditions. In particular, influence of deposition temperature is investigated when hexamethyldisiloxane based monolayers are deposited on poly(ethylene naphtalate) substrate. Coating chemical structure is tested by means of Fourier transform infrared spectroscopy and X-ray photoelectron spectroscopy. Their thickness, topography, and mechanical properties are evaluated by ellipsometry, scanning electron microscopy observation of coatings cross sections, atomic force microscopy, and nanoscratch testing. Permeability of coated polymer is measured for transparent silicalike layers, and the effect of coating structure on the oxygen gas permeability is discussed. The deposition temperature of coatings at 90 °C provides a strong improvement in barrier property compared to room temperature deposition, thanks to a densification of the SiO2 matrix and to a decrease in the silanol group content. © 2012 American Chemical Society.","author":[{"dropping-particle":"","family":"Petersen","given":"Julien","non-dropping-particle":"","parse-names":false,"suffix":""},{"dropping-particle":"","family":"Bardon","given":"Julien","non-dropping-particle":"","parse-names":false,"suffix":""},{"dropping-particle":"","family":"Dinia","given":"Aziz","non-dropping-particle":"","parse-names":false,"suffix":""},{"dropping-particle":"","family":"Ruch","given":"David","non-dropping-particle":"","parse-names":false,"suffix":""},{"dropping-particle":"","family":"Gherardi","given":"Nicolas","non-dropping-particle":"","parse-names":false,"suffix":""}],"container-title":"ACS Applied Materials and Interfaces","id":"ITEM-2","issue":"11","issued":{"date-parts":[["2012"]]},"page":"5872-5882","title":"Organosilicon coatings deposited in atmospheric pressure townsend discharge for gas barrier purpose: Effect of substrate temperature on structure and properties","type":"article-journal","volume":"4"},"uris":["http://www.mendeley.com/documents/?uuid=a423e0bd-bc7f-46b9-951b-b8dbcd292c3a"]}],"mendeley":{"formattedCitation":"[1], [2]","plainTextFormattedCitation":"[1], [2]","previouslyFormattedCitation":"[39], [95]"},"properties":{"noteIndex":0},"schema":"https://github.com/citation-style-language/schema/raw/master/csl-citation.json"}</w:instrText>
      </w:r>
      <w:r w:rsidRPr="000C540C">
        <w:rPr>
          <w:rFonts w:ascii="Times New Roman" w:hAnsi="Times New Roman" w:cs="Times New Roman"/>
          <w:color w:val="231F20"/>
          <w:sz w:val="24"/>
          <w:szCs w:val="24"/>
          <w:lang w:val="en-GB"/>
        </w:rPr>
        <w:fldChar w:fldCharType="separate"/>
      </w:r>
      <w:r w:rsidR="00A74DF6" w:rsidRPr="00A74DF6">
        <w:rPr>
          <w:rFonts w:ascii="Times New Roman" w:hAnsi="Times New Roman" w:cs="Times New Roman"/>
          <w:noProof/>
          <w:color w:val="231F20"/>
          <w:sz w:val="24"/>
          <w:szCs w:val="24"/>
          <w:lang w:val="en-GB"/>
        </w:rPr>
        <w:t>[1], [2]</w:t>
      </w:r>
      <w:r w:rsidRPr="000C540C">
        <w:rPr>
          <w:rFonts w:ascii="Times New Roman" w:hAnsi="Times New Roman" w:cs="Times New Roman"/>
          <w:color w:val="231F20"/>
          <w:sz w:val="24"/>
          <w:szCs w:val="24"/>
          <w:lang w:val="en-GB"/>
        </w:rPr>
        <w:fldChar w:fldCharType="end"/>
      </w:r>
      <w:r w:rsidRPr="000C540C">
        <w:rPr>
          <w:rFonts w:ascii="Times New Roman" w:hAnsi="Times New Roman" w:cs="Times New Roman"/>
          <w:color w:val="231F20"/>
          <w:sz w:val="24"/>
          <w:szCs w:val="24"/>
          <w:lang w:val="en-GB"/>
        </w:rPr>
        <w:t xml:space="preserve">, the possible mechanism proposed for the formation of fractures in Si-coatings on thermosensitive polymeric substrates is the </w:t>
      </w:r>
      <w:r w:rsidRPr="000C540C">
        <w:rPr>
          <w:rFonts w:ascii="Times New Roman" w:hAnsi="Times New Roman" w:cs="Times New Roman"/>
          <w:sz w:val="24"/>
          <w:szCs w:val="24"/>
        </w:rPr>
        <w:t xml:space="preserve">different coefficient of thermal dilation between the substrate and the deposited coating. The deposition process, indeed, can induce a thermal stress on the polymeric substrate and consequently lead to its stretching: if the coating is sufficiently adherent to the substrate and has a different coefficient of thermal dilatation, fractures can be formed in the coating. </w:t>
      </w:r>
      <w:r w:rsidRPr="000C540C">
        <w:rPr>
          <w:rFonts w:ascii="Times New Roman" w:hAnsi="Times New Roman" w:cs="Times New Roman"/>
          <w:color w:val="231F20"/>
          <w:sz w:val="24"/>
          <w:szCs w:val="24"/>
          <w:lang w:val="en-GB"/>
        </w:rPr>
        <w:t xml:space="preserve">According to ATR-FTIR and XPS analysis, </w:t>
      </w:r>
      <w:r w:rsidR="00BD63E6" w:rsidRPr="000C540C">
        <w:rPr>
          <w:rFonts w:ascii="Times New Roman" w:hAnsi="Times New Roman" w:cs="Times New Roman"/>
          <w:color w:val="231F20"/>
          <w:sz w:val="24"/>
          <w:szCs w:val="24"/>
          <w:lang w:val="en-GB"/>
        </w:rPr>
        <w:t xml:space="preserve">the </w:t>
      </w:r>
      <w:r w:rsidRPr="000C540C">
        <w:rPr>
          <w:rFonts w:ascii="Times New Roman" w:hAnsi="Times New Roman" w:cs="Times New Roman"/>
          <w:color w:val="231F20"/>
          <w:sz w:val="24"/>
          <w:szCs w:val="24"/>
          <w:lang w:val="en-GB"/>
        </w:rPr>
        <w:t xml:space="preserve">uncoated </w:t>
      </w:r>
      <w:r w:rsidR="00BD63E6" w:rsidRPr="000C540C">
        <w:rPr>
          <w:rFonts w:ascii="Times New Roman" w:hAnsi="Times New Roman" w:cs="Times New Roman"/>
          <w:color w:val="231F20"/>
          <w:sz w:val="24"/>
          <w:szCs w:val="24"/>
          <w:lang w:val="en-GB"/>
        </w:rPr>
        <w:t>substrate</w:t>
      </w:r>
      <w:r w:rsidRPr="000C540C">
        <w:rPr>
          <w:rFonts w:ascii="Times New Roman" w:hAnsi="Times New Roman" w:cs="Times New Roman"/>
          <w:color w:val="231F20"/>
          <w:sz w:val="24"/>
          <w:szCs w:val="24"/>
          <w:lang w:val="en-GB"/>
        </w:rPr>
        <w:t xml:space="preserve"> exhibits a more “organic character” respect to coatings deposited in conditions from A to E, suggesting that in case of heating induced by the process, the thermal stretching of the substrate will be higher than that of the coating and may lead to fractures formation. Considering that the chemical composition of coatings deposited from </w:t>
      </w:r>
      <w:r w:rsidR="00BD63E6" w:rsidRPr="000C540C">
        <w:rPr>
          <w:rFonts w:ascii="Times New Roman" w:hAnsi="Times New Roman" w:cs="Times New Roman"/>
          <w:color w:val="231F20"/>
          <w:sz w:val="24"/>
          <w:szCs w:val="24"/>
          <w:lang w:val="en-GB"/>
        </w:rPr>
        <w:t xml:space="preserve">condition </w:t>
      </w:r>
      <w:r w:rsidRPr="000C540C">
        <w:rPr>
          <w:rFonts w:ascii="Times New Roman" w:hAnsi="Times New Roman" w:cs="Times New Roman"/>
          <w:color w:val="231F20"/>
          <w:sz w:val="24"/>
          <w:szCs w:val="24"/>
          <w:lang w:val="en-GB"/>
        </w:rPr>
        <w:t xml:space="preserve">A to </w:t>
      </w:r>
      <w:r w:rsidR="00BD63E6" w:rsidRPr="000C540C">
        <w:rPr>
          <w:rFonts w:ascii="Times New Roman" w:hAnsi="Times New Roman" w:cs="Times New Roman"/>
          <w:color w:val="231F20"/>
          <w:sz w:val="24"/>
          <w:szCs w:val="24"/>
          <w:lang w:val="en-GB"/>
        </w:rPr>
        <w:t xml:space="preserve">condition </w:t>
      </w:r>
      <w:r w:rsidRPr="000C540C">
        <w:rPr>
          <w:rFonts w:ascii="Times New Roman" w:hAnsi="Times New Roman" w:cs="Times New Roman"/>
          <w:color w:val="231F20"/>
          <w:sz w:val="24"/>
          <w:szCs w:val="24"/>
          <w:lang w:val="en-GB"/>
        </w:rPr>
        <w:t xml:space="preserve">E should be similar, the reason why fractures </w:t>
      </w:r>
      <w:r w:rsidR="00BD63E6" w:rsidRPr="000C540C">
        <w:rPr>
          <w:rFonts w:ascii="Times New Roman" w:hAnsi="Times New Roman" w:cs="Times New Roman"/>
          <w:color w:val="231F20"/>
          <w:sz w:val="24"/>
          <w:szCs w:val="24"/>
          <w:lang w:val="en-GB"/>
        </w:rPr>
        <w:t xml:space="preserve">cannot be observed </w:t>
      </w:r>
      <w:r w:rsidRPr="000C540C">
        <w:rPr>
          <w:rFonts w:ascii="Times New Roman" w:hAnsi="Times New Roman" w:cs="Times New Roman"/>
          <w:color w:val="231F20"/>
          <w:sz w:val="24"/>
          <w:szCs w:val="24"/>
          <w:lang w:val="en-GB"/>
        </w:rPr>
        <w:t>in condition E is probably related to the lower heating that is induced in t</w:t>
      </w:r>
      <w:r w:rsidR="00BD63E6" w:rsidRPr="000C540C">
        <w:rPr>
          <w:rFonts w:ascii="Times New Roman" w:hAnsi="Times New Roman" w:cs="Times New Roman"/>
          <w:color w:val="231F20"/>
          <w:sz w:val="24"/>
          <w:szCs w:val="24"/>
          <w:lang w:val="en-GB"/>
        </w:rPr>
        <w:t>hat</w:t>
      </w:r>
      <w:r w:rsidRPr="000C540C">
        <w:rPr>
          <w:rFonts w:ascii="Times New Roman" w:hAnsi="Times New Roman" w:cs="Times New Roman"/>
          <w:color w:val="231F20"/>
          <w:sz w:val="24"/>
          <w:szCs w:val="24"/>
          <w:lang w:val="en-GB"/>
        </w:rPr>
        <w:t xml:space="preserve"> condition respect to condition A. The only aspect which makes different conditions A and E is the fact that in the first one a higher discharge power is used, and higher discharge powers usually lead to higher surface heating. To prove this hypothesis, the heating of the substrate during the deposition treatment </w:t>
      </w:r>
      <w:r w:rsidR="00BD63E6" w:rsidRPr="000C540C">
        <w:rPr>
          <w:rFonts w:ascii="Times New Roman" w:hAnsi="Times New Roman" w:cs="Times New Roman"/>
          <w:color w:val="231F20"/>
          <w:sz w:val="24"/>
          <w:szCs w:val="24"/>
          <w:lang w:val="en-GB"/>
        </w:rPr>
        <w:t xml:space="preserve">is </w:t>
      </w:r>
      <w:r w:rsidRPr="000C540C">
        <w:rPr>
          <w:rFonts w:ascii="Times New Roman" w:hAnsi="Times New Roman" w:cs="Times New Roman"/>
          <w:color w:val="231F20"/>
          <w:sz w:val="24"/>
          <w:szCs w:val="24"/>
          <w:lang w:val="en-GB"/>
        </w:rPr>
        <w:t xml:space="preserve">investigated. The substrate temperature profiles along the </w:t>
      </w:r>
      <w:r w:rsidR="00BD63E6" w:rsidRPr="000C540C">
        <w:rPr>
          <w:rFonts w:ascii="Times New Roman" w:hAnsi="Times New Roman" w:cs="Times New Roman"/>
          <w:color w:val="231F20"/>
          <w:sz w:val="24"/>
          <w:szCs w:val="24"/>
          <w:lang w:val="en-GB"/>
        </w:rPr>
        <w:t xml:space="preserve">diameter </w:t>
      </w:r>
      <w:r w:rsidRPr="000C540C">
        <w:rPr>
          <w:rFonts w:ascii="Times New Roman" w:hAnsi="Times New Roman" w:cs="Times New Roman"/>
          <w:color w:val="231F20"/>
          <w:sz w:val="24"/>
          <w:szCs w:val="24"/>
          <w:lang w:val="en-GB"/>
        </w:rPr>
        <w:t xml:space="preserve">of the polymeric substrate for deposition processes in conditions A and E are reported in Figure </w:t>
      </w:r>
      <w:r w:rsidR="00BD63E6" w:rsidRPr="000C540C">
        <w:rPr>
          <w:rFonts w:ascii="Times New Roman" w:hAnsi="Times New Roman" w:cs="Times New Roman"/>
          <w:color w:val="231F20"/>
          <w:sz w:val="24"/>
          <w:szCs w:val="24"/>
          <w:lang w:val="en-GB"/>
        </w:rPr>
        <w:t>2</w:t>
      </w:r>
      <w:r w:rsidRPr="000C540C">
        <w:rPr>
          <w:rFonts w:ascii="Times New Roman" w:hAnsi="Times New Roman" w:cs="Times New Roman"/>
          <w:color w:val="231F20"/>
          <w:sz w:val="24"/>
          <w:szCs w:val="24"/>
          <w:lang w:val="en-GB"/>
        </w:rPr>
        <w:t>.</w:t>
      </w:r>
    </w:p>
    <w:p w14:paraId="5F29BC8D" w14:textId="77777777" w:rsidR="00E03DED" w:rsidRPr="00E03DED" w:rsidRDefault="00E03DED" w:rsidP="00E03DED">
      <w:pPr>
        <w:keepNext/>
        <w:spacing w:line="312" w:lineRule="auto"/>
        <w:contextualSpacing/>
        <w:jc w:val="center"/>
        <w:rPr>
          <w:rFonts w:ascii="Times New Roman" w:hAnsi="Times New Roman" w:cs="Times New Roman"/>
          <w:color w:val="000000" w:themeColor="text1"/>
        </w:rPr>
      </w:pPr>
    </w:p>
    <w:p w14:paraId="5F335E23" w14:textId="77777777" w:rsidR="00E03DED" w:rsidRPr="00E03DED" w:rsidRDefault="00E03DED" w:rsidP="00E03DED">
      <w:pPr>
        <w:keepNext/>
        <w:spacing w:line="312" w:lineRule="auto"/>
        <w:contextualSpacing/>
        <w:jc w:val="center"/>
        <w:rPr>
          <w:rFonts w:ascii="Times New Roman" w:hAnsi="Times New Roman" w:cs="Times New Roman"/>
          <w:color w:val="000000" w:themeColor="text1"/>
        </w:rPr>
      </w:pPr>
      <w:r w:rsidRPr="00E03DED">
        <w:rPr>
          <w:rFonts w:ascii="Times New Roman" w:hAnsi="Times New Roman" w:cs="Times New Roman"/>
          <w:noProof/>
          <w:color w:val="000000" w:themeColor="text1"/>
        </w:rPr>
        <w:drawing>
          <wp:inline distT="0" distB="0" distL="0" distR="0" wp14:anchorId="5E4BE069" wp14:editId="1FECFE01">
            <wp:extent cx="6013429" cy="2520000"/>
            <wp:effectExtent l="0" t="0" r="6985" b="0"/>
            <wp:docPr id="24" name="Immagin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013429" cy="2520000"/>
                    </a:xfrm>
                    <a:prstGeom prst="rect">
                      <a:avLst/>
                    </a:prstGeom>
                    <a:noFill/>
                  </pic:spPr>
                </pic:pic>
              </a:graphicData>
            </a:graphic>
          </wp:inline>
        </w:drawing>
      </w:r>
    </w:p>
    <w:p w14:paraId="50AF5AA7" w14:textId="494A7044" w:rsidR="00E03DED" w:rsidRPr="00E03DED" w:rsidRDefault="00E03DED" w:rsidP="00E03DED">
      <w:pPr>
        <w:pStyle w:val="Didascalia"/>
        <w:spacing w:line="312" w:lineRule="auto"/>
        <w:contextualSpacing/>
        <w:jc w:val="center"/>
        <w:rPr>
          <w:rFonts w:cs="Times New Roman"/>
          <w:lang w:val="en-GB"/>
        </w:rPr>
      </w:pPr>
      <w:r w:rsidRPr="00E03DED">
        <w:rPr>
          <w:rFonts w:cs="Times New Roman"/>
          <w:iCs w:val="0"/>
        </w:rPr>
        <w:t xml:space="preserve">Figure </w:t>
      </w:r>
      <w:r w:rsidR="00BD63E6">
        <w:rPr>
          <w:rFonts w:cs="Times New Roman"/>
          <w:iCs w:val="0"/>
        </w:rPr>
        <w:t>2</w:t>
      </w:r>
      <w:r w:rsidRPr="00E03DED">
        <w:rPr>
          <w:rFonts w:cs="Times New Roman"/>
          <w:iCs w:val="0"/>
        </w:rPr>
        <w:t xml:space="preserve">: Substrate temperature profiles along the </w:t>
      </w:r>
      <w:r w:rsidR="00BD63E6">
        <w:rPr>
          <w:rFonts w:cs="Times New Roman"/>
          <w:iCs w:val="0"/>
        </w:rPr>
        <w:t>diameter</w:t>
      </w:r>
      <w:r w:rsidRPr="00E03DED">
        <w:rPr>
          <w:rFonts w:cs="Times New Roman"/>
          <w:iCs w:val="0"/>
        </w:rPr>
        <w:t xml:space="preserve"> of the sample in deposition conditions A and E</w:t>
      </w:r>
    </w:p>
    <w:p w14:paraId="72358EC2" w14:textId="1ED45A7F" w:rsidR="00E03DED" w:rsidRPr="00A74DF6" w:rsidRDefault="00E03DED" w:rsidP="000C540C">
      <w:pPr>
        <w:autoSpaceDE w:val="0"/>
        <w:autoSpaceDN w:val="0"/>
        <w:adjustRightInd w:val="0"/>
        <w:spacing w:line="312" w:lineRule="auto"/>
        <w:ind w:firstLine="709"/>
        <w:contextualSpacing/>
        <w:jc w:val="both"/>
        <w:rPr>
          <w:rFonts w:ascii="Times New Roman" w:hAnsi="Times New Roman" w:cs="Times New Roman"/>
          <w:sz w:val="24"/>
          <w:szCs w:val="24"/>
          <w:lang w:val="en-GB"/>
        </w:rPr>
      </w:pPr>
      <w:r w:rsidRPr="00A74DF6">
        <w:rPr>
          <w:rFonts w:ascii="Times New Roman" w:hAnsi="Times New Roman" w:cs="Times New Roman"/>
          <w:sz w:val="24"/>
          <w:szCs w:val="24"/>
          <w:lang w:val="en-GB"/>
        </w:rPr>
        <w:t xml:space="preserve">The temperature measurements confirm the higher heating of the substrate in condition A respect to condition E. Indeed, while the temperature remains slightly higher than the ambient temperature in condition E, the temperature reaches average values of 65°C (average value) in condition A. The two conditions exhibit also a different profile along the </w:t>
      </w:r>
      <w:r w:rsidR="000D1F8A" w:rsidRPr="00A74DF6">
        <w:rPr>
          <w:rFonts w:ascii="Times New Roman" w:hAnsi="Times New Roman" w:cs="Times New Roman"/>
          <w:sz w:val="24"/>
          <w:szCs w:val="24"/>
          <w:lang w:val="en-GB"/>
        </w:rPr>
        <w:t>diameter</w:t>
      </w:r>
      <w:r w:rsidRPr="00A74DF6">
        <w:rPr>
          <w:rFonts w:ascii="Times New Roman" w:hAnsi="Times New Roman" w:cs="Times New Roman"/>
          <w:sz w:val="24"/>
          <w:szCs w:val="24"/>
          <w:lang w:val="en-GB"/>
        </w:rPr>
        <w:t xml:space="preserve">: in condition A the surface temperature seems to be higher in correspondence of the edge of the sample (±10 mm) respect the central zone (0 mm) thus generating a “donut shape” behaviour, while in condition E the temperature seems to remain stable along all the central </w:t>
      </w:r>
      <w:proofErr w:type="gramStart"/>
      <w:r w:rsidRPr="00A74DF6">
        <w:rPr>
          <w:rFonts w:ascii="Times New Roman" w:hAnsi="Times New Roman" w:cs="Times New Roman"/>
          <w:sz w:val="24"/>
          <w:szCs w:val="24"/>
          <w:lang w:val="en-GB"/>
        </w:rPr>
        <w:t>axis</w:t>
      </w:r>
      <w:proofErr w:type="gramEnd"/>
      <w:r w:rsidRPr="00A74DF6">
        <w:rPr>
          <w:rFonts w:ascii="Times New Roman" w:hAnsi="Times New Roman" w:cs="Times New Roman"/>
          <w:sz w:val="24"/>
          <w:szCs w:val="24"/>
          <w:lang w:val="en-GB"/>
        </w:rPr>
        <w:t xml:space="preserve">. This behaviour can be related to the </w:t>
      </w:r>
      <w:r w:rsidRPr="00A74DF6">
        <w:rPr>
          <w:rFonts w:ascii="Times New Roman" w:hAnsi="Times New Roman" w:cs="Times New Roman"/>
          <w:sz w:val="24"/>
          <w:szCs w:val="24"/>
          <w:lang w:val="en-GB"/>
        </w:rPr>
        <w:lastRenderedPageBreak/>
        <w:t>more pronounced ambient air diffusion into the plasma discharge in condition A, which increases the gas temperature due to Penning ionization reactions between N</w:t>
      </w:r>
      <w:r w:rsidRPr="00A74DF6">
        <w:rPr>
          <w:rFonts w:ascii="Times New Roman" w:hAnsi="Times New Roman" w:cs="Times New Roman"/>
          <w:sz w:val="24"/>
          <w:szCs w:val="24"/>
          <w:vertAlign w:val="subscript"/>
          <w:lang w:val="en-GB"/>
        </w:rPr>
        <w:t>2</w:t>
      </w:r>
      <w:r w:rsidRPr="00A74DF6">
        <w:rPr>
          <w:rFonts w:ascii="Times New Roman" w:hAnsi="Times New Roman" w:cs="Times New Roman"/>
          <w:sz w:val="24"/>
          <w:szCs w:val="24"/>
          <w:lang w:val="en-GB"/>
        </w:rPr>
        <w:t xml:space="preserve"> molecules and </w:t>
      </w:r>
      <w:proofErr w:type="spellStart"/>
      <w:r w:rsidRPr="00A74DF6">
        <w:rPr>
          <w:rFonts w:ascii="Times New Roman" w:hAnsi="Times New Roman" w:cs="Times New Roman"/>
          <w:sz w:val="24"/>
          <w:szCs w:val="24"/>
          <w:lang w:val="en-GB"/>
        </w:rPr>
        <w:t>Ar</w:t>
      </w:r>
      <w:proofErr w:type="spellEnd"/>
      <w:r w:rsidRPr="00A74DF6">
        <w:rPr>
          <w:rFonts w:ascii="Times New Roman" w:hAnsi="Times New Roman" w:cs="Times New Roman"/>
          <w:sz w:val="24"/>
          <w:szCs w:val="24"/>
          <w:lang w:val="en-GB"/>
        </w:rPr>
        <w:t xml:space="preserve"> metastable atoms </w:t>
      </w:r>
      <w:r w:rsidRPr="00A74DF6">
        <w:rPr>
          <w:rFonts w:ascii="Times New Roman" w:hAnsi="Times New Roman" w:cs="Times New Roman"/>
          <w:sz w:val="24"/>
          <w:szCs w:val="24"/>
          <w:lang w:val="en-GB"/>
        </w:rPr>
        <w:fldChar w:fldCharType="begin" w:fldLock="1"/>
      </w:r>
      <w:r w:rsidR="00A74DF6" w:rsidRPr="00A74DF6">
        <w:rPr>
          <w:rFonts w:ascii="Times New Roman" w:hAnsi="Times New Roman" w:cs="Times New Roman"/>
          <w:sz w:val="24"/>
          <w:szCs w:val="24"/>
          <w:lang w:val="en-GB"/>
        </w:rPr>
        <w:instrText>ADDIN CSL_CITATION {"citationItems":[{"id":"ITEM-1","itemData":{"DOI":"10.1016/j.physrep.2014.02.006","ISSN":"03701573","abstract":"This review focuses on one of the fundamental phenomena that occur upon application of sufficiently strong electric fields to gases, namely the formation and propagation of ionization waves-streamers. The dynamics of streamers is controlled by strongly nonlinear coupling, in localized streamer tip regions, between enhanced (due to charge separation) electric field and ionization and transport of charged species in the enhanced field. Streamers appear in nature (as initial stages of sparks and lightning, as huge structures-sprites above thunderclouds), and are also found in numerous technological applications of electrical discharges. Here we discuss the fundamental physics of the guided streamer-like structures-plasma bullets which are produced in cold atmospheric-pressure plasma jets. Plasma bullets are guided ionization waves moving in a thin column of a jet of plasma forming gases (e.g.,He or Ar) expanding into ambient air. In contrast to streamers in a free (unbounded) space that propagate in a stochastic manner and often branch, guided ionization waves are repetitive and highly-reproducible and propagate along the same path-the jet axis. This property of guided streamers, in comparison with streamers in a free space, enables many advanced time-resolved experimental studies of ionization waves with nanosecond precision. In particular, experimental studies on manipulation of streamers by external electric fields and streamer interactions are critically examined. This review also introduces the basic theories and recent advances on the experimental and computational studies of guided streamers, in particular related to the propagation dynamics of ionization waves and the various parameters of relevance to plasma streamers. This knowledge is very useful to optimize the efficacy of applications of plasma streamer discharges in various fields ranging from health care and medicine to materials science and nanotechnology. © 2014 Elsevier B.V.","author":[{"dropping-particle":"","family":"Lu","given":"X.","non-dropping-particle":"","parse-names":false,"suffix":""},{"dropping-particle":"V.","family":"Naidis","given":"G.","non-dropping-particle":"","parse-names":false,"suffix":""},{"dropping-particle":"","family":"Laroussi","given":"M.","non-dropping-particle":"","parse-names":false,"suffix":""},{"dropping-particle":"","family":"Ostrikov","given":"K.","non-dropping-particle":"","parse-names":false,"suffix":""}],"container-title":"Physics Reports","id":"ITEM-1","issue":"3","issued":{"date-parts":[["2014"]]},"page":"123-166","title":"Guided ionization waves: Theory and experiments","type":"article-journal","volume":"540"},"uris":["http://www.mendeley.com/documents/?uuid=5da4f575-c54d-4e36-af50-8f37e900f829"]}],"mendeley":{"formattedCitation":"[3]","plainTextFormattedCitation":"[3]","previouslyFormattedCitation":"[96]"},"properties":{"noteIndex":0},"schema":"https://github.com/citation-style-language/schema/raw/master/csl-citation.json"}</w:instrText>
      </w:r>
      <w:r w:rsidRPr="00A74DF6">
        <w:rPr>
          <w:rFonts w:ascii="Times New Roman" w:hAnsi="Times New Roman" w:cs="Times New Roman"/>
          <w:sz w:val="24"/>
          <w:szCs w:val="24"/>
          <w:lang w:val="en-GB"/>
        </w:rPr>
        <w:fldChar w:fldCharType="separate"/>
      </w:r>
      <w:r w:rsidR="00A74DF6" w:rsidRPr="00A74DF6">
        <w:rPr>
          <w:rFonts w:ascii="Times New Roman" w:hAnsi="Times New Roman" w:cs="Times New Roman"/>
          <w:noProof/>
          <w:sz w:val="24"/>
          <w:szCs w:val="24"/>
          <w:lang w:val="en-GB"/>
        </w:rPr>
        <w:t>[3]</w:t>
      </w:r>
      <w:r w:rsidRPr="00A74DF6">
        <w:rPr>
          <w:rFonts w:ascii="Times New Roman" w:hAnsi="Times New Roman" w:cs="Times New Roman"/>
          <w:sz w:val="24"/>
          <w:szCs w:val="24"/>
          <w:lang w:val="en-GB"/>
        </w:rPr>
        <w:fldChar w:fldCharType="end"/>
      </w:r>
      <w:r w:rsidRPr="00A74DF6">
        <w:rPr>
          <w:rFonts w:ascii="Times New Roman" w:hAnsi="Times New Roman" w:cs="Times New Roman"/>
          <w:sz w:val="24"/>
          <w:szCs w:val="24"/>
          <w:lang w:val="en-GB"/>
        </w:rPr>
        <w:t xml:space="preserve"> in the part where there is the maximum air penetration (at the edge of the samples). Nonetheless, a detailed discussion on the trend of the substrate temperature as a function of the position along the central line is beyond the purpose of this paper.</w:t>
      </w:r>
    </w:p>
    <w:p w14:paraId="752B19CA" w14:textId="00167297" w:rsidR="000D1F8A" w:rsidRPr="00A74DF6" w:rsidRDefault="00E03DED" w:rsidP="000C540C">
      <w:pPr>
        <w:spacing w:line="312" w:lineRule="auto"/>
        <w:ind w:firstLine="709"/>
        <w:contextualSpacing/>
        <w:jc w:val="both"/>
        <w:rPr>
          <w:rFonts w:ascii="Times New Roman" w:hAnsi="Times New Roman" w:cs="Times New Roman"/>
          <w:sz w:val="24"/>
          <w:szCs w:val="24"/>
        </w:rPr>
      </w:pPr>
      <w:r w:rsidRPr="00A74DF6">
        <w:rPr>
          <w:rFonts w:ascii="Times New Roman" w:hAnsi="Times New Roman" w:cs="Times New Roman"/>
          <w:sz w:val="24"/>
          <w:szCs w:val="24"/>
          <w:lang w:val="en-GB"/>
        </w:rPr>
        <w:t xml:space="preserve">As W/FM further decreases from E to I, </w:t>
      </w:r>
      <w:r w:rsidRPr="00A74DF6">
        <w:rPr>
          <w:rFonts w:ascii="Times New Roman" w:hAnsi="Times New Roman" w:cs="Times New Roman"/>
          <w:color w:val="231F20"/>
          <w:sz w:val="24"/>
          <w:szCs w:val="24"/>
          <w:lang w:val="en-GB"/>
        </w:rPr>
        <w:t xml:space="preserve">the number of </w:t>
      </w:r>
      <w:r w:rsidR="000D1F8A" w:rsidRPr="00A74DF6">
        <w:rPr>
          <w:rFonts w:ascii="Times New Roman" w:hAnsi="Times New Roman" w:cs="Times New Roman"/>
          <w:color w:val="231F20"/>
          <w:sz w:val="24"/>
          <w:szCs w:val="24"/>
          <w:lang w:val="en-GB"/>
        </w:rPr>
        <w:t>granular structures</w:t>
      </w:r>
      <w:r w:rsidRPr="00A74DF6">
        <w:rPr>
          <w:rFonts w:ascii="Times New Roman" w:hAnsi="Times New Roman" w:cs="Times New Roman"/>
          <w:color w:val="231F20"/>
          <w:sz w:val="24"/>
          <w:szCs w:val="24"/>
          <w:lang w:val="en-GB"/>
        </w:rPr>
        <w:t xml:space="preserve"> on the surface of the film progressively increases: if in condition E a reduced and almost negligible number of </w:t>
      </w:r>
      <w:r w:rsidR="000D1F8A" w:rsidRPr="00A74DF6">
        <w:rPr>
          <w:rFonts w:ascii="Times New Roman" w:hAnsi="Times New Roman" w:cs="Times New Roman"/>
          <w:color w:val="231F20"/>
          <w:sz w:val="24"/>
          <w:szCs w:val="24"/>
          <w:lang w:val="en-GB"/>
        </w:rPr>
        <w:t>particles</w:t>
      </w:r>
      <w:r w:rsidRPr="00A74DF6">
        <w:rPr>
          <w:rFonts w:ascii="Times New Roman" w:hAnsi="Times New Roman" w:cs="Times New Roman"/>
          <w:color w:val="231F20"/>
          <w:sz w:val="24"/>
          <w:szCs w:val="24"/>
          <w:lang w:val="en-GB"/>
        </w:rPr>
        <w:t xml:space="preserve"> can be observed, in conditions G and I the</w:t>
      </w:r>
      <w:r w:rsidR="00BF0C87" w:rsidRPr="00A74DF6">
        <w:rPr>
          <w:rFonts w:ascii="Times New Roman" w:hAnsi="Times New Roman" w:cs="Times New Roman"/>
          <w:color w:val="231F20"/>
          <w:sz w:val="24"/>
          <w:szCs w:val="24"/>
          <w:lang w:val="en-GB"/>
        </w:rPr>
        <w:t>ir</w:t>
      </w:r>
      <w:r w:rsidRPr="00A74DF6">
        <w:rPr>
          <w:rFonts w:ascii="Times New Roman" w:hAnsi="Times New Roman" w:cs="Times New Roman"/>
          <w:color w:val="231F20"/>
          <w:sz w:val="24"/>
          <w:szCs w:val="24"/>
          <w:lang w:val="en-GB"/>
        </w:rPr>
        <w:t xml:space="preserve"> presence is pronounced and proportional to the amount of precursor feed rate (E, G and I are indeed characterized by an increased precursor feed rate). The formation of these </w:t>
      </w:r>
      <w:r w:rsidR="00BF0C87" w:rsidRPr="00A74DF6">
        <w:rPr>
          <w:rFonts w:ascii="Times New Roman" w:hAnsi="Times New Roman" w:cs="Times New Roman"/>
          <w:color w:val="231F20"/>
          <w:sz w:val="24"/>
          <w:szCs w:val="24"/>
          <w:lang w:val="en-GB"/>
        </w:rPr>
        <w:t>structures</w:t>
      </w:r>
      <w:r w:rsidRPr="00A74DF6">
        <w:rPr>
          <w:rFonts w:ascii="Times New Roman" w:hAnsi="Times New Roman" w:cs="Times New Roman"/>
          <w:color w:val="231F20"/>
          <w:sz w:val="24"/>
          <w:szCs w:val="24"/>
          <w:lang w:val="en-GB"/>
        </w:rPr>
        <w:t xml:space="preserve"> is due to plasma produced radicals originating from the initial monomer which are recombined in the volume of the discharge and then deposited in form of particles on the substrate. The formation of such particles and their increase with the precursor feed rate has been previously reported in the literature related to atmospheric pressure plasma polymerization of organosilicon precursors.</w:t>
      </w:r>
      <w:r w:rsidRPr="00A74DF6">
        <w:rPr>
          <w:rFonts w:ascii="Times New Roman" w:hAnsi="Times New Roman" w:cs="Times New Roman"/>
          <w:sz w:val="24"/>
          <w:szCs w:val="24"/>
        </w:rPr>
        <w:fldChar w:fldCharType="begin" w:fldLock="1"/>
      </w:r>
      <w:r w:rsidR="00A74DF6" w:rsidRPr="00A74DF6">
        <w:rPr>
          <w:rFonts w:ascii="Times New Roman" w:hAnsi="Times New Roman" w:cs="Times New Roman"/>
          <w:color w:val="231F20"/>
          <w:sz w:val="24"/>
          <w:szCs w:val="24"/>
          <w:lang w:val="en-GB"/>
        </w:rPr>
        <w:instrText>ADDIN CSL_CITATION {"citationItems":[{"id":"ITEM-1","itemData":{"DOI":"10.1166/jnn.2009.NS24","ISSN":"15334880","abstract":"Nano-thick siioxane coatings with thickness in the range 1-33 nm were deposited using a reel-to-reel atmospheric plasma coating system. The coatings were deposited from a tetraethoxysilane (TEOS) precursor which was nebulised into a helium plasma. An issue influencing coating performance is the incorporation of particulates, which are formed during the deposition process. By systematically varying the process parameters such as plasma power, TEOS flow rate, gas flow rates (He, 0 2, and N 2), a correlation was obtained between the deposition conditions and particulate formation. The effect of process parameters on growth rate, changes in coating chemistry and particulate formation on the deposited nm-thick films were studied by spectroscopic ellipsom-etry, contact angle/surface energy measurements, optical profilometry, Fourier transform infrared spectroscopy (FTIR), X-ray photoelectron spectroscopy (XPS), X-ray reflectometry (XRR), Scanning electron microscopy (SEM) and Atomic force microscopy (AFM). Larger numbers of particulates were formed under the conditions of higher plasma power, with the addition of 0 2 or N 2 into the He plasma and also at both very low and high TEOS flow rates in the range 10-200 μl/min. Low plasma input power and moderate precursor flow rates (approx. 25 μl/min) significantly reduced particulate formation. Copyright © 2009 American Scientific Publishers All rights reserved.","author":[{"dropping-particle":"","family":"Rahman","given":"M.","non-dropping-particle":"","parse-names":false,"suffix":""},{"dropping-particle":"","family":"Amsarani","given":"R.","non-dropping-particle":"","parse-names":false,"suffix":""},{"dropping-particle":"","family":"Mooney","given":"D. A.","non-dropping-particle":"","parse-names":false,"suffix":""},{"dropping-particle":"","family":"MacElroy","given":"J. M.D.","non-dropping-particle":"","parse-names":false,"suffix":""},{"dropping-particle":"","family":"Dowling","given":"D. P.","non-dropping-particle":"","parse-names":false,"suffix":""}],"container-title":"Journal of Nanoscience and Nanotechnology","id":"ITEM-1","issue":"6","issued":{"date-parts":[["2009"]]},"page":"3506-3513","title":"Effect of process parameters on chemistry, growth rate and nano-sized particulate formation of atmospheric plasma deposited, nm thick siioxane coatings","type":"article-journal","volume":"9"},"uris":["http://www.mendeley.com/documents/?uuid=08b60169-2d01-43f8-81d4-7caaa92eef18"]},{"id":"ITEM-2","itemData":{"DOI":"10.1039/c5ra02684a","ISSN":"20462069","abstract":"This work studies the influence of the proportional change in discharge power and the monomer feed on the morphology and the chemistry of atmospheric plasma deposited films. Atmospheric plasma coatings of allyl methacrylate were deposited using dielectric barrier discharge plasma under different conditions but always under the same ratio between the discharge power and monomer feed (W/FM). It is shown that a constant W/FM does not necessarily provide the same chemistry and the same morphology for atmospheric pressure plasma. This is explained by the higher discharge power of the plasma resulting in an increase of streamers which alter the distribution of energy among the plasma species. On the surface of the deposited coatings, globular-like features were observed, which are suggested to be formed in the volume of the discharge. The deposition rate is also influenced. providing thicker coatings, when high monomer feed/high power are used. Finally, infrared spectra showed a higher retention of the ester functionality at high power/high monomer feed.","author":[{"dropping-particle":"","family":"Kakaroglou","given":"Alexandros","non-dropping-particle":"","parse-names":false,"suffix":""},{"dropping-particle":"","family":"Nisol","given":"Bernard","non-dropping-particle":"","parse-names":false,"suffix":""},{"dropping-particle":"","family":"Baert","given":"Kitty","non-dropping-particle":"","parse-names":false,"suffix":""},{"dropping-particle":"","family":"Graeve","given":"Iris","non-dropping-particle":"De","parse-names":false,"suffix":""},{"dropping-particle":"","family":"Reniers","given":"François","non-dropping-particle":"","parse-names":false,"suffix":""},{"dropping-particle":"","family":"Assche","given":"Guy","non-dropping-particle":"Van","parse-names":false,"suffix":""},{"dropping-particle":"","family":"Terryn","given":"Herman","non-dropping-particle":"","parse-names":false,"suffix":""}],"container-title":"RSC Advances","id":"ITEM-2","issue":"35","issued":{"date-parts":[["2015"]]},"page":"27449-27457","publisher":"Royal Society of Chemistry","title":"Evaluation of the Yasuda parameter for the atmospheric plasma deposition of allyl methacrylate","type":"article-journal","volume":"5"},"uris":["http://www.mendeley.com/documents/?uuid=24e5fec7-6356-4464-985c-823fcfff7530"]}],"mendeley":{"formattedCitation":"[4], [5]","plainTextFormattedCitation":"[4], [5]","previouslyFormattedCitation":"[25], [97]"},"properties":{"noteIndex":0},"schema":"https://github.com/citation-style-language/schema/raw/master/csl-citation.json"}</w:instrText>
      </w:r>
      <w:r w:rsidRPr="00A74DF6">
        <w:rPr>
          <w:rFonts w:ascii="Times New Roman" w:hAnsi="Times New Roman" w:cs="Times New Roman"/>
          <w:sz w:val="24"/>
          <w:szCs w:val="24"/>
        </w:rPr>
        <w:fldChar w:fldCharType="separate"/>
      </w:r>
      <w:r w:rsidR="00A74DF6" w:rsidRPr="00A74DF6">
        <w:rPr>
          <w:rFonts w:ascii="Times New Roman" w:hAnsi="Times New Roman" w:cs="Times New Roman"/>
          <w:noProof/>
          <w:color w:val="231F20"/>
          <w:sz w:val="24"/>
          <w:szCs w:val="24"/>
          <w:lang w:val="en-GB"/>
        </w:rPr>
        <w:t>[4], [5]</w:t>
      </w:r>
      <w:r w:rsidRPr="00A74DF6">
        <w:rPr>
          <w:rFonts w:ascii="Times New Roman" w:hAnsi="Times New Roman" w:cs="Times New Roman"/>
          <w:sz w:val="24"/>
          <w:szCs w:val="24"/>
        </w:rPr>
        <w:fldChar w:fldCharType="end"/>
      </w:r>
      <w:r w:rsidRPr="00A74DF6">
        <w:rPr>
          <w:rFonts w:ascii="Times New Roman" w:hAnsi="Times New Roman" w:cs="Times New Roman"/>
          <w:sz w:val="24"/>
          <w:szCs w:val="24"/>
        </w:rPr>
        <w:t xml:space="preserve"> This difference in the surface morphology of the coatings indicates a change in the formation mechanism of the plasma polymers and thus again suggests the presence of two deposition regimes.</w:t>
      </w:r>
    </w:p>
    <w:p w14:paraId="69906301" w14:textId="633307D6" w:rsidR="00A74DF6" w:rsidRPr="00A74DF6" w:rsidRDefault="00A74DF6" w:rsidP="000C540C">
      <w:pPr>
        <w:spacing w:line="312" w:lineRule="auto"/>
        <w:ind w:firstLine="709"/>
        <w:contextualSpacing/>
        <w:jc w:val="both"/>
        <w:rPr>
          <w:rFonts w:ascii="Times New Roman" w:hAnsi="Times New Roman" w:cs="Times New Roman"/>
          <w:sz w:val="24"/>
          <w:szCs w:val="24"/>
        </w:rPr>
      </w:pPr>
    </w:p>
    <w:p w14:paraId="37C07ADA" w14:textId="6E35DC6D" w:rsidR="00A74DF6" w:rsidRPr="00A74DF6" w:rsidRDefault="00A74DF6" w:rsidP="000C540C">
      <w:pPr>
        <w:spacing w:line="312" w:lineRule="auto"/>
        <w:ind w:firstLine="709"/>
        <w:contextualSpacing/>
        <w:jc w:val="both"/>
        <w:rPr>
          <w:rFonts w:ascii="Times New Roman" w:hAnsi="Times New Roman" w:cs="Times New Roman"/>
          <w:sz w:val="24"/>
          <w:szCs w:val="24"/>
        </w:rPr>
      </w:pPr>
    </w:p>
    <w:p w14:paraId="23563CA2" w14:textId="0424518A" w:rsidR="00A74DF6" w:rsidRPr="00A74DF6" w:rsidRDefault="00A74DF6" w:rsidP="00A74DF6">
      <w:pPr>
        <w:spacing w:line="312" w:lineRule="auto"/>
        <w:contextualSpacing/>
        <w:jc w:val="both"/>
        <w:rPr>
          <w:rFonts w:ascii="Times New Roman" w:hAnsi="Times New Roman" w:cs="Times New Roman"/>
          <w:b/>
          <w:bCs/>
          <w:sz w:val="24"/>
          <w:szCs w:val="24"/>
        </w:rPr>
      </w:pPr>
      <w:r w:rsidRPr="00A74DF6">
        <w:rPr>
          <w:rFonts w:ascii="Times New Roman" w:hAnsi="Times New Roman" w:cs="Times New Roman"/>
          <w:b/>
          <w:bCs/>
          <w:sz w:val="24"/>
          <w:szCs w:val="24"/>
        </w:rPr>
        <w:t>References</w:t>
      </w:r>
    </w:p>
    <w:p w14:paraId="0058D1FC" w14:textId="6A7C6286" w:rsidR="00A74DF6" w:rsidRPr="00A74DF6" w:rsidRDefault="00A74DF6" w:rsidP="00A74DF6">
      <w:pPr>
        <w:spacing w:line="312" w:lineRule="auto"/>
        <w:ind w:firstLine="709"/>
        <w:contextualSpacing/>
        <w:jc w:val="both"/>
        <w:rPr>
          <w:rFonts w:ascii="Times New Roman" w:hAnsi="Times New Roman" w:cs="Times New Roman"/>
          <w:b/>
          <w:bCs/>
          <w:sz w:val="24"/>
          <w:szCs w:val="24"/>
        </w:rPr>
      </w:pPr>
    </w:p>
    <w:p w14:paraId="4DADBF2D" w14:textId="597748F5" w:rsidR="00A74DF6" w:rsidRPr="00A74DF6" w:rsidRDefault="00A74DF6" w:rsidP="00A74DF6">
      <w:pPr>
        <w:widowControl w:val="0"/>
        <w:autoSpaceDE w:val="0"/>
        <w:autoSpaceDN w:val="0"/>
        <w:adjustRightInd w:val="0"/>
        <w:spacing w:line="240" w:lineRule="auto"/>
        <w:ind w:left="640" w:hanging="640"/>
        <w:jc w:val="both"/>
        <w:rPr>
          <w:rFonts w:ascii="Times New Roman" w:hAnsi="Times New Roman" w:cs="Times New Roman"/>
          <w:noProof/>
          <w:sz w:val="24"/>
          <w:szCs w:val="24"/>
        </w:rPr>
      </w:pPr>
      <w:r w:rsidRPr="00A74DF6">
        <w:rPr>
          <w:rFonts w:ascii="Times New Roman" w:hAnsi="Times New Roman" w:cs="Times New Roman"/>
          <w:b/>
          <w:bCs/>
          <w:color w:val="231F20"/>
          <w:sz w:val="24"/>
          <w:szCs w:val="24"/>
          <w:lang w:val="en-GB"/>
        </w:rPr>
        <w:fldChar w:fldCharType="begin" w:fldLock="1"/>
      </w:r>
      <w:r w:rsidRPr="00A74DF6">
        <w:rPr>
          <w:rFonts w:ascii="Times New Roman" w:hAnsi="Times New Roman" w:cs="Times New Roman"/>
          <w:b/>
          <w:bCs/>
          <w:color w:val="231F20"/>
          <w:sz w:val="24"/>
          <w:szCs w:val="24"/>
          <w:lang w:val="en-GB"/>
        </w:rPr>
        <w:instrText xml:space="preserve">ADDIN Mendeley Bibliography CSL_BIBLIOGRAPHY </w:instrText>
      </w:r>
      <w:r w:rsidRPr="00A74DF6">
        <w:rPr>
          <w:rFonts w:ascii="Times New Roman" w:hAnsi="Times New Roman" w:cs="Times New Roman"/>
          <w:b/>
          <w:bCs/>
          <w:color w:val="231F20"/>
          <w:sz w:val="24"/>
          <w:szCs w:val="24"/>
          <w:lang w:val="en-GB"/>
        </w:rPr>
        <w:fldChar w:fldCharType="separate"/>
      </w:r>
      <w:r w:rsidRPr="00A74DF6">
        <w:rPr>
          <w:rFonts w:ascii="Times New Roman" w:hAnsi="Times New Roman" w:cs="Times New Roman"/>
          <w:noProof/>
          <w:sz w:val="24"/>
          <w:szCs w:val="24"/>
        </w:rPr>
        <w:t>[1]</w:t>
      </w:r>
      <w:r w:rsidRPr="00A74DF6">
        <w:rPr>
          <w:rFonts w:ascii="Times New Roman" w:hAnsi="Times New Roman" w:cs="Times New Roman"/>
          <w:noProof/>
          <w:sz w:val="24"/>
          <w:szCs w:val="24"/>
        </w:rPr>
        <w:tab/>
        <w:t xml:space="preserve">P. Scopece, A. J. Viaro, R. Sulcis, I. Kulyk, A. Patelli, and M. Guglielmi, “SiOx-based gas barrier coatings for polymer substrates by atmospheric pressure plasma jet deposition,” </w:t>
      </w:r>
      <w:r w:rsidRPr="00A74DF6">
        <w:rPr>
          <w:rFonts w:ascii="Times New Roman" w:hAnsi="Times New Roman" w:cs="Times New Roman"/>
          <w:i/>
          <w:iCs/>
          <w:noProof/>
          <w:sz w:val="24"/>
          <w:szCs w:val="24"/>
        </w:rPr>
        <w:t>Plasma Process. Polym.</w:t>
      </w:r>
      <w:r w:rsidRPr="00A74DF6">
        <w:rPr>
          <w:rFonts w:ascii="Times New Roman" w:hAnsi="Times New Roman" w:cs="Times New Roman"/>
          <w:noProof/>
          <w:sz w:val="24"/>
          <w:szCs w:val="24"/>
        </w:rPr>
        <w:t>, vol. 6, no. SUPPL. 1, pp. 705–710, 2009, doi: 10.1002/ppap.200931707.</w:t>
      </w:r>
    </w:p>
    <w:p w14:paraId="1D8BF5B8" w14:textId="77777777" w:rsidR="00A74DF6" w:rsidRPr="00A74DF6" w:rsidRDefault="00A74DF6" w:rsidP="00A74DF6">
      <w:pPr>
        <w:widowControl w:val="0"/>
        <w:autoSpaceDE w:val="0"/>
        <w:autoSpaceDN w:val="0"/>
        <w:adjustRightInd w:val="0"/>
        <w:spacing w:line="240" w:lineRule="auto"/>
        <w:ind w:left="640" w:hanging="640"/>
        <w:jc w:val="both"/>
        <w:rPr>
          <w:rFonts w:ascii="Times New Roman" w:hAnsi="Times New Roman" w:cs="Times New Roman"/>
          <w:noProof/>
          <w:sz w:val="24"/>
          <w:szCs w:val="24"/>
        </w:rPr>
      </w:pPr>
      <w:r w:rsidRPr="00A74DF6">
        <w:rPr>
          <w:rFonts w:ascii="Times New Roman" w:hAnsi="Times New Roman" w:cs="Times New Roman"/>
          <w:noProof/>
          <w:sz w:val="24"/>
          <w:szCs w:val="24"/>
        </w:rPr>
        <w:t>[2]</w:t>
      </w:r>
      <w:r w:rsidRPr="00A74DF6">
        <w:rPr>
          <w:rFonts w:ascii="Times New Roman" w:hAnsi="Times New Roman" w:cs="Times New Roman"/>
          <w:noProof/>
          <w:sz w:val="24"/>
          <w:szCs w:val="24"/>
        </w:rPr>
        <w:tab/>
        <w:t xml:space="preserve">J. Petersen, J. Bardon, A. Dinia, D. Ruch, and N. Gherardi, “Organosilicon coatings deposited in atmospheric pressure townsend discharge for gas barrier purpose: Effect of substrate temperature on structure and properties,” </w:t>
      </w:r>
      <w:r w:rsidRPr="00A74DF6">
        <w:rPr>
          <w:rFonts w:ascii="Times New Roman" w:hAnsi="Times New Roman" w:cs="Times New Roman"/>
          <w:i/>
          <w:iCs/>
          <w:noProof/>
          <w:sz w:val="24"/>
          <w:szCs w:val="24"/>
        </w:rPr>
        <w:t>ACS Appl. Mater. Interfaces</w:t>
      </w:r>
      <w:r w:rsidRPr="00A74DF6">
        <w:rPr>
          <w:rFonts w:ascii="Times New Roman" w:hAnsi="Times New Roman" w:cs="Times New Roman"/>
          <w:noProof/>
          <w:sz w:val="24"/>
          <w:szCs w:val="24"/>
        </w:rPr>
        <w:t>, vol. 4, no. 11, pp. 5872–5882, 2012, doi: 10.1021/am3015229.</w:t>
      </w:r>
    </w:p>
    <w:p w14:paraId="1D5E5B8D" w14:textId="77777777" w:rsidR="00A74DF6" w:rsidRPr="00A74DF6" w:rsidRDefault="00A74DF6" w:rsidP="00A74DF6">
      <w:pPr>
        <w:widowControl w:val="0"/>
        <w:autoSpaceDE w:val="0"/>
        <w:autoSpaceDN w:val="0"/>
        <w:adjustRightInd w:val="0"/>
        <w:spacing w:line="240" w:lineRule="auto"/>
        <w:ind w:left="640" w:hanging="640"/>
        <w:jc w:val="both"/>
        <w:rPr>
          <w:rFonts w:ascii="Times New Roman" w:hAnsi="Times New Roman" w:cs="Times New Roman"/>
          <w:noProof/>
          <w:sz w:val="24"/>
          <w:szCs w:val="24"/>
        </w:rPr>
      </w:pPr>
      <w:r w:rsidRPr="00A74DF6">
        <w:rPr>
          <w:rFonts w:ascii="Times New Roman" w:hAnsi="Times New Roman" w:cs="Times New Roman"/>
          <w:noProof/>
          <w:sz w:val="24"/>
          <w:szCs w:val="24"/>
        </w:rPr>
        <w:t>[3]</w:t>
      </w:r>
      <w:r w:rsidRPr="00A74DF6">
        <w:rPr>
          <w:rFonts w:ascii="Times New Roman" w:hAnsi="Times New Roman" w:cs="Times New Roman"/>
          <w:noProof/>
          <w:sz w:val="24"/>
          <w:szCs w:val="24"/>
        </w:rPr>
        <w:tab/>
        <w:t xml:space="preserve">X. Lu, G. V. Naidis, M. Laroussi, and K. Ostrikov, “Guided ionization waves: Theory and experiments,” </w:t>
      </w:r>
      <w:r w:rsidRPr="00A74DF6">
        <w:rPr>
          <w:rFonts w:ascii="Times New Roman" w:hAnsi="Times New Roman" w:cs="Times New Roman"/>
          <w:i/>
          <w:iCs/>
          <w:noProof/>
          <w:sz w:val="24"/>
          <w:szCs w:val="24"/>
        </w:rPr>
        <w:t>Phys. Rep.</w:t>
      </w:r>
      <w:r w:rsidRPr="00A74DF6">
        <w:rPr>
          <w:rFonts w:ascii="Times New Roman" w:hAnsi="Times New Roman" w:cs="Times New Roman"/>
          <w:noProof/>
          <w:sz w:val="24"/>
          <w:szCs w:val="24"/>
        </w:rPr>
        <w:t>, vol. 540, no. 3, pp. 123–166, 2014, doi: 10.1016/j.physrep.2014.02.006.</w:t>
      </w:r>
    </w:p>
    <w:p w14:paraId="47EB038B" w14:textId="77777777" w:rsidR="00A74DF6" w:rsidRPr="00A74DF6" w:rsidRDefault="00A74DF6" w:rsidP="00A74DF6">
      <w:pPr>
        <w:widowControl w:val="0"/>
        <w:autoSpaceDE w:val="0"/>
        <w:autoSpaceDN w:val="0"/>
        <w:adjustRightInd w:val="0"/>
        <w:spacing w:line="240" w:lineRule="auto"/>
        <w:ind w:left="640" w:hanging="640"/>
        <w:jc w:val="both"/>
        <w:rPr>
          <w:rFonts w:ascii="Times New Roman" w:hAnsi="Times New Roman" w:cs="Times New Roman"/>
          <w:noProof/>
          <w:sz w:val="24"/>
          <w:szCs w:val="24"/>
        </w:rPr>
      </w:pPr>
      <w:r w:rsidRPr="00A74DF6">
        <w:rPr>
          <w:rFonts w:ascii="Times New Roman" w:hAnsi="Times New Roman" w:cs="Times New Roman"/>
          <w:noProof/>
          <w:sz w:val="24"/>
          <w:szCs w:val="24"/>
        </w:rPr>
        <w:t>[4]</w:t>
      </w:r>
      <w:r w:rsidRPr="00A74DF6">
        <w:rPr>
          <w:rFonts w:ascii="Times New Roman" w:hAnsi="Times New Roman" w:cs="Times New Roman"/>
          <w:noProof/>
          <w:sz w:val="24"/>
          <w:szCs w:val="24"/>
        </w:rPr>
        <w:tab/>
        <w:t xml:space="preserve">M. Rahman, R. Amsarani, D. A. Mooney, J. M. D. MacElroy, and D. P. Dowling, “Effect of process parameters on chemistry, growth rate and nano-sized particulate formation of atmospheric plasma deposited, nm thick siioxane coatings,” </w:t>
      </w:r>
      <w:r w:rsidRPr="00A74DF6">
        <w:rPr>
          <w:rFonts w:ascii="Times New Roman" w:hAnsi="Times New Roman" w:cs="Times New Roman"/>
          <w:i/>
          <w:iCs/>
          <w:noProof/>
          <w:sz w:val="24"/>
          <w:szCs w:val="24"/>
        </w:rPr>
        <w:t>J. Nanosci. Nanotechnol.</w:t>
      </w:r>
      <w:r w:rsidRPr="00A74DF6">
        <w:rPr>
          <w:rFonts w:ascii="Times New Roman" w:hAnsi="Times New Roman" w:cs="Times New Roman"/>
          <w:noProof/>
          <w:sz w:val="24"/>
          <w:szCs w:val="24"/>
        </w:rPr>
        <w:t>, vol. 9, no. 6, pp. 3506–3513, 2009, doi: 10.1166/jnn.2009.NS24.</w:t>
      </w:r>
    </w:p>
    <w:p w14:paraId="1DF3C4BD" w14:textId="77777777" w:rsidR="00A74DF6" w:rsidRPr="00A74DF6" w:rsidRDefault="00A74DF6" w:rsidP="00A74DF6">
      <w:pPr>
        <w:widowControl w:val="0"/>
        <w:autoSpaceDE w:val="0"/>
        <w:autoSpaceDN w:val="0"/>
        <w:adjustRightInd w:val="0"/>
        <w:spacing w:line="240" w:lineRule="auto"/>
        <w:ind w:left="640" w:hanging="640"/>
        <w:jc w:val="both"/>
        <w:rPr>
          <w:rFonts w:ascii="Times New Roman" w:hAnsi="Times New Roman" w:cs="Times New Roman"/>
          <w:noProof/>
          <w:sz w:val="24"/>
          <w:szCs w:val="24"/>
        </w:rPr>
      </w:pPr>
      <w:r w:rsidRPr="00A74DF6">
        <w:rPr>
          <w:rFonts w:ascii="Times New Roman" w:hAnsi="Times New Roman" w:cs="Times New Roman"/>
          <w:noProof/>
          <w:sz w:val="24"/>
          <w:szCs w:val="24"/>
        </w:rPr>
        <w:t>[5]</w:t>
      </w:r>
      <w:r w:rsidRPr="00A74DF6">
        <w:rPr>
          <w:rFonts w:ascii="Times New Roman" w:hAnsi="Times New Roman" w:cs="Times New Roman"/>
          <w:noProof/>
          <w:sz w:val="24"/>
          <w:szCs w:val="24"/>
        </w:rPr>
        <w:tab/>
        <w:t xml:space="preserve">A. Kakaroglou </w:t>
      </w:r>
      <w:r w:rsidRPr="00A74DF6">
        <w:rPr>
          <w:rFonts w:ascii="Times New Roman" w:hAnsi="Times New Roman" w:cs="Times New Roman"/>
          <w:i/>
          <w:iCs/>
          <w:noProof/>
          <w:sz w:val="24"/>
          <w:szCs w:val="24"/>
        </w:rPr>
        <w:t>et al.</w:t>
      </w:r>
      <w:r w:rsidRPr="00A74DF6">
        <w:rPr>
          <w:rFonts w:ascii="Times New Roman" w:hAnsi="Times New Roman" w:cs="Times New Roman"/>
          <w:noProof/>
          <w:sz w:val="24"/>
          <w:szCs w:val="24"/>
        </w:rPr>
        <w:t xml:space="preserve">, “Evaluation of the Yasuda parameter for the atmospheric plasma deposition of allyl methacrylate,” </w:t>
      </w:r>
      <w:r w:rsidRPr="00A74DF6">
        <w:rPr>
          <w:rFonts w:ascii="Times New Roman" w:hAnsi="Times New Roman" w:cs="Times New Roman"/>
          <w:i/>
          <w:iCs/>
          <w:noProof/>
          <w:sz w:val="24"/>
          <w:szCs w:val="24"/>
        </w:rPr>
        <w:t>RSC Adv.</w:t>
      </w:r>
      <w:r w:rsidRPr="00A74DF6">
        <w:rPr>
          <w:rFonts w:ascii="Times New Roman" w:hAnsi="Times New Roman" w:cs="Times New Roman"/>
          <w:noProof/>
          <w:sz w:val="24"/>
          <w:szCs w:val="24"/>
        </w:rPr>
        <w:t>, vol. 5, no. 35, pp. 27449–27457, 2015, doi: 10.1039/c5ra02684a.</w:t>
      </w:r>
    </w:p>
    <w:p w14:paraId="40DC8E71" w14:textId="719AC4A8" w:rsidR="00A74DF6" w:rsidRPr="00A74DF6" w:rsidRDefault="00A74DF6" w:rsidP="00A74DF6">
      <w:pPr>
        <w:spacing w:line="312" w:lineRule="auto"/>
        <w:ind w:firstLine="709"/>
        <w:contextualSpacing/>
        <w:jc w:val="both"/>
        <w:rPr>
          <w:rFonts w:ascii="Times New Roman" w:hAnsi="Times New Roman" w:cs="Times New Roman"/>
          <w:b/>
          <w:bCs/>
          <w:color w:val="231F20"/>
          <w:sz w:val="24"/>
          <w:szCs w:val="24"/>
          <w:lang w:val="en-GB"/>
        </w:rPr>
      </w:pPr>
      <w:r w:rsidRPr="00A74DF6">
        <w:rPr>
          <w:rFonts w:ascii="Times New Roman" w:hAnsi="Times New Roman" w:cs="Times New Roman"/>
          <w:b/>
          <w:bCs/>
          <w:color w:val="231F20"/>
          <w:sz w:val="24"/>
          <w:szCs w:val="24"/>
          <w:lang w:val="en-GB"/>
        </w:rPr>
        <w:fldChar w:fldCharType="end"/>
      </w:r>
    </w:p>
    <w:sectPr w:rsidR="00A74DF6" w:rsidRPr="00A74DF6">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imes">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4702"/>
    <w:rsid w:val="00096B84"/>
    <w:rsid w:val="000C540C"/>
    <w:rsid w:val="000D1F8A"/>
    <w:rsid w:val="001557A0"/>
    <w:rsid w:val="00242ABA"/>
    <w:rsid w:val="00455885"/>
    <w:rsid w:val="00467D1D"/>
    <w:rsid w:val="004F1631"/>
    <w:rsid w:val="006E7CCA"/>
    <w:rsid w:val="00A30502"/>
    <w:rsid w:val="00A74DF6"/>
    <w:rsid w:val="00BD63E6"/>
    <w:rsid w:val="00BF0C87"/>
    <w:rsid w:val="00CC490B"/>
    <w:rsid w:val="00D84702"/>
    <w:rsid w:val="00E03DED"/>
    <w:rsid w:val="00E11D3A"/>
    <w:rsid w:val="00E90D3D"/>
    <w:rsid w:val="00F609C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ABCF0F"/>
  <w15:chartTrackingRefBased/>
  <w15:docId w15:val="{101ED54D-78A6-4362-AEDD-A9EABE36C5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lang w:val="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Titel1">
    <w:name w:val="Titel1"/>
    <w:basedOn w:val="Normale"/>
    <w:rsid w:val="00F609C3"/>
    <w:pPr>
      <w:spacing w:after="0" w:line="240" w:lineRule="auto"/>
    </w:pPr>
    <w:rPr>
      <w:rFonts w:ascii="Times New Roman" w:eastAsia="MS Mincho" w:hAnsi="Times New Roman" w:cs="Times New Roman"/>
      <w:b/>
      <w:sz w:val="24"/>
      <w:szCs w:val="24"/>
      <w:lang w:eastAsia="ja-JP"/>
    </w:rPr>
  </w:style>
  <w:style w:type="paragraph" w:styleId="Didascalia">
    <w:name w:val="caption"/>
    <w:basedOn w:val="Normale"/>
    <w:next w:val="Normale"/>
    <w:uiPriority w:val="35"/>
    <w:unhideWhenUsed/>
    <w:qFormat/>
    <w:rsid w:val="00F609C3"/>
    <w:pPr>
      <w:spacing w:before="160" w:line="360" w:lineRule="auto"/>
    </w:pPr>
    <w:rPr>
      <w:rFonts w:ascii="Times New Roman" w:hAnsi="Times New Roman"/>
      <w:iCs/>
      <w:color w:val="000000" w:themeColor="text1"/>
      <w:sz w:val="18"/>
      <w:szCs w:val="18"/>
    </w:rPr>
  </w:style>
  <w:style w:type="paragraph" w:styleId="Sottotitolo">
    <w:name w:val="Subtitle"/>
    <w:aliases w:val="Second order"/>
    <w:basedOn w:val="Normale"/>
    <w:next w:val="Normale"/>
    <w:link w:val="SottotitoloCarattere"/>
    <w:uiPriority w:val="11"/>
    <w:qFormat/>
    <w:rsid w:val="00F609C3"/>
    <w:pPr>
      <w:numPr>
        <w:ilvl w:val="1"/>
      </w:numPr>
      <w:spacing w:before="160" w:after="80" w:line="360" w:lineRule="auto"/>
    </w:pPr>
    <w:rPr>
      <w:rFonts w:ascii="Times New Roman" w:eastAsiaTheme="minorEastAsia" w:hAnsi="Times New Roman"/>
      <w:b/>
      <w:color w:val="000000" w:themeColor="text1"/>
      <w:spacing w:val="15"/>
      <w:sz w:val="24"/>
      <w:lang w:eastAsia="ja-JP"/>
    </w:rPr>
  </w:style>
  <w:style w:type="character" w:customStyle="1" w:styleId="SottotitoloCarattere">
    <w:name w:val="Sottotitolo Carattere"/>
    <w:aliases w:val="Second order Carattere"/>
    <w:basedOn w:val="Carpredefinitoparagrafo"/>
    <w:link w:val="Sottotitolo"/>
    <w:uiPriority w:val="11"/>
    <w:rsid w:val="00F609C3"/>
    <w:rPr>
      <w:rFonts w:ascii="Times New Roman" w:eastAsiaTheme="minorEastAsia" w:hAnsi="Times New Roman"/>
      <w:b/>
      <w:color w:val="000000" w:themeColor="text1"/>
      <w:spacing w:val="15"/>
      <w:sz w:val="24"/>
      <w:lang w:val="en-US" w:eastAsia="ja-JP"/>
    </w:rPr>
  </w:style>
  <w:style w:type="character" w:styleId="Rimandocommento">
    <w:name w:val="annotation reference"/>
    <w:basedOn w:val="Carpredefinitoparagrafo"/>
    <w:uiPriority w:val="99"/>
    <w:semiHidden/>
    <w:unhideWhenUsed/>
    <w:rsid w:val="00E03DED"/>
    <w:rPr>
      <w:sz w:val="16"/>
      <w:szCs w:val="16"/>
    </w:rPr>
  </w:style>
  <w:style w:type="paragraph" w:styleId="Testocommento">
    <w:name w:val="annotation text"/>
    <w:basedOn w:val="Normale"/>
    <w:link w:val="TestocommentoCarattere"/>
    <w:uiPriority w:val="99"/>
    <w:unhideWhenUsed/>
    <w:rsid w:val="00E03DED"/>
    <w:pPr>
      <w:spacing w:after="0" w:line="240" w:lineRule="auto"/>
    </w:pPr>
    <w:rPr>
      <w:rFonts w:ascii="Times New Roman" w:eastAsia="MS Mincho" w:hAnsi="Times New Roman" w:cs="Times New Roman"/>
      <w:sz w:val="20"/>
      <w:szCs w:val="20"/>
      <w:lang w:eastAsia="ja-JP"/>
    </w:rPr>
  </w:style>
  <w:style w:type="character" w:customStyle="1" w:styleId="TestocommentoCarattere">
    <w:name w:val="Testo commento Carattere"/>
    <w:basedOn w:val="Carpredefinitoparagrafo"/>
    <w:link w:val="Testocommento"/>
    <w:uiPriority w:val="99"/>
    <w:rsid w:val="00E03DED"/>
    <w:rPr>
      <w:rFonts w:ascii="Times New Roman" w:eastAsia="MS Mincho" w:hAnsi="Times New Roman" w:cs="Times New Roman"/>
      <w:sz w:val="20"/>
      <w:szCs w:val="20"/>
      <w:lang w:val="en-US" w:eastAsia="ja-JP"/>
    </w:rPr>
  </w:style>
  <w:style w:type="paragraph" w:customStyle="1" w:styleId="AuthorsFull">
    <w:name w:val="Authors Full"/>
    <w:basedOn w:val="Normale"/>
    <w:rsid w:val="001557A0"/>
    <w:pPr>
      <w:spacing w:after="0" w:line="240" w:lineRule="auto"/>
    </w:pPr>
    <w:rPr>
      <w:rFonts w:ascii="Times New Roman" w:eastAsia="MS Mincho" w:hAnsi="Times New Roman" w:cs="Times New Roman"/>
      <w:i/>
      <w:sz w:val="24"/>
      <w:szCs w:val="24"/>
      <w:lang w:eastAsia="ja-JP"/>
    </w:rPr>
  </w:style>
  <w:style w:type="paragraph" w:customStyle="1" w:styleId="Addresses">
    <w:name w:val="Addresses"/>
    <w:basedOn w:val="Normale"/>
    <w:rsid w:val="001557A0"/>
    <w:pPr>
      <w:spacing w:after="0" w:line="240" w:lineRule="auto"/>
    </w:pPr>
    <w:rPr>
      <w:rFonts w:ascii="Times New Roman" w:eastAsia="MS Mincho" w:hAnsi="Times New Roman" w:cs="Times New Roman"/>
      <w:sz w:val="24"/>
      <w:szCs w:val="24"/>
      <w:lang w:eastAsia="ja-JP"/>
    </w:rPr>
  </w:style>
  <w:style w:type="paragraph" w:customStyle="1" w:styleId="BCAuthorAddress">
    <w:name w:val="BC_Author_Address"/>
    <w:basedOn w:val="Normale"/>
    <w:next w:val="Normale"/>
    <w:rsid w:val="001557A0"/>
    <w:pPr>
      <w:spacing w:after="240" w:line="480" w:lineRule="auto"/>
      <w:jc w:val="center"/>
    </w:pPr>
    <w:rPr>
      <w:rFonts w:ascii="Times" w:eastAsia="Times New Roman" w:hAnsi="Times" w:cs="Times New Roman"/>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218A7B-7172-4B11-A066-BBBAF77A97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TotalTime>
  <Pages>4</Pages>
  <Words>3234</Words>
  <Characters>18434</Characters>
  <Application>Microsoft Office Word</Application>
  <DocSecurity>0</DocSecurity>
  <Lines>153</Lines>
  <Paragraphs>43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21625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Giulia Laghi</dc:creator>
  <cp:keywords/>
  <dc:description/>
  <cp:lastModifiedBy>Giulia Laghi</cp:lastModifiedBy>
  <cp:revision>7</cp:revision>
  <dcterms:created xsi:type="dcterms:W3CDTF">2022-09-30T16:38:00Z</dcterms:created>
  <dcterms:modified xsi:type="dcterms:W3CDTF">2022-10-20T14:16:00Z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http://www.zotero.org/styles/cancers</vt:lpwstr>
  </property>
  <property fmtid="{D5CDD505-2E9C-101B-9397-08002B2CF9AE}" pid="11" name="Mendeley Recent Style Name 4_1">
    <vt:lpwstr>Cancers</vt:lpwstr>
  </property>
  <property fmtid="{D5CDD505-2E9C-101B-9397-08002B2CF9AE}" pid="12" name="Mendeley Recent Style Id 5_1">
    <vt:lpwstr>http://www.zotero.org/styles/chicago-author-date</vt:lpwstr>
  </property>
  <property fmtid="{D5CDD505-2E9C-101B-9397-08002B2CF9AE}" pid="13" name="Mendeley Recent Style Name 5_1">
    <vt:lpwstr>Chicago Manual of Style 17th edition (author-date)</vt:lpwstr>
  </property>
  <property fmtid="{D5CDD505-2E9C-101B-9397-08002B2CF9AE}" pid="14" name="Mendeley Recent Style Id 6_1">
    <vt:lpwstr>http://www.zotero.org/styles/harvard-cite-them-right</vt:lpwstr>
  </property>
  <property fmtid="{D5CDD505-2E9C-101B-9397-08002B2CF9AE}" pid="15" name="Mendeley Recent Style Name 6_1">
    <vt:lpwstr>Cite Them Right 10th edition - Harvard</vt:lpwstr>
  </property>
  <property fmtid="{D5CDD505-2E9C-101B-9397-08002B2CF9AE}" pid="16" name="Mendeley Recent Style Id 7_1">
    <vt:lpwstr>http://www.zotero.org/styles/ieee</vt:lpwstr>
  </property>
  <property fmtid="{D5CDD505-2E9C-101B-9397-08002B2CF9AE}" pid="17" name="Mendeley Recent Style Name 7_1">
    <vt:lpwstr>IEEE</vt:lpwstr>
  </property>
  <property fmtid="{D5CDD505-2E9C-101B-9397-08002B2CF9AE}" pid="18" name="Mendeley Recent Style Id 8_1">
    <vt:lpwstr>http://www.zotero.org/styles/modern-humanities-research-association</vt:lpwstr>
  </property>
  <property fmtid="{D5CDD505-2E9C-101B-9397-08002B2CF9AE}" pid="19" name="Mendeley Recent Style Name 8_1">
    <vt:lpwstr>Modern Humanities Research Association 3rd edition (note with bibliography)</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2df91e11-d732-36b9-860e-d5a66f49bb1d</vt:lpwstr>
  </property>
  <property fmtid="{D5CDD505-2E9C-101B-9397-08002B2CF9AE}" pid="24" name="Mendeley Citation Style_1">
    <vt:lpwstr>http://www.zotero.org/styles/ieee</vt:lpwstr>
  </property>
</Properties>
</file>