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BD9AD4" w14:textId="61049F7D" w:rsidR="00CC7876" w:rsidRPr="00E87118" w:rsidRDefault="00E87118">
      <w:pPr>
        <w:rPr>
          <w:b/>
          <w:bCs/>
        </w:rPr>
      </w:pPr>
      <w:r w:rsidRPr="00E87118">
        <w:rPr>
          <w:b/>
          <w:bCs/>
        </w:rPr>
        <w:t>Supplemental Figure Legend</w:t>
      </w:r>
    </w:p>
    <w:p w14:paraId="76B3FEDE" w14:textId="77777777" w:rsidR="00E87118" w:rsidRDefault="00E87118"/>
    <w:p w14:paraId="72395E14" w14:textId="77777777" w:rsidR="00E87118" w:rsidRPr="008F18D3" w:rsidRDefault="00E87118" w:rsidP="00E87118">
      <w:pPr>
        <w:pStyle w:val="Normale1"/>
        <w:jc w:val="both"/>
        <w:rPr>
          <w:sz w:val="22"/>
          <w:szCs w:val="22"/>
          <w:lang w:val="en-GB"/>
        </w:rPr>
      </w:pPr>
      <w:r w:rsidRPr="008F18D3">
        <w:rPr>
          <w:b/>
          <w:bCs/>
          <w:sz w:val="22"/>
          <w:szCs w:val="22"/>
          <w:lang w:val="en-GB"/>
        </w:rPr>
        <w:t>Suppl. Figure 1.</w:t>
      </w:r>
      <w:r w:rsidRPr="008F18D3">
        <w:rPr>
          <w:sz w:val="22"/>
          <w:szCs w:val="22"/>
          <w:lang w:val="en-GB"/>
        </w:rPr>
        <w:t xml:space="preserve"> Kaplan-Meier survival curves concerning the other immunohistochemical markers. When possible and feasible, results were dichotomized in low- and high-expression. Note the significant survival curve of the CD68-positive intratumoral macrophages, but with a too different distribution among the groups to be considered.</w:t>
      </w:r>
    </w:p>
    <w:p w14:paraId="708243CD" w14:textId="77777777" w:rsidR="00E87118" w:rsidRPr="00E87118" w:rsidRDefault="00E87118">
      <w:pPr>
        <w:rPr>
          <w:lang w:val="en-GB"/>
        </w:rPr>
      </w:pPr>
    </w:p>
    <w:sectPr w:rsidR="00E87118" w:rsidRPr="00E871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876"/>
    <w:rsid w:val="00BA2404"/>
    <w:rsid w:val="00CC7876"/>
    <w:rsid w:val="00E87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AA605"/>
  <w15:chartTrackingRefBased/>
  <w15:docId w15:val="{B3801897-D98E-465B-9776-9A223FC63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C78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C78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C78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C78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C78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C78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C78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C78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C78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C78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C78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C78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C787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C787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C787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C787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C787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C787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C78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C78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C78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C78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C78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C787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C787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C787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C78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C787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C7876"/>
    <w:rPr>
      <w:b/>
      <w:bCs/>
      <w:smallCaps/>
      <w:color w:val="0F4761" w:themeColor="accent1" w:themeShade="BF"/>
      <w:spacing w:val="5"/>
    </w:rPr>
  </w:style>
  <w:style w:type="paragraph" w:customStyle="1" w:styleId="Normale1">
    <w:name w:val="Normale1"/>
    <w:uiPriority w:val="99"/>
    <w:rsid w:val="00E8711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Vasuri</dc:creator>
  <cp:keywords/>
  <dc:description/>
  <cp:lastModifiedBy>Francesco Vasuri</cp:lastModifiedBy>
  <cp:revision>2</cp:revision>
  <dcterms:created xsi:type="dcterms:W3CDTF">2026-02-02T08:38:00Z</dcterms:created>
  <dcterms:modified xsi:type="dcterms:W3CDTF">2026-02-02T08:40:00Z</dcterms:modified>
</cp:coreProperties>
</file>