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5D9" w:rsidRPr="00411C8F" w:rsidRDefault="00E00361">
      <w:r w:rsidRPr="00411C8F">
        <w:rPr>
          <w:b/>
        </w:rPr>
        <w:t>Supplementary Table 1.</w:t>
      </w:r>
      <w:r w:rsidR="00411C8F" w:rsidRPr="00411C8F">
        <w:rPr>
          <w:b/>
        </w:rPr>
        <w:t xml:space="preserve"> </w:t>
      </w:r>
      <w:r w:rsidR="00411C8F" w:rsidRPr="00411C8F">
        <w:t>Summary of t</w:t>
      </w:r>
      <w:r w:rsidR="00411C8F">
        <w:t>he variants prioritized in an Italian NMTC family using the criteria of the Familial Cancer Variant Prioritization Pipeline v2.</w:t>
      </w:r>
      <w:bookmarkStart w:id="0" w:name="_GoBack"/>
      <w:bookmarkEnd w:id="0"/>
    </w:p>
    <w:tbl>
      <w:tblPr>
        <w:tblStyle w:val="GridTable4-Accent3"/>
        <w:tblW w:w="14310" w:type="dxa"/>
        <w:tblLayout w:type="fixed"/>
        <w:tblLook w:val="04A0" w:firstRow="1" w:lastRow="0" w:firstColumn="1" w:lastColumn="0" w:noHBand="0" w:noVBand="1"/>
      </w:tblPr>
      <w:tblGrid>
        <w:gridCol w:w="1080"/>
        <w:gridCol w:w="2880"/>
        <w:gridCol w:w="1890"/>
        <w:gridCol w:w="810"/>
        <w:gridCol w:w="1170"/>
        <w:gridCol w:w="1350"/>
        <w:gridCol w:w="1710"/>
        <w:gridCol w:w="3420"/>
      </w:tblGrid>
      <w:tr w:rsidR="00E00361" w:rsidRPr="00E00361" w:rsidTr="00E003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Gene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 </w:t>
            </w:r>
            <w:r>
              <w:rPr>
                <w:rFonts w:eastAsia="Times New Roman" w:cstheme="minorHAnsi"/>
                <w:color w:val="222222"/>
                <w:sz w:val="20"/>
                <w:szCs w:val="20"/>
              </w:rPr>
              <w:t>Gene name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proofErr w:type="spellStart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Chrom_Pos_Ref_Alt</w:t>
            </w:r>
            <w:proofErr w:type="spellEnd"/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CADD_PHRED Score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Intolerance score (%)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Deleteriousness score (%)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Function</w:t>
            </w:r>
          </w:p>
        </w:tc>
      </w:tr>
      <w:tr w:rsidR="00E00361" w:rsidRPr="00E00361" w:rsidTr="00E00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CLEC18B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C-type lectin domain family 18, member B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16_74446758_G_A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23.3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50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67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Epidermal growth factor-like 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Ca</w:t>
            </w:r>
            <w:r w:rsidRPr="00E00361">
              <w:rPr>
                <w:rFonts w:eastAsia="Times New Roman" w:cstheme="minorHAnsi"/>
                <w:color w:val="222222"/>
                <w:sz w:val="20"/>
                <w:szCs w:val="20"/>
                <w:vertAlign w:val="superscript"/>
              </w:rPr>
              <w:t>2+</w:t>
            </w: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 independent binding of polysaccharides</w:t>
            </w:r>
          </w:p>
        </w:tc>
      </w:tr>
      <w:tr w:rsidR="00E00361" w:rsidRPr="00E00361" w:rsidTr="00E00361">
        <w:trPr>
          <w:trHeight w:val="6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PTGIR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Prostaglandin I2 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19_47124811_C_T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35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67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NA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Member of G-protein coupled receptor family 1, prostacyclin receptor </w:t>
            </w:r>
          </w:p>
        </w:tc>
      </w:tr>
      <w:tr w:rsidR="00E00361" w:rsidRPr="00E00361" w:rsidTr="00E00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UBN1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Ubinuclein</w:t>
            </w:r>
            <w:proofErr w:type="spellEnd"/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1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16_4911084_G_A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34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75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67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proofErr w:type="spellStart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Ubinuclein</w:t>
            </w:r>
            <w:proofErr w:type="spellEnd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 middle 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Senescence regulator, involved in DNA damage/telomere stress </w:t>
            </w:r>
          </w:p>
        </w:tc>
      </w:tr>
      <w:tr w:rsidR="00E00361" w:rsidRPr="00E00361" w:rsidTr="00E00361">
        <w:trPr>
          <w:trHeight w:val="5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GALNT10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Polypeptide N-</w:t>
            </w:r>
            <w:proofErr w:type="spellStart"/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acetylgalactosaminyltransferase</w:t>
            </w:r>
            <w:proofErr w:type="spellEnd"/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10 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5_153789322_G_C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24.6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67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Ricin B-related lectin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O-linked oligosaccharide biosynthesis</w:t>
            </w:r>
          </w:p>
        </w:tc>
      </w:tr>
      <w:tr w:rsidR="00E00361" w:rsidRPr="00E00361" w:rsidTr="00E00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OSGIN2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Oxidative stress induced growth inhibitor family member 2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8_90921899_A_T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23.7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67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NA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Negative regulation of cell growth</w:t>
            </w:r>
          </w:p>
        </w:tc>
      </w:tr>
      <w:tr w:rsidR="00E00361" w:rsidRPr="00E00361" w:rsidTr="00E00361">
        <w:trPr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TG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Thyroglobulin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8_133900661_A_C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25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75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Thyroglobulin type-1 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Thyroxine biosynthesis, mutations caus</w:t>
            </w:r>
            <w:r>
              <w:rPr>
                <w:rFonts w:eastAsia="Times New Roman" w:cstheme="minorHAnsi"/>
                <w:color w:val="222222"/>
                <w:sz w:val="20"/>
                <w:szCs w:val="20"/>
              </w:rPr>
              <w:t>e</w:t>
            </w: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 thyroid </w:t>
            </w:r>
            <w:proofErr w:type="spellStart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dysho</w:t>
            </w:r>
            <w:r>
              <w:rPr>
                <w:rFonts w:eastAsia="Times New Roman" w:cstheme="minorHAnsi"/>
                <w:color w:val="222222"/>
                <w:sz w:val="20"/>
                <w:szCs w:val="20"/>
              </w:rPr>
              <w:t>r</w:t>
            </w: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monogenesis</w:t>
            </w:r>
            <w:proofErr w:type="spellEnd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 (goiter, autoimmune thyroid disease)</w:t>
            </w:r>
          </w:p>
        </w:tc>
      </w:tr>
      <w:tr w:rsidR="00E00361" w:rsidRPr="00E00361" w:rsidTr="00E00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GSR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333333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333333"/>
                <w:sz w:val="20"/>
                <w:szCs w:val="20"/>
              </w:rPr>
              <w:t>Glutathione-disulfide reductase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8_30585111_C_T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34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75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Pyridine nucleotide-</w:t>
            </w:r>
            <w:proofErr w:type="spellStart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disulphide</w:t>
            </w:r>
            <w:proofErr w:type="spellEnd"/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 xml:space="preserve"> oxidoreductase, FAD/NAD(P)-binding 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Cellular antioxidant defense</w:t>
            </w:r>
          </w:p>
        </w:tc>
      </w:tr>
      <w:tr w:rsidR="00E00361" w:rsidRPr="00E00361" w:rsidTr="00E00361">
        <w:trPr>
          <w:trHeight w:val="5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KCNT1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333333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333333"/>
                <w:sz w:val="20"/>
                <w:szCs w:val="20"/>
              </w:rPr>
              <w:t>Potassium sodium-activated channel subfamily T member 1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9_138676399_A_G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11.1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75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NA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Potassium channel</w:t>
            </w:r>
          </w:p>
        </w:tc>
      </w:tr>
      <w:tr w:rsidR="00E00361" w:rsidRPr="00E00361" w:rsidTr="00E00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KLHL18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Kelch</w:t>
            </w:r>
            <w:proofErr w:type="spellEnd"/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like family member 18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3_47385160_A_G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27.4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75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Galactose oxidase, beta-propeller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Regulation of mitotic cell cycle, protein ubiquitination</w:t>
            </w:r>
          </w:p>
        </w:tc>
      </w:tr>
      <w:tr w:rsidR="00E00361" w:rsidRPr="00E00361" w:rsidTr="00E00361">
        <w:trPr>
          <w:trHeight w:val="6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CDRT1, RP11-385D13.1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333333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333333"/>
                <w:sz w:val="20"/>
                <w:szCs w:val="20"/>
              </w:rPr>
              <w:t>Novel tripartite motif-containing 16 (TRIM16) and CMT1A duplicated region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17_15501921_G_A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25.3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-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83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WD40/YVTN repeat-like-containing 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Unk</w:t>
            </w:r>
            <w:r>
              <w:rPr>
                <w:rFonts w:eastAsia="Times New Roman" w:cstheme="minorHAnsi"/>
                <w:color w:val="222222"/>
                <w:sz w:val="20"/>
                <w:szCs w:val="20"/>
              </w:rPr>
              <w:t>n</w:t>
            </w: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own</w:t>
            </w:r>
          </w:p>
        </w:tc>
      </w:tr>
      <w:tr w:rsidR="00E00361" w:rsidRPr="00E00361" w:rsidTr="00E00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RET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000000"/>
                <w:sz w:val="20"/>
                <w:szCs w:val="20"/>
              </w:rPr>
              <w:t>Ret proto-oncogene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10_43600559_T_C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26.3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75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83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Cadherin-like domain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Proto-oncogene, receptor tyrosine kinase, cell differentiation, growth, migration and survival</w:t>
            </w:r>
          </w:p>
        </w:tc>
      </w:tr>
      <w:tr w:rsidR="00E00361" w:rsidRPr="00E00361" w:rsidTr="00E00361">
        <w:trPr>
          <w:trHeight w:val="6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" w:type="dxa"/>
            <w:hideMark/>
          </w:tcPr>
          <w:p w:rsidR="00E00361" w:rsidRPr="00E00361" w:rsidRDefault="00E00361" w:rsidP="007F3ECF">
            <w:pPr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lastRenderedPageBreak/>
              <w:t>SCN10A</w:t>
            </w:r>
          </w:p>
        </w:tc>
        <w:tc>
          <w:tcPr>
            <w:tcW w:w="288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333333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333333"/>
                <w:sz w:val="20"/>
                <w:szCs w:val="20"/>
              </w:rPr>
              <w:t>Sodium voltage-gated channel alpha subunit 10</w:t>
            </w:r>
          </w:p>
        </w:tc>
        <w:tc>
          <w:tcPr>
            <w:tcW w:w="189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3_38755465_C_A</w:t>
            </w:r>
          </w:p>
        </w:tc>
        <w:tc>
          <w:tcPr>
            <w:tcW w:w="8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35</w:t>
            </w:r>
          </w:p>
        </w:tc>
        <w:tc>
          <w:tcPr>
            <w:tcW w:w="117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50</w:t>
            </w:r>
          </w:p>
        </w:tc>
        <w:tc>
          <w:tcPr>
            <w:tcW w:w="135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92</w:t>
            </w:r>
          </w:p>
        </w:tc>
        <w:tc>
          <w:tcPr>
            <w:tcW w:w="171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Ion transport</w:t>
            </w:r>
          </w:p>
        </w:tc>
        <w:tc>
          <w:tcPr>
            <w:tcW w:w="3420" w:type="dxa"/>
            <w:hideMark/>
          </w:tcPr>
          <w:p w:rsidR="00E00361" w:rsidRPr="00E00361" w:rsidRDefault="00E00361" w:rsidP="007F3E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222222"/>
                <w:sz w:val="20"/>
                <w:szCs w:val="20"/>
              </w:rPr>
            </w:pPr>
            <w:r w:rsidRPr="00E00361">
              <w:rPr>
                <w:rFonts w:eastAsia="Times New Roman" w:cstheme="minorHAnsi"/>
                <w:color w:val="222222"/>
                <w:sz w:val="20"/>
                <w:szCs w:val="20"/>
              </w:rPr>
              <w:t>Voltage-dependent sodium ion permeability of excitable membranes</w:t>
            </w:r>
          </w:p>
        </w:tc>
      </w:tr>
    </w:tbl>
    <w:p w:rsidR="00E00361" w:rsidRPr="00E00361" w:rsidRDefault="00E00361"/>
    <w:sectPr w:rsidR="00E00361" w:rsidRPr="00E00361" w:rsidSect="00E0036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361"/>
    <w:rsid w:val="00411C8F"/>
    <w:rsid w:val="00E00361"/>
    <w:rsid w:val="00EE7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A86E6"/>
  <w15:chartTrackingRefBased/>
  <w15:docId w15:val="{E8A70FAC-A82D-41AF-826F-597669E96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stTable1Light-Accent3">
    <w:name w:val="List Table 1 Light Accent 3"/>
    <w:basedOn w:val="TableNormal"/>
    <w:uiPriority w:val="46"/>
    <w:rsid w:val="00E0036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4-Accent3">
    <w:name w:val="Grid Table 4 Accent 3"/>
    <w:basedOn w:val="TableNormal"/>
    <w:uiPriority w:val="49"/>
    <w:rsid w:val="00E0036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42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DKFZ</Company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Försti, Asta</dc:creator>
  <cp:keywords/>
  <dc:description/>
  <cp:lastModifiedBy>Försti, Asta</cp:lastModifiedBy>
  <cp:revision>2</cp:revision>
  <dcterms:created xsi:type="dcterms:W3CDTF">2024-08-23T14:00:00Z</dcterms:created>
  <dcterms:modified xsi:type="dcterms:W3CDTF">2024-10-08T07:44:00Z</dcterms:modified>
</cp:coreProperties>
</file>