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2EAC48AC" w14:textId="1D1076D2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16D8FA8B" w:rsidR="0041078D" w:rsidRPr="001F4E6E" w:rsidRDefault="001F4E6E" w:rsidP="001F4E6E">
      <w:pPr>
        <w:pStyle w:val="NormalWeb"/>
      </w:pPr>
      <w:r>
        <w:rPr>
          <w:rFonts w:ascii="Cambria" w:hAnsi="Cambria"/>
          <w:sz w:val="18"/>
          <w:szCs w:val="18"/>
        </w:rPr>
        <w:t xml:space="preserve">Preserving Scienti-ic Integrity in Academic Publishing: Navigating Arti-icial Intelligence, Journal Policies, and the Impact Factor as a Quality Indicator </w:t>
      </w: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3B5FA0C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6248866" w14:textId="33E699D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49DB5700" w14:textId="77777777" w:rsidR="001F4E6E" w:rsidRDefault="001F4E6E" w:rsidP="00F50592">
      <w:pPr>
        <w:pStyle w:val="Body1"/>
        <w:rPr>
          <w:rFonts w:ascii="Arial" w:eastAsia="Geeza Pro" w:hAnsi="Arial" w:cs="Arial"/>
          <w:sz w:val="20"/>
        </w:rPr>
      </w:pPr>
    </w:p>
    <w:p w14:paraId="5627284C" w14:textId="3C702359" w:rsidR="00F50592" w:rsidRDefault="00F50592" w:rsidP="00F50592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508DFC1" w14:textId="0CE87418" w:rsidR="008139BA" w:rsidRDefault="008139BA" w:rsidP="00F50592">
      <w:pPr>
        <w:pStyle w:val="Body1"/>
        <w:rPr>
          <w:szCs w:val="24"/>
        </w:rPr>
      </w:pPr>
      <w:r>
        <w:rPr>
          <w:szCs w:val="24"/>
        </w:rPr>
        <w:t>consulting fees and speaking fees from Arthrex and Rejoin</w:t>
      </w:r>
    </w:p>
    <w:p w14:paraId="4CBA6900" w14:textId="0DF1D8A2" w:rsidR="008139BA" w:rsidRPr="00F50592" w:rsidRDefault="008139BA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educational support from Arthrex</w:t>
      </w:r>
    </w:p>
    <w:p w14:paraId="7859891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C7389A0" w14:textId="122E2F40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2184A1" w14:textId="53B2FD9B" w:rsidR="00B8676E" w:rsidRDefault="003C1959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N/A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E60B47" w14:textId="1A9D4219" w:rsidR="00B8676E" w:rsidRDefault="008139BA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 xml:space="preserve">research grant from Medics, research support from </w:t>
      </w:r>
      <w:proofErr w:type="spellStart"/>
      <w:r>
        <w:rPr>
          <w:szCs w:val="24"/>
        </w:rPr>
        <w:t>Medacta</w:t>
      </w:r>
      <w:proofErr w:type="spellEnd"/>
      <w:r>
        <w:rPr>
          <w:szCs w:val="24"/>
        </w:rPr>
        <w:t xml:space="preserve"> and </w:t>
      </w:r>
      <w:proofErr w:type="spellStart"/>
      <w:r>
        <w:rPr>
          <w:szCs w:val="24"/>
        </w:rPr>
        <w:t>medi</w:t>
      </w:r>
      <w:proofErr w:type="spellEnd"/>
      <w:r>
        <w:rPr>
          <w:szCs w:val="24"/>
        </w:rPr>
        <w:t>-FGP</w:t>
      </w:r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4E47F0E" w14:textId="063AC2A4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hAnsi="Arial" w:cs="Arial"/>
          <w:sz w:val="20"/>
        </w:rPr>
        <w:tab/>
      </w:r>
    </w:p>
    <w:p w14:paraId="04FB76B1" w14:textId="75A275BF" w:rsidR="001F4E6E" w:rsidRDefault="003C1959" w:rsidP="00F50592">
      <w:pPr>
        <w:pStyle w:val="Body1"/>
        <w:rPr>
          <w:szCs w:val="24"/>
        </w:rPr>
      </w:pPr>
      <w:r>
        <w:rPr>
          <w:szCs w:val="24"/>
        </w:rPr>
        <w:t>Deputy Editor-in-Chief of Knee Surgery, Sports Traumatology, Arthroscopy (KSSTA)</w:t>
      </w:r>
    </w:p>
    <w:p w14:paraId="748C18DE" w14:textId="77777777" w:rsidR="003C1959" w:rsidRPr="00F50592" w:rsidRDefault="003C1959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40424D8" w14:textId="22F9F6E4" w:rsidR="00CD2C14" w:rsidRDefault="008139BA" w:rsidP="00B8676E">
      <w:pPr>
        <w:tabs>
          <w:tab w:val="left" w:pos="90"/>
          <w:tab w:val="left" w:pos="180"/>
        </w:tabs>
        <w:ind w:left="709"/>
        <w:rPr>
          <w:color w:val="000000"/>
          <w:szCs w:val="24"/>
        </w:rPr>
      </w:pPr>
      <w:r>
        <w:rPr>
          <w:color w:val="000000"/>
          <w:szCs w:val="24"/>
        </w:rPr>
        <w:t>Vice-chair of the ISAKOS Shoulder Committee</w:t>
      </w:r>
    </w:p>
    <w:p w14:paraId="6A815747" w14:textId="6865714B" w:rsidR="008139BA" w:rsidRDefault="008139BA" w:rsidP="00B8676E">
      <w:pPr>
        <w:tabs>
          <w:tab w:val="left" w:pos="90"/>
          <w:tab w:val="left" w:pos="180"/>
        </w:tabs>
        <w:ind w:left="709"/>
        <w:rPr>
          <w:color w:val="000000"/>
          <w:szCs w:val="24"/>
        </w:rPr>
      </w:pPr>
      <w:r>
        <w:rPr>
          <w:color w:val="000000"/>
          <w:szCs w:val="24"/>
        </w:rPr>
        <w:t xml:space="preserve">Chair of the Rotator Cuff Study Group, </w:t>
      </w:r>
    </w:p>
    <w:p w14:paraId="660BA929" w14:textId="77777777" w:rsidR="008139BA" w:rsidRDefault="008139BA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2E8740F2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8139BA">
        <w:rPr>
          <w:rFonts w:ascii="Arial" w:hAnsi="Arial" w:cs="Arial"/>
          <w:sz w:val="20"/>
        </w:rPr>
        <w:t>Giuseppe Milano</w:t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ab/>
      </w:r>
      <w:r w:rsidR="008139BA">
        <w:rPr>
          <w:rFonts w:ascii="Arial" w:hAnsi="Arial" w:cs="Arial"/>
          <w:sz w:val="20"/>
        </w:rPr>
        <w:t>GM</w:t>
      </w:r>
      <w:bookmarkStart w:id="0" w:name="_GoBack"/>
      <w:bookmarkEnd w:id="0"/>
    </w:p>
    <w:p w14:paraId="214DD948" w14:textId="61EA04EC" w:rsidR="0084548A" w:rsidRPr="00F50592" w:rsidRDefault="000F14D9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>6</w:t>
      </w:r>
      <w:r w:rsidR="005B6BC4">
        <w:rPr>
          <w:rFonts w:ascii="Arial" w:hAnsi="Arial" w:cs="Arial"/>
          <w:sz w:val="20"/>
        </w:rPr>
        <w:t>/</w:t>
      </w:r>
      <w:r w:rsidR="001F4E6E">
        <w:rPr>
          <w:rFonts w:ascii="Arial" w:hAnsi="Arial" w:cs="Arial"/>
          <w:sz w:val="20"/>
        </w:rPr>
        <w:t>1</w:t>
      </w:r>
      <w:r w:rsidR="005B6BC4">
        <w:rPr>
          <w:rFonts w:ascii="Arial" w:hAnsi="Arial" w:cs="Arial"/>
          <w:sz w:val="20"/>
        </w:rPr>
        <w:t>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0F14D9"/>
    <w:rsid w:val="001137A1"/>
    <w:rsid w:val="00145D55"/>
    <w:rsid w:val="001618C4"/>
    <w:rsid w:val="001F20F5"/>
    <w:rsid w:val="001F4E6E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82BBA"/>
    <w:rsid w:val="003B4760"/>
    <w:rsid w:val="003C1959"/>
    <w:rsid w:val="003E2F7D"/>
    <w:rsid w:val="003E4FC0"/>
    <w:rsid w:val="004048FB"/>
    <w:rsid w:val="0041078D"/>
    <w:rsid w:val="00457057"/>
    <w:rsid w:val="004820EE"/>
    <w:rsid w:val="004D0632"/>
    <w:rsid w:val="004D6B16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802D56"/>
    <w:rsid w:val="008112DF"/>
    <w:rsid w:val="008139BA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paragraph" w:styleId="NormalWeb">
    <w:name w:val="Normal (Web)"/>
    <w:basedOn w:val="Normal"/>
    <w:uiPriority w:val="99"/>
    <w:unhideWhenUsed/>
    <w:rsid w:val="001F4E6E"/>
    <w:pPr>
      <w:spacing w:before="100" w:beforeAutospacing="1" w:after="100" w:afterAutospacing="1"/>
    </w:pPr>
    <w:rPr>
      <w:szCs w:val="24"/>
      <w:lang w:val="en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3E3ACE1-864E-9C41-AACF-C91DC4B1B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Kayaalp, Enes</cp:lastModifiedBy>
  <cp:revision>5</cp:revision>
  <cp:lastPrinted>2010-11-04T03:19:00Z</cp:lastPrinted>
  <dcterms:created xsi:type="dcterms:W3CDTF">2025-05-01T01:58:00Z</dcterms:created>
  <dcterms:modified xsi:type="dcterms:W3CDTF">2025-08-19T18:41:00Z</dcterms:modified>
</cp:coreProperties>
</file>