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FB490" w14:textId="7B668966" w:rsidR="007240C8" w:rsidRPr="007152A5" w:rsidRDefault="007240C8" w:rsidP="007240C8">
      <w:pPr>
        <w:pStyle w:val="Paragraph"/>
        <w:spacing w:before="0" w:line="480" w:lineRule="auto"/>
        <w:ind w:firstLine="0"/>
        <w:jc w:val="both"/>
        <w:rPr>
          <w:rFonts w:ascii="Arial" w:hAnsi="Arial" w:cs="Arial"/>
          <w:b/>
          <w:bCs/>
        </w:rPr>
      </w:pPr>
      <w:r w:rsidRPr="007152A5">
        <w:rPr>
          <w:rFonts w:ascii="Arial" w:hAnsi="Arial" w:cs="Arial"/>
          <w:b/>
          <w:bCs/>
        </w:rPr>
        <w:t xml:space="preserve">Supplementary Table </w:t>
      </w:r>
      <w:r w:rsidR="00933D6F">
        <w:rPr>
          <w:rFonts w:ascii="Arial" w:hAnsi="Arial" w:cs="Arial"/>
          <w:b/>
          <w:bCs/>
        </w:rPr>
        <w:t>S</w:t>
      </w:r>
      <w:r w:rsidRPr="007152A5">
        <w:rPr>
          <w:rFonts w:ascii="Arial" w:hAnsi="Arial" w:cs="Arial"/>
          <w:b/>
          <w:bCs/>
        </w:rPr>
        <w:t>4. Most common (≥10% of patients) treatment-emergent adverse events in patients with HR+/HER2</w:t>
      </w:r>
      <w:r w:rsidRPr="007152A5">
        <w:rPr>
          <w:rFonts w:ascii="Arial" w:hAnsi="Arial" w:cs="Arial"/>
          <w:bCs/>
          <w:kern w:val="24"/>
        </w:rPr>
        <w:t>−</w:t>
      </w:r>
      <w:r w:rsidRPr="007152A5">
        <w:rPr>
          <w:rFonts w:ascii="Arial" w:hAnsi="Arial" w:cs="Arial"/>
          <w:b/>
          <w:bCs/>
        </w:rPr>
        <w:t xml:space="preserve"> ABC who received first-line treatment with ribociclib and letrozole </w:t>
      </w:r>
    </w:p>
    <w:tbl>
      <w:tblPr>
        <w:tblStyle w:val="TableGridLight"/>
        <w:tblW w:w="9637" w:type="dxa"/>
        <w:tblLook w:val="04A0" w:firstRow="1" w:lastRow="0" w:firstColumn="1" w:lastColumn="0" w:noHBand="0" w:noVBand="1"/>
      </w:tblPr>
      <w:tblGrid>
        <w:gridCol w:w="3333"/>
        <w:gridCol w:w="3334"/>
        <w:gridCol w:w="2970"/>
      </w:tblGrid>
      <w:tr w:rsidR="007240C8" w:rsidRPr="007152A5" w14:paraId="3B15B59E" w14:textId="77777777" w:rsidTr="00BC784C">
        <w:trPr>
          <w:trHeight w:val="499"/>
        </w:trPr>
        <w:tc>
          <w:tcPr>
            <w:tcW w:w="333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EC929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8035D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7152A5">
              <w:rPr>
                <w:rFonts w:ascii="Arial" w:hAnsi="Arial" w:cs="Arial"/>
                <w:b/>
                <w:bCs/>
              </w:rPr>
              <w:t>All patients (N=287)</w:t>
            </w:r>
          </w:p>
        </w:tc>
      </w:tr>
      <w:tr w:rsidR="007240C8" w:rsidRPr="007152A5" w14:paraId="72111F36" w14:textId="77777777" w:rsidTr="00BC784C">
        <w:trPr>
          <w:trHeight w:val="512"/>
        </w:trPr>
        <w:tc>
          <w:tcPr>
            <w:tcW w:w="333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E53608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569D42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7152A5">
              <w:rPr>
                <w:rFonts w:ascii="Arial" w:hAnsi="Arial" w:cs="Arial"/>
                <w:b/>
                <w:bCs/>
              </w:rPr>
              <w:t>All grades,</w:t>
            </w:r>
          </w:p>
          <w:p w14:paraId="53DBCA56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7152A5">
              <w:rPr>
                <w:rFonts w:ascii="Arial" w:hAnsi="Arial" w:cs="Arial"/>
                <w:b/>
                <w:bCs/>
              </w:rPr>
              <w:t>n (%)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E2B85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7152A5">
              <w:rPr>
                <w:rFonts w:ascii="Arial" w:hAnsi="Arial" w:cs="Arial"/>
                <w:b/>
                <w:bCs/>
              </w:rPr>
              <w:t>Grade ≥ 3,</w:t>
            </w:r>
          </w:p>
          <w:p w14:paraId="190864D6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7152A5">
              <w:rPr>
                <w:rFonts w:ascii="Arial" w:hAnsi="Arial" w:cs="Arial"/>
                <w:b/>
                <w:bCs/>
              </w:rPr>
              <w:t>n (%)</w:t>
            </w:r>
          </w:p>
        </w:tc>
      </w:tr>
      <w:tr w:rsidR="007240C8" w:rsidRPr="007152A5" w14:paraId="133F8EB8" w14:textId="77777777" w:rsidTr="00BC784C">
        <w:trPr>
          <w:trHeight w:val="499"/>
        </w:trPr>
        <w:tc>
          <w:tcPr>
            <w:tcW w:w="33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740AC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both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Neutropenia</w:t>
            </w:r>
          </w:p>
        </w:tc>
        <w:tc>
          <w:tcPr>
            <w:tcW w:w="33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8C93E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193 (67.3)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D49A8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138 (48.1)</w:t>
            </w:r>
          </w:p>
        </w:tc>
      </w:tr>
      <w:tr w:rsidR="007240C8" w:rsidRPr="007152A5" w14:paraId="37BC30EE" w14:textId="77777777" w:rsidTr="00BC784C">
        <w:trPr>
          <w:trHeight w:val="499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852F6C6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both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Anemia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71D1B9CE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100 (34.8)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5D216AA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11 (3.8)</w:t>
            </w:r>
          </w:p>
        </w:tc>
      </w:tr>
      <w:tr w:rsidR="007240C8" w:rsidRPr="007152A5" w14:paraId="7398AEB9" w14:textId="77777777" w:rsidTr="00BC784C">
        <w:trPr>
          <w:trHeight w:val="499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49ADE4A4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both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Nausea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2F293AAD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89 (31.0)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BBCC32E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3 (1.1)</w:t>
            </w:r>
          </w:p>
        </w:tc>
      </w:tr>
      <w:tr w:rsidR="007240C8" w:rsidRPr="007152A5" w14:paraId="23D9A194" w14:textId="77777777" w:rsidTr="00BC784C">
        <w:trPr>
          <w:trHeight w:val="499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4373E871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both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Leukopenia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50A90CFE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86 (30.0)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064533B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44 (15.3)</w:t>
            </w:r>
          </w:p>
        </w:tc>
      </w:tr>
      <w:tr w:rsidR="007240C8" w:rsidRPr="007152A5" w14:paraId="151E315C" w14:textId="77777777" w:rsidTr="00BC784C">
        <w:trPr>
          <w:trHeight w:val="499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6F186582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both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Asthenia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15FB240A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86 (30.0)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EA25831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4 (1.4)</w:t>
            </w:r>
          </w:p>
        </w:tc>
      </w:tr>
      <w:tr w:rsidR="007240C8" w:rsidRPr="007152A5" w14:paraId="11EBF099" w14:textId="77777777" w:rsidTr="00BC784C">
        <w:trPr>
          <w:trHeight w:val="499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42585CEE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both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WBC count decreased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52F1ED60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58 (20.2)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62C70B1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28 (9.8)</w:t>
            </w:r>
          </w:p>
        </w:tc>
      </w:tr>
      <w:tr w:rsidR="007240C8" w:rsidRPr="007152A5" w14:paraId="4C89C9BE" w14:textId="77777777" w:rsidTr="00BC784C">
        <w:trPr>
          <w:trHeight w:val="499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2379DD33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Neutrophil count decreased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1527A92C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56 (19.5)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D91C6F1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41 (14.3)</w:t>
            </w:r>
          </w:p>
        </w:tc>
      </w:tr>
      <w:tr w:rsidR="007240C8" w:rsidRPr="007152A5" w14:paraId="48DD622E" w14:textId="77777777" w:rsidTr="00BC784C">
        <w:trPr>
          <w:trHeight w:val="499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D0D4EB8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both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ALT increased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6291DABC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56 (19.5)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0813BBC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28 (9.8)</w:t>
            </w:r>
          </w:p>
        </w:tc>
      </w:tr>
      <w:tr w:rsidR="007240C8" w:rsidRPr="007152A5" w14:paraId="282D2CEB" w14:textId="77777777" w:rsidTr="00BC784C">
        <w:trPr>
          <w:trHeight w:val="499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00C521B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both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Diarrhea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23B6B605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54 (18.8)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37199FC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3 (1.1)</w:t>
            </w:r>
          </w:p>
        </w:tc>
      </w:tr>
      <w:tr w:rsidR="007240C8" w:rsidRPr="007152A5" w14:paraId="7E82DC95" w14:textId="77777777" w:rsidTr="00BC784C">
        <w:trPr>
          <w:trHeight w:val="499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6820FB13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both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Pyrexia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544D0196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52 (18.1)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942B0BC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2 (0.7)</w:t>
            </w:r>
          </w:p>
        </w:tc>
      </w:tr>
      <w:tr w:rsidR="007240C8" w:rsidRPr="007152A5" w14:paraId="5231BF34" w14:textId="77777777" w:rsidTr="00BC784C">
        <w:trPr>
          <w:trHeight w:val="499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D553A7C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both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Arthralgia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49B198B6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51 (17.8)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D3C6D16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1 (0.4)</w:t>
            </w:r>
          </w:p>
        </w:tc>
      </w:tr>
      <w:tr w:rsidR="007240C8" w:rsidRPr="007152A5" w14:paraId="1CFD0271" w14:textId="77777777" w:rsidTr="00BC784C">
        <w:trPr>
          <w:trHeight w:val="499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9812267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both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AST increased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4A11B491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50 (17.4)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448EEC7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16 (5.6)</w:t>
            </w:r>
          </w:p>
        </w:tc>
      </w:tr>
      <w:tr w:rsidR="007240C8" w:rsidRPr="007152A5" w14:paraId="3534FD5F" w14:textId="77777777" w:rsidTr="00BC784C">
        <w:trPr>
          <w:trHeight w:val="499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31535ABB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both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Pruritus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65CC7BD1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47 (16.4)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0B6F07E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3 (1.1)</w:t>
            </w:r>
          </w:p>
        </w:tc>
      </w:tr>
      <w:tr w:rsidR="007240C8" w:rsidRPr="007152A5" w14:paraId="785C3753" w14:textId="77777777" w:rsidTr="00BC784C">
        <w:trPr>
          <w:trHeight w:val="499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4CE8F90E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both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Vomiting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20A77C3C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44 (15.3)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455BDB9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1 (0.4)</w:t>
            </w:r>
          </w:p>
        </w:tc>
      </w:tr>
      <w:tr w:rsidR="007240C8" w:rsidRPr="007152A5" w14:paraId="73FB9223" w14:textId="77777777" w:rsidTr="00BC784C">
        <w:trPr>
          <w:trHeight w:val="499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4C3522F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both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Cough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54347F42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37 (12.9)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D02EAED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1 (0.4)</w:t>
            </w:r>
          </w:p>
        </w:tc>
      </w:tr>
      <w:tr w:rsidR="007240C8" w:rsidRPr="007152A5" w14:paraId="34AD94F5" w14:textId="77777777" w:rsidTr="00BC784C">
        <w:trPr>
          <w:trHeight w:val="40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522354A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both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Platelet count decreased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5C631300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30 (10.5)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FDCCCE7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3 (1.1)</w:t>
            </w:r>
          </w:p>
        </w:tc>
      </w:tr>
      <w:tr w:rsidR="007240C8" w:rsidRPr="007152A5" w14:paraId="6BCA8AFC" w14:textId="77777777" w:rsidTr="00BC784C">
        <w:trPr>
          <w:trHeight w:val="499"/>
        </w:trPr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84915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both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Rash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586872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29 (10.1)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BB1A4" w14:textId="77777777" w:rsidR="007240C8" w:rsidRPr="007152A5" w:rsidRDefault="007240C8" w:rsidP="00BC784C">
            <w:pPr>
              <w:pStyle w:val="Paragraph"/>
              <w:spacing w:before="0" w:line="480" w:lineRule="auto"/>
              <w:ind w:firstLine="0"/>
              <w:jc w:val="center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</w:rPr>
              <w:t>3 (1.1)</w:t>
            </w:r>
          </w:p>
        </w:tc>
      </w:tr>
    </w:tbl>
    <w:p w14:paraId="6C8F3119" w14:textId="77777777" w:rsidR="00156F20" w:rsidRDefault="00156F20"/>
    <w:sectPr w:rsidR="00156F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0C8"/>
    <w:rsid w:val="00053A8C"/>
    <w:rsid w:val="00055441"/>
    <w:rsid w:val="00156F20"/>
    <w:rsid w:val="003658AA"/>
    <w:rsid w:val="00473EDE"/>
    <w:rsid w:val="007240C8"/>
    <w:rsid w:val="0093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82381"/>
  <w15:chartTrackingRefBased/>
  <w15:docId w15:val="{AB9A213D-CC8B-4B45-BB67-1EEE230EC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0C8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40C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40C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40C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40C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40C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40C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40C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40C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40C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40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40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40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40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40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40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40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40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40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40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240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40C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240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40C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240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40C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240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40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40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40C8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7240C8"/>
    <w:pPr>
      <w:spacing w:before="120"/>
      <w:ind w:firstLine="720"/>
    </w:pPr>
    <w:rPr>
      <w:rFonts w:eastAsia="Times New Roman"/>
      <w:sz w:val="24"/>
      <w:szCs w:val="24"/>
    </w:rPr>
  </w:style>
  <w:style w:type="table" w:styleId="TableGridLight">
    <w:name w:val="Grid Table Light"/>
    <w:basedOn w:val="TableNormal"/>
    <w:uiPriority w:val="40"/>
    <w:rsid w:val="007240C8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val="it-IT" w:eastAsia="it-IT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3c9bec58-8084-492e-8360-0e1cfe36408c}" enabled="1" method="Standard" siteId="{f35a6974-607f-47d4-82d7-ff31d7dc53a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628</Characters>
  <Application>Microsoft Office Word</Application>
  <DocSecurity>0</DocSecurity>
  <Lines>157</Lines>
  <Paragraphs>87</Paragraphs>
  <ScaleCrop>false</ScaleCrop>
  <Company>Novartis Pharma AG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Purvi Rameshbhai, Patel (Ext)</dc:creator>
  <cp:keywords/>
  <dc:description/>
  <cp:lastModifiedBy>Purvi Rameshbhai, Patel (Ext)</cp:lastModifiedBy>
  <cp:revision>3</cp:revision>
  <dcterms:created xsi:type="dcterms:W3CDTF">2025-12-16T11:49:00Z</dcterms:created>
  <dcterms:modified xsi:type="dcterms:W3CDTF">2025-12-17T07:08:00Z</dcterms:modified>
</cp:coreProperties>
</file>