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2033A" w14:textId="77777777" w:rsidR="004B5F1E" w:rsidRDefault="004B5F1E" w:rsidP="004B5F1E">
      <w:pPr>
        <w:spacing w:line="480" w:lineRule="auto"/>
        <w:jc w:val="both"/>
        <w:rPr>
          <w:rFonts w:ascii="Arial" w:hAnsi="Arial" w:cs="Arial"/>
          <w:color w:val="0000CC"/>
          <w:sz w:val="22"/>
          <w:szCs w:val="22"/>
        </w:rPr>
      </w:pPr>
    </w:p>
    <w:p w14:paraId="64373B4C" w14:textId="77777777" w:rsidR="00E40C25" w:rsidRDefault="00E40C25" w:rsidP="004B5F1E">
      <w:pPr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0C25">
        <w:rPr>
          <w:rFonts w:ascii="Arial" w:hAnsi="Arial" w:cs="Arial"/>
          <w:b/>
          <w:bCs/>
          <w:sz w:val="22"/>
          <w:szCs w:val="22"/>
        </w:rPr>
        <w:t>Sample Collection and Processing</w:t>
      </w:r>
    </w:p>
    <w:p w14:paraId="61FA6365" w14:textId="416EB423" w:rsidR="00E40C25" w:rsidRPr="00E40C25" w:rsidRDefault="00E40C25" w:rsidP="004B5F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E40C25">
        <w:rPr>
          <w:rFonts w:ascii="Arial" w:hAnsi="Arial" w:cs="Arial"/>
          <w:sz w:val="22"/>
          <w:szCs w:val="22"/>
        </w:rPr>
        <w:t xml:space="preserve">Peripheral blood was collected with Streck tubes from </w:t>
      </w:r>
      <w:proofErr w:type="spellStart"/>
      <w:r w:rsidRPr="00E40C25">
        <w:rPr>
          <w:rFonts w:ascii="Arial" w:hAnsi="Arial" w:cs="Arial"/>
          <w:sz w:val="22"/>
          <w:szCs w:val="22"/>
        </w:rPr>
        <w:t>Onconext</w:t>
      </w:r>
      <w:proofErr w:type="spellEnd"/>
      <w:r w:rsidRPr="00E40C25">
        <w:rPr>
          <w:rFonts w:ascii="Arial" w:hAnsi="Arial" w:cs="Arial"/>
          <w:sz w:val="22"/>
          <w:szCs w:val="22"/>
        </w:rPr>
        <w:t>™ liquid kit, sent for analysis within 48 hours and processed accordingly to manufacturer instruction (centrifuge whole blood at 300 x g for 20 minutes at room temperature, remove upper plasma layer and transfer to a fresh tube, centrifuge the plasma at 5000 x g for 10 minutes and isolate cell-free DNA per kit manufacturer instruction)</w:t>
      </w:r>
    </w:p>
    <w:p w14:paraId="24CD0EC9" w14:textId="3A8D837F" w:rsidR="004B5F1E" w:rsidRPr="004B5F1E" w:rsidRDefault="004B5F1E" w:rsidP="004B5F1E">
      <w:pPr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B5F1E">
        <w:rPr>
          <w:rFonts w:ascii="Arial" w:hAnsi="Arial" w:cs="Arial"/>
          <w:b/>
          <w:bCs/>
          <w:sz w:val="22"/>
          <w:szCs w:val="22"/>
        </w:rPr>
        <w:t>Genetic alterations, variants analyses, assessments, and schedule</w:t>
      </w:r>
    </w:p>
    <w:p w14:paraId="5E9AAAAD" w14:textId="0FE76D8A" w:rsidR="004B5F1E" w:rsidRPr="004B5F1E" w:rsidRDefault="004B5F1E" w:rsidP="004B5F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B5F1E">
        <w:rPr>
          <w:rFonts w:ascii="Arial" w:hAnsi="Arial" w:cs="Arial"/>
          <w:sz w:val="22"/>
          <w:szCs w:val="22"/>
        </w:rPr>
        <w:t xml:space="preserve">ctDNA from plasma was extracted using </w:t>
      </w:r>
      <w:proofErr w:type="spellStart"/>
      <w:r w:rsidRPr="004B5F1E">
        <w:rPr>
          <w:rFonts w:ascii="Arial" w:hAnsi="Arial" w:cs="Arial"/>
          <w:sz w:val="22"/>
          <w:szCs w:val="22"/>
        </w:rPr>
        <w:t>QIAamp</w:t>
      </w:r>
      <w:proofErr w:type="spellEnd"/>
      <w:r w:rsidRPr="004B5F1E">
        <w:rPr>
          <w:rFonts w:ascii="Arial" w:hAnsi="Arial" w:cs="Arial"/>
          <w:sz w:val="22"/>
          <w:szCs w:val="22"/>
        </w:rPr>
        <w:t xml:space="preserve"> Circulating Nucleic Acid Kit (QIAGEN, Germany). The extracted ctDNA was used for library preparation using the </w:t>
      </w:r>
      <w:proofErr w:type="spellStart"/>
      <w:r w:rsidRPr="004B5F1E">
        <w:rPr>
          <w:rFonts w:ascii="Arial" w:hAnsi="Arial" w:cs="Arial"/>
          <w:sz w:val="22"/>
          <w:szCs w:val="22"/>
        </w:rPr>
        <w:t>ThermoFisher</w:t>
      </w:r>
      <w:proofErr w:type="spellEnd"/>
      <w:r w:rsidRPr="004B5F1E">
        <w:rPr>
          <w:rFonts w:ascii="Arial" w:hAnsi="Arial" w:cs="Arial"/>
          <w:sz w:val="22"/>
          <w:szCs w:val="22"/>
        </w:rPr>
        <w:t xml:space="preserve"> Ion </w:t>
      </w:r>
      <w:proofErr w:type="spellStart"/>
      <w:r w:rsidRPr="004B5F1E">
        <w:rPr>
          <w:rFonts w:ascii="Arial" w:hAnsi="Arial" w:cs="Arial"/>
          <w:sz w:val="22"/>
          <w:szCs w:val="22"/>
        </w:rPr>
        <w:t>AmpliSeq</w:t>
      </w:r>
      <w:proofErr w:type="spellEnd"/>
      <w:r w:rsidRPr="004B5F1E">
        <w:rPr>
          <w:rFonts w:ascii="Arial" w:hAnsi="Arial" w:cs="Arial"/>
          <w:sz w:val="22"/>
          <w:szCs w:val="22"/>
        </w:rPr>
        <w:t>™ Library Kit HD according to the manufacturer’s procedure. Molecular barcodes were linked to each initial DNA molecule to increase the confidence in mutation calling with respect to amplification errors.</w:t>
      </w:r>
    </w:p>
    <w:p w14:paraId="6707A9D4" w14:textId="77777777" w:rsidR="004B5F1E" w:rsidRPr="004B5F1E" w:rsidRDefault="004B5F1E" w:rsidP="004B5F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B5F1E">
        <w:rPr>
          <w:rFonts w:ascii="Arial" w:hAnsi="Arial" w:cs="Arial"/>
          <w:sz w:val="22"/>
          <w:szCs w:val="22"/>
        </w:rPr>
        <w:t xml:space="preserve">After library preparation and enrichment, sequencing was performed on a </w:t>
      </w:r>
      <w:proofErr w:type="spellStart"/>
      <w:r w:rsidRPr="004B5F1E">
        <w:rPr>
          <w:rFonts w:ascii="Arial" w:hAnsi="Arial" w:cs="Arial"/>
          <w:sz w:val="22"/>
          <w:szCs w:val="22"/>
        </w:rPr>
        <w:t>ThermoFisher</w:t>
      </w:r>
      <w:proofErr w:type="spellEnd"/>
      <w:r w:rsidRPr="004B5F1E">
        <w:rPr>
          <w:rFonts w:ascii="Arial" w:hAnsi="Arial" w:cs="Arial"/>
          <w:sz w:val="22"/>
          <w:szCs w:val="22"/>
        </w:rPr>
        <w:t xml:space="preserve"> S5 Sequencer. </w:t>
      </w:r>
      <w:r w:rsidRPr="004B5F1E">
        <w:rPr>
          <w:rFonts w:ascii="Arial" w:hAnsi="Arial" w:cs="Arial"/>
          <w:sz w:val="22"/>
          <w:szCs w:val="22"/>
          <w:shd w:val="clear" w:color="auto" w:fill="FFFFFF"/>
        </w:rPr>
        <w:t>Binary Alignment Map</w:t>
      </w:r>
      <w:r w:rsidRPr="004B5F1E">
        <w:rPr>
          <w:rFonts w:ascii="Arial" w:hAnsi="Arial" w:cs="Arial"/>
          <w:sz w:val="22"/>
          <w:szCs w:val="22"/>
        </w:rPr>
        <w:t xml:space="preserve"> (BAM) files generated from the sequencing were automatically uploaded to the </w:t>
      </w:r>
      <w:proofErr w:type="spellStart"/>
      <w:r w:rsidRPr="004B5F1E">
        <w:rPr>
          <w:rFonts w:ascii="Arial" w:hAnsi="Arial" w:cs="Arial"/>
          <w:sz w:val="22"/>
          <w:szCs w:val="22"/>
        </w:rPr>
        <w:t>ThermoFisher</w:t>
      </w:r>
      <w:proofErr w:type="spellEnd"/>
      <w:r w:rsidRPr="004B5F1E">
        <w:rPr>
          <w:rFonts w:ascii="Arial" w:hAnsi="Arial" w:cs="Arial"/>
          <w:sz w:val="22"/>
          <w:szCs w:val="22"/>
        </w:rPr>
        <w:t xml:space="preserve"> Ion Reporter server v5.12 for data analysis.</w:t>
      </w:r>
    </w:p>
    <w:p w14:paraId="4A63B88E" w14:textId="193F6402" w:rsidR="00FF5FC9" w:rsidRPr="004B5F1E" w:rsidRDefault="004B5F1E" w:rsidP="004B5F1E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B5F1E">
        <w:rPr>
          <w:rFonts w:ascii="Arial" w:hAnsi="Arial" w:cs="Arial"/>
          <w:sz w:val="22"/>
          <w:szCs w:val="22"/>
        </w:rPr>
        <w:t>The CN</w:t>
      </w:r>
      <w:r w:rsidR="00E40C25">
        <w:rPr>
          <w:rFonts w:ascii="Arial" w:hAnsi="Arial" w:cs="Arial"/>
          <w:sz w:val="22"/>
          <w:szCs w:val="22"/>
        </w:rPr>
        <w:t>A</w:t>
      </w:r>
      <w:r w:rsidRPr="004B5F1E">
        <w:rPr>
          <w:rFonts w:ascii="Arial" w:hAnsi="Arial" w:cs="Arial"/>
          <w:sz w:val="22"/>
          <w:szCs w:val="22"/>
        </w:rPr>
        <w:t xml:space="preserve"> status of 12 genes was analyzed by the Oncomine™ Pan-Cancer Cell-Free Assay (</w:t>
      </w:r>
      <w:proofErr w:type="spellStart"/>
      <w:r w:rsidRPr="004B5F1E">
        <w:rPr>
          <w:rFonts w:ascii="Arial" w:hAnsi="Arial" w:cs="Arial"/>
          <w:sz w:val="22"/>
          <w:szCs w:val="22"/>
        </w:rPr>
        <w:t>Thermo</w:t>
      </w:r>
      <w:proofErr w:type="spellEnd"/>
      <w:r w:rsidRPr="004B5F1E">
        <w:rPr>
          <w:rFonts w:ascii="Arial" w:hAnsi="Arial" w:cs="Arial"/>
          <w:sz w:val="22"/>
          <w:szCs w:val="22"/>
        </w:rPr>
        <w:t xml:space="preserve"> Fisher Scientific) panel only on baseline samples.</w:t>
      </w:r>
    </w:p>
    <w:sectPr w:rsidR="00FF5FC9" w:rsidRPr="004B5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586"/>
    <w:rsid w:val="000760B0"/>
    <w:rsid w:val="002716FC"/>
    <w:rsid w:val="00362454"/>
    <w:rsid w:val="004B5F1E"/>
    <w:rsid w:val="004D0E76"/>
    <w:rsid w:val="007F44F6"/>
    <w:rsid w:val="00AB5586"/>
    <w:rsid w:val="00D57C8F"/>
    <w:rsid w:val="00E40C25"/>
    <w:rsid w:val="00F035F0"/>
    <w:rsid w:val="00F31F8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FA6FF"/>
  <w15:chartTrackingRefBased/>
  <w15:docId w15:val="{F2D0491D-D7DF-4601-9188-677588DD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F1E"/>
    <w:pPr>
      <w:spacing w:after="0" w:line="240" w:lineRule="auto"/>
    </w:pPr>
    <w:rPr>
      <w:rFonts w:ascii="Times New Roman" w:eastAsia="Calibri" w:hAnsi="Times New Roman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4B5F1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4B5F1E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5F1E"/>
    <w:rPr>
      <w:rFonts w:ascii="Times New Roman" w:eastAsia="Times New Roman" w:hAnsi="Times New Roman" w:cs="Times New Roman"/>
      <w:kern w:val="0"/>
    </w:rPr>
  </w:style>
  <w:style w:type="paragraph" w:styleId="Revision">
    <w:name w:val="Revision"/>
    <w:hidden/>
    <w:uiPriority w:val="99"/>
    <w:semiHidden/>
    <w:rsid w:val="00E40C25"/>
    <w:pPr>
      <w:spacing w:after="0" w:line="240" w:lineRule="auto"/>
    </w:pPr>
    <w:rPr>
      <w:rFonts w:ascii="Times New Roman" w:eastAsia="Calibri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Kasthurirangan, Lakshmi</dc:creator>
  <cp:keywords/>
  <dc:description/>
  <cp:lastModifiedBy>Arora, Caamin</cp:lastModifiedBy>
  <cp:revision>2</cp:revision>
  <dcterms:created xsi:type="dcterms:W3CDTF">2025-06-28T13:43:00Z</dcterms:created>
  <dcterms:modified xsi:type="dcterms:W3CDTF">2025-06-28T13:43:00Z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9bec58-8084-492e-8360-0e1cfe36408c_Enabled">
    <vt:lpwstr>true</vt:lpwstr>
  </property>
  <property fmtid="{D5CDD505-2E9C-101B-9397-08002B2CF9AE}" pid="3" name="MSIP_Label_3c9bec58-8084-492e-8360-0e1cfe36408c_SetDate">
    <vt:lpwstr>2025-06-24T16:52:56Z</vt:lpwstr>
  </property>
  <property fmtid="{D5CDD505-2E9C-101B-9397-08002B2CF9AE}" pid="4" name="MSIP_Label_3c9bec58-8084-492e-8360-0e1cfe36408c_Method">
    <vt:lpwstr>Standard</vt:lpwstr>
  </property>
  <property fmtid="{D5CDD505-2E9C-101B-9397-08002B2CF9AE}" pid="5" name="MSIP_Label_3c9bec58-8084-492e-8360-0e1cfe36408c_Name">
    <vt:lpwstr>Not Protected -Pilot</vt:lpwstr>
  </property>
  <property fmtid="{D5CDD505-2E9C-101B-9397-08002B2CF9AE}" pid="6" name="MSIP_Label_3c9bec58-8084-492e-8360-0e1cfe36408c_SiteId">
    <vt:lpwstr>f35a6974-607f-47d4-82d7-ff31d7dc53a5</vt:lpwstr>
  </property>
  <property fmtid="{D5CDD505-2E9C-101B-9397-08002B2CF9AE}" pid="7" name="MSIP_Label_3c9bec58-8084-492e-8360-0e1cfe36408c_ActionId">
    <vt:lpwstr>48009a3f-c3c1-47bc-a9ca-8e15180d193c</vt:lpwstr>
  </property>
  <property fmtid="{D5CDD505-2E9C-101B-9397-08002B2CF9AE}" pid="8" name="MSIP_Label_3c9bec58-8084-492e-8360-0e1cfe36408c_ContentBits">
    <vt:lpwstr>0</vt:lpwstr>
  </property>
  <property fmtid="{D5CDD505-2E9C-101B-9397-08002B2CF9AE}" pid="9" name="MSIP_Label_3c9bec58-8084-492e-8360-0e1cfe36408c_Tag">
    <vt:lpwstr>10, 3, 0, 1</vt:lpwstr>
  </property>
</Properties>
</file>