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F8632B" w:rsidRPr="00550FA2" w:rsidRDefault="00070604" w:rsidP="002829D0">
      <w:pPr>
        <w:pStyle w:val="Titolo"/>
        <w:ind w:left="0" w:right="4"/>
        <w:jc w:val="center"/>
        <w:rPr>
          <w:rFonts w:ascii="Times New Roman" w:eastAsia="Times New Roman" w:hAnsi="Times New Roman" w:cs="Times New Roman"/>
          <w:b/>
          <w:sz w:val="22"/>
          <w:szCs w:val="22"/>
        </w:rPr>
      </w:pPr>
      <w:r w:rsidRPr="00550FA2">
        <w:rPr>
          <w:rFonts w:ascii="Times New Roman" w:eastAsia="Times New Roman" w:hAnsi="Times New Roman" w:cs="Times New Roman"/>
          <w:b/>
          <w:sz w:val="22"/>
          <w:szCs w:val="22"/>
        </w:rPr>
        <w:t>SUPPORTING INFORMATION</w:t>
      </w:r>
    </w:p>
    <w:p w14:paraId="00000002" w14:textId="77777777" w:rsidR="00F8632B" w:rsidRPr="00550FA2" w:rsidRDefault="00F8632B">
      <w:pPr>
        <w:pStyle w:val="Titolo"/>
        <w:ind w:left="0" w:right="4"/>
        <w:jc w:val="both"/>
        <w:rPr>
          <w:rFonts w:ascii="Times New Roman" w:eastAsia="Times New Roman" w:hAnsi="Times New Roman" w:cs="Times New Roman"/>
          <w:b/>
          <w:sz w:val="22"/>
          <w:szCs w:val="22"/>
        </w:rPr>
      </w:pPr>
    </w:p>
    <w:p w14:paraId="00000003" w14:textId="346046CE" w:rsidR="00F8632B" w:rsidRPr="00550FA2" w:rsidRDefault="00070604">
      <w:pPr>
        <w:spacing w:after="0" w:line="360" w:lineRule="auto"/>
        <w:jc w:val="both"/>
        <w:rPr>
          <w:rFonts w:ascii="Times New Roman" w:eastAsia="Times New Roman" w:hAnsi="Times New Roman" w:cs="Times New Roman"/>
          <w:b/>
        </w:rPr>
      </w:pPr>
      <w:r w:rsidRPr="00550FA2">
        <w:rPr>
          <w:rFonts w:ascii="Times New Roman" w:eastAsia="Times New Roman" w:hAnsi="Times New Roman" w:cs="Times New Roman"/>
          <w:b/>
        </w:rPr>
        <w:t xml:space="preserve">Graphene-Based Pressure Sensor </w:t>
      </w:r>
      <w:r w:rsidR="00A53E65">
        <w:rPr>
          <w:rFonts w:ascii="Times New Roman" w:eastAsia="Times New Roman" w:hAnsi="Times New Roman" w:cs="Times New Roman"/>
          <w:b/>
        </w:rPr>
        <w:t>Application in</w:t>
      </w:r>
      <w:r w:rsidRPr="00550FA2">
        <w:rPr>
          <w:rFonts w:ascii="Times New Roman" w:eastAsia="Times New Roman" w:hAnsi="Times New Roman" w:cs="Times New Roman"/>
          <w:b/>
        </w:rPr>
        <w:t xml:space="preserve"> Non-invasive Pulse Wave Velocity Continuous Estimation</w:t>
      </w:r>
    </w:p>
    <w:p w14:paraId="00000004" w14:textId="77777777" w:rsidR="00F8632B" w:rsidRPr="00550FA2" w:rsidRDefault="00F8632B">
      <w:pPr>
        <w:spacing w:after="0" w:line="360" w:lineRule="auto"/>
        <w:jc w:val="both"/>
        <w:rPr>
          <w:rFonts w:ascii="Times New Roman" w:eastAsia="Times New Roman" w:hAnsi="Times New Roman" w:cs="Times New Roman"/>
          <w:i/>
        </w:rPr>
      </w:pPr>
    </w:p>
    <w:p w14:paraId="00000005" w14:textId="77777777" w:rsidR="00F8632B" w:rsidRPr="00550FA2" w:rsidRDefault="00070604">
      <w:pPr>
        <w:spacing w:after="0" w:line="360" w:lineRule="auto"/>
        <w:jc w:val="both"/>
        <w:rPr>
          <w:rFonts w:ascii="Times New Roman" w:eastAsia="Times New Roman" w:hAnsi="Times New Roman" w:cs="Times New Roman"/>
          <w:i/>
          <w:lang w:val="it-IT"/>
        </w:rPr>
      </w:pPr>
      <w:r w:rsidRPr="00550FA2">
        <w:rPr>
          <w:rFonts w:ascii="Times New Roman" w:eastAsia="Times New Roman" w:hAnsi="Times New Roman" w:cs="Times New Roman"/>
          <w:i/>
          <w:lang w:val="it-IT"/>
        </w:rPr>
        <w:t>Irene Buraioli, Stefania Vitale, Andrea Valerio, Alessandro Sanginario, Dario Leone, Sabrina Conoci, Artur Ciesielski, Alberto Milan, Danilo Demarchi, Paolo Samorì</w:t>
      </w:r>
    </w:p>
    <w:p w14:paraId="00000006" w14:textId="77777777" w:rsidR="00F8632B" w:rsidRPr="00550FA2" w:rsidRDefault="00F8632B">
      <w:pPr>
        <w:ind w:right="4"/>
        <w:jc w:val="both"/>
        <w:rPr>
          <w:rFonts w:ascii="Times New Roman" w:eastAsia="Times New Roman" w:hAnsi="Times New Roman" w:cs="Times New Roman"/>
          <w:lang w:val="it-IT"/>
        </w:rPr>
      </w:pPr>
    </w:p>
    <w:p w14:paraId="00000007" w14:textId="77777777" w:rsidR="00F8632B" w:rsidRPr="00550FA2" w:rsidRDefault="00070604">
      <w:pPr>
        <w:ind w:right="4"/>
        <w:jc w:val="both"/>
        <w:rPr>
          <w:rFonts w:ascii="Times New Roman" w:eastAsia="Times New Roman" w:hAnsi="Times New Roman" w:cs="Times New Roman"/>
          <w:b/>
        </w:rPr>
      </w:pPr>
      <w:r w:rsidRPr="00550FA2">
        <w:rPr>
          <w:rFonts w:ascii="Times New Roman" w:eastAsia="Times New Roman" w:hAnsi="Times New Roman" w:cs="Times New Roman"/>
          <w:b/>
        </w:rPr>
        <w:t>S1. Sensor Materials</w:t>
      </w:r>
    </w:p>
    <w:p w14:paraId="00000008" w14:textId="77777777" w:rsidR="00F8632B" w:rsidRPr="00550FA2" w:rsidRDefault="00070604">
      <w:pPr>
        <w:ind w:right="4"/>
        <w:jc w:val="both"/>
        <w:rPr>
          <w:rFonts w:ascii="Times New Roman" w:eastAsia="Times New Roman" w:hAnsi="Times New Roman" w:cs="Times New Roman"/>
        </w:rPr>
      </w:pPr>
      <w:r w:rsidRPr="00550FA2">
        <w:rPr>
          <w:rFonts w:ascii="Times New Roman" w:eastAsia="Times New Roman" w:hAnsi="Times New Roman" w:cs="Times New Roman"/>
        </w:rPr>
        <w:t>Graphene oxide (GO) in aqueous dispersion (4 mg mL</w:t>
      </w:r>
      <w:r w:rsidRPr="00550FA2">
        <w:rPr>
          <w:rFonts w:ascii="Gungsuh" w:eastAsia="Gungsuh" w:hAnsi="Gungsuh" w:cs="Gungsuh"/>
          <w:vertAlign w:val="superscript"/>
        </w:rPr>
        <w:t>−1</w:t>
      </w:r>
      <w:r w:rsidRPr="00550FA2">
        <w:rPr>
          <w:rFonts w:ascii="Times New Roman" w:eastAsia="Times New Roman" w:hAnsi="Times New Roman" w:cs="Times New Roman"/>
        </w:rPr>
        <w:t xml:space="preserve">) was purchased from Graphenea (Spain). Ethanol (EtOH), isopropyl alcohol (IPA) and hydrazine </w:t>
      </w:r>
      <w:proofErr w:type="gramStart"/>
      <w:r w:rsidRPr="00550FA2">
        <w:rPr>
          <w:rFonts w:ascii="Times New Roman" w:eastAsia="Times New Roman" w:hAnsi="Times New Roman" w:cs="Times New Roman"/>
        </w:rPr>
        <w:t>mono-hydrate</w:t>
      </w:r>
      <w:proofErr w:type="gramEnd"/>
      <w:r w:rsidRPr="00550FA2">
        <w:rPr>
          <w:rFonts w:ascii="Times New Roman" w:eastAsia="Times New Roman" w:hAnsi="Times New Roman" w:cs="Times New Roman"/>
        </w:rPr>
        <w:t xml:space="preserve"> (N</w:t>
      </w:r>
      <w:r w:rsidRPr="00550FA2">
        <w:rPr>
          <w:rFonts w:ascii="Times New Roman" w:eastAsia="Times New Roman" w:hAnsi="Times New Roman" w:cs="Times New Roman"/>
          <w:vertAlign w:val="subscript"/>
        </w:rPr>
        <w:t>2</w:t>
      </w:r>
      <w:r w:rsidRPr="00550FA2">
        <w:rPr>
          <w:rFonts w:ascii="Times New Roman" w:eastAsia="Times New Roman" w:hAnsi="Times New Roman" w:cs="Times New Roman"/>
        </w:rPr>
        <w:t>H</w:t>
      </w:r>
      <w:r w:rsidRPr="00550FA2">
        <w:rPr>
          <w:rFonts w:ascii="Times New Roman" w:eastAsia="Times New Roman" w:hAnsi="Times New Roman" w:cs="Times New Roman"/>
          <w:vertAlign w:val="subscript"/>
        </w:rPr>
        <w:t>4</w:t>
      </w:r>
      <w:r w:rsidRPr="00550FA2">
        <w:rPr>
          <w:rFonts w:ascii="Times New Roman" w:eastAsia="Times New Roman" w:hAnsi="Times New Roman" w:cs="Times New Roman"/>
        </w:rPr>
        <w:t>·H</w:t>
      </w:r>
      <w:r w:rsidRPr="00550FA2">
        <w:rPr>
          <w:rFonts w:ascii="Times New Roman" w:eastAsia="Times New Roman" w:hAnsi="Times New Roman" w:cs="Times New Roman"/>
          <w:vertAlign w:val="subscript"/>
        </w:rPr>
        <w:t>2</w:t>
      </w:r>
      <w:r w:rsidRPr="00550FA2">
        <w:rPr>
          <w:rFonts w:ascii="Times New Roman" w:eastAsia="Times New Roman" w:hAnsi="Times New Roman" w:cs="Times New Roman"/>
        </w:rPr>
        <w:t>O) were purchased from</w:t>
      </w:r>
    </w:p>
    <w:p w14:paraId="00000009" w14:textId="77777777" w:rsidR="00F8632B" w:rsidRPr="00550FA2" w:rsidRDefault="00070604">
      <w:pPr>
        <w:ind w:right="4"/>
        <w:jc w:val="both"/>
        <w:rPr>
          <w:rFonts w:ascii="Times New Roman" w:eastAsia="Times New Roman" w:hAnsi="Times New Roman" w:cs="Times New Roman"/>
        </w:rPr>
      </w:pPr>
      <w:r w:rsidRPr="00550FA2">
        <w:rPr>
          <w:rFonts w:ascii="Times New Roman" w:eastAsia="Times New Roman" w:hAnsi="Times New Roman" w:cs="Times New Roman"/>
        </w:rPr>
        <w:t xml:space="preserve">Sigma-Aldrich Merck (France) and used as supplied. Triethylene glycol amine has been synthesized following a literature </w:t>
      </w:r>
      <w:proofErr w:type="gramStart"/>
      <w:r w:rsidRPr="00550FA2">
        <w:rPr>
          <w:rFonts w:ascii="Times New Roman" w:eastAsia="Times New Roman" w:hAnsi="Times New Roman" w:cs="Times New Roman"/>
        </w:rPr>
        <w:t>procedure</w:t>
      </w:r>
      <w:r w:rsidRPr="00550FA2">
        <w:rPr>
          <w:rFonts w:ascii="Times New Roman" w:eastAsia="Times New Roman" w:hAnsi="Times New Roman" w:cs="Times New Roman"/>
          <w:vertAlign w:val="superscript"/>
        </w:rPr>
        <w:t>[</w:t>
      </w:r>
      <w:proofErr w:type="gramEnd"/>
      <w:r w:rsidRPr="00550FA2">
        <w:rPr>
          <w:rFonts w:ascii="Times New Roman" w:eastAsia="Times New Roman" w:hAnsi="Times New Roman" w:cs="Times New Roman"/>
          <w:vertAlign w:val="superscript"/>
        </w:rPr>
        <w:t>1,2]</w:t>
      </w:r>
      <w:r w:rsidRPr="00550FA2">
        <w:rPr>
          <w:rFonts w:ascii="Times New Roman" w:eastAsia="Times New Roman" w:hAnsi="Times New Roman" w:cs="Times New Roman"/>
        </w:rPr>
        <w:t>.</w:t>
      </w:r>
    </w:p>
    <w:p w14:paraId="0000000A" w14:textId="77777777" w:rsidR="00F8632B" w:rsidRPr="00550FA2" w:rsidRDefault="00070604">
      <w:pPr>
        <w:ind w:right="4"/>
        <w:jc w:val="both"/>
        <w:rPr>
          <w:rFonts w:ascii="Times New Roman" w:eastAsia="Times New Roman" w:hAnsi="Times New Roman" w:cs="Times New Roman"/>
        </w:rPr>
      </w:pPr>
      <w:r w:rsidRPr="00550FA2">
        <w:rPr>
          <w:rFonts w:ascii="Times New Roman" w:eastAsia="Times New Roman" w:hAnsi="Times New Roman" w:cs="Times New Roman"/>
        </w:rPr>
        <w:t>ITO-covered PET substrates (ITO-PET, surface resistivity 60 Ω, thickness of ITO coating: 130 nm) were purchased from Sigma-Aldrich Merck (France). Copper wire (0.35 mm diameter), polyimide (PI) tape (0.08 mm thickness) and silver paste were purchased from RS Components (France).</w:t>
      </w:r>
    </w:p>
    <w:p w14:paraId="0000000B" w14:textId="77777777" w:rsidR="00F8632B" w:rsidRPr="00550FA2" w:rsidRDefault="00F8632B">
      <w:pPr>
        <w:ind w:right="4"/>
        <w:jc w:val="both"/>
        <w:rPr>
          <w:rFonts w:ascii="Times New Roman" w:eastAsia="Times New Roman" w:hAnsi="Times New Roman" w:cs="Times New Roman"/>
        </w:rPr>
      </w:pPr>
    </w:p>
    <w:p w14:paraId="0000000C" w14:textId="77777777" w:rsidR="00F8632B" w:rsidRPr="00550FA2" w:rsidRDefault="00070604">
      <w:pPr>
        <w:pBdr>
          <w:top w:val="nil"/>
          <w:left w:val="nil"/>
          <w:bottom w:val="nil"/>
          <w:right w:val="nil"/>
          <w:between w:val="nil"/>
        </w:pBdr>
        <w:ind w:right="4"/>
        <w:jc w:val="both"/>
        <w:rPr>
          <w:rFonts w:ascii="Times New Roman" w:eastAsia="Times New Roman" w:hAnsi="Times New Roman" w:cs="Times New Roman"/>
          <w:b/>
        </w:rPr>
      </w:pPr>
      <w:r w:rsidRPr="00550FA2">
        <w:rPr>
          <w:rFonts w:ascii="Times New Roman" w:eastAsia="Times New Roman" w:hAnsi="Times New Roman" w:cs="Times New Roman"/>
          <w:b/>
        </w:rPr>
        <w:t>S2. frGO active material preparation and characterisation</w:t>
      </w:r>
    </w:p>
    <w:p w14:paraId="0000000E" w14:textId="77CD75DE" w:rsidR="00F8632B" w:rsidRPr="00550FA2" w:rsidRDefault="00070604">
      <w:pPr>
        <w:ind w:right="4"/>
        <w:jc w:val="both"/>
        <w:rPr>
          <w:rFonts w:ascii="Times New Roman" w:eastAsia="Times New Roman" w:hAnsi="Times New Roman" w:cs="Times New Roman"/>
          <w:strike/>
        </w:rPr>
      </w:pPr>
      <w:r w:rsidRPr="00550FA2">
        <w:rPr>
          <w:rFonts w:ascii="Times New Roman" w:eastAsia="Times New Roman" w:hAnsi="Times New Roman" w:cs="Times New Roman"/>
        </w:rPr>
        <w:t xml:space="preserve">Graphene-based piezoresistive active material (frGO) was prepared as previously </w:t>
      </w:r>
      <w:proofErr w:type="gramStart"/>
      <w:r w:rsidRPr="00550FA2">
        <w:rPr>
          <w:rFonts w:ascii="Times New Roman" w:eastAsia="Times New Roman" w:hAnsi="Times New Roman" w:cs="Times New Roman"/>
        </w:rPr>
        <w:t>reported</w:t>
      </w:r>
      <w:r w:rsidRPr="00550FA2">
        <w:rPr>
          <w:rFonts w:ascii="Times New Roman" w:eastAsia="Times New Roman" w:hAnsi="Times New Roman" w:cs="Times New Roman"/>
          <w:vertAlign w:val="superscript"/>
        </w:rPr>
        <w:t>[</w:t>
      </w:r>
      <w:proofErr w:type="gramEnd"/>
      <w:r w:rsidRPr="00550FA2">
        <w:rPr>
          <w:rFonts w:ascii="Times New Roman" w:eastAsia="Times New Roman" w:hAnsi="Times New Roman" w:cs="Times New Roman"/>
          <w:vertAlign w:val="superscript"/>
        </w:rPr>
        <w:t>3]</w:t>
      </w:r>
      <w:r w:rsidRPr="00550FA2">
        <w:rPr>
          <w:rFonts w:ascii="Times New Roman" w:eastAsia="Times New Roman" w:hAnsi="Times New Roman" w:cs="Times New Roman"/>
        </w:rPr>
        <w:t>. Briefly, 50 mL of aqueous GO dispersion (4 mg mL</w:t>
      </w:r>
      <w:r w:rsidRPr="00550FA2">
        <w:rPr>
          <w:rFonts w:ascii="Gungsuh" w:eastAsia="Gungsuh" w:hAnsi="Gungsuh" w:cs="Gungsuh"/>
          <w:vertAlign w:val="superscript"/>
        </w:rPr>
        <w:t>−1</w:t>
      </w:r>
      <w:r w:rsidRPr="00550FA2">
        <w:rPr>
          <w:rFonts w:ascii="Times New Roman" w:eastAsia="Times New Roman" w:hAnsi="Times New Roman" w:cs="Times New Roman"/>
        </w:rPr>
        <w:t xml:space="preserve">) was diluted with 120 mL ethanol in a 250 mL round-bottom flask and sonicated for 30 minutes. Triethylene glycol amine (200 mg) was dissolved in 5 mL of </w:t>
      </w:r>
      <w:proofErr w:type="gramStart"/>
      <w:r w:rsidRPr="00550FA2">
        <w:rPr>
          <w:rFonts w:ascii="Times New Roman" w:eastAsia="Times New Roman" w:hAnsi="Times New Roman" w:cs="Times New Roman"/>
        </w:rPr>
        <w:t>ethanol</w:t>
      </w:r>
      <w:proofErr w:type="gramEnd"/>
      <w:r w:rsidRPr="00550FA2">
        <w:rPr>
          <w:rFonts w:ascii="Times New Roman" w:eastAsia="Times New Roman" w:hAnsi="Times New Roman" w:cs="Times New Roman"/>
        </w:rPr>
        <w:t xml:space="preserve"> and the resulting solution was then added into the GO dispersion. The reaction mixture was then kept stirring overnight under reflux at 90 °C, under N</w:t>
      </w:r>
      <w:r w:rsidRPr="00550FA2">
        <w:rPr>
          <w:rFonts w:ascii="Times New Roman" w:eastAsia="Times New Roman" w:hAnsi="Times New Roman" w:cs="Times New Roman"/>
          <w:vertAlign w:val="subscript"/>
        </w:rPr>
        <w:t>2</w:t>
      </w:r>
      <w:r w:rsidRPr="00550FA2">
        <w:rPr>
          <w:rFonts w:ascii="Times New Roman" w:eastAsia="Times New Roman" w:hAnsi="Times New Roman" w:cs="Times New Roman"/>
        </w:rPr>
        <w:t xml:space="preserve"> atmosphere. After cooling down the solution to room temperature, the dispersion was centrifuged for ten minutes at 2000 rpm. Then the supernatant was removed, and 200 mL of ethanol were added to the black sludge. This sonication-centrifugation process was repeated three times. After the last centrifugation step the black sludge was dispersed in 200 mL ethanol and the reduction of GO was carried out by adding 2 mL of N</w:t>
      </w:r>
      <w:r w:rsidRPr="00550FA2">
        <w:rPr>
          <w:rFonts w:ascii="Times New Roman" w:eastAsia="Times New Roman" w:hAnsi="Times New Roman" w:cs="Times New Roman"/>
          <w:vertAlign w:val="subscript"/>
        </w:rPr>
        <w:t>2</w:t>
      </w:r>
      <w:r w:rsidRPr="00550FA2">
        <w:rPr>
          <w:rFonts w:ascii="Times New Roman" w:eastAsia="Times New Roman" w:hAnsi="Times New Roman" w:cs="Times New Roman"/>
        </w:rPr>
        <w:t>H</w:t>
      </w:r>
      <w:r w:rsidRPr="00550FA2">
        <w:rPr>
          <w:rFonts w:ascii="Times New Roman" w:eastAsia="Times New Roman" w:hAnsi="Times New Roman" w:cs="Times New Roman"/>
          <w:vertAlign w:val="subscript"/>
        </w:rPr>
        <w:t>4</w:t>
      </w:r>
      <w:r w:rsidRPr="00550FA2">
        <w:rPr>
          <w:rFonts w:ascii="Times New Roman" w:eastAsia="Times New Roman" w:hAnsi="Times New Roman" w:cs="Times New Roman"/>
        </w:rPr>
        <w:t>·H</w:t>
      </w:r>
      <w:r w:rsidRPr="00550FA2">
        <w:rPr>
          <w:rFonts w:ascii="Times New Roman" w:eastAsia="Times New Roman" w:hAnsi="Times New Roman" w:cs="Times New Roman"/>
          <w:vertAlign w:val="subscript"/>
        </w:rPr>
        <w:t>2</w:t>
      </w:r>
      <w:r w:rsidRPr="00550FA2">
        <w:rPr>
          <w:rFonts w:ascii="Times New Roman" w:eastAsia="Times New Roman" w:hAnsi="Times New Roman" w:cs="Times New Roman"/>
        </w:rPr>
        <w:t>O, followed by stirring overnight under reflux at 90 °C, under N</w:t>
      </w:r>
      <w:r w:rsidRPr="00550FA2">
        <w:rPr>
          <w:rFonts w:ascii="Times New Roman" w:eastAsia="Times New Roman" w:hAnsi="Times New Roman" w:cs="Times New Roman"/>
          <w:vertAlign w:val="subscript"/>
        </w:rPr>
        <w:t>2</w:t>
      </w:r>
      <w:r w:rsidRPr="00550FA2">
        <w:rPr>
          <w:rFonts w:ascii="Times New Roman" w:eastAsia="Times New Roman" w:hAnsi="Times New Roman" w:cs="Times New Roman"/>
        </w:rPr>
        <w:t xml:space="preserve"> atmosphere. The purification of the final product (frGO) was performed through sonication-centrifugation cycles as described above. The resulting product was suspended in ethanol </w:t>
      </w:r>
      <w:proofErr w:type="gramStart"/>
      <w:r w:rsidRPr="00550FA2">
        <w:rPr>
          <w:rFonts w:ascii="Times New Roman" w:eastAsia="Times New Roman" w:hAnsi="Times New Roman" w:cs="Times New Roman"/>
        </w:rPr>
        <w:t>in order to</w:t>
      </w:r>
      <w:proofErr w:type="gramEnd"/>
      <w:r w:rsidRPr="00550FA2">
        <w:rPr>
          <w:rFonts w:ascii="Times New Roman" w:eastAsia="Times New Roman" w:hAnsi="Times New Roman" w:cs="Times New Roman"/>
        </w:rPr>
        <w:t xml:space="preserve"> have a working dispersion of (0.5 mg mL</w:t>
      </w:r>
      <w:r w:rsidRPr="00550FA2">
        <w:rPr>
          <w:rFonts w:ascii="Times New Roman" w:eastAsia="Gungsuh" w:hAnsi="Times New Roman" w:cs="Times New Roman"/>
          <w:vertAlign w:val="superscript"/>
        </w:rPr>
        <w:t>−1</w:t>
      </w:r>
      <w:r w:rsidRPr="00550FA2">
        <w:rPr>
          <w:rFonts w:ascii="Times New Roman" w:eastAsia="Times New Roman" w:hAnsi="Times New Roman" w:cs="Times New Roman"/>
        </w:rPr>
        <w:t>).</w:t>
      </w:r>
      <w:r w:rsidR="00016931" w:rsidRPr="00550FA2">
        <w:rPr>
          <w:rFonts w:ascii="Times New Roman" w:eastAsia="Times New Roman" w:hAnsi="Times New Roman" w:cs="Times New Roman"/>
        </w:rPr>
        <w:t xml:space="preserve"> </w:t>
      </w:r>
      <w:r w:rsidRPr="00550FA2">
        <w:rPr>
          <w:rFonts w:ascii="Times New Roman" w:eastAsia="Times New Roman" w:hAnsi="Times New Roman" w:cs="Times New Roman"/>
        </w:rPr>
        <w:t xml:space="preserve">Ordered films of frGO were deposited from the working dispersion to carry out SEM and Raman characterisation. These analyses were </w:t>
      </w:r>
      <w:r w:rsidR="002B09F5" w:rsidRPr="00550FA2">
        <w:rPr>
          <w:rFonts w:ascii="Times New Roman" w:eastAsia="Times New Roman" w:hAnsi="Times New Roman" w:cs="Times New Roman"/>
        </w:rPr>
        <w:t>executed</w:t>
      </w:r>
      <w:r w:rsidRPr="00550FA2">
        <w:rPr>
          <w:rFonts w:ascii="Times New Roman" w:eastAsia="Times New Roman" w:hAnsi="Times New Roman" w:cs="Times New Roman"/>
        </w:rPr>
        <w:t xml:space="preserve"> to verify the morphology and structure of the films and their conformity with the desired </w:t>
      </w:r>
      <w:proofErr w:type="gramStart"/>
      <w:r w:rsidRPr="00550FA2">
        <w:rPr>
          <w:rFonts w:ascii="Times New Roman" w:eastAsia="Times New Roman" w:hAnsi="Times New Roman" w:cs="Times New Roman"/>
        </w:rPr>
        <w:t>characteristics,</w:t>
      </w:r>
      <w:proofErr w:type="gramEnd"/>
      <w:r w:rsidRPr="00550FA2">
        <w:rPr>
          <w:rFonts w:ascii="Times New Roman" w:eastAsia="Times New Roman" w:hAnsi="Times New Roman" w:cs="Times New Roman"/>
        </w:rPr>
        <w:t xml:space="preserve"> required for the subsequent preparation of the pressure sensing devices. frGO films were deposited on SiO</w:t>
      </w:r>
      <w:r w:rsidRPr="00550FA2">
        <w:rPr>
          <w:rFonts w:ascii="Times New Roman" w:eastAsia="Times New Roman" w:hAnsi="Times New Roman" w:cs="Times New Roman"/>
          <w:vertAlign w:val="subscript"/>
        </w:rPr>
        <w:t>2</w:t>
      </w:r>
      <w:r w:rsidRPr="00550FA2">
        <w:rPr>
          <w:rFonts w:ascii="Times New Roman" w:eastAsia="Times New Roman" w:hAnsi="Times New Roman" w:cs="Times New Roman"/>
        </w:rPr>
        <w:t xml:space="preserve"> substrates (1 cm</w:t>
      </w:r>
      <w:r w:rsidRPr="00550FA2">
        <w:rPr>
          <w:rFonts w:ascii="Times New Roman" w:eastAsia="Times New Roman" w:hAnsi="Times New Roman" w:cs="Times New Roman"/>
          <w:vertAlign w:val="superscript"/>
        </w:rPr>
        <w:t>2</w:t>
      </w:r>
      <w:r w:rsidRPr="00550FA2">
        <w:rPr>
          <w:rFonts w:ascii="Times New Roman" w:eastAsia="Times New Roman" w:hAnsi="Times New Roman" w:cs="Times New Roman"/>
        </w:rPr>
        <w:t xml:space="preserve"> area) by spray coating 1 mL of working dispersion at 80°C. For comparison, films of </w:t>
      </w:r>
      <w:r w:rsidR="00FE5718" w:rsidRPr="00550FA2">
        <w:rPr>
          <w:rFonts w:ascii="Times New Roman" w:eastAsia="Times New Roman" w:hAnsi="Times New Roman" w:cs="Times New Roman"/>
        </w:rPr>
        <w:t xml:space="preserve">neat, i.e. non-functionalised, </w:t>
      </w:r>
      <w:r w:rsidRPr="00550FA2">
        <w:rPr>
          <w:rFonts w:ascii="Times New Roman" w:eastAsia="Times New Roman" w:hAnsi="Times New Roman" w:cs="Times New Roman"/>
        </w:rPr>
        <w:t>rGO were prepared in the same conditions from a dispersion of rGO, which was obtained by reduction of GO using the same reduction protocol adopted for the functionalised GO. SEM images were recorded with a FEI Quanta FEG 250 instrument S3. Raman spectra were collected with a Renishaw InVia RE04 combined with a MS20 Encoded stage and a 532 nm laser (power excitation below 1 mW); the measurements were carried out in ambient conditions with a 100x lens and a resulting beam spot of 800 nm.</w:t>
      </w:r>
    </w:p>
    <w:p w14:paraId="0000000F" w14:textId="77777777" w:rsidR="00F8632B" w:rsidRPr="00550FA2" w:rsidRDefault="00070604">
      <w:pPr>
        <w:ind w:right="4"/>
        <w:jc w:val="both"/>
        <w:rPr>
          <w:rFonts w:ascii="Times New Roman" w:eastAsia="Times New Roman" w:hAnsi="Times New Roman" w:cs="Times New Roman"/>
        </w:rPr>
      </w:pPr>
      <w:r w:rsidRPr="00550FA2">
        <w:rPr>
          <w:rFonts w:ascii="Times New Roman" w:eastAsia="Times New Roman" w:hAnsi="Times New Roman" w:cs="Times New Roman"/>
        </w:rPr>
        <w:lastRenderedPageBreak/>
        <w:t>SEM images (Figure S2.1 a) and b)) show that frGO is distributed in a uniform film of stacked layers, although the surface appears slightly smoother compared to that of the pure rGO film; since the reduction protocol adopted for reduction is the same for both functionalised and non functionalised graphene oxide, the different roughness shown on SEM images can be ascribed to a decreased presence of defects on frGO due to the prior functionalisation with triethylene glycol amine. Raman spectra (Figure S2.1 c)) support this conclusion, as shown by the smaller I</w:t>
      </w:r>
      <w:r w:rsidRPr="00550FA2">
        <w:rPr>
          <w:rFonts w:ascii="Times New Roman" w:eastAsia="Times New Roman" w:hAnsi="Times New Roman" w:cs="Times New Roman"/>
          <w:vertAlign w:val="subscript"/>
        </w:rPr>
        <w:t>D</w:t>
      </w:r>
      <w:r w:rsidRPr="00550FA2">
        <w:rPr>
          <w:rFonts w:ascii="Times New Roman" w:eastAsia="Times New Roman" w:hAnsi="Times New Roman" w:cs="Times New Roman"/>
        </w:rPr>
        <w:t>/I</w:t>
      </w:r>
      <w:r w:rsidRPr="00550FA2">
        <w:rPr>
          <w:rFonts w:ascii="Times New Roman" w:eastAsia="Times New Roman" w:hAnsi="Times New Roman" w:cs="Times New Roman"/>
          <w:vertAlign w:val="subscript"/>
        </w:rPr>
        <w:t>G</w:t>
      </w:r>
      <w:r w:rsidRPr="00550FA2">
        <w:rPr>
          <w:rFonts w:ascii="Times New Roman" w:eastAsia="Times New Roman" w:hAnsi="Times New Roman" w:cs="Times New Roman"/>
        </w:rPr>
        <w:t xml:space="preserve"> ratio recorded for frGO compared to rGO, which is indication of a more ordered structure </w:t>
      </w:r>
      <w:r w:rsidRPr="00550FA2">
        <w:rPr>
          <w:rFonts w:ascii="Times New Roman" w:eastAsia="Times New Roman" w:hAnsi="Times New Roman" w:cs="Times New Roman"/>
          <w:vertAlign w:val="superscript"/>
        </w:rPr>
        <w:t>[4,5]</w:t>
      </w:r>
      <w:r w:rsidRPr="00550FA2">
        <w:rPr>
          <w:rFonts w:ascii="Times New Roman" w:eastAsia="Times New Roman" w:hAnsi="Times New Roman" w:cs="Times New Roman"/>
        </w:rPr>
        <w:t>.</w:t>
      </w:r>
    </w:p>
    <w:p w14:paraId="00000010" w14:textId="77777777" w:rsidR="00F8632B" w:rsidRPr="00550FA2" w:rsidRDefault="00070604">
      <w:pPr>
        <w:ind w:right="4"/>
        <w:jc w:val="center"/>
        <w:rPr>
          <w:rFonts w:ascii="Times New Roman" w:eastAsia="Times New Roman" w:hAnsi="Times New Roman" w:cs="Times New Roman"/>
        </w:rPr>
      </w:pPr>
      <w:r w:rsidRPr="00550FA2">
        <w:rPr>
          <w:rFonts w:ascii="Times New Roman" w:eastAsia="Times New Roman" w:hAnsi="Times New Roman" w:cs="Times New Roman"/>
          <w:noProof/>
          <w:lang w:eastAsia="en-US"/>
        </w:rPr>
        <w:drawing>
          <wp:inline distT="114300" distB="114300" distL="114300" distR="114300" wp14:anchorId="20E6B56C" wp14:editId="4DCABB03">
            <wp:extent cx="5677437" cy="3976026"/>
            <wp:effectExtent l="0" t="0" r="0" 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5677437" cy="3976026"/>
                    </a:xfrm>
                    <a:prstGeom prst="rect">
                      <a:avLst/>
                    </a:prstGeom>
                    <a:ln/>
                  </pic:spPr>
                </pic:pic>
              </a:graphicData>
            </a:graphic>
          </wp:inline>
        </w:drawing>
      </w:r>
    </w:p>
    <w:p w14:paraId="00000011" w14:textId="6671554D" w:rsidR="00F8632B" w:rsidRPr="00550FA2" w:rsidRDefault="00070604">
      <w:pPr>
        <w:ind w:right="4"/>
        <w:jc w:val="both"/>
        <w:rPr>
          <w:rFonts w:ascii="Times New Roman" w:eastAsia="Times New Roman" w:hAnsi="Times New Roman" w:cs="Times New Roman"/>
        </w:rPr>
      </w:pPr>
      <w:r w:rsidRPr="00550FA2">
        <w:rPr>
          <w:rFonts w:ascii="Times New Roman" w:eastAsia="Times New Roman" w:hAnsi="Times New Roman" w:cs="Times New Roman"/>
        </w:rPr>
        <w:t xml:space="preserve">Figure S2.1: </w:t>
      </w:r>
      <w:r w:rsidR="008B3997" w:rsidRPr="00550FA2">
        <w:rPr>
          <w:rFonts w:ascii="Times New Roman" w:eastAsia="Times New Roman" w:hAnsi="Times New Roman" w:cs="Times New Roman"/>
        </w:rPr>
        <w:t xml:space="preserve">Representative </w:t>
      </w:r>
      <w:r w:rsidRPr="00550FA2">
        <w:rPr>
          <w:rFonts w:ascii="Times New Roman" w:eastAsia="Times New Roman" w:hAnsi="Times New Roman" w:cs="Times New Roman"/>
        </w:rPr>
        <w:t xml:space="preserve">SEM images of a) frGO and b) rGO blank (scalebars correspond to 5µm); c) </w:t>
      </w:r>
      <w:r w:rsidR="008B3997" w:rsidRPr="00550FA2">
        <w:rPr>
          <w:rFonts w:ascii="Times New Roman" w:eastAsia="Times New Roman" w:hAnsi="Times New Roman" w:cs="Times New Roman"/>
        </w:rPr>
        <w:t xml:space="preserve">representative </w:t>
      </w:r>
      <w:r w:rsidRPr="00550FA2">
        <w:rPr>
          <w:rFonts w:ascii="Times New Roman" w:eastAsia="Times New Roman" w:hAnsi="Times New Roman" w:cs="Times New Roman"/>
        </w:rPr>
        <w:t>Raman spectra of rGO and frGO.</w:t>
      </w:r>
    </w:p>
    <w:p w14:paraId="00000012" w14:textId="77777777" w:rsidR="00F8632B" w:rsidRPr="00550FA2" w:rsidRDefault="00F8632B">
      <w:pPr>
        <w:ind w:right="4"/>
        <w:jc w:val="both"/>
        <w:rPr>
          <w:rFonts w:ascii="Times New Roman" w:eastAsia="Times New Roman" w:hAnsi="Times New Roman" w:cs="Times New Roman"/>
        </w:rPr>
      </w:pPr>
    </w:p>
    <w:p w14:paraId="00000013" w14:textId="77777777" w:rsidR="00F8632B" w:rsidRPr="00550FA2" w:rsidRDefault="00070604">
      <w:pPr>
        <w:pBdr>
          <w:top w:val="nil"/>
          <w:left w:val="nil"/>
          <w:bottom w:val="nil"/>
          <w:right w:val="nil"/>
          <w:between w:val="nil"/>
        </w:pBdr>
        <w:ind w:right="4"/>
        <w:jc w:val="both"/>
        <w:rPr>
          <w:rFonts w:ascii="Times New Roman" w:eastAsia="Times New Roman" w:hAnsi="Times New Roman" w:cs="Times New Roman"/>
          <w:b/>
        </w:rPr>
      </w:pPr>
      <w:r w:rsidRPr="00550FA2">
        <w:rPr>
          <w:rFonts w:ascii="Times New Roman" w:eastAsia="Times New Roman" w:hAnsi="Times New Roman" w:cs="Times New Roman"/>
          <w:b/>
        </w:rPr>
        <w:t>S3. Pressure sensors fabrication</w:t>
      </w:r>
    </w:p>
    <w:p w14:paraId="00000014" w14:textId="77777777" w:rsidR="00F8632B" w:rsidRPr="00550FA2" w:rsidRDefault="00070604">
      <w:pPr>
        <w:ind w:right="4"/>
        <w:jc w:val="both"/>
        <w:rPr>
          <w:rFonts w:ascii="Times New Roman" w:eastAsia="Times New Roman" w:hAnsi="Times New Roman" w:cs="Times New Roman"/>
        </w:rPr>
      </w:pPr>
      <w:r w:rsidRPr="00550FA2">
        <w:rPr>
          <w:rFonts w:ascii="Times New Roman" w:eastAsia="Times New Roman" w:hAnsi="Times New Roman" w:cs="Times New Roman"/>
        </w:rPr>
        <w:t xml:space="preserve">The graphene-based pressure sensing devices were prepared adopting previously reported </w:t>
      </w:r>
      <w:proofErr w:type="gramStart"/>
      <w:r w:rsidRPr="00550FA2">
        <w:rPr>
          <w:rFonts w:ascii="Times New Roman" w:eastAsia="Times New Roman" w:hAnsi="Times New Roman" w:cs="Times New Roman"/>
        </w:rPr>
        <w:t>procedures</w:t>
      </w:r>
      <w:r w:rsidRPr="00550FA2">
        <w:rPr>
          <w:rFonts w:ascii="Times New Roman" w:eastAsia="Times New Roman" w:hAnsi="Times New Roman" w:cs="Times New Roman"/>
          <w:vertAlign w:val="superscript"/>
        </w:rPr>
        <w:t>[</w:t>
      </w:r>
      <w:proofErr w:type="gramEnd"/>
      <w:r w:rsidRPr="00550FA2">
        <w:rPr>
          <w:rFonts w:ascii="Times New Roman" w:eastAsia="Times New Roman" w:hAnsi="Times New Roman" w:cs="Times New Roman"/>
          <w:vertAlign w:val="superscript"/>
        </w:rPr>
        <w:t>3,6]</w:t>
      </w:r>
      <w:r w:rsidRPr="00550FA2">
        <w:rPr>
          <w:rFonts w:ascii="Times New Roman" w:eastAsia="Times New Roman" w:hAnsi="Times New Roman" w:cs="Times New Roman"/>
        </w:rPr>
        <w:t xml:space="preserve"> and using frGO active material and ITO-covered PET as conductive substrate were prepared. Briefly, frGO active material was spray coated at 80 °C onto rectangular chips of ITO-PET (13 mm × 20 mm). A shadow mask (13 mm × 5 mm) was applied prior to the spray coating, to have an rGO-free surface to place electrical contacts onto. The deposition of frGO was monitored through UV-Vis spectroscopy until a transmittance of 20% at 500 nm was achieved; such transmittance value was obtained after spraying 2 mL of dispersion per ITO-PET chip. After frGO deposition, the shadow mask was removed and two of the obtained electrodes were placed in a face-to-face configuration, to have a layer of active material sandwiched between two ITO-PET substrates. PI tape was used to fix together the two electrodes in the desired </w:t>
      </w:r>
      <w:r w:rsidRPr="00550FA2">
        <w:rPr>
          <w:rFonts w:ascii="Times New Roman" w:eastAsia="Times New Roman" w:hAnsi="Times New Roman" w:cs="Times New Roman"/>
        </w:rPr>
        <w:lastRenderedPageBreak/>
        <w:t>configuration, and at the same time to seal the device, thus preventing any interference of humid air. Finally, electrical contacts were obtained by fixing copper wires with silver paste.</w:t>
      </w:r>
    </w:p>
    <w:p w14:paraId="00000015" w14:textId="77777777" w:rsidR="00F8632B" w:rsidRPr="00550FA2" w:rsidRDefault="00070604">
      <w:pPr>
        <w:pBdr>
          <w:top w:val="nil"/>
          <w:left w:val="nil"/>
          <w:bottom w:val="nil"/>
          <w:right w:val="nil"/>
          <w:between w:val="nil"/>
        </w:pBdr>
        <w:ind w:right="4"/>
        <w:jc w:val="both"/>
        <w:rPr>
          <w:rFonts w:ascii="Times New Roman" w:eastAsia="Times New Roman" w:hAnsi="Times New Roman" w:cs="Times New Roman"/>
        </w:rPr>
      </w:pPr>
      <w:r w:rsidRPr="00550FA2">
        <w:rPr>
          <w:rFonts w:ascii="Times New Roman" w:eastAsia="Times New Roman" w:hAnsi="Times New Roman" w:cs="Times New Roman"/>
          <w:b/>
        </w:rPr>
        <w:t>S4. Piezoresistive behavior characterization</w:t>
      </w:r>
    </w:p>
    <w:p w14:paraId="00000016" w14:textId="77777777" w:rsidR="00F8632B" w:rsidRPr="00550FA2" w:rsidRDefault="00070604">
      <w:pPr>
        <w:ind w:right="4"/>
        <w:jc w:val="both"/>
        <w:rPr>
          <w:rFonts w:ascii="Times New Roman" w:eastAsia="Times New Roman" w:hAnsi="Times New Roman" w:cs="Times New Roman"/>
        </w:rPr>
      </w:pPr>
      <w:bookmarkStart w:id="0" w:name="_heading=h.gjdgxs" w:colFirst="0" w:colLast="0"/>
      <w:bookmarkEnd w:id="0"/>
      <w:r w:rsidRPr="00550FA2">
        <w:rPr>
          <w:rFonts w:ascii="Times New Roman" w:eastAsia="Times New Roman" w:hAnsi="Times New Roman" w:cs="Times New Roman"/>
        </w:rPr>
        <w:t xml:space="preserve">The devices’ performance was evaluated in terms of pressure sensitivity and device durability upon application of cyclic stress. Such tests were carried out using a Mark-10 M7-025E digital force gauge mounted on a Mark-10 ESM-303E motorised test stand. The test setup was equipped with a round com- pression plate of 1.15 cm diameter. The sensitivity was assessed through static pressure tests, consisting in the measurement of the device electrical resistivity when a static force was applied in the range 0.005 N to 0.2 N (corresponding to a pressure range between 0.05 kPa to 2 kPa. The resistivity was measured by means of a Keithley 2635B source meter. Durability of the devices was tested by cyclically applying a 0.1 kPa load, and monitoring overtime the change in electrical resistance using Labtracer. </w:t>
      </w:r>
      <w:sdt>
        <w:sdtPr>
          <w:tag w:val="goog_rdk_0"/>
          <w:id w:val="1937014538"/>
        </w:sdtPr>
        <w:sdtContent/>
      </w:sdt>
      <w:r w:rsidRPr="00550FA2">
        <w:rPr>
          <w:rFonts w:ascii="Times New Roman" w:eastAsia="Times New Roman" w:hAnsi="Times New Roman" w:cs="Times New Roman"/>
        </w:rPr>
        <w:t>The performance tests were carried out in laboratories where temperature and humidity were equivalent to those expected in the environments intended for the device final application (i.e. hospital). In the present work, the static pressure tests and the durability tests carried out on the prepared devices confirmed high sensitivity (namely 0.77 kPa</w:t>
      </w:r>
      <w:r w:rsidRPr="00550FA2">
        <w:rPr>
          <w:rFonts w:ascii="Gungsuh" w:eastAsia="Gungsuh" w:hAnsi="Gungsuh" w:cs="Gungsuh"/>
          <w:vertAlign w:val="superscript"/>
        </w:rPr>
        <w:t>−1</w:t>
      </w:r>
      <w:r w:rsidRPr="00550FA2">
        <w:rPr>
          <w:rFonts w:ascii="Times New Roman" w:eastAsia="Times New Roman" w:hAnsi="Times New Roman" w:cs="Times New Roman"/>
        </w:rPr>
        <w:t xml:space="preserve"> in the </w:t>
      </w:r>
      <w:proofErr w:type="gramStart"/>
      <w:r w:rsidRPr="00550FA2">
        <w:rPr>
          <w:rFonts w:ascii="Times New Roman" w:eastAsia="Times New Roman" w:hAnsi="Times New Roman" w:cs="Times New Roman"/>
        </w:rPr>
        <w:t>low pressure</w:t>
      </w:r>
      <w:proofErr w:type="gramEnd"/>
      <w:r w:rsidRPr="00550FA2">
        <w:rPr>
          <w:rFonts w:ascii="Times New Roman" w:eastAsia="Times New Roman" w:hAnsi="Times New Roman" w:cs="Times New Roman"/>
        </w:rPr>
        <w:t xml:space="preserve"> regime up to 0.6 kPa), fast response time (25 ms) and good stability upon cyclic (only 10% performance loss after 1000 load-unload cycles). The relative resistance plot as a function of applied pressure and the fatigue test results are presented in Figure S1.</w:t>
      </w:r>
    </w:p>
    <w:p w14:paraId="00000017" w14:textId="77777777" w:rsidR="00F8632B" w:rsidRPr="00550FA2" w:rsidRDefault="00070604">
      <w:pPr>
        <w:ind w:right="4"/>
        <w:jc w:val="both"/>
        <w:rPr>
          <w:rFonts w:ascii="Times New Roman" w:eastAsia="Times New Roman" w:hAnsi="Times New Roman" w:cs="Times New Roman"/>
        </w:rPr>
      </w:pPr>
      <w:r w:rsidRPr="00550FA2">
        <w:rPr>
          <w:rFonts w:ascii="Times New Roman" w:eastAsia="Times New Roman" w:hAnsi="Times New Roman" w:cs="Times New Roman"/>
        </w:rPr>
        <w:t xml:space="preserve"> </w:t>
      </w:r>
      <w:r w:rsidRPr="00550FA2">
        <w:rPr>
          <w:rFonts w:ascii="Times New Roman" w:eastAsia="Times New Roman" w:hAnsi="Times New Roman" w:cs="Times New Roman"/>
          <w:noProof/>
          <w:lang w:eastAsia="en-US"/>
        </w:rPr>
        <w:drawing>
          <wp:inline distT="114300" distB="114300" distL="114300" distR="114300" wp14:anchorId="75754691" wp14:editId="2F2118C5">
            <wp:extent cx="5943600" cy="4343400"/>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943600" cy="4343400"/>
                    </a:xfrm>
                    <a:prstGeom prst="rect">
                      <a:avLst/>
                    </a:prstGeom>
                    <a:ln/>
                  </pic:spPr>
                </pic:pic>
              </a:graphicData>
            </a:graphic>
          </wp:inline>
        </w:drawing>
      </w:r>
    </w:p>
    <w:p w14:paraId="00000018" w14:textId="77777777" w:rsidR="00F8632B" w:rsidRPr="00550FA2" w:rsidRDefault="00070604">
      <w:pPr>
        <w:ind w:right="4"/>
        <w:jc w:val="both"/>
        <w:rPr>
          <w:rFonts w:ascii="Times New Roman" w:eastAsia="Times New Roman" w:hAnsi="Times New Roman" w:cs="Times New Roman"/>
        </w:rPr>
      </w:pPr>
      <w:r w:rsidRPr="00550FA2">
        <w:rPr>
          <w:rFonts w:ascii="Times New Roman" w:eastAsia="Times New Roman" w:hAnsi="Times New Roman" w:cs="Times New Roman"/>
        </w:rPr>
        <w:lastRenderedPageBreak/>
        <w:t>Figure S4.1: Performance characterization for ITO-PET-frGO pressure sensors: a) relative resistance as a function of the applied pressure, b) sensitivity in the low-pressure range regime, c) fatigue tests, with the graph showing the current variation caused by the cycling application of 0.1 kPa load overtime, d) response time.</w:t>
      </w:r>
    </w:p>
    <w:p w14:paraId="00000019" w14:textId="77777777" w:rsidR="00F8632B" w:rsidRPr="00550FA2" w:rsidRDefault="00F8632B">
      <w:pPr>
        <w:ind w:right="4"/>
        <w:jc w:val="both"/>
        <w:rPr>
          <w:rFonts w:ascii="Times New Roman" w:eastAsia="Times New Roman" w:hAnsi="Times New Roman" w:cs="Times New Roman"/>
          <w:b/>
          <w:i/>
        </w:rPr>
      </w:pPr>
    </w:p>
    <w:p w14:paraId="0000001A" w14:textId="77777777" w:rsidR="00F8632B" w:rsidRPr="00550FA2" w:rsidRDefault="00070604">
      <w:pPr>
        <w:spacing w:line="360" w:lineRule="auto"/>
        <w:jc w:val="both"/>
        <w:rPr>
          <w:rFonts w:ascii="Times New Roman" w:eastAsia="Times New Roman" w:hAnsi="Times New Roman" w:cs="Times New Roman"/>
          <w:b/>
        </w:rPr>
      </w:pPr>
      <w:r w:rsidRPr="00550FA2">
        <w:rPr>
          <w:rFonts w:ascii="Times New Roman" w:eastAsia="Times New Roman" w:hAnsi="Times New Roman" w:cs="Times New Roman"/>
          <w:b/>
        </w:rPr>
        <w:t>S5. Sensor engineering and electronics read-out</w:t>
      </w:r>
    </w:p>
    <w:p w14:paraId="0000001B" w14:textId="77777777" w:rsidR="00F8632B" w:rsidRPr="00550FA2" w:rsidRDefault="00070604">
      <w:pPr>
        <w:spacing w:after="0" w:line="240" w:lineRule="auto"/>
        <w:jc w:val="both"/>
        <w:rPr>
          <w:rFonts w:ascii="Times New Roman" w:eastAsia="Times New Roman" w:hAnsi="Times New Roman" w:cs="Times New Roman"/>
        </w:rPr>
      </w:pPr>
      <w:r w:rsidRPr="00550FA2">
        <w:rPr>
          <w:rFonts w:ascii="Times New Roman" w:eastAsia="Times New Roman" w:hAnsi="Times New Roman" w:cs="Times New Roman"/>
        </w:rPr>
        <w:t xml:space="preserve">The graphene sensor changes its resistance value proportionally to the variation in applied transverse pressure. As such, appropriate working conditions must be adopted to perform correct pulse detection, firstly by ensuring the correct positioning of the sensor on the skin in proximity of the artery. </w:t>
      </w:r>
    </w:p>
    <w:p w14:paraId="0000001C" w14:textId="77777777" w:rsidR="00F8632B" w:rsidRPr="00550FA2" w:rsidRDefault="00070604">
      <w:pPr>
        <w:spacing w:after="0" w:line="240" w:lineRule="auto"/>
        <w:jc w:val="both"/>
        <w:rPr>
          <w:rFonts w:ascii="Times New Roman" w:eastAsia="Times New Roman" w:hAnsi="Times New Roman" w:cs="Times New Roman"/>
        </w:rPr>
      </w:pPr>
      <w:r w:rsidRPr="00550FA2">
        <w:rPr>
          <w:rFonts w:ascii="Times New Roman" w:eastAsia="Times New Roman" w:hAnsi="Times New Roman" w:cs="Times New Roman"/>
        </w:rPr>
        <w:t>In the first attempt, the graphene sensor was placed on a tape (Patch configuration, in Figure S2). Nevertheless, due to the “sandwich configuration” with wires connections on both sides of the device, the signal was affected by tape-sensor contact and the rubbing of the latter on the skin. Moreover, since the vessels are located deeper than the epidermis, with other layers in between (such as muscles and fat), the propagation of the heartbeat is rather dampened.</w:t>
      </w:r>
    </w:p>
    <w:p w14:paraId="0000001D" w14:textId="77777777" w:rsidR="00F8632B" w:rsidRPr="00550FA2" w:rsidRDefault="00070604">
      <w:pPr>
        <w:spacing w:after="0" w:line="240" w:lineRule="auto"/>
        <w:jc w:val="both"/>
        <w:rPr>
          <w:rFonts w:ascii="Times New Roman" w:eastAsia="Times New Roman" w:hAnsi="Times New Roman" w:cs="Times New Roman"/>
        </w:rPr>
      </w:pPr>
      <w:r w:rsidRPr="00550FA2">
        <w:rPr>
          <w:rFonts w:ascii="Times New Roman" w:eastAsia="Times New Roman" w:hAnsi="Times New Roman" w:cs="Times New Roman"/>
        </w:rPr>
        <w:t>Thus, to achieve a more stable vital signal, the graphene sensor has been suitably engineered with a 3D-printed support (Flat Holder in Figure S2) that embeds the sensor and fastens it to a band, thus improving wearability and preventing it from rubbing.</w:t>
      </w:r>
    </w:p>
    <w:p w14:paraId="0000001E" w14:textId="77777777" w:rsidR="00F8632B" w:rsidRPr="00550FA2" w:rsidRDefault="00070604">
      <w:pPr>
        <w:spacing w:after="0" w:line="240" w:lineRule="auto"/>
        <w:rPr>
          <w:rFonts w:ascii="Times New Roman" w:eastAsia="Times New Roman" w:hAnsi="Times New Roman" w:cs="Times New Roman"/>
        </w:rPr>
      </w:pPr>
      <w:r w:rsidRPr="00550FA2">
        <w:rPr>
          <w:rFonts w:ascii="Times New Roman" w:eastAsia="Times New Roman" w:hAnsi="Times New Roman" w:cs="Times New Roman"/>
          <w:noProof/>
          <w:lang w:eastAsia="en-US"/>
        </w:rPr>
        <w:drawing>
          <wp:inline distT="0" distB="0" distL="0" distR="0" wp14:anchorId="23C00D38" wp14:editId="19C7D40B">
            <wp:extent cx="5943600" cy="2806065"/>
            <wp:effectExtent l="0" t="0" r="0" b="0"/>
            <wp:docPr id="7" name="image3.png" descr="A screen 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png" descr="A screen shot of a computer&#10;&#10;Description automatically generated"/>
                    <pic:cNvPicPr preferRelativeResize="0"/>
                  </pic:nvPicPr>
                  <pic:blipFill>
                    <a:blip r:embed="rId10"/>
                    <a:srcRect/>
                    <a:stretch>
                      <a:fillRect/>
                    </a:stretch>
                  </pic:blipFill>
                  <pic:spPr>
                    <a:xfrm>
                      <a:off x="0" y="0"/>
                      <a:ext cx="5943600" cy="2806065"/>
                    </a:xfrm>
                    <a:prstGeom prst="rect">
                      <a:avLst/>
                    </a:prstGeom>
                    <a:ln/>
                  </pic:spPr>
                </pic:pic>
              </a:graphicData>
            </a:graphic>
          </wp:inline>
        </w:drawing>
      </w:r>
    </w:p>
    <w:p w14:paraId="0000001F" w14:textId="77777777" w:rsidR="00F8632B" w:rsidRPr="00550FA2" w:rsidRDefault="00F8632B">
      <w:pPr>
        <w:spacing w:after="0" w:line="240" w:lineRule="auto"/>
        <w:jc w:val="both"/>
        <w:rPr>
          <w:rFonts w:ascii="Times New Roman" w:eastAsia="Times New Roman" w:hAnsi="Times New Roman" w:cs="Times New Roman"/>
        </w:rPr>
      </w:pPr>
    </w:p>
    <w:p w14:paraId="00000020" w14:textId="77777777" w:rsidR="00F8632B" w:rsidRPr="00550FA2" w:rsidRDefault="00070604">
      <w:pPr>
        <w:spacing w:after="0" w:line="240" w:lineRule="auto"/>
        <w:jc w:val="both"/>
        <w:rPr>
          <w:rFonts w:ascii="Times New Roman" w:eastAsia="Times New Roman" w:hAnsi="Times New Roman" w:cs="Times New Roman"/>
        </w:rPr>
      </w:pPr>
      <w:r w:rsidRPr="00550FA2">
        <w:rPr>
          <w:rFonts w:ascii="Times New Roman" w:eastAsia="Times New Roman" w:hAnsi="Times New Roman" w:cs="Times New Roman"/>
        </w:rPr>
        <w:t>Figure S5.1: Sensor engineering strategies with enhanced complexity and reliability (from left to right). The first simple Patch configuration displays noisy and unreliable signal collection, whereas the more advanced Thick Holder enables to precisely position the sensor on the best acquisition site, yielding reproducible and noise-free signal collection.</w:t>
      </w:r>
    </w:p>
    <w:p w14:paraId="00000021" w14:textId="77777777" w:rsidR="00F8632B" w:rsidRPr="00550FA2" w:rsidRDefault="00F8632B">
      <w:pPr>
        <w:spacing w:after="0" w:line="240" w:lineRule="auto"/>
        <w:jc w:val="both"/>
        <w:rPr>
          <w:rFonts w:ascii="Times New Roman" w:eastAsia="Times New Roman" w:hAnsi="Times New Roman" w:cs="Times New Roman"/>
          <w:b/>
        </w:rPr>
      </w:pPr>
    </w:p>
    <w:p w14:paraId="00000022" w14:textId="77777777" w:rsidR="00F8632B" w:rsidRPr="00550FA2" w:rsidRDefault="00070604">
      <w:pPr>
        <w:spacing w:after="0" w:line="240" w:lineRule="auto"/>
        <w:jc w:val="both"/>
        <w:rPr>
          <w:rFonts w:ascii="Times New Roman" w:eastAsia="Times New Roman" w:hAnsi="Times New Roman" w:cs="Times New Roman"/>
          <w:b/>
        </w:rPr>
      </w:pPr>
      <w:r w:rsidRPr="00550FA2">
        <w:rPr>
          <w:rFonts w:ascii="Times New Roman" w:eastAsia="Times New Roman" w:hAnsi="Times New Roman" w:cs="Times New Roman"/>
          <w:b/>
        </w:rPr>
        <w:t>S6. Clinical Trial and Signal Processing</w:t>
      </w:r>
    </w:p>
    <w:p w14:paraId="00000023" w14:textId="77777777" w:rsidR="00F8632B" w:rsidRPr="00550FA2" w:rsidRDefault="00F8632B">
      <w:pPr>
        <w:spacing w:after="0" w:line="240" w:lineRule="auto"/>
        <w:jc w:val="both"/>
        <w:rPr>
          <w:rFonts w:ascii="Times New Roman" w:eastAsia="Times New Roman" w:hAnsi="Times New Roman" w:cs="Times New Roman"/>
          <w:b/>
        </w:rPr>
      </w:pPr>
    </w:p>
    <w:p w14:paraId="00000024" w14:textId="0984BAEF" w:rsidR="00F8632B" w:rsidRPr="00550FA2" w:rsidRDefault="00070604">
      <w:pPr>
        <w:spacing w:after="0" w:line="240" w:lineRule="auto"/>
        <w:jc w:val="both"/>
        <w:rPr>
          <w:rFonts w:ascii="Times New Roman" w:eastAsia="Times New Roman" w:hAnsi="Times New Roman" w:cs="Times New Roman"/>
        </w:rPr>
      </w:pPr>
      <w:r w:rsidRPr="00550FA2">
        <w:rPr>
          <w:rFonts w:ascii="Times New Roman" w:eastAsia="Times New Roman" w:hAnsi="Times New Roman" w:cs="Times New Roman"/>
        </w:rPr>
        <w:t xml:space="preserve">Ten volunteer healthy subjects were recruited in a trial held at the “Città della Salute e della Scienza” hospital of Turin (Italy) and approved by the </w:t>
      </w:r>
      <w:r w:rsidR="008B3997" w:rsidRPr="00550FA2">
        <w:rPr>
          <w:rFonts w:ascii="Times New Roman" w:eastAsia="Times New Roman" w:hAnsi="Times New Roman" w:cs="Times New Roman"/>
        </w:rPr>
        <w:t>“</w:t>
      </w:r>
      <w:r w:rsidRPr="00550FA2">
        <w:rPr>
          <w:rFonts w:ascii="Times New Roman" w:eastAsia="Times New Roman" w:hAnsi="Times New Roman" w:cs="Times New Roman"/>
        </w:rPr>
        <w:t xml:space="preserve">University of Turin Bioethical Committee” (protocol number 155412). The subjects’ physiological parameters are reported in Table S1. The average age was 30.1 years, 60% male and 40% female. After the anamnesis, each subject was allowed to rest for fifteen minutes in a </w:t>
      </w:r>
      <w:r w:rsidRPr="00550FA2">
        <w:rPr>
          <w:rFonts w:ascii="Times New Roman" w:eastAsia="Times New Roman" w:hAnsi="Times New Roman" w:cs="Times New Roman"/>
        </w:rPr>
        <w:lastRenderedPageBreak/>
        <w:t xml:space="preserve">quiet room, with the appropriate ambient temperature (25°C), humidity level (50%) and ventilation (0,1 m/s), to allow the cardiovascular system to relax, in compliance with the Artery </w:t>
      </w:r>
      <w:proofErr w:type="gramStart"/>
      <w:r w:rsidRPr="00550FA2">
        <w:rPr>
          <w:rFonts w:ascii="Times New Roman" w:eastAsia="Times New Roman" w:hAnsi="Times New Roman" w:cs="Times New Roman"/>
        </w:rPr>
        <w:t>guidelines</w:t>
      </w:r>
      <w:r w:rsidRPr="00550FA2">
        <w:rPr>
          <w:rFonts w:ascii="Times New Roman" w:eastAsia="Times New Roman" w:hAnsi="Times New Roman" w:cs="Times New Roman"/>
          <w:vertAlign w:val="superscript"/>
        </w:rPr>
        <w:t>[</w:t>
      </w:r>
      <w:proofErr w:type="gramEnd"/>
      <w:r w:rsidRPr="00550FA2">
        <w:rPr>
          <w:rFonts w:ascii="Times New Roman" w:eastAsia="Times New Roman" w:hAnsi="Times New Roman" w:cs="Times New Roman"/>
          <w:vertAlign w:val="superscript"/>
        </w:rPr>
        <w:t>7]</w:t>
      </w:r>
      <w:r w:rsidRPr="00550FA2">
        <w:rPr>
          <w:rFonts w:ascii="Times New Roman" w:eastAsia="Times New Roman" w:hAnsi="Times New Roman" w:cs="Times New Roman"/>
        </w:rPr>
        <w:t xml:space="preserve">.  </w:t>
      </w:r>
    </w:p>
    <w:p w14:paraId="00000025" w14:textId="77777777" w:rsidR="00F8632B" w:rsidRPr="00550FA2" w:rsidRDefault="00070604">
      <w:pPr>
        <w:spacing w:line="360" w:lineRule="auto"/>
        <w:rPr>
          <w:rFonts w:ascii="Times New Roman" w:eastAsia="Times New Roman" w:hAnsi="Times New Roman" w:cs="Times New Roman"/>
        </w:rPr>
      </w:pPr>
      <w:r w:rsidRPr="00550FA2">
        <w:rPr>
          <w:rFonts w:ascii="Times New Roman" w:eastAsia="Times New Roman" w:hAnsi="Times New Roman" w:cs="Times New Roman"/>
        </w:rPr>
        <w:t>Table s6.1: Physiological Parameters of the Subjects</w:t>
      </w:r>
      <w:r w:rsidRPr="00550FA2">
        <w:rPr>
          <w:rFonts w:ascii="Times New Roman" w:eastAsia="Times New Roman" w:hAnsi="Times New Roman" w:cs="Times New Roman"/>
          <w:noProof/>
          <w:lang w:eastAsia="en-US"/>
        </w:rPr>
        <w:drawing>
          <wp:inline distT="0" distB="0" distL="0" distR="0" wp14:anchorId="221E7467" wp14:editId="0564550F">
            <wp:extent cx="5900267" cy="2533797"/>
            <wp:effectExtent l="0" t="0" r="0" b="0"/>
            <wp:docPr id="9" name="image2.png" descr="A table of numbers and tex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2.png" descr="A table of numbers and text&#10;&#10;Description automatically generated with medium confidence"/>
                    <pic:cNvPicPr preferRelativeResize="0"/>
                  </pic:nvPicPr>
                  <pic:blipFill>
                    <a:blip r:embed="rId11"/>
                    <a:srcRect/>
                    <a:stretch>
                      <a:fillRect/>
                    </a:stretch>
                  </pic:blipFill>
                  <pic:spPr>
                    <a:xfrm>
                      <a:off x="0" y="0"/>
                      <a:ext cx="5900267" cy="2533797"/>
                    </a:xfrm>
                    <a:prstGeom prst="rect">
                      <a:avLst/>
                    </a:prstGeom>
                    <a:ln/>
                  </pic:spPr>
                </pic:pic>
              </a:graphicData>
            </a:graphic>
          </wp:inline>
        </w:drawing>
      </w:r>
    </w:p>
    <w:p w14:paraId="00000026" w14:textId="77777777" w:rsidR="00F8632B" w:rsidRPr="00550FA2" w:rsidRDefault="00070604">
      <w:pPr>
        <w:spacing w:line="360" w:lineRule="auto"/>
        <w:jc w:val="both"/>
        <w:rPr>
          <w:rFonts w:ascii="Times New Roman" w:eastAsia="Times New Roman" w:hAnsi="Times New Roman" w:cs="Times New Roman"/>
        </w:rPr>
      </w:pPr>
      <w:r w:rsidRPr="00550FA2">
        <w:rPr>
          <w:rFonts w:ascii="Times New Roman" w:eastAsia="Times New Roman" w:hAnsi="Times New Roman" w:cs="Times New Roman"/>
        </w:rPr>
        <w:t xml:space="preserve">The offline algorithm has been employed to extract the PTT from the recorded signals and their implementation in Matlab environment. This approach was already adopted by Buraioli et al. </w:t>
      </w:r>
      <w:proofErr w:type="gramStart"/>
      <w:r w:rsidRPr="00550FA2">
        <w:rPr>
          <w:rFonts w:ascii="Times New Roman" w:eastAsia="Times New Roman" w:hAnsi="Times New Roman" w:cs="Times New Roman"/>
        </w:rPr>
        <w:t>in</w:t>
      </w:r>
      <w:r w:rsidRPr="00550FA2">
        <w:rPr>
          <w:rFonts w:ascii="Times New Roman" w:eastAsia="Times New Roman" w:hAnsi="Times New Roman" w:cs="Times New Roman"/>
          <w:vertAlign w:val="superscript"/>
        </w:rPr>
        <w:t>[</w:t>
      </w:r>
      <w:proofErr w:type="gramEnd"/>
      <w:r w:rsidRPr="00550FA2">
        <w:rPr>
          <w:rFonts w:ascii="Times New Roman" w:eastAsia="Times New Roman" w:hAnsi="Times New Roman" w:cs="Times New Roman"/>
          <w:vertAlign w:val="superscript"/>
        </w:rPr>
        <w:t>8]</w:t>
      </w:r>
      <w:r w:rsidRPr="00550FA2">
        <w:rPr>
          <w:rFonts w:ascii="Times New Roman" w:eastAsia="Times New Roman" w:hAnsi="Times New Roman" w:cs="Times New Roman"/>
        </w:rPr>
        <w:t>.</w:t>
      </w:r>
    </w:p>
    <w:p w14:paraId="00000027"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t xml:space="preserve">To consider signals with the same duration as in Sphygmocor measurements, only the last ten seconds are </w:t>
      </w:r>
      <w:proofErr w:type="gramStart"/>
      <w:r w:rsidRPr="00550FA2">
        <w:rPr>
          <w:rFonts w:ascii="Times New Roman" w:eastAsia="Times New Roman" w:hAnsi="Times New Roman" w:cs="Times New Roman"/>
        </w:rPr>
        <w:t>taken into account</w:t>
      </w:r>
      <w:proofErr w:type="gramEnd"/>
      <w:r w:rsidRPr="00550FA2">
        <w:rPr>
          <w:rFonts w:ascii="Times New Roman" w:eastAsia="Times New Roman" w:hAnsi="Times New Roman" w:cs="Times New Roman"/>
        </w:rPr>
        <w:t xml:space="preserve"> out of the stored thirty seconds signals. Carotid and Femoral are separately processed up to the next ninth step.</w:t>
      </w:r>
    </w:p>
    <w:p w14:paraId="00000028"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t>A 4th-order high-pass filter (HPF) with a cut-off frequency of 0.5 Hz is employed to eliminate the   DC offset.</w:t>
      </w:r>
    </w:p>
    <w:p w14:paraId="00000029"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t xml:space="preserve">A 4th-order low pass filter (LPF) with a cut-off frequency of 0.5 Hz is employed to detect the periodicity of the subject’s cardiac activity under test and divide the entire signal </w:t>
      </w:r>
      <w:proofErr w:type="gramStart"/>
      <w:r w:rsidRPr="00550FA2">
        <w:rPr>
          <w:rFonts w:ascii="Times New Roman" w:eastAsia="Times New Roman" w:hAnsi="Times New Roman" w:cs="Times New Roman"/>
        </w:rPr>
        <w:t>in</w:t>
      </w:r>
      <w:proofErr w:type="gramEnd"/>
      <w:r w:rsidRPr="00550FA2">
        <w:rPr>
          <w:rFonts w:ascii="Times New Roman" w:eastAsia="Times New Roman" w:hAnsi="Times New Roman" w:cs="Times New Roman"/>
        </w:rPr>
        <w:t xml:space="preserve"> single pulses.</w:t>
      </w:r>
    </w:p>
    <w:p w14:paraId="0000002A"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t xml:space="preserve">Each minimum point identified in the low-pass filtered signal is marked as an event starter. Each detected minimum indicates the beginning of the cardiac cycle, and the time duration between two consecutive event starters represents the cardiac period </w:t>
      </w:r>
      <w:r w:rsidRPr="00550FA2">
        <w:rPr>
          <w:rFonts w:ascii="Times New Roman" w:eastAsia="Times New Roman" w:hAnsi="Times New Roman" w:cs="Times New Roman"/>
          <w:i/>
        </w:rPr>
        <w:t xml:space="preserve">T </w:t>
      </w:r>
      <w:r w:rsidRPr="00550FA2">
        <w:rPr>
          <w:rFonts w:ascii="Times New Roman" w:eastAsia="Times New Roman" w:hAnsi="Times New Roman" w:cs="Times New Roman"/>
        </w:rPr>
        <w:t xml:space="preserve">of the subject. In the context of this application, the duration of </w:t>
      </w:r>
      <w:r w:rsidRPr="00550FA2">
        <w:rPr>
          <w:rFonts w:ascii="Times New Roman" w:eastAsia="Times New Roman" w:hAnsi="Times New Roman" w:cs="Times New Roman"/>
          <w:i/>
        </w:rPr>
        <w:t xml:space="preserve">T </w:t>
      </w:r>
      <w:r w:rsidRPr="00550FA2">
        <w:rPr>
          <w:rFonts w:ascii="Times New Roman" w:eastAsia="Times New Roman" w:hAnsi="Times New Roman" w:cs="Times New Roman"/>
        </w:rPr>
        <w:t>is expressed in terms of samples.</w:t>
      </w:r>
    </w:p>
    <w:p w14:paraId="0000002B"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t xml:space="preserve">The signal is divided into windows, each one going from one </w:t>
      </w:r>
      <w:r w:rsidRPr="00550FA2">
        <w:rPr>
          <w:rFonts w:ascii="Times New Roman" w:eastAsia="Times New Roman" w:hAnsi="Times New Roman" w:cs="Times New Roman"/>
          <w:i/>
        </w:rPr>
        <w:t xml:space="preserve">event starter </w:t>
      </w:r>
      <w:r w:rsidRPr="00550FA2">
        <w:rPr>
          <w:rFonts w:ascii="Times New Roman" w:eastAsia="Times New Roman" w:hAnsi="Times New Roman" w:cs="Times New Roman"/>
        </w:rPr>
        <w:t xml:space="preserve">to another and </w:t>
      </w:r>
      <w:proofErr w:type="gramStart"/>
      <w:r w:rsidRPr="00550FA2">
        <w:rPr>
          <w:rFonts w:ascii="Times New Roman" w:eastAsia="Times New Roman" w:hAnsi="Times New Roman" w:cs="Times New Roman"/>
        </w:rPr>
        <w:t>lasting  the</w:t>
      </w:r>
      <w:proofErr w:type="gramEnd"/>
      <w:r w:rsidRPr="00550FA2">
        <w:rPr>
          <w:rFonts w:ascii="Times New Roman" w:eastAsia="Times New Roman" w:hAnsi="Times New Roman" w:cs="Times New Roman"/>
        </w:rPr>
        <w:t xml:space="preserve"> entire heartbeat. In each, the next steps are performed.</w:t>
      </w:r>
    </w:p>
    <w:p w14:paraId="0000002C"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t xml:space="preserve">By selecting a fraction of </w:t>
      </w:r>
      <w:r w:rsidRPr="00550FA2">
        <w:rPr>
          <w:rFonts w:ascii="Times New Roman" w:eastAsia="Times New Roman" w:hAnsi="Times New Roman" w:cs="Times New Roman"/>
          <w:i/>
        </w:rPr>
        <w:t xml:space="preserve">T </w:t>
      </w:r>
      <w:r w:rsidRPr="00550FA2">
        <w:rPr>
          <w:rFonts w:ascii="Times New Roman" w:eastAsia="Times New Roman" w:hAnsi="Times New Roman" w:cs="Times New Roman"/>
        </w:rPr>
        <w:t>equal to 50 %, all the minima are identified and subsequently filtered according to their amplitude and position with respect to the rising edge of the pulse along the abscissa.</w:t>
      </w:r>
    </w:p>
    <w:p w14:paraId="0000002D"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t>A threshold equivalent to 20 % of the amplitude of the lowest minimum is applied to filter out those that can be attributed to the presence of noise or fluctuations in the signal.</w:t>
      </w:r>
    </w:p>
    <w:p w14:paraId="0000002E"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lastRenderedPageBreak/>
        <w:t xml:space="preserve">The next step consists in the extraction of the Intersecting Tangent Point (ITP). This is done by considering a window of duration corresponding to </w:t>
      </w:r>
      <w:r w:rsidRPr="00550FA2">
        <w:rPr>
          <w:rFonts w:ascii="Times New Roman" w:eastAsia="Times New Roman" w:hAnsi="Times New Roman" w:cs="Times New Roman"/>
          <w:i/>
        </w:rPr>
        <w:t xml:space="preserve">T </w:t>
      </w:r>
      <w:r w:rsidRPr="00550FA2">
        <w:rPr>
          <w:rFonts w:ascii="Times New Roman" w:eastAsia="Times New Roman" w:hAnsi="Times New Roman" w:cs="Times New Roman"/>
        </w:rPr>
        <w:t xml:space="preserve">samples starting from each </w:t>
      </w:r>
      <w:r w:rsidRPr="00550FA2">
        <w:rPr>
          <w:rFonts w:ascii="Times New Roman" w:eastAsia="Times New Roman" w:hAnsi="Times New Roman" w:cs="Times New Roman"/>
          <w:i/>
        </w:rPr>
        <w:t>event starter</w:t>
      </w:r>
      <w:r w:rsidRPr="00550FA2">
        <w:rPr>
          <w:rFonts w:ascii="Times New Roman" w:eastAsia="Times New Roman" w:hAnsi="Times New Roman" w:cs="Times New Roman"/>
        </w:rPr>
        <w:t xml:space="preserve">. Thus, the first derivative of the signal is </w:t>
      </w:r>
      <w:proofErr w:type="gramStart"/>
      <w:r w:rsidRPr="00550FA2">
        <w:rPr>
          <w:rFonts w:ascii="Times New Roman" w:eastAsia="Times New Roman" w:hAnsi="Times New Roman" w:cs="Times New Roman"/>
        </w:rPr>
        <w:t>computed</w:t>
      </w:r>
      <w:proofErr w:type="gramEnd"/>
      <w:r w:rsidRPr="00550FA2">
        <w:rPr>
          <w:rFonts w:ascii="Times New Roman" w:eastAsia="Times New Roman" w:hAnsi="Times New Roman" w:cs="Times New Roman"/>
        </w:rPr>
        <w:t xml:space="preserve"> and the latter’s maximum is detected on the original pulse. Subsequently, the line passing through the maximum is built together with its tangent to the rising edge.</w:t>
      </w:r>
    </w:p>
    <w:p w14:paraId="0000002F"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t>Among the minima retrieved in the previous step, the closest one to the systolic upstroke is selected to trace the horizontal line needed to identify the intersecting tangent point along the abscissa. The foot of the wave is obtained by projecting the ITP on the original pulse.</w:t>
      </w:r>
    </w:p>
    <w:p w14:paraId="00000030"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t xml:space="preserve">All the ITPs in the signal are detected. A set of three </w:t>
      </w:r>
      <w:proofErr w:type="gramStart"/>
      <w:r w:rsidRPr="00550FA2">
        <w:rPr>
          <w:rFonts w:ascii="Times New Roman" w:eastAsia="Times New Roman" w:hAnsi="Times New Roman" w:cs="Times New Roman"/>
        </w:rPr>
        <w:t>particular conditions</w:t>
      </w:r>
      <w:proofErr w:type="gramEnd"/>
      <w:r w:rsidRPr="00550FA2">
        <w:rPr>
          <w:rFonts w:ascii="Times New Roman" w:eastAsia="Times New Roman" w:hAnsi="Times New Roman" w:cs="Times New Roman"/>
        </w:rPr>
        <w:t xml:space="preserve"> is established to guarantee the accurate timing of the identified ITPs on the carotid and femoral signals:</w:t>
      </w:r>
    </w:p>
    <w:p w14:paraId="00000031" w14:textId="77777777" w:rsidR="00F8632B" w:rsidRPr="00550FA2" w:rsidRDefault="00070604">
      <w:pPr>
        <w:numPr>
          <w:ilvl w:val="1"/>
          <w:numId w:val="1"/>
        </w:numPr>
        <w:pBdr>
          <w:top w:val="nil"/>
          <w:left w:val="nil"/>
          <w:bottom w:val="nil"/>
          <w:right w:val="nil"/>
          <w:between w:val="nil"/>
        </w:pBdr>
        <w:spacing w:after="0" w:line="360" w:lineRule="auto"/>
        <w:jc w:val="both"/>
        <w:rPr>
          <w:rFonts w:ascii="Times New Roman" w:eastAsia="Times New Roman" w:hAnsi="Times New Roman" w:cs="Times New Roman"/>
        </w:rPr>
      </w:pPr>
      <w:proofErr w:type="gramStart"/>
      <w:r w:rsidRPr="00550FA2">
        <w:rPr>
          <w:rFonts w:ascii="Times New Roman" w:eastAsia="Times New Roman" w:hAnsi="Times New Roman" w:cs="Times New Roman"/>
          <w:i/>
        </w:rPr>
        <w:t>ITP</w:t>
      </w:r>
      <w:r w:rsidRPr="00550FA2">
        <w:rPr>
          <w:rFonts w:ascii="Times New Roman" w:eastAsia="Times New Roman" w:hAnsi="Times New Roman" w:cs="Times New Roman"/>
          <w:i/>
          <w:vertAlign w:val="subscript"/>
        </w:rPr>
        <w:t>car</w:t>
      </w:r>
      <w:r w:rsidRPr="00550FA2">
        <w:rPr>
          <w:rFonts w:ascii="Times New Roman" w:eastAsia="Times New Roman" w:hAnsi="Times New Roman" w:cs="Times New Roman"/>
        </w:rPr>
        <w:t>(</w:t>
      </w:r>
      <w:r w:rsidRPr="00550FA2">
        <w:rPr>
          <w:rFonts w:ascii="Times New Roman" w:eastAsia="Times New Roman" w:hAnsi="Times New Roman" w:cs="Times New Roman"/>
          <w:i/>
        </w:rPr>
        <w:t xml:space="preserve">i  </w:t>
      </w:r>
      <w:r w:rsidRPr="00550FA2">
        <w:rPr>
          <w:rFonts w:ascii="Times New Roman" w:eastAsia="Times New Roman" w:hAnsi="Times New Roman" w:cs="Times New Roman"/>
        </w:rPr>
        <w:t>+</w:t>
      </w:r>
      <w:proofErr w:type="gramEnd"/>
      <w:r w:rsidRPr="00550FA2">
        <w:rPr>
          <w:rFonts w:ascii="Times New Roman" w:eastAsia="Times New Roman" w:hAnsi="Times New Roman" w:cs="Times New Roman"/>
        </w:rPr>
        <w:t xml:space="preserve">  1)</w:t>
      </w:r>
      <w:r w:rsidRPr="00550FA2">
        <w:rPr>
          <w:rFonts w:ascii="Times New Roman" w:eastAsia="Times New Roman" w:hAnsi="Times New Roman" w:cs="Times New Roman"/>
        </w:rPr>
        <w:tab/>
      </w:r>
      <w:r w:rsidRPr="00550FA2">
        <w:rPr>
          <w:rFonts w:ascii="Times New Roman" w:eastAsia="Times New Roman" w:hAnsi="Times New Roman" w:cs="Times New Roman"/>
          <w:i/>
        </w:rPr>
        <w:t>ITP</w:t>
      </w:r>
      <w:r w:rsidRPr="00550FA2">
        <w:rPr>
          <w:rFonts w:ascii="Times New Roman" w:eastAsia="Times New Roman" w:hAnsi="Times New Roman" w:cs="Times New Roman"/>
          <w:i/>
          <w:vertAlign w:val="subscript"/>
        </w:rPr>
        <w:t>car</w:t>
      </w:r>
      <w:r w:rsidRPr="00550FA2">
        <w:rPr>
          <w:rFonts w:ascii="Times New Roman" w:eastAsia="Times New Roman" w:hAnsi="Times New Roman" w:cs="Times New Roman"/>
        </w:rPr>
        <w:t>(</w:t>
      </w:r>
      <w:r w:rsidRPr="00550FA2">
        <w:rPr>
          <w:rFonts w:ascii="Times New Roman" w:eastAsia="Times New Roman" w:hAnsi="Times New Roman" w:cs="Times New Roman"/>
          <w:i/>
        </w:rPr>
        <w:t>i</w:t>
      </w:r>
      <w:r w:rsidRPr="00550FA2">
        <w:rPr>
          <w:rFonts w:ascii="Times New Roman" w:eastAsia="Times New Roman" w:hAnsi="Times New Roman" w:cs="Times New Roman"/>
        </w:rPr>
        <w:t xml:space="preserve">) </w:t>
      </w:r>
      <w:r w:rsidRPr="00550FA2">
        <w:rPr>
          <w:rFonts w:ascii="Times New Roman" w:eastAsia="Times New Roman" w:hAnsi="Times New Roman" w:cs="Times New Roman"/>
          <w:i/>
        </w:rPr>
        <w:t xml:space="preserve">&lt; </w:t>
      </w:r>
      <w:proofErr w:type="gramStart"/>
      <w:r w:rsidRPr="00550FA2">
        <w:rPr>
          <w:rFonts w:ascii="Times New Roman" w:eastAsia="Times New Roman" w:hAnsi="Times New Roman" w:cs="Times New Roman"/>
          <w:i/>
        </w:rPr>
        <w:t xml:space="preserve">T </w:t>
      </w:r>
      <w:r w:rsidRPr="00550FA2">
        <w:rPr>
          <w:rFonts w:ascii="Times New Roman" w:eastAsia="Times New Roman" w:hAnsi="Times New Roman" w:cs="Times New Roman"/>
        </w:rPr>
        <w:t>:</w:t>
      </w:r>
      <w:proofErr w:type="gramEnd"/>
      <w:r w:rsidRPr="00550FA2">
        <w:rPr>
          <w:rFonts w:ascii="Times New Roman" w:eastAsia="Times New Roman" w:hAnsi="Times New Roman" w:cs="Times New Roman"/>
        </w:rPr>
        <w:t xml:space="preserve"> The first condition checks that the time interval between two consecutive ITP on the carotid signal is coherent with the cardiac period </w:t>
      </w:r>
      <w:r w:rsidRPr="00550FA2">
        <w:rPr>
          <w:rFonts w:ascii="Times New Roman" w:eastAsia="Times New Roman" w:hAnsi="Times New Roman" w:cs="Times New Roman"/>
          <w:i/>
        </w:rPr>
        <w:t xml:space="preserve">T </w:t>
      </w:r>
      <w:r w:rsidRPr="00550FA2">
        <w:rPr>
          <w:rFonts w:ascii="Times New Roman" w:eastAsia="Times New Roman" w:hAnsi="Times New Roman" w:cs="Times New Roman"/>
        </w:rPr>
        <w:t>of the subject.</w:t>
      </w:r>
      <w:r w:rsidRPr="00550FA2">
        <w:rPr>
          <w:noProof/>
          <w:lang w:eastAsia="en-US"/>
        </w:rPr>
        <mc:AlternateContent>
          <mc:Choice Requires="wps">
            <w:drawing>
              <wp:anchor distT="0" distB="0" distL="0" distR="0" simplePos="0" relativeHeight="251658240" behindDoc="1" locked="0" layoutInCell="1" hidden="0" allowOverlap="1" wp14:anchorId="751FD86B" wp14:editId="61BE7502">
                <wp:simplePos x="0" y="0"/>
                <wp:positionH relativeFrom="column">
                  <wp:posOffset>1028700</wp:posOffset>
                </wp:positionH>
                <wp:positionV relativeFrom="paragraph">
                  <wp:posOffset>88900</wp:posOffset>
                </wp:positionV>
                <wp:extent cx="146685" cy="292100"/>
                <wp:effectExtent l="0" t="0" r="0" b="0"/>
                <wp:wrapNone/>
                <wp:docPr id="6" name="Rectangle 6"/>
                <wp:cNvGraphicFramePr/>
                <a:graphic xmlns:a="http://schemas.openxmlformats.org/drawingml/2006/main">
                  <a:graphicData uri="http://schemas.microsoft.com/office/word/2010/wordprocessingShape">
                    <wps:wsp>
                      <wps:cNvSpPr/>
                      <wps:spPr>
                        <a:xfrm>
                          <a:off x="5286945" y="3648238"/>
                          <a:ext cx="118110" cy="263525"/>
                        </a:xfrm>
                        <a:prstGeom prst="rect">
                          <a:avLst/>
                        </a:prstGeom>
                        <a:noFill/>
                        <a:ln>
                          <a:noFill/>
                        </a:ln>
                      </wps:spPr>
                      <wps:txbx>
                        <w:txbxContent>
                          <w:p w14:paraId="27CCF55B" w14:textId="77777777" w:rsidR="00F8632B" w:rsidRDefault="00070604">
                            <w:pPr>
                              <w:spacing w:after="0" w:line="290" w:lineRule="auto"/>
                              <w:textDirection w:val="btLr"/>
                            </w:pPr>
                            <w:r>
                              <w:rPr>
                                <w:rFonts w:ascii="Lucida Sans" w:eastAsia="Lucida Sans" w:hAnsi="Lucida Sans" w:cs="Lucida Sans"/>
                                <w:color w:val="000000"/>
                                <w:sz w:val="24"/>
                              </w:rPr>
                              <w:t>−</w:t>
                            </w:r>
                          </w:p>
                        </w:txbxContent>
                      </wps:txbx>
                      <wps:bodyPr spcFirstLastPara="1" wrap="square" lIns="0" tIns="0" rIns="0" bIns="0" anchor="t" anchorCtr="0">
                        <a:noAutofit/>
                      </wps:bodyPr>
                    </wps:wsp>
                  </a:graphicData>
                </a:graphic>
              </wp:anchor>
            </w:drawing>
          </mc:Choice>
          <mc:Fallback>
            <w:pict>
              <v:rect w14:anchorId="751FD86B" id="Rectangle 6" o:spid="_x0000_s1026" style="position:absolute;left:0;text-align:left;margin-left:81pt;margin-top:7pt;width:11.55pt;height:23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" filled="f" stroked="f">
                <v:textbox inset="0,0,0,0">
                  <w:txbxContent>
                    <w:p w14:paraId="27CCF55B" w14:textId="77777777" w:rsidR="00F8632B" w:rsidRDefault="00070604">
                      <w:pPr>
                        <w:spacing w:after="0" w:line="290" w:lineRule="auto"/>
                        <w:textDirection w:val="btLr"/>
                      </w:pPr>
                      <w:r>
                        <w:rPr>
                          <w:rFonts w:ascii="Lucida Sans" w:eastAsia="Lucida Sans" w:hAnsi="Lucida Sans" w:cs="Lucida Sans"/>
                          <w:color w:val="000000"/>
                          <w:sz w:val="24"/>
                        </w:rPr>
                        <w:t>−</w:t>
                      </w:r>
                    </w:p>
                  </w:txbxContent>
                </v:textbox>
              </v:rect>
            </w:pict>
          </mc:Fallback>
        </mc:AlternateContent>
      </w:r>
    </w:p>
    <w:p w14:paraId="00000032" w14:textId="77777777" w:rsidR="00F8632B" w:rsidRPr="00550FA2" w:rsidRDefault="00070604">
      <w:pPr>
        <w:numPr>
          <w:ilvl w:val="1"/>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i/>
        </w:rPr>
        <w:t>ITP</w:t>
      </w:r>
      <w:r w:rsidRPr="00550FA2">
        <w:rPr>
          <w:rFonts w:ascii="Times New Roman" w:eastAsia="Times New Roman" w:hAnsi="Times New Roman" w:cs="Times New Roman"/>
          <w:i/>
          <w:vertAlign w:val="subscript"/>
        </w:rPr>
        <w:t>fem</w:t>
      </w:r>
      <w:r w:rsidRPr="00550FA2">
        <w:rPr>
          <w:rFonts w:ascii="Times New Roman" w:eastAsia="Times New Roman" w:hAnsi="Times New Roman" w:cs="Times New Roman"/>
        </w:rPr>
        <w:t>(</w:t>
      </w:r>
      <w:r w:rsidRPr="00550FA2">
        <w:rPr>
          <w:rFonts w:ascii="Times New Roman" w:eastAsia="Times New Roman" w:hAnsi="Times New Roman" w:cs="Times New Roman"/>
          <w:i/>
        </w:rPr>
        <w:t>i</w:t>
      </w:r>
      <w:r w:rsidRPr="00550FA2">
        <w:rPr>
          <w:rFonts w:ascii="Times New Roman" w:eastAsia="Times New Roman" w:hAnsi="Times New Roman" w:cs="Times New Roman"/>
        </w:rPr>
        <w:t xml:space="preserve">) </w:t>
      </w:r>
      <w:r w:rsidRPr="00550FA2">
        <w:rPr>
          <w:rFonts w:ascii="Times New Roman" w:eastAsia="Times New Roman" w:hAnsi="Times New Roman" w:cs="Times New Roman"/>
          <w:i/>
        </w:rPr>
        <w:t>&gt; ITP</w:t>
      </w:r>
      <w:r w:rsidRPr="00550FA2">
        <w:rPr>
          <w:rFonts w:ascii="Times New Roman" w:eastAsia="Times New Roman" w:hAnsi="Times New Roman" w:cs="Times New Roman"/>
          <w:i/>
          <w:vertAlign w:val="subscript"/>
        </w:rPr>
        <w:t>car</w:t>
      </w:r>
      <w:r w:rsidRPr="00550FA2">
        <w:rPr>
          <w:rFonts w:ascii="Times New Roman" w:eastAsia="Times New Roman" w:hAnsi="Times New Roman" w:cs="Times New Roman"/>
        </w:rPr>
        <w:t>(</w:t>
      </w:r>
      <w:r w:rsidRPr="00550FA2">
        <w:rPr>
          <w:rFonts w:ascii="Times New Roman" w:eastAsia="Times New Roman" w:hAnsi="Times New Roman" w:cs="Times New Roman"/>
          <w:i/>
        </w:rPr>
        <w:t>i</w:t>
      </w:r>
      <w:r w:rsidRPr="00550FA2">
        <w:rPr>
          <w:rFonts w:ascii="Times New Roman" w:eastAsia="Times New Roman" w:hAnsi="Times New Roman" w:cs="Times New Roman"/>
        </w:rPr>
        <w:t>): This second one ensures that the detected ITPs are consistent with the arrival sequence of the pressure wave at the two acquisition sites. This means that every femoral intersecting tangent point is temporally positioned after its corresponding point on the carotid signal</w:t>
      </w:r>
    </w:p>
    <w:p w14:paraId="00000033" w14:textId="77777777" w:rsidR="00F8632B" w:rsidRPr="00550FA2" w:rsidRDefault="00070604">
      <w:pPr>
        <w:numPr>
          <w:ilvl w:val="1"/>
          <w:numId w:val="1"/>
        </w:numPr>
        <w:pBdr>
          <w:top w:val="nil"/>
          <w:left w:val="nil"/>
          <w:bottom w:val="nil"/>
          <w:right w:val="nil"/>
          <w:between w:val="nil"/>
        </w:pBdr>
        <w:spacing w:after="0" w:line="360" w:lineRule="auto"/>
        <w:jc w:val="both"/>
        <w:rPr>
          <w:rFonts w:ascii="Times New Roman" w:eastAsia="Times New Roman" w:hAnsi="Times New Roman" w:cs="Times New Roman"/>
        </w:rPr>
      </w:pPr>
      <w:proofErr w:type="gramStart"/>
      <w:r w:rsidRPr="00550FA2">
        <w:rPr>
          <w:rFonts w:ascii="Times New Roman" w:eastAsia="Times New Roman" w:hAnsi="Times New Roman" w:cs="Times New Roman"/>
          <w:i/>
        </w:rPr>
        <w:t>ITP</w:t>
      </w:r>
      <w:r w:rsidRPr="00550FA2">
        <w:rPr>
          <w:rFonts w:ascii="Times New Roman" w:eastAsia="Times New Roman" w:hAnsi="Times New Roman" w:cs="Times New Roman"/>
          <w:i/>
          <w:vertAlign w:val="subscript"/>
        </w:rPr>
        <w:t>car</w:t>
      </w:r>
      <w:r w:rsidRPr="00550FA2">
        <w:rPr>
          <w:rFonts w:ascii="Times New Roman" w:eastAsia="Times New Roman" w:hAnsi="Times New Roman" w:cs="Times New Roman"/>
        </w:rPr>
        <w:t>(</w:t>
      </w:r>
      <w:proofErr w:type="gramEnd"/>
      <w:r w:rsidRPr="00550FA2">
        <w:rPr>
          <w:rFonts w:ascii="Times New Roman" w:eastAsia="Times New Roman" w:hAnsi="Times New Roman" w:cs="Times New Roman"/>
          <w:i/>
        </w:rPr>
        <w:t xml:space="preserve">i </w:t>
      </w:r>
      <w:r w:rsidRPr="00550FA2">
        <w:rPr>
          <w:rFonts w:ascii="Times New Roman" w:eastAsia="Times New Roman" w:hAnsi="Times New Roman" w:cs="Times New Roman"/>
        </w:rPr>
        <w:t xml:space="preserve">+ 1) </w:t>
      </w:r>
      <w:r w:rsidRPr="00550FA2">
        <w:rPr>
          <w:rFonts w:ascii="Times New Roman" w:eastAsia="Times New Roman" w:hAnsi="Times New Roman" w:cs="Times New Roman"/>
          <w:i/>
        </w:rPr>
        <w:t>&gt; ITP</w:t>
      </w:r>
      <w:r w:rsidRPr="00550FA2">
        <w:rPr>
          <w:rFonts w:ascii="Times New Roman" w:eastAsia="Times New Roman" w:hAnsi="Times New Roman" w:cs="Times New Roman"/>
          <w:i/>
          <w:vertAlign w:val="subscript"/>
        </w:rPr>
        <w:t>fem</w:t>
      </w:r>
      <w:r w:rsidRPr="00550FA2">
        <w:rPr>
          <w:rFonts w:ascii="Times New Roman" w:eastAsia="Times New Roman" w:hAnsi="Times New Roman" w:cs="Times New Roman"/>
        </w:rPr>
        <w:t>(</w:t>
      </w:r>
      <w:r w:rsidRPr="00550FA2">
        <w:rPr>
          <w:rFonts w:ascii="Times New Roman" w:eastAsia="Times New Roman" w:hAnsi="Times New Roman" w:cs="Times New Roman"/>
          <w:i/>
        </w:rPr>
        <w:t>i</w:t>
      </w:r>
      <w:r w:rsidRPr="00550FA2">
        <w:rPr>
          <w:rFonts w:ascii="Times New Roman" w:eastAsia="Times New Roman" w:hAnsi="Times New Roman" w:cs="Times New Roman"/>
        </w:rPr>
        <w:t>): The last one guarantees no multiple ITPs in the time interval under consideration.</w:t>
      </w:r>
    </w:p>
    <w:p w14:paraId="00000034" w14:textId="77777777" w:rsidR="00F8632B" w:rsidRPr="00550FA2" w:rsidRDefault="00070604">
      <w:pPr>
        <w:pBdr>
          <w:top w:val="nil"/>
          <w:left w:val="nil"/>
          <w:bottom w:val="nil"/>
          <w:right w:val="nil"/>
          <w:between w:val="nil"/>
        </w:pBdr>
        <w:spacing w:after="0" w:line="360" w:lineRule="auto"/>
        <w:ind w:left="720"/>
        <w:jc w:val="both"/>
        <w:rPr>
          <w:rFonts w:ascii="Times New Roman" w:eastAsia="Times New Roman" w:hAnsi="Times New Roman" w:cs="Times New Roman"/>
        </w:rPr>
      </w:pPr>
      <w:r w:rsidRPr="00550FA2">
        <w:rPr>
          <w:rFonts w:ascii="Times New Roman" w:eastAsia="Times New Roman" w:hAnsi="Times New Roman" w:cs="Times New Roman"/>
        </w:rPr>
        <w:t>Combining these criteria prevents PWV assessment errors arising from incorrect detection of the feature of interest. Furthermore, they ensure that each ITP detected on the carotid signal has a corresponding and singular ITP on the femoral signal. Those ITPs which do not respect any of the three conditions are discarded.</w:t>
      </w:r>
    </w:p>
    <w:p w14:paraId="00000035"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t>If the analysis of both the carotid and femoral pulse waves results in a correct feature detection, the Pulse Transit Time (PTT) is then assessed according to the following:</w:t>
      </w:r>
    </w:p>
    <w:p w14:paraId="00000036" w14:textId="77777777" w:rsidR="00F8632B" w:rsidRPr="00550FA2" w:rsidRDefault="00070604">
      <w:pPr>
        <w:jc w:val="center"/>
        <w:rPr>
          <w:rFonts w:ascii="Cambria Math" w:eastAsia="Cambria Math" w:hAnsi="Cambria Math" w:cs="Cambria Math"/>
        </w:rPr>
      </w:pPr>
      <m:oMathPara>
        <m:oMath>
          <m:r>
            <w:rPr>
              <w:rFonts w:ascii="Cambria Math" w:eastAsia="Cambria Math" w:hAnsi="Cambria Math" w:cs="Cambria Math"/>
            </w:rPr>
            <m:t>PTT=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ITP</m:t>
                  </m:r>
                </m:e>
                <m:sub>
                  <m:r>
                    <w:rPr>
                      <w:rFonts w:ascii="Cambria Math" w:eastAsia="Cambria Math" w:hAnsi="Cambria Math" w:cs="Cambria Math"/>
                    </w:rPr>
                    <m:t>fem</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ITP</m:t>
                  </m:r>
                </m:e>
                <m:sub>
                  <m:r>
                    <w:rPr>
                      <w:rFonts w:ascii="Cambria Math" w:eastAsia="Cambria Math" w:hAnsi="Cambria Math" w:cs="Cambria Math"/>
                    </w:rPr>
                    <m:t>car</m:t>
                  </m:r>
                </m:sub>
              </m:sSub>
            </m:num>
            <m:den>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s</m:t>
                  </m:r>
                </m:sub>
              </m:sSub>
            </m:den>
          </m:f>
        </m:oMath>
      </m:oMathPara>
    </w:p>
    <w:p w14:paraId="00000037" w14:textId="77777777" w:rsidR="00F8632B" w:rsidRPr="00550FA2" w:rsidRDefault="00070604">
      <w:pPr>
        <w:pBdr>
          <w:top w:val="nil"/>
          <w:left w:val="nil"/>
          <w:bottom w:val="nil"/>
          <w:right w:val="nil"/>
          <w:between w:val="nil"/>
        </w:pBdr>
        <w:spacing w:after="0" w:line="360" w:lineRule="auto"/>
        <w:ind w:left="720"/>
        <w:jc w:val="both"/>
        <w:rPr>
          <w:rFonts w:ascii="Times New Roman" w:eastAsia="Times New Roman" w:hAnsi="Times New Roman" w:cs="Times New Roman"/>
        </w:rPr>
      </w:pPr>
      <w:r w:rsidRPr="00550FA2">
        <w:rPr>
          <w:rFonts w:ascii="Times New Roman" w:eastAsia="Times New Roman" w:hAnsi="Times New Roman" w:cs="Times New Roman"/>
        </w:rPr>
        <w:t xml:space="preserve">where </w:t>
      </w:r>
      <w:r w:rsidRPr="00550FA2">
        <w:rPr>
          <w:rFonts w:ascii="Times New Roman" w:eastAsia="Times New Roman" w:hAnsi="Times New Roman" w:cs="Times New Roman"/>
          <w:i/>
        </w:rPr>
        <w:t xml:space="preserve">fs </w:t>
      </w:r>
      <w:r w:rsidRPr="00550FA2">
        <w:rPr>
          <w:rFonts w:ascii="Times New Roman" w:eastAsia="Times New Roman" w:hAnsi="Times New Roman" w:cs="Times New Roman"/>
        </w:rPr>
        <w:t xml:space="preserve">represents the sampling frequency of the system, 2 kHz. </w:t>
      </w:r>
      <w:proofErr w:type="gramStart"/>
      <w:r w:rsidRPr="00550FA2">
        <w:rPr>
          <w:rFonts w:ascii="Times New Roman" w:eastAsia="Times New Roman" w:hAnsi="Times New Roman" w:cs="Times New Roman"/>
        </w:rPr>
        <w:t>In order to</w:t>
      </w:r>
      <w:proofErr w:type="gramEnd"/>
      <w:r w:rsidRPr="00550FA2">
        <w:rPr>
          <w:rFonts w:ascii="Times New Roman" w:eastAsia="Times New Roman" w:hAnsi="Times New Roman" w:cs="Times New Roman"/>
        </w:rPr>
        <w:t xml:space="preserve"> be again aligned as closely as possible with the gold standard, the same PTT filtering approach employed by the SphygmoCor is adopted. Particularly, all PTT values falling outside the range of </w:t>
      </w:r>
      <w:r w:rsidRPr="00550FA2">
        <w:rPr>
          <w:rFonts w:ascii="Times New Roman" w:eastAsia="Times New Roman" w:hAnsi="Times New Roman" w:cs="Times New Roman"/>
          <w:i/>
        </w:rPr>
        <w:t xml:space="preserve">σ </w:t>
      </w:r>
      <w:r w:rsidRPr="00550FA2">
        <w:rPr>
          <w:rFonts w:ascii="Times New Roman" w:eastAsia="Times New Roman" w:hAnsi="Times New Roman" w:cs="Times New Roman"/>
        </w:rPr>
        <w:t>± 0</w:t>
      </w:r>
      <w:r w:rsidRPr="00550FA2">
        <w:rPr>
          <w:rFonts w:ascii="Times New Roman" w:eastAsia="Times New Roman" w:hAnsi="Times New Roman" w:cs="Times New Roman"/>
          <w:i/>
        </w:rPr>
        <w:t>.</w:t>
      </w:r>
      <w:r w:rsidRPr="00550FA2">
        <w:rPr>
          <w:rFonts w:ascii="Times New Roman" w:eastAsia="Times New Roman" w:hAnsi="Times New Roman" w:cs="Times New Roman"/>
        </w:rPr>
        <w:t xml:space="preserve">9 </w:t>
      </w:r>
      <w:r w:rsidRPr="00550FA2">
        <w:rPr>
          <w:rFonts w:ascii="Cambria Math" w:eastAsia="Cambria Math" w:hAnsi="Cambria Math" w:cs="Cambria Math"/>
        </w:rPr>
        <w:t>∗</w:t>
      </w:r>
      <w:r w:rsidRPr="00550FA2">
        <w:rPr>
          <w:rFonts w:ascii="Times New Roman" w:eastAsia="Times New Roman" w:hAnsi="Times New Roman" w:cs="Times New Roman"/>
        </w:rPr>
        <w:t xml:space="preserve"> </w:t>
      </w:r>
      <w:r w:rsidRPr="00550FA2">
        <w:rPr>
          <w:rFonts w:ascii="Times New Roman" w:eastAsia="Times New Roman" w:hAnsi="Times New Roman" w:cs="Times New Roman"/>
          <w:i/>
        </w:rPr>
        <w:t xml:space="preserve">σ </w:t>
      </w:r>
      <w:r w:rsidRPr="00550FA2">
        <w:rPr>
          <w:rFonts w:ascii="Times New Roman" w:eastAsia="Times New Roman" w:hAnsi="Times New Roman" w:cs="Times New Roman"/>
        </w:rPr>
        <w:t>are discarded.</w:t>
      </w:r>
    </w:p>
    <w:p w14:paraId="00000038" w14:textId="77777777" w:rsidR="00F8632B" w:rsidRPr="00550FA2" w:rsidRDefault="0007060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rPr>
      </w:pPr>
      <w:r w:rsidRPr="00550FA2">
        <w:rPr>
          <w:rFonts w:ascii="Times New Roman" w:eastAsia="Times New Roman" w:hAnsi="Times New Roman" w:cs="Times New Roman"/>
        </w:rPr>
        <w:t>Finally, the PWV is computed according to:</w:t>
      </w:r>
    </w:p>
    <w:p w14:paraId="00000039" w14:textId="77777777" w:rsidR="00F8632B" w:rsidRPr="00550FA2" w:rsidRDefault="00070604">
      <w:pPr>
        <w:jc w:val="center"/>
        <w:rPr>
          <w:rFonts w:ascii="Cambria Math" w:eastAsia="Cambria Math" w:hAnsi="Cambria Math" w:cs="Cambria Math"/>
        </w:rPr>
      </w:pPr>
      <m:oMathPara>
        <m:oMath>
          <m:r>
            <w:rPr>
              <w:rFonts w:ascii="Cambria Math" w:eastAsia="Cambria Math" w:hAnsi="Cambria Math" w:cs="Cambria Math"/>
            </w:rPr>
            <m:t>PWV=</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distance</m:t>
                  </m:r>
                </m:e>
                <m:sub>
                  <m:r>
                    <w:rPr>
                      <w:rFonts w:ascii="Cambria Math" w:eastAsia="Cambria Math" w:hAnsi="Cambria Math" w:cs="Cambria Math"/>
                    </w:rPr>
                    <m:t>car-fem</m:t>
                  </m:r>
                </m:sub>
              </m:sSub>
            </m:num>
            <m:den>
              <m:r>
                <w:rPr>
                  <w:rFonts w:ascii="Cambria Math" w:eastAsia="Cambria Math" w:hAnsi="Cambria Math" w:cs="Cambria Math"/>
                </w:rPr>
                <m:t>PTT</m:t>
              </m:r>
            </m:den>
          </m:f>
        </m:oMath>
      </m:oMathPara>
    </w:p>
    <w:p w14:paraId="0000003A" w14:textId="77777777" w:rsidR="00F8632B" w:rsidRPr="00550FA2" w:rsidRDefault="00070604">
      <w:pPr>
        <w:pBdr>
          <w:top w:val="nil"/>
          <w:left w:val="nil"/>
          <w:bottom w:val="nil"/>
          <w:right w:val="nil"/>
          <w:between w:val="nil"/>
        </w:pBdr>
        <w:spacing w:line="360" w:lineRule="auto"/>
        <w:ind w:left="720"/>
        <w:jc w:val="both"/>
        <w:rPr>
          <w:rFonts w:ascii="Times New Roman" w:eastAsia="Times New Roman" w:hAnsi="Times New Roman" w:cs="Times New Roman"/>
        </w:rPr>
      </w:pPr>
      <w:r w:rsidRPr="00550FA2">
        <w:rPr>
          <w:rFonts w:ascii="Times New Roman" w:eastAsia="Times New Roman" w:hAnsi="Times New Roman" w:cs="Times New Roman"/>
        </w:rPr>
        <w:lastRenderedPageBreak/>
        <w:t xml:space="preserve">Where </w:t>
      </w:r>
      <w:r w:rsidRPr="00550FA2">
        <w:rPr>
          <w:rFonts w:ascii="Times New Roman" w:eastAsia="Times New Roman" w:hAnsi="Times New Roman" w:cs="Times New Roman"/>
          <w:i/>
        </w:rPr>
        <w:t>distance</w:t>
      </w:r>
      <w:r w:rsidRPr="00550FA2">
        <w:rPr>
          <w:rFonts w:ascii="Gungsuh" w:eastAsia="Gungsuh" w:hAnsi="Gungsuh" w:cs="Gungsuh"/>
          <w:i/>
          <w:vertAlign w:val="subscript"/>
        </w:rPr>
        <w:t>car−fem</w:t>
      </w:r>
      <w:r w:rsidRPr="00550FA2">
        <w:rPr>
          <w:rFonts w:ascii="Times New Roman" w:eastAsia="Times New Roman" w:hAnsi="Times New Roman" w:cs="Times New Roman"/>
          <w:i/>
        </w:rPr>
        <w:t xml:space="preserve"> </w:t>
      </w:r>
      <w:r w:rsidRPr="00550FA2">
        <w:rPr>
          <w:rFonts w:ascii="Times New Roman" w:eastAsia="Times New Roman" w:hAnsi="Times New Roman" w:cs="Times New Roman"/>
        </w:rPr>
        <w:t>is the distance between the two sites multiplied by a correction factor equal to 0.8 (as suggested by [64]) and PTT is the average value computed after applying the discarding criterion based on the standard deviation.</w:t>
      </w:r>
    </w:p>
    <w:p w14:paraId="0000003B" w14:textId="77777777" w:rsidR="00F8632B" w:rsidRPr="00550FA2" w:rsidRDefault="00070604">
      <w:pPr>
        <w:spacing w:line="360" w:lineRule="auto"/>
        <w:jc w:val="both"/>
        <w:rPr>
          <w:rFonts w:ascii="Times New Roman" w:eastAsia="Times New Roman" w:hAnsi="Times New Roman" w:cs="Times New Roman"/>
          <w:b/>
        </w:rPr>
      </w:pPr>
      <w:r w:rsidRPr="00550FA2">
        <w:rPr>
          <w:rFonts w:ascii="Times New Roman" w:eastAsia="Times New Roman" w:hAnsi="Times New Roman" w:cs="Times New Roman"/>
          <w:b/>
        </w:rPr>
        <w:t>References</w:t>
      </w:r>
    </w:p>
    <w:p w14:paraId="0000003C" w14:textId="77777777" w:rsidR="00F8632B" w:rsidRPr="00550FA2" w:rsidRDefault="00070604">
      <w:pPr>
        <w:pBdr>
          <w:top w:val="nil"/>
          <w:left w:val="nil"/>
          <w:bottom w:val="nil"/>
          <w:right w:val="nil"/>
          <w:between w:val="nil"/>
        </w:pBdr>
        <w:tabs>
          <w:tab w:val="left" w:pos="384"/>
        </w:tabs>
        <w:spacing w:after="0" w:line="240" w:lineRule="auto"/>
        <w:ind w:left="384" w:hanging="384"/>
        <w:rPr>
          <w:rFonts w:ascii="Times New Roman" w:eastAsia="Times New Roman" w:hAnsi="Times New Roman" w:cs="Times New Roman"/>
        </w:rPr>
      </w:pPr>
      <w:r w:rsidRPr="00550FA2">
        <w:rPr>
          <w:rFonts w:ascii="Times New Roman" w:eastAsia="Times New Roman" w:hAnsi="Times New Roman" w:cs="Times New Roman"/>
        </w:rPr>
        <w:t>[1]</w:t>
      </w:r>
      <w:r w:rsidRPr="00550FA2">
        <w:rPr>
          <w:rFonts w:ascii="Times New Roman" w:eastAsia="Times New Roman" w:hAnsi="Times New Roman" w:cs="Times New Roman"/>
        </w:rPr>
        <w:tab/>
        <w:t xml:space="preserve">K. D. Park, R. Liu, H. Kohn, Chem. Biol. </w:t>
      </w:r>
      <w:r w:rsidRPr="00550FA2">
        <w:rPr>
          <w:rFonts w:ascii="Times New Roman" w:eastAsia="Times New Roman" w:hAnsi="Times New Roman" w:cs="Times New Roman"/>
          <w:b/>
        </w:rPr>
        <w:t>2009</w:t>
      </w:r>
      <w:r w:rsidRPr="00550FA2">
        <w:rPr>
          <w:rFonts w:ascii="Times New Roman" w:eastAsia="Times New Roman" w:hAnsi="Times New Roman" w:cs="Times New Roman"/>
        </w:rPr>
        <w:t>, 16, 763.</w:t>
      </w:r>
    </w:p>
    <w:p w14:paraId="0000003D" w14:textId="77777777" w:rsidR="00F8632B" w:rsidRPr="00550FA2" w:rsidRDefault="00070604">
      <w:pPr>
        <w:pBdr>
          <w:top w:val="nil"/>
          <w:left w:val="nil"/>
          <w:bottom w:val="nil"/>
          <w:right w:val="nil"/>
          <w:between w:val="nil"/>
        </w:pBdr>
        <w:tabs>
          <w:tab w:val="left" w:pos="384"/>
        </w:tabs>
        <w:spacing w:after="0" w:line="240" w:lineRule="auto"/>
        <w:ind w:left="384" w:hanging="384"/>
        <w:rPr>
          <w:rFonts w:ascii="Times New Roman" w:eastAsia="Times New Roman" w:hAnsi="Times New Roman" w:cs="Times New Roman"/>
        </w:rPr>
      </w:pPr>
      <w:r w:rsidRPr="00550FA2">
        <w:rPr>
          <w:rFonts w:ascii="Times New Roman" w:eastAsia="Times New Roman" w:hAnsi="Times New Roman" w:cs="Times New Roman"/>
        </w:rPr>
        <w:t>[2]</w:t>
      </w:r>
      <w:r w:rsidRPr="00550FA2">
        <w:rPr>
          <w:rFonts w:ascii="Times New Roman" w:eastAsia="Times New Roman" w:hAnsi="Times New Roman" w:cs="Times New Roman"/>
        </w:rPr>
        <w:tab/>
        <w:t xml:space="preserve">H. Kim, Y. J. Kang, E. S. Jeong, S. Kang, K. T. Kim, ACS Macro Lett. </w:t>
      </w:r>
      <w:r w:rsidRPr="00550FA2">
        <w:rPr>
          <w:rFonts w:ascii="Times New Roman" w:eastAsia="Times New Roman" w:hAnsi="Times New Roman" w:cs="Times New Roman"/>
          <w:b/>
        </w:rPr>
        <w:t>2012</w:t>
      </w:r>
      <w:r w:rsidRPr="00550FA2">
        <w:rPr>
          <w:rFonts w:ascii="Times New Roman" w:eastAsia="Times New Roman" w:hAnsi="Times New Roman" w:cs="Times New Roman"/>
        </w:rPr>
        <w:t>, 1, 1194.</w:t>
      </w:r>
    </w:p>
    <w:p w14:paraId="0000003E" w14:textId="77777777" w:rsidR="00F8632B" w:rsidRPr="00550FA2" w:rsidRDefault="00070604">
      <w:pPr>
        <w:pBdr>
          <w:top w:val="nil"/>
          <w:left w:val="nil"/>
          <w:bottom w:val="nil"/>
          <w:right w:val="nil"/>
          <w:between w:val="nil"/>
        </w:pBdr>
        <w:tabs>
          <w:tab w:val="left" w:pos="384"/>
        </w:tabs>
        <w:spacing w:after="0" w:line="240" w:lineRule="auto"/>
        <w:ind w:left="384" w:hanging="384"/>
        <w:rPr>
          <w:rFonts w:ascii="Times New Roman" w:eastAsia="Times New Roman" w:hAnsi="Times New Roman" w:cs="Times New Roman"/>
        </w:rPr>
      </w:pPr>
      <w:r w:rsidRPr="00550FA2">
        <w:rPr>
          <w:rFonts w:ascii="Times New Roman" w:eastAsia="Times New Roman" w:hAnsi="Times New Roman" w:cs="Times New Roman"/>
        </w:rPr>
        <w:t>[3]</w:t>
      </w:r>
      <w:r w:rsidRPr="00550FA2">
        <w:rPr>
          <w:rFonts w:ascii="Times New Roman" w:eastAsia="Times New Roman" w:hAnsi="Times New Roman" w:cs="Times New Roman"/>
        </w:rPr>
        <w:tab/>
        <w:t xml:space="preserve">C.-B. Huang, S. Witomska, A. Aliprandi, M.-A. Stoeckel, M. Bonini, A. Ciesielski, P. Samorì, Adv. Mater. </w:t>
      </w:r>
      <w:r w:rsidRPr="00550FA2">
        <w:rPr>
          <w:rFonts w:ascii="Times New Roman" w:eastAsia="Times New Roman" w:hAnsi="Times New Roman" w:cs="Times New Roman"/>
          <w:b/>
        </w:rPr>
        <w:t>2019</w:t>
      </w:r>
      <w:r w:rsidRPr="00550FA2">
        <w:rPr>
          <w:rFonts w:ascii="Times New Roman" w:eastAsia="Times New Roman" w:hAnsi="Times New Roman" w:cs="Times New Roman"/>
        </w:rPr>
        <w:t>, 31, 1804600.</w:t>
      </w:r>
    </w:p>
    <w:p w14:paraId="0000003F" w14:textId="77777777" w:rsidR="00F8632B" w:rsidRPr="00550FA2" w:rsidRDefault="00070604">
      <w:pPr>
        <w:pBdr>
          <w:top w:val="nil"/>
          <w:left w:val="nil"/>
          <w:bottom w:val="nil"/>
          <w:right w:val="nil"/>
          <w:between w:val="nil"/>
        </w:pBdr>
        <w:tabs>
          <w:tab w:val="left" w:pos="384"/>
        </w:tabs>
        <w:spacing w:after="0" w:line="240" w:lineRule="auto"/>
        <w:ind w:left="384" w:hanging="384"/>
        <w:rPr>
          <w:rFonts w:ascii="Times New Roman" w:eastAsia="Times New Roman" w:hAnsi="Times New Roman" w:cs="Times New Roman"/>
        </w:rPr>
      </w:pPr>
      <w:r w:rsidRPr="00550FA2">
        <w:rPr>
          <w:rFonts w:ascii="Times New Roman" w:eastAsia="Times New Roman" w:hAnsi="Times New Roman" w:cs="Times New Roman"/>
        </w:rPr>
        <w:t>[4]</w:t>
      </w:r>
      <w:r w:rsidRPr="00550FA2">
        <w:rPr>
          <w:rFonts w:ascii="Times New Roman" w:eastAsia="Times New Roman" w:hAnsi="Times New Roman" w:cs="Times New Roman"/>
        </w:rPr>
        <w:tab/>
        <w:t xml:space="preserve">J.-B. Wu, M.-L. Lin, X. Cong, H.-N. Liu, P.-H. Tan, Chem. Soc. Rev. </w:t>
      </w:r>
      <w:r w:rsidRPr="00550FA2">
        <w:rPr>
          <w:rFonts w:ascii="Times New Roman" w:eastAsia="Times New Roman" w:hAnsi="Times New Roman" w:cs="Times New Roman"/>
          <w:b/>
        </w:rPr>
        <w:t>2018</w:t>
      </w:r>
      <w:r w:rsidRPr="00550FA2">
        <w:rPr>
          <w:rFonts w:ascii="Times New Roman" w:eastAsia="Times New Roman" w:hAnsi="Times New Roman" w:cs="Times New Roman"/>
        </w:rPr>
        <w:t>, 47, 1822.</w:t>
      </w:r>
    </w:p>
    <w:p w14:paraId="00000040" w14:textId="77777777" w:rsidR="00F8632B" w:rsidRPr="00550FA2" w:rsidRDefault="00070604">
      <w:pPr>
        <w:pBdr>
          <w:top w:val="nil"/>
          <w:left w:val="nil"/>
          <w:bottom w:val="nil"/>
          <w:right w:val="nil"/>
          <w:between w:val="nil"/>
        </w:pBdr>
        <w:tabs>
          <w:tab w:val="left" w:pos="384"/>
        </w:tabs>
        <w:spacing w:after="0" w:line="240" w:lineRule="auto"/>
        <w:ind w:left="384" w:hanging="384"/>
        <w:rPr>
          <w:rFonts w:ascii="Times New Roman" w:eastAsia="Times New Roman" w:hAnsi="Times New Roman" w:cs="Times New Roman"/>
          <w:lang w:val="it-IT"/>
        </w:rPr>
      </w:pPr>
      <w:r w:rsidRPr="00550FA2">
        <w:rPr>
          <w:rFonts w:ascii="Times New Roman" w:eastAsia="Times New Roman" w:hAnsi="Times New Roman" w:cs="Times New Roman"/>
          <w:lang w:val="it-IT"/>
        </w:rPr>
        <w:t>[5]</w:t>
      </w:r>
      <w:r w:rsidRPr="00550FA2">
        <w:rPr>
          <w:rFonts w:ascii="Times New Roman" w:eastAsia="Times New Roman" w:hAnsi="Times New Roman" w:cs="Times New Roman"/>
          <w:lang w:val="it-IT"/>
        </w:rPr>
        <w:tab/>
        <w:t xml:space="preserve">M. M. Lucchese, F. Stavale, E. H. M. Ferreira, C. Vilani, M. V. O. Moutinho, R. B. Capaz, C. A. Achete, A. Jorio, Carbon </w:t>
      </w:r>
      <w:r w:rsidRPr="00550FA2">
        <w:rPr>
          <w:rFonts w:ascii="Times New Roman" w:eastAsia="Times New Roman" w:hAnsi="Times New Roman" w:cs="Times New Roman"/>
          <w:b/>
          <w:lang w:val="it-IT"/>
        </w:rPr>
        <w:t>2010</w:t>
      </w:r>
      <w:r w:rsidRPr="00550FA2">
        <w:rPr>
          <w:rFonts w:ascii="Times New Roman" w:eastAsia="Times New Roman" w:hAnsi="Times New Roman" w:cs="Times New Roman"/>
          <w:lang w:val="it-IT"/>
        </w:rPr>
        <w:t>, 48, 1592.</w:t>
      </w:r>
    </w:p>
    <w:p w14:paraId="00000041" w14:textId="77777777" w:rsidR="00F8632B" w:rsidRPr="00550FA2" w:rsidRDefault="00070604">
      <w:pPr>
        <w:pBdr>
          <w:top w:val="nil"/>
          <w:left w:val="nil"/>
          <w:bottom w:val="nil"/>
          <w:right w:val="nil"/>
          <w:between w:val="nil"/>
        </w:pBdr>
        <w:tabs>
          <w:tab w:val="left" w:pos="384"/>
        </w:tabs>
        <w:spacing w:after="0" w:line="240" w:lineRule="auto"/>
        <w:ind w:left="384" w:hanging="384"/>
        <w:rPr>
          <w:rFonts w:ascii="Times New Roman" w:eastAsia="Times New Roman" w:hAnsi="Times New Roman" w:cs="Times New Roman"/>
          <w:lang w:val="it-IT"/>
        </w:rPr>
      </w:pPr>
      <w:r w:rsidRPr="00550FA2">
        <w:rPr>
          <w:rFonts w:ascii="Times New Roman" w:eastAsia="Times New Roman" w:hAnsi="Times New Roman" w:cs="Times New Roman"/>
          <w:lang w:val="it-IT"/>
        </w:rPr>
        <w:t>[6]</w:t>
      </w:r>
      <w:r w:rsidRPr="00550FA2">
        <w:rPr>
          <w:rFonts w:ascii="Times New Roman" w:eastAsia="Times New Roman" w:hAnsi="Times New Roman" w:cs="Times New Roman"/>
          <w:lang w:val="it-IT"/>
        </w:rPr>
        <w:tab/>
        <w:t xml:space="preserve">S. Vitale, H. Puozzo, S. Saiev, L. Bonnaud, A. G. Ricciardulli, A. Ciesielski, D. Beljonne, P. Samorì, Chem. Mater. </w:t>
      </w:r>
      <w:r w:rsidRPr="00550FA2">
        <w:rPr>
          <w:rFonts w:ascii="Times New Roman" w:eastAsia="Times New Roman" w:hAnsi="Times New Roman" w:cs="Times New Roman"/>
          <w:b/>
          <w:lang w:val="it-IT"/>
        </w:rPr>
        <w:t>2023</w:t>
      </w:r>
      <w:r w:rsidRPr="00550FA2">
        <w:rPr>
          <w:rFonts w:ascii="Times New Roman" w:eastAsia="Times New Roman" w:hAnsi="Times New Roman" w:cs="Times New Roman"/>
          <w:lang w:val="it-IT"/>
        </w:rPr>
        <w:t>, 35, 6909.</w:t>
      </w:r>
    </w:p>
    <w:p w14:paraId="00000042" w14:textId="77777777" w:rsidR="00F8632B" w:rsidRPr="00550FA2" w:rsidRDefault="00070604">
      <w:pPr>
        <w:pBdr>
          <w:top w:val="nil"/>
          <w:left w:val="nil"/>
          <w:bottom w:val="nil"/>
          <w:right w:val="nil"/>
          <w:between w:val="nil"/>
        </w:pBdr>
        <w:tabs>
          <w:tab w:val="left" w:pos="384"/>
        </w:tabs>
        <w:spacing w:after="0" w:line="240" w:lineRule="auto"/>
        <w:ind w:left="384" w:hanging="384"/>
        <w:rPr>
          <w:rFonts w:ascii="Times New Roman" w:eastAsia="Times New Roman" w:hAnsi="Times New Roman" w:cs="Times New Roman"/>
          <w:lang w:val="it-IT"/>
        </w:rPr>
      </w:pPr>
      <w:r w:rsidRPr="00550FA2">
        <w:rPr>
          <w:rFonts w:ascii="Times New Roman" w:eastAsia="Times New Roman" w:hAnsi="Times New Roman" w:cs="Times New Roman"/>
          <w:lang w:val="it-IT"/>
        </w:rPr>
        <w:t>[7]</w:t>
      </w:r>
      <w:r w:rsidRPr="00550FA2">
        <w:rPr>
          <w:rFonts w:ascii="Times New Roman" w:eastAsia="Times New Roman" w:hAnsi="Times New Roman" w:cs="Times New Roman"/>
          <w:lang w:val="it-IT"/>
        </w:rPr>
        <w:tab/>
        <w:t xml:space="preserve">P. Mao, H. Li, Z. Yu, Sensors </w:t>
      </w:r>
      <w:r w:rsidRPr="00550FA2">
        <w:rPr>
          <w:rFonts w:ascii="Times New Roman" w:eastAsia="Times New Roman" w:hAnsi="Times New Roman" w:cs="Times New Roman"/>
          <w:b/>
          <w:lang w:val="it-IT"/>
        </w:rPr>
        <w:t>2023</w:t>
      </w:r>
      <w:r w:rsidRPr="00550FA2">
        <w:rPr>
          <w:rFonts w:ascii="Times New Roman" w:eastAsia="Times New Roman" w:hAnsi="Times New Roman" w:cs="Times New Roman"/>
          <w:lang w:val="it-IT"/>
        </w:rPr>
        <w:t>, 23, 3673.</w:t>
      </w:r>
    </w:p>
    <w:p w14:paraId="00000043" w14:textId="77777777" w:rsidR="00F8632B" w:rsidRPr="00550FA2" w:rsidRDefault="00070604">
      <w:pPr>
        <w:pBdr>
          <w:top w:val="nil"/>
          <w:left w:val="nil"/>
          <w:bottom w:val="nil"/>
          <w:right w:val="nil"/>
          <w:between w:val="nil"/>
        </w:pBdr>
        <w:tabs>
          <w:tab w:val="left" w:pos="384"/>
        </w:tabs>
        <w:spacing w:after="0" w:line="240" w:lineRule="auto"/>
        <w:ind w:left="384" w:hanging="384"/>
        <w:rPr>
          <w:rFonts w:ascii="Times New Roman" w:eastAsia="Times New Roman" w:hAnsi="Times New Roman" w:cs="Times New Roman"/>
        </w:rPr>
      </w:pPr>
      <w:r w:rsidRPr="00550FA2">
        <w:rPr>
          <w:rFonts w:ascii="Times New Roman" w:eastAsia="Times New Roman" w:hAnsi="Times New Roman" w:cs="Times New Roman"/>
          <w:lang w:val="it-IT"/>
        </w:rPr>
        <w:t>[8]</w:t>
      </w:r>
      <w:r w:rsidRPr="00550FA2">
        <w:rPr>
          <w:rFonts w:ascii="Times New Roman" w:eastAsia="Times New Roman" w:hAnsi="Times New Roman" w:cs="Times New Roman"/>
          <w:lang w:val="it-IT"/>
        </w:rPr>
        <w:tab/>
        <w:t xml:space="preserve">I. Buraioli, D. Lena, A. Sanginario, D. Leone, G. Mingrone, A. Milan, D. Demarchi, IEEE Trans. </w:t>
      </w:r>
      <w:r w:rsidRPr="00550FA2">
        <w:rPr>
          <w:rFonts w:ascii="Times New Roman" w:eastAsia="Times New Roman" w:hAnsi="Times New Roman" w:cs="Times New Roman"/>
        </w:rPr>
        <w:t xml:space="preserve">Biomed. </w:t>
      </w:r>
      <w:proofErr w:type="gramStart"/>
      <w:r w:rsidRPr="00550FA2">
        <w:rPr>
          <w:rFonts w:ascii="Times New Roman" w:eastAsia="Times New Roman" w:hAnsi="Times New Roman" w:cs="Times New Roman"/>
        </w:rPr>
        <w:t>Circuits</w:t>
      </w:r>
      <w:proofErr w:type="gramEnd"/>
      <w:r w:rsidRPr="00550FA2">
        <w:rPr>
          <w:rFonts w:ascii="Times New Roman" w:eastAsia="Times New Roman" w:hAnsi="Times New Roman" w:cs="Times New Roman"/>
        </w:rPr>
        <w:t xml:space="preserve"> Syst. </w:t>
      </w:r>
      <w:r w:rsidRPr="00550FA2">
        <w:rPr>
          <w:rFonts w:ascii="Times New Roman" w:eastAsia="Times New Roman" w:hAnsi="Times New Roman" w:cs="Times New Roman"/>
          <w:b/>
        </w:rPr>
        <w:t>2021</w:t>
      </w:r>
      <w:r w:rsidRPr="00550FA2">
        <w:rPr>
          <w:rFonts w:ascii="Times New Roman" w:eastAsia="Times New Roman" w:hAnsi="Times New Roman" w:cs="Times New Roman"/>
        </w:rPr>
        <w:t>, 15, 133.</w:t>
      </w:r>
    </w:p>
    <w:p w14:paraId="00000044" w14:textId="77777777" w:rsidR="00F8632B" w:rsidRPr="00550FA2" w:rsidRDefault="00F8632B">
      <w:pPr>
        <w:pBdr>
          <w:top w:val="nil"/>
          <w:left w:val="nil"/>
          <w:bottom w:val="nil"/>
          <w:right w:val="nil"/>
          <w:between w:val="nil"/>
        </w:pBdr>
        <w:tabs>
          <w:tab w:val="left" w:pos="384"/>
        </w:tabs>
        <w:spacing w:after="0" w:line="240" w:lineRule="auto"/>
        <w:ind w:left="384" w:hanging="384"/>
        <w:rPr>
          <w:rFonts w:ascii="Times New Roman" w:eastAsia="Times New Roman" w:hAnsi="Times New Roman" w:cs="Times New Roman"/>
          <w:b/>
        </w:rPr>
      </w:pPr>
    </w:p>
    <w:p w14:paraId="00000045" w14:textId="77777777" w:rsidR="00F8632B" w:rsidRPr="00550FA2" w:rsidRDefault="00F8632B">
      <w:pPr>
        <w:spacing w:after="0" w:line="240" w:lineRule="auto"/>
        <w:rPr>
          <w:rFonts w:ascii="Times New Roman" w:eastAsia="Times New Roman" w:hAnsi="Times New Roman" w:cs="Times New Roman"/>
        </w:rPr>
      </w:pPr>
    </w:p>
    <w:sectPr w:rsidR="00F8632B" w:rsidRPr="00550FA2">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24FA11" w14:textId="77777777" w:rsidR="00744FD1" w:rsidRDefault="00744FD1">
      <w:pPr>
        <w:spacing w:after="0" w:line="240" w:lineRule="auto"/>
      </w:pPr>
      <w:r>
        <w:separator/>
      </w:r>
    </w:p>
  </w:endnote>
  <w:endnote w:type="continuationSeparator" w:id="0">
    <w:p w14:paraId="6BABF6E9" w14:textId="77777777" w:rsidR="00744FD1" w:rsidRDefault="00744F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FF85230B-E34A-49F1-8E25-254692B62AAF}"/>
    <w:embedBold r:id="rId2" w:fontKey="{2916FF99-0B72-4673-BE32-96328ACAACBF}"/>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3" w:fontKey="{C93EC2EE-502A-4756-ABC6-96A496A6AE90}"/>
    <w:embedItalic r:id="rId4" w:fontKey="{A86717DC-4EF2-4F6B-A858-A4DDE1BEFB5C}"/>
  </w:font>
  <w:font w:name="Gungsuh">
    <w:charset w:val="81"/>
    <w:family w:val="roman"/>
    <w:pitch w:val="variable"/>
    <w:sig w:usb0="B00002AF" w:usb1="69D77CFB" w:usb2="00000030" w:usb3="00000000" w:csb0="0008009F" w:csb1="00000000"/>
    <w:embedRegular r:id="rId5" w:subsetted="1" w:fontKey="{237866FC-1767-40A2-929B-616FECEC765F}"/>
    <w:embedItalic r:id="rId6" w:subsetted="1" w:fontKey="{66036488-A1E5-4C66-BEB8-E43EFDCD8D14}"/>
  </w:font>
  <w:font w:name="Lucida Sans">
    <w:panose1 w:val="020B0602030504020204"/>
    <w:charset w:val="00"/>
    <w:family w:val="swiss"/>
    <w:pitch w:val="variable"/>
    <w:sig w:usb0="00000003" w:usb1="00000000" w:usb2="00000000" w:usb3="00000000" w:csb0="00000001" w:csb1="00000000"/>
    <w:embedRegular r:id="rId7" w:fontKey="{9905BBA6-6920-4E77-A396-8CD0537C32A9}"/>
  </w:font>
  <w:font w:name="Cambria Math">
    <w:panose1 w:val="02040503050406030204"/>
    <w:charset w:val="00"/>
    <w:family w:val="roman"/>
    <w:pitch w:val="variable"/>
    <w:sig w:usb0="E00006FF" w:usb1="420024FF" w:usb2="02000000" w:usb3="00000000" w:csb0="0000019F" w:csb1="00000000"/>
    <w:embedRegular r:id="rId8" w:fontKey="{1FC3EC50-C75A-42B5-828C-FA7E190E4020}"/>
    <w:embedItalic r:id="rId9" w:fontKey="{D4827E08-FDE3-43F6-A3E4-5BAA7DCCAB37}"/>
  </w:font>
  <w:font w:name="Cambria">
    <w:panose1 w:val="02040503050406030204"/>
    <w:charset w:val="00"/>
    <w:family w:val="roman"/>
    <w:pitch w:val="variable"/>
    <w:sig w:usb0="E00006FF" w:usb1="420024FF" w:usb2="02000000" w:usb3="00000000" w:csb0="0000019F" w:csb1="00000000"/>
    <w:embedRegular r:id="rId10" w:fontKey="{187C3D17-D28E-44E8-8BC3-AB8F27AE84C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49" w14:textId="77777777" w:rsidR="00F8632B" w:rsidRDefault="00F8632B">
    <w:pPr>
      <w:pBdr>
        <w:top w:val="nil"/>
        <w:left w:val="nil"/>
        <w:bottom w:val="nil"/>
        <w:right w:val="nil"/>
        <w:between w:val="nil"/>
      </w:pBdr>
      <w:tabs>
        <w:tab w:val="center" w:pos="4986"/>
        <w:tab w:val="right" w:pos="9972"/>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4A" w14:textId="6FB53D7E" w:rsidR="00F8632B" w:rsidRDefault="00472DA6">
    <w:pPr>
      <w:pBdr>
        <w:top w:val="nil"/>
        <w:left w:val="nil"/>
        <w:bottom w:val="nil"/>
        <w:right w:val="nil"/>
        <w:between w:val="nil"/>
      </w:pBdr>
      <w:tabs>
        <w:tab w:val="center" w:pos="4986"/>
        <w:tab w:val="right" w:pos="9972"/>
      </w:tabs>
      <w:spacing w:after="0" w:line="240" w:lineRule="auto"/>
      <w:jc w:val="right"/>
      <w:rPr>
        <w:color w:val="000000"/>
      </w:rPr>
    </w:pPr>
    <w:r>
      <w:fldChar w:fldCharType="begin"/>
    </w:r>
    <w:r>
      <w:instrText>PAGE</w:instrText>
    </w:r>
    <w:r>
      <w:fldChar w:fldCharType="separate"/>
    </w:r>
    <w:r w:rsidR="00550FA2">
      <w:rPr>
        <w:noProof/>
      </w:rPr>
      <w:t>7</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4B" w14:textId="77777777" w:rsidR="00F8632B" w:rsidRDefault="00F8632B">
    <w:pPr>
      <w:pBdr>
        <w:top w:val="nil"/>
        <w:left w:val="nil"/>
        <w:bottom w:val="nil"/>
        <w:right w:val="nil"/>
        <w:between w:val="nil"/>
      </w:pBdr>
      <w:tabs>
        <w:tab w:val="center" w:pos="4986"/>
        <w:tab w:val="right" w:pos="99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53C011" w14:textId="77777777" w:rsidR="00744FD1" w:rsidRDefault="00744FD1">
      <w:pPr>
        <w:spacing w:after="0" w:line="240" w:lineRule="auto"/>
      </w:pPr>
      <w:r>
        <w:separator/>
      </w:r>
    </w:p>
  </w:footnote>
  <w:footnote w:type="continuationSeparator" w:id="0">
    <w:p w14:paraId="386DE315" w14:textId="77777777" w:rsidR="00744FD1" w:rsidRDefault="00744F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46" w14:textId="77777777" w:rsidR="00F8632B" w:rsidRDefault="00F8632B">
    <w:pPr>
      <w:pBdr>
        <w:top w:val="nil"/>
        <w:left w:val="nil"/>
        <w:bottom w:val="nil"/>
        <w:right w:val="nil"/>
        <w:between w:val="nil"/>
      </w:pBdr>
      <w:tabs>
        <w:tab w:val="center" w:pos="4986"/>
        <w:tab w:val="right" w:pos="9972"/>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47" w14:textId="77777777" w:rsidR="00F8632B" w:rsidRDefault="00F8632B">
    <w:pPr>
      <w:pBdr>
        <w:top w:val="nil"/>
        <w:left w:val="nil"/>
        <w:bottom w:val="nil"/>
        <w:right w:val="nil"/>
        <w:between w:val="nil"/>
      </w:pBdr>
      <w:tabs>
        <w:tab w:val="center" w:pos="4986"/>
        <w:tab w:val="right" w:pos="9972"/>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48" w14:textId="77777777" w:rsidR="00F8632B" w:rsidRDefault="00F8632B">
    <w:pPr>
      <w:pBdr>
        <w:top w:val="nil"/>
        <w:left w:val="nil"/>
        <w:bottom w:val="nil"/>
        <w:right w:val="nil"/>
        <w:between w:val="nil"/>
      </w:pBdr>
      <w:tabs>
        <w:tab w:val="center" w:pos="4986"/>
        <w:tab w:val="right" w:pos="9972"/>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679FE"/>
    <w:multiLevelType w:val="multilevel"/>
    <w:tmpl w:val="C10441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381108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632B"/>
    <w:rsid w:val="00016931"/>
    <w:rsid w:val="0004351A"/>
    <w:rsid w:val="00070604"/>
    <w:rsid w:val="002829D0"/>
    <w:rsid w:val="002B09F5"/>
    <w:rsid w:val="003B1B7D"/>
    <w:rsid w:val="00472DA6"/>
    <w:rsid w:val="004A773B"/>
    <w:rsid w:val="00550FA2"/>
    <w:rsid w:val="0063601D"/>
    <w:rsid w:val="00722F4B"/>
    <w:rsid w:val="00744FD1"/>
    <w:rsid w:val="00766142"/>
    <w:rsid w:val="008B3997"/>
    <w:rsid w:val="008C33B8"/>
    <w:rsid w:val="009563FC"/>
    <w:rsid w:val="00A53E65"/>
    <w:rsid w:val="00B84C95"/>
    <w:rsid w:val="00C046C9"/>
    <w:rsid w:val="00D02CFD"/>
    <w:rsid w:val="00E01843"/>
    <w:rsid w:val="00EE5BAF"/>
    <w:rsid w:val="00F83B3E"/>
    <w:rsid w:val="00F8632B"/>
    <w:rsid w:val="00FE57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1E70F9"/>
  <w15:docId w15:val="{15071660-844A-E44C-B705-3036777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widowControl w:val="0"/>
      <w:spacing w:before="20" w:after="0" w:line="240" w:lineRule="auto"/>
      <w:ind w:left="160" w:right="553"/>
    </w:pPr>
    <w:rPr>
      <w:sz w:val="41"/>
      <w:szCs w:val="41"/>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Testocommento">
    <w:name w:val="annotation text"/>
    <w:basedOn w:val="Normale"/>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paragraph" w:styleId="Bibliografia">
    <w:name w:val="Bibliography"/>
    <w:basedOn w:val="Normale"/>
    <w:next w:val="Normale"/>
    <w:uiPriority w:val="37"/>
    <w:unhideWhenUsed/>
    <w:rsid w:val="003447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FBcpttXV2bLb2h7tucfWru2O38w==">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2119</Words>
  <Characters>12081</Characters>
  <Application>Microsoft Office Word</Application>
  <DocSecurity>0</DocSecurity>
  <Lines>100</Lines>
  <Paragraphs>28</Paragraphs>
  <ScaleCrop>false</ScaleCrop>
  <Company/>
  <LinksUpToDate>false</LinksUpToDate>
  <CharactersWithSpaces>14172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Gustavo Filippucci</dc:creator>
  <cp:lastModifiedBy>Gustavo Filippucci</cp:lastModifiedBy>
  <cp:revision>2</cp:revision>
  <dcterms:created xsi:type="dcterms:W3CDTF">2026-03-24T15:26:00Z</dcterms:created>
  <dcterms:modified xsi:type="dcterms:W3CDTF">2026-03-24T15:26:00Z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id="wZTl3uo7"/&gt;&lt;style id="http://www.zotero.org/styles/advanced-materials" hasBibliography="1" bibliographyStyleHasBeenSet="1"/&gt;&lt;prefs&gt;&lt;pref name="fieldType" value="Field"/&gt;&lt;/prefs&gt;&lt;/data&gt;</vt:lpwstr>
  </property>
  <property fmtid="{D5CDD505-2E9C-101B-9397-08002B2CF9AE}" pid="3" name="GrammarlyDocumentId">
    <vt:lpwstr>c4c4a234077177c1a06e584f0ea66e2779c2aac343cea903dd1725e8622f4ad9</vt:lpwstr>
  </property>
</Properties>
</file>