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23EC9" w14:textId="48F12727" w:rsidR="00670D24" w:rsidRDefault="00670D24" w:rsidP="00A32184">
      <w:pPr>
        <w:spacing w:after="0" w:line="256" w:lineRule="auto"/>
        <w:jc w:val="both"/>
        <w:rPr>
          <w:rFonts w:ascii="Arial" w:eastAsia="Calibri" w:hAnsi="Arial" w:cs="Arial"/>
          <w:b/>
          <w:bCs/>
          <w:sz w:val="20"/>
          <w:szCs w:val="20"/>
          <w:lang w:val="en-GB"/>
        </w:rPr>
      </w:pPr>
      <w:r w:rsidRPr="00670D24">
        <w:rPr>
          <w:rFonts w:ascii="Arial" w:eastAsia="Calibri" w:hAnsi="Arial" w:cs="Arial"/>
          <w:b/>
          <w:bCs/>
          <w:sz w:val="20"/>
          <w:szCs w:val="20"/>
          <w:lang w:val="en-GB"/>
        </w:rPr>
        <w:t>Table S1. HERO score calculation and risk group definition.</w:t>
      </w:r>
    </w:p>
    <w:p w14:paraId="655DC8C9" w14:textId="77777777" w:rsidR="00670D24" w:rsidRDefault="00670D24" w:rsidP="00A32184">
      <w:pPr>
        <w:spacing w:after="0" w:line="256" w:lineRule="auto"/>
        <w:jc w:val="both"/>
        <w:rPr>
          <w:rFonts w:ascii="Arial" w:eastAsia="Calibri" w:hAnsi="Arial" w:cs="Arial"/>
          <w:b/>
          <w:bCs/>
          <w:sz w:val="20"/>
          <w:szCs w:val="20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61"/>
        <w:gridCol w:w="1190"/>
        <w:gridCol w:w="2119"/>
      </w:tblGrid>
      <w:tr w:rsidR="00670D24" w:rsidRPr="00670D24" w14:paraId="2050B1A4" w14:textId="77777777" w:rsidTr="00670D24">
        <w:tc>
          <w:tcPr>
            <w:tcW w:w="0" w:type="auto"/>
            <w:hideMark/>
          </w:tcPr>
          <w:p w14:paraId="185D28A2" w14:textId="77777777" w:rsidR="00670D24" w:rsidRPr="00670D24" w:rsidRDefault="00670D24" w:rsidP="00670D24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670D2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Variable</w:t>
            </w:r>
            <w:proofErr w:type="spellEnd"/>
          </w:p>
        </w:tc>
        <w:tc>
          <w:tcPr>
            <w:tcW w:w="0" w:type="auto"/>
            <w:hideMark/>
          </w:tcPr>
          <w:p w14:paraId="48EC7F08" w14:textId="77777777" w:rsidR="00670D24" w:rsidRPr="00670D24" w:rsidRDefault="00670D24" w:rsidP="00670D24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670D2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Criteria</w:t>
            </w:r>
            <w:proofErr w:type="spellEnd"/>
          </w:p>
        </w:tc>
        <w:tc>
          <w:tcPr>
            <w:tcW w:w="0" w:type="auto"/>
            <w:hideMark/>
          </w:tcPr>
          <w:p w14:paraId="33D227E1" w14:textId="77777777" w:rsidR="00670D24" w:rsidRPr="00670D24" w:rsidRDefault="00670D24" w:rsidP="00670D24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670D2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Points </w:t>
            </w:r>
            <w:proofErr w:type="spellStart"/>
            <w:r w:rsidRPr="00670D2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Assigned</w:t>
            </w:r>
            <w:proofErr w:type="spellEnd"/>
          </w:p>
        </w:tc>
      </w:tr>
      <w:tr w:rsidR="00670D24" w:rsidRPr="00670D24" w14:paraId="72E2FBA7" w14:textId="77777777" w:rsidTr="00670D24">
        <w:tc>
          <w:tcPr>
            <w:tcW w:w="0" w:type="auto"/>
            <w:hideMark/>
          </w:tcPr>
          <w:p w14:paraId="52BB9E51" w14:textId="77777777" w:rsidR="00670D24" w:rsidRPr="00670D24" w:rsidRDefault="00670D24" w:rsidP="00670D24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670D24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Hemoglobin</w:t>
            </w:r>
            <w:proofErr w:type="spellEnd"/>
          </w:p>
        </w:tc>
        <w:tc>
          <w:tcPr>
            <w:tcW w:w="0" w:type="auto"/>
            <w:hideMark/>
          </w:tcPr>
          <w:p w14:paraId="02B57D0B" w14:textId="77777777" w:rsidR="00670D24" w:rsidRPr="00670D24" w:rsidRDefault="00670D24" w:rsidP="00670D24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670D24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≥11 g/</w:t>
            </w:r>
            <w:proofErr w:type="spellStart"/>
            <w:r w:rsidRPr="00670D24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dL</w:t>
            </w:r>
            <w:proofErr w:type="spellEnd"/>
          </w:p>
        </w:tc>
        <w:tc>
          <w:tcPr>
            <w:tcW w:w="0" w:type="auto"/>
            <w:hideMark/>
          </w:tcPr>
          <w:p w14:paraId="078ACCE4" w14:textId="77777777" w:rsidR="00670D24" w:rsidRPr="00670D24" w:rsidRDefault="00670D24" w:rsidP="00670D24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670D24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</w:tr>
      <w:tr w:rsidR="00670D24" w:rsidRPr="00670D24" w14:paraId="5F6DD56C" w14:textId="77777777" w:rsidTr="00670D24">
        <w:tc>
          <w:tcPr>
            <w:tcW w:w="0" w:type="auto"/>
            <w:hideMark/>
          </w:tcPr>
          <w:p w14:paraId="08DD28AD" w14:textId="77777777" w:rsidR="00670D24" w:rsidRPr="00670D24" w:rsidRDefault="00670D24" w:rsidP="00670D24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670D24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Hemoglobin</w:t>
            </w:r>
            <w:proofErr w:type="spellEnd"/>
          </w:p>
        </w:tc>
        <w:tc>
          <w:tcPr>
            <w:tcW w:w="0" w:type="auto"/>
            <w:hideMark/>
          </w:tcPr>
          <w:p w14:paraId="276E3882" w14:textId="77777777" w:rsidR="00670D24" w:rsidRPr="00670D24" w:rsidRDefault="00670D24" w:rsidP="00670D24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670D24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&lt;11 g/</w:t>
            </w:r>
            <w:proofErr w:type="spellStart"/>
            <w:r w:rsidRPr="00670D24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dL</w:t>
            </w:r>
            <w:proofErr w:type="spellEnd"/>
          </w:p>
        </w:tc>
        <w:tc>
          <w:tcPr>
            <w:tcW w:w="0" w:type="auto"/>
            <w:hideMark/>
          </w:tcPr>
          <w:p w14:paraId="4A7AADE4" w14:textId="77777777" w:rsidR="00670D24" w:rsidRPr="00670D24" w:rsidRDefault="00670D24" w:rsidP="00670D24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670D24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  <w:tr w:rsidR="00670D24" w:rsidRPr="00670D24" w14:paraId="76F989B6" w14:textId="77777777" w:rsidTr="00670D24">
        <w:tc>
          <w:tcPr>
            <w:tcW w:w="0" w:type="auto"/>
            <w:hideMark/>
          </w:tcPr>
          <w:p w14:paraId="13A18906" w14:textId="77777777" w:rsidR="00670D24" w:rsidRPr="00670D24" w:rsidRDefault="00670D24" w:rsidP="00670D24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670D24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it-IT"/>
                <w14:ligatures w14:val="none"/>
              </w:rPr>
              <w:t>Neutrophil-to-lymphocyte ratio (NLR)</w:t>
            </w:r>
          </w:p>
        </w:tc>
        <w:tc>
          <w:tcPr>
            <w:tcW w:w="0" w:type="auto"/>
            <w:hideMark/>
          </w:tcPr>
          <w:p w14:paraId="3712572A" w14:textId="77777777" w:rsidR="00670D24" w:rsidRPr="00670D24" w:rsidRDefault="00670D24" w:rsidP="00670D24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670D24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&lt;4</w:t>
            </w:r>
          </w:p>
        </w:tc>
        <w:tc>
          <w:tcPr>
            <w:tcW w:w="0" w:type="auto"/>
            <w:hideMark/>
          </w:tcPr>
          <w:p w14:paraId="55A6B1A2" w14:textId="77777777" w:rsidR="00670D24" w:rsidRPr="00670D24" w:rsidRDefault="00670D24" w:rsidP="00670D24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670D24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</w:tr>
      <w:tr w:rsidR="00670D24" w:rsidRPr="00670D24" w14:paraId="72B3B734" w14:textId="77777777" w:rsidTr="00670D24">
        <w:tc>
          <w:tcPr>
            <w:tcW w:w="0" w:type="auto"/>
            <w:hideMark/>
          </w:tcPr>
          <w:p w14:paraId="5E25009A" w14:textId="77777777" w:rsidR="00670D24" w:rsidRPr="00670D24" w:rsidRDefault="00670D24" w:rsidP="00670D24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670D24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it-IT"/>
                <w14:ligatures w14:val="none"/>
              </w:rPr>
              <w:t>Neutrophil-to-lymphocyte ratio (NLR)</w:t>
            </w:r>
          </w:p>
        </w:tc>
        <w:tc>
          <w:tcPr>
            <w:tcW w:w="0" w:type="auto"/>
            <w:hideMark/>
          </w:tcPr>
          <w:p w14:paraId="4C950CF4" w14:textId="77777777" w:rsidR="00670D24" w:rsidRPr="00670D24" w:rsidRDefault="00670D24" w:rsidP="00670D24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670D24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≥4</w:t>
            </w:r>
          </w:p>
        </w:tc>
        <w:tc>
          <w:tcPr>
            <w:tcW w:w="0" w:type="auto"/>
            <w:hideMark/>
          </w:tcPr>
          <w:p w14:paraId="0D1ED3E5" w14:textId="77777777" w:rsidR="00670D24" w:rsidRPr="00670D24" w:rsidRDefault="00670D24" w:rsidP="00670D24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670D24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  <w:tr w:rsidR="00670D24" w:rsidRPr="00670D24" w14:paraId="6477C808" w14:textId="77777777" w:rsidTr="00670D24">
        <w:tc>
          <w:tcPr>
            <w:tcW w:w="7553" w:type="dxa"/>
            <w:gridSpan w:val="3"/>
          </w:tcPr>
          <w:p w14:paraId="0BCDC1B3" w14:textId="5FA99C10" w:rsidR="00670D24" w:rsidRPr="00670D24" w:rsidRDefault="00670D24" w:rsidP="00670D24">
            <w:pPr>
              <w:spacing w:line="25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r w:rsidRPr="00670D24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HERO score interpretation</w:t>
            </w:r>
          </w:p>
        </w:tc>
      </w:tr>
      <w:tr w:rsidR="00670D24" w:rsidRPr="00670D24" w14:paraId="5BE3C244" w14:textId="77777777" w:rsidTr="00670D24">
        <w:tc>
          <w:tcPr>
            <w:tcW w:w="4244" w:type="dxa"/>
          </w:tcPr>
          <w:p w14:paraId="7824087B" w14:textId="75BBA9E0" w:rsidR="00670D24" w:rsidRPr="00670D24" w:rsidRDefault="00670D24" w:rsidP="00670D24">
            <w:pPr>
              <w:spacing w:line="25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r w:rsidRPr="00670D24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Total HERO score</w:t>
            </w:r>
          </w:p>
          <w:p w14:paraId="19665A09" w14:textId="3B70FB60" w:rsidR="00670D24" w:rsidRPr="00670D24" w:rsidRDefault="00670D24" w:rsidP="00670D24">
            <w:pPr>
              <w:spacing w:line="25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241C5E7" w14:textId="7868553B" w:rsidR="00670D24" w:rsidRPr="00670D24" w:rsidRDefault="00670D24" w:rsidP="00670D24">
            <w:pPr>
              <w:spacing w:line="25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309" w:type="dxa"/>
            <w:gridSpan w:val="2"/>
          </w:tcPr>
          <w:p w14:paraId="385A32CD" w14:textId="15F08998" w:rsidR="00670D24" w:rsidRPr="00670D24" w:rsidRDefault="00670D24" w:rsidP="00670D24">
            <w:pPr>
              <w:spacing w:line="256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670D24">
              <w:rPr>
                <w:rFonts w:ascii="Arial" w:eastAsia="Calibri" w:hAnsi="Arial" w:cs="Arial"/>
                <w:sz w:val="20"/>
                <w:szCs w:val="20"/>
                <w:lang w:val="en-GB"/>
              </w:rPr>
              <w:t>Risk group</w:t>
            </w:r>
          </w:p>
        </w:tc>
      </w:tr>
      <w:tr w:rsidR="00670D24" w:rsidRPr="00670D24" w14:paraId="3303B563" w14:textId="77777777" w:rsidTr="00670D24">
        <w:tc>
          <w:tcPr>
            <w:tcW w:w="4244" w:type="dxa"/>
          </w:tcPr>
          <w:p w14:paraId="4BA0A177" w14:textId="60F07140" w:rsidR="00670D24" w:rsidRPr="00670D24" w:rsidRDefault="00670D24" w:rsidP="00670D24">
            <w:pPr>
              <w:spacing w:line="25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r w:rsidRPr="00670D24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3309" w:type="dxa"/>
            <w:gridSpan w:val="2"/>
          </w:tcPr>
          <w:p w14:paraId="1997E6CF" w14:textId="473D9A0B" w:rsidR="00670D24" w:rsidRPr="00670D24" w:rsidRDefault="00670D24" w:rsidP="00670D24">
            <w:pPr>
              <w:spacing w:line="256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670D24">
              <w:rPr>
                <w:rFonts w:ascii="Arial" w:eastAsia="Calibri" w:hAnsi="Arial" w:cs="Arial"/>
                <w:sz w:val="20"/>
                <w:szCs w:val="20"/>
                <w:lang w:val="en-GB"/>
              </w:rPr>
              <w:t>Poor-risk</w:t>
            </w:r>
          </w:p>
        </w:tc>
      </w:tr>
      <w:tr w:rsidR="00670D24" w:rsidRPr="00670D24" w14:paraId="2B19BBDD" w14:textId="77777777" w:rsidTr="00670D24">
        <w:tc>
          <w:tcPr>
            <w:tcW w:w="4244" w:type="dxa"/>
          </w:tcPr>
          <w:p w14:paraId="10CB54ED" w14:textId="559AC3F3" w:rsidR="00670D24" w:rsidRPr="00670D24" w:rsidRDefault="00670D24" w:rsidP="00670D24">
            <w:pPr>
              <w:spacing w:line="25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r w:rsidRPr="00670D24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  <w:p w14:paraId="30525947" w14:textId="77777777" w:rsidR="00670D24" w:rsidRPr="00670D24" w:rsidRDefault="00670D24" w:rsidP="00670D24">
            <w:pPr>
              <w:spacing w:line="25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309" w:type="dxa"/>
            <w:gridSpan w:val="2"/>
          </w:tcPr>
          <w:p w14:paraId="112B52F3" w14:textId="6E3DF1CD" w:rsidR="00670D24" w:rsidRPr="00670D24" w:rsidRDefault="00670D24" w:rsidP="00670D24">
            <w:pPr>
              <w:spacing w:line="256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670D24">
              <w:rPr>
                <w:rFonts w:ascii="Arial" w:eastAsia="Calibri" w:hAnsi="Arial" w:cs="Arial"/>
                <w:sz w:val="20"/>
                <w:szCs w:val="20"/>
                <w:lang w:val="en-GB"/>
              </w:rPr>
              <w:t>Intermediate-risk</w:t>
            </w:r>
          </w:p>
        </w:tc>
      </w:tr>
      <w:tr w:rsidR="00670D24" w:rsidRPr="00670D24" w14:paraId="3BA0D8FB" w14:textId="77777777" w:rsidTr="00670D24">
        <w:trPr>
          <w:trHeight w:val="58"/>
        </w:trPr>
        <w:tc>
          <w:tcPr>
            <w:tcW w:w="4244" w:type="dxa"/>
          </w:tcPr>
          <w:p w14:paraId="1548E674" w14:textId="36D236B5" w:rsidR="00670D24" w:rsidRPr="00670D24" w:rsidRDefault="00670D24" w:rsidP="00670D24">
            <w:pPr>
              <w:spacing w:line="25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r w:rsidRPr="00670D24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309" w:type="dxa"/>
            <w:gridSpan w:val="2"/>
          </w:tcPr>
          <w:p w14:paraId="0F1AEBFC" w14:textId="2368D337" w:rsidR="00670D24" w:rsidRPr="00670D24" w:rsidRDefault="00670D24" w:rsidP="00670D24">
            <w:pPr>
              <w:spacing w:line="256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proofErr w:type="spellStart"/>
            <w:r w:rsidRPr="00670D24">
              <w:rPr>
                <w:rFonts w:ascii="Arial" w:eastAsia="Calibri" w:hAnsi="Arial" w:cs="Arial"/>
                <w:sz w:val="20"/>
                <w:szCs w:val="20"/>
                <w:lang w:val="en-GB"/>
              </w:rPr>
              <w:t>Favorable</w:t>
            </w:r>
            <w:proofErr w:type="spellEnd"/>
            <w:r w:rsidRPr="00670D24">
              <w:rPr>
                <w:rFonts w:ascii="Arial" w:eastAsia="Calibri" w:hAnsi="Arial" w:cs="Arial"/>
                <w:sz w:val="20"/>
                <w:szCs w:val="20"/>
                <w:lang w:val="en-GB"/>
              </w:rPr>
              <w:t>-risk</w:t>
            </w:r>
          </w:p>
        </w:tc>
      </w:tr>
    </w:tbl>
    <w:p w14:paraId="6A5BF61F" w14:textId="77777777" w:rsidR="00670D24" w:rsidRPr="00670D24" w:rsidRDefault="00670D24" w:rsidP="00A32184">
      <w:pPr>
        <w:spacing w:after="0" w:line="256" w:lineRule="auto"/>
        <w:jc w:val="both"/>
        <w:rPr>
          <w:rFonts w:ascii="Arial" w:eastAsia="Calibri" w:hAnsi="Arial" w:cs="Arial"/>
          <w:b/>
          <w:bCs/>
          <w:sz w:val="20"/>
          <w:szCs w:val="20"/>
          <w:lang w:val="en-GB"/>
        </w:rPr>
      </w:pPr>
    </w:p>
    <w:p w14:paraId="1C9362FF" w14:textId="77777777" w:rsidR="00670D24" w:rsidRDefault="00670D24" w:rsidP="00A32184">
      <w:pPr>
        <w:spacing w:after="0" w:line="256" w:lineRule="auto"/>
        <w:jc w:val="both"/>
        <w:rPr>
          <w:rFonts w:ascii="Arial" w:eastAsia="Calibri" w:hAnsi="Arial" w:cs="Arial"/>
          <w:b/>
          <w:bCs/>
          <w:sz w:val="20"/>
          <w:szCs w:val="20"/>
          <w:lang w:val="en-GB"/>
        </w:rPr>
      </w:pPr>
    </w:p>
    <w:p w14:paraId="7EF8D8D3" w14:textId="1D81503B" w:rsidR="00A32184" w:rsidRPr="00A32184" w:rsidRDefault="00A32184" w:rsidP="00A32184">
      <w:pPr>
        <w:spacing w:after="0" w:line="256" w:lineRule="auto"/>
        <w:jc w:val="both"/>
        <w:rPr>
          <w:rFonts w:ascii="Arial" w:eastAsia="Calibri" w:hAnsi="Arial" w:cs="Arial"/>
          <w:b/>
          <w:bCs/>
          <w:sz w:val="20"/>
          <w:szCs w:val="20"/>
          <w:lang w:val="en-GB"/>
        </w:rPr>
      </w:pPr>
      <w:r w:rsidRPr="00A32184">
        <w:rPr>
          <w:rFonts w:ascii="Arial" w:eastAsia="Calibri" w:hAnsi="Arial" w:cs="Arial"/>
          <w:b/>
          <w:bCs/>
          <w:sz w:val="20"/>
          <w:szCs w:val="20"/>
          <w:lang w:val="en-GB"/>
        </w:rPr>
        <w:t xml:space="preserve">Table </w:t>
      </w:r>
      <w:r>
        <w:rPr>
          <w:rFonts w:ascii="Arial" w:eastAsia="Calibri" w:hAnsi="Arial" w:cs="Arial"/>
          <w:b/>
          <w:bCs/>
          <w:sz w:val="20"/>
          <w:szCs w:val="20"/>
          <w:lang w:val="en-GB"/>
        </w:rPr>
        <w:t>S</w:t>
      </w:r>
      <w:r w:rsidR="00670D24">
        <w:rPr>
          <w:rFonts w:ascii="Arial" w:eastAsia="Calibri" w:hAnsi="Arial" w:cs="Arial"/>
          <w:b/>
          <w:bCs/>
          <w:sz w:val="20"/>
          <w:szCs w:val="20"/>
          <w:lang w:val="en-GB"/>
        </w:rPr>
        <w:t>2</w:t>
      </w:r>
      <w:r w:rsidRPr="00A32184">
        <w:rPr>
          <w:rFonts w:ascii="Arial" w:eastAsia="Calibri" w:hAnsi="Arial" w:cs="Arial"/>
          <w:b/>
          <w:bCs/>
          <w:sz w:val="20"/>
          <w:szCs w:val="20"/>
          <w:lang w:val="en-GB"/>
        </w:rPr>
        <w:t>. HERO score for overall survival</w:t>
      </w:r>
    </w:p>
    <w:p w14:paraId="2BA30E9D" w14:textId="77777777" w:rsidR="00A32184" w:rsidRPr="00A32184" w:rsidRDefault="00A32184" w:rsidP="00A32184">
      <w:pPr>
        <w:spacing w:after="0" w:line="256" w:lineRule="auto"/>
        <w:jc w:val="both"/>
        <w:rPr>
          <w:rFonts w:ascii="Arial" w:eastAsia="Calibri" w:hAnsi="Arial" w:cs="Arial"/>
          <w:b/>
          <w:bCs/>
          <w:sz w:val="20"/>
          <w:szCs w:val="20"/>
          <w:lang w:val="en-GB"/>
        </w:rPr>
      </w:pPr>
    </w:p>
    <w:tbl>
      <w:tblPr>
        <w:tblStyle w:val="Grigliatabella1"/>
        <w:tblW w:w="0" w:type="auto"/>
        <w:tblInd w:w="0" w:type="dxa"/>
        <w:tblLook w:val="04A0" w:firstRow="1" w:lastRow="0" w:firstColumn="1" w:lastColumn="0" w:noHBand="0" w:noVBand="1"/>
      </w:tblPr>
      <w:tblGrid>
        <w:gridCol w:w="1210"/>
        <w:gridCol w:w="2340"/>
        <w:gridCol w:w="1974"/>
        <w:gridCol w:w="2052"/>
        <w:gridCol w:w="2052"/>
      </w:tblGrid>
      <w:tr w:rsidR="00A32184" w:rsidRPr="00A32184" w14:paraId="28DB4F7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6F88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HERO score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8DB8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Median OS (95% CI), </w:t>
            </w:r>
            <w:proofErr w:type="spellStart"/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B977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6-month OS % (95% CI)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DA2D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12-month OS % (95% CI)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E949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24-month OS % (95% CI)</w:t>
            </w:r>
          </w:p>
        </w:tc>
      </w:tr>
      <w:tr w:rsidR="00A32184" w:rsidRPr="00A32184" w14:paraId="36152FC7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6531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Score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B2AF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7.33 (4.01–10.12)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D205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56.54 (40.85–69.55)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E513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29.72 (15.30–45.66)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133E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8.67 (0.74–29.60)</w:t>
            </w:r>
          </w:p>
        </w:tc>
      </w:tr>
      <w:tr w:rsidR="00A32184" w:rsidRPr="00A32184" w14:paraId="165F532E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C19A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Score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28C1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9.23 (7.46–11.07)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5EF6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68.07 (60.75–74.31)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DE1B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38.98 (30.94–46.94)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8A60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15.47 (8.42–24.47)</w:t>
            </w:r>
          </w:p>
        </w:tc>
      </w:tr>
      <w:tr w:rsidR="00A32184" w:rsidRPr="00A32184" w14:paraId="56B24033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B811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Score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05265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16.10 (14.00–20.96)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CDF2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87.36 (82.35–91.02)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B447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66.37 (58.79–72.88)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C8E7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38.45 (28.84–47.97)</w:t>
            </w:r>
          </w:p>
        </w:tc>
      </w:tr>
      <w:tr w:rsidR="00A32184" w:rsidRPr="00A32184" w14:paraId="51D390DB" w14:textId="7777777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CF27" w14:textId="77777777" w:rsidR="00A32184" w:rsidRPr="00A32184" w:rsidRDefault="00A32184" w:rsidP="00A321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 xml:space="preserve">HR (Score 1 vs Score 0): 0.751 (0.52-1.12), p=0.156 </w:t>
            </w:r>
          </w:p>
          <w:p w14:paraId="69F8D0D9" w14:textId="77777777" w:rsidR="00A32184" w:rsidRPr="00A32184" w:rsidRDefault="00A32184" w:rsidP="00A321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HR (Score 2 vs Score 0): 0.332 (0.22-0.50), p=&lt;0.001</w:t>
            </w:r>
          </w:p>
          <w:p w14:paraId="09711231" w14:textId="77777777" w:rsidR="00A32184" w:rsidRPr="00A32184" w:rsidRDefault="00A32184" w:rsidP="00A321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68FE18" w14:textId="77777777" w:rsidR="00A32184" w:rsidRPr="00A32184" w:rsidRDefault="00A32184" w:rsidP="00A32184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  <w:highlight w:val="yellow"/>
        </w:rPr>
      </w:pPr>
    </w:p>
    <w:p w14:paraId="22E8C513" w14:textId="77777777" w:rsidR="00A32184" w:rsidRPr="00A32184" w:rsidRDefault="00A32184" w:rsidP="00A32184">
      <w:pPr>
        <w:spacing w:after="0" w:line="25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7C6F1BE3" w14:textId="766A3613" w:rsidR="00A32184" w:rsidRPr="00A32184" w:rsidRDefault="00A32184" w:rsidP="00A32184">
      <w:pPr>
        <w:spacing w:after="0" w:line="256" w:lineRule="auto"/>
        <w:jc w:val="both"/>
        <w:rPr>
          <w:rFonts w:ascii="Arial" w:eastAsia="Calibri" w:hAnsi="Arial" w:cs="Arial"/>
          <w:b/>
          <w:bCs/>
          <w:sz w:val="20"/>
          <w:szCs w:val="20"/>
          <w:lang w:val="en-GB"/>
        </w:rPr>
      </w:pPr>
      <w:r w:rsidRPr="00A32184">
        <w:rPr>
          <w:rFonts w:ascii="Arial" w:eastAsia="Calibri" w:hAnsi="Arial" w:cs="Arial"/>
          <w:b/>
          <w:bCs/>
          <w:sz w:val="20"/>
          <w:szCs w:val="20"/>
          <w:lang w:val="en-GB"/>
        </w:rPr>
        <w:t xml:space="preserve">Table </w:t>
      </w:r>
      <w:r>
        <w:rPr>
          <w:rFonts w:ascii="Arial" w:eastAsia="Calibri" w:hAnsi="Arial" w:cs="Arial"/>
          <w:b/>
          <w:bCs/>
          <w:sz w:val="20"/>
          <w:szCs w:val="20"/>
          <w:lang w:val="en-GB"/>
        </w:rPr>
        <w:t>S</w:t>
      </w:r>
      <w:r w:rsidR="00670D24">
        <w:rPr>
          <w:rFonts w:ascii="Arial" w:eastAsia="Calibri" w:hAnsi="Arial" w:cs="Arial"/>
          <w:b/>
          <w:bCs/>
          <w:sz w:val="20"/>
          <w:szCs w:val="20"/>
          <w:lang w:val="en-GB"/>
        </w:rPr>
        <w:t>3</w:t>
      </w:r>
      <w:r w:rsidRPr="00A32184">
        <w:rPr>
          <w:rFonts w:ascii="Arial" w:eastAsia="Calibri" w:hAnsi="Arial" w:cs="Arial"/>
          <w:b/>
          <w:bCs/>
          <w:sz w:val="20"/>
          <w:szCs w:val="20"/>
          <w:lang w:val="en-GB"/>
        </w:rPr>
        <w:t xml:space="preserve">. HERO score </w:t>
      </w:r>
      <w:r w:rsidR="00BE4573">
        <w:rPr>
          <w:rFonts w:ascii="Arial" w:eastAsia="Calibri" w:hAnsi="Arial" w:cs="Arial"/>
          <w:b/>
          <w:bCs/>
          <w:sz w:val="20"/>
          <w:szCs w:val="20"/>
          <w:lang w:val="en-GB"/>
        </w:rPr>
        <w:t>for</w:t>
      </w:r>
      <w:r w:rsidRPr="00A32184">
        <w:rPr>
          <w:rFonts w:ascii="Arial" w:eastAsia="Calibri" w:hAnsi="Arial" w:cs="Arial"/>
          <w:b/>
          <w:bCs/>
          <w:sz w:val="20"/>
          <w:szCs w:val="20"/>
          <w:lang w:val="en-GB"/>
        </w:rPr>
        <w:t xml:space="preserve"> progression free survival</w:t>
      </w:r>
      <w:r w:rsidR="00BE4573">
        <w:rPr>
          <w:rFonts w:ascii="Arial" w:eastAsia="Calibri" w:hAnsi="Arial" w:cs="Arial"/>
          <w:b/>
          <w:bCs/>
          <w:sz w:val="20"/>
          <w:szCs w:val="20"/>
          <w:lang w:val="en-GB"/>
        </w:rPr>
        <w:t xml:space="preserve"> (PFS)</w:t>
      </w:r>
    </w:p>
    <w:p w14:paraId="4D8DE041" w14:textId="77777777" w:rsidR="00A32184" w:rsidRPr="00A32184" w:rsidRDefault="00A32184" w:rsidP="00A32184">
      <w:pPr>
        <w:spacing w:after="0" w:line="256" w:lineRule="auto"/>
        <w:jc w:val="both"/>
        <w:rPr>
          <w:rFonts w:ascii="Arial" w:eastAsia="Calibri" w:hAnsi="Arial" w:cs="Arial"/>
          <w:b/>
          <w:bCs/>
          <w:sz w:val="20"/>
          <w:szCs w:val="20"/>
          <w:lang w:val="en-GB"/>
        </w:rPr>
      </w:pPr>
    </w:p>
    <w:tbl>
      <w:tblPr>
        <w:tblStyle w:val="Grigliatabella1"/>
        <w:tblW w:w="0" w:type="auto"/>
        <w:tblInd w:w="0" w:type="dxa"/>
        <w:tblLook w:val="04A0" w:firstRow="1" w:lastRow="0" w:firstColumn="1" w:lastColumn="0" w:noHBand="0" w:noVBand="1"/>
      </w:tblPr>
      <w:tblGrid>
        <w:gridCol w:w="1188"/>
        <w:gridCol w:w="2334"/>
        <w:gridCol w:w="1986"/>
        <w:gridCol w:w="2060"/>
        <w:gridCol w:w="2060"/>
      </w:tblGrid>
      <w:tr w:rsidR="00A32184" w:rsidRPr="00A32184" w14:paraId="448300CD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0324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HERO score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5AA4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Median PFS (95% CI), </w:t>
            </w:r>
            <w:proofErr w:type="spellStart"/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01E5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6-month PFS % (95% CI)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9080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12-month PFS % (95% CI)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3DF7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24-month PFS % (95% CI)</w:t>
            </w:r>
          </w:p>
        </w:tc>
      </w:tr>
      <w:tr w:rsidR="00A32184" w:rsidRPr="00A32184" w14:paraId="7CD7EA7F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8AAB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Score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A5EC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5.29 (3.22–7.10)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4CD7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41.49 (26.99–55.39)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A28F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12.19 (3.66–26.20)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023E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12.19 (3.66–26.20)</w:t>
            </w:r>
          </w:p>
        </w:tc>
      </w:tr>
      <w:tr w:rsidR="00A32184" w:rsidRPr="00A32184" w14:paraId="0576E4CA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1283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Score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ECF2E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5.78 (5.06–6.24)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FC45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46.37 (38.89–53.50)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A467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16.14 (10.26–23.20)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EC3F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6.92 (2.45–14.60)</w:t>
            </w:r>
          </w:p>
        </w:tc>
      </w:tr>
      <w:tr w:rsidR="00A32184" w:rsidRPr="00A32184" w14:paraId="54D3CA7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B9D4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Score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C672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8.31 (7.36–11.40)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C161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65.55 (59.00–71.32)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8864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38.90 (31.75–45.97)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6296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24.89 (16.19–34.56)</w:t>
            </w:r>
          </w:p>
        </w:tc>
      </w:tr>
      <w:tr w:rsidR="00A32184" w:rsidRPr="00A32184" w14:paraId="2C6B1B58" w14:textId="7777777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227F" w14:textId="77777777" w:rsidR="00A32184" w:rsidRPr="00A32184" w:rsidRDefault="00A32184" w:rsidP="00A321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 xml:space="preserve">HR (Score 1 vs Score 0): 0.890 (0.62-1.28), p= 0.532 </w:t>
            </w:r>
          </w:p>
          <w:p w14:paraId="0BDA4CFD" w14:textId="77777777" w:rsidR="00A32184" w:rsidRPr="00A32184" w:rsidRDefault="00A32184" w:rsidP="00A321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HR (Score 2 vs Score 0): 0.455 (0.32-0.66), p= &lt;0.001</w:t>
            </w:r>
          </w:p>
          <w:p w14:paraId="50C83A22" w14:textId="77777777" w:rsidR="00A32184" w:rsidRPr="00A32184" w:rsidRDefault="00A32184" w:rsidP="00A321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04D583" w14:textId="77777777" w:rsidR="00A32184" w:rsidRPr="00A32184" w:rsidRDefault="00A32184" w:rsidP="00A32184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5DE8627" w14:textId="74097E0F" w:rsidR="00A32184" w:rsidRPr="00BE4573" w:rsidRDefault="00A32184" w:rsidP="00A32184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670D24">
        <w:rPr>
          <w:rFonts w:ascii="Arial" w:hAnsi="Arial" w:cs="Arial"/>
          <w:b/>
          <w:bCs/>
          <w:sz w:val="20"/>
          <w:szCs w:val="20"/>
          <w:lang w:val="en-GB"/>
        </w:rPr>
        <w:t>Table S</w:t>
      </w:r>
      <w:r w:rsidR="00670D24">
        <w:rPr>
          <w:rFonts w:ascii="Arial" w:hAnsi="Arial" w:cs="Arial"/>
          <w:b/>
          <w:bCs/>
          <w:sz w:val="20"/>
          <w:szCs w:val="20"/>
          <w:lang w:val="en-GB"/>
        </w:rPr>
        <w:t>4</w:t>
      </w:r>
      <w:r w:rsidRPr="00670D24">
        <w:rPr>
          <w:rFonts w:ascii="Arial" w:hAnsi="Arial" w:cs="Arial"/>
          <w:b/>
          <w:bCs/>
          <w:sz w:val="20"/>
          <w:szCs w:val="20"/>
          <w:lang w:val="en-GB"/>
        </w:rPr>
        <w:t xml:space="preserve">. </w:t>
      </w:r>
      <w:r w:rsidR="00BE4573" w:rsidRPr="00BE4573">
        <w:rPr>
          <w:rFonts w:ascii="Arial" w:hAnsi="Arial" w:cs="Arial"/>
          <w:b/>
          <w:bCs/>
          <w:sz w:val="20"/>
          <w:szCs w:val="20"/>
          <w:lang w:val="en-GB"/>
        </w:rPr>
        <w:t>Univariate Cox Regression Analysis for Progression-Free Survival (PFS)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96"/>
        <w:gridCol w:w="1161"/>
        <w:gridCol w:w="817"/>
        <w:gridCol w:w="606"/>
        <w:gridCol w:w="1106"/>
        <w:gridCol w:w="906"/>
      </w:tblGrid>
      <w:tr w:rsidR="00A32184" w:rsidRPr="00AD201B" w14:paraId="49D48BD7" w14:textId="77777777" w:rsidTr="001A0253">
        <w:tc>
          <w:tcPr>
            <w:tcW w:w="0" w:type="auto"/>
            <w:hideMark/>
          </w:tcPr>
          <w:p w14:paraId="74CD6BC5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01B">
              <w:rPr>
                <w:rFonts w:ascii="Arial" w:hAnsi="Arial" w:cs="Arial"/>
                <w:b/>
                <w:bCs/>
                <w:sz w:val="20"/>
                <w:szCs w:val="20"/>
              </w:rPr>
              <w:t>Variabile</w:t>
            </w:r>
          </w:p>
        </w:tc>
        <w:tc>
          <w:tcPr>
            <w:tcW w:w="0" w:type="auto"/>
            <w:hideMark/>
          </w:tcPr>
          <w:p w14:paraId="07AC4A19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01B">
              <w:rPr>
                <w:rFonts w:ascii="Arial" w:hAnsi="Arial" w:cs="Arial"/>
                <w:b/>
                <w:bCs/>
                <w:sz w:val="20"/>
                <w:szCs w:val="20"/>
              </w:rPr>
              <w:t>N pazienti</w:t>
            </w:r>
          </w:p>
        </w:tc>
        <w:tc>
          <w:tcPr>
            <w:tcW w:w="0" w:type="auto"/>
            <w:hideMark/>
          </w:tcPr>
          <w:p w14:paraId="77A3595A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01B">
              <w:rPr>
                <w:rFonts w:ascii="Arial" w:hAnsi="Arial" w:cs="Arial"/>
                <w:b/>
                <w:bCs/>
                <w:sz w:val="20"/>
                <w:szCs w:val="20"/>
              </w:rPr>
              <w:t>Eventi</w:t>
            </w:r>
          </w:p>
        </w:tc>
        <w:tc>
          <w:tcPr>
            <w:tcW w:w="0" w:type="auto"/>
            <w:hideMark/>
          </w:tcPr>
          <w:p w14:paraId="50A7BB58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01B">
              <w:rPr>
                <w:rFonts w:ascii="Arial" w:hAnsi="Arial" w:cs="Arial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0" w:type="auto"/>
            <w:hideMark/>
          </w:tcPr>
          <w:p w14:paraId="4DCAFD4E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01B">
              <w:rPr>
                <w:rFonts w:ascii="Arial" w:hAnsi="Arial" w:cs="Arial"/>
                <w:b/>
                <w:bCs/>
                <w:sz w:val="20"/>
                <w:szCs w:val="20"/>
              </w:rPr>
              <w:t>IC95%</w:t>
            </w:r>
          </w:p>
        </w:tc>
        <w:tc>
          <w:tcPr>
            <w:tcW w:w="0" w:type="auto"/>
            <w:hideMark/>
          </w:tcPr>
          <w:p w14:paraId="7F64671C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0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</w:t>
            </w:r>
            <w:proofErr w:type="spellStart"/>
            <w:r w:rsidRPr="00AD201B">
              <w:rPr>
                <w:rFonts w:ascii="Arial" w:hAnsi="Arial" w:cs="Arial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A32184" w:rsidRPr="00AD201B" w14:paraId="7724DEB9" w14:textId="77777777" w:rsidTr="001A0253">
        <w:tc>
          <w:tcPr>
            <w:tcW w:w="0" w:type="auto"/>
            <w:hideMark/>
          </w:tcPr>
          <w:p w14:paraId="7A059BE1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NLR ≥ 4 vs &lt; 4</w:t>
            </w:r>
          </w:p>
        </w:tc>
        <w:tc>
          <w:tcPr>
            <w:tcW w:w="0" w:type="auto"/>
            <w:hideMark/>
          </w:tcPr>
          <w:p w14:paraId="443A12B4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533</w:t>
            </w:r>
          </w:p>
        </w:tc>
        <w:tc>
          <w:tcPr>
            <w:tcW w:w="0" w:type="auto"/>
            <w:hideMark/>
          </w:tcPr>
          <w:p w14:paraId="02EC68EC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0" w:type="auto"/>
            <w:hideMark/>
          </w:tcPr>
          <w:p w14:paraId="4281DDEE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1.43</w:t>
            </w:r>
          </w:p>
        </w:tc>
        <w:tc>
          <w:tcPr>
            <w:tcW w:w="0" w:type="auto"/>
            <w:hideMark/>
          </w:tcPr>
          <w:p w14:paraId="0B2BD626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1.10–1.86</w:t>
            </w:r>
          </w:p>
        </w:tc>
        <w:tc>
          <w:tcPr>
            <w:tcW w:w="0" w:type="auto"/>
            <w:hideMark/>
          </w:tcPr>
          <w:p w14:paraId="2BC31C63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0.008</w:t>
            </w:r>
          </w:p>
        </w:tc>
      </w:tr>
      <w:tr w:rsidR="00A32184" w:rsidRPr="00AD201B" w14:paraId="1C94624A" w14:textId="77777777" w:rsidTr="001A0253">
        <w:tc>
          <w:tcPr>
            <w:tcW w:w="0" w:type="auto"/>
            <w:hideMark/>
          </w:tcPr>
          <w:p w14:paraId="5C815A76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D201B">
              <w:rPr>
                <w:rFonts w:ascii="Arial" w:hAnsi="Arial" w:cs="Arial"/>
                <w:sz w:val="20"/>
                <w:szCs w:val="20"/>
              </w:rPr>
              <w:t>Hb</w:t>
            </w:r>
            <w:proofErr w:type="spellEnd"/>
            <w:r w:rsidRPr="00AD201B">
              <w:rPr>
                <w:rFonts w:ascii="Arial" w:hAnsi="Arial" w:cs="Arial"/>
                <w:sz w:val="20"/>
                <w:szCs w:val="20"/>
              </w:rPr>
              <w:t xml:space="preserve"> ≥ 11 g/</w:t>
            </w:r>
            <w:proofErr w:type="spellStart"/>
            <w:r w:rsidRPr="00AD201B">
              <w:rPr>
                <w:rFonts w:ascii="Arial" w:hAnsi="Arial" w:cs="Arial"/>
                <w:sz w:val="20"/>
                <w:szCs w:val="20"/>
              </w:rPr>
              <w:t>dL</w:t>
            </w:r>
            <w:proofErr w:type="spellEnd"/>
            <w:r w:rsidRPr="00AD201B">
              <w:rPr>
                <w:rFonts w:ascii="Arial" w:hAnsi="Arial" w:cs="Arial"/>
                <w:sz w:val="20"/>
                <w:szCs w:val="20"/>
              </w:rPr>
              <w:t xml:space="preserve"> vs &lt; 11 g/</w:t>
            </w:r>
            <w:proofErr w:type="spellStart"/>
            <w:r w:rsidRPr="00AD201B">
              <w:rPr>
                <w:rFonts w:ascii="Arial" w:hAnsi="Arial" w:cs="Arial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0" w:type="auto"/>
            <w:hideMark/>
          </w:tcPr>
          <w:p w14:paraId="6978596D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556</w:t>
            </w:r>
          </w:p>
        </w:tc>
        <w:tc>
          <w:tcPr>
            <w:tcW w:w="0" w:type="auto"/>
            <w:hideMark/>
          </w:tcPr>
          <w:p w14:paraId="490B8E67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0" w:type="auto"/>
            <w:hideMark/>
          </w:tcPr>
          <w:p w14:paraId="5B62DD28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  <w:tc>
          <w:tcPr>
            <w:tcW w:w="0" w:type="auto"/>
            <w:hideMark/>
          </w:tcPr>
          <w:p w14:paraId="7ACB3C44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0.42–0.65</w:t>
            </w:r>
          </w:p>
        </w:tc>
        <w:tc>
          <w:tcPr>
            <w:tcW w:w="0" w:type="auto"/>
            <w:hideMark/>
          </w:tcPr>
          <w:p w14:paraId="61D3FCC1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A32184" w:rsidRPr="00AD201B" w14:paraId="70BE73A8" w14:textId="77777777" w:rsidTr="001A0253">
        <w:tc>
          <w:tcPr>
            <w:tcW w:w="0" w:type="auto"/>
            <w:hideMark/>
          </w:tcPr>
          <w:p w14:paraId="038B7320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01B">
              <w:rPr>
                <w:rFonts w:ascii="Arial" w:hAnsi="Arial" w:cs="Arial"/>
                <w:sz w:val="20"/>
                <w:szCs w:val="20"/>
                <w:lang w:val="en-GB"/>
              </w:rPr>
              <w:t>Bone metastasis yes vs no</w:t>
            </w:r>
          </w:p>
        </w:tc>
        <w:tc>
          <w:tcPr>
            <w:tcW w:w="0" w:type="auto"/>
            <w:hideMark/>
          </w:tcPr>
          <w:p w14:paraId="17CC359F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561</w:t>
            </w:r>
          </w:p>
        </w:tc>
        <w:tc>
          <w:tcPr>
            <w:tcW w:w="0" w:type="auto"/>
            <w:hideMark/>
          </w:tcPr>
          <w:p w14:paraId="1031C192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0" w:type="auto"/>
            <w:hideMark/>
          </w:tcPr>
          <w:p w14:paraId="5FDBC957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1.27</w:t>
            </w:r>
          </w:p>
        </w:tc>
        <w:tc>
          <w:tcPr>
            <w:tcW w:w="0" w:type="auto"/>
            <w:hideMark/>
          </w:tcPr>
          <w:p w14:paraId="0DC7FD81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1.02–1.59</w:t>
            </w:r>
          </w:p>
        </w:tc>
        <w:tc>
          <w:tcPr>
            <w:tcW w:w="0" w:type="auto"/>
            <w:hideMark/>
          </w:tcPr>
          <w:p w14:paraId="4C54EABF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0.033</w:t>
            </w:r>
          </w:p>
        </w:tc>
      </w:tr>
      <w:tr w:rsidR="00A32184" w:rsidRPr="00AD201B" w14:paraId="73CE38D5" w14:textId="77777777" w:rsidTr="001A0253">
        <w:tc>
          <w:tcPr>
            <w:tcW w:w="0" w:type="auto"/>
            <w:hideMark/>
          </w:tcPr>
          <w:p w14:paraId="5567DECE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D201B">
              <w:rPr>
                <w:rFonts w:ascii="Arial" w:hAnsi="Arial" w:cs="Arial"/>
                <w:sz w:val="20"/>
                <w:szCs w:val="20"/>
              </w:rPr>
              <w:t>Pembrolizumab</w:t>
            </w:r>
            <w:proofErr w:type="spellEnd"/>
            <w:r w:rsidRPr="00AD201B">
              <w:rPr>
                <w:rFonts w:ascii="Arial" w:hAnsi="Arial" w:cs="Arial"/>
                <w:sz w:val="20"/>
                <w:szCs w:val="20"/>
              </w:rPr>
              <w:t xml:space="preserve"> vs avelumab</w:t>
            </w:r>
          </w:p>
        </w:tc>
        <w:tc>
          <w:tcPr>
            <w:tcW w:w="0" w:type="auto"/>
            <w:hideMark/>
          </w:tcPr>
          <w:p w14:paraId="0CDB5889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528</w:t>
            </w:r>
          </w:p>
        </w:tc>
        <w:tc>
          <w:tcPr>
            <w:tcW w:w="0" w:type="auto"/>
            <w:hideMark/>
          </w:tcPr>
          <w:p w14:paraId="55E02F20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0" w:type="auto"/>
            <w:hideMark/>
          </w:tcPr>
          <w:p w14:paraId="147CB0AD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  <w:tc>
          <w:tcPr>
            <w:tcW w:w="0" w:type="auto"/>
            <w:hideMark/>
          </w:tcPr>
          <w:p w14:paraId="0E928C5B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0.76–1.23</w:t>
            </w:r>
          </w:p>
        </w:tc>
        <w:tc>
          <w:tcPr>
            <w:tcW w:w="0" w:type="auto"/>
            <w:hideMark/>
          </w:tcPr>
          <w:p w14:paraId="271F38AE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0.773</w:t>
            </w:r>
          </w:p>
        </w:tc>
      </w:tr>
      <w:tr w:rsidR="00A32184" w:rsidRPr="00AD201B" w14:paraId="1A1602EA" w14:textId="77777777" w:rsidTr="001A0253">
        <w:tc>
          <w:tcPr>
            <w:tcW w:w="0" w:type="auto"/>
            <w:hideMark/>
          </w:tcPr>
          <w:p w14:paraId="49674A79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Atezolizumab/</w:t>
            </w:r>
            <w:proofErr w:type="spellStart"/>
            <w:r w:rsidRPr="00AD201B">
              <w:rPr>
                <w:rFonts w:ascii="Arial" w:hAnsi="Arial" w:cs="Arial"/>
                <w:sz w:val="20"/>
                <w:szCs w:val="20"/>
              </w:rPr>
              <w:t>Nivolumab</w:t>
            </w:r>
            <w:proofErr w:type="spellEnd"/>
            <w:r w:rsidRPr="00AD201B">
              <w:rPr>
                <w:rFonts w:ascii="Arial" w:hAnsi="Arial" w:cs="Arial"/>
                <w:sz w:val="20"/>
                <w:szCs w:val="20"/>
              </w:rPr>
              <w:t xml:space="preserve"> vs avelumab</w:t>
            </w:r>
          </w:p>
        </w:tc>
        <w:tc>
          <w:tcPr>
            <w:tcW w:w="0" w:type="auto"/>
            <w:hideMark/>
          </w:tcPr>
          <w:p w14:paraId="1AA0F0FB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528</w:t>
            </w:r>
          </w:p>
        </w:tc>
        <w:tc>
          <w:tcPr>
            <w:tcW w:w="0" w:type="auto"/>
            <w:hideMark/>
          </w:tcPr>
          <w:p w14:paraId="2B498BAD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0" w:type="auto"/>
            <w:hideMark/>
          </w:tcPr>
          <w:p w14:paraId="3F80320E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0" w:type="auto"/>
            <w:hideMark/>
          </w:tcPr>
          <w:p w14:paraId="340D247E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0.64–1.40</w:t>
            </w:r>
          </w:p>
        </w:tc>
        <w:tc>
          <w:tcPr>
            <w:tcW w:w="0" w:type="auto"/>
            <w:hideMark/>
          </w:tcPr>
          <w:p w14:paraId="773DD4B4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0.786</w:t>
            </w:r>
          </w:p>
        </w:tc>
      </w:tr>
      <w:tr w:rsidR="00A32184" w:rsidRPr="00AD201B" w14:paraId="328258BA" w14:textId="77777777" w:rsidTr="001A0253">
        <w:tc>
          <w:tcPr>
            <w:tcW w:w="0" w:type="auto"/>
            <w:hideMark/>
          </w:tcPr>
          <w:p w14:paraId="597A98DB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01B">
              <w:rPr>
                <w:rFonts w:ascii="Arial" w:hAnsi="Arial" w:cs="Arial"/>
                <w:sz w:val="20"/>
                <w:szCs w:val="20"/>
                <w:lang w:val="en-GB"/>
              </w:rPr>
              <w:t>Reduced starting dose vs standard</w:t>
            </w:r>
          </w:p>
        </w:tc>
        <w:tc>
          <w:tcPr>
            <w:tcW w:w="0" w:type="auto"/>
            <w:hideMark/>
          </w:tcPr>
          <w:p w14:paraId="4F46FF32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557</w:t>
            </w:r>
          </w:p>
        </w:tc>
        <w:tc>
          <w:tcPr>
            <w:tcW w:w="0" w:type="auto"/>
            <w:hideMark/>
          </w:tcPr>
          <w:p w14:paraId="71B901BE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0" w:type="auto"/>
            <w:hideMark/>
          </w:tcPr>
          <w:p w14:paraId="6184DB65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1.30</w:t>
            </w:r>
          </w:p>
        </w:tc>
        <w:tc>
          <w:tcPr>
            <w:tcW w:w="0" w:type="auto"/>
            <w:hideMark/>
          </w:tcPr>
          <w:p w14:paraId="40E197D2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0.92–1.82</w:t>
            </w:r>
          </w:p>
        </w:tc>
        <w:tc>
          <w:tcPr>
            <w:tcW w:w="0" w:type="auto"/>
            <w:hideMark/>
          </w:tcPr>
          <w:p w14:paraId="298A1CDF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0.132</w:t>
            </w:r>
          </w:p>
        </w:tc>
      </w:tr>
      <w:tr w:rsidR="00A32184" w:rsidRPr="00AD201B" w14:paraId="2CBF340D" w14:textId="77777777" w:rsidTr="001A0253">
        <w:tc>
          <w:tcPr>
            <w:tcW w:w="0" w:type="auto"/>
            <w:hideMark/>
          </w:tcPr>
          <w:p w14:paraId="4D929682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01B">
              <w:rPr>
                <w:rFonts w:ascii="Arial" w:hAnsi="Arial" w:cs="Arial"/>
                <w:sz w:val="20"/>
                <w:szCs w:val="20"/>
                <w:lang w:val="en-GB"/>
              </w:rPr>
              <w:t>Lung metastasis yes vs no</w:t>
            </w:r>
          </w:p>
        </w:tc>
        <w:tc>
          <w:tcPr>
            <w:tcW w:w="0" w:type="auto"/>
            <w:hideMark/>
          </w:tcPr>
          <w:p w14:paraId="0BA4E93F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0" w:type="auto"/>
            <w:hideMark/>
          </w:tcPr>
          <w:p w14:paraId="5094DE91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0" w:type="auto"/>
            <w:hideMark/>
          </w:tcPr>
          <w:p w14:paraId="7A2B41DB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0" w:type="auto"/>
            <w:hideMark/>
          </w:tcPr>
          <w:p w14:paraId="688A5EF3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0.91–1.40</w:t>
            </w:r>
          </w:p>
        </w:tc>
        <w:tc>
          <w:tcPr>
            <w:tcW w:w="0" w:type="auto"/>
            <w:hideMark/>
          </w:tcPr>
          <w:p w14:paraId="1F697BCD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0.260</w:t>
            </w:r>
          </w:p>
        </w:tc>
      </w:tr>
      <w:tr w:rsidR="00A32184" w:rsidRPr="00AD201B" w14:paraId="797E7D5B" w14:textId="77777777" w:rsidTr="001A0253">
        <w:tc>
          <w:tcPr>
            <w:tcW w:w="0" w:type="auto"/>
            <w:hideMark/>
          </w:tcPr>
          <w:p w14:paraId="3E3CA2A0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ECOG ≥1 vs 0</w:t>
            </w:r>
          </w:p>
        </w:tc>
        <w:tc>
          <w:tcPr>
            <w:tcW w:w="0" w:type="auto"/>
            <w:hideMark/>
          </w:tcPr>
          <w:p w14:paraId="3737AE0A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552</w:t>
            </w:r>
          </w:p>
        </w:tc>
        <w:tc>
          <w:tcPr>
            <w:tcW w:w="0" w:type="auto"/>
            <w:hideMark/>
          </w:tcPr>
          <w:p w14:paraId="6E1C8E45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329</w:t>
            </w:r>
          </w:p>
        </w:tc>
        <w:tc>
          <w:tcPr>
            <w:tcW w:w="0" w:type="auto"/>
            <w:hideMark/>
          </w:tcPr>
          <w:p w14:paraId="588AE8B2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1.60</w:t>
            </w:r>
          </w:p>
        </w:tc>
        <w:tc>
          <w:tcPr>
            <w:tcW w:w="0" w:type="auto"/>
            <w:hideMark/>
          </w:tcPr>
          <w:p w14:paraId="640DE9C6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1.23–2.07</w:t>
            </w:r>
          </w:p>
        </w:tc>
        <w:tc>
          <w:tcPr>
            <w:tcW w:w="0" w:type="auto"/>
            <w:hideMark/>
          </w:tcPr>
          <w:p w14:paraId="04CE4D77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</w:tbl>
    <w:p w14:paraId="687FD48F" w14:textId="77777777" w:rsidR="00A32184" w:rsidRDefault="00A32184" w:rsidP="00A32184">
      <w:pPr>
        <w:spacing w:after="0" w:line="25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5252798B" w14:textId="4E9E3637" w:rsidR="00A32184" w:rsidRPr="00670D24" w:rsidRDefault="00A32184" w:rsidP="00A32184">
      <w:pPr>
        <w:spacing w:after="0"/>
        <w:jc w:val="both"/>
        <w:rPr>
          <w:lang w:val="en-GB"/>
        </w:rPr>
      </w:pPr>
      <w:r w:rsidRPr="00670D24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Tabel S</w:t>
      </w:r>
      <w:r w:rsidR="00670D24">
        <w:rPr>
          <w:rFonts w:ascii="Arial" w:hAnsi="Arial" w:cs="Arial"/>
          <w:b/>
          <w:bCs/>
          <w:sz w:val="20"/>
          <w:szCs w:val="20"/>
          <w:lang w:val="en-GB"/>
        </w:rPr>
        <w:t>5</w:t>
      </w:r>
      <w:r w:rsidRPr="00670D24">
        <w:rPr>
          <w:rFonts w:ascii="Arial" w:hAnsi="Arial" w:cs="Arial"/>
          <w:b/>
          <w:bCs/>
          <w:sz w:val="20"/>
          <w:szCs w:val="20"/>
          <w:lang w:val="en-GB"/>
        </w:rPr>
        <w:t xml:space="preserve">. </w:t>
      </w:r>
      <w:r w:rsidR="00BE4573" w:rsidRPr="00670D24">
        <w:rPr>
          <w:rFonts w:ascii="Arial" w:hAnsi="Arial" w:cs="Arial"/>
          <w:b/>
          <w:bCs/>
          <w:sz w:val="20"/>
          <w:szCs w:val="20"/>
          <w:lang w:val="en-GB"/>
        </w:rPr>
        <w:t>Multivariable Cox Regression Analysis for Progression-Free Survival (PFS)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96"/>
        <w:gridCol w:w="606"/>
        <w:gridCol w:w="1106"/>
        <w:gridCol w:w="906"/>
      </w:tblGrid>
      <w:tr w:rsidR="00A32184" w:rsidRPr="00AD201B" w14:paraId="2719E130" w14:textId="77777777" w:rsidTr="001A0253">
        <w:tc>
          <w:tcPr>
            <w:tcW w:w="0" w:type="auto"/>
            <w:hideMark/>
          </w:tcPr>
          <w:p w14:paraId="410DB29F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01B">
              <w:rPr>
                <w:rFonts w:ascii="Arial" w:hAnsi="Arial" w:cs="Arial"/>
                <w:b/>
                <w:bCs/>
                <w:sz w:val="20"/>
                <w:szCs w:val="20"/>
              </w:rPr>
              <w:t>Variabile</w:t>
            </w:r>
          </w:p>
        </w:tc>
        <w:tc>
          <w:tcPr>
            <w:tcW w:w="0" w:type="auto"/>
            <w:hideMark/>
          </w:tcPr>
          <w:p w14:paraId="458A5188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01B">
              <w:rPr>
                <w:rFonts w:ascii="Arial" w:hAnsi="Arial" w:cs="Arial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0" w:type="auto"/>
            <w:hideMark/>
          </w:tcPr>
          <w:p w14:paraId="6666AB17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01B">
              <w:rPr>
                <w:rFonts w:ascii="Arial" w:hAnsi="Arial" w:cs="Arial"/>
                <w:b/>
                <w:bCs/>
                <w:sz w:val="20"/>
                <w:szCs w:val="20"/>
              </w:rPr>
              <w:t>IC95%</w:t>
            </w:r>
          </w:p>
        </w:tc>
        <w:tc>
          <w:tcPr>
            <w:tcW w:w="0" w:type="auto"/>
            <w:hideMark/>
          </w:tcPr>
          <w:p w14:paraId="0BBE85A6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0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</w:t>
            </w:r>
            <w:proofErr w:type="spellStart"/>
            <w:r w:rsidRPr="00AD201B">
              <w:rPr>
                <w:rFonts w:ascii="Arial" w:hAnsi="Arial" w:cs="Arial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A32184" w:rsidRPr="00AD201B" w14:paraId="491B16A7" w14:textId="77777777" w:rsidTr="001A0253">
        <w:tc>
          <w:tcPr>
            <w:tcW w:w="0" w:type="auto"/>
            <w:hideMark/>
          </w:tcPr>
          <w:p w14:paraId="26E0A48A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D201B">
              <w:rPr>
                <w:rFonts w:ascii="Arial" w:hAnsi="Arial" w:cs="Arial"/>
                <w:sz w:val="20"/>
                <w:szCs w:val="20"/>
              </w:rPr>
              <w:t>Hb</w:t>
            </w:r>
            <w:proofErr w:type="spellEnd"/>
            <w:r w:rsidRPr="00AD201B">
              <w:rPr>
                <w:rFonts w:ascii="Arial" w:hAnsi="Arial" w:cs="Arial"/>
                <w:sz w:val="20"/>
                <w:szCs w:val="20"/>
              </w:rPr>
              <w:t xml:space="preserve"> ≥ 11 g/</w:t>
            </w:r>
            <w:proofErr w:type="spellStart"/>
            <w:r w:rsidRPr="00AD201B">
              <w:rPr>
                <w:rFonts w:ascii="Arial" w:hAnsi="Arial" w:cs="Arial"/>
                <w:sz w:val="20"/>
                <w:szCs w:val="20"/>
              </w:rPr>
              <w:t>dL</w:t>
            </w:r>
            <w:proofErr w:type="spellEnd"/>
            <w:r w:rsidRPr="00AD201B">
              <w:rPr>
                <w:rFonts w:ascii="Arial" w:hAnsi="Arial" w:cs="Arial"/>
                <w:sz w:val="20"/>
                <w:szCs w:val="20"/>
              </w:rPr>
              <w:t xml:space="preserve"> vs &lt; 11 g/</w:t>
            </w:r>
            <w:proofErr w:type="spellStart"/>
            <w:r w:rsidRPr="00AD201B">
              <w:rPr>
                <w:rFonts w:ascii="Arial" w:hAnsi="Arial" w:cs="Arial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0" w:type="auto"/>
            <w:hideMark/>
          </w:tcPr>
          <w:p w14:paraId="1314FB28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  <w:tc>
          <w:tcPr>
            <w:tcW w:w="0" w:type="auto"/>
            <w:hideMark/>
          </w:tcPr>
          <w:p w14:paraId="26F3E9C7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0.42–0.69</w:t>
            </w:r>
          </w:p>
        </w:tc>
        <w:tc>
          <w:tcPr>
            <w:tcW w:w="0" w:type="auto"/>
            <w:hideMark/>
          </w:tcPr>
          <w:p w14:paraId="765C2C44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A32184" w:rsidRPr="00AD201B" w14:paraId="7CCCF74F" w14:textId="77777777" w:rsidTr="001A0253">
        <w:tc>
          <w:tcPr>
            <w:tcW w:w="0" w:type="auto"/>
            <w:hideMark/>
          </w:tcPr>
          <w:p w14:paraId="2F40D884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ECOG 1 vs 0</w:t>
            </w:r>
          </w:p>
        </w:tc>
        <w:tc>
          <w:tcPr>
            <w:tcW w:w="0" w:type="auto"/>
            <w:hideMark/>
          </w:tcPr>
          <w:p w14:paraId="65BEFD3E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1.44</w:t>
            </w:r>
          </w:p>
        </w:tc>
        <w:tc>
          <w:tcPr>
            <w:tcW w:w="0" w:type="auto"/>
            <w:hideMark/>
          </w:tcPr>
          <w:p w14:paraId="6B0623B0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1.08–1.91</w:t>
            </w:r>
          </w:p>
        </w:tc>
        <w:tc>
          <w:tcPr>
            <w:tcW w:w="0" w:type="auto"/>
            <w:hideMark/>
          </w:tcPr>
          <w:p w14:paraId="659413EA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0.013</w:t>
            </w:r>
          </w:p>
        </w:tc>
      </w:tr>
      <w:tr w:rsidR="00A32184" w:rsidRPr="00AD201B" w14:paraId="79E6E486" w14:textId="77777777" w:rsidTr="001A0253">
        <w:tc>
          <w:tcPr>
            <w:tcW w:w="0" w:type="auto"/>
            <w:hideMark/>
          </w:tcPr>
          <w:p w14:paraId="5E3882D7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01B">
              <w:rPr>
                <w:rFonts w:ascii="Arial" w:hAnsi="Arial" w:cs="Arial"/>
                <w:sz w:val="20"/>
                <w:szCs w:val="20"/>
                <w:lang w:val="en-GB"/>
              </w:rPr>
              <w:t>Lung metastasis yes vs no</w:t>
            </w:r>
          </w:p>
        </w:tc>
        <w:tc>
          <w:tcPr>
            <w:tcW w:w="0" w:type="auto"/>
            <w:hideMark/>
          </w:tcPr>
          <w:p w14:paraId="390056BC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1.21</w:t>
            </w:r>
          </w:p>
        </w:tc>
        <w:tc>
          <w:tcPr>
            <w:tcW w:w="0" w:type="auto"/>
            <w:hideMark/>
          </w:tcPr>
          <w:p w14:paraId="5D0C41F6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0.96–1.52</w:t>
            </w:r>
          </w:p>
        </w:tc>
        <w:tc>
          <w:tcPr>
            <w:tcW w:w="0" w:type="auto"/>
            <w:hideMark/>
          </w:tcPr>
          <w:p w14:paraId="3A4B6823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0.109</w:t>
            </w:r>
          </w:p>
        </w:tc>
      </w:tr>
      <w:tr w:rsidR="00A32184" w:rsidRPr="00AD201B" w14:paraId="73FE4AB6" w14:textId="77777777" w:rsidTr="001A0253">
        <w:tc>
          <w:tcPr>
            <w:tcW w:w="0" w:type="auto"/>
            <w:hideMark/>
          </w:tcPr>
          <w:p w14:paraId="29D9D268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NLR ≥ 4 vs &lt; 4</w:t>
            </w:r>
          </w:p>
        </w:tc>
        <w:tc>
          <w:tcPr>
            <w:tcW w:w="0" w:type="auto"/>
            <w:hideMark/>
          </w:tcPr>
          <w:p w14:paraId="24699EA6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1.21</w:t>
            </w:r>
          </w:p>
        </w:tc>
        <w:tc>
          <w:tcPr>
            <w:tcW w:w="0" w:type="auto"/>
            <w:hideMark/>
          </w:tcPr>
          <w:p w14:paraId="02F808FF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0.91–1.61</w:t>
            </w:r>
          </w:p>
        </w:tc>
        <w:tc>
          <w:tcPr>
            <w:tcW w:w="0" w:type="auto"/>
            <w:hideMark/>
          </w:tcPr>
          <w:p w14:paraId="007DC514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0.189</w:t>
            </w:r>
          </w:p>
        </w:tc>
      </w:tr>
      <w:tr w:rsidR="00A32184" w:rsidRPr="00AD201B" w14:paraId="129E16EE" w14:textId="77777777" w:rsidTr="001A0253">
        <w:tc>
          <w:tcPr>
            <w:tcW w:w="0" w:type="auto"/>
            <w:hideMark/>
          </w:tcPr>
          <w:p w14:paraId="7D850CA9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01B">
              <w:rPr>
                <w:rFonts w:ascii="Arial" w:hAnsi="Arial" w:cs="Arial"/>
                <w:sz w:val="20"/>
                <w:szCs w:val="20"/>
                <w:lang w:val="en-GB"/>
              </w:rPr>
              <w:t>Bone metastasis yes vs no</w:t>
            </w:r>
          </w:p>
        </w:tc>
        <w:tc>
          <w:tcPr>
            <w:tcW w:w="0" w:type="auto"/>
            <w:hideMark/>
          </w:tcPr>
          <w:p w14:paraId="7443B9C9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1.16</w:t>
            </w:r>
          </w:p>
        </w:tc>
        <w:tc>
          <w:tcPr>
            <w:tcW w:w="0" w:type="auto"/>
            <w:hideMark/>
          </w:tcPr>
          <w:p w14:paraId="653B40BD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0.91–1.47</w:t>
            </w:r>
          </w:p>
        </w:tc>
        <w:tc>
          <w:tcPr>
            <w:tcW w:w="0" w:type="auto"/>
            <w:hideMark/>
          </w:tcPr>
          <w:p w14:paraId="2D2F8214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0.221</w:t>
            </w:r>
          </w:p>
        </w:tc>
      </w:tr>
      <w:tr w:rsidR="00A32184" w:rsidRPr="00AD201B" w14:paraId="7374CD3A" w14:textId="77777777" w:rsidTr="001A0253">
        <w:tc>
          <w:tcPr>
            <w:tcW w:w="0" w:type="auto"/>
            <w:hideMark/>
          </w:tcPr>
          <w:p w14:paraId="55E25DE2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Atezolizumab/</w:t>
            </w:r>
            <w:proofErr w:type="spellStart"/>
            <w:r w:rsidRPr="00AD201B">
              <w:rPr>
                <w:rFonts w:ascii="Arial" w:hAnsi="Arial" w:cs="Arial"/>
                <w:sz w:val="20"/>
                <w:szCs w:val="20"/>
              </w:rPr>
              <w:t>Nivolumab</w:t>
            </w:r>
            <w:proofErr w:type="spellEnd"/>
            <w:r w:rsidRPr="00AD201B">
              <w:rPr>
                <w:rFonts w:ascii="Arial" w:hAnsi="Arial" w:cs="Arial"/>
                <w:sz w:val="20"/>
                <w:szCs w:val="20"/>
              </w:rPr>
              <w:t xml:space="preserve"> vs avelumab</w:t>
            </w:r>
          </w:p>
        </w:tc>
        <w:tc>
          <w:tcPr>
            <w:tcW w:w="0" w:type="auto"/>
            <w:hideMark/>
          </w:tcPr>
          <w:p w14:paraId="6838947F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0.77</w:t>
            </w:r>
          </w:p>
        </w:tc>
        <w:tc>
          <w:tcPr>
            <w:tcW w:w="0" w:type="auto"/>
            <w:hideMark/>
          </w:tcPr>
          <w:p w14:paraId="5DA5AD78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0.51–1.16</w:t>
            </w:r>
          </w:p>
        </w:tc>
        <w:tc>
          <w:tcPr>
            <w:tcW w:w="0" w:type="auto"/>
            <w:hideMark/>
          </w:tcPr>
          <w:p w14:paraId="37FCAC8F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0.214</w:t>
            </w:r>
          </w:p>
        </w:tc>
      </w:tr>
      <w:tr w:rsidR="00A32184" w:rsidRPr="00AD201B" w14:paraId="7FE43CF6" w14:textId="77777777" w:rsidTr="001A0253">
        <w:tc>
          <w:tcPr>
            <w:tcW w:w="0" w:type="auto"/>
            <w:hideMark/>
          </w:tcPr>
          <w:p w14:paraId="62F21DC2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01B">
              <w:rPr>
                <w:rFonts w:ascii="Arial" w:hAnsi="Arial" w:cs="Arial"/>
                <w:sz w:val="20"/>
                <w:szCs w:val="20"/>
                <w:lang w:val="en-GB"/>
              </w:rPr>
              <w:t>Reduced starting dose vs standard</w:t>
            </w:r>
          </w:p>
        </w:tc>
        <w:tc>
          <w:tcPr>
            <w:tcW w:w="0" w:type="auto"/>
            <w:hideMark/>
          </w:tcPr>
          <w:p w14:paraId="7D6C86B2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1.18</w:t>
            </w:r>
          </w:p>
        </w:tc>
        <w:tc>
          <w:tcPr>
            <w:tcW w:w="0" w:type="auto"/>
            <w:hideMark/>
          </w:tcPr>
          <w:p w14:paraId="47785818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0.81–1.72</w:t>
            </w:r>
          </w:p>
        </w:tc>
        <w:tc>
          <w:tcPr>
            <w:tcW w:w="0" w:type="auto"/>
            <w:hideMark/>
          </w:tcPr>
          <w:p w14:paraId="6ED86D41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0.380</w:t>
            </w:r>
          </w:p>
        </w:tc>
      </w:tr>
      <w:tr w:rsidR="00A32184" w:rsidRPr="00AD201B" w14:paraId="73940EC0" w14:textId="77777777" w:rsidTr="001A0253">
        <w:tc>
          <w:tcPr>
            <w:tcW w:w="0" w:type="auto"/>
            <w:hideMark/>
          </w:tcPr>
          <w:p w14:paraId="7203AE5D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D201B">
              <w:rPr>
                <w:rFonts w:ascii="Arial" w:hAnsi="Arial" w:cs="Arial"/>
                <w:sz w:val="20"/>
                <w:szCs w:val="20"/>
              </w:rPr>
              <w:t>Pembrolizumab</w:t>
            </w:r>
            <w:proofErr w:type="spellEnd"/>
            <w:r w:rsidRPr="00AD201B">
              <w:rPr>
                <w:rFonts w:ascii="Arial" w:hAnsi="Arial" w:cs="Arial"/>
                <w:sz w:val="20"/>
                <w:szCs w:val="20"/>
              </w:rPr>
              <w:t xml:space="preserve"> vs avelumab</w:t>
            </w:r>
          </w:p>
        </w:tc>
        <w:tc>
          <w:tcPr>
            <w:tcW w:w="0" w:type="auto"/>
            <w:hideMark/>
          </w:tcPr>
          <w:p w14:paraId="12450F83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  <w:tc>
          <w:tcPr>
            <w:tcW w:w="0" w:type="auto"/>
            <w:hideMark/>
          </w:tcPr>
          <w:p w14:paraId="7E70D374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0.76–1.27</w:t>
            </w:r>
          </w:p>
        </w:tc>
        <w:tc>
          <w:tcPr>
            <w:tcW w:w="0" w:type="auto"/>
            <w:hideMark/>
          </w:tcPr>
          <w:p w14:paraId="496CF231" w14:textId="77777777" w:rsidR="00A32184" w:rsidRPr="00AD201B" w:rsidRDefault="00A32184" w:rsidP="001A0253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201B">
              <w:rPr>
                <w:rFonts w:ascii="Arial" w:hAnsi="Arial" w:cs="Arial"/>
                <w:sz w:val="20"/>
                <w:szCs w:val="20"/>
              </w:rPr>
              <w:t>0.883</w:t>
            </w:r>
          </w:p>
        </w:tc>
      </w:tr>
    </w:tbl>
    <w:p w14:paraId="37FBCF74" w14:textId="77777777" w:rsidR="00A32184" w:rsidRPr="00A32184" w:rsidRDefault="00A32184" w:rsidP="00A32184">
      <w:pPr>
        <w:spacing w:after="0" w:line="25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0B0A6737" w14:textId="77777777" w:rsidR="00A32184" w:rsidRDefault="00A32184" w:rsidP="00A32184">
      <w:pPr>
        <w:spacing w:after="0" w:line="25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33438F6F" w14:textId="77777777" w:rsidR="00A32184" w:rsidRDefault="00A32184" w:rsidP="00A32184">
      <w:pPr>
        <w:spacing w:after="0" w:line="25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5488185" w14:textId="77777777" w:rsidR="00A32184" w:rsidRDefault="00A32184" w:rsidP="00A32184">
      <w:pPr>
        <w:spacing w:after="0" w:line="25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5D859BD8" w14:textId="77777777" w:rsidR="00A32184" w:rsidRDefault="00A32184" w:rsidP="00A32184">
      <w:pPr>
        <w:spacing w:after="0" w:line="25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67D82B9C" w14:textId="77777777" w:rsidR="00A32184" w:rsidRPr="00A32184" w:rsidRDefault="00A32184" w:rsidP="00A32184">
      <w:pPr>
        <w:spacing w:after="0" w:line="25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92666B9" w14:textId="66DA1980" w:rsidR="00A32184" w:rsidRPr="00BE4573" w:rsidRDefault="00A32184" w:rsidP="00A32184">
      <w:pPr>
        <w:spacing w:line="256" w:lineRule="auto"/>
        <w:jc w:val="both"/>
        <w:rPr>
          <w:rFonts w:ascii="Arial" w:eastAsia="Calibri" w:hAnsi="Arial" w:cs="Arial"/>
          <w:b/>
          <w:bCs/>
          <w:sz w:val="20"/>
          <w:szCs w:val="20"/>
          <w:lang w:val="en-GB"/>
        </w:rPr>
      </w:pPr>
      <w:r w:rsidRPr="00BE4573">
        <w:rPr>
          <w:rFonts w:ascii="Arial" w:eastAsia="Calibri" w:hAnsi="Arial" w:cs="Arial"/>
          <w:b/>
          <w:bCs/>
          <w:sz w:val="20"/>
          <w:szCs w:val="20"/>
          <w:lang w:val="en-GB"/>
        </w:rPr>
        <w:t>Table S</w:t>
      </w:r>
      <w:r w:rsidR="00670D24">
        <w:rPr>
          <w:rFonts w:ascii="Arial" w:eastAsia="Calibri" w:hAnsi="Arial" w:cs="Arial"/>
          <w:b/>
          <w:bCs/>
          <w:sz w:val="20"/>
          <w:szCs w:val="20"/>
          <w:lang w:val="en-GB"/>
        </w:rPr>
        <w:t>6</w:t>
      </w:r>
      <w:r w:rsidRPr="00BE4573">
        <w:rPr>
          <w:rFonts w:ascii="Arial" w:eastAsia="Calibri" w:hAnsi="Arial" w:cs="Arial"/>
          <w:b/>
          <w:bCs/>
          <w:sz w:val="20"/>
          <w:szCs w:val="20"/>
          <w:lang w:val="en-GB"/>
        </w:rPr>
        <w:t xml:space="preserve">. </w:t>
      </w:r>
      <w:r w:rsidR="00BE4573" w:rsidRPr="00BE4573">
        <w:rPr>
          <w:rFonts w:ascii="Arial" w:hAnsi="Arial" w:cs="Arial"/>
          <w:b/>
          <w:bCs/>
          <w:sz w:val="20"/>
          <w:szCs w:val="20"/>
          <w:lang w:val="en-GB"/>
        </w:rPr>
        <w:t>Univariate Cox Regression Analysis for</w:t>
      </w:r>
      <w:r w:rsidR="00BE4573" w:rsidRPr="00BE4573">
        <w:rPr>
          <w:rFonts w:ascii="Arial" w:eastAsia="Calibri" w:hAnsi="Arial" w:cs="Arial"/>
          <w:b/>
          <w:bCs/>
          <w:sz w:val="20"/>
          <w:szCs w:val="20"/>
          <w:lang w:val="en-GB"/>
        </w:rPr>
        <w:t xml:space="preserve"> </w:t>
      </w:r>
      <w:r w:rsidRPr="00BE4573">
        <w:rPr>
          <w:rFonts w:ascii="Arial" w:eastAsia="Calibri" w:hAnsi="Arial" w:cs="Arial"/>
          <w:b/>
          <w:bCs/>
          <w:sz w:val="20"/>
          <w:szCs w:val="20"/>
          <w:lang w:val="en-GB"/>
        </w:rPr>
        <w:t>overall survival</w:t>
      </w:r>
      <w:r w:rsidR="00BE4573" w:rsidRPr="00BE4573">
        <w:rPr>
          <w:rFonts w:ascii="Arial" w:eastAsia="Calibri" w:hAnsi="Arial" w:cs="Arial"/>
          <w:b/>
          <w:bCs/>
          <w:sz w:val="20"/>
          <w:szCs w:val="20"/>
          <w:lang w:val="en-GB"/>
        </w:rPr>
        <w:t xml:space="preserve"> (OS)</w:t>
      </w:r>
    </w:p>
    <w:tbl>
      <w:tblPr>
        <w:tblStyle w:val="Grigliatabella1"/>
        <w:tblW w:w="0" w:type="auto"/>
        <w:tblInd w:w="0" w:type="dxa"/>
        <w:tblLook w:val="04A0" w:firstRow="1" w:lastRow="0" w:firstColumn="1" w:lastColumn="0" w:noHBand="0" w:noVBand="1"/>
      </w:tblPr>
      <w:tblGrid>
        <w:gridCol w:w="3596"/>
        <w:gridCol w:w="1161"/>
        <w:gridCol w:w="817"/>
        <w:gridCol w:w="606"/>
        <w:gridCol w:w="1106"/>
        <w:gridCol w:w="917"/>
      </w:tblGrid>
      <w:tr w:rsidR="00A32184" w:rsidRPr="00A32184" w14:paraId="3384486A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9475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Variabili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30C2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N pazienti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5DAB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Eventi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1EC4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4780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IC95%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F4E7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p-</w:t>
            </w:r>
            <w:proofErr w:type="spellStart"/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A32184" w:rsidRPr="00A32184" w14:paraId="142C5763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E624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NLR ≥ 4 vs &lt;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F8E7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7948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7DF2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1.72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8EFF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1.29–2.30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9D8F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A32184" w:rsidRPr="00A32184" w14:paraId="3AE49536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1BAE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184">
              <w:rPr>
                <w:rFonts w:ascii="Arial" w:hAnsi="Arial" w:cs="Arial"/>
                <w:sz w:val="20"/>
                <w:szCs w:val="20"/>
              </w:rPr>
              <w:t>Hb</w:t>
            </w:r>
            <w:proofErr w:type="spellEnd"/>
            <w:r w:rsidRPr="00A32184">
              <w:rPr>
                <w:rFonts w:ascii="Arial" w:hAnsi="Arial" w:cs="Arial"/>
                <w:sz w:val="20"/>
                <w:szCs w:val="20"/>
              </w:rPr>
              <w:t xml:space="preserve"> ≥ 11 g/</w:t>
            </w:r>
            <w:proofErr w:type="spellStart"/>
            <w:r w:rsidRPr="00A32184">
              <w:rPr>
                <w:rFonts w:ascii="Arial" w:hAnsi="Arial" w:cs="Arial"/>
                <w:sz w:val="20"/>
                <w:szCs w:val="20"/>
              </w:rPr>
              <w:t>dL</w:t>
            </w:r>
            <w:proofErr w:type="spellEnd"/>
            <w:r w:rsidRPr="00A32184">
              <w:rPr>
                <w:rFonts w:ascii="Arial" w:hAnsi="Arial" w:cs="Arial"/>
                <w:sz w:val="20"/>
                <w:szCs w:val="20"/>
              </w:rPr>
              <w:t xml:space="preserve"> vs &lt; 11 g/</w:t>
            </w:r>
            <w:proofErr w:type="spellStart"/>
            <w:r w:rsidRPr="00A32184">
              <w:rPr>
                <w:rFonts w:ascii="Arial" w:hAnsi="Arial" w:cs="Arial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83DC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574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3164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9216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17C8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0.38–0.63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1990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A32184" w:rsidRPr="00A32184" w14:paraId="3CAB71D0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01AB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2184">
              <w:rPr>
                <w:rFonts w:ascii="Arial" w:hAnsi="Arial" w:cs="Arial"/>
                <w:sz w:val="20"/>
                <w:szCs w:val="20"/>
                <w:lang w:val="en-GB"/>
              </w:rPr>
              <w:t>Bone metastasis yes vs 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0125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578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C462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9236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D458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0.90–1.50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0CAF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0.251</w:t>
            </w:r>
          </w:p>
        </w:tc>
      </w:tr>
      <w:tr w:rsidR="00A32184" w:rsidRPr="00A32184" w14:paraId="4C57A4A4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030B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184">
              <w:rPr>
                <w:rFonts w:ascii="Arial" w:hAnsi="Arial" w:cs="Arial"/>
                <w:sz w:val="20"/>
                <w:szCs w:val="20"/>
              </w:rPr>
              <w:t>Pembrolizumab</w:t>
            </w:r>
            <w:proofErr w:type="spellEnd"/>
            <w:r w:rsidRPr="00A32184">
              <w:rPr>
                <w:rFonts w:ascii="Arial" w:hAnsi="Arial" w:cs="Arial"/>
                <w:sz w:val="20"/>
                <w:szCs w:val="20"/>
              </w:rPr>
              <w:t xml:space="preserve"> vs avelumab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859B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544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3F29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D60C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4F25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0.73–1.29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0E8B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0.835</w:t>
            </w:r>
          </w:p>
        </w:tc>
      </w:tr>
      <w:tr w:rsidR="00A32184" w:rsidRPr="00A32184" w14:paraId="1CD317FE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FF9E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Atezolizumab/</w:t>
            </w:r>
            <w:proofErr w:type="spellStart"/>
            <w:r w:rsidRPr="00A32184">
              <w:rPr>
                <w:rFonts w:ascii="Arial" w:hAnsi="Arial" w:cs="Arial"/>
                <w:sz w:val="20"/>
                <w:szCs w:val="20"/>
              </w:rPr>
              <w:t>Nivolumab</w:t>
            </w:r>
            <w:proofErr w:type="spellEnd"/>
            <w:r w:rsidRPr="00A32184">
              <w:rPr>
                <w:rFonts w:ascii="Arial" w:hAnsi="Arial" w:cs="Arial"/>
                <w:sz w:val="20"/>
                <w:szCs w:val="20"/>
              </w:rPr>
              <w:t xml:space="preserve"> vs avelumab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3AA7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544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BB82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55D4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5333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0.60–1.42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9350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0.711</w:t>
            </w:r>
          </w:p>
        </w:tc>
      </w:tr>
      <w:tr w:rsidR="00A32184" w:rsidRPr="00A32184" w14:paraId="7CE2BF43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1A07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2184">
              <w:rPr>
                <w:rFonts w:ascii="Arial" w:hAnsi="Arial" w:cs="Arial"/>
                <w:sz w:val="20"/>
                <w:szCs w:val="20"/>
                <w:lang w:val="en-GB"/>
              </w:rPr>
              <w:t>Reduced starting dose vs standard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6592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575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6283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1893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A933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0.94–1.99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F5A7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0.106</w:t>
            </w:r>
          </w:p>
        </w:tc>
      </w:tr>
      <w:tr w:rsidR="00A32184" w:rsidRPr="00A32184" w14:paraId="788E5C1D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6501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2184">
              <w:rPr>
                <w:rFonts w:ascii="Arial" w:hAnsi="Arial" w:cs="Arial"/>
                <w:sz w:val="20"/>
                <w:szCs w:val="20"/>
                <w:lang w:val="en-GB"/>
              </w:rPr>
              <w:t>Lung metastasis yes vs 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8DFC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577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E659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AA18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D1251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1.01–1.66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47EB9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0.0387</w:t>
            </w:r>
          </w:p>
        </w:tc>
      </w:tr>
      <w:tr w:rsidR="00A32184" w:rsidRPr="00A32184" w14:paraId="6B012424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CDBC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ECOG-PS ≥1 vs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48E3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568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1104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BD84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2.06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3C7B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1.49–2.86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181F" w14:textId="77777777" w:rsidR="00A32184" w:rsidRPr="00A32184" w:rsidRDefault="00A32184" w:rsidP="00A32184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</w:tbl>
    <w:p w14:paraId="25D472D7" w14:textId="77777777" w:rsidR="00A32184" w:rsidRPr="00A32184" w:rsidRDefault="00A32184" w:rsidP="00A32184">
      <w:pPr>
        <w:spacing w:line="25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62465C06" w14:textId="266B2414" w:rsidR="00A32184" w:rsidRPr="00670D24" w:rsidRDefault="00A32184" w:rsidP="00A32184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val="en-GB"/>
        </w:rPr>
      </w:pPr>
      <w:r w:rsidRPr="00670D24">
        <w:rPr>
          <w:rFonts w:ascii="Arial" w:eastAsia="Calibri" w:hAnsi="Arial" w:cs="Arial"/>
          <w:b/>
          <w:bCs/>
          <w:sz w:val="20"/>
          <w:szCs w:val="20"/>
          <w:lang w:val="en-GB"/>
        </w:rPr>
        <w:t>Table S</w:t>
      </w:r>
      <w:r w:rsidR="00670D24">
        <w:rPr>
          <w:rFonts w:ascii="Arial" w:eastAsia="Calibri" w:hAnsi="Arial" w:cs="Arial"/>
          <w:b/>
          <w:bCs/>
          <w:sz w:val="20"/>
          <w:szCs w:val="20"/>
          <w:lang w:val="en-GB"/>
        </w:rPr>
        <w:t>7</w:t>
      </w:r>
      <w:r w:rsidRPr="00670D24">
        <w:rPr>
          <w:rFonts w:ascii="Arial" w:eastAsia="Calibri" w:hAnsi="Arial" w:cs="Arial"/>
          <w:b/>
          <w:bCs/>
          <w:sz w:val="20"/>
          <w:szCs w:val="20"/>
          <w:lang w:val="en-GB"/>
        </w:rPr>
        <w:t xml:space="preserve">. </w:t>
      </w:r>
      <w:r w:rsidR="00BE4573" w:rsidRPr="00670D24">
        <w:rPr>
          <w:rFonts w:ascii="Arial" w:hAnsi="Arial" w:cs="Arial"/>
          <w:b/>
          <w:bCs/>
          <w:sz w:val="20"/>
          <w:szCs w:val="20"/>
          <w:lang w:val="en-GB"/>
        </w:rPr>
        <w:t>Multivariable Cox Regression Analysis for</w:t>
      </w:r>
      <w:r w:rsidRPr="00670D24">
        <w:rPr>
          <w:rFonts w:ascii="Arial" w:eastAsia="Calibri" w:hAnsi="Arial" w:cs="Arial"/>
          <w:b/>
          <w:bCs/>
          <w:sz w:val="20"/>
          <w:szCs w:val="20"/>
          <w:lang w:val="en-GB"/>
        </w:rPr>
        <w:t xml:space="preserve"> overall survival</w:t>
      </w:r>
      <w:r w:rsidR="00BE4573" w:rsidRPr="00670D24">
        <w:rPr>
          <w:rFonts w:ascii="Arial" w:eastAsia="Calibri" w:hAnsi="Arial" w:cs="Arial"/>
          <w:b/>
          <w:bCs/>
          <w:sz w:val="20"/>
          <w:szCs w:val="20"/>
          <w:lang w:val="en-GB"/>
        </w:rPr>
        <w:t xml:space="preserve"> (OS)</w:t>
      </w:r>
    </w:p>
    <w:tbl>
      <w:tblPr>
        <w:tblStyle w:val="Grigliatabella1"/>
        <w:tblW w:w="0" w:type="auto"/>
        <w:tblInd w:w="0" w:type="dxa"/>
        <w:tblLook w:val="04A0" w:firstRow="1" w:lastRow="0" w:firstColumn="1" w:lastColumn="0" w:noHBand="0" w:noVBand="1"/>
      </w:tblPr>
      <w:tblGrid>
        <w:gridCol w:w="3596"/>
        <w:gridCol w:w="606"/>
        <w:gridCol w:w="1106"/>
        <w:gridCol w:w="917"/>
      </w:tblGrid>
      <w:tr w:rsidR="00A32184" w:rsidRPr="00A32184" w14:paraId="51F315E6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3BAE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Variabili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5276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40F2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IC95%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7A13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p-</w:t>
            </w:r>
            <w:proofErr w:type="spellStart"/>
            <w:r w:rsidRPr="00A32184">
              <w:rPr>
                <w:rFonts w:ascii="Arial" w:hAnsi="Arial" w:cs="Arial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A32184" w:rsidRPr="00A32184" w14:paraId="4A006E2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0114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184">
              <w:rPr>
                <w:rFonts w:ascii="Arial" w:hAnsi="Arial" w:cs="Arial"/>
                <w:sz w:val="20"/>
                <w:szCs w:val="20"/>
              </w:rPr>
              <w:t>Hb</w:t>
            </w:r>
            <w:proofErr w:type="spellEnd"/>
            <w:r w:rsidRPr="00A32184">
              <w:rPr>
                <w:rFonts w:ascii="Arial" w:hAnsi="Arial" w:cs="Arial"/>
                <w:sz w:val="20"/>
                <w:szCs w:val="20"/>
              </w:rPr>
              <w:t xml:space="preserve"> ≥ 11 g/</w:t>
            </w:r>
            <w:proofErr w:type="spellStart"/>
            <w:r w:rsidRPr="00A32184">
              <w:rPr>
                <w:rFonts w:ascii="Arial" w:hAnsi="Arial" w:cs="Arial"/>
                <w:sz w:val="20"/>
                <w:szCs w:val="20"/>
              </w:rPr>
              <w:t>dL</w:t>
            </w:r>
            <w:proofErr w:type="spellEnd"/>
            <w:r w:rsidRPr="00A32184">
              <w:rPr>
                <w:rFonts w:ascii="Arial" w:hAnsi="Arial" w:cs="Arial"/>
                <w:sz w:val="20"/>
                <w:szCs w:val="20"/>
              </w:rPr>
              <w:t xml:space="preserve"> vs &lt; 11 g/</w:t>
            </w:r>
            <w:proofErr w:type="spellStart"/>
            <w:r w:rsidRPr="00A32184">
              <w:rPr>
                <w:rFonts w:ascii="Arial" w:hAnsi="Arial" w:cs="Arial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4503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81E6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0.36–0.63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0723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A32184" w:rsidRPr="00A32184" w14:paraId="60477D6C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CC79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ECOG ≥1 vs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F854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1.84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751A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1.30–2.63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1DF8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A32184" w:rsidRPr="00A32184" w14:paraId="79DAD8A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7945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2184">
              <w:rPr>
                <w:rFonts w:ascii="Arial" w:hAnsi="Arial" w:cs="Arial"/>
                <w:sz w:val="20"/>
                <w:szCs w:val="20"/>
                <w:lang w:val="en-GB"/>
              </w:rPr>
              <w:t>Lung metastasis yes vs 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0828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DA4B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1.10–1.89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6170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0.0074</w:t>
            </w:r>
          </w:p>
        </w:tc>
      </w:tr>
      <w:tr w:rsidR="00A32184" w:rsidRPr="00A32184" w14:paraId="1FBE9E00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9B9D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NLR ≥ 4 vs &lt;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AB14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FE54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1.01–1.88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8AC0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0.0452</w:t>
            </w:r>
          </w:p>
        </w:tc>
      </w:tr>
      <w:tr w:rsidR="00A32184" w:rsidRPr="00A32184" w14:paraId="4FCE856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2CF5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Atezolizumab/</w:t>
            </w:r>
            <w:proofErr w:type="spellStart"/>
            <w:r w:rsidRPr="00A32184">
              <w:rPr>
                <w:rFonts w:ascii="Arial" w:hAnsi="Arial" w:cs="Arial"/>
                <w:sz w:val="20"/>
                <w:szCs w:val="20"/>
              </w:rPr>
              <w:t>Nivolumab</w:t>
            </w:r>
            <w:proofErr w:type="spellEnd"/>
            <w:r w:rsidRPr="00A32184">
              <w:rPr>
                <w:rFonts w:ascii="Arial" w:hAnsi="Arial" w:cs="Arial"/>
                <w:sz w:val="20"/>
                <w:szCs w:val="20"/>
              </w:rPr>
              <w:t xml:space="preserve"> vs avelumab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A45E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A39C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0.47–1.16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85C01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0.193</w:t>
            </w:r>
          </w:p>
        </w:tc>
      </w:tr>
      <w:tr w:rsidR="00A32184" w:rsidRPr="00A32184" w14:paraId="1C7C21B6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FAD1C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2184">
              <w:rPr>
                <w:rFonts w:ascii="Arial" w:hAnsi="Arial" w:cs="Arial"/>
                <w:sz w:val="20"/>
                <w:szCs w:val="20"/>
                <w:lang w:val="en-GB"/>
              </w:rPr>
              <w:t>Bone metastasis yes vs 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E0F7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3CBF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0.81–1.40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3D23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0.663</w:t>
            </w:r>
          </w:p>
        </w:tc>
      </w:tr>
      <w:tr w:rsidR="00A32184" w:rsidRPr="00A32184" w14:paraId="6747DA3A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0D38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2184">
              <w:rPr>
                <w:rFonts w:ascii="Arial" w:hAnsi="Arial" w:cs="Arial"/>
                <w:sz w:val="20"/>
                <w:szCs w:val="20"/>
                <w:lang w:val="en-GB"/>
              </w:rPr>
              <w:t>Reduced starting dose vs standard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0FD6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4D33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0.73–1.70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69CE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0.625</w:t>
            </w:r>
          </w:p>
        </w:tc>
      </w:tr>
      <w:tr w:rsidR="00A32184" w:rsidRPr="00A32184" w14:paraId="57EAF435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CD78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184">
              <w:rPr>
                <w:rFonts w:ascii="Arial" w:hAnsi="Arial" w:cs="Arial"/>
                <w:sz w:val="20"/>
                <w:szCs w:val="20"/>
              </w:rPr>
              <w:t>Pembrolizumab</w:t>
            </w:r>
            <w:proofErr w:type="spellEnd"/>
            <w:r w:rsidRPr="00A32184">
              <w:rPr>
                <w:rFonts w:ascii="Arial" w:hAnsi="Arial" w:cs="Arial"/>
                <w:sz w:val="20"/>
                <w:szCs w:val="20"/>
              </w:rPr>
              <w:t xml:space="preserve"> vs avelumab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4BBC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4EA7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0.72–1.33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311C" w14:textId="77777777" w:rsidR="00A32184" w:rsidRPr="00A32184" w:rsidRDefault="00A32184" w:rsidP="00A32184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A32184">
              <w:rPr>
                <w:rFonts w:ascii="Arial" w:hAnsi="Arial" w:cs="Arial"/>
                <w:sz w:val="20"/>
                <w:szCs w:val="20"/>
              </w:rPr>
              <w:t>0.877</w:t>
            </w:r>
          </w:p>
        </w:tc>
      </w:tr>
    </w:tbl>
    <w:p w14:paraId="6BA78AF7" w14:textId="77777777" w:rsidR="00A32184" w:rsidRPr="00A32184" w:rsidRDefault="00A32184" w:rsidP="00A32184">
      <w:pPr>
        <w:spacing w:line="256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5F6F8933" w14:textId="77777777" w:rsidR="00357F14" w:rsidRPr="00AD201B" w:rsidRDefault="00357F14" w:rsidP="00357F14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275427C" w14:textId="77777777" w:rsidR="00357F14" w:rsidRPr="00AD201B" w:rsidRDefault="00357F14" w:rsidP="00357F14">
      <w:pPr>
        <w:rPr>
          <w:rFonts w:ascii="Arial" w:hAnsi="Arial" w:cs="Arial"/>
          <w:b/>
          <w:bCs/>
          <w:sz w:val="20"/>
          <w:szCs w:val="20"/>
        </w:rPr>
      </w:pPr>
    </w:p>
    <w:p w14:paraId="1FDF1FFE" w14:textId="77777777" w:rsidR="00A15B9C" w:rsidRDefault="00A15B9C"/>
    <w:sectPr w:rsidR="00A15B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95"/>
    <w:rsid w:val="00357F14"/>
    <w:rsid w:val="004A1734"/>
    <w:rsid w:val="005B7795"/>
    <w:rsid w:val="00670D24"/>
    <w:rsid w:val="00A15B9C"/>
    <w:rsid w:val="00A32184"/>
    <w:rsid w:val="00B231B5"/>
    <w:rsid w:val="00BE4573"/>
    <w:rsid w:val="00DA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8B57"/>
  <w15:chartTrackingRefBased/>
  <w15:docId w15:val="{C1F49C42-C605-4818-A4D0-0D8270EF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7F14"/>
  </w:style>
  <w:style w:type="paragraph" w:styleId="Titolo1">
    <w:name w:val="heading 1"/>
    <w:basedOn w:val="Normale"/>
    <w:next w:val="Normale"/>
    <w:link w:val="Titolo1Carattere"/>
    <w:uiPriority w:val="9"/>
    <w:qFormat/>
    <w:rsid w:val="00DA6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6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66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6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6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6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6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6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6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6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6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6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669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669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66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66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66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66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6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6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6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6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6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66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66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669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6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669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669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57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A3218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Giandomenico Roviello</dc:creator>
  <cp:keywords/>
  <dc:description/>
  <cp:lastModifiedBy>Giandomenico Roviello</cp:lastModifiedBy>
  <cp:revision>5</cp:revision>
  <dcterms:created xsi:type="dcterms:W3CDTF">2026-03-22T21:47:00Z</dcterms:created>
  <dcterms:modified xsi:type="dcterms:W3CDTF">2026-05-12T20:38:00Z</dcterms:modified>
</cp:coreProperties>
</file>