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68DC7" w14:textId="77777777" w:rsidR="008106C7" w:rsidRPr="00D51B78" w:rsidRDefault="00000000">
      <w:pPr>
        <w:pStyle w:val="Titolo1"/>
        <w:rPr>
          <w:rFonts w:ascii="Times New Roman" w:hAnsi="Times New Roman" w:cs="Times New Roman"/>
          <w:color w:val="000000" w:themeColor="text1"/>
        </w:rPr>
      </w:pPr>
      <w:r w:rsidRPr="00D51B78">
        <w:rPr>
          <w:rFonts w:ascii="Times New Roman" w:hAnsi="Times New Roman" w:cs="Times New Roman"/>
          <w:color w:val="000000" w:themeColor="text1"/>
        </w:rPr>
        <w:t>Risk of Bias Assessment – Modified Newcastle–Ottawa Scale (NOS)</w:t>
      </w:r>
    </w:p>
    <w:p w14:paraId="3609B45B" w14:textId="77777777" w:rsidR="008106C7" w:rsidRPr="00D51B78" w:rsidRDefault="00000000">
      <w:pPr>
        <w:pStyle w:val="Titolo2"/>
        <w:rPr>
          <w:rFonts w:ascii="Times New Roman" w:hAnsi="Times New Roman" w:cs="Times New Roman"/>
          <w:color w:val="000000" w:themeColor="text1"/>
        </w:rPr>
      </w:pPr>
      <w:r w:rsidRPr="00D51B78">
        <w:rPr>
          <w:rFonts w:ascii="Times New Roman" w:hAnsi="Times New Roman" w:cs="Times New Roman"/>
          <w:color w:val="000000" w:themeColor="text1"/>
        </w:rPr>
        <w:t>1. Selection (0–4 points)</w:t>
      </w:r>
    </w:p>
    <w:p w14:paraId="2D58CF37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Evaluates how patients were selected and how representative they are.</w:t>
      </w:r>
    </w:p>
    <w:p w14:paraId="431247BF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Representativeness of the cohort</w:t>
      </w:r>
      <w:r w:rsidRPr="00D51B78">
        <w:rPr>
          <w:rFonts w:ascii="Times New Roman" w:hAnsi="Times New Roman" w:cs="Times New Roman"/>
        </w:rPr>
        <w:br/>
        <w:t xml:space="preserve">   - 1 = consecutive or representative of the target population</w:t>
      </w:r>
      <w:r w:rsidRPr="00D51B78">
        <w:rPr>
          <w:rFonts w:ascii="Times New Roman" w:hAnsi="Times New Roman" w:cs="Times New Roman"/>
        </w:rPr>
        <w:br/>
        <w:t xml:space="preserve">   - 0 = unclear or restricted selection</w:t>
      </w:r>
    </w:p>
    <w:p w14:paraId="2F575144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Clearly defined inclusion criteria</w:t>
      </w:r>
      <w:r w:rsidRPr="00D51B78">
        <w:rPr>
          <w:rFonts w:ascii="Times New Roman" w:hAnsi="Times New Roman" w:cs="Times New Roman"/>
        </w:rPr>
        <w:br/>
        <w:t xml:space="preserve">   - 1 = yes, specified (e.g., diagnosis, surgical indications)</w:t>
      </w:r>
      <w:r w:rsidRPr="00D51B78">
        <w:rPr>
          <w:rFonts w:ascii="Times New Roman" w:hAnsi="Times New Roman" w:cs="Times New Roman"/>
        </w:rPr>
        <w:br/>
        <w:t xml:space="preserve">   - 0 = no, absent or vague</w:t>
      </w:r>
    </w:p>
    <w:p w14:paraId="43D5603D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Standardized diagnostic methodology</w:t>
      </w:r>
      <w:r w:rsidRPr="00D51B78">
        <w:rPr>
          <w:rFonts w:ascii="Times New Roman" w:hAnsi="Times New Roman" w:cs="Times New Roman"/>
        </w:rPr>
        <w:br/>
        <w:t xml:space="preserve">   - 1 = yes (use of audiometric criteria, imaging, clearly defined protocols)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6BD9E963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Adequate sample size (≥20 patients)</w:t>
      </w:r>
      <w:r w:rsidRPr="00D51B78">
        <w:rPr>
          <w:rFonts w:ascii="Times New Roman" w:hAnsi="Times New Roman" w:cs="Times New Roman"/>
        </w:rPr>
        <w:br/>
        <w:t xml:space="preserve">   - 1 = yes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21DB6404" w14:textId="77777777" w:rsidR="008106C7" w:rsidRPr="00D51B78" w:rsidRDefault="00000000">
      <w:pPr>
        <w:pStyle w:val="Titolo2"/>
        <w:rPr>
          <w:rFonts w:ascii="Times New Roman" w:hAnsi="Times New Roman" w:cs="Times New Roman"/>
          <w:color w:val="000000" w:themeColor="text1"/>
        </w:rPr>
      </w:pPr>
      <w:r w:rsidRPr="00D51B78">
        <w:rPr>
          <w:rFonts w:ascii="Times New Roman" w:hAnsi="Times New Roman" w:cs="Times New Roman"/>
          <w:color w:val="000000" w:themeColor="text1"/>
        </w:rPr>
        <w:t>2. Comparability (0–2 points)</w:t>
      </w:r>
    </w:p>
    <w:p w14:paraId="7898BA40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Evaluates the control of potential confounding factors.</w:t>
      </w:r>
    </w:p>
    <w:p w14:paraId="162E306C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Control of relevant clinical variables (age, prosthesis type, surgical technique, surgeon’s experience)</w:t>
      </w:r>
      <w:r w:rsidRPr="00D51B78">
        <w:rPr>
          <w:rFonts w:ascii="Times New Roman" w:hAnsi="Times New Roman" w:cs="Times New Roman"/>
        </w:rPr>
        <w:br/>
        <w:t xml:space="preserve">   - 1 = yes, reported and considered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05046CCA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Use of comparable groups or clearly defined subgroups (e.g., comparison between techniques, clear stratification)</w:t>
      </w:r>
      <w:r w:rsidRPr="00D51B78">
        <w:rPr>
          <w:rFonts w:ascii="Times New Roman" w:hAnsi="Times New Roman" w:cs="Times New Roman"/>
        </w:rPr>
        <w:br/>
        <w:t xml:space="preserve">   - 1 = yes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15CE34C9" w14:textId="77777777" w:rsidR="008106C7" w:rsidRPr="00D51B78" w:rsidRDefault="00000000">
      <w:pPr>
        <w:pStyle w:val="Titolo2"/>
        <w:rPr>
          <w:rFonts w:ascii="Times New Roman" w:hAnsi="Times New Roman" w:cs="Times New Roman"/>
          <w:color w:val="000000" w:themeColor="text1"/>
        </w:rPr>
      </w:pPr>
      <w:r w:rsidRPr="00D51B78">
        <w:rPr>
          <w:rFonts w:ascii="Times New Roman" w:hAnsi="Times New Roman" w:cs="Times New Roman"/>
          <w:color w:val="000000" w:themeColor="text1"/>
        </w:rPr>
        <w:t>3. Outcome/Exposure (0–3 points)</w:t>
      </w:r>
    </w:p>
    <w:p w14:paraId="22CBCDBA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Evaluates the quality of outcome measurement.</w:t>
      </w:r>
    </w:p>
    <w:p w14:paraId="7FA00FB7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Clearly defined outcome assessment (e.g., standardized audiometry, clear definition of ABG closure and tested frequencies)</w:t>
      </w:r>
      <w:r w:rsidRPr="00D51B78">
        <w:rPr>
          <w:rFonts w:ascii="Times New Roman" w:hAnsi="Times New Roman" w:cs="Times New Roman"/>
        </w:rPr>
        <w:br/>
        <w:t xml:space="preserve">   - 1 = yes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3A87D3B2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Adequate and reported follow-up (e.g., ≥6 months or clearly specified)</w:t>
      </w:r>
      <w:r w:rsidRPr="00D51B78">
        <w:rPr>
          <w:rFonts w:ascii="Times New Roman" w:hAnsi="Times New Roman" w:cs="Times New Roman"/>
        </w:rPr>
        <w:br/>
        <w:t xml:space="preserve">   - 1 = yes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07D12304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lastRenderedPageBreak/>
        <w:t>• Completeness of data and handling of losses to follow-up</w:t>
      </w:r>
      <w:r w:rsidRPr="00D51B78">
        <w:rPr>
          <w:rFonts w:ascii="Times New Roman" w:hAnsi="Times New Roman" w:cs="Times New Roman"/>
        </w:rPr>
        <w:br/>
        <w:t xml:space="preserve">   - 1 = yes, described and addressed</w:t>
      </w:r>
      <w:r w:rsidRPr="00D51B78">
        <w:rPr>
          <w:rFonts w:ascii="Times New Roman" w:hAnsi="Times New Roman" w:cs="Times New Roman"/>
        </w:rPr>
        <w:br/>
        <w:t xml:space="preserve">   - 0 = no</w:t>
      </w:r>
    </w:p>
    <w:p w14:paraId="7D3911A3" w14:textId="77777777" w:rsidR="008106C7" w:rsidRPr="00D51B78" w:rsidRDefault="00000000">
      <w:pPr>
        <w:pStyle w:val="Titolo2"/>
        <w:rPr>
          <w:rFonts w:ascii="Times New Roman" w:hAnsi="Times New Roman" w:cs="Times New Roman"/>
          <w:color w:val="000000" w:themeColor="text1"/>
        </w:rPr>
      </w:pPr>
      <w:r w:rsidRPr="00D51B78">
        <w:rPr>
          <w:rFonts w:ascii="Times New Roman" w:hAnsi="Times New Roman" w:cs="Times New Roman"/>
          <w:color w:val="000000" w:themeColor="text1"/>
        </w:rPr>
        <w:t>Total Score and Risk of Bias Classification</w:t>
      </w:r>
    </w:p>
    <w:p w14:paraId="11669B78" w14:textId="77777777" w:rsidR="008106C7" w:rsidRPr="00D51B78" w:rsidRDefault="00000000">
      <w:pPr>
        <w:rPr>
          <w:rFonts w:ascii="Times New Roman" w:hAnsi="Times New Roman" w:cs="Times New Roman"/>
        </w:rPr>
      </w:pPr>
      <w:r w:rsidRPr="00D51B78">
        <w:rPr>
          <w:rFonts w:ascii="Times New Roman" w:hAnsi="Times New Roman" w:cs="Times New Roman"/>
        </w:rPr>
        <w:t>• 0–3 points = High risk of bias</w:t>
      </w:r>
      <w:r w:rsidRPr="00D51B78">
        <w:rPr>
          <w:rFonts w:ascii="Times New Roman" w:hAnsi="Times New Roman" w:cs="Times New Roman"/>
        </w:rPr>
        <w:br/>
        <w:t>• 4–6 points = Moderate risk of bias</w:t>
      </w:r>
      <w:r w:rsidRPr="00D51B78">
        <w:rPr>
          <w:rFonts w:ascii="Times New Roman" w:hAnsi="Times New Roman" w:cs="Times New Roman"/>
        </w:rPr>
        <w:br/>
        <w:t>• 7–9 points = Low risk of bias</w:t>
      </w:r>
    </w:p>
    <w:sectPr w:rsidR="008106C7" w:rsidRPr="00D51B78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70165499">
    <w:abstractNumId w:val="8"/>
  </w:num>
  <w:num w:numId="2" w16cid:durableId="2035501416">
    <w:abstractNumId w:val="6"/>
  </w:num>
  <w:num w:numId="3" w16cid:durableId="1810241123">
    <w:abstractNumId w:val="5"/>
  </w:num>
  <w:num w:numId="4" w16cid:durableId="375397955">
    <w:abstractNumId w:val="4"/>
  </w:num>
  <w:num w:numId="5" w16cid:durableId="912737170">
    <w:abstractNumId w:val="7"/>
  </w:num>
  <w:num w:numId="6" w16cid:durableId="346564216">
    <w:abstractNumId w:val="3"/>
  </w:num>
  <w:num w:numId="7" w16cid:durableId="1602756705">
    <w:abstractNumId w:val="2"/>
  </w:num>
  <w:num w:numId="8" w16cid:durableId="1323852625">
    <w:abstractNumId w:val="1"/>
  </w:num>
  <w:num w:numId="9" w16cid:durableId="1330404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3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8106C7"/>
    <w:rsid w:val="00AA1D8D"/>
    <w:rsid w:val="00B47730"/>
    <w:rsid w:val="00B73F7E"/>
    <w:rsid w:val="00CB0664"/>
    <w:rsid w:val="00D51B78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31846D"/>
  <w14:defaultImageDpi w14:val="300"/>
  <w15:docId w15:val="{C496F440-A39C-AF44-A9A3-FC8FA78EC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EDOARDO D'ALESSANDRO</cp:lastModifiedBy>
  <cp:revision>2</cp:revision>
  <dcterms:created xsi:type="dcterms:W3CDTF">2013-12-23T23:15:00Z</dcterms:created>
  <dcterms:modified xsi:type="dcterms:W3CDTF">2025-09-20T14:09:00Z</dcterms:modified>
  <cp:category/>
</cp:coreProperties>
</file>