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25E62E" w14:textId="77777777" w:rsidR="009074AD" w:rsidRPr="00FB2C96" w:rsidRDefault="009074AD" w:rsidP="009074AD">
      <w:pPr>
        <w:pStyle w:val="Title2"/>
        <w:spacing w:line="360" w:lineRule="auto"/>
        <w:rPr>
          <w:b w:val="0"/>
          <w:sz w:val="32"/>
          <w:szCs w:val="32"/>
        </w:rPr>
      </w:pPr>
      <w:r w:rsidRPr="00FB2C96">
        <w:rPr>
          <w:b w:val="0"/>
          <w:sz w:val="32"/>
          <w:szCs w:val="32"/>
        </w:rPr>
        <w:t xml:space="preserve">Supporting Information </w:t>
      </w:r>
    </w:p>
    <w:p w14:paraId="26FC752A" w14:textId="77777777" w:rsidR="009074AD" w:rsidRPr="00FB2C96" w:rsidRDefault="009074AD" w:rsidP="009074AD">
      <w:pPr>
        <w:pStyle w:val="Title2"/>
        <w:spacing w:line="360" w:lineRule="auto"/>
        <w:rPr>
          <w:b w:val="0"/>
        </w:rPr>
      </w:pPr>
      <w:r w:rsidRPr="00FB2C96">
        <w:t>Fully Passive Electrochemical Oxygen Sensor Enabled with Organic Electrochemical Transistor</w:t>
      </w:r>
    </w:p>
    <w:p w14:paraId="3E2788E0" w14:textId="77777777" w:rsidR="009074AD" w:rsidRPr="00FB2C96" w:rsidRDefault="009074AD" w:rsidP="009074AD">
      <w:pPr>
        <w:pStyle w:val="Tableofcontents"/>
        <w:spacing w:line="360" w:lineRule="auto"/>
      </w:pPr>
    </w:p>
    <w:p w14:paraId="0DBAD132" w14:textId="77777777" w:rsidR="009074AD" w:rsidRPr="00FB2C96" w:rsidRDefault="009074AD" w:rsidP="009074AD">
      <w:pPr>
        <w:pStyle w:val="AuthorsFull"/>
        <w:spacing w:line="360" w:lineRule="auto"/>
        <w:rPr>
          <w:lang w:val="it-IT"/>
        </w:rPr>
      </w:pPr>
      <w:r w:rsidRPr="00FB2C96">
        <w:rPr>
          <w:lang w:val="it-IT"/>
        </w:rPr>
        <w:t>Lia Giulia D’Amico‡, Chenhong Zhang‡, Francesco Decataldo, Vito Vurro, Marta Tessarolo, Isacco Gualandi, Federica Mariani, Erika Scavetta, Tobias Cramer* and Beatrice Fraboni</w:t>
      </w:r>
    </w:p>
    <w:p w14:paraId="52F81A25" w14:textId="77777777" w:rsidR="009074AD" w:rsidRPr="00FB2C96" w:rsidRDefault="009074AD" w:rsidP="009074AD">
      <w:pPr>
        <w:pStyle w:val="Maintext0"/>
        <w:spacing w:line="360" w:lineRule="auto"/>
        <w:rPr>
          <w:lang w:val="it-IT"/>
        </w:rPr>
      </w:pPr>
    </w:p>
    <w:p w14:paraId="130FD303" w14:textId="77777777" w:rsidR="009074AD" w:rsidRPr="00FB2C96" w:rsidRDefault="009074AD" w:rsidP="009074AD">
      <w:pPr>
        <w:spacing w:line="360" w:lineRule="auto"/>
        <w:rPr>
          <w:rFonts w:eastAsiaTheme="minorHAnsi"/>
          <w:lang w:val="en-GB"/>
        </w:rPr>
      </w:pPr>
      <w:r w:rsidRPr="00FB2C96">
        <w:rPr>
          <w:b/>
          <w:lang w:val="en-GB"/>
        </w:rPr>
        <w:t xml:space="preserve">Table S1. </w:t>
      </w:r>
      <w:r w:rsidRPr="00FB2C96">
        <w:rPr>
          <w:lang w:val="en-GB"/>
        </w:rPr>
        <w:t xml:space="preserve">OECT geometries. </w:t>
      </w:r>
      <w:r w:rsidRPr="00FB2C96">
        <w:rPr>
          <w:rFonts w:eastAsiaTheme="minorHAnsi"/>
          <w:lang w:val="en-GB"/>
        </w:rPr>
        <w:t>Geometry of the macroscopic</w:t>
      </w:r>
      <w:bookmarkStart w:id="0" w:name="_GoBack"/>
      <w:bookmarkEnd w:id="0"/>
      <w:r w:rsidRPr="00FB2C96">
        <w:rPr>
          <w:rFonts w:eastAsiaTheme="minorHAnsi"/>
          <w:lang w:val="en-GB"/>
        </w:rPr>
        <w:t xml:space="preserve"> and microscopic OECTs: channel width (</w:t>
      </w:r>
      <w:r w:rsidRPr="00FB2C96">
        <w:rPr>
          <w:rFonts w:eastAsiaTheme="minorHAnsi"/>
          <w:i/>
          <w:lang w:val="en-GB"/>
        </w:rPr>
        <w:t>W</w:t>
      </w:r>
      <w:r w:rsidRPr="00FB2C96">
        <w:rPr>
          <w:rFonts w:eastAsiaTheme="minorHAnsi"/>
          <w:lang w:val="en-GB"/>
        </w:rPr>
        <w:t>) and length (</w:t>
      </w:r>
      <w:r w:rsidRPr="00FB2C96">
        <w:rPr>
          <w:rFonts w:eastAsiaTheme="minorHAnsi"/>
          <w:i/>
          <w:lang w:val="en-GB"/>
        </w:rPr>
        <w:t>L</w:t>
      </w:r>
      <w:r w:rsidRPr="00FB2C96">
        <w:rPr>
          <w:rFonts w:eastAsiaTheme="minorHAnsi"/>
          <w:lang w:val="en-GB"/>
        </w:rPr>
        <w:t>), gate side (</w:t>
      </w:r>
      <m:oMath>
        <m:sSub>
          <m:sSubPr>
            <m:ctrlPr>
              <w:rPr>
                <w:rFonts w:ascii="Cambria Math" w:eastAsiaTheme="minorHAnsi" w:hAnsi="Cambria Math"/>
                <w:i/>
              </w:rPr>
            </m:ctrlPr>
          </m:sSubPr>
          <m:e>
            <m:r>
              <w:rPr>
                <w:rFonts w:ascii="Cambria Math" w:eastAsiaTheme="minorHAnsi" w:hAnsi="Cambria Math"/>
              </w:rPr>
              <m:t>l</m:t>
            </m:r>
          </m:e>
          <m:sub>
            <m:r>
              <w:rPr>
                <w:rFonts w:ascii="Cambria Math" w:eastAsiaTheme="minorHAnsi" w:hAnsi="Cambria Math"/>
              </w:rPr>
              <m:t>G</m:t>
            </m:r>
          </m:sub>
        </m:sSub>
      </m:oMath>
      <w:r w:rsidRPr="00FB2C96">
        <w:rPr>
          <w:rFonts w:eastAsiaTheme="minorHAnsi"/>
          <w:lang w:val="en-GB"/>
        </w:rPr>
        <w:t>), distance between gate and channel (</w:t>
      </w:r>
      <w:r w:rsidRPr="00FB2C96">
        <w:rPr>
          <w:rFonts w:eastAsiaTheme="minorHAnsi"/>
          <w:i/>
          <w:lang w:val="en-GB"/>
        </w:rPr>
        <w:t>d</w:t>
      </w:r>
      <w:r w:rsidRPr="00FB2C96">
        <w:rPr>
          <w:rFonts w:eastAsiaTheme="minorHAnsi"/>
          <w:lang w:val="en-GB"/>
        </w:rPr>
        <w:t>) and width of the gold pads (</w:t>
      </w:r>
      <m:oMath>
        <m:sSub>
          <m:sSubPr>
            <m:ctrlPr>
              <w:rPr>
                <w:rFonts w:ascii="Cambria Math" w:eastAsiaTheme="minorHAnsi" w:hAnsi="Cambria Math"/>
                <w:i/>
              </w:rPr>
            </m:ctrlPr>
          </m:sSubPr>
          <m:e>
            <m:r>
              <w:rPr>
                <w:rFonts w:ascii="Cambria Math" w:eastAsiaTheme="minorHAnsi" w:hAnsi="Cambria Math"/>
              </w:rPr>
              <m:t>W</m:t>
            </m:r>
          </m:e>
          <m:sub>
            <m:r>
              <w:rPr>
                <w:rFonts w:ascii="Cambria Math" w:eastAsiaTheme="minorHAnsi" w:hAnsi="Cambria Math"/>
              </w:rPr>
              <m:t>Au</m:t>
            </m:r>
          </m:sub>
        </m:sSub>
      </m:oMath>
      <w:r w:rsidRPr="00FB2C96">
        <w:rPr>
          <w:rFonts w:eastAsiaTheme="minorHAnsi"/>
          <w:lang w:val="en-GB"/>
        </w:rPr>
        <w:t>).</w:t>
      </w:r>
    </w:p>
    <w:tbl>
      <w:tblPr>
        <w:tblW w:w="0" w:type="auto"/>
        <w:tblLook w:val="04A0" w:firstRow="1" w:lastRow="0" w:firstColumn="1" w:lastColumn="0" w:noHBand="0" w:noVBand="1"/>
      </w:tblPr>
      <w:tblGrid>
        <w:gridCol w:w="1636"/>
        <w:gridCol w:w="1493"/>
        <w:gridCol w:w="1495"/>
        <w:gridCol w:w="1486"/>
        <w:gridCol w:w="1476"/>
        <w:gridCol w:w="1486"/>
      </w:tblGrid>
      <w:tr w:rsidR="00FB2C96" w:rsidRPr="00FB2C96" w14:paraId="467ADDE6" w14:textId="77777777" w:rsidTr="00444CE6">
        <w:tc>
          <w:tcPr>
            <w:tcW w:w="1636" w:type="dxa"/>
          </w:tcPr>
          <w:p w14:paraId="611EDE33" w14:textId="77777777" w:rsidR="009074AD" w:rsidRPr="00FB2C96" w:rsidRDefault="009074AD" w:rsidP="009074AD">
            <w:pPr>
              <w:pStyle w:val="TAMainText"/>
            </w:pPr>
            <w:r w:rsidRPr="00FB2C96">
              <w:t>Geometry</w:t>
            </w:r>
          </w:p>
        </w:tc>
        <w:tc>
          <w:tcPr>
            <w:tcW w:w="1493" w:type="dxa"/>
          </w:tcPr>
          <w:p w14:paraId="783F28A2" w14:textId="77777777" w:rsidR="009074AD" w:rsidRPr="00FB2C96" w:rsidRDefault="009074AD" w:rsidP="009074AD">
            <w:pPr>
              <w:pStyle w:val="TAMainText"/>
            </w:pPr>
            <w:r w:rsidRPr="00FB2C96">
              <w:rPr>
                <w:i/>
              </w:rPr>
              <w:t>W</w:t>
            </w:r>
            <w:r w:rsidRPr="00FB2C96">
              <w:t xml:space="preserve"> (µm)</w:t>
            </w:r>
          </w:p>
        </w:tc>
        <w:tc>
          <w:tcPr>
            <w:tcW w:w="1495" w:type="dxa"/>
          </w:tcPr>
          <w:p w14:paraId="2A06D473" w14:textId="77777777" w:rsidR="009074AD" w:rsidRPr="00FB2C96" w:rsidRDefault="009074AD" w:rsidP="009074AD">
            <w:pPr>
              <w:pStyle w:val="TAMainText"/>
            </w:pPr>
            <w:r w:rsidRPr="00FB2C96">
              <w:rPr>
                <w:i/>
              </w:rPr>
              <w:t>L</w:t>
            </w:r>
            <w:r w:rsidRPr="00FB2C96">
              <w:t xml:space="preserve"> (µm)</w:t>
            </w:r>
          </w:p>
        </w:tc>
        <w:tc>
          <w:tcPr>
            <w:tcW w:w="1486" w:type="dxa"/>
          </w:tcPr>
          <w:p w14:paraId="63111485" w14:textId="77777777" w:rsidR="009074AD" w:rsidRPr="00FB2C96" w:rsidRDefault="00DA1736" w:rsidP="009074AD">
            <w:pPr>
              <w:pStyle w:val="TAMainText"/>
            </w:pPr>
            <m:oMath>
              <m:sSub>
                <m:sSubPr>
                  <m:ctrlPr>
                    <w:rPr>
                      <w:rFonts w:ascii="Cambria Math" w:hAnsi="Cambria Math"/>
                      <w:i/>
                    </w:rPr>
                  </m:ctrlPr>
                </m:sSubPr>
                <m:e>
                  <m:r>
                    <w:rPr>
                      <w:rFonts w:ascii="Cambria Math" w:hAnsi="Cambria Math"/>
                    </w:rPr>
                    <m:t>l</m:t>
                  </m:r>
                </m:e>
                <m:sub>
                  <m:r>
                    <w:rPr>
                      <w:rFonts w:ascii="Cambria Math" w:hAnsi="Cambria Math"/>
                    </w:rPr>
                    <m:t>G</m:t>
                  </m:r>
                </m:sub>
              </m:sSub>
            </m:oMath>
            <w:r w:rsidR="009074AD" w:rsidRPr="00FB2C96">
              <w:t xml:space="preserve"> (mm)</w:t>
            </w:r>
          </w:p>
        </w:tc>
        <w:tc>
          <w:tcPr>
            <w:tcW w:w="1476" w:type="dxa"/>
          </w:tcPr>
          <w:p w14:paraId="214D1CDE" w14:textId="77777777" w:rsidR="009074AD" w:rsidRPr="00FB2C96" w:rsidRDefault="009074AD" w:rsidP="009074AD">
            <w:pPr>
              <w:pStyle w:val="TAMainText"/>
            </w:pPr>
            <w:r w:rsidRPr="00FB2C96">
              <w:rPr>
                <w:i/>
              </w:rPr>
              <w:t>d</w:t>
            </w:r>
            <w:r w:rsidRPr="00FB2C96">
              <w:t xml:space="preserve"> (mm)</w:t>
            </w:r>
          </w:p>
        </w:tc>
        <w:tc>
          <w:tcPr>
            <w:tcW w:w="1486" w:type="dxa"/>
          </w:tcPr>
          <w:p w14:paraId="26592F5E" w14:textId="77777777" w:rsidR="009074AD" w:rsidRPr="00FB2C96" w:rsidRDefault="00DA1736" w:rsidP="009074AD">
            <w:pPr>
              <w:pStyle w:val="TAMainText"/>
            </w:pPr>
            <m:oMath>
              <m:sSub>
                <m:sSubPr>
                  <m:ctrlPr>
                    <w:rPr>
                      <w:rFonts w:ascii="Cambria Math" w:hAnsi="Cambria Math"/>
                      <w:i/>
                    </w:rPr>
                  </m:ctrlPr>
                </m:sSubPr>
                <m:e>
                  <m:r>
                    <w:rPr>
                      <w:rFonts w:ascii="Cambria Math" w:hAnsi="Cambria Math"/>
                    </w:rPr>
                    <m:t>W</m:t>
                  </m:r>
                </m:e>
                <m:sub>
                  <m:r>
                    <w:rPr>
                      <w:rFonts w:ascii="Cambria Math" w:hAnsi="Cambria Math"/>
                    </w:rPr>
                    <m:t>Au</m:t>
                  </m:r>
                </m:sub>
              </m:sSub>
            </m:oMath>
            <w:r w:rsidR="009074AD" w:rsidRPr="00FB2C96">
              <w:t xml:space="preserve"> (mm)</w:t>
            </w:r>
          </w:p>
        </w:tc>
      </w:tr>
      <w:tr w:rsidR="00FB2C96" w:rsidRPr="00FB2C96" w14:paraId="08B7E0E9" w14:textId="77777777" w:rsidTr="00444CE6">
        <w:tc>
          <w:tcPr>
            <w:tcW w:w="1636" w:type="dxa"/>
          </w:tcPr>
          <w:p w14:paraId="729F9598" w14:textId="77777777" w:rsidR="009074AD" w:rsidRPr="00FB2C96" w:rsidRDefault="009074AD" w:rsidP="009074AD">
            <w:pPr>
              <w:pStyle w:val="TAMainText"/>
            </w:pPr>
            <w:r w:rsidRPr="00FB2C96">
              <w:t>Macroscopic</w:t>
            </w:r>
          </w:p>
        </w:tc>
        <w:tc>
          <w:tcPr>
            <w:tcW w:w="1493" w:type="dxa"/>
          </w:tcPr>
          <w:p w14:paraId="6F3AEEA3" w14:textId="77777777" w:rsidR="009074AD" w:rsidRPr="00FB2C96" w:rsidRDefault="009074AD" w:rsidP="009074AD">
            <w:pPr>
              <w:pStyle w:val="TAMainText"/>
            </w:pPr>
            <w:r w:rsidRPr="00FB2C96">
              <w:t>2000</w:t>
            </w:r>
          </w:p>
        </w:tc>
        <w:tc>
          <w:tcPr>
            <w:tcW w:w="1495" w:type="dxa"/>
          </w:tcPr>
          <w:p w14:paraId="42E1DE52" w14:textId="77777777" w:rsidR="009074AD" w:rsidRPr="00FB2C96" w:rsidRDefault="009074AD" w:rsidP="009074AD">
            <w:pPr>
              <w:pStyle w:val="TAMainText"/>
            </w:pPr>
            <w:r w:rsidRPr="00FB2C96">
              <w:t>2000</w:t>
            </w:r>
          </w:p>
        </w:tc>
        <w:tc>
          <w:tcPr>
            <w:tcW w:w="1486" w:type="dxa"/>
          </w:tcPr>
          <w:p w14:paraId="6E1ADA69" w14:textId="77777777" w:rsidR="009074AD" w:rsidRPr="00FB2C96" w:rsidRDefault="009074AD" w:rsidP="009074AD">
            <w:pPr>
              <w:pStyle w:val="TAMainText"/>
            </w:pPr>
            <w:r w:rsidRPr="00FB2C96">
              <w:t>9</w:t>
            </w:r>
          </w:p>
        </w:tc>
        <w:tc>
          <w:tcPr>
            <w:tcW w:w="1476" w:type="dxa"/>
          </w:tcPr>
          <w:p w14:paraId="1739DA32" w14:textId="77777777" w:rsidR="009074AD" w:rsidRPr="00FB2C96" w:rsidRDefault="009074AD" w:rsidP="009074AD">
            <w:pPr>
              <w:pStyle w:val="TAMainText"/>
            </w:pPr>
            <w:r w:rsidRPr="00FB2C96">
              <w:t>1</w:t>
            </w:r>
          </w:p>
        </w:tc>
        <w:tc>
          <w:tcPr>
            <w:tcW w:w="1486" w:type="dxa"/>
          </w:tcPr>
          <w:p w14:paraId="217460F2" w14:textId="77777777" w:rsidR="009074AD" w:rsidRPr="00FB2C96" w:rsidRDefault="009074AD" w:rsidP="009074AD">
            <w:pPr>
              <w:pStyle w:val="TAMainText"/>
            </w:pPr>
            <w:r w:rsidRPr="00FB2C96">
              <w:t>3</w:t>
            </w:r>
          </w:p>
        </w:tc>
      </w:tr>
      <w:tr w:rsidR="009074AD" w:rsidRPr="00FB2C96" w14:paraId="1BD3317F" w14:textId="77777777" w:rsidTr="00444CE6">
        <w:tc>
          <w:tcPr>
            <w:tcW w:w="1636" w:type="dxa"/>
          </w:tcPr>
          <w:p w14:paraId="113BF894" w14:textId="77777777" w:rsidR="009074AD" w:rsidRPr="00FB2C96" w:rsidRDefault="009074AD" w:rsidP="009074AD">
            <w:pPr>
              <w:pStyle w:val="TAMainText"/>
            </w:pPr>
            <w:r w:rsidRPr="00FB2C96">
              <w:t>Microscopic</w:t>
            </w:r>
          </w:p>
        </w:tc>
        <w:tc>
          <w:tcPr>
            <w:tcW w:w="1493" w:type="dxa"/>
          </w:tcPr>
          <w:p w14:paraId="44BC0681" w14:textId="77777777" w:rsidR="009074AD" w:rsidRPr="00FB2C96" w:rsidRDefault="009074AD" w:rsidP="009074AD">
            <w:pPr>
              <w:pStyle w:val="TAMainText"/>
            </w:pPr>
            <w:r w:rsidRPr="00FB2C96">
              <w:t>100</w:t>
            </w:r>
          </w:p>
        </w:tc>
        <w:tc>
          <w:tcPr>
            <w:tcW w:w="1495" w:type="dxa"/>
          </w:tcPr>
          <w:p w14:paraId="7C525A4D" w14:textId="5F795B74" w:rsidR="009074AD" w:rsidRPr="00FB2C96" w:rsidRDefault="00167B78" w:rsidP="009074AD">
            <w:pPr>
              <w:pStyle w:val="TAMainText"/>
            </w:pPr>
            <w:r w:rsidRPr="00FB2C96">
              <w:t>50</w:t>
            </w:r>
          </w:p>
        </w:tc>
        <w:tc>
          <w:tcPr>
            <w:tcW w:w="1486" w:type="dxa"/>
          </w:tcPr>
          <w:p w14:paraId="7E5F3B33" w14:textId="77777777" w:rsidR="009074AD" w:rsidRPr="00FB2C96" w:rsidRDefault="009074AD" w:rsidP="009074AD">
            <w:pPr>
              <w:pStyle w:val="TAMainText"/>
            </w:pPr>
            <w:r w:rsidRPr="00FB2C96">
              <w:t>0.45</w:t>
            </w:r>
          </w:p>
        </w:tc>
        <w:tc>
          <w:tcPr>
            <w:tcW w:w="1476" w:type="dxa"/>
          </w:tcPr>
          <w:p w14:paraId="266EFDDA" w14:textId="77777777" w:rsidR="009074AD" w:rsidRPr="00FB2C96" w:rsidRDefault="009074AD" w:rsidP="009074AD">
            <w:pPr>
              <w:pStyle w:val="TAMainText"/>
            </w:pPr>
            <w:r w:rsidRPr="00FB2C96">
              <w:t>1</w:t>
            </w:r>
          </w:p>
        </w:tc>
        <w:tc>
          <w:tcPr>
            <w:tcW w:w="1486" w:type="dxa"/>
          </w:tcPr>
          <w:p w14:paraId="0B0D6472" w14:textId="77777777" w:rsidR="009074AD" w:rsidRPr="00FB2C96" w:rsidRDefault="009074AD" w:rsidP="009074AD">
            <w:pPr>
              <w:pStyle w:val="TAMainText"/>
            </w:pPr>
            <w:r w:rsidRPr="00FB2C96">
              <w:t>0.6</w:t>
            </w:r>
          </w:p>
        </w:tc>
      </w:tr>
    </w:tbl>
    <w:p w14:paraId="60952F1F" w14:textId="77777777" w:rsidR="00444CE6" w:rsidRPr="00FB2C96" w:rsidRDefault="00444CE6" w:rsidP="00444CE6">
      <w:pPr>
        <w:spacing w:line="360" w:lineRule="auto"/>
        <w:jc w:val="both"/>
        <w:rPr>
          <w:i/>
        </w:rPr>
      </w:pPr>
    </w:p>
    <w:p w14:paraId="62760510" w14:textId="2BB1B667" w:rsidR="00444CE6" w:rsidRPr="00FB2C96" w:rsidRDefault="00444CE6" w:rsidP="00444CE6">
      <w:pPr>
        <w:spacing w:line="360" w:lineRule="auto"/>
        <w:jc w:val="both"/>
        <w:rPr>
          <w:lang w:val="en-GB"/>
        </w:rPr>
      </w:pPr>
      <w:r w:rsidRPr="00FB2C96">
        <w:rPr>
          <w:b/>
          <w:lang w:val="en-GB"/>
        </w:rPr>
        <w:t>Appendix S1</w:t>
      </w:r>
      <w:r w:rsidRPr="00FB2C96">
        <w:rPr>
          <w:lang w:val="en-GB"/>
        </w:rPr>
        <w:t>:</w:t>
      </w:r>
      <w:r w:rsidR="00127D42" w:rsidRPr="00FB2C96">
        <w:rPr>
          <w:lang w:val="en-GB"/>
        </w:rPr>
        <w:t xml:space="preserve"> Calibration of the </w:t>
      </w:r>
      <w:proofErr w:type="gramStart"/>
      <w:r w:rsidR="00127D42" w:rsidRPr="00FB2C96">
        <w:rPr>
          <w:lang w:val="en-GB"/>
        </w:rPr>
        <w:t>PEDOT:PSS</w:t>
      </w:r>
      <w:proofErr w:type="gramEnd"/>
      <w:r w:rsidR="00127D42" w:rsidRPr="00FB2C96">
        <w:rPr>
          <w:lang w:val="en-GB"/>
        </w:rPr>
        <w:t>-based Organic Electrochemical Transistor for oxygen sensing.</w:t>
      </w:r>
    </w:p>
    <w:p w14:paraId="1736187C" w14:textId="039724D0" w:rsidR="00127D42" w:rsidRPr="00FB2C96" w:rsidRDefault="00127D42" w:rsidP="00127D42">
      <w:pPr>
        <w:spacing w:line="360" w:lineRule="auto"/>
        <w:jc w:val="both"/>
        <w:rPr>
          <w:lang w:val="en-GB"/>
        </w:rPr>
      </w:pPr>
      <w:r w:rsidRPr="00FB2C96">
        <w:rPr>
          <w:lang w:val="en-GB"/>
        </w:rPr>
        <w:t xml:space="preserve">The optimization of sensor performance relies on ensuring that calibration data is extracted under conditions that minimize device drift and hysteresis. Figure S1a presents three trans-characteristic curves of the same device used in the calibration experiment of Figure 1f, acquired in air. Despite some hysteresis between the forward and backward sweeps, the sequence demonstrates stable I(V) scans. However, current drift under constant bias is a well-documented issue in </w:t>
      </w:r>
      <w:proofErr w:type="gramStart"/>
      <w:r w:rsidRPr="00FB2C96">
        <w:rPr>
          <w:lang w:val="en-GB"/>
        </w:rPr>
        <w:t>PEDOT:PSS</w:t>
      </w:r>
      <w:proofErr w:type="gramEnd"/>
      <w:r w:rsidRPr="00FB2C96">
        <w:rPr>
          <w:lang w:val="en-GB"/>
        </w:rPr>
        <w:t xml:space="preserve">-based devices. To minimize current drift and bias stress effects, calibration points are derived from pulsed experiments. The time-transient response under pulsed conditions is more stable than continuous I(V) scans due to the reduced DC stress. This approach also exploits the higher oxygen sensitivity of de-doped </w:t>
      </w:r>
      <w:proofErr w:type="gramStart"/>
      <w:r w:rsidRPr="00FB2C96">
        <w:rPr>
          <w:lang w:val="en-GB"/>
        </w:rPr>
        <w:t>PEDOT:PSS</w:t>
      </w:r>
      <w:proofErr w:type="gramEnd"/>
      <w:r w:rsidRPr="00FB2C96">
        <w:rPr>
          <w:lang w:val="en-GB"/>
        </w:rPr>
        <w:t xml:space="preserve"> when a pulsed gate bias of V</w:t>
      </w:r>
      <w:r w:rsidRPr="00FB2C96">
        <w:rPr>
          <w:vertAlign w:val="subscript"/>
          <w:lang w:val="en-GB"/>
        </w:rPr>
        <w:t>G</w:t>
      </w:r>
      <w:r w:rsidRPr="00FB2C96">
        <w:rPr>
          <w:lang w:val="en-GB"/>
        </w:rPr>
        <w:t xml:space="preserve"> = 0.8 V is applied.</w:t>
      </w:r>
    </w:p>
    <w:p w14:paraId="5DFA15BA" w14:textId="40DF2954" w:rsidR="00591E61" w:rsidRPr="00FB2C96" w:rsidRDefault="00127D42" w:rsidP="00127D42">
      <w:pPr>
        <w:spacing w:line="360" w:lineRule="auto"/>
        <w:jc w:val="both"/>
        <w:rPr>
          <w:lang w:val="en-GB"/>
        </w:rPr>
      </w:pPr>
      <w:r w:rsidRPr="00FB2C96">
        <w:rPr>
          <w:lang w:val="en-GB"/>
        </w:rPr>
        <w:t xml:space="preserve"> The experimental procedure involves stabilizing the oxygen concentration in the chamber and applying 40 sequences of five gate pulses each. Figure S1b demonstrates the excellent overlap of transient responses at a given oxygen concentration, confirming the sensor's reliability and reproducibility in distinguishing varying oxygen levels.</w:t>
      </w:r>
    </w:p>
    <w:p w14:paraId="1D979905" w14:textId="6B3EC3DA" w:rsidR="00591E61" w:rsidRPr="00FB2C96" w:rsidRDefault="00591E61" w:rsidP="00444CE6">
      <w:pPr>
        <w:spacing w:line="360" w:lineRule="auto"/>
        <w:jc w:val="both"/>
      </w:pPr>
      <w:r w:rsidRPr="00FB2C96">
        <w:rPr>
          <w:noProof/>
        </w:rPr>
        <w:drawing>
          <wp:inline distT="0" distB="0" distL="0" distR="0" wp14:anchorId="61EC610E" wp14:editId="66CA9394">
            <wp:extent cx="5041392" cy="2340864"/>
            <wp:effectExtent l="0" t="0" r="6985" b="254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Info_S1_ne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41392" cy="2340864"/>
                    </a:xfrm>
                    <a:prstGeom prst="rect">
                      <a:avLst/>
                    </a:prstGeom>
                  </pic:spPr>
                </pic:pic>
              </a:graphicData>
            </a:graphic>
          </wp:inline>
        </w:drawing>
      </w:r>
    </w:p>
    <w:p w14:paraId="3E66A162" w14:textId="1B9B20B3" w:rsidR="00591E61" w:rsidRPr="00FB2C96" w:rsidRDefault="00591E61" w:rsidP="009074AD">
      <w:pPr>
        <w:spacing w:line="360" w:lineRule="auto"/>
        <w:rPr>
          <w:b/>
          <w:lang w:val="en-GB"/>
        </w:rPr>
      </w:pPr>
      <w:r w:rsidRPr="00FB2C96">
        <w:rPr>
          <w:b/>
          <w:lang w:val="en-GB"/>
        </w:rPr>
        <w:t xml:space="preserve">Figure S1. Electrical response of the </w:t>
      </w:r>
      <w:proofErr w:type="gramStart"/>
      <w:r w:rsidRPr="00FB2C96">
        <w:rPr>
          <w:b/>
          <w:lang w:val="en-GB"/>
        </w:rPr>
        <w:t>PEDOT:PSS</w:t>
      </w:r>
      <w:proofErr w:type="gramEnd"/>
      <w:r w:rsidRPr="00FB2C96">
        <w:rPr>
          <w:b/>
          <w:lang w:val="en-GB"/>
        </w:rPr>
        <w:t>-based Organic Electrochemical Transistor shown in Figure 1f (“air” conditions, oxygen concentration 21 %): (a) Transfer characteristics measured at a constant drain voltage (V</w:t>
      </w:r>
      <w:r w:rsidRPr="00FB2C96">
        <w:rPr>
          <w:b/>
          <w:vertAlign w:val="subscript"/>
          <w:lang w:val="en-GB"/>
        </w:rPr>
        <w:t>D</w:t>
      </w:r>
      <w:r w:rsidRPr="00FB2C96">
        <w:rPr>
          <w:b/>
          <w:lang w:val="en-GB"/>
        </w:rPr>
        <w:t xml:space="preserve"> = -0.3 V); (b) Zoomed-in view of the final pulse in each sequence.</w:t>
      </w:r>
    </w:p>
    <w:p w14:paraId="6B6D5FA9" w14:textId="77777777" w:rsidR="00591E61" w:rsidRPr="00FB2C96" w:rsidRDefault="00591E61" w:rsidP="009074AD">
      <w:pPr>
        <w:spacing w:line="360" w:lineRule="auto"/>
        <w:rPr>
          <w:b/>
          <w:lang w:val="en-GB"/>
        </w:rPr>
      </w:pPr>
    </w:p>
    <w:p w14:paraId="02AA4FD3" w14:textId="56C13007" w:rsidR="009074AD" w:rsidRPr="00FB2C96" w:rsidRDefault="009074AD" w:rsidP="009074AD">
      <w:pPr>
        <w:spacing w:line="360" w:lineRule="auto"/>
        <w:jc w:val="both"/>
        <w:rPr>
          <w:lang w:val="en-GB"/>
        </w:rPr>
      </w:pPr>
      <w:r w:rsidRPr="00FB2C96">
        <w:rPr>
          <w:b/>
          <w:lang w:val="en-GB"/>
        </w:rPr>
        <w:t>Appendix S</w:t>
      </w:r>
      <w:r w:rsidR="00444CE6" w:rsidRPr="00FB2C96">
        <w:rPr>
          <w:b/>
          <w:lang w:val="en-GB"/>
        </w:rPr>
        <w:t>2</w:t>
      </w:r>
      <w:r w:rsidRPr="00FB2C96">
        <w:rPr>
          <w:b/>
          <w:lang w:val="en-GB"/>
        </w:rPr>
        <w:t>:</w:t>
      </w:r>
      <w:r w:rsidRPr="00FB2C96">
        <w:rPr>
          <w:lang w:val="en-GB"/>
        </w:rPr>
        <w:t xml:space="preserve"> Evaluation of thermal and shot noise.</w:t>
      </w:r>
    </w:p>
    <w:p w14:paraId="5AC513D0" w14:textId="77777777" w:rsidR="009074AD" w:rsidRPr="00FB2C96" w:rsidRDefault="009074AD" w:rsidP="009074AD">
      <w:pPr>
        <w:spacing w:line="360" w:lineRule="auto"/>
        <w:jc w:val="both"/>
        <w:rPr>
          <w:rFonts w:eastAsiaTheme="minorEastAsia"/>
          <w:lang w:val="en-GB"/>
        </w:rPr>
      </w:pPr>
      <w:r w:rsidRPr="00FB2C96">
        <w:rPr>
          <w:lang w:val="en-GB"/>
        </w:rPr>
        <w:t xml:space="preserve">Shot noise is due to the discrete nature of electronic charges and is quantified by: </w:t>
      </w:r>
      <m:oMath>
        <m:sSub>
          <m:sSubPr>
            <m:ctrlPr>
              <w:rPr>
                <w:rFonts w:ascii="Cambria Math" w:hAnsi="Cambria Math"/>
                <w:i/>
              </w:rPr>
            </m:ctrlPr>
          </m:sSubPr>
          <m:e>
            <m:r>
              <w:rPr>
                <w:rFonts w:ascii="Cambria Math" w:hAnsi="Cambria Math"/>
              </w:rPr>
              <m:t>σ</m:t>
            </m:r>
          </m:e>
          <m:sub>
            <m:r>
              <w:rPr>
                <w:rFonts w:ascii="Cambria Math" w:hAnsi="Cambria Math"/>
              </w:rPr>
              <m:t>s</m:t>
            </m:r>
            <m:r>
              <w:rPr>
                <w:rFonts w:ascii="Cambria Math" w:hAnsi="Cambria Math"/>
                <w:lang w:val="en-GB"/>
              </w:rPr>
              <m:t>h</m:t>
            </m:r>
            <m:r>
              <w:rPr>
                <w:rFonts w:ascii="Cambria Math" w:hAnsi="Cambria Math"/>
              </w:rPr>
              <m:t>ot</m:t>
            </m:r>
          </m:sub>
        </m:sSub>
        <m:r>
          <w:rPr>
            <w:rFonts w:ascii="Cambria Math" w:hAnsi="Cambria Math"/>
            <w:lang w:val="en-GB"/>
          </w:rPr>
          <m:t>=</m:t>
        </m:r>
        <m:rad>
          <m:radPr>
            <m:degHide m:val="1"/>
            <m:ctrlPr>
              <w:rPr>
                <w:rFonts w:ascii="Cambria Math" w:hAnsi="Cambria Math"/>
                <w:i/>
              </w:rPr>
            </m:ctrlPr>
          </m:radPr>
          <m:deg/>
          <m:e>
            <m:r>
              <w:rPr>
                <w:rFonts w:ascii="Cambria Math" w:hAnsi="Cambria Math"/>
                <w:lang w:val="en-GB"/>
              </w:rPr>
              <m:t>2</m:t>
            </m:r>
            <m:r>
              <w:rPr>
                <w:rFonts w:ascii="Cambria Math" w:hAnsi="Cambria Math"/>
              </w:rPr>
              <m:t>e</m:t>
            </m:r>
            <m:r>
              <w:rPr>
                <w:rFonts w:ascii="Cambria Math" w:hAnsi="Cambria Math"/>
                <w:lang w:val="en-GB"/>
              </w:rPr>
              <m:t>|</m:t>
            </m:r>
            <m:r>
              <w:rPr>
                <w:rFonts w:ascii="Cambria Math" w:hAnsi="Cambria Math"/>
              </w:rPr>
              <m:t>I</m:t>
            </m:r>
            <m:r>
              <w:rPr>
                <w:rFonts w:ascii="Cambria Math" w:hAnsi="Cambria Math"/>
                <w:lang w:val="en-GB"/>
              </w:rPr>
              <m:t>|</m:t>
            </m:r>
            <m:r>
              <m:rPr>
                <m:sty m:val="p"/>
              </m:rPr>
              <w:rPr>
                <w:rFonts w:ascii="Cambria Math" w:hAnsi="Cambria Math"/>
              </w:rPr>
              <m:t>Δ</m:t>
            </m:r>
            <m:r>
              <w:rPr>
                <w:rFonts w:ascii="Cambria Math" w:hAnsi="Cambria Math"/>
              </w:rPr>
              <m:t>f</m:t>
            </m:r>
          </m:e>
        </m:rad>
      </m:oMath>
      <w:r w:rsidRPr="00FB2C96">
        <w:rPr>
          <w:rFonts w:eastAsiaTheme="minorEastAsia"/>
          <w:lang w:val="en-GB"/>
        </w:rPr>
        <w:t xml:space="preserve">. Here the maximum current flowing in the OECT is approximately 1 mA and the bandwidth is 100 Hz. Therefore, we estimate the shot noise as </w:t>
      </w:r>
      <m:oMath>
        <m:sSub>
          <m:sSubPr>
            <m:ctrlPr>
              <w:rPr>
                <w:rFonts w:ascii="Cambria Math" w:hAnsi="Cambria Math"/>
                <w:i/>
              </w:rPr>
            </m:ctrlPr>
          </m:sSubPr>
          <m:e>
            <m:r>
              <w:rPr>
                <w:rFonts w:ascii="Cambria Math" w:hAnsi="Cambria Math"/>
              </w:rPr>
              <m:t>σ</m:t>
            </m:r>
          </m:e>
          <m:sub>
            <m:r>
              <w:rPr>
                <w:rFonts w:ascii="Cambria Math" w:hAnsi="Cambria Math"/>
              </w:rPr>
              <m:t>s</m:t>
            </m:r>
            <m:r>
              <w:rPr>
                <w:rFonts w:ascii="Cambria Math" w:hAnsi="Cambria Math"/>
                <w:lang w:val="en-GB"/>
              </w:rPr>
              <m:t>h</m:t>
            </m:r>
            <m:r>
              <w:rPr>
                <w:rFonts w:ascii="Cambria Math" w:hAnsi="Cambria Math"/>
              </w:rPr>
              <m:t>ot</m:t>
            </m:r>
            <m:r>
              <w:rPr>
                <w:rFonts w:ascii="Cambria Math" w:hAnsi="Cambria Math"/>
                <w:lang w:val="en-GB"/>
              </w:rPr>
              <m:t>,</m:t>
            </m:r>
            <m:r>
              <w:rPr>
                <w:rFonts w:ascii="Cambria Math" w:hAnsi="Cambria Math"/>
              </w:rPr>
              <m:t>max</m:t>
            </m:r>
          </m:sub>
        </m:sSub>
        <m:r>
          <w:rPr>
            <w:rFonts w:ascii="Cambria Math" w:hAnsi="Cambria Math"/>
            <w:lang w:val="en-GB"/>
          </w:rPr>
          <m:t>≈0.6</m:t>
        </m:r>
      </m:oMath>
      <w:r w:rsidRPr="00FB2C96">
        <w:rPr>
          <w:rFonts w:eastAsiaTheme="minorEastAsia"/>
          <w:lang w:val="en-GB"/>
        </w:rPr>
        <w:t xml:space="preserve"> nA. The power spectral density as </w:t>
      </w:r>
      <m:oMath>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s</m:t>
            </m:r>
            <m:r>
              <w:rPr>
                <w:rFonts w:ascii="Cambria Math" w:eastAsiaTheme="minorEastAsia" w:hAnsi="Cambria Math"/>
                <w:lang w:val="en-GB"/>
              </w:rPr>
              <m:t>h</m:t>
            </m:r>
            <m:r>
              <w:rPr>
                <w:rFonts w:ascii="Cambria Math" w:eastAsiaTheme="minorEastAsia" w:hAnsi="Cambria Math"/>
              </w:rPr>
              <m:t>ot</m:t>
            </m:r>
          </m:sub>
        </m:sSub>
        <m:r>
          <w:rPr>
            <w:rFonts w:ascii="Cambria Math" w:eastAsiaTheme="minorEastAsia" w:hAnsi="Cambria Math"/>
            <w:lang w:val="en-GB"/>
          </w:rPr>
          <m:t>=2</m:t>
        </m:r>
        <m:r>
          <w:rPr>
            <w:rFonts w:ascii="Cambria Math" w:eastAsiaTheme="minorEastAsia" w:hAnsi="Cambria Math"/>
          </w:rPr>
          <m:t>e</m:t>
        </m:r>
        <m:r>
          <w:rPr>
            <w:rFonts w:ascii="Cambria Math" w:eastAsiaTheme="minorEastAsia" w:hAnsi="Cambria Math"/>
            <w:lang w:val="en-GB"/>
          </w:rPr>
          <m:t>|</m:t>
        </m:r>
        <m:r>
          <w:rPr>
            <w:rFonts w:ascii="Cambria Math" w:eastAsiaTheme="minorEastAsia" w:hAnsi="Cambria Math"/>
          </w:rPr>
          <m:t>I</m:t>
        </m:r>
        <m:r>
          <w:rPr>
            <w:rFonts w:ascii="Cambria Math" w:eastAsiaTheme="minorEastAsia" w:hAnsi="Cambria Math"/>
            <w:lang w:val="en-GB"/>
          </w:rPr>
          <m:t>|=3.2×</m:t>
        </m:r>
        <m:sSup>
          <m:sSupPr>
            <m:ctrlPr>
              <w:rPr>
                <w:rFonts w:ascii="Cambria Math" w:eastAsiaTheme="minorEastAsia" w:hAnsi="Cambria Math"/>
                <w:i/>
              </w:rPr>
            </m:ctrlPr>
          </m:sSupPr>
          <m:e>
            <m:r>
              <w:rPr>
                <w:rFonts w:ascii="Cambria Math" w:eastAsiaTheme="minorEastAsia" w:hAnsi="Cambria Math"/>
                <w:lang w:val="en-GB"/>
              </w:rPr>
              <m:t>10</m:t>
            </m:r>
          </m:e>
          <m:sup>
            <m:r>
              <w:rPr>
                <w:rFonts w:ascii="Cambria Math" w:eastAsiaTheme="minorEastAsia" w:hAnsi="Cambria Math"/>
                <w:lang w:val="en-GB"/>
              </w:rPr>
              <m:t>-22</m:t>
            </m:r>
          </m:sup>
        </m:sSup>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lang w:val="en-GB"/>
              </w:rPr>
              <m:t>2</m:t>
            </m:r>
          </m:sup>
        </m:sSup>
        <m:r>
          <w:rPr>
            <w:rFonts w:ascii="Cambria Math" w:eastAsiaTheme="minorEastAsia" w:hAnsi="Cambria Math"/>
          </w:rPr>
          <m:t>H</m:t>
        </m:r>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lang w:val="en-GB"/>
              </w:rPr>
              <m:t>-1</m:t>
            </m:r>
          </m:sup>
        </m:sSup>
      </m:oMath>
      <w:r w:rsidRPr="00FB2C96">
        <w:rPr>
          <w:rFonts w:eastAsiaTheme="minorEastAsia"/>
          <w:lang w:val="en-GB"/>
        </w:rPr>
        <w:t>.</w:t>
      </w:r>
    </w:p>
    <w:p w14:paraId="5595FB50" w14:textId="77777777" w:rsidR="009074AD" w:rsidRPr="00FB2C96" w:rsidRDefault="009074AD" w:rsidP="009074AD">
      <w:pPr>
        <w:spacing w:line="360" w:lineRule="auto"/>
        <w:rPr>
          <w:rFonts w:eastAsiaTheme="minorEastAsia"/>
          <w:lang w:val="en-GB"/>
        </w:rPr>
      </w:pPr>
      <w:r w:rsidRPr="00FB2C96">
        <w:rPr>
          <w:lang w:val="en-GB"/>
        </w:rPr>
        <w:t xml:space="preserve">Thermal current noise is evaluated as </w:t>
      </w:r>
      <m:oMath>
        <m:sSub>
          <m:sSubPr>
            <m:ctrlPr>
              <w:rPr>
                <w:rFonts w:ascii="Cambria Math" w:hAnsi="Cambria Math"/>
                <w:i/>
              </w:rPr>
            </m:ctrlPr>
          </m:sSubPr>
          <m:e>
            <m:r>
              <w:rPr>
                <w:rFonts w:ascii="Cambria Math" w:hAnsi="Cambria Math"/>
              </w:rPr>
              <m:t>σ</m:t>
            </m:r>
          </m:e>
          <m:sub>
            <m:r>
              <w:rPr>
                <w:rFonts w:ascii="Cambria Math" w:hAnsi="Cambria Math"/>
              </w:rPr>
              <m:t>t</m:t>
            </m:r>
            <m:r>
              <w:rPr>
                <w:rFonts w:ascii="Cambria Math" w:hAnsi="Cambria Math"/>
                <w:lang w:val="en-GB"/>
              </w:rPr>
              <m:t>h</m:t>
            </m:r>
            <m:r>
              <w:rPr>
                <w:rFonts w:ascii="Cambria Math" w:hAnsi="Cambria Math"/>
              </w:rPr>
              <m:t>ermal</m:t>
            </m:r>
          </m:sub>
        </m:sSub>
        <m:r>
          <w:rPr>
            <w:rFonts w:ascii="Cambria Math" w:hAnsi="Cambria Math"/>
            <w:lang w:val="en-GB"/>
          </w:rPr>
          <m:t>=</m:t>
        </m:r>
        <m:rad>
          <m:radPr>
            <m:degHide m:val="1"/>
            <m:ctrlPr>
              <w:rPr>
                <w:rFonts w:ascii="Cambria Math" w:hAnsi="Cambria Math"/>
                <w:i/>
              </w:rPr>
            </m:ctrlPr>
          </m:radPr>
          <m:deg/>
          <m:e>
            <m:r>
              <w:rPr>
                <w:rFonts w:ascii="Cambria Math" w:hAnsi="Cambria Math"/>
                <w:lang w:val="en-GB"/>
              </w:rPr>
              <m:t>4</m:t>
            </m:r>
            <m:sSub>
              <m:sSubPr>
                <m:ctrlPr>
                  <w:rPr>
                    <w:rFonts w:ascii="Cambria Math" w:hAnsi="Cambria Math"/>
                    <w:i/>
                  </w:rPr>
                </m:ctrlPr>
              </m:sSubPr>
              <m:e>
                <m:r>
                  <w:rPr>
                    <w:rFonts w:ascii="Cambria Math" w:hAnsi="Cambria Math"/>
                  </w:rPr>
                  <m:t>k</m:t>
                </m:r>
              </m:e>
              <m:sub>
                <m:r>
                  <w:rPr>
                    <w:rFonts w:ascii="Cambria Math" w:hAnsi="Cambria Math"/>
                  </w:rPr>
                  <m:t>B</m:t>
                </m:r>
              </m:sub>
            </m:sSub>
            <m:r>
              <w:rPr>
                <w:rFonts w:ascii="Cambria Math" w:hAnsi="Cambria Math"/>
              </w:rPr>
              <m:t>T</m:t>
            </m:r>
            <m:r>
              <m:rPr>
                <m:sty m:val="p"/>
              </m:rPr>
              <w:rPr>
                <w:rFonts w:ascii="Cambria Math" w:hAnsi="Cambria Math"/>
              </w:rPr>
              <m:t>Δ</m:t>
            </m:r>
            <m:r>
              <w:rPr>
                <w:rFonts w:ascii="Cambria Math" w:hAnsi="Cambria Math"/>
              </w:rPr>
              <m:t>f</m:t>
            </m:r>
            <m:r>
              <w:rPr>
                <w:rFonts w:ascii="Cambria Math" w:hAnsi="Cambria Math"/>
                <w:lang w:val="en-GB"/>
              </w:rPr>
              <m:t>/</m:t>
            </m:r>
            <m:r>
              <w:rPr>
                <w:rFonts w:ascii="Cambria Math" w:hAnsi="Cambria Math"/>
              </w:rPr>
              <m:t>R</m:t>
            </m:r>
          </m:e>
        </m:rad>
      </m:oMath>
      <w:r w:rsidRPr="00FB2C96">
        <w:rPr>
          <w:rFonts w:eastAsiaTheme="minorEastAsia"/>
          <w:lang w:val="en-GB"/>
        </w:rPr>
        <w:t xml:space="preserve"> . Measuring resistances in the range of 1 k</w:t>
      </w:r>
      <w:r w:rsidRPr="00FB2C96">
        <w:rPr>
          <w:rFonts w:eastAsiaTheme="minorEastAsia"/>
        </w:rPr>
        <w:t>Ω</w:t>
      </w:r>
      <w:r w:rsidRPr="00FB2C96">
        <w:rPr>
          <w:rFonts w:eastAsiaTheme="minorEastAsia"/>
          <w:lang w:val="en-GB"/>
        </w:rPr>
        <w:t xml:space="preserve"> with bandwidth of 100 Hz at room temperature we estimate </w:t>
      </w:r>
      <m:oMath>
        <m:sSub>
          <m:sSubPr>
            <m:ctrlPr>
              <w:rPr>
                <w:rFonts w:ascii="Cambria Math" w:hAnsi="Cambria Math"/>
                <w:i/>
              </w:rPr>
            </m:ctrlPr>
          </m:sSubPr>
          <m:e>
            <m:r>
              <w:rPr>
                <w:rFonts w:ascii="Cambria Math" w:hAnsi="Cambria Math"/>
              </w:rPr>
              <m:t>σ</m:t>
            </m:r>
          </m:e>
          <m:sub>
            <m:r>
              <w:rPr>
                <w:rFonts w:ascii="Cambria Math" w:hAnsi="Cambria Math"/>
              </w:rPr>
              <m:t>t</m:t>
            </m:r>
            <m:r>
              <w:rPr>
                <w:rFonts w:ascii="Cambria Math" w:hAnsi="Cambria Math"/>
                <w:lang w:val="en-GB"/>
              </w:rPr>
              <m:t>h</m:t>
            </m:r>
            <m:r>
              <w:rPr>
                <w:rFonts w:ascii="Cambria Math" w:hAnsi="Cambria Math"/>
              </w:rPr>
              <m:t>ermal</m:t>
            </m:r>
            <m:r>
              <w:rPr>
                <w:rFonts w:ascii="Cambria Math" w:hAnsi="Cambria Math"/>
                <w:lang w:val="en-GB"/>
              </w:rPr>
              <m:t>,</m:t>
            </m:r>
            <m:r>
              <w:rPr>
                <w:rFonts w:ascii="Cambria Math" w:hAnsi="Cambria Math"/>
              </w:rPr>
              <m:t>max</m:t>
            </m:r>
          </m:sub>
        </m:sSub>
        <m:r>
          <w:rPr>
            <w:rFonts w:ascii="Cambria Math" w:hAnsi="Cambria Math"/>
            <w:lang w:val="en-GB"/>
          </w:rPr>
          <m:t>≈0.04</m:t>
        </m:r>
      </m:oMath>
      <w:r w:rsidRPr="00FB2C96">
        <w:rPr>
          <w:rFonts w:eastAsiaTheme="minorEastAsia"/>
          <w:lang w:val="en-GB"/>
        </w:rPr>
        <w:t xml:space="preserve"> nA. The maximum power spectral density </w:t>
      </w:r>
      <m:oMath>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t</m:t>
            </m:r>
            <m:r>
              <w:rPr>
                <w:rFonts w:ascii="Cambria Math" w:eastAsiaTheme="minorEastAsia" w:hAnsi="Cambria Math"/>
                <w:lang w:val="en-GB"/>
              </w:rPr>
              <m:t>h</m:t>
            </m:r>
            <m:r>
              <w:rPr>
                <w:rFonts w:ascii="Cambria Math" w:eastAsiaTheme="minorEastAsia" w:hAnsi="Cambria Math"/>
              </w:rPr>
              <m:t>ermal</m:t>
            </m:r>
          </m:sub>
        </m:sSub>
        <m:r>
          <w:rPr>
            <w:rFonts w:ascii="Cambria Math" w:eastAsiaTheme="minorEastAsia" w:hAnsi="Cambria Math"/>
            <w:lang w:val="en-GB"/>
          </w:rPr>
          <m:t>=4</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B</m:t>
            </m:r>
          </m:sub>
        </m:sSub>
        <m:r>
          <w:rPr>
            <w:rFonts w:ascii="Cambria Math" w:eastAsiaTheme="minorEastAsia" w:hAnsi="Cambria Math"/>
          </w:rPr>
          <m:t>T</m:t>
        </m:r>
        <m:r>
          <w:rPr>
            <w:rFonts w:ascii="Cambria Math" w:eastAsiaTheme="minorEastAsia" w:hAnsi="Cambria Math"/>
            <w:lang w:val="en-GB"/>
          </w:rPr>
          <m:t>/</m:t>
        </m:r>
        <m:r>
          <w:rPr>
            <w:rFonts w:ascii="Cambria Math" w:eastAsiaTheme="minorEastAsia" w:hAnsi="Cambria Math"/>
          </w:rPr>
          <m:t>R</m:t>
        </m:r>
        <m:r>
          <w:rPr>
            <w:rFonts w:ascii="Cambria Math" w:eastAsiaTheme="minorEastAsia" w:hAnsi="Cambria Math"/>
            <w:lang w:val="en-GB"/>
          </w:rPr>
          <m:t>=1.7×</m:t>
        </m:r>
        <m:sSup>
          <m:sSupPr>
            <m:ctrlPr>
              <w:rPr>
                <w:rFonts w:ascii="Cambria Math" w:eastAsiaTheme="minorEastAsia" w:hAnsi="Cambria Math"/>
                <w:i/>
              </w:rPr>
            </m:ctrlPr>
          </m:sSupPr>
          <m:e>
            <m:r>
              <w:rPr>
                <w:rFonts w:ascii="Cambria Math" w:eastAsiaTheme="minorEastAsia" w:hAnsi="Cambria Math"/>
                <w:lang w:val="en-GB"/>
              </w:rPr>
              <m:t>10</m:t>
            </m:r>
          </m:e>
          <m:sup>
            <m:r>
              <w:rPr>
                <w:rFonts w:ascii="Cambria Math" w:eastAsiaTheme="minorEastAsia" w:hAnsi="Cambria Math"/>
                <w:lang w:val="en-GB"/>
              </w:rPr>
              <m:t>-23</m:t>
            </m:r>
          </m:sup>
        </m:sSup>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lang w:val="en-GB"/>
              </w:rPr>
              <m:t>2</m:t>
            </m:r>
          </m:sup>
        </m:sSup>
        <m:r>
          <w:rPr>
            <w:rFonts w:ascii="Cambria Math" w:eastAsiaTheme="minorEastAsia" w:hAnsi="Cambria Math"/>
          </w:rPr>
          <m:t>H</m:t>
        </m:r>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lang w:val="en-GB"/>
              </w:rPr>
              <m:t>-1</m:t>
            </m:r>
          </m:sup>
        </m:sSup>
      </m:oMath>
      <w:r w:rsidRPr="00FB2C96">
        <w:rPr>
          <w:rFonts w:eastAsiaTheme="minorEastAsia"/>
          <w:lang w:val="en-GB"/>
        </w:rPr>
        <w:t>.</w:t>
      </w:r>
    </w:p>
    <w:p w14:paraId="75D71A5B" w14:textId="77777777" w:rsidR="009074AD" w:rsidRPr="00FB2C96" w:rsidRDefault="009074AD" w:rsidP="009074AD">
      <w:pPr>
        <w:spacing w:line="360" w:lineRule="auto"/>
        <w:rPr>
          <w:lang w:val="en-GB"/>
        </w:rPr>
      </w:pPr>
      <w:r w:rsidRPr="00FB2C96">
        <w:rPr>
          <w:lang w:val="en-GB"/>
        </w:rPr>
        <w:t>The previous calculations show that in most cases, these errors can be neglected in comparison with the sampling error for OECTs.</w:t>
      </w:r>
    </w:p>
    <w:p w14:paraId="4EC6FF44" w14:textId="33C381AF" w:rsidR="05685AED" w:rsidRPr="00FB2C96" w:rsidRDefault="05685AED" w:rsidP="05685AED">
      <w:pPr>
        <w:spacing w:line="360" w:lineRule="auto"/>
        <w:rPr>
          <w:lang w:val="en-GB"/>
        </w:rPr>
      </w:pPr>
    </w:p>
    <w:p w14:paraId="581AFD48" w14:textId="0EB27089" w:rsidR="009074AD" w:rsidRPr="00FB2C96" w:rsidRDefault="009074AD" w:rsidP="009074AD">
      <w:pPr>
        <w:spacing w:line="360" w:lineRule="auto"/>
        <w:jc w:val="both"/>
        <w:rPr>
          <w:lang w:val="en-GB"/>
        </w:rPr>
      </w:pPr>
      <w:r w:rsidRPr="00FB2C96">
        <w:rPr>
          <w:b/>
          <w:lang w:val="en-GB"/>
        </w:rPr>
        <w:t>Appendix S</w:t>
      </w:r>
      <w:r w:rsidR="00444CE6" w:rsidRPr="00FB2C96">
        <w:rPr>
          <w:b/>
          <w:lang w:val="en-GB"/>
        </w:rPr>
        <w:t>3</w:t>
      </w:r>
      <w:r w:rsidRPr="00FB2C96">
        <w:rPr>
          <w:b/>
          <w:lang w:val="en-GB"/>
        </w:rPr>
        <w:t>:</w:t>
      </w:r>
      <w:r w:rsidRPr="00FB2C96">
        <w:rPr>
          <w:lang w:val="en-GB"/>
        </w:rPr>
        <w:t xml:space="preserve"> Model for the OECT energy consumption.</w:t>
      </w:r>
    </w:p>
    <w:p w14:paraId="1E73A679" w14:textId="34F763B6" w:rsidR="009074AD" w:rsidRPr="00FB2C96" w:rsidRDefault="009074AD" w:rsidP="009074AD">
      <w:pPr>
        <w:spacing w:line="360" w:lineRule="auto"/>
        <w:jc w:val="both"/>
        <w:rPr>
          <w:lang w:val="en-GB"/>
        </w:rPr>
      </w:pPr>
      <w:r w:rsidRPr="00FB2C96">
        <w:rPr>
          <w:lang w:val="en-GB"/>
        </w:rPr>
        <w:t xml:space="preserve">Consider a voltage pulse applied at time </w:t>
      </w:r>
      <w:r w:rsidRPr="00FB2C96">
        <w:rPr>
          <w:i/>
          <w:iCs/>
          <w:lang w:val="en-GB"/>
        </w:rPr>
        <w:t>t</w:t>
      </w:r>
      <w:r w:rsidRPr="00FB2C96">
        <w:rPr>
          <w:lang w:val="en-GB"/>
        </w:rPr>
        <w:t xml:space="preserve">=0 to the gate of an OECT. If a constant negative voltage is applied between </w:t>
      </w:r>
      <w:r w:rsidR="000A0727" w:rsidRPr="00FB2C96">
        <w:rPr>
          <w:lang w:val="en-GB"/>
        </w:rPr>
        <w:t xml:space="preserve">the </w:t>
      </w:r>
      <w:r w:rsidRPr="00FB2C96">
        <w:rPr>
          <w:lang w:val="en-GB"/>
        </w:rPr>
        <w:t>drain and source (</w:t>
      </w:r>
      <w:r w:rsidRPr="00FB2C96">
        <w:rPr>
          <w:i/>
          <w:iCs/>
          <w:lang w:val="en-GB"/>
        </w:rPr>
        <w:t>V</w:t>
      </w:r>
      <w:r w:rsidRPr="00FB2C96">
        <w:rPr>
          <w:i/>
          <w:iCs/>
          <w:vertAlign w:val="subscript"/>
          <w:lang w:val="en-GB"/>
        </w:rPr>
        <w:t>D</w:t>
      </w:r>
      <w:r w:rsidRPr="00FB2C96">
        <w:rPr>
          <w:lang w:val="en-GB"/>
        </w:rPr>
        <w:t xml:space="preserve"> &lt; 0), the current in the channel changes exponentially from I</w:t>
      </w:r>
      <w:r w:rsidRPr="00FB2C96">
        <w:rPr>
          <w:vertAlign w:val="subscript"/>
          <w:lang w:val="en-GB"/>
        </w:rPr>
        <w:t>i</w:t>
      </w:r>
      <w:r w:rsidRPr="00FB2C96">
        <w:rPr>
          <w:lang w:val="en-GB"/>
        </w:rPr>
        <w:t xml:space="preserve"> to I</w:t>
      </w:r>
      <w:r w:rsidRPr="00FB2C96">
        <w:rPr>
          <w:vertAlign w:val="subscript"/>
          <w:lang w:val="en-GB"/>
        </w:rPr>
        <w:t>s</w:t>
      </w:r>
      <w:r w:rsidRPr="00FB2C96">
        <w:rPr>
          <w:lang w:val="en-GB"/>
        </w:rPr>
        <w:t xml:space="preserve">. The transient curve for </w:t>
      </w:r>
      <w:r w:rsidRPr="00FB2C96">
        <w:rPr>
          <w:i/>
          <w:iCs/>
          <w:lang w:val="en-GB"/>
        </w:rPr>
        <w:t>t</w:t>
      </w:r>
      <w:r w:rsidRPr="00FB2C96">
        <w:rPr>
          <w:lang w:val="en-GB"/>
        </w:rPr>
        <w:t xml:space="preserve"> &gt; 0 of </w:t>
      </w:r>
      <w:r w:rsidR="000A0727" w:rsidRPr="00FB2C96">
        <w:rPr>
          <w:lang w:val="en-GB"/>
        </w:rPr>
        <w:t xml:space="preserve">the </w:t>
      </w:r>
      <w:r w:rsidRPr="00FB2C96">
        <w:rPr>
          <w:lang w:val="en-GB"/>
        </w:rPr>
        <w:t>drain current is described by the following expression:</w:t>
      </w:r>
    </w:p>
    <w:p w14:paraId="55C63856" w14:textId="77777777" w:rsidR="009074AD" w:rsidRPr="00FB2C96" w:rsidRDefault="00DA1736" w:rsidP="009074AD">
      <w:pPr>
        <w:spacing w:line="360" w:lineRule="auto"/>
        <w:jc w:val="both"/>
        <w:rPr>
          <w:lang w:val="en-GB"/>
        </w:rPr>
      </w:pPr>
      <m:oMath>
        <m:sSub>
          <m:sSubPr>
            <m:ctrlPr>
              <w:rPr>
                <w:rFonts w:ascii="Cambria Math" w:hAnsi="Cambria Math"/>
                <w:i/>
              </w:rPr>
            </m:ctrlPr>
          </m:sSubPr>
          <m:e>
            <m:r>
              <w:rPr>
                <w:rFonts w:ascii="Cambria Math" w:hAnsi="Cambria Math"/>
              </w:rPr>
              <m:t>I</m:t>
            </m:r>
          </m:e>
          <m:sub>
            <m:r>
              <w:rPr>
                <w:rFonts w:ascii="Cambria Math" w:hAnsi="Cambria Math"/>
              </w:rPr>
              <m:t>D</m:t>
            </m:r>
          </m:sub>
        </m:sSub>
        <m:d>
          <m:dPr>
            <m:ctrlPr>
              <w:rPr>
                <w:rFonts w:ascii="Cambria Math" w:hAnsi="Cambria Math"/>
                <w:i/>
              </w:rPr>
            </m:ctrlPr>
          </m:dPr>
          <m:e>
            <m:r>
              <w:rPr>
                <w:rFonts w:ascii="Cambria Math" w:hAnsi="Cambria Math"/>
              </w:rPr>
              <m:t>t</m:t>
            </m:r>
          </m:e>
        </m:d>
        <m:r>
          <w:rPr>
            <w:rFonts w:ascii="Cambria Math" w:hAnsi="Cambria Math"/>
            <w:lang w:val="en-GB"/>
          </w:rPr>
          <m:t xml:space="preserve">= </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G</m:t>
                </m:r>
              </m:sub>
            </m:sSub>
          </m:e>
        </m:d>
        <m:r>
          <w:rPr>
            <w:rFonts w:ascii="Cambria Math" w:eastAsiaTheme="minorEastAsia" w:hAnsi="Cambria Math"/>
            <w:lang w:val="en-GB"/>
          </w:rPr>
          <m:t>+</m:t>
        </m:r>
        <m:r>
          <w:rPr>
            <w:rFonts w:ascii="Cambria Math" w:eastAsiaTheme="minorEastAsia" w:hAnsi="Cambria Math"/>
          </w:rPr>
          <m:t>ΔI</m:t>
        </m:r>
        <m:d>
          <m:dPr>
            <m:ctrlPr>
              <w:rPr>
                <w:rFonts w:ascii="Cambria Math" w:eastAsiaTheme="minorEastAsia" w:hAnsi="Cambria Math"/>
                <w:i/>
              </w:rPr>
            </m:ctrlPr>
          </m:dPr>
          <m:e>
            <m:r>
              <w:rPr>
                <w:rFonts w:ascii="Cambria Math" w:eastAsiaTheme="minorEastAsia" w:hAnsi="Cambria Math"/>
                <w:lang w:val="en-GB"/>
              </w:rPr>
              <m:t>1-</m:t>
            </m:r>
            <m:r>
              <w:rPr>
                <w:rFonts w:ascii="Cambria Math" w:eastAsiaTheme="minorEastAsia" w:hAnsi="Cambria Math"/>
              </w:rPr>
              <m:t>f</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τ</m:t>
                    </m:r>
                  </m:e>
                  <m:sub>
                    <m:r>
                      <w:rPr>
                        <w:rFonts w:ascii="Cambria Math" w:eastAsiaTheme="minorEastAsia" w:hAnsi="Cambria Math"/>
                      </w:rPr>
                      <m:t>e</m:t>
                    </m:r>
                  </m:sub>
                </m:sSub>
              </m:num>
              <m:den>
                <m:sSub>
                  <m:sSubPr>
                    <m:ctrlPr>
                      <w:rPr>
                        <w:rFonts w:ascii="Cambria Math" w:eastAsiaTheme="minorEastAsia" w:hAnsi="Cambria Math"/>
                        <w:i/>
                      </w:rPr>
                    </m:ctrlPr>
                  </m:sSubPr>
                  <m:e>
                    <m:r>
                      <w:rPr>
                        <w:rFonts w:ascii="Cambria Math" w:eastAsiaTheme="minorEastAsia" w:hAnsi="Cambria Math"/>
                      </w:rPr>
                      <m:t>τ</m:t>
                    </m:r>
                  </m:e>
                  <m:sub>
                    <m:r>
                      <w:rPr>
                        <w:rFonts w:ascii="Cambria Math" w:eastAsiaTheme="minorEastAsia" w:hAnsi="Cambria Math"/>
                      </w:rPr>
                      <m:t>RC</m:t>
                    </m:r>
                  </m:sub>
                </m:sSub>
              </m:den>
            </m:f>
          </m:e>
        </m:d>
        <m:sSup>
          <m:sSupPr>
            <m:ctrlPr>
              <w:rPr>
                <w:rFonts w:ascii="Cambria Math" w:hAnsi="Cambria Math"/>
                <w:i/>
              </w:rPr>
            </m:ctrlPr>
          </m:sSupPr>
          <m:e>
            <m:r>
              <w:rPr>
                <w:rFonts w:ascii="Cambria Math" w:hAnsi="Cambria Math"/>
              </w:rPr>
              <m:t>e</m:t>
            </m:r>
          </m:e>
          <m:sup>
            <m:r>
              <w:rPr>
                <w:rFonts w:ascii="Cambria Math" w:hAnsi="Cambria Math"/>
                <w:lang w:val="en-GB"/>
              </w:rPr>
              <m:t>-</m:t>
            </m:r>
            <m:r>
              <w:rPr>
                <w:rFonts w:ascii="Cambria Math" w:hAnsi="Cambria Math"/>
              </w:rPr>
              <m:t>t</m:t>
            </m:r>
            <m:r>
              <w:rPr>
                <w:rFonts w:ascii="Cambria Math" w:hAnsi="Cambria Math"/>
                <w:lang w:val="en-GB"/>
              </w:rPr>
              <m:t>/</m:t>
            </m:r>
            <m:sSub>
              <m:sSubPr>
                <m:ctrlPr>
                  <w:rPr>
                    <w:rFonts w:ascii="Cambria Math" w:hAnsi="Cambria Math"/>
                    <w:i/>
                  </w:rPr>
                </m:ctrlPr>
              </m:sSubPr>
              <m:e>
                <m:r>
                  <w:rPr>
                    <w:rFonts w:ascii="Cambria Math" w:hAnsi="Cambria Math"/>
                  </w:rPr>
                  <m:t>τ</m:t>
                </m:r>
              </m:e>
              <m:sub>
                <m:r>
                  <w:rPr>
                    <w:rFonts w:ascii="Cambria Math" w:hAnsi="Cambria Math"/>
                  </w:rPr>
                  <m:t>RC</m:t>
                </m:r>
              </m:sub>
            </m:sSub>
          </m:sup>
        </m:sSup>
        <m:box>
          <m:boxPr>
            <m:opEmu m:val="1"/>
            <m:ctrlPr>
              <w:rPr>
                <w:rFonts w:ascii="Cambria Math" w:eastAsiaTheme="minorEastAsia" w:hAnsi="Cambria Math"/>
                <w:i/>
              </w:rPr>
            </m:ctrlPr>
          </m:boxPr>
          <m:e>
            <m:groupChr>
              <m:groupChrPr>
                <m:chr m:val="→"/>
                <m:vertJc m:val="bot"/>
                <m:ctrlPr>
                  <w:rPr>
                    <w:rFonts w:ascii="Cambria Math" w:eastAsiaTheme="minorEastAsia" w:hAnsi="Cambria Math"/>
                    <w:i/>
                  </w:rPr>
                </m:ctrlPr>
              </m:groupChrPr>
              <m:e>
                <m:sSub>
                  <m:sSubPr>
                    <m:ctrlPr>
                      <w:rPr>
                        <w:rFonts w:ascii="Cambria Math" w:eastAsiaTheme="minorEastAsia" w:hAnsi="Cambria Math"/>
                        <w:i/>
                      </w:rPr>
                    </m:ctrlPr>
                  </m:sSubPr>
                  <m:e>
                    <m:r>
                      <w:rPr>
                        <w:rFonts w:ascii="Cambria Math" w:eastAsiaTheme="minorEastAsia" w:hAnsi="Cambria Math"/>
                      </w:rPr>
                      <m:t>τ</m:t>
                    </m:r>
                  </m:e>
                  <m:sub>
                    <m:r>
                      <w:rPr>
                        <w:rFonts w:ascii="Cambria Math" w:eastAsiaTheme="minorEastAsia" w:hAnsi="Cambria Math"/>
                      </w:rPr>
                      <m:t>e</m:t>
                    </m:r>
                  </m:sub>
                </m:sSub>
                <m:r>
                  <w:rPr>
                    <w:rFonts w:ascii="Cambria Math" w:eastAsiaTheme="minorEastAsia" w:hAnsi="Cambria Math"/>
                    <w:lang w:val="en-GB"/>
                  </w:rPr>
                  <m:t>≪</m:t>
                </m:r>
                <m:sSub>
                  <m:sSubPr>
                    <m:ctrlPr>
                      <w:rPr>
                        <w:rFonts w:ascii="Cambria Math" w:eastAsiaTheme="minorEastAsia" w:hAnsi="Cambria Math"/>
                        <w:i/>
                      </w:rPr>
                    </m:ctrlPr>
                  </m:sSubPr>
                  <m:e>
                    <m:r>
                      <w:rPr>
                        <w:rFonts w:ascii="Cambria Math" w:eastAsiaTheme="minorEastAsia" w:hAnsi="Cambria Math"/>
                      </w:rPr>
                      <m:t>τ</m:t>
                    </m:r>
                  </m:e>
                  <m:sub>
                    <m:r>
                      <w:rPr>
                        <w:rFonts w:ascii="Cambria Math" w:eastAsiaTheme="minorEastAsia" w:hAnsi="Cambria Math"/>
                      </w:rPr>
                      <m:t>RC</m:t>
                    </m:r>
                  </m:sub>
                </m:sSub>
              </m:e>
            </m:groupChr>
          </m:e>
        </m:box>
        <m:r>
          <w:rPr>
            <w:rFonts w:ascii="Cambria Math" w:eastAsiaTheme="minorEastAsia" w:hAnsi="Cambria Math"/>
            <w:lang w:val="en-GB"/>
          </w:rPr>
          <m:t xml:space="preserve"> </m:t>
        </m:r>
        <m:sSub>
          <m:sSubPr>
            <m:ctrlPr>
              <w:rPr>
                <w:rFonts w:ascii="Cambria Math" w:hAnsi="Cambria Math"/>
                <w:i/>
              </w:rPr>
            </m:ctrlPr>
          </m:sSubPr>
          <m:e>
            <m:r>
              <w:rPr>
                <w:rFonts w:ascii="Cambria Math" w:hAnsi="Cambria Math"/>
              </w:rPr>
              <m:t>I</m:t>
            </m:r>
          </m:e>
          <m:sub>
            <m:r>
              <w:rPr>
                <w:rFonts w:ascii="Cambria Math" w:hAnsi="Cambria Math"/>
              </w:rPr>
              <m:t>s</m:t>
            </m:r>
          </m:sub>
        </m:sSub>
        <m:r>
          <w:rPr>
            <w:rFonts w:ascii="Cambria Math" w:hAnsi="Cambria Math"/>
            <w:lang w:val="en-GB"/>
          </w:rPr>
          <m:t>+</m:t>
        </m:r>
        <m:r>
          <m:rPr>
            <m:sty m:val="p"/>
          </m:rPr>
          <w:rPr>
            <w:rFonts w:ascii="Cambria Math" w:hAnsi="Cambria Math"/>
          </w:rPr>
          <m:t>Δ</m:t>
        </m:r>
        <m:r>
          <w:rPr>
            <w:rFonts w:ascii="Cambria Math" w:hAnsi="Cambria Math"/>
          </w:rPr>
          <m:t>I</m:t>
        </m:r>
        <m:sSup>
          <m:sSupPr>
            <m:ctrlPr>
              <w:rPr>
                <w:rFonts w:ascii="Cambria Math" w:hAnsi="Cambria Math"/>
                <w:i/>
              </w:rPr>
            </m:ctrlPr>
          </m:sSupPr>
          <m:e>
            <m:r>
              <w:rPr>
                <w:rFonts w:ascii="Cambria Math" w:hAnsi="Cambria Math"/>
              </w:rPr>
              <m:t>e</m:t>
            </m:r>
          </m:e>
          <m:sup>
            <m:r>
              <w:rPr>
                <w:rFonts w:ascii="Cambria Math" w:hAnsi="Cambria Math"/>
                <w:lang w:val="en-GB"/>
              </w:rPr>
              <m:t>-</m:t>
            </m:r>
            <m:r>
              <w:rPr>
                <w:rFonts w:ascii="Cambria Math" w:hAnsi="Cambria Math"/>
              </w:rPr>
              <m:t>t</m:t>
            </m:r>
            <m:r>
              <w:rPr>
                <w:rFonts w:ascii="Cambria Math" w:hAnsi="Cambria Math"/>
                <w:lang w:val="en-GB"/>
              </w:rPr>
              <m:t>/</m:t>
            </m:r>
            <m:sSub>
              <m:sSubPr>
                <m:ctrlPr>
                  <w:rPr>
                    <w:rFonts w:ascii="Cambria Math" w:hAnsi="Cambria Math"/>
                    <w:i/>
                  </w:rPr>
                </m:ctrlPr>
              </m:sSubPr>
              <m:e>
                <m:r>
                  <w:rPr>
                    <w:rFonts w:ascii="Cambria Math" w:hAnsi="Cambria Math"/>
                  </w:rPr>
                  <m:t>τ</m:t>
                </m:r>
              </m:e>
              <m:sub>
                <m:r>
                  <w:rPr>
                    <w:rFonts w:ascii="Cambria Math" w:hAnsi="Cambria Math"/>
                  </w:rPr>
                  <m:t>RC</m:t>
                </m:r>
              </m:sub>
            </m:sSub>
          </m:sup>
        </m:sSup>
      </m:oMath>
      <w:r w:rsidR="009074AD" w:rsidRPr="00FB2C96">
        <w:rPr>
          <w:rFonts w:eastAsiaTheme="minorEastAsia"/>
          <w:lang w:val="en-GB"/>
        </w:rPr>
        <w:tab/>
      </w:r>
      <w:r w:rsidR="009074AD" w:rsidRPr="00FB2C96">
        <w:rPr>
          <w:rFonts w:eastAsiaTheme="minorEastAsia"/>
          <w:lang w:val="en-GB"/>
        </w:rPr>
        <w:tab/>
      </w:r>
      <w:r w:rsidR="009074AD" w:rsidRPr="00FB2C96">
        <w:rPr>
          <w:rFonts w:eastAsiaTheme="minorEastAsia"/>
          <w:lang w:val="en-GB"/>
        </w:rPr>
        <w:tab/>
      </w:r>
      <w:r w:rsidR="009074AD" w:rsidRPr="00FB2C96">
        <w:rPr>
          <w:rFonts w:eastAsiaTheme="minorEastAsia"/>
          <w:lang w:val="en-GB"/>
        </w:rPr>
        <w:tab/>
        <w:t>(1)</w:t>
      </w:r>
    </w:p>
    <w:p w14:paraId="306C26EA" w14:textId="77777777" w:rsidR="009074AD" w:rsidRPr="00FB2C96" w:rsidRDefault="009074AD" w:rsidP="009074AD">
      <w:pPr>
        <w:spacing w:line="360" w:lineRule="auto"/>
        <w:jc w:val="both"/>
        <w:rPr>
          <w:rFonts w:eastAsiaTheme="minorEastAsia"/>
          <w:lang w:val="en-GB"/>
        </w:rPr>
      </w:pPr>
      <w:r w:rsidRPr="00FB2C96">
        <w:rPr>
          <w:lang w:val="en-GB"/>
        </w:rPr>
        <w:t xml:space="preserve">in which </w:t>
      </w:r>
      <w:r w:rsidRPr="00FB2C96">
        <w:rPr>
          <w:i/>
          <w:iCs/>
        </w:rPr>
        <w:t>τ</w:t>
      </w:r>
      <w:r w:rsidRPr="00FB2C96">
        <w:rPr>
          <w:i/>
          <w:iCs/>
          <w:vertAlign w:val="subscript"/>
          <w:lang w:val="en-GB"/>
        </w:rPr>
        <w:t>RC</w:t>
      </w:r>
      <w:r w:rsidRPr="00FB2C96">
        <w:rPr>
          <w:lang w:val="en-GB"/>
        </w:rPr>
        <w:t xml:space="preserve"> </w:t>
      </w:r>
      <w:r w:rsidRPr="00FB2C96">
        <w:rPr>
          <w:rFonts w:eastAsiaTheme="minorEastAsia"/>
          <w:lang w:val="en-GB"/>
        </w:rPr>
        <w:t xml:space="preserve">denotes the characteristic RC time constant describing the ionic transport into the channel, </w:t>
      </w:r>
      <m:oMath>
        <m:sSub>
          <m:sSubPr>
            <m:ctrlPr>
              <w:rPr>
                <w:rFonts w:ascii="Cambria Math" w:eastAsiaTheme="minorEastAsia" w:hAnsi="Cambria Math"/>
                <w:i/>
              </w:rPr>
            </m:ctrlPr>
          </m:sSubPr>
          <m:e>
            <m:r>
              <w:rPr>
                <w:rFonts w:ascii="Cambria Math" w:eastAsiaTheme="minorEastAsia" w:hAnsi="Cambria Math"/>
              </w:rPr>
              <m:t>τ</m:t>
            </m:r>
          </m:e>
          <m:sub>
            <m:r>
              <w:rPr>
                <w:rFonts w:ascii="Cambria Math" w:eastAsiaTheme="minorEastAsia" w:hAnsi="Cambria Math"/>
              </w:rPr>
              <m:t>e</m:t>
            </m:r>
          </m:sub>
        </m:sSub>
      </m:oMath>
      <w:r w:rsidRPr="00FB2C96">
        <w:rPr>
          <w:rFonts w:eastAsiaTheme="minorEastAsia"/>
          <w:lang w:val="en-GB"/>
        </w:rPr>
        <w:t xml:space="preserve"> the characteristic time constant describing the electronic transport into the channel, </w:t>
      </w:r>
      <w:r w:rsidRPr="00FB2C96">
        <w:rPr>
          <w:rFonts w:eastAsiaTheme="minorEastAsia"/>
          <w:i/>
          <w:iCs/>
          <w:lang w:val="en-GB"/>
        </w:rPr>
        <w:t>I</w:t>
      </w:r>
      <w:r w:rsidRPr="00FB2C96">
        <w:rPr>
          <w:rFonts w:eastAsiaTheme="minorEastAsia"/>
          <w:i/>
          <w:iCs/>
          <w:vertAlign w:val="subscript"/>
          <w:lang w:val="en-GB"/>
        </w:rPr>
        <w:t>s</w:t>
      </w:r>
      <w:r w:rsidRPr="00FB2C96">
        <w:rPr>
          <w:rFonts w:eastAsiaTheme="minorEastAsia"/>
          <w:vertAlign w:val="subscript"/>
          <w:lang w:val="en-GB"/>
        </w:rPr>
        <w:t xml:space="preserve"> </w:t>
      </w:r>
      <w:r w:rsidRPr="00FB2C96">
        <w:rPr>
          <w:rFonts w:eastAsiaTheme="minorEastAsia"/>
          <w:lang w:val="en-GB"/>
        </w:rPr>
        <w:t xml:space="preserve">the saturation current, </w:t>
      </w:r>
      <w:r w:rsidRPr="00FB2C96">
        <w:rPr>
          <w:rFonts w:eastAsiaTheme="minorEastAsia"/>
          <w:i/>
          <w:iCs/>
          <w:lang w:val="en-GB"/>
        </w:rPr>
        <w:t>I</w:t>
      </w:r>
      <w:r w:rsidRPr="00FB2C96">
        <w:rPr>
          <w:rFonts w:eastAsiaTheme="minorEastAsia"/>
          <w:i/>
          <w:iCs/>
          <w:vertAlign w:val="subscript"/>
          <w:lang w:val="en-GB"/>
        </w:rPr>
        <w:t>i</w:t>
      </w:r>
      <w:r w:rsidRPr="00FB2C96">
        <w:rPr>
          <w:rFonts w:eastAsiaTheme="minorEastAsia"/>
          <w:lang w:val="en-GB"/>
        </w:rPr>
        <w:t xml:space="preserve"> the drain current at </w:t>
      </w:r>
      <w:r w:rsidRPr="00FB2C96">
        <w:rPr>
          <w:rFonts w:eastAsiaTheme="minorEastAsia"/>
          <w:i/>
          <w:iCs/>
          <w:lang w:val="en-GB"/>
        </w:rPr>
        <w:t>V</w:t>
      </w:r>
      <w:r w:rsidRPr="00FB2C96">
        <w:rPr>
          <w:rFonts w:eastAsiaTheme="minorEastAsia"/>
          <w:i/>
          <w:iCs/>
          <w:vertAlign w:val="subscript"/>
          <w:lang w:val="en-GB"/>
        </w:rPr>
        <w:t>G</w:t>
      </w:r>
      <w:r w:rsidRPr="00FB2C96">
        <w:rPr>
          <w:rFonts w:eastAsiaTheme="minorEastAsia"/>
          <w:lang w:val="en-GB"/>
        </w:rPr>
        <w:t xml:space="preserve">=0 V and </w:t>
      </w:r>
      <m:oMath>
        <m:sSub>
          <m:sSubPr>
            <m:ctrlPr>
              <w:rPr>
                <w:rFonts w:ascii="Cambria Math" w:eastAsiaTheme="minorEastAsia" w:hAnsi="Cambria Math"/>
              </w:rPr>
            </m:ctrlPr>
          </m:sSubPr>
          <m:e>
            <m:r>
              <m:rPr>
                <m:sty m:val="p"/>
              </m:rPr>
              <w:rPr>
                <w:rFonts w:ascii="Cambria Math" w:eastAsiaTheme="minorEastAsia" w:hAnsi="Cambria Math"/>
                <w:lang w:val="en-GB"/>
              </w:rPr>
              <m:t>(I</m:t>
            </m:r>
            <m:ctrlPr>
              <w:rPr>
                <w:rFonts w:ascii="Cambria Math" w:hAnsi="Cambria Math"/>
                <w:i/>
              </w:rPr>
            </m:ctrlPr>
          </m:e>
          <m:sub>
            <m:r>
              <w:rPr>
                <w:rFonts w:ascii="Cambria Math" w:hAnsi="Cambria Math"/>
              </w:rPr>
              <m:t>s</m:t>
            </m:r>
          </m:sub>
        </m:sSub>
        <m:r>
          <m:rPr>
            <m:sty m:val="p"/>
          </m:rPr>
          <w:rPr>
            <w:rFonts w:ascii="Cambria Math" w:eastAsiaTheme="minorEastAsia" w:hAnsi="Cambria Math"/>
            <w:lang w:val="en-GB"/>
          </w:rPr>
          <m:t>-</m:t>
        </m:r>
        <m:sSub>
          <m:sSubPr>
            <m:ctrlPr>
              <w:rPr>
                <w:rFonts w:ascii="Cambria Math" w:eastAsiaTheme="minorEastAsia" w:hAnsi="Cambria Math"/>
                <w:vertAlign w:val="subscript"/>
              </w:rPr>
            </m:ctrlPr>
          </m:sSubPr>
          <m:e>
            <m:r>
              <m:rPr>
                <m:sty m:val="p"/>
              </m:rPr>
              <w:rPr>
                <w:rFonts w:ascii="Cambria Math" w:eastAsiaTheme="minorEastAsia" w:hAnsi="Cambria Math"/>
                <w:lang w:val="en-GB"/>
              </w:rPr>
              <m:t>I</m:t>
            </m:r>
            <m:ctrlPr>
              <w:rPr>
                <w:rFonts w:ascii="Cambria Math" w:eastAsiaTheme="minorEastAsia" w:hAnsi="Cambria Math"/>
              </w:rPr>
            </m:ctrlPr>
          </m:e>
          <m:sub>
            <m:r>
              <w:rPr>
                <w:rFonts w:ascii="Cambria Math" w:eastAsiaTheme="minorEastAsia" w:hAnsi="Cambria Math"/>
              </w:rPr>
              <m:t>i</m:t>
            </m:r>
          </m:sub>
        </m:sSub>
        <m:r>
          <w:rPr>
            <w:rFonts w:ascii="Cambria Math" w:eastAsiaTheme="minorEastAsia" w:hAnsi="Cambria Math"/>
            <w:vertAlign w:val="subscript"/>
            <w:lang w:val="en-GB"/>
          </w:rPr>
          <m:t>)=</m:t>
        </m:r>
        <m:r>
          <m:rPr>
            <m:sty m:val="p"/>
          </m:rPr>
          <w:rPr>
            <w:rFonts w:ascii="Cambria Math" w:eastAsiaTheme="minorEastAsia" w:hAnsi="Cambria Math"/>
            <w:vertAlign w:val="subscript"/>
          </w:rPr>
          <m:t>Δ</m:t>
        </m:r>
        <m:r>
          <w:rPr>
            <w:rFonts w:ascii="Cambria Math" w:eastAsiaTheme="minorEastAsia" w:hAnsi="Cambria Math"/>
            <w:vertAlign w:val="subscript"/>
          </w:rPr>
          <m:t>I</m:t>
        </m:r>
      </m:oMath>
      <w:r w:rsidRPr="00FB2C96">
        <w:rPr>
          <w:rFonts w:eastAsiaTheme="minorEastAsia"/>
          <w:vertAlign w:val="subscript"/>
          <w:lang w:val="en-GB"/>
        </w:rPr>
        <w:t>.</w:t>
      </w:r>
      <w:r w:rsidRPr="00FB2C96">
        <w:rPr>
          <w:rFonts w:eastAsiaTheme="minorEastAsia"/>
          <w:lang w:val="en-GB"/>
        </w:rPr>
        <w:t xml:space="preserve">  In </w:t>
      </w:r>
      <w:proofErr w:type="gramStart"/>
      <w:r w:rsidRPr="00FB2C96">
        <w:rPr>
          <w:rFonts w:eastAsiaTheme="minorEastAsia"/>
          <w:lang w:val="en-GB"/>
        </w:rPr>
        <w:t>PEDOT:PSS</w:t>
      </w:r>
      <w:proofErr w:type="gramEnd"/>
      <w:r w:rsidRPr="00FB2C96">
        <w:rPr>
          <w:rFonts w:eastAsiaTheme="minorEastAsia"/>
          <w:lang w:val="en-GB"/>
        </w:rPr>
        <w:t xml:space="preserve"> OECT device, ionic transport is much slower than electronic transport and from now </w:t>
      </w:r>
      <w:r w:rsidRPr="00FB2C96">
        <w:t>τ</w:t>
      </w:r>
      <w:r w:rsidRPr="00FB2C96">
        <w:rPr>
          <w:vertAlign w:val="subscript"/>
          <w:lang w:val="en-GB"/>
        </w:rPr>
        <w:t xml:space="preserve">RC </w:t>
      </w:r>
      <w:r w:rsidRPr="00FB2C96">
        <w:rPr>
          <w:lang w:val="en-GB"/>
        </w:rPr>
        <w:t xml:space="preserve">will be denoted by </w:t>
      </w:r>
      <w:r w:rsidRPr="00FB2C96">
        <w:rPr>
          <w:i/>
          <w:iCs/>
        </w:rPr>
        <w:t>τ</w:t>
      </w:r>
      <w:r w:rsidRPr="00FB2C96">
        <w:rPr>
          <w:lang w:val="en-GB"/>
        </w:rPr>
        <w:t xml:space="preserve"> only for simplicity.</w:t>
      </w:r>
    </w:p>
    <w:p w14:paraId="401DB986" w14:textId="77777777" w:rsidR="009074AD" w:rsidRPr="00FB2C96" w:rsidRDefault="009074AD" w:rsidP="009074AD">
      <w:pPr>
        <w:spacing w:line="360" w:lineRule="auto"/>
        <w:jc w:val="both"/>
        <w:rPr>
          <w:lang w:val="en-GB"/>
        </w:rPr>
      </w:pPr>
      <w:r w:rsidRPr="00FB2C96">
        <w:rPr>
          <w:lang w:val="en-GB"/>
        </w:rPr>
        <w:t xml:space="preserve">The average current measured during the sampling interval </w:t>
      </w:r>
      <w:proofErr w:type="spellStart"/>
      <w:r w:rsidRPr="00FB2C96">
        <w:rPr>
          <w:i/>
          <w:iCs/>
          <w:lang w:val="en-GB"/>
        </w:rPr>
        <w:t>t</w:t>
      </w:r>
      <w:r w:rsidRPr="00FB2C96">
        <w:rPr>
          <w:i/>
          <w:iCs/>
          <w:vertAlign w:val="subscript"/>
          <w:lang w:val="en-GB"/>
        </w:rPr>
        <w:t>s</w:t>
      </w:r>
      <w:proofErr w:type="spellEnd"/>
      <w:r w:rsidRPr="00FB2C96">
        <w:rPr>
          <w:vertAlign w:val="subscript"/>
          <w:lang w:val="en-GB"/>
        </w:rPr>
        <w:t xml:space="preserve"> </w:t>
      </w:r>
      <w:r w:rsidRPr="00FB2C96">
        <w:rPr>
          <w:lang w:val="en-GB"/>
        </w:rPr>
        <w:t xml:space="preserve">is: </w:t>
      </w:r>
    </w:p>
    <w:bookmarkStart w:id="1" w:name="_Hlk131678174"/>
    <w:p w14:paraId="4F630D57" w14:textId="77777777" w:rsidR="009074AD" w:rsidRPr="00FB2C96" w:rsidRDefault="00DA1736" w:rsidP="009074AD">
      <w:pPr>
        <w:spacing w:line="360" w:lineRule="auto"/>
      </w:pPr>
      <m:oMathPara>
        <m:oMathParaPr>
          <m:jc m:val="left"/>
        </m:oMathParaPr>
        <m:oMath>
          <m:acc>
            <m:accPr>
              <m:chr m:val="̅"/>
              <m:ctrlPr>
                <w:rPr>
                  <w:rFonts w:ascii="Cambria Math" w:eastAsiaTheme="minorEastAsia" w:hAnsi="Cambria Math"/>
                  <w:i/>
                  <w:lang w:val="en-GB"/>
                </w:rPr>
              </m:ctrlPr>
            </m:accPr>
            <m:e>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D</m:t>
                  </m:r>
                </m:sub>
              </m:sSub>
            </m:e>
          </m:acc>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e>
          </m:d>
          <w:bookmarkEnd w:id="1"/>
          <m:r>
            <w:rPr>
              <w:rFonts w:ascii="Cambria Math" w:eastAsiaTheme="minorEastAsia" w:hAnsi="Cambria Math"/>
            </w:rPr>
            <m:t>=</m:t>
          </m:r>
          <m:f>
            <m:fPr>
              <m:ctrlPr>
                <w:rPr>
                  <w:rFonts w:ascii="Cambria Math" w:eastAsiaTheme="minorEastAsia" w:hAnsi="Cambria Math"/>
                  <w:i/>
                  <w:lang w:val="en-GB"/>
                </w:rPr>
              </m:ctrlPr>
            </m:fPr>
            <m:num>
              <m:r>
                <w:rPr>
                  <w:rFonts w:ascii="Cambria Math" w:eastAsiaTheme="minorEastAsia" w:hAnsi="Cambria Math"/>
                </w:rPr>
                <m:t>1</m:t>
              </m:r>
            </m:num>
            <m:den>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den>
          </m:f>
          <m:nary>
            <m:naryPr>
              <m:limLoc m:val="subSup"/>
              <m:ctrlPr>
                <w:rPr>
                  <w:rFonts w:ascii="Cambria Math" w:eastAsiaTheme="minorEastAsia" w:hAnsi="Cambria Math"/>
                  <w:i/>
                  <w:lang w:val="en-GB"/>
                </w:rPr>
              </m:ctrlPr>
            </m:naryPr>
            <m:sub>
              <m:r>
                <w:rPr>
                  <w:rFonts w:ascii="Cambria Math" w:eastAsiaTheme="minorEastAsia" w:hAnsi="Cambria Math"/>
                </w:rPr>
                <m:t>0</m:t>
              </m:r>
            </m:sub>
            <m:sup>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sup>
            <m:e>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D</m:t>
                  </m:r>
                </m:sub>
              </m:sSub>
              <m:d>
                <m:dPr>
                  <m:ctrlPr>
                    <w:rPr>
                      <w:rFonts w:ascii="Cambria Math" w:eastAsiaTheme="minorEastAsia" w:hAnsi="Cambria Math"/>
                      <w:i/>
                      <w:lang w:val="en-GB"/>
                    </w:rPr>
                  </m:ctrlPr>
                </m:dPr>
                <m:e>
                  <m:r>
                    <w:rPr>
                      <w:rFonts w:ascii="Cambria Math" w:eastAsiaTheme="minorEastAsia" w:hAnsi="Cambria Math"/>
                      <w:lang w:val="en-GB"/>
                    </w:rPr>
                    <m:t>t</m:t>
                  </m:r>
                </m:e>
              </m:d>
              <m:r>
                <w:rPr>
                  <w:rFonts w:ascii="Cambria Math" w:eastAsiaTheme="minorEastAsia" w:hAnsi="Cambria Math"/>
                </w:rPr>
                <m:t>⋅</m:t>
              </m:r>
              <m:r>
                <w:rPr>
                  <w:rFonts w:ascii="Cambria Math" w:eastAsiaTheme="minorEastAsia" w:hAnsi="Cambria Math"/>
                  <w:lang w:val="en-GB"/>
                </w:rPr>
                <m:t>dt</m:t>
              </m:r>
              <m:r>
                <w:rPr>
                  <w:rFonts w:ascii="Cambria Math" w:eastAsiaTheme="minorEastAsia" w:hAnsi="Cambria Math"/>
                </w:rPr>
                <m:t>=</m:t>
              </m:r>
            </m:e>
          </m:nary>
          <m:f>
            <m:fPr>
              <m:ctrlPr>
                <w:rPr>
                  <w:rFonts w:ascii="Cambria Math" w:eastAsiaTheme="minorEastAsia" w:hAnsi="Cambria Math"/>
                  <w:i/>
                  <w:lang w:val="en-GB"/>
                </w:rPr>
              </m:ctrlPr>
            </m:fPr>
            <m:num>
              <m:r>
                <w:rPr>
                  <w:rFonts w:ascii="Cambria Math" w:eastAsiaTheme="minorEastAsia" w:hAnsi="Cambria Math"/>
                </w:rPr>
                <m:t>1</m:t>
              </m:r>
            </m:num>
            <m:den>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den>
          </m:f>
          <m:nary>
            <m:naryPr>
              <m:limLoc m:val="subSup"/>
              <m:ctrlPr>
                <w:rPr>
                  <w:rFonts w:ascii="Cambria Math" w:eastAsiaTheme="minorEastAsia" w:hAnsi="Cambria Math"/>
                  <w:i/>
                  <w:lang w:val="en-GB"/>
                </w:rPr>
              </m:ctrlPr>
            </m:naryPr>
            <m:sub>
              <m:r>
                <w:rPr>
                  <w:rFonts w:ascii="Cambria Math" w:eastAsiaTheme="minorEastAsia" w:hAnsi="Cambria Math"/>
                </w:rPr>
                <m:t>0</m:t>
              </m:r>
            </m:sub>
            <m:sup>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sup>
            <m:e>
              <m:sSub>
                <m:sSubPr>
                  <m:ctrlPr>
                    <w:rPr>
                      <w:rFonts w:ascii="Cambria Math" w:hAnsi="Cambria Math"/>
                      <w:i/>
                    </w:rPr>
                  </m:ctrlPr>
                </m:sSubPr>
                <m:e>
                  <m:r>
                    <w:rPr>
                      <w:rFonts w:ascii="Cambria Math" w:hAnsi="Cambria Math"/>
                    </w:rPr>
                    <m:t>I</m:t>
                  </m:r>
                </m:e>
                <m:sub>
                  <m:r>
                    <w:rPr>
                      <w:rFonts w:ascii="Cambria Math" w:hAnsi="Cambria Math"/>
                    </w:rPr>
                    <m:t>s</m:t>
                  </m:r>
                </m:sub>
              </m:sSub>
              <m:r>
                <w:rPr>
                  <w:rFonts w:ascii="Cambria Math" w:hAnsi="Cambria Math"/>
                </w:rPr>
                <m:t>+</m:t>
              </m:r>
              <m:r>
                <m:rPr>
                  <m:sty m:val="p"/>
                </m:rPr>
                <w:rPr>
                  <w:rFonts w:ascii="Cambria Math" w:hAnsi="Cambria Math"/>
                </w:rPr>
                <m:t>Δ</m:t>
              </m:r>
              <m:r>
                <w:rPr>
                  <w:rFonts w:ascii="Cambria Math" w:hAnsi="Cambria Math"/>
                </w:rPr>
                <m:t>I</m:t>
              </m:r>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r>
                        <w:rPr>
                          <w:rFonts w:ascii="Cambria Math" w:hAnsi="Cambria Math"/>
                        </w:rPr>
                        <m:t>t</m:t>
                      </m:r>
                    </m:num>
                    <m:den>
                      <m:sSub>
                        <m:sSubPr>
                          <m:ctrlPr>
                            <w:rPr>
                              <w:rFonts w:ascii="Cambria Math" w:hAnsi="Cambria Math"/>
                              <w:i/>
                            </w:rPr>
                          </m:ctrlPr>
                        </m:sSubPr>
                        <m:e>
                          <m:r>
                            <w:rPr>
                              <w:rFonts w:ascii="Cambria Math" w:hAnsi="Cambria Math"/>
                            </w:rPr>
                            <m:t>τ</m:t>
                          </m:r>
                        </m:e>
                        <m:sub>
                          <m:r>
                            <w:rPr>
                              <w:rFonts w:ascii="Cambria Math" w:hAnsi="Cambria Math"/>
                            </w:rPr>
                            <m:t>RC</m:t>
                          </m:r>
                        </m:sub>
                      </m:sSub>
                    </m:den>
                  </m:f>
                </m:sup>
              </m:sSup>
              <m:r>
                <w:rPr>
                  <w:rFonts w:ascii="Cambria Math" w:eastAsiaTheme="minorEastAsia" w:hAnsi="Cambria Math"/>
                </w:rPr>
                <m:t>⋅dt</m:t>
              </m:r>
            </m:e>
          </m:nary>
        </m:oMath>
      </m:oMathPara>
    </w:p>
    <w:p w14:paraId="26039D45" w14:textId="77777777" w:rsidR="009074AD" w:rsidRPr="00FB2C96" w:rsidRDefault="009074AD" w:rsidP="009074AD">
      <w:pPr>
        <w:spacing w:line="360" w:lineRule="auto"/>
        <w:rPr>
          <w:rFonts w:eastAsiaTheme="minorEastAsia"/>
        </w:rPr>
      </w:pPr>
      <m:oMath>
        <m:r>
          <w:rPr>
            <w:rFonts w:ascii="Cambria Math" w:eastAsiaTheme="minorEastAsia" w:hAnsi="Cambria Math"/>
          </w:rPr>
          <m:t>=</m:t>
        </m:r>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s</m:t>
            </m:r>
          </m:sub>
        </m:sSub>
        <m:r>
          <w:rPr>
            <w:rFonts w:ascii="Cambria Math" w:eastAsiaTheme="minorEastAsia" w:hAnsi="Cambria Math"/>
          </w:rPr>
          <m:t>+</m:t>
        </m:r>
        <m:f>
          <m:fPr>
            <m:ctrlPr>
              <w:rPr>
                <w:rFonts w:ascii="Cambria Math" w:eastAsiaTheme="minorEastAsia" w:hAnsi="Cambria Math"/>
                <w:i/>
                <w:lang w:val="en-GB"/>
              </w:rPr>
            </m:ctrlPr>
          </m:fPr>
          <m:num>
            <m:r>
              <w:rPr>
                <w:rFonts w:ascii="Cambria Math" w:eastAsiaTheme="minorEastAsia" w:hAnsi="Cambria Math"/>
              </w:rPr>
              <m:t>1</m:t>
            </m:r>
          </m:num>
          <m:den>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den>
        </m:f>
        <m:r>
          <w:rPr>
            <w:rFonts w:ascii="Cambria Math" w:eastAsiaTheme="minorEastAsia" w:hAnsi="Cambria Math"/>
          </w:rPr>
          <m:t>ΔI</m:t>
        </m:r>
        <m:nary>
          <m:naryPr>
            <m:limLoc m:val="subSup"/>
            <m:ctrlPr>
              <w:rPr>
                <w:rFonts w:ascii="Cambria Math" w:eastAsiaTheme="minorEastAsia" w:hAnsi="Cambria Math"/>
                <w:i/>
              </w:rPr>
            </m:ctrlPr>
          </m:naryPr>
          <m:sub>
            <m:r>
              <w:rPr>
                <w:rFonts w:ascii="Cambria Math" w:eastAsiaTheme="minorEastAsia" w:hAnsi="Cambria Math"/>
              </w:rPr>
              <m:t>0</m:t>
            </m:r>
          </m:sub>
          <m:sup>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sup>
          <m:e>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-t</m:t>
                </m:r>
                <m:r>
                  <m:rPr>
                    <m:lit/>
                  </m:rPr>
                  <w:rPr>
                    <w:rFonts w:ascii="Cambria Math" w:eastAsiaTheme="minorEastAsia" w:hAnsi="Cambria Math"/>
                  </w:rPr>
                  <m:t>/</m:t>
                </m:r>
                <m:r>
                  <w:rPr>
                    <w:rFonts w:ascii="Cambria Math" w:eastAsiaTheme="minorEastAsia" w:hAnsi="Cambria Math"/>
                  </w:rPr>
                  <m:t>τ</m:t>
                </m:r>
              </m:sup>
            </m:sSup>
          </m:e>
        </m:nary>
        <m:r>
          <w:rPr>
            <w:rFonts w:ascii="Cambria Math" w:eastAsiaTheme="minorEastAsia" w:hAnsi="Cambria Math"/>
          </w:rPr>
          <m:t>dt=</m:t>
        </m:r>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s</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ΔI</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den>
        </m:f>
        <m:r>
          <w:rPr>
            <w:rFonts w:ascii="Cambria Math" w:eastAsiaTheme="minorEastAsia" w:hAnsi="Cambria Math"/>
          </w:rPr>
          <m:t>(-τ</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m:rPr>
                <m:lit/>
              </m:rPr>
              <w:rPr>
                <w:rFonts w:ascii="Cambria Math" w:eastAsiaTheme="minorEastAsia" w:hAnsi="Cambria Math"/>
              </w:rPr>
              <m:t>/</m:t>
            </m:r>
            <m:r>
              <w:rPr>
                <w:rFonts w:ascii="Cambria Math" w:eastAsiaTheme="minorEastAsia" w:hAnsi="Cambria Math"/>
              </w:rPr>
              <m:t>τ</m:t>
            </m:r>
          </m:sup>
        </m:sSup>
        <m:r>
          <w:rPr>
            <w:rFonts w:ascii="Cambria Math" w:eastAsiaTheme="minorEastAsia" w:hAnsi="Cambria Math"/>
          </w:rPr>
          <m:t>+τ)=</m:t>
        </m:r>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s</m:t>
            </m:r>
          </m:sub>
        </m:sSub>
        <m:d>
          <m:dPr>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V</m:t>
                </m:r>
              </m:e>
              <m:sub>
                <m:r>
                  <w:rPr>
                    <w:rFonts w:ascii="Cambria Math" w:eastAsiaTheme="minorEastAsia" w:hAnsi="Cambria Math"/>
                    <w:lang w:val="en-GB"/>
                  </w:rPr>
                  <m:t>G</m:t>
                </m:r>
              </m:sub>
            </m:sSub>
          </m:e>
        </m:d>
        <m:r>
          <w:rPr>
            <w:rFonts w:ascii="Cambria Math" w:eastAsiaTheme="minorEastAsia" w:hAnsi="Cambria Math"/>
          </w:rPr>
          <m:t>+ΔI</m:t>
        </m:r>
        <m:d>
          <m:dPr>
            <m:begChr m:val=""/>
            <m:endChr m:val=""/>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τ</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den>
            </m:f>
          </m:e>
        </m:d>
        <m:d>
          <m:dPr>
            <m:ctrlPr>
              <w:rPr>
                <w:rFonts w:ascii="Cambria Math" w:eastAsiaTheme="minorEastAsia" w:hAnsi="Cambria Math"/>
                <w:i/>
              </w:rPr>
            </m:ctrlPr>
          </m:dPr>
          <m:e>
            <m:r>
              <w:rPr>
                <w:rFonts w:ascii="Cambria Math" w:eastAsiaTheme="minorEastAsia" w:hAnsi="Cambria Math"/>
              </w:rPr>
              <m:t>1-</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m:rPr>
                    <m:lit/>
                  </m:rPr>
                  <w:rPr>
                    <w:rFonts w:ascii="Cambria Math" w:eastAsiaTheme="minorEastAsia" w:hAnsi="Cambria Math"/>
                  </w:rPr>
                  <m:t>/</m:t>
                </m:r>
                <m:r>
                  <w:rPr>
                    <w:rFonts w:ascii="Cambria Math" w:eastAsiaTheme="minorEastAsia" w:hAnsi="Cambria Math"/>
                  </w:rPr>
                  <m:t xml:space="preserve"> τ</m:t>
                </m:r>
              </m:sup>
            </m:sSup>
          </m:e>
        </m:d>
      </m:oMath>
      <w:r w:rsidRPr="00FB2C96">
        <w:rPr>
          <w:rFonts w:eastAsiaTheme="minorEastAsia"/>
        </w:rPr>
        <w:tab/>
      </w:r>
      <w:r w:rsidRPr="00FB2C96">
        <w:rPr>
          <w:rFonts w:eastAsiaTheme="minorEastAsia"/>
        </w:rPr>
        <w:tab/>
        <w:t>(2)</w:t>
      </w:r>
    </w:p>
    <w:p w14:paraId="73B531A9" w14:textId="77777777" w:rsidR="009074AD" w:rsidRPr="00FB2C96" w:rsidRDefault="009074AD" w:rsidP="009074AD">
      <w:pPr>
        <w:spacing w:line="360" w:lineRule="auto"/>
        <w:jc w:val="both"/>
        <w:rPr>
          <w:lang w:val="en-GB"/>
        </w:rPr>
      </w:pPr>
      <w:r w:rsidRPr="00FB2C96">
        <w:rPr>
          <w:lang w:val="en-GB"/>
        </w:rPr>
        <w:t xml:space="preserve">Defining the measurements error as </w:t>
      </w:r>
      <m:oMath>
        <m:sSub>
          <m:sSubPr>
            <m:ctrlPr>
              <w:rPr>
                <w:rFonts w:ascii="Cambria Math" w:hAnsi="Cambria Math"/>
                <w:i/>
              </w:rPr>
            </m:ctrlPr>
          </m:sSubPr>
          <m:e>
            <m:r>
              <w:rPr>
                <w:rFonts w:ascii="Cambria Math" w:hAnsi="Cambria Math"/>
              </w:rPr>
              <m:t>σ</m:t>
            </m:r>
          </m:e>
          <m:sub>
            <m:r>
              <w:rPr>
                <w:rFonts w:ascii="Cambria Math" w:hAnsi="Cambria Math"/>
              </w:rPr>
              <m:t>s</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s</m:t>
                </m:r>
              </m:sub>
            </m:sSub>
          </m:e>
        </m:d>
        <m:r>
          <w:rPr>
            <w:rFonts w:ascii="Cambria Math" w:hAnsi="Cambria Math"/>
            <w:lang w:val="en-GB"/>
          </w:rPr>
          <m:t>=</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r>
          <w:rPr>
            <w:rFonts w:ascii="Cambria Math" w:eastAsiaTheme="minorEastAsia" w:hAnsi="Cambria Math"/>
            <w:lang w:val="en-GB"/>
          </w:rPr>
          <m:t>-</m:t>
        </m:r>
        <m:acc>
          <m:accPr>
            <m:chr m:val="̅"/>
            <m:ctrlPr>
              <w:rPr>
                <w:rFonts w:ascii="Cambria Math" w:eastAsiaTheme="minorEastAsia" w:hAnsi="Cambria Math"/>
                <w:i/>
                <w:lang w:val="en-GB"/>
              </w:rPr>
            </m:ctrlPr>
          </m:accPr>
          <m:e>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D</m:t>
                </m:r>
              </m:sub>
            </m:sSub>
          </m:e>
        </m:acc>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e>
        </m:d>
      </m:oMath>
      <w:r w:rsidRPr="00FB2C96">
        <w:rPr>
          <w:lang w:val="en-GB"/>
        </w:rPr>
        <w:t xml:space="preserve">  we obtain:</w:t>
      </w:r>
    </w:p>
    <w:p w14:paraId="093F192F" w14:textId="77777777" w:rsidR="009074AD" w:rsidRPr="00FB2C96" w:rsidRDefault="00DA1736" w:rsidP="009074AD">
      <w:pPr>
        <w:spacing w:line="360" w:lineRule="auto"/>
        <w:jc w:val="both"/>
        <w:rPr>
          <w:lang w:val="en-GB"/>
        </w:rPr>
      </w:pPr>
      <m:oMath>
        <m:sSub>
          <m:sSubPr>
            <m:ctrlPr>
              <w:rPr>
                <w:rFonts w:ascii="Cambria Math" w:hAnsi="Cambria Math"/>
                <w:i/>
              </w:rPr>
            </m:ctrlPr>
          </m:sSubPr>
          <m:e>
            <m:r>
              <w:rPr>
                <w:rFonts w:ascii="Cambria Math" w:hAnsi="Cambria Math"/>
              </w:rPr>
              <m:t>σ</m:t>
            </m:r>
          </m:e>
          <m:sub>
            <m:r>
              <w:rPr>
                <w:rFonts w:ascii="Cambria Math" w:hAnsi="Cambria Math"/>
              </w:rPr>
              <m:t>s</m:t>
            </m:r>
          </m:sub>
        </m:sSub>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s</m:t>
                </m:r>
              </m:sub>
            </m:sSub>
          </m:e>
        </m:d>
        <m:r>
          <w:rPr>
            <w:rFonts w:ascii="Cambria Math" w:hAnsi="Cambria Math"/>
            <w:lang w:val="en-GB"/>
          </w:rPr>
          <m:t>=</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r>
          <w:rPr>
            <w:rFonts w:ascii="Cambria Math" w:eastAsiaTheme="minorEastAsia" w:hAnsi="Cambria Math"/>
            <w:lang w:val="en-GB"/>
          </w:rPr>
          <m:t>-</m:t>
        </m:r>
        <m:acc>
          <m:accPr>
            <m:chr m:val="̅"/>
            <m:ctrlPr>
              <w:rPr>
                <w:rFonts w:ascii="Cambria Math" w:eastAsiaTheme="minorEastAsia" w:hAnsi="Cambria Math"/>
                <w:i/>
                <w:lang w:val="en-GB"/>
              </w:rPr>
            </m:ctrlPr>
          </m:accPr>
          <m:e>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D</m:t>
                </m:r>
              </m:sub>
            </m:sSub>
          </m:e>
        </m:acc>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e>
        </m:d>
        <m:r>
          <w:rPr>
            <w:rFonts w:ascii="Cambria Math" w:eastAsiaTheme="minorEastAsia" w:hAnsi="Cambria Math"/>
            <w:lang w:val="en-GB"/>
          </w:rPr>
          <m:t>=</m:t>
        </m:r>
        <m:d>
          <m:dPr>
            <m:begChr m:val="|"/>
            <m:endChr m:val="|"/>
            <m:ctrlPr>
              <w:rPr>
                <w:rFonts w:ascii="Cambria Math" w:hAnsi="Cambria Math"/>
                <w:i/>
              </w:rPr>
            </m:ctrlPr>
          </m:dPr>
          <m:e>
            <m:r>
              <w:rPr>
                <w:rFonts w:ascii="Cambria Math" w:hAnsi="Cambria Math"/>
                <w:lang w:val="en-GB"/>
              </w:rPr>
              <m:t>-</m:t>
            </m:r>
            <m:r>
              <m:rPr>
                <m:sty m:val="p"/>
              </m:rPr>
              <w:rPr>
                <w:rFonts w:ascii="Cambria Math" w:hAnsi="Cambria Math"/>
              </w:rPr>
              <m:t>Δ</m:t>
            </m:r>
            <m:r>
              <w:rPr>
                <w:rFonts w:ascii="Cambria Math" w:hAnsi="Cambria Math"/>
              </w:rPr>
              <m:t>I</m:t>
            </m:r>
            <m:r>
              <w:rPr>
                <w:rFonts w:ascii="Cambria Math" w:hAnsi="Cambria Math"/>
                <w:lang w:val="en-GB"/>
              </w:rPr>
              <m:t>⋅</m:t>
            </m:r>
            <m:f>
              <m:fPr>
                <m:ctrlPr>
                  <w:rPr>
                    <w:rFonts w:ascii="Cambria Math" w:hAnsi="Cambria Math"/>
                    <w:i/>
                  </w:rPr>
                </m:ctrlPr>
              </m:fPr>
              <m:num>
                <m:r>
                  <w:rPr>
                    <w:rFonts w:ascii="Cambria Math" w:hAnsi="Cambria Math"/>
                  </w:rPr>
                  <m:t>τ</m:t>
                </m:r>
              </m:num>
              <m:den>
                <m:sSub>
                  <m:sSubPr>
                    <m:ctrlPr>
                      <w:rPr>
                        <w:rFonts w:ascii="Cambria Math" w:hAnsi="Cambria Math"/>
                        <w:i/>
                      </w:rPr>
                    </m:ctrlPr>
                  </m:sSubPr>
                  <m:e>
                    <m:r>
                      <w:rPr>
                        <w:rFonts w:ascii="Cambria Math" w:hAnsi="Cambria Math"/>
                      </w:rPr>
                      <m:t>t</m:t>
                    </m:r>
                  </m:e>
                  <m:sub>
                    <m:r>
                      <w:rPr>
                        <w:rFonts w:ascii="Cambria Math" w:hAnsi="Cambria Math"/>
                      </w:rPr>
                      <m:t>s</m:t>
                    </m:r>
                  </m:sub>
                </m:sSub>
              </m:den>
            </m:f>
            <m:d>
              <m:dPr>
                <m:ctrlPr>
                  <w:rPr>
                    <w:rFonts w:ascii="Cambria Math" w:hAnsi="Cambria Math"/>
                    <w:i/>
                  </w:rPr>
                </m:ctrlPr>
              </m:dPr>
              <m:e>
                <m:r>
                  <w:rPr>
                    <w:rFonts w:ascii="Cambria Math" w:hAnsi="Cambria Math"/>
                    <w:lang w:val="en-GB"/>
                  </w:rPr>
                  <m:t>1-</m:t>
                </m:r>
                <m:sSup>
                  <m:sSupPr>
                    <m:ctrlPr>
                      <w:rPr>
                        <w:rFonts w:ascii="Cambria Math" w:hAnsi="Cambria Math"/>
                        <w:i/>
                      </w:rPr>
                    </m:ctrlPr>
                  </m:sSupPr>
                  <m:e>
                    <m:r>
                      <w:rPr>
                        <w:rFonts w:ascii="Cambria Math" w:hAnsi="Cambria Math"/>
                      </w:rPr>
                      <m:t>e</m:t>
                    </m:r>
                  </m:e>
                  <m:sup>
                    <m:r>
                      <w:rPr>
                        <w:rFonts w:ascii="Cambria Math" w:hAnsi="Cambria Math"/>
                        <w:lang w:val="en-GB"/>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s</m:t>
                            </m:r>
                          </m:sub>
                        </m:sSub>
                      </m:num>
                      <m:den>
                        <m:r>
                          <w:rPr>
                            <w:rFonts w:ascii="Cambria Math" w:hAnsi="Cambria Math"/>
                          </w:rPr>
                          <m:t>τ</m:t>
                        </m:r>
                      </m:den>
                    </m:f>
                  </m:sup>
                </m:sSup>
              </m:e>
            </m:d>
          </m:e>
        </m:d>
      </m:oMath>
      <w:r w:rsidR="009074AD" w:rsidRPr="00FB2C96">
        <w:rPr>
          <w:rFonts w:eastAsiaTheme="minorEastAsia"/>
          <w:lang w:val="en-GB"/>
        </w:rPr>
        <w:t xml:space="preserve"> </w:t>
      </w:r>
      <w:r w:rsidR="009074AD" w:rsidRPr="00FB2C96">
        <w:rPr>
          <w:rFonts w:eastAsiaTheme="minorEastAsia"/>
          <w:lang w:val="en-GB"/>
        </w:rPr>
        <w:tab/>
      </w:r>
      <w:r w:rsidR="009074AD" w:rsidRPr="00FB2C96">
        <w:rPr>
          <w:rFonts w:eastAsiaTheme="minorEastAsia"/>
          <w:lang w:val="en-GB"/>
        </w:rPr>
        <w:tab/>
      </w:r>
      <w:r w:rsidR="009074AD" w:rsidRPr="00FB2C96">
        <w:rPr>
          <w:rFonts w:eastAsiaTheme="minorEastAsia"/>
          <w:lang w:val="en-GB"/>
        </w:rPr>
        <w:tab/>
      </w:r>
      <w:r w:rsidR="009074AD" w:rsidRPr="00FB2C96">
        <w:rPr>
          <w:rFonts w:eastAsiaTheme="minorEastAsia"/>
          <w:lang w:val="en-GB"/>
        </w:rPr>
        <w:tab/>
      </w:r>
      <w:r w:rsidR="009074AD" w:rsidRPr="00FB2C96">
        <w:rPr>
          <w:rFonts w:eastAsiaTheme="minorEastAsia"/>
          <w:lang w:val="en-GB"/>
        </w:rPr>
        <w:tab/>
      </w:r>
      <w:r w:rsidR="009074AD" w:rsidRPr="00FB2C96">
        <w:rPr>
          <w:rFonts w:eastAsiaTheme="minorEastAsia"/>
          <w:lang w:val="en-GB"/>
        </w:rPr>
        <w:tab/>
        <w:t>(3)</w:t>
      </w:r>
    </w:p>
    <w:p w14:paraId="54B5CC0E" w14:textId="77777777" w:rsidR="009074AD" w:rsidRPr="00FB2C96" w:rsidRDefault="009074AD" w:rsidP="009074AD">
      <w:pPr>
        <w:spacing w:line="360" w:lineRule="auto"/>
        <w:jc w:val="both"/>
        <w:rPr>
          <w:rFonts w:eastAsiaTheme="minorEastAsia"/>
          <w:lang w:val="en-GB"/>
        </w:rPr>
      </w:pPr>
      <w:r w:rsidRPr="00FB2C96">
        <w:rPr>
          <w:lang w:val="en-GB"/>
        </w:rPr>
        <w:t xml:space="preserve">Next, we consider the energy </w:t>
      </w:r>
      <w:r w:rsidRPr="00FB2C96">
        <w:rPr>
          <w:i/>
          <w:iCs/>
          <w:lang w:val="en-GB"/>
        </w:rPr>
        <w:t>U</w:t>
      </w:r>
      <w:r w:rsidRPr="00FB2C96">
        <w:rPr>
          <w:lang w:val="en-GB"/>
        </w:rPr>
        <w:t xml:space="preserve"> consumed in a single sensor readout. The most significant contribution comes from Joule heating occurring due to the current flow through the OECT channel. From the transient OECT current we obtain:</w:t>
      </w:r>
    </w:p>
    <w:p w14:paraId="5D6226D3" w14:textId="77777777" w:rsidR="009074AD" w:rsidRPr="00FB2C96" w:rsidRDefault="009074AD" w:rsidP="009074AD">
      <w:pPr>
        <w:spacing w:line="360" w:lineRule="auto"/>
        <w:rPr>
          <w:rFonts w:eastAsiaTheme="minorEastAsia"/>
          <w:lang w:val="en-GB"/>
        </w:rPr>
      </w:pPr>
      <m:oMath>
        <m:r>
          <m:rPr>
            <m:sty m:val="p"/>
          </m:rPr>
          <w:rPr>
            <w:rFonts w:ascii="Cambria Math" w:eastAsiaTheme="minorEastAsia" w:hAnsi="Cambria Math"/>
            <w:lang w:val="en-GB"/>
          </w:rPr>
          <m:t>U</m:t>
        </m:r>
        <m:d>
          <m:dPr>
            <m:ctrlPr>
              <w:rPr>
                <w:rFonts w:ascii="Cambria Math" w:eastAsiaTheme="minorEastAsia" w:hAnsi="Cambria Math"/>
              </w:rPr>
            </m:ctrlPr>
          </m:dPr>
          <m:e>
            <m:sSub>
              <m:sSubPr>
                <m:ctrlPr>
                  <w:rPr>
                    <w:rFonts w:ascii="Cambria Math" w:eastAsiaTheme="minorEastAsia" w:hAnsi="Cambria Math"/>
                    <w:lang w:val="en-GB"/>
                  </w:rPr>
                </m:ctrlPr>
              </m:sSubPr>
              <m:e>
                <m:r>
                  <m:rPr>
                    <m:sty m:val="p"/>
                  </m:rPr>
                  <w:rPr>
                    <w:rFonts w:ascii="Cambria Math" w:eastAsiaTheme="minorEastAsia" w:hAnsi="Cambria Math"/>
                    <w:lang w:val="en-GB"/>
                  </w:rPr>
                  <m:t>t</m:t>
                </m:r>
              </m:e>
              <m:sub>
                <m:r>
                  <m:rPr>
                    <m:sty m:val="p"/>
                  </m:rPr>
                  <w:rPr>
                    <w:rFonts w:ascii="Cambria Math" w:eastAsiaTheme="minorEastAsia" w:hAnsi="Cambria Math"/>
                    <w:lang w:val="en-GB"/>
                  </w:rPr>
                  <m:t>s</m:t>
                </m:r>
              </m:sub>
            </m:sSub>
          </m:e>
        </m:d>
        <m:r>
          <m:rPr>
            <m:sty m:val="p"/>
          </m:rPr>
          <w:rPr>
            <w:rFonts w:ascii="Cambria Math" w:eastAsiaTheme="minorEastAsia" w:hAnsi="Cambria Math"/>
            <w:lang w:val="en-GB"/>
          </w:rPr>
          <m:t>=</m:t>
        </m:r>
        <m:nary>
          <m:naryPr>
            <m:limLoc m:val="subSup"/>
            <m:ctrlPr>
              <w:rPr>
                <w:rFonts w:ascii="Cambria Math" w:eastAsiaTheme="minorEastAsia" w:hAnsi="Cambria Math"/>
                <w:lang w:val="en-GB"/>
              </w:rPr>
            </m:ctrlPr>
          </m:naryPr>
          <m:sub>
            <m:r>
              <m:rPr>
                <m:sty m:val="p"/>
              </m:rPr>
              <w:rPr>
                <w:rFonts w:ascii="Cambria Math" w:eastAsiaTheme="minorEastAsia" w:hAnsi="Cambria Math"/>
                <w:lang w:val="en-GB"/>
              </w:rPr>
              <m:t>0</m:t>
            </m:r>
          </m:sub>
          <m:sup>
            <m:sSub>
              <m:sSubPr>
                <m:ctrlPr>
                  <w:rPr>
                    <w:rFonts w:ascii="Cambria Math" w:eastAsiaTheme="minorEastAsia" w:hAnsi="Cambria Math"/>
                    <w:lang w:val="en-GB"/>
                  </w:rPr>
                </m:ctrlPr>
              </m:sSubPr>
              <m:e>
                <m:r>
                  <m:rPr>
                    <m:sty m:val="p"/>
                  </m:rPr>
                  <w:rPr>
                    <w:rFonts w:ascii="Cambria Math" w:eastAsiaTheme="minorEastAsia" w:hAnsi="Cambria Math"/>
                    <w:lang w:val="en-GB"/>
                  </w:rPr>
                  <m:t>t</m:t>
                </m:r>
              </m:e>
              <m:sub>
                <m:r>
                  <m:rPr>
                    <m:sty m:val="p"/>
                  </m:rPr>
                  <w:rPr>
                    <w:rFonts w:ascii="Cambria Math" w:eastAsiaTheme="minorEastAsia" w:hAnsi="Cambria Math"/>
                    <w:lang w:val="en-GB"/>
                  </w:rPr>
                  <m:t>s</m:t>
                </m:r>
              </m:sub>
            </m:sSub>
          </m:sup>
          <m:e>
            <m:r>
              <m:rPr>
                <m:sty m:val="p"/>
              </m:rPr>
              <w:rPr>
                <w:rFonts w:ascii="Cambria Math" w:eastAsiaTheme="minorEastAsia" w:hAnsi="Cambria Math"/>
                <w:lang w:val="en-GB"/>
              </w:rPr>
              <m:t>P(t)⋅dt</m:t>
            </m:r>
          </m:e>
        </m:nary>
        <m:r>
          <w:rPr>
            <w:rFonts w:ascii="Cambria Math" w:eastAsiaTheme="minorEastAsia" w:hAnsi="Cambria Math"/>
            <w:lang w:val="en-GB"/>
          </w:rPr>
          <m:t>=</m:t>
        </m:r>
        <m:nary>
          <m:naryPr>
            <m:limLoc m:val="subSup"/>
            <m:ctrlPr>
              <w:rPr>
                <w:rFonts w:ascii="Cambria Math" w:eastAsiaTheme="minorEastAsia" w:hAnsi="Cambria Math"/>
                <w:lang w:val="en-GB"/>
              </w:rPr>
            </m:ctrlPr>
          </m:naryPr>
          <m:sub>
            <m:r>
              <m:rPr>
                <m:sty m:val="p"/>
              </m:rPr>
              <w:rPr>
                <w:rFonts w:ascii="Cambria Math" w:eastAsiaTheme="minorEastAsia" w:hAnsi="Cambria Math"/>
                <w:lang w:val="en-GB"/>
              </w:rPr>
              <m:t>0</m:t>
            </m:r>
          </m:sub>
          <m:sup>
            <m:sSub>
              <m:sSubPr>
                <m:ctrlPr>
                  <w:rPr>
                    <w:rFonts w:ascii="Cambria Math" w:eastAsiaTheme="minorEastAsia" w:hAnsi="Cambria Math"/>
                    <w:lang w:val="en-GB"/>
                  </w:rPr>
                </m:ctrlPr>
              </m:sSubPr>
              <m:e>
                <m:r>
                  <m:rPr>
                    <m:sty m:val="p"/>
                  </m:rPr>
                  <w:rPr>
                    <w:rFonts w:ascii="Cambria Math" w:eastAsiaTheme="minorEastAsia" w:hAnsi="Cambria Math"/>
                    <w:lang w:val="en-GB"/>
                  </w:rPr>
                  <m:t>t</m:t>
                </m:r>
              </m:e>
              <m:sub>
                <m:r>
                  <m:rPr>
                    <m:sty m:val="p"/>
                  </m:rPr>
                  <w:rPr>
                    <w:rFonts w:ascii="Cambria Math" w:eastAsiaTheme="minorEastAsia" w:hAnsi="Cambria Math"/>
                    <w:lang w:val="en-GB"/>
                  </w:rPr>
                  <m:t>s</m:t>
                </m:r>
              </m:sub>
            </m:sSub>
          </m:sup>
          <m:e>
            <m:sSub>
              <m:sSubPr>
                <m:ctrlPr>
                  <w:rPr>
                    <w:rFonts w:ascii="Cambria Math" w:eastAsiaTheme="minorEastAsia" w:hAnsi="Cambria Math"/>
                    <w:lang w:val="en-GB"/>
                  </w:rPr>
                </m:ctrlPr>
              </m:sSubPr>
              <m:e>
                <m:r>
                  <m:rPr>
                    <m:sty m:val="p"/>
                  </m:rPr>
                  <w:rPr>
                    <w:rFonts w:ascii="Cambria Math" w:eastAsiaTheme="minorEastAsia" w:hAnsi="Cambria Math"/>
                    <w:lang w:val="en-GB"/>
                  </w:rPr>
                  <m:t>I</m:t>
                </m:r>
              </m:e>
              <m:sub>
                <m:r>
                  <m:rPr>
                    <m:sty m:val="p"/>
                  </m:rPr>
                  <w:rPr>
                    <w:rFonts w:ascii="Cambria Math" w:eastAsiaTheme="minorEastAsia" w:hAnsi="Cambria Math"/>
                    <w:lang w:val="en-GB"/>
                  </w:rPr>
                  <m:t>D</m:t>
                </m:r>
              </m:sub>
            </m:sSub>
            <m:d>
              <m:dPr>
                <m:ctrlPr>
                  <w:rPr>
                    <w:rFonts w:ascii="Cambria Math" w:eastAsiaTheme="minorEastAsia" w:hAnsi="Cambria Math"/>
                    <w:lang w:val="en-GB"/>
                  </w:rPr>
                </m:ctrlPr>
              </m:dPr>
              <m:e>
                <m:r>
                  <m:rPr>
                    <m:sty m:val="p"/>
                  </m:rPr>
                  <w:rPr>
                    <w:rFonts w:ascii="Cambria Math" w:eastAsiaTheme="minorEastAsia" w:hAnsi="Cambria Math"/>
                    <w:lang w:val="en-GB"/>
                  </w:rPr>
                  <m:t>t</m:t>
                </m:r>
              </m:e>
            </m:d>
            <m:sSub>
              <m:sSubPr>
                <m:ctrlPr>
                  <w:rPr>
                    <w:rFonts w:ascii="Cambria Math" w:eastAsiaTheme="minorEastAsia" w:hAnsi="Cambria Math"/>
                  </w:rPr>
                </m:ctrlPr>
              </m:sSubPr>
              <m:e>
                <m:r>
                  <m:rPr>
                    <m:sty m:val="p"/>
                  </m:rPr>
                  <w:rPr>
                    <w:rFonts w:ascii="Cambria Math" w:eastAsiaTheme="minorEastAsia" w:hAnsi="Cambria Math"/>
                    <w:lang w:val="en-GB"/>
                  </w:rPr>
                  <m:t>V</m:t>
                </m:r>
              </m:e>
              <m:sub>
                <m:r>
                  <m:rPr>
                    <m:sty m:val="p"/>
                  </m:rPr>
                  <w:rPr>
                    <w:rFonts w:ascii="Cambria Math" w:eastAsiaTheme="minorEastAsia" w:hAnsi="Cambria Math"/>
                    <w:lang w:val="en-GB"/>
                  </w:rPr>
                  <m:t>D</m:t>
                </m:r>
              </m:sub>
            </m:sSub>
            <m:r>
              <m:rPr>
                <m:sty m:val="p"/>
              </m:rPr>
              <w:rPr>
                <w:rFonts w:ascii="Cambria Math" w:eastAsiaTheme="minorEastAsia" w:hAnsi="Cambria Math"/>
                <w:lang w:val="en-GB"/>
              </w:rPr>
              <m:t>⋅dt</m:t>
            </m:r>
          </m:e>
        </m:nary>
        <m:r>
          <w:rPr>
            <w:rFonts w:ascii="Cambria Math" w:eastAsiaTheme="minorEastAsia" w:hAnsi="Cambria Math"/>
            <w:lang w:val="en-GB"/>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nary>
          <m:naryPr>
            <m:limLoc m:val="subSup"/>
            <m:ctrlPr>
              <w:rPr>
                <w:rFonts w:ascii="Cambria Math" w:eastAsiaTheme="minorEastAsia" w:hAnsi="Cambria Math"/>
                <w:i/>
                <w:lang w:val="en-GB"/>
              </w:rPr>
            </m:ctrlPr>
          </m:naryPr>
          <m:sub>
            <m:r>
              <w:rPr>
                <w:rFonts w:ascii="Cambria Math" w:eastAsiaTheme="minorEastAsia" w:hAnsi="Cambria Math"/>
                <w:lang w:val="en-GB"/>
              </w:rPr>
              <m:t>0</m:t>
            </m:r>
          </m:sub>
          <m:sup>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sup>
          <m:e>
            <m:d>
              <m:dPr>
                <m:ctrlPr>
                  <w:rPr>
                    <w:rFonts w:ascii="Cambria Math" w:eastAsiaTheme="minorEastAsia" w:hAnsi="Cambria Math"/>
                    <w:i/>
                    <w:lang w:val="en-GB"/>
                  </w:rPr>
                </m:ctrlPr>
              </m:dPr>
              <m:e>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r>
                  <w:rPr>
                    <w:rFonts w:ascii="Cambria Math" w:eastAsiaTheme="minorEastAsia" w:hAnsi="Cambria Math"/>
                    <w:lang w:val="en-GB"/>
                  </w:rPr>
                  <m:t>+</m:t>
                </m:r>
                <m:r>
                  <w:rPr>
                    <w:rFonts w:ascii="Cambria Math" w:eastAsiaTheme="minorEastAsia" w:hAnsi="Cambria Math"/>
                  </w:rPr>
                  <m:t>ΔI</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lang w:val="en-GB"/>
                      </w:rPr>
                      <m:t>-</m:t>
                    </m:r>
                    <m:r>
                      <w:rPr>
                        <w:rFonts w:ascii="Cambria Math" w:eastAsiaTheme="minorEastAsia" w:hAnsi="Cambria Math"/>
                      </w:rPr>
                      <m:t>t</m:t>
                    </m:r>
                    <m:r>
                      <m:rPr>
                        <m:lit/>
                      </m:rPr>
                      <w:rPr>
                        <w:rFonts w:ascii="Cambria Math" w:eastAsiaTheme="minorEastAsia" w:hAnsi="Cambria Math"/>
                        <w:lang w:val="en-GB"/>
                      </w:rPr>
                      <m:t>/</m:t>
                    </m:r>
                    <m:r>
                      <w:rPr>
                        <w:rFonts w:ascii="Cambria Math" w:eastAsiaTheme="minorEastAsia" w:hAnsi="Cambria Math"/>
                      </w:rPr>
                      <m:t>τ</m:t>
                    </m:r>
                  </m:sup>
                </m:sSup>
              </m:e>
            </m:d>
            <m:r>
              <w:rPr>
                <w:rFonts w:ascii="Cambria Math" w:eastAsiaTheme="minorEastAsia" w:hAnsi="Cambria Math"/>
                <w:lang w:val="en-GB"/>
              </w:rPr>
              <m:t>dt</m:t>
            </m:r>
          </m:e>
        </m:nary>
        <m:r>
          <w:rPr>
            <w:rFonts w:ascii="Cambria Math" w:eastAsiaTheme="minorEastAsia" w:hAnsi="Cambria Math"/>
            <w:lang w:val="en-GB"/>
          </w:rPr>
          <m:t xml:space="preserve">= </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m:t>
            </m:r>
            <m:r>
              <w:rPr>
                <w:rFonts w:ascii="Cambria Math" w:eastAsiaTheme="minorEastAsia" w:hAnsi="Cambria Math"/>
              </w:rPr>
              <m:t>ΔI</m:t>
            </m:r>
            <m:r>
              <w:rPr>
                <w:rFonts w:ascii="Cambria Math" w:eastAsiaTheme="minorEastAsia" w:hAnsi="Cambria Math"/>
                <w:lang w:val="en-GB"/>
              </w:rPr>
              <m:t>(</m:t>
            </m:r>
            <m:r>
              <w:rPr>
                <w:rFonts w:ascii="Cambria Math" w:eastAsiaTheme="minorEastAsia" w:hAnsi="Cambria Math"/>
              </w:rPr>
              <m:t>τ</m:t>
            </m:r>
            <m:r>
              <w:rPr>
                <w:rFonts w:ascii="Cambria Math" w:eastAsiaTheme="minorEastAsia" w:hAnsi="Cambria Math"/>
                <w:lang w:val="en-GB"/>
              </w:rPr>
              <m:t>-</m:t>
            </m:r>
            <m:r>
              <w:rPr>
                <w:rFonts w:ascii="Cambria Math" w:eastAsiaTheme="minorEastAsia" w:hAnsi="Cambria Math"/>
              </w:rPr>
              <m:t>τ</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lang w:val="en-GB"/>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m:rPr>
                    <m:lit/>
                  </m:rPr>
                  <w:rPr>
                    <w:rFonts w:ascii="Cambria Math" w:eastAsiaTheme="minorEastAsia" w:hAnsi="Cambria Math"/>
                    <w:lang w:val="en-GB"/>
                  </w:rPr>
                  <m:t>/</m:t>
                </m:r>
                <m:r>
                  <w:rPr>
                    <w:rFonts w:ascii="Cambria Math" w:eastAsiaTheme="minorEastAsia" w:hAnsi="Cambria Math"/>
                  </w:rPr>
                  <m:t>τ</m:t>
                </m:r>
              </m:sup>
            </m:sSup>
          </m:e>
        </m:d>
        <m:r>
          <w:rPr>
            <w:rFonts w:ascii="Cambria Math" w:eastAsiaTheme="minorEastAsia" w:hAnsi="Cambria Math"/>
            <w:lang w:val="en-GB"/>
          </w:rPr>
          <m:t>=</m:t>
        </m:r>
        <m:sSub>
          <m:sSubPr>
            <m:ctrlPr>
              <w:rPr>
                <w:rFonts w:ascii="Cambria Math" w:eastAsiaTheme="minorEastAsia" w:hAnsi="Cambria Math"/>
                <w:i/>
                <w:lang w:val="en-GB"/>
              </w:rPr>
            </m:ctrlPr>
          </m:sSubPr>
          <m:e>
            <m:r>
              <w:rPr>
                <w:rFonts w:ascii="Cambria Math" w:eastAsiaTheme="minorEastAsia" w:hAnsi="Cambria Math"/>
                <w:lang w:val="en-GB"/>
              </w:rPr>
              <m:t>V</m:t>
            </m:r>
          </m:e>
          <m:sub>
            <m:r>
              <w:rPr>
                <w:rFonts w:ascii="Cambria Math" w:eastAsiaTheme="minorEastAsia" w:hAnsi="Cambria Math"/>
                <w:lang w:val="en-GB"/>
              </w:rPr>
              <m:t>D</m:t>
            </m:r>
          </m:sub>
        </m:sSub>
        <m:d>
          <m:dPr>
            <m:begChr m:val="["/>
            <m:endChr m:val="]"/>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s</m:t>
                </m:r>
              </m:sub>
            </m:sSub>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m:t>
            </m:r>
            <m:r>
              <m:rPr>
                <m:sty m:val="p"/>
              </m:rPr>
              <w:rPr>
                <w:rFonts w:ascii="Cambria Math" w:eastAsiaTheme="minorEastAsia" w:hAnsi="Cambria Math"/>
                <w:lang w:val="en-GB"/>
              </w:rPr>
              <m:t>Δ</m:t>
            </m:r>
            <m:r>
              <w:rPr>
                <w:rFonts w:ascii="Cambria Math" w:eastAsiaTheme="minorEastAsia" w:hAnsi="Cambria Math"/>
                <w:lang w:val="en-GB"/>
              </w:rPr>
              <m:t>Iτ</m:t>
            </m:r>
            <m:d>
              <m:dPr>
                <m:ctrlPr>
                  <w:rPr>
                    <w:rFonts w:ascii="Cambria Math" w:eastAsiaTheme="minorEastAsia" w:hAnsi="Cambria Math"/>
                    <w:i/>
                    <w:lang w:val="en-GB"/>
                  </w:rPr>
                </m:ctrlPr>
              </m:dPr>
              <m:e>
                <m:r>
                  <w:rPr>
                    <w:rFonts w:ascii="Cambria Math" w:eastAsiaTheme="minorEastAsia" w:hAnsi="Cambria Math"/>
                    <w:lang w:val="en-GB"/>
                  </w:rPr>
                  <m:t>1-</m:t>
                </m:r>
                <m:sSup>
                  <m:sSupPr>
                    <m:ctrlPr>
                      <w:rPr>
                        <w:rFonts w:ascii="Cambria Math" w:hAnsi="Cambria Math"/>
                        <w:i/>
                      </w:rPr>
                    </m:ctrlPr>
                  </m:sSupPr>
                  <m:e>
                    <m:r>
                      <w:rPr>
                        <w:rFonts w:ascii="Cambria Math" w:hAnsi="Cambria Math"/>
                      </w:rPr>
                      <m:t>e</m:t>
                    </m:r>
                  </m:e>
                  <m:sup>
                    <m:r>
                      <w:rPr>
                        <w:rFonts w:ascii="Cambria Math" w:hAnsi="Cambria Math"/>
                        <w:lang w:val="en-GB"/>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s</m:t>
                            </m:r>
                          </m:sub>
                        </m:sSub>
                      </m:num>
                      <m:den>
                        <m:r>
                          <w:rPr>
                            <w:rFonts w:ascii="Cambria Math" w:hAnsi="Cambria Math"/>
                          </w:rPr>
                          <m:t>τ</m:t>
                        </m:r>
                      </m:den>
                    </m:f>
                  </m:sup>
                </m:sSup>
                <m:ctrlPr>
                  <w:rPr>
                    <w:rFonts w:ascii="Cambria Math" w:hAnsi="Cambria Math"/>
                    <w:i/>
                  </w:rPr>
                </m:ctrlPr>
              </m:e>
            </m:d>
          </m:e>
        </m:d>
        <m:r>
          <w:rPr>
            <w:rFonts w:ascii="Cambria Math" w:eastAsiaTheme="minorEastAsia" w:hAnsi="Cambria Math"/>
            <w:lang w:val="en-GB"/>
          </w:rPr>
          <m:t xml:space="preserve">  </m:t>
        </m:r>
      </m:oMath>
      <w:r w:rsidRPr="00FB2C96">
        <w:rPr>
          <w:rFonts w:eastAsiaTheme="minorEastAsia"/>
          <w:lang w:val="en-GB"/>
        </w:rPr>
        <w:tab/>
      </w:r>
      <w:r w:rsidRPr="00FB2C96">
        <w:rPr>
          <w:rFonts w:eastAsiaTheme="minorEastAsia"/>
          <w:lang w:val="en-GB"/>
        </w:rPr>
        <w:tab/>
      </w:r>
      <w:r w:rsidRPr="00FB2C96">
        <w:rPr>
          <w:rFonts w:eastAsiaTheme="minorEastAsia"/>
          <w:lang w:val="en-GB"/>
        </w:rPr>
        <w:tab/>
      </w:r>
      <w:r w:rsidRPr="00FB2C96">
        <w:rPr>
          <w:rFonts w:eastAsiaTheme="minorEastAsia"/>
          <w:lang w:val="en-GB"/>
        </w:rPr>
        <w:tab/>
      </w:r>
      <w:r w:rsidRPr="00FB2C96">
        <w:rPr>
          <w:rFonts w:eastAsiaTheme="minorEastAsia"/>
          <w:lang w:val="en-GB"/>
        </w:rPr>
        <w:tab/>
      </w:r>
      <w:r w:rsidRPr="00FB2C96">
        <w:rPr>
          <w:rFonts w:eastAsiaTheme="minorEastAsia"/>
          <w:lang w:val="en-GB"/>
        </w:rPr>
        <w:tab/>
      </w:r>
      <w:r w:rsidRPr="00FB2C96">
        <w:rPr>
          <w:rFonts w:eastAsiaTheme="minorEastAsia"/>
          <w:lang w:val="en-GB"/>
        </w:rPr>
        <w:tab/>
        <w:t>(4)</w:t>
      </w:r>
    </w:p>
    <w:p w14:paraId="19786284" w14:textId="77777777" w:rsidR="009074AD" w:rsidRPr="00FB2C96" w:rsidRDefault="009074AD" w:rsidP="009074AD">
      <w:pPr>
        <w:spacing w:line="360" w:lineRule="auto"/>
        <w:jc w:val="both"/>
        <w:rPr>
          <w:rFonts w:eastAsiaTheme="minorEastAsia"/>
          <w:lang w:val="en-GB"/>
        </w:rPr>
      </w:pPr>
      <w:r w:rsidRPr="00FB2C96">
        <w:rPr>
          <w:rFonts w:eastAsiaTheme="minorEastAsia"/>
          <w:lang w:val="en-GB"/>
        </w:rPr>
        <w:t xml:space="preserve">Now we combine Equation 3 and 4 to remove the dependence from the parameter </w:t>
      </w:r>
      <w:proofErr w:type="spellStart"/>
      <w:r w:rsidRPr="00FB2C96">
        <w:rPr>
          <w:rFonts w:eastAsiaTheme="minorEastAsia"/>
          <w:i/>
          <w:iCs/>
          <w:lang w:val="en-GB"/>
        </w:rPr>
        <w:t>t</w:t>
      </w:r>
      <w:r w:rsidRPr="00FB2C96">
        <w:rPr>
          <w:rFonts w:eastAsiaTheme="minorEastAsia"/>
          <w:i/>
          <w:iCs/>
          <w:vertAlign w:val="subscript"/>
          <w:lang w:val="en-GB"/>
        </w:rPr>
        <w:t>s</w:t>
      </w:r>
      <w:proofErr w:type="spellEnd"/>
      <w:r w:rsidRPr="00FB2C96">
        <w:rPr>
          <w:rFonts w:eastAsiaTheme="minorEastAsia"/>
          <w:lang w:val="en-GB"/>
        </w:rPr>
        <w:t>:</w:t>
      </w:r>
    </w:p>
    <w:p w14:paraId="3A683114" w14:textId="77777777" w:rsidR="009074AD" w:rsidRPr="00FB2C96" w:rsidRDefault="00DA1736" w:rsidP="009074AD">
      <w:pPr>
        <w:spacing w:line="360" w:lineRule="auto"/>
        <w:jc w:val="center"/>
        <w:rPr>
          <w:rFonts w:eastAsiaTheme="minorEastAsia"/>
        </w:rPr>
      </w:pPr>
      <m:oMathPara>
        <m:oMathParaPr>
          <m:jc m:val="left"/>
        </m:oMathParaPr>
        <m:oMath>
          <m:d>
            <m:dPr>
              <m:begChr m:val="{"/>
              <m:endChr m:val=""/>
              <m:ctrlPr>
                <w:rPr>
                  <w:rFonts w:ascii="Cambria Math" w:eastAsiaTheme="minorEastAsia" w:hAnsi="Cambria Math"/>
                  <w:i/>
                </w:rPr>
              </m:ctrlPr>
            </m:dPr>
            <m:e>
              <m:eqArr>
                <m:eqArrPr>
                  <m:ctrlPr>
                    <w:rPr>
                      <w:rFonts w:ascii="Cambria Math" w:eastAsiaTheme="minorEastAsia" w:hAnsi="Cambria Math"/>
                      <w:i/>
                    </w:rPr>
                  </m:ctrlPr>
                </m:eqArrPr>
                <m:e>
                  <m:sSub>
                    <m:sSubPr>
                      <m:ctrlPr>
                        <w:rPr>
                          <w:rFonts w:ascii="Cambria Math" w:eastAsiaTheme="minorEastAsia" w:hAnsi="Cambria Math"/>
                          <w:i/>
                        </w:rPr>
                      </m:ctrlPr>
                    </m:sSubPr>
                    <m:e>
                      <m:r>
                        <w:rPr>
                          <w:rFonts w:ascii="Cambria Math" w:eastAsiaTheme="minorEastAsia" w:hAnsi="Cambria Math"/>
                        </w:rPr>
                        <m:t>σ</m:t>
                      </m:r>
                      <m:ctrlPr>
                        <w:rPr>
                          <w:rFonts w:ascii="Cambria Math" w:eastAsiaTheme="minorEastAsia" w:hAnsi="Cambria Math"/>
                        </w:rPr>
                      </m:ctrlPr>
                    </m:e>
                    <m:sub>
                      <m:r>
                        <w:rPr>
                          <w:rFonts w:ascii="Cambria Math" w:eastAsiaTheme="minorEastAsia" w:hAnsi="Cambria Math"/>
                        </w:rPr>
                        <m:t>s</m:t>
                      </m:r>
                    </m:sub>
                  </m:sSub>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e>
                  </m:d>
                  <m:r>
                    <w:rPr>
                      <w:rFonts w:ascii="Cambria Math" w:eastAsiaTheme="minorEastAsia" w:hAnsi="Cambria Math"/>
                    </w:rPr>
                    <m:t>=</m:t>
                  </m:r>
                  <m:f>
                    <m:fPr>
                      <m:ctrlPr>
                        <w:rPr>
                          <w:rFonts w:ascii="Cambria Math" w:eastAsiaTheme="minorEastAsia" w:hAnsi="Cambria Math"/>
                          <w:i/>
                        </w:rPr>
                      </m:ctrlPr>
                    </m:fPr>
                    <m:num>
                      <m:r>
                        <m:rPr>
                          <m:sty m:val="p"/>
                        </m:rPr>
                        <w:rPr>
                          <w:rFonts w:ascii="Cambria Math" w:eastAsiaTheme="minorEastAsia" w:hAnsi="Cambria Math"/>
                        </w:rPr>
                        <m:t>Δ</m:t>
                      </m:r>
                      <m:r>
                        <w:rPr>
                          <w:rFonts w:ascii="Cambria Math" w:eastAsiaTheme="minorEastAsia" w:hAnsi="Cambria Math"/>
                        </w:rPr>
                        <m:t>I∙τ</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den>
                  </m:f>
                  <m:d>
                    <m:dPr>
                      <m:ctrlPr>
                        <w:rPr>
                          <w:rFonts w:ascii="Cambria Math" w:eastAsiaTheme="minorEastAsia" w:hAnsi="Cambria Math"/>
                          <w:i/>
                        </w:rPr>
                      </m:ctrlPr>
                    </m:dPr>
                    <m:e>
                      <m:r>
                        <w:rPr>
                          <w:rFonts w:ascii="Cambria Math" w:eastAsiaTheme="minorEastAsia" w:hAnsi="Cambria Math"/>
                        </w:rPr>
                        <m:t>1-</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m:rPr>
                              <m:lit/>
                            </m:rPr>
                            <w:rPr>
                              <w:rFonts w:ascii="Cambria Math" w:eastAsiaTheme="minorEastAsia" w:hAnsi="Cambria Math"/>
                            </w:rPr>
                            <m:t>/</m:t>
                          </m:r>
                          <m:r>
                            <w:rPr>
                              <w:rFonts w:ascii="Cambria Math" w:eastAsiaTheme="minorEastAsia" w:hAnsi="Cambria Math"/>
                            </w:rPr>
                            <m:t>τ</m:t>
                          </m:r>
                        </m:sup>
                      </m:sSup>
                    </m:e>
                  </m:d>
                </m:e>
                <m:e>
                  <m:r>
                    <w:rPr>
                      <w:rFonts w:ascii="Cambria Math" w:eastAsiaTheme="minorEastAsia" w:hAnsi="Cambria Math"/>
                      <w:lang w:val="en-GB"/>
                    </w:rPr>
                    <m:t>U</m:t>
                  </m:r>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e>
                  </m:d>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d>
                    <m:dPr>
                      <m:begChr m:val="["/>
                      <m:endChr m:val="]"/>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I</m:t>
                          </m:r>
                        </m:e>
                        <m:sub>
                          <m:r>
                            <w:rPr>
                              <w:rFonts w:ascii="Cambria Math" w:eastAsiaTheme="minorEastAsia" w:hAnsi="Cambria Math"/>
                              <w:lang w:val="en-GB"/>
                            </w:rPr>
                            <m:t>s</m:t>
                          </m:r>
                        </m:sub>
                      </m:sSub>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m:t>
                      </m:r>
                      <m:r>
                        <m:rPr>
                          <m:sty m:val="p"/>
                        </m:rPr>
                        <w:rPr>
                          <w:rFonts w:ascii="Cambria Math" w:eastAsiaTheme="minorEastAsia" w:hAnsi="Cambria Math"/>
                          <w:lang w:val="en-GB"/>
                        </w:rPr>
                        <m:t>Δ</m:t>
                      </m:r>
                      <m:r>
                        <w:rPr>
                          <w:rFonts w:ascii="Cambria Math" w:eastAsiaTheme="minorEastAsia" w:hAnsi="Cambria Math"/>
                          <w:lang w:val="en-GB"/>
                        </w:rPr>
                        <m:t>Iτ</m:t>
                      </m:r>
                      <m:d>
                        <m:dPr>
                          <m:ctrlPr>
                            <w:rPr>
                              <w:rFonts w:ascii="Cambria Math" w:eastAsiaTheme="minorEastAsia" w:hAnsi="Cambria Math"/>
                              <w:i/>
                              <w:lang w:val="en-GB"/>
                            </w:rPr>
                          </m:ctrlPr>
                        </m:dPr>
                        <m:e>
                          <m:r>
                            <w:rPr>
                              <w:rFonts w:ascii="Cambria Math" w:eastAsiaTheme="minorEastAsia" w:hAnsi="Cambria Math"/>
                              <w:lang w:val="en-GB"/>
                            </w:rPr>
                            <m:t>1-</m:t>
                          </m:r>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s</m:t>
                                      </m:r>
                                    </m:sub>
                                  </m:sSub>
                                </m:num>
                                <m:den>
                                  <m:r>
                                    <w:rPr>
                                      <w:rFonts w:ascii="Cambria Math" w:hAnsi="Cambria Math"/>
                                    </w:rPr>
                                    <m:t>τ</m:t>
                                  </m:r>
                                </m:den>
                              </m:f>
                            </m:sup>
                          </m:sSup>
                          <m:ctrlPr>
                            <w:rPr>
                              <w:rFonts w:ascii="Cambria Math" w:hAnsi="Cambria Math"/>
                              <w:i/>
                            </w:rPr>
                          </m:ctrlPr>
                        </m:e>
                      </m:d>
                    </m:e>
                  </m:d>
                </m:e>
              </m:eqArr>
            </m:e>
          </m:d>
        </m:oMath>
      </m:oMathPara>
    </w:p>
    <w:p w14:paraId="4A2F9EE9" w14:textId="77777777" w:rsidR="009074AD" w:rsidRPr="00FB2C96" w:rsidRDefault="009074AD" w:rsidP="009074AD">
      <w:pPr>
        <w:spacing w:line="360" w:lineRule="auto"/>
        <w:rPr>
          <w:rFonts w:eastAsiaTheme="minorEastAsia"/>
          <w:lang w:val="en-GB"/>
        </w:rPr>
      </w:pPr>
      <w:r w:rsidRPr="00FB2C96">
        <w:rPr>
          <w:rFonts w:eastAsiaTheme="minorEastAsia"/>
          <w:i/>
          <w:iCs/>
          <w:lang w:val="en-GB"/>
        </w:rPr>
        <w:t>U(</w:t>
      </w:r>
      <w:proofErr w:type="spellStart"/>
      <w:r w:rsidRPr="00FB2C96">
        <w:rPr>
          <w:rFonts w:eastAsiaTheme="minorEastAsia"/>
          <w:i/>
          <w:iCs/>
          <w:lang w:val="en-GB"/>
        </w:rPr>
        <w:t>t</w:t>
      </w:r>
      <w:r w:rsidRPr="00FB2C96">
        <w:rPr>
          <w:rFonts w:eastAsiaTheme="minorEastAsia"/>
          <w:i/>
          <w:iCs/>
          <w:vertAlign w:val="subscript"/>
          <w:lang w:val="en-GB"/>
        </w:rPr>
        <w:t>s</w:t>
      </w:r>
      <w:proofErr w:type="spellEnd"/>
      <w:r w:rsidRPr="00FB2C96">
        <w:rPr>
          <w:rFonts w:eastAsiaTheme="minorEastAsia"/>
          <w:i/>
          <w:iCs/>
          <w:lang w:val="en-GB"/>
        </w:rPr>
        <w:t>)</w:t>
      </w:r>
      <w:r w:rsidRPr="00FB2C96">
        <w:rPr>
          <w:rFonts w:eastAsiaTheme="minorEastAsia"/>
          <w:lang w:val="en-GB"/>
        </w:rPr>
        <w:t xml:space="preserve"> can be inverted using the Lambert </w:t>
      </w:r>
      <w:r w:rsidRPr="00FB2C96">
        <w:rPr>
          <w:rFonts w:eastAsiaTheme="minorEastAsia"/>
          <w:i/>
          <w:iCs/>
          <w:lang w:val="en-GB"/>
        </w:rPr>
        <w:t>W</w:t>
      </w:r>
      <w:r w:rsidRPr="00FB2C96">
        <w:rPr>
          <w:rFonts w:eastAsiaTheme="minorEastAsia"/>
          <w:lang w:val="en-GB"/>
        </w:rPr>
        <w:t xml:space="preserve"> function. Convert </w:t>
      </w:r>
      <w:r w:rsidRPr="00FB2C96">
        <w:rPr>
          <w:rFonts w:eastAsiaTheme="minorEastAsia"/>
          <w:i/>
          <w:iCs/>
          <w:lang w:val="en-GB"/>
        </w:rPr>
        <w:t>U(</w:t>
      </w:r>
      <w:proofErr w:type="spellStart"/>
      <w:r w:rsidRPr="00FB2C96">
        <w:rPr>
          <w:rFonts w:eastAsiaTheme="minorEastAsia"/>
          <w:i/>
          <w:iCs/>
          <w:lang w:val="en-GB"/>
        </w:rPr>
        <w:t>t</w:t>
      </w:r>
      <w:r w:rsidRPr="00FB2C96">
        <w:rPr>
          <w:rFonts w:eastAsiaTheme="minorEastAsia"/>
          <w:i/>
          <w:iCs/>
          <w:vertAlign w:val="subscript"/>
          <w:lang w:val="en-GB"/>
        </w:rPr>
        <w:t>s</w:t>
      </w:r>
      <w:proofErr w:type="spellEnd"/>
      <w:r w:rsidRPr="00FB2C96">
        <w:rPr>
          <w:rFonts w:eastAsiaTheme="minorEastAsia"/>
          <w:i/>
          <w:iCs/>
          <w:lang w:val="en-GB"/>
        </w:rPr>
        <w:t>)</w:t>
      </w:r>
      <w:r w:rsidRPr="00FB2C96">
        <w:rPr>
          <w:rFonts w:eastAsiaTheme="minorEastAsia"/>
          <w:lang w:val="en-GB"/>
        </w:rPr>
        <w:t xml:space="preserve"> in a form </w:t>
      </w:r>
      <m:oMath>
        <m:r>
          <w:rPr>
            <w:rFonts w:ascii="Cambria Math" w:eastAsiaTheme="minorEastAsia" w:hAnsi="Cambria Math"/>
            <w:lang w:val="en-GB"/>
          </w:rPr>
          <m:t>f</m:t>
        </m:r>
        <m:d>
          <m:dPr>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,U</m:t>
            </m:r>
          </m:e>
        </m:d>
        <m:sSup>
          <m:sSupPr>
            <m:ctrlPr>
              <w:rPr>
                <w:rFonts w:ascii="Cambria Math" w:eastAsiaTheme="minorEastAsia" w:hAnsi="Cambria Math"/>
                <w:i/>
                <w:lang w:val="en-GB"/>
              </w:rPr>
            </m:ctrlPr>
          </m:sSupPr>
          <m:e>
            <m:r>
              <w:rPr>
                <w:rFonts w:ascii="Cambria Math" w:eastAsiaTheme="minorEastAsia" w:hAnsi="Cambria Math"/>
                <w:lang w:val="en-GB"/>
              </w:rPr>
              <m:t>e</m:t>
            </m:r>
          </m:e>
          <m:sup>
            <m:r>
              <w:rPr>
                <w:rFonts w:ascii="Cambria Math" w:eastAsiaTheme="minorEastAsia" w:hAnsi="Cambria Math"/>
                <w:lang w:val="en-GB"/>
              </w:rPr>
              <m:t>f</m:t>
            </m:r>
            <m:d>
              <m:dPr>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,U</m:t>
                </m:r>
              </m:e>
            </m:d>
          </m:sup>
        </m:sSup>
        <m:r>
          <w:rPr>
            <w:rFonts w:ascii="Cambria Math" w:eastAsiaTheme="minorEastAsia" w:hAnsi="Cambria Math"/>
            <w:lang w:val="en-GB"/>
          </w:rPr>
          <m:t>=w  →  f</m:t>
        </m:r>
        <m:d>
          <m:dPr>
            <m:ctrlPr>
              <w:rPr>
                <w:rFonts w:ascii="Cambria Math" w:eastAsiaTheme="minorEastAsia" w:hAnsi="Cambria Math"/>
                <w:i/>
                <w:lang w:val="en-GB"/>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,U</m:t>
            </m:r>
          </m:e>
        </m:d>
        <m:r>
          <w:rPr>
            <w:rFonts w:ascii="Cambria Math" w:eastAsiaTheme="minorEastAsia" w:hAnsi="Cambria Math"/>
            <w:lang w:val="en-GB"/>
          </w:rPr>
          <m:t>=W</m:t>
        </m:r>
        <m:d>
          <m:dPr>
            <m:ctrlPr>
              <w:rPr>
                <w:rFonts w:ascii="Cambria Math" w:eastAsiaTheme="minorEastAsia" w:hAnsi="Cambria Math"/>
                <w:i/>
                <w:lang w:val="en-GB"/>
              </w:rPr>
            </m:ctrlPr>
          </m:dPr>
          <m:e>
            <m:r>
              <w:rPr>
                <w:rFonts w:ascii="Cambria Math" w:eastAsiaTheme="minorEastAsia" w:hAnsi="Cambria Math"/>
                <w:lang w:val="en-GB"/>
              </w:rPr>
              <m:t>w</m:t>
            </m:r>
          </m:e>
        </m:d>
      </m:oMath>
      <w:r w:rsidRPr="00FB2C96">
        <w:rPr>
          <w:rFonts w:eastAsiaTheme="minorEastAsia"/>
          <w:lang w:val="en-GB"/>
        </w:rPr>
        <w:t>. We rearrange Equation 4:</w:t>
      </w:r>
    </w:p>
    <w:p w14:paraId="1FF037E6"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lang w:val="en-GB"/>
            </w:rPr>
            <m:t> U=V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m:t>
          </m:r>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 xml:space="preserve">⋅τ⋅- </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d>
            <m:dPr>
              <m:ctrlPr>
                <w:rPr>
                  <w:rFonts w:ascii="Cambria Math" w:eastAsiaTheme="minorEastAsia" w:hAnsi="Cambria Math"/>
                  <w:i/>
                  <w:lang w:val="en-GB"/>
                </w:rPr>
              </m:ctrlPr>
            </m:dPr>
            <m:e>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lang w:val="en-GB"/>
                    </w:rPr>
                    <m:t>-</m:t>
                  </m:r>
                  <m:r>
                    <w:rPr>
                      <w:rFonts w:ascii="Cambria Math" w:eastAsiaTheme="minorEastAsia" w:hAnsi="Cambria Math"/>
                    </w:rPr>
                    <m:t>ts</m:t>
                  </m:r>
                  <m:r>
                    <m:rPr>
                      <m:lit/>
                    </m:rPr>
                    <w:rPr>
                      <w:rFonts w:ascii="Cambria Math" w:eastAsiaTheme="minorEastAsia" w:hAnsi="Cambria Math"/>
                      <w:lang w:val="en-GB"/>
                    </w:rPr>
                    <m:t>/</m:t>
                  </m:r>
                  <m:r>
                    <w:rPr>
                      <w:rFonts w:ascii="Cambria Math" w:eastAsiaTheme="minorEastAsia" w:hAnsi="Cambria Math"/>
                    </w:rPr>
                    <m:t>τ</m:t>
                  </m:r>
                </m:sup>
              </m:sSup>
              <m:ctrlPr>
                <w:rPr>
                  <w:rFonts w:ascii="Cambria Math" w:eastAsiaTheme="minorEastAsia" w:hAnsi="Cambria Math"/>
                  <w:i/>
                </w:rPr>
              </m:ctrlPr>
            </m:e>
          </m:d>
          <m:r>
            <w:rPr>
              <w:rFonts w:ascii="Cambria Math" w:eastAsiaTheme="minorEastAsia" w:hAnsi="Cambria Math"/>
            </w:rPr>
            <m:t xml:space="preserve"> </m:t>
          </m:r>
        </m:oMath>
      </m:oMathPara>
    </w:p>
    <w:p w14:paraId="5D9D3191"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lang w:val="en-GB"/>
                </w:rPr>
                <m:t>-</m:t>
              </m:r>
              <m:r>
                <w:rPr>
                  <w:rFonts w:ascii="Cambria Math" w:eastAsiaTheme="minorEastAsia" w:hAnsi="Cambria Math"/>
                </w:rPr>
                <m:t>ts</m:t>
              </m:r>
              <m:r>
                <m:rPr>
                  <m:lit/>
                </m:rPr>
                <w:rPr>
                  <w:rFonts w:ascii="Cambria Math" w:eastAsiaTheme="minorEastAsia" w:hAnsi="Cambria Math"/>
                  <w:lang w:val="en-GB"/>
                </w:rPr>
                <m:t>/</m:t>
              </m:r>
              <m:r>
                <w:rPr>
                  <w:rFonts w:ascii="Cambria Math" w:eastAsiaTheme="minorEastAsia" w:hAnsi="Cambria Math"/>
                </w:rPr>
                <m:t>τ</m:t>
              </m:r>
            </m:sup>
          </m:sSup>
          <m:r>
            <w:rPr>
              <w:rFonts w:ascii="Cambria Math" w:eastAsiaTheme="minorEastAsia" w:hAnsi="Cambria Math"/>
            </w:rPr>
            <m:t>=</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m:t>
          </m:r>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r>
            <w:rPr>
              <w:rFonts w:ascii="Cambria Math" w:eastAsiaTheme="minorEastAsia" w:hAnsi="Cambria Math"/>
              <w:lang w:val="en-GB"/>
            </w:rPr>
            <m:t>-</m:t>
          </m:r>
          <m:r>
            <w:rPr>
              <w:rFonts w:ascii="Cambria Math" w:eastAsiaTheme="minorEastAsia" w:hAnsi="Cambria Math"/>
            </w:rPr>
            <m:t>U</m:t>
          </m:r>
        </m:oMath>
      </m:oMathPara>
    </w:p>
    <w:p w14:paraId="72837EA9" w14:textId="77777777" w:rsidR="009074AD" w:rsidRPr="00FB2C96" w:rsidRDefault="009074AD" w:rsidP="009074AD">
      <w:pPr>
        <w:spacing w:line="360" w:lineRule="auto"/>
        <w:rPr>
          <w:rFonts w:eastAsiaTheme="minorEastAsia"/>
          <w:lang w:val="en-GB"/>
        </w:rPr>
      </w:pPr>
      <w:r w:rsidRPr="00FB2C96">
        <w:rPr>
          <w:rFonts w:eastAsiaTheme="minorEastAsia"/>
          <w:lang w:val="en-GB"/>
        </w:rPr>
        <w:t xml:space="preserve">We multiply and divide by </w:t>
      </w:r>
      <m:oMath>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ts</m:t>
            </m:r>
            <m:r>
              <m:rPr>
                <m:lit/>
              </m:rPr>
              <w:rPr>
                <w:rFonts w:ascii="Cambria Math" w:eastAsiaTheme="minorEastAsia" w:hAnsi="Cambria Math"/>
                <w:lang w:val="en-GB"/>
              </w:rPr>
              <m:t>/</m:t>
            </m:r>
            <m:r>
              <w:rPr>
                <w:rFonts w:ascii="Cambria Math" w:eastAsiaTheme="minorEastAsia" w:hAnsi="Cambria Math"/>
              </w:rPr>
              <m:t>τ</m:t>
            </m:r>
          </m:sup>
        </m:sSup>
      </m:oMath>
      <w:r w:rsidRPr="00FB2C96">
        <w:rPr>
          <w:rFonts w:eastAsiaTheme="minorEastAsia"/>
          <w:lang w:val="en-GB"/>
        </w:rPr>
        <w:t xml:space="preserve"> and </w:t>
      </w:r>
      <m:oMath>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lang w:val="en-GB"/>
          </w:rPr>
          <m:t>⋅</m:t>
        </m:r>
        <m:r>
          <m:rPr>
            <m:sty m:val="p"/>
          </m:rPr>
          <w:rPr>
            <w:rFonts w:ascii="Cambria Math" w:eastAsiaTheme="minorEastAsia" w:hAnsi="Cambria Math"/>
          </w:rPr>
          <m:t>τ</m:t>
        </m:r>
      </m:oMath>
      <w:r w:rsidRPr="00FB2C96">
        <w:rPr>
          <w:rFonts w:eastAsiaTheme="minorEastAsia"/>
          <w:lang w:val="en-GB"/>
        </w:rPr>
        <w:t>, respectively:</w:t>
      </w:r>
    </w:p>
    <w:p w14:paraId="399F0451" w14:textId="77777777" w:rsidR="009074AD" w:rsidRPr="00FB2C96" w:rsidRDefault="00DA1736" w:rsidP="009074AD">
      <w:pPr>
        <w:spacing w:line="360" w:lineRule="auto"/>
        <w:rPr>
          <w:rFonts w:eastAsiaTheme="minorEastAsia"/>
        </w:rPr>
      </w:pPr>
      <m:oMathPara>
        <m:oMathParaPr>
          <m:jc m:val="left"/>
        </m:oMathParaPr>
        <m:oMath>
          <m:f>
            <m:fPr>
              <m:ctrlPr>
                <w:rPr>
                  <w:rFonts w:ascii="Cambria Math" w:eastAsiaTheme="minorEastAsia" w:hAnsi="Cambria Math"/>
                </w:rPr>
              </m:ctrlPr>
            </m:fPr>
            <m:num>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ts</m:t>
              </m:r>
              <m:r>
                <m:rPr>
                  <m:lit/>
                </m:rPr>
                <w:rPr>
                  <w:rFonts w:ascii="Cambria Math" w:eastAsiaTheme="minorEastAsia" w:hAnsi="Cambria Math"/>
                  <w:lang w:val="en-GB"/>
                </w:rPr>
                <m:t>/</m:t>
              </m:r>
              <m:r>
                <w:rPr>
                  <w:rFonts w:ascii="Cambria Math" w:eastAsiaTheme="minorEastAsia" w:hAnsi="Cambria Math"/>
                </w:rPr>
                <m:t>τ</m:t>
              </m:r>
            </m:sup>
          </m:sSup>
          <m:d>
            <m:dPr>
              <m:ctrlPr>
                <w:rPr>
                  <w:rFonts w:ascii="Cambria Math" w:eastAsiaTheme="minorEastAsia" w:hAnsi="Cambria Math"/>
                  <w:i/>
                  <w:lang w:val="en-GB"/>
                </w:rPr>
              </m:ctrlPr>
            </m:dPr>
            <m:e>
              <m:f>
                <m:fPr>
                  <m:ctrlPr>
                    <w:rPr>
                      <w:rFonts w:ascii="Cambria Math" w:eastAsiaTheme="minorEastAsia" w:hAnsi="Cambria Math"/>
                      <w:i/>
                    </w:rPr>
                  </m:ctrlPr>
                </m:fPr>
                <m:num>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m:t>
                  </m:r>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r>
                    <w:rPr>
                      <w:rFonts w:ascii="Cambria Math" w:eastAsiaTheme="minorEastAsia" w:hAnsi="Cambria Math"/>
                      <w:lang w:val="en-GB"/>
                    </w:rPr>
                    <m:t>-</m:t>
                  </m:r>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ctrlPr>
                <w:rPr>
                  <w:rFonts w:ascii="Cambria Math" w:eastAsiaTheme="minorEastAsia" w:hAnsi="Cambria Math"/>
                  <w:i/>
                </w:rPr>
              </m:ctrlPr>
            </m:e>
          </m:d>
        </m:oMath>
      </m:oMathPara>
    </w:p>
    <w:p w14:paraId="2475790F" w14:textId="77777777" w:rsidR="009074AD" w:rsidRPr="00FB2C96" w:rsidRDefault="00DA1736" w:rsidP="009074AD">
      <w:pPr>
        <w:spacing w:line="360" w:lineRule="auto"/>
        <w:rPr>
          <w:rFonts w:eastAsiaTheme="minorEastAsia"/>
        </w:rPr>
      </w:pPr>
      <m:oMathPara>
        <m:oMathParaPr>
          <m:jc m:val="left"/>
        </m:oMathParaPr>
        <m:oMath>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ts</m:t>
              </m:r>
              <m:r>
                <m:rPr>
                  <m:lit/>
                </m:rPr>
                <w:rPr>
                  <w:rFonts w:ascii="Cambria Math" w:eastAsiaTheme="minorEastAsia" w:hAnsi="Cambria Math"/>
                  <w:lang w:val="en-GB"/>
                </w:rPr>
                <m:t>/</m:t>
              </m:r>
              <m:r>
                <w:rPr>
                  <w:rFonts w:ascii="Cambria Math" w:eastAsiaTheme="minorEastAsia" w:hAnsi="Cambria Math"/>
                </w:rPr>
                <m:t>τ</m:t>
              </m:r>
            </m:sup>
          </m:sSup>
          <m:d>
            <m:dPr>
              <m:ctrlPr>
                <w:rPr>
                  <w:rFonts w:ascii="Cambria Math" w:eastAsiaTheme="minorEastAsia" w:hAnsi="Cambria Math"/>
                  <w:i/>
                  <w:lang w:val="en-GB"/>
                </w:rPr>
              </m:ctrlPr>
            </m:dPr>
            <m:e>
              <m:f>
                <m:fPr>
                  <m:ctrlPr>
                    <w:rPr>
                      <w:rFonts w:ascii="Cambria Math" w:eastAsiaTheme="minorEastAsia" w:hAnsi="Cambria Math"/>
                      <w:i/>
                    </w:rPr>
                  </m:ctrlPr>
                </m:fPr>
                <m:num>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num>
                <m:den>
                  <m:r>
                    <m:rPr>
                      <m:sty m:val="p"/>
                    </m:rPr>
                    <w:rPr>
                      <w:rFonts w:ascii="Cambria Math" w:eastAsiaTheme="minorEastAsia" w:hAnsi="Cambria Math"/>
                    </w:rPr>
                    <m:t>τ</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ctrlPr>
                <w:rPr>
                  <w:rFonts w:ascii="Cambria Math" w:eastAsiaTheme="minorEastAsia" w:hAnsi="Cambria Math"/>
                  <w:i/>
                </w:rPr>
              </m:ctrlPr>
            </m:e>
          </m:d>
        </m:oMath>
      </m:oMathPara>
    </w:p>
    <w:p w14:paraId="49B201ED" w14:textId="77777777" w:rsidR="009074AD" w:rsidRPr="00FB2C96" w:rsidRDefault="009074AD" w:rsidP="009074AD">
      <w:pPr>
        <w:spacing w:line="360" w:lineRule="auto"/>
        <w:rPr>
          <w:rFonts w:eastAsiaTheme="minorEastAsia"/>
          <w:lang w:val="en-GB"/>
        </w:rPr>
      </w:pPr>
      <w:r w:rsidRPr="00FB2C96">
        <w:rPr>
          <w:rFonts w:eastAsiaTheme="minorEastAsia"/>
          <w:lang w:val="en-GB"/>
        </w:rPr>
        <w:t xml:space="preserve">We multiply by </w:t>
      </w:r>
      <m:oMath>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lang w:val="en-GB"/>
                  </w:rPr>
                  <m:t>⋅</m:t>
                </m:r>
                <m:r>
                  <m:rPr>
                    <m:sty m:val="p"/>
                  </m:rPr>
                  <w:rPr>
                    <w:rFonts w:ascii="Cambria Math" w:eastAsiaTheme="minorEastAsia" w:hAnsi="Cambria Math"/>
                  </w:rPr>
                  <m:t>τ</m:t>
                </m:r>
              </m:den>
            </m:f>
          </m:e>
        </m:d>
      </m:oMath>
      <w:r w:rsidRPr="00FB2C96">
        <w:rPr>
          <w:rFonts w:eastAsiaTheme="minorEastAsia"/>
          <w:lang w:val="en-GB"/>
        </w:rPr>
        <w:t>:</w:t>
      </w:r>
    </w:p>
    <w:p w14:paraId="4D00B3E5" w14:textId="77777777" w:rsidR="009074AD" w:rsidRPr="00FB2C96" w:rsidRDefault="00DA1736" w:rsidP="009074AD">
      <w:pPr>
        <w:spacing w:line="360" w:lineRule="auto"/>
        <w:rPr>
          <w:rFonts w:eastAsiaTheme="minorEastAsia"/>
        </w:rPr>
      </w:pPr>
      <m:oMathPara>
        <m:oMathParaPr>
          <m:jc m:val="left"/>
        </m:oMathParaPr>
        <m:oMath>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r>
            <w:rPr>
              <w:rFonts w:ascii="Cambria Math" w:eastAsiaTheme="minorEastAsia" w:hAnsi="Cambria Math"/>
            </w:rPr>
            <m:t>=</m:t>
          </m:r>
          <m:d>
            <m:dPr>
              <m:ctrlPr>
                <w:rPr>
                  <w:rFonts w:ascii="Cambria Math" w:eastAsiaTheme="minorEastAsia" w:hAnsi="Cambria Math"/>
                  <w:i/>
                  <w:lang w:val="en-GB"/>
                </w:rPr>
              </m:ctrlPr>
            </m:dPr>
            <m:e>
              <m:f>
                <m:fPr>
                  <m:ctrlPr>
                    <w:rPr>
                      <w:rFonts w:ascii="Cambria Math" w:eastAsiaTheme="minorEastAsia" w:hAnsi="Cambria Math"/>
                      <w:i/>
                    </w:rPr>
                  </m:ctrlPr>
                </m:fPr>
                <m:num>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num>
                <m:den>
                  <m:r>
                    <m:rPr>
                      <m:sty m:val="p"/>
                    </m:rPr>
                    <w:rPr>
                      <w:rFonts w:ascii="Cambria Math" w:eastAsiaTheme="minorEastAsia" w:hAnsi="Cambria Math"/>
                    </w:rPr>
                    <m:t>τ</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ctrlPr>
                <w:rPr>
                  <w:rFonts w:ascii="Cambria Math" w:eastAsiaTheme="minorEastAsia" w:hAnsi="Cambria Math"/>
                  <w:i/>
                </w:rPr>
              </m:ctrlPr>
            </m:e>
          </m:d>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num>
                <m:den>
                  <m:r>
                    <m:rPr>
                      <m:sty m:val="p"/>
                    </m:rPr>
                    <w:rPr>
                      <w:rFonts w:ascii="Cambria Math" w:eastAsiaTheme="minorEastAsia" w:hAnsi="Cambria Math"/>
                    </w:rPr>
                    <m:t>τ</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oMath>
      </m:oMathPara>
    </w:p>
    <w:p w14:paraId="2F022704" w14:textId="77777777" w:rsidR="009074AD" w:rsidRPr="00FB2C96" w:rsidRDefault="009074AD" w:rsidP="009074AD">
      <w:pPr>
        <w:spacing w:line="360" w:lineRule="auto"/>
        <w:rPr>
          <w:rFonts w:eastAsiaTheme="minorEastAsia"/>
          <w:lang w:val="en-GB"/>
        </w:rPr>
      </w:pPr>
      <w:r w:rsidRPr="00FB2C96">
        <w:rPr>
          <w:rFonts w:eastAsiaTheme="minorEastAsia"/>
          <w:lang w:val="en-GB"/>
        </w:rPr>
        <w:t>We now use the Lambert function</w:t>
      </w:r>
      <m:oMath>
        <m:r>
          <w:rPr>
            <w:rFonts w:ascii="Cambria Math" w:eastAsiaTheme="minorEastAsia" w:hAnsi="Cambria Math"/>
            <w:lang w:val="en-GB"/>
          </w:rPr>
          <m:t> </m:t>
        </m:r>
        <m:r>
          <w:rPr>
            <w:rFonts w:ascii="Cambria Math" w:eastAsiaTheme="minorEastAsia" w:hAnsi="Cambria Math"/>
          </w:rPr>
          <m:t>W</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lang w:val="en-GB"/>
          </w:rPr>
          <m:t>:  </m:t>
        </m:r>
        <m:r>
          <w:rPr>
            <w:rFonts w:ascii="Cambria Math" w:eastAsiaTheme="minorEastAsia" w:hAnsi="Cambria Math"/>
          </w:rPr>
          <m:t>f</m:t>
        </m:r>
        <m:d>
          <m:dPr>
            <m:ctrlPr>
              <w:rPr>
                <w:rFonts w:ascii="Cambria Math" w:eastAsiaTheme="minorEastAsia" w:hAnsi="Cambria Math"/>
                <w:i/>
              </w:rPr>
            </m:ctrlPr>
          </m:dPr>
          <m:e>
            <m:r>
              <w:rPr>
                <w:rFonts w:ascii="Cambria Math" w:eastAsiaTheme="minorEastAsia" w:hAnsi="Cambria Math"/>
              </w:rPr>
              <m:t>W</m:t>
            </m:r>
          </m:e>
        </m:d>
        <m:r>
          <w:rPr>
            <w:rFonts w:ascii="Cambria Math" w:eastAsiaTheme="minorEastAsia" w:hAnsi="Cambria Math"/>
            <w:lang w:val="en-GB"/>
          </w:rPr>
          <m:t>=</m:t>
        </m:r>
        <m:r>
          <w:rPr>
            <w:rFonts w:ascii="Cambria Math" w:eastAsiaTheme="minorEastAsia" w:hAnsi="Cambria Math"/>
          </w:rPr>
          <m:t>W</m:t>
        </m:r>
        <m:d>
          <m:dPr>
            <m:ctrlPr>
              <w:rPr>
                <w:rFonts w:ascii="Cambria Math" w:eastAsiaTheme="minorEastAsia" w:hAnsi="Cambria Math"/>
                <w:i/>
              </w:rPr>
            </m:ctrlPr>
          </m:dPr>
          <m:e>
            <m:r>
              <w:rPr>
                <w:rFonts w:ascii="Cambria Math" w:eastAsiaTheme="minorEastAsia" w:hAnsi="Cambria Math"/>
              </w:rPr>
              <m:t>x</m:t>
            </m:r>
          </m:e>
        </m:d>
        <m:r>
          <m:rPr>
            <m:sty m:val="p"/>
          </m:rPr>
          <w:rPr>
            <w:rFonts w:ascii="Cambria Math" w:eastAsiaTheme="minorEastAsia" w:hAnsi="Cambria Math"/>
            <w:lang w:val="en-GB"/>
          </w:rPr>
          <m:t>⋅</m:t>
        </m:r>
        <m:sSup>
          <m:sSupPr>
            <m:ctrlPr>
              <w:rPr>
                <w:rFonts w:ascii="Cambria Math" w:eastAsiaTheme="minorEastAsia" w:hAnsi="Cambria Math"/>
                <w:i/>
              </w:rPr>
            </m:ctrlPr>
          </m:sSupPr>
          <m:e>
            <m:r>
              <w:rPr>
                <w:rFonts w:ascii="Cambria Math" w:eastAsiaTheme="minorEastAsia" w:hAnsi="Cambria Math"/>
              </w:rPr>
              <m:t>e</m:t>
            </m:r>
            <m:ctrlPr>
              <w:rPr>
                <w:rFonts w:ascii="Cambria Math" w:eastAsiaTheme="minorEastAsia" w:hAnsi="Cambria Math"/>
              </w:rPr>
            </m:ctrlPr>
          </m:e>
          <m:sup>
            <m:r>
              <w:rPr>
                <w:rFonts w:ascii="Cambria Math" w:eastAsiaTheme="minorEastAsia" w:hAnsi="Cambria Math"/>
              </w:rPr>
              <m:t>W</m:t>
            </m:r>
            <m:d>
              <m:dPr>
                <m:ctrlPr>
                  <w:rPr>
                    <w:rFonts w:ascii="Cambria Math" w:eastAsiaTheme="minorEastAsia" w:hAnsi="Cambria Math"/>
                    <w:i/>
                  </w:rPr>
                </m:ctrlPr>
              </m:dPr>
              <m:e>
                <m:r>
                  <w:rPr>
                    <w:rFonts w:ascii="Cambria Math" w:eastAsiaTheme="minorEastAsia" w:hAnsi="Cambria Math"/>
                  </w:rPr>
                  <m:t>x</m:t>
                </m:r>
              </m:e>
            </m:d>
          </m:sup>
        </m:sSup>
      </m:oMath>
      <w:r w:rsidRPr="00FB2C96">
        <w:rPr>
          <w:rFonts w:eastAsiaTheme="minorEastAsia"/>
          <w:lang w:val="en-GB"/>
        </w:rPr>
        <w:t xml:space="preserve"> defining:</w:t>
      </w:r>
    </w:p>
    <w:p w14:paraId="009FA198"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rPr>
            <m:t xml:space="preserve">x= </m:t>
          </m:r>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oMath>
      </m:oMathPara>
    </w:p>
    <w:p w14:paraId="0706EF3B"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rPr>
            <m:t> </m:t>
          </m:r>
          <m:f>
            <m:fPr>
              <m:ctrlPr>
                <w:rPr>
                  <w:rFonts w:ascii="Cambria Math" w:eastAsiaTheme="minorEastAsia" w:hAnsi="Cambria Math"/>
                  <w:i/>
                </w:rPr>
              </m:ctrlPr>
            </m:fPr>
            <m:num>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num>
            <m:den>
              <m:r>
                <m:rPr>
                  <m:sty m:val="p"/>
                </m:rPr>
                <w:rPr>
                  <w:rFonts w:ascii="Cambria Math" w:eastAsiaTheme="minorEastAsia" w:hAnsi="Cambria Math"/>
                </w:rPr>
                <m:t>τ</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r>
            <w:rPr>
              <w:rFonts w:ascii="Cambria Math" w:eastAsiaTheme="minorEastAsia" w:hAnsi="Cambria Math"/>
            </w:rPr>
            <m:t>=W</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=W</m:t>
          </m:r>
          <m:d>
            <m:dPr>
              <m:begChr m:val="{"/>
              <m:endChr m:val="}"/>
              <m:ctrlPr>
                <w:rPr>
                  <w:rFonts w:ascii="Cambria Math" w:eastAsiaTheme="minorEastAsia" w:hAnsi="Cambria Math"/>
                  <w:i/>
                </w:rPr>
              </m:ctrlPr>
            </m:dPr>
            <m:e>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e>
          </m:d>
        </m:oMath>
      </m:oMathPara>
    </w:p>
    <w:p w14:paraId="301467F4" w14:textId="77777777" w:rsidR="009074AD" w:rsidRPr="00FB2C96" w:rsidRDefault="009074AD" w:rsidP="009074AD">
      <w:pPr>
        <w:spacing w:line="360" w:lineRule="auto"/>
        <w:rPr>
          <w:rFonts w:eastAsiaTheme="minorEastAsia"/>
        </w:rPr>
      </w:pPr>
      <w:r w:rsidRPr="00FB2C96">
        <w:rPr>
          <w:rFonts w:eastAsiaTheme="minorEastAsia"/>
        </w:rPr>
        <w:t>Then we obtain:</w:t>
      </w:r>
    </w:p>
    <w:p w14:paraId="19E4BF7E"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rPr>
            <m:t>  </m:t>
          </m:r>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ΔI</m:t>
              </m:r>
              <m:r>
                <m:rPr>
                  <m:sty m:val="p"/>
                </m:rPr>
                <w:rPr>
                  <w:rFonts w:ascii="Cambria Math" w:eastAsiaTheme="minorEastAsia" w:hAnsi="Cambria Math"/>
                </w:rPr>
                <m:t>⋅τ</m:t>
              </m:r>
            </m:num>
            <m:den>
              <m:r>
                <w:rPr>
                  <w:rFonts w:ascii="Cambria Math" w:eastAsiaTheme="minorEastAsia" w:hAnsi="Cambria Math"/>
                </w:rPr>
                <m:t>I</m:t>
              </m:r>
            </m:den>
          </m:f>
          <m:r>
            <w:rPr>
              <w:rFonts w:ascii="Cambria Math" w:eastAsiaTheme="minorEastAsia" w:hAnsi="Cambria Math"/>
            </w:rPr>
            <m:t>+</m:t>
          </m:r>
          <m:r>
            <m:rPr>
              <m:sty m:val="p"/>
            </m:rPr>
            <w:rPr>
              <w:rFonts w:ascii="Cambria Math" w:eastAsiaTheme="minorEastAsia" w:hAnsi="Cambria Math"/>
            </w:rPr>
            <m:t>τ⋅</m:t>
          </m:r>
          <m:r>
            <w:rPr>
              <w:rFonts w:ascii="Cambria Math" w:eastAsiaTheme="minorEastAsia" w:hAnsi="Cambria Math"/>
            </w:rPr>
            <m:t>W</m:t>
          </m:r>
          <m:d>
            <m:dPr>
              <m:begChr m:val="{"/>
              <m:endChr m:val="}"/>
              <m:ctrlPr>
                <w:rPr>
                  <w:rFonts w:ascii="Cambria Math" w:eastAsiaTheme="minorEastAsia" w:hAnsi="Cambria Math"/>
                  <w:i/>
                </w:rPr>
              </m:ctrlPr>
            </m:dPr>
            <m:e>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e>
          </m:d>
        </m:oMath>
      </m:oMathPara>
    </w:p>
    <w:p w14:paraId="7792F74F"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U</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r>
                <w:rPr>
                  <w:rFonts w:ascii="Cambria Math" w:eastAsiaTheme="minorEastAsia" w:hAnsi="Cambria Math"/>
                </w:rPr>
                <m:t>W</m:t>
              </m:r>
              <m:d>
                <m:dPr>
                  <m:begChr m:val="{"/>
                  <m:endChr m:val="}"/>
                  <m:ctrlPr>
                    <w:rPr>
                      <w:rFonts w:ascii="Cambria Math" w:eastAsiaTheme="minorEastAsia" w:hAnsi="Cambria Math"/>
                      <w:i/>
                    </w:rPr>
                  </m:ctrlPr>
                </m:dPr>
                <m:e>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e>
              </m:d>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den>
          </m:f>
        </m:oMath>
      </m:oMathPara>
    </w:p>
    <w:p w14:paraId="5C269289" w14:textId="77777777" w:rsidR="009074AD" w:rsidRPr="00FB2C96" w:rsidRDefault="009074AD" w:rsidP="009074AD">
      <w:pPr>
        <w:spacing w:line="360" w:lineRule="auto"/>
        <w:rPr>
          <w:rFonts w:eastAsiaTheme="minorEastAsia"/>
          <w:lang w:val="en-GB"/>
        </w:rPr>
      </w:pPr>
      <w:r w:rsidRPr="00FB2C96">
        <w:rPr>
          <w:rFonts w:eastAsiaTheme="minorEastAsia"/>
          <w:lang w:val="en-GB"/>
        </w:rPr>
        <w:t xml:space="preserve">Finally, we substitute </w:t>
      </w:r>
      <m:oMath>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(U)</m:t>
        </m:r>
      </m:oMath>
      <w:r w:rsidRPr="00FB2C96">
        <w:rPr>
          <w:rFonts w:eastAsiaTheme="minorEastAsia"/>
          <w:lang w:val="en-GB"/>
        </w:rPr>
        <w:t xml:space="preserve"> in Equation 3 to obtain </w:t>
      </w:r>
      <m:oMath>
        <m:sSub>
          <m:sSubPr>
            <m:ctrlPr>
              <w:rPr>
                <w:rFonts w:ascii="Cambria Math" w:eastAsiaTheme="minorEastAsia" w:hAnsi="Cambria Math"/>
                <w:i/>
              </w:rPr>
            </m:ctrlPr>
          </m:sSubPr>
          <m:e>
            <m:r>
              <w:rPr>
                <w:rFonts w:ascii="Cambria Math" w:eastAsiaTheme="minorEastAsia" w:hAnsi="Cambria Math"/>
              </w:rPr>
              <m:t>σ</m:t>
            </m:r>
            <m:ctrlPr>
              <w:rPr>
                <w:rFonts w:ascii="Cambria Math" w:eastAsiaTheme="minorEastAsia" w:hAnsi="Cambria Math"/>
              </w:rPr>
            </m:ctrlPr>
          </m:e>
          <m:sub>
            <m:r>
              <w:rPr>
                <w:rFonts w:ascii="Cambria Math" w:eastAsiaTheme="minorEastAsia" w:hAnsi="Cambria Math"/>
              </w:rPr>
              <m:t>s</m:t>
            </m:r>
          </m:sub>
        </m:sSub>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lang w:val="en-GB"/>
              </w:rPr>
              <m:t>(U)</m:t>
            </m:r>
          </m:e>
        </m:d>
        <m:r>
          <m:rPr>
            <m:sty m:val="p"/>
          </m:rPr>
          <w:rPr>
            <w:rFonts w:ascii="Cambria Math" w:eastAsiaTheme="minorEastAsia" w:hAnsi="Cambria Math"/>
            <w:lang w:val="en-GB"/>
          </w:rPr>
          <m:t>=</m:t>
        </m:r>
        <m:sSub>
          <m:sSubPr>
            <m:ctrlPr>
              <w:rPr>
                <w:rFonts w:ascii="Cambria Math" w:eastAsiaTheme="minorEastAsia" w:hAnsi="Cambria Math"/>
              </w:rPr>
            </m:ctrlPr>
          </m:sSubPr>
          <m:e>
            <m:r>
              <m:rPr>
                <m:sty m:val="p"/>
              </m:rPr>
              <w:rPr>
                <w:rFonts w:ascii="Cambria Math" w:eastAsiaTheme="minorEastAsia" w:hAnsi="Cambria Math"/>
              </w:rPr>
              <m:t>σ</m:t>
            </m:r>
          </m:e>
          <m:sub>
            <m:r>
              <m:rPr>
                <m:sty m:val="p"/>
              </m:rPr>
              <w:rPr>
                <w:rFonts w:ascii="Cambria Math" w:eastAsiaTheme="minorEastAsia" w:hAnsi="Cambria Math"/>
                <w:lang w:val="en-GB"/>
              </w:rPr>
              <m:t>s</m:t>
            </m:r>
          </m:sub>
        </m:sSub>
        <m:r>
          <m:rPr>
            <m:sty m:val="p"/>
          </m:rPr>
          <w:rPr>
            <w:rFonts w:ascii="Cambria Math" w:eastAsiaTheme="minorEastAsia" w:hAnsi="Cambria Math"/>
            <w:lang w:val="en-GB"/>
          </w:rPr>
          <m:t>(U)</m:t>
        </m:r>
        <m:r>
          <m:rPr>
            <m:sty m:val="p"/>
          </m:rPr>
          <w:rPr>
            <w:rFonts w:ascii="Cambria Math" w:eastAsiaTheme="minorEastAsia" w:hAnsi="Cambria Math"/>
            <w:lang w:val="en-GB"/>
          </w:rPr>
          <w:br/>
        </m:r>
      </m:oMath>
      <m:oMathPara>
        <m:oMathParaPr>
          <m:jc m:val="left"/>
        </m:oMathParaPr>
        <m:oMath>
          <m:sSub>
            <m:sSubPr>
              <m:ctrlPr>
                <w:rPr>
                  <w:rFonts w:ascii="Cambria Math" w:eastAsiaTheme="minorEastAsia" w:hAnsi="Cambria Math"/>
                  <w:i/>
                </w:rPr>
              </m:ctrlPr>
            </m:sSubPr>
            <m:e>
              <m:r>
                <w:rPr>
                  <w:rFonts w:ascii="Cambria Math" w:eastAsiaTheme="minorEastAsia" w:hAnsi="Cambria Math"/>
                </w:rPr>
                <m:t>σ</m:t>
              </m:r>
            </m:e>
            <m:sub>
              <m:r>
                <w:rPr>
                  <w:rFonts w:ascii="Cambria Math" w:eastAsiaTheme="minorEastAsia" w:hAnsi="Cambria Math"/>
                </w:rPr>
                <m:t>s</m:t>
              </m:r>
            </m:sub>
          </m:sSub>
          <m:d>
            <m:dPr>
              <m:ctrlPr>
                <w:rPr>
                  <w:rFonts w:ascii="Cambria Math" w:eastAsiaTheme="minorEastAsia" w:hAnsi="Cambria Math"/>
                  <w:i/>
                </w:rPr>
              </m:ctrlPr>
            </m:dPr>
            <m:e>
              <m:r>
                <w:rPr>
                  <w:rFonts w:ascii="Cambria Math" w:eastAsiaTheme="minorEastAsia" w:hAnsi="Cambria Math"/>
                  <w:lang w:val="en-GB"/>
                </w:rPr>
                <m:t>U</m:t>
              </m:r>
            </m:e>
          </m:d>
          <m:r>
            <w:rPr>
              <w:rFonts w:ascii="Cambria Math" w:eastAsiaTheme="minorEastAsia" w:hAnsi="Cambria Math"/>
              <w:lang w:val="en-GB"/>
            </w:rPr>
            <m:t>=</m:t>
          </m:r>
          <m:f>
            <m:fPr>
              <m:ctrlPr>
                <w:rPr>
                  <w:rFonts w:ascii="Cambria Math" w:eastAsiaTheme="minorEastAsia" w:hAnsi="Cambria Math"/>
                  <w:i/>
                </w:rPr>
              </m:ctrlPr>
            </m:fPr>
            <m:num>
              <m:r>
                <m:rPr>
                  <m:sty m:val="p"/>
                </m:rPr>
                <w:rPr>
                  <w:rFonts w:ascii="Cambria Math" w:eastAsiaTheme="minorEastAsia" w:hAnsi="Cambria Math"/>
                </w:rPr>
                <m:t>Δ</m:t>
              </m:r>
              <m:r>
                <w:rPr>
                  <w:rFonts w:ascii="Cambria Math" w:eastAsiaTheme="minorEastAsia" w:hAnsi="Cambria Math"/>
                </w:rPr>
                <m:t>I</m:t>
              </m:r>
              <m:r>
                <w:rPr>
                  <w:rFonts w:ascii="Cambria Math" w:eastAsiaTheme="minorEastAsia" w:hAnsi="Cambria Math"/>
                  <w:lang w:val="en-GB"/>
                </w:rPr>
                <m:t>∙</m:t>
              </m:r>
              <m:r>
                <m:rPr>
                  <m:sty m:val="p"/>
                </m:rPr>
                <w:rPr>
                  <w:rFonts w:ascii="Cambria Math" w:eastAsiaTheme="minorEastAsia" w:hAnsi="Cambria Math"/>
                </w:rPr>
                <m:t>τ</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w:rPr>
                  <w:rFonts w:ascii="Cambria Math" w:eastAsiaTheme="minorEastAsia" w:hAnsi="Cambria Math"/>
                  <w:lang w:val="en-GB"/>
                </w:rPr>
                <m:t>(</m:t>
              </m:r>
              <m:r>
                <w:rPr>
                  <w:rFonts w:ascii="Cambria Math" w:eastAsiaTheme="minorEastAsia" w:hAnsi="Cambria Math"/>
                </w:rPr>
                <m:t>U</m:t>
              </m:r>
              <m:r>
                <w:rPr>
                  <w:rFonts w:ascii="Cambria Math" w:eastAsiaTheme="minorEastAsia" w:hAnsi="Cambria Math"/>
                  <w:lang w:val="en-GB"/>
                </w:rPr>
                <m:t>)</m:t>
              </m:r>
            </m:den>
          </m:f>
          <m:d>
            <m:dPr>
              <m:ctrlPr>
                <w:rPr>
                  <w:rFonts w:ascii="Cambria Math" w:eastAsiaTheme="minorEastAsia" w:hAnsi="Cambria Math"/>
                  <w:i/>
                </w:rPr>
              </m:ctrlPr>
            </m:dPr>
            <m:e>
              <m:r>
                <w:rPr>
                  <w:rFonts w:ascii="Cambria Math" w:eastAsiaTheme="minorEastAsia" w:hAnsi="Cambria Math"/>
                  <w:lang w:val="en-GB"/>
                </w:rPr>
                <m:t>1-</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lang w:val="en-GB"/>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w:rPr>
                      <w:rFonts w:ascii="Cambria Math" w:eastAsiaTheme="minorEastAsia" w:hAnsi="Cambria Math"/>
                      <w:lang w:val="en-GB"/>
                    </w:rPr>
                    <m:t>(</m:t>
                  </m:r>
                  <m:r>
                    <w:rPr>
                      <w:rFonts w:ascii="Cambria Math" w:eastAsiaTheme="minorEastAsia" w:hAnsi="Cambria Math"/>
                    </w:rPr>
                    <m:t>U</m:t>
                  </m:r>
                  <m:r>
                    <w:rPr>
                      <w:rFonts w:ascii="Cambria Math" w:eastAsiaTheme="minorEastAsia" w:hAnsi="Cambria Math"/>
                      <w:lang w:val="en-GB"/>
                    </w:rPr>
                    <m:t>)</m:t>
                  </m:r>
                  <m:r>
                    <m:rPr>
                      <m:lit/>
                    </m:rPr>
                    <w:rPr>
                      <w:rFonts w:ascii="Cambria Math" w:eastAsiaTheme="minorEastAsia" w:hAnsi="Cambria Math"/>
                      <w:lang w:val="en-GB"/>
                    </w:rPr>
                    <m:t>/</m:t>
                  </m:r>
                  <m:r>
                    <m:rPr>
                      <m:sty m:val="p"/>
                    </m:rPr>
                    <w:rPr>
                      <w:rFonts w:ascii="Cambria Math" w:eastAsiaTheme="minorEastAsia" w:hAnsi="Cambria Math"/>
                    </w:rPr>
                    <m:t>τ</m:t>
                  </m:r>
                </m:sup>
              </m:sSup>
            </m:e>
          </m:d>
        </m:oMath>
      </m:oMathPara>
    </w:p>
    <w:p w14:paraId="4ED08B87"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lang w:val="en-GB"/>
                </w:rPr>
                <m:t>⋅</m:t>
              </m:r>
              <m:r>
                <m:rPr>
                  <m:sty m:val="p"/>
                </m:rPr>
                <w:rPr>
                  <w:rFonts w:ascii="Cambria Math" w:eastAsiaTheme="minorEastAsia" w:hAnsi="Cambria Math"/>
                </w:rPr>
                <m:t>Δ</m:t>
              </m:r>
              <m:r>
                <w:rPr>
                  <w:rFonts w:ascii="Cambria Math" w:eastAsiaTheme="minorEastAsia" w:hAnsi="Cambria Math"/>
                </w:rPr>
                <m:t>I∙</m:t>
              </m:r>
              <m:r>
                <m:rPr>
                  <m:sty m:val="p"/>
                </m:rPr>
                <w:rPr>
                  <w:rFonts w:ascii="Cambria Math" w:eastAsiaTheme="minorEastAsia" w:hAnsi="Cambria Math"/>
                </w:rPr>
                <m:t>τ</m:t>
              </m:r>
            </m:num>
            <m:den>
              <m:r>
                <w:rPr>
                  <w:rFonts w:ascii="Cambria Math" w:eastAsiaTheme="minorEastAsia" w:hAnsi="Cambria Math"/>
                </w:rPr>
                <m:t>U</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r>
                <w:rPr>
                  <w:rFonts w:ascii="Cambria Math" w:eastAsiaTheme="minorEastAsia" w:hAnsi="Cambria Math"/>
                </w:rPr>
                <m:t>W</m:t>
              </m:r>
              <m:d>
                <m:dPr>
                  <m:begChr m:val="{"/>
                  <m:endChr m:val="}"/>
                  <m:ctrlPr>
                    <w:rPr>
                      <w:rFonts w:ascii="Cambria Math" w:eastAsiaTheme="minorEastAsia" w:hAnsi="Cambria Math"/>
                      <w:i/>
                    </w:rPr>
                  </m:ctrlPr>
                </m:dPr>
                <m:e>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e>
              </m:d>
            </m:den>
          </m:f>
          <m:r>
            <w:rPr>
              <w:rFonts w:ascii="Cambria Math" w:eastAsiaTheme="minorEastAsia" w:hAnsi="Cambria Math"/>
            </w:rPr>
            <m:t>⋅</m:t>
          </m:r>
        </m:oMath>
      </m:oMathPara>
    </w:p>
    <w:p w14:paraId="31859A41" w14:textId="77777777" w:rsidR="009074AD" w:rsidRPr="00FB2C96" w:rsidRDefault="009074AD" w:rsidP="009074AD">
      <w:pPr>
        <w:spacing w:line="360" w:lineRule="auto"/>
        <w:rPr>
          <w:rFonts w:eastAsiaTheme="minorEastAsia"/>
        </w:rPr>
      </w:pPr>
      <m:oMathPara>
        <m:oMathParaPr>
          <m:jc m:val="left"/>
        </m:oMathParaPr>
        <m:oMath>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1-exp</m:t>
              </m:r>
              <m:d>
                <m:dPr>
                  <m:begChr m:val="["/>
                  <m:endChr m:val="]"/>
                  <m:ctrlPr>
                    <w:rPr>
                      <w:rFonts w:ascii="Cambria Math" w:eastAsiaTheme="minorEastAsia" w:hAnsi="Cambria Math"/>
                      <w:i/>
                    </w:rPr>
                  </m:ctrlPr>
                </m:dPr>
                <m:e>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U</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ΔI</m:t>
                      </m:r>
                      <m:r>
                        <m:rPr>
                          <m:sty m:val="p"/>
                        </m:rPr>
                        <w:rPr>
                          <w:rFonts w:ascii="Cambria Math" w:eastAsiaTheme="minorEastAsia" w:hAnsi="Cambria Math"/>
                        </w:rPr>
                        <m:t>⋅τ</m:t>
                      </m:r>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r>
                        <w:rPr>
                          <w:rFonts w:ascii="Cambria Math" w:eastAsiaTheme="minorEastAsia" w:hAnsi="Cambria Math"/>
                        </w:rPr>
                        <m:t>W</m:t>
                      </m:r>
                      <m:d>
                        <m:dPr>
                          <m:begChr m:val="{"/>
                          <m:endChr m:val="}"/>
                          <m:ctrlPr>
                            <w:rPr>
                              <w:rFonts w:ascii="Cambria Math" w:eastAsiaTheme="minorEastAsia" w:hAnsi="Cambria Math"/>
                              <w:i/>
                            </w:rPr>
                          </m:ctrlPr>
                        </m:dPr>
                        <m:e>
                          <m:f>
                            <m:fPr>
                              <m:ctrlPr>
                                <w:rPr>
                                  <w:rFonts w:ascii="Cambria Math" w:eastAsiaTheme="minorEastAsia" w:hAnsi="Cambria Math"/>
                                </w:rPr>
                              </m:ctrlPr>
                            </m:fPr>
                            <m:num>
                              <m:r>
                                <w:rPr>
                                  <w:rFonts w:ascii="Cambria Math" w:eastAsiaTheme="minorEastAsia" w:hAnsi="Cambria Math"/>
                                </w:rPr>
                                <m:t>ΔI</m:t>
                              </m:r>
                            </m:num>
                            <m:den>
                              <m:r>
                                <w:rPr>
                                  <w:rFonts w:ascii="Cambria Math" w:eastAsiaTheme="minorEastAsia" w:hAnsi="Cambria Math"/>
                                </w:rPr>
                                <m:t>I</m:t>
                              </m:r>
                            </m:den>
                          </m:f>
                          <m:r>
                            <m:rPr>
                              <m:sty m:val="p"/>
                            </m:rPr>
                            <w:rPr>
                              <w:rFonts w:ascii="Cambria Math" w:eastAsiaTheme="minorEastAsia" w:hAnsi="Cambria Math"/>
                            </w:rPr>
                            <m:t>⋅</m:t>
                          </m:r>
                          <m:r>
                            <w:rPr>
                              <w:rFonts w:ascii="Cambria Math" w:eastAsiaTheme="minorEastAsia" w:hAnsi="Cambria Math"/>
                            </w:rPr>
                            <m:t>exp</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ΔI</m:t>
                                  </m:r>
                                </m:num>
                                <m:den>
                                  <m:r>
                                    <w:rPr>
                                      <w:rFonts w:ascii="Cambria Math" w:eastAsiaTheme="minorEastAsia" w:hAnsi="Cambria Math"/>
                                    </w:rPr>
                                    <m:t>I</m:t>
                                  </m:r>
                                </m:den>
                              </m:f>
                              <m:r>
                                <w:rPr>
                                  <w:rFonts w:ascii="Cambria Math" w:eastAsiaTheme="minorEastAsia" w:hAnsi="Cambria Math"/>
                                  <w:lang w:val="en-GB"/>
                                </w:rPr>
                                <m:t>-</m:t>
                              </m:r>
                              <m:f>
                                <m:fPr>
                                  <m:ctrlPr>
                                    <w:rPr>
                                      <w:rFonts w:ascii="Cambria Math" w:eastAsiaTheme="minorEastAsia" w:hAnsi="Cambria Math"/>
                                      <w:i/>
                                    </w:rPr>
                                  </m:ctrlPr>
                                </m:fPr>
                                <m:num>
                                  <m:r>
                                    <w:rPr>
                                      <w:rFonts w:ascii="Cambria Math" w:eastAsiaTheme="minorEastAsia" w:hAnsi="Cambria Math"/>
                                    </w:rPr>
                                    <m:t>U</m:t>
                                  </m:r>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e>
                          </m:d>
                        </m:e>
                      </m:d>
                    </m:num>
                    <m:den>
                      <m:r>
                        <w:rPr>
                          <w:rFonts w:ascii="Cambria Math" w:eastAsiaTheme="minorEastAsia" w:hAnsi="Cambria Math"/>
                          <w:lang w:val="en-GB"/>
                        </w:rPr>
                        <m:t>V</m:t>
                      </m:r>
                      <m:r>
                        <m:rPr>
                          <m:sty m:val="p"/>
                        </m:rPr>
                        <w:rPr>
                          <w:rFonts w:ascii="Cambria Math" w:eastAsiaTheme="minorEastAsia" w:hAnsi="Cambria Math"/>
                          <w:lang w:val="en-GB"/>
                        </w:rPr>
                        <m:t>⋅</m:t>
                      </m:r>
                      <m:r>
                        <w:rPr>
                          <w:rFonts w:ascii="Cambria Math" w:eastAsiaTheme="minorEastAsia" w:hAnsi="Cambria Math"/>
                        </w:rPr>
                        <m:t>I</m:t>
                      </m:r>
                      <m:r>
                        <m:rPr>
                          <m:sty m:val="p"/>
                        </m:rPr>
                        <w:rPr>
                          <w:rFonts w:ascii="Cambria Math" w:eastAsiaTheme="minorEastAsia" w:hAnsi="Cambria Math"/>
                        </w:rPr>
                        <m:t>⋅τ</m:t>
                      </m:r>
                    </m:den>
                  </m:f>
                  <m:ctrlPr>
                    <w:rPr>
                      <w:rFonts w:ascii="Cambria Math" w:eastAsiaTheme="minorEastAsia" w:hAnsi="Cambria Math"/>
                    </w:rPr>
                  </m:ctrlPr>
                </m:e>
              </m:d>
            </m:e>
          </m:d>
        </m:oMath>
      </m:oMathPara>
    </w:p>
    <w:p w14:paraId="6D7B6BC7" w14:textId="673877C4" w:rsidR="009074AD" w:rsidRPr="00FB2C96" w:rsidRDefault="009074AD" w:rsidP="009074AD">
      <w:pPr>
        <w:spacing w:line="360" w:lineRule="auto"/>
        <w:jc w:val="both"/>
        <w:rPr>
          <w:rFonts w:eastAsiaTheme="minorEastAsia"/>
          <w:lang w:val="en-GB"/>
        </w:rPr>
      </w:pPr>
      <w:r w:rsidRPr="00FB2C96">
        <w:rPr>
          <w:rFonts w:eastAsiaTheme="minorEastAsia"/>
          <w:lang w:val="en-GB"/>
        </w:rPr>
        <w:t>An approximate lineari</w:t>
      </w:r>
      <w:r w:rsidR="0020636B" w:rsidRPr="00FB2C96">
        <w:rPr>
          <w:rFonts w:eastAsiaTheme="minorEastAsia"/>
          <w:lang w:val="en-GB"/>
        </w:rPr>
        <w:t>s</w:t>
      </w:r>
      <w:r w:rsidRPr="00FB2C96">
        <w:rPr>
          <w:rFonts w:eastAsiaTheme="minorEastAsia"/>
          <w:lang w:val="en-GB"/>
        </w:rPr>
        <w:t xml:space="preserve">ed solution is obtained for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w:rPr>
            <w:rFonts w:ascii="Cambria Math" w:eastAsiaTheme="minorEastAsia" w:hAnsi="Cambria Math"/>
            <w:lang w:val="en-GB"/>
          </w:rPr>
          <m:t>≫</m:t>
        </m:r>
        <m:r>
          <w:rPr>
            <w:rFonts w:ascii="Cambria Math" w:eastAsiaTheme="minorEastAsia" w:hAnsi="Cambria Math"/>
          </w:rPr>
          <m:t>τ</m:t>
        </m:r>
      </m:oMath>
      <w:r w:rsidRPr="00FB2C96">
        <w:rPr>
          <w:rFonts w:eastAsiaTheme="minorEastAsia"/>
          <w:lang w:val="en-GB"/>
        </w:rPr>
        <w:t>:</w:t>
      </w:r>
    </w:p>
    <w:p w14:paraId="32E2AC07" w14:textId="77777777" w:rsidR="009074AD" w:rsidRPr="00FB2C96" w:rsidRDefault="00DA1736" w:rsidP="009074AD">
      <w:pPr>
        <w:spacing w:line="360" w:lineRule="auto"/>
        <w:jc w:val="both"/>
        <w:rPr>
          <w:rFonts w:eastAsiaTheme="minorEastAsia"/>
        </w:rPr>
      </w:pPr>
      <m:oMathPara>
        <m:oMathParaPr>
          <m:jc m:val="left"/>
        </m:oMathParaPr>
        <m:oMath>
          <m:d>
            <m:dPr>
              <m:begChr m:val="{"/>
              <m:endChr m:val=""/>
              <m:ctrlPr>
                <w:rPr>
                  <w:rFonts w:ascii="Cambria Math" w:eastAsiaTheme="minorEastAsia" w:hAnsi="Cambria Math"/>
                  <w:i/>
                </w:rPr>
              </m:ctrlPr>
            </m:dPr>
            <m:e>
              <m:eqArr>
                <m:eqArrPr>
                  <m:ctrlPr>
                    <w:rPr>
                      <w:rFonts w:ascii="Cambria Math" w:eastAsiaTheme="minorEastAsia" w:hAnsi="Cambria Math"/>
                      <w:i/>
                    </w:rPr>
                  </m:ctrlPr>
                </m:eqArrPr>
                <m:e>
                  <m:sSub>
                    <m:sSubPr>
                      <m:ctrlPr>
                        <w:rPr>
                          <w:rFonts w:ascii="Cambria Math" w:eastAsiaTheme="minorEastAsia" w:hAnsi="Cambria Math"/>
                          <w:i/>
                        </w:rPr>
                      </m:ctrlPr>
                    </m:sSubPr>
                    <m:e>
                      <m:r>
                        <w:rPr>
                          <w:rFonts w:ascii="Cambria Math" w:eastAsiaTheme="minorEastAsia" w:hAnsi="Cambria Math"/>
                        </w:rPr>
                        <m:t>σ</m:t>
                      </m:r>
                      <m:ctrlPr>
                        <w:rPr>
                          <w:rFonts w:ascii="Cambria Math" w:eastAsiaTheme="minorEastAsia" w:hAnsi="Cambria Math"/>
                        </w:rPr>
                      </m:ctrlPr>
                    </m:e>
                    <m:sub>
                      <m:r>
                        <w:rPr>
                          <w:rFonts w:ascii="Cambria Math" w:eastAsiaTheme="minorEastAsia" w:hAnsi="Cambria Math"/>
                        </w:rPr>
                        <m:t>s</m:t>
                      </m:r>
                    </m:sub>
                  </m:sSub>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e>
                  </m:d>
                  <m:r>
                    <w:rPr>
                      <w:rFonts w:ascii="Cambria Math" w:eastAsiaTheme="minorEastAsia" w:hAnsi="Cambria Math"/>
                    </w:rPr>
                    <m:t>=</m:t>
                  </m:r>
                  <m:f>
                    <m:fPr>
                      <m:ctrlPr>
                        <w:rPr>
                          <w:rFonts w:ascii="Cambria Math" w:eastAsiaTheme="minorEastAsia" w:hAnsi="Cambria Math"/>
                          <w:i/>
                        </w:rPr>
                      </m:ctrlPr>
                    </m:fPr>
                    <m:num>
                      <m:r>
                        <m:rPr>
                          <m:sty m:val="p"/>
                        </m:rPr>
                        <w:rPr>
                          <w:rFonts w:ascii="Cambria Math" w:eastAsiaTheme="minorEastAsia" w:hAnsi="Cambria Math"/>
                        </w:rPr>
                        <m:t>Δ</m:t>
                      </m:r>
                      <m:r>
                        <w:rPr>
                          <w:rFonts w:ascii="Cambria Math" w:eastAsiaTheme="minorEastAsia" w:hAnsi="Cambria Math"/>
                        </w:rPr>
                        <m:t>I∙τ</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den>
                  </m:f>
                  <m:d>
                    <m:dPr>
                      <m:ctrlPr>
                        <w:rPr>
                          <w:rFonts w:ascii="Cambria Math" w:eastAsiaTheme="minorEastAsia" w:hAnsi="Cambria Math"/>
                          <w:i/>
                        </w:rPr>
                      </m:ctrlPr>
                    </m:dPr>
                    <m:e>
                      <m:r>
                        <w:rPr>
                          <w:rFonts w:ascii="Cambria Math" w:eastAsiaTheme="minorEastAsia" w:hAnsi="Cambria Math"/>
                        </w:rPr>
                        <m:t>1-</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m:rPr>
                              <m:lit/>
                            </m:rPr>
                            <w:rPr>
                              <w:rFonts w:ascii="Cambria Math" w:eastAsiaTheme="minorEastAsia" w:hAnsi="Cambria Math"/>
                            </w:rPr>
                            <m:t>/</m:t>
                          </m:r>
                          <m:r>
                            <w:rPr>
                              <w:rFonts w:ascii="Cambria Math" w:eastAsiaTheme="minorEastAsia" w:hAnsi="Cambria Math"/>
                            </w:rPr>
                            <m:t>τ</m:t>
                          </m:r>
                        </m:sup>
                      </m:sSup>
                    </m:e>
                  </m:d>
                  <m:groupChr>
                    <m:groupChrPr>
                      <m:chr m:val="→"/>
                      <m:vertJc m:val="bot"/>
                      <m:ctrlPr>
                        <w:rPr>
                          <w:rFonts w:ascii="Cambria Math" w:eastAsiaTheme="minorEastAsia" w:hAnsi="Cambria Math"/>
                          <w:i/>
                        </w:rPr>
                      </m:ctrlPr>
                    </m:groupChr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w:rPr>
                          <w:rFonts w:ascii="Cambria Math" w:eastAsiaTheme="minorEastAsia" w:hAnsi="Cambria Math"/>
                        </w:rPr>
                        <m:t>≫τ</m:t>
                      </m:r>
                    </m:e>
                  </m:groupChr>
                  <m:f>
                    <m:fPr>
                      <m:ctrlPr>
                        <w:rPr>
                          <w:rFonts w:ascii="Cambria Math" w:eastAsiaTheme="minorEastAsia" w:hAnsi="Cambria Math"/>
                          <w:i/>
                        </w:rPr>
                      </m:ctrlPr>
                    </m:fPr>
                    <m:num>
                      <m:r>
                        <m:rPr>
                          <m:sty m:val="p"/>
                        </m:rPr>
                        <w:rPr>
                          <w:rFonts w:ascii="Cambria Math" w:eastAsiaTheme="minorEastAsia" w:hAnsi="Cambria Math"/>
                        </w:rPr>
                        <m:t>Δ</m:t>
                      </m:r>
                      <m:r>
                        <w:rPr>
                          <w:rFonts w:ascii="Cambria Math" w:eastAsiaTheme="minorEastAsia" w:hAnsi="Cambria Math"/>
                        </w:rPr>
                        <m:t>I∙τ</m:t>
                      </m:r>
                    </m:num>
                    <m:den>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den>
                  </m:f>
                </m:e>
                <m:e>
                  <m:r>
                    <w:rPr>
                      <w:rFonts w:ascii="Cambria Math" w:eastAsiaTheme="minorEastAsia" w:hAnsi="Cambria Math"/>
                      <w:lang w:val="en-GB"/>
                    </w:rPr>
                    <m:t>U</m:t>
                  </m:r>
                  <m:d>
                    <m:dPr>
                      <m:ctrlPr>
                        <w:rPr>
                          <w:rFonts w:ascii="Cambria Math" w:eastAsiaTheme="minorEastAsia" w:hAnsi="Cambria Math"/>
                          <w:i/>
                        </w:rPr>
                      </m:ctrlPr>
                    </m:dPr>
                    <m:e>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r>
                    <w:rPr>
                      <w:rFonts w:ascii="Cambria Math" w:eastAsiaTheme="minorEastAsia" w:hAnsi="Cambria Math"/>
                    </w:rPr>
                    <m:t>I</m:t>
                  </m:r>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rPr>
                    <m:t>+</m:t>
                  </m:r>
                  <m:sSub>
                    <m:sSubPr>
                      <m:ctrlPr>
                        <w:rPr>
                          <w:rFonts w:ascii="Cambria Math" w:eastAsiaTheme="minorEastAsia" w:hAnsi="Cambria Math"/>
                          <w:i/>
                          <w:lang w:val="en-GB"/>
                        </w:rPr>
                      </m:ctrlPr>
                    </m:sSubPr>
                    <m:e>
                      <m:r>
                        <w:rPr>
                          <w:rFonts w:ascii="Cambria Math" w:eastAsiaTheme="minorEastAsia" w:hAnsi="Cambria Math"/>
                          <w:lang w:val="en-GB"/>
                        </w:rPr>
                        <m:t>V</m:t>
                      </m:r>
                    </m:e>
                    <m:sub>
                      <m:r>
                        <w:rPr>
                          <w:rFonts w:ascii="Cambria Math" w:eastAsiaTheme="minorEastAsia" w:hAnsi="Cambria Math"/>
                          <w:lang w:val="en-GB"/>
                        </w:rPr>
                        <m:t>D</m:t>
                      </m:r>
                    </m:sub>
                  </m:sSub>
                  <m:r>
                    <w:rPr>
                      <w:rFonts w:ascii="Cambria Math" w:eastAsiaTheme="minorEastAsia" w:hAnsi="Cambria Math"/>
                    </w:rPr>
                    <m:t>ΔIτ</m:t>
                  </m:r>
                  <m:d>
                    <m:dPr>
                      <m:ctrlPr>
                        <w:rPr>
                          <w:rFonts w:ascii="Cambria Math" w:eastAsiaTheme="minorEastAsia" w:hAnsi="Cambria Math"/>
                          <w:i/>
                        </w:rPr>
                      </m:ctrlPr>
                    </m:dPr>
                    <m:e>
                      <m:r>
                        <w:rPr>
                          <w:rFonts w:ascii="Cambria Math" w:eastAsiaTheme="minorEastAsia" w:hAnsi="Cambria Math"/>
                        </w:rPr>
                        <m:t>1-</m:t>
                      </m:r>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m:rPr>
                              <m:lit/>
                            </m:rPr>
                            <w:rPr>
                              <w:rFonts w:ascii="Cambria Math" w:eastAsiaTheme="minorEastAsia" w:hAnsi="Cambria Math"/>
                            </w:rPr>
                            <m:t>/</m:t>
                          </m:r>
                          <m:r>
                            <w:rPr>
                              <w:rFonts w:ascii="Cambria Math" w:eastAsiaTheme="minorEastAsia" w:hAnsi="Cambria Math"/>
                            </w:rPr>
                            <m:t>τ</m:t>
                          </m:r>
                        </m:sup>
                      </m:sSup>
                    </m:e>
                  </m:d>
                  <m:groupChr>
                    <m:groupChrPr>
                      <m:chr m:val="→"/>
                      <m:vertJc m:val="bot"/>
                      <m:ctrlPr>
                        <w:rPr>
                          <w:rFonts w:ascii="Cambria Math" w:eastAsiaTheme="minorEastAsia" w:hAnsi="Cambria Math"/>
                          <w:i/>
                        </w:rPr>
                      </m:ctrlPr>
                    </m:groupChr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w:rPr>
                          <w:rFonts w:ascii="Cambria Math" w:eastAsiaTheme="minorEastAsia" w:hAnsi="Cambria Math"/>
                        </w:rPr>
                        <m:t>≫τ</m:t>
                      </m:r>
                    </m:e>
                  </m:groupCh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sSub>
                    <m:sSubPr>
                      <m:ctrlPr>
                        <w:rPr>
                          <w:rFonts w:ascii="Cambria Math" w:eastAsiaTheme="minorEastAsia" w:hAnsi="Cambria Math"/>
                          <w:i/>
                          <w:lang w:val="en-GB"/>
                        </w:rPr>
                      </m:ctrlPr>
                    </m:sSubPr>
                    <m:e>
                      <m:r>
                        <w:rPr>
                          <w:rFonts w:ascii="Cambria Math" w:eastAsiaTheme="minorEastAsia" w:hAnsi="Cambria Math"/>
                          <w:lang w:val="en-GB"/>
                        </w:rPr>
                        <m:t>t</m:t>
                      </m:r>
                    </m:e>
                    <m:sub>
                      <m:r>
                        <w:rPr>
                          <w:rFonts w:ascii="Cambria Math" w:eastAsiaTheme="minorEastAsia" w:hAnsi="Cambria Math"/>
                          <w:lang w:val="en-GB"/>
                        </w:rPr>
                        <m:t>s</m:t>
                      </m:r>
                    </m:sub>
                  </m:sSub>
                  <m:r>
                    <w:rPr>
                      <w:rFonts w:ascii="Cambria Math" w:eastAsiaTheme="minorEastAsia" w:hAnsi="Cambria Math"/>
                    </w:rPr>
                    <m:t>+</m:t>
                  </m:r>
                  <m:sSub>
                    <m:sSubPr>
                      <m:ctrlPr>
                        <w:rPr>
                          <w:rFonts w:ascii="Cambria Math" w:eastAsiaTheme="minorEastAsia" w:hAnsi="Cambria Math"/>
                          <w:i/>
                          <w:lang w:val="en-GB"/>
                        </w:rPr>
                      </m:ctrlPr>
                    </m:sSubPr>
                    <m:e>
                      <m:r>
                        <w:rPr>
                          <w:rFonts w:ascii="Cambria Math" w:eastAsiaTheme="minorEastAsia" w:hAnsi="Cambria Math"/>
                          <w:lang w:val="en-GB"/>
                        </w:rPr>
                        <m:t>V</m:t>
                      </m:r>
                    </m:e>
                    <m:sub>
                      <m:r>
                        <w:rPr>
                          <w:rFonts w:ascii="Cambria Math" w:eastAsiaTheme="minorEastAsia" w:hAnsi="Cambria Math"/>
                          <w:lang w:val="en-GB"/>
                        </w:rPr>
                        <m:t>D</m:t>
                      </m:r>
                    </m:sub>
                  </m:sSub>
                  <m:r>
                    <w:rPr>
                      <w:rFonts w:ascii="Cambria Math" w:eastAsiaTheme="minorEastAsia" w:hAnsi="Cambria Math"/>
                    </w:rPr>
                    <m:t>ΔIτ</m:t>
                  </m:r>
                </m:e>
              </m:eqArr>
            </m:e>
          </m:d>
        </m:oMath>
      </m:oMathPara>
    </w:p>
    <w:p w14:paraId="3CEE5066" w14:textId="77777777" w:rsidR="009074AD" w:rsidRPr="00FB2C96" w:rsidRDefault="00DA1736" w:rsidP="009074AD">
      <w:pPr>
        <w:spacing w:line="360" w:lineRule="auto"/>
        <w:jc w:val="both"/>
        <w:rPr>
          <w:rFonts w:eastAsiaTheme="minorEastAsia"/>
        </w:rPr>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d>
            <m:dPr>
              <m:ctrlPr>
                <w:rPr>
                  <w:rFonts w:ascii="Cambria Math" w:eastAsiaTheme="minorEastAsia" w:hAnsi="Cambria Math"/>
                  <w:i/>
                </w:rPr>
              </m:ctrlPr>
            </m:dPr>
            <m:e>
              <m:r>
                <w:rPr>
                  <w:rFonts w:ascii="Cambria Math" w:eastAsiaTheme="minorEastAsia" w:hAnsi="Cambria Math"/>
                </w:rPr>
                <m:t>U</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U-</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r>
                <m:rPr>
                  <m:sty m:val="p"/>
                </m:rPr>
                <w:rPr>
                  <w:rFonts w:ascii="Cambria Math" w:eastAsiaTheme="minorEastAsia" w:hAnsi="Cambria Math"/>
                </w:rPr>
                <m:t>Δ</m:t>
              </m:r>
              <m:r>
                <w:rPr>
                  <w:rFonts w:ascii="Cambria Math" w:eastAsiaTheme="minorEastAsia" w:hAnsi="Cambria Math"/>
                </w:rPr>
                <m:t>Iτ</m:t>
              </m:r>
            </m:num>
            <m:den>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den>
          </m:f>
        </m:oMath>
      </m:oMathPara>
    </w:p>
    <w:p w14:paraId="1D8F3A50" w14:textId="77777777" w:rsidR="009074AD" w:rsidRPr="00FB2C96" w:rsidRDefault="00DA1736" w:rsidP="009074AD">
      <w:pPr>
        <w:spacing w:line="360" w:lineRule="auto"/>
        <w:jc w:val="both"/>
        <w:rPr>
          <w:rFonts w:eastAsiaTheme="minorEastAsia"/>
        </w:rPr>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σ</m:t>
              </m:r>
            </m:e>
            <m:sub>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s</m:t>
                  </m:r>
                </m:sub>
              </m:sSub>
              <m:r>
                <w:rPr>
                  <w:rFonts w:ascii="Cambria Math" w:eastAsiaTheme="minorEastAsia" w:hAnsi="Cambria Math"/>
                </w:rPr>
                <m:t>≫τ</m:t>
              </m:r>
            </m:sub>
          </m:sSub>
          <m:r>
            <w:rPr>
              <w:rFonts w:ascii="Cambria Math" w:eastAsiaTheme="minorEastAsia" w:hAnsi="Cambria Math"/>
            </w:rPr>
            <m:t xml:space="preserve"> </m:t>
          </m:r>
          <m:d>
            <m:dPr>
              <m:ctrlPr>
                <w:rPr>
                  <w:rFonts w:ascii="Cambria Math" w:eastAsiaTheme="minorEastAsia" w:hAnsi="Cambria Math"/>
                  <w:i/>
                </w:rPr>
              </m:ctrlPr>
            </m:dPr>
            <m:e>
              <m:r>
                <w:rPr>
                  <w:rFonts w:ascii="Cambria Math" w:eastAsiaTheme="minorEastAsia" w:hAnsi="Cambria Math"/>
                </w:rPr>
                <m:t>U</m:t>
              </m:r>
            </m:e>
          </m:d>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s</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V</m:t>
                  </m:r>
                </m:e>
                <m:sub>
                  <m:r>
                    <m:rPr>
                      <m:sty m:val="p"/>
                    </m:rPr>
                    <w:rPr>
                      <w:rFonts w:ascii="Cambria Math" w:eastAsiaTheme="minorEastAsia" w:hAnsi="Cambria Math"/>
                    </w:rPr>
                    <m:t>D</m:t>
                  </m:r>
                </m:sub>
              </m:sSub>
              <m:r>
                <m:rPr>
                  <m:sty m:val="p"/>
                </m:rPr>
                <w:rPr>
                  <w:rFonts w:ascii="Cambria Math" w:eastAsiaTheme="minorEastAsia" w:hAnsi="Cambria Math"/>
                </w:rPr>
                <m:t>Δ</m:t>
              </m:r>
              <m:r>
                <w:rPr>
                  <w:rFonts w:ascii="Cambria Math" w:eastAsiaTheme="minorEastAsia" w:hAnsi="Cambria Math"/>
                </w:rPr>
                <m:t>Iτ</m:t>
              </m:r>
            </m:num>
            <m:den>
              <m:r>
                <w:rPr>
                  <w:rFonts w:ascii="Cambria Math" w:eastAsiaTheme="minorEastAsia" w:hAnsi="Cambria Math"/>
                </w:rPr>
                <m:t>U-</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r>
                <m:rPr>
                  <m:sty m:val="p"/>
                </m:rPr>
                <w:rPr>
                  <w:rFonts w:ascii="Cambria Math" w:eastAsiaTheme="minorEastAsia" w:hAnsi="Cambria Math"/>
                </w:rPr>
                <m:t>Δ</m:t>
              </m:r>
              <m:r>
                <w:rPr>
                  <w:rFonts w:ascii="Cambria Math" w:eastAsiaTheme="minorEastAsia" w:hAnsi="Cambria Math"/>
                </w:rPr>
                <m:t>Iτ</m:t>
              </m:r>
            </m:den>
          </m:f>
        </m:oMath>
      </m:oMathPara>
    </w:p>
    <w:p w14:paraId="1ABCE010" w14:textId="77777777" w:rsidR="009074AD" w:rsidRPr="00FB2C96" w:rsidRDefault="009074AD" w:rsidP="009074AD">
      <w:pPr>
        <w:spacing w:line="360" w:lineRule="auto"/>
        <w:rPr>
          <w:b/>
        </w:rPr>
      </w:pPr>
    </w:p>
    <w:p w14:paraId="5AEC86D9" w14:textId="77777777" w:rsidR="009074AD" w:rsidRPr="00FB2C96" w:rsidRDefault="009074AD" w:rsidP="009074AD">
      <w:pPr>
        <w:spacing w:line="360" w:lineRule="auto"/>
        <w:jc w:val="both"/>
      </w:pPr>
      <w:r w:rsidRPr="00FB2C96">
        <w:rPr>
          <w:noProof/>
          <w:lang w:val="it-IT" w:eastAsia="it-IT"/>
        </w:rPr>
        <w:drawing>
          <wp:inline distT="0" distB="0" distL="0" distR="0" wp14:anchorId="3F46B7C0" wp14:editId="17041C17">
            <wp:extent cx="6120130" cy="2086775"/>
            <wp:effectExtent l="0" t="0" r="0" b="889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2">
                      <a:extLst>
                        <a:ext uri="{28A0092B-C50C-407E-A947-70E740481C1C}">
                          <a14:useLocalDpi xmlns:a14="http://schemas.microsoft.com/office/drawing/2010/main" val="0"/>
                        </a:ext>
                      </a:extLst>
                    </a:blip>
                    <a:stretch>
                      <a:fillRect/>
                    </a:stretch>
                  </pic:blipFill>
                  <pic:spPr>
                    <a:xfrm>
                      <a:off x="0" y="0"/>
                      <a:ext cx="6120130" cy="2086775"/>
                    </a:xfrm>
                    <a:prstGeom prst="rect">
                      <a:avLst/>
                    </a:prstGeom>
                  </pic:spPr>
                </pic:pic>
              </a:graphicData>
            </a:graphic>
          </wp:inline>
        </w:drawing>
      </w:r>
    </w:p>
    <w:p w14:paraId="3EFE2626" w14:textId="72BF2315" w:rsidR="009074AD" w:rsidRPr="00FB2C96" w:rsidRDefault="009074AD" w:rsidP="05685AED">
      <w:pPr>
        <w:pStyle w:val="Caption"/>
        <w:spacing w:line="360" w:lineRule="auto"/>
        <w:rPr>
          <w:rFonts w:ascii="Times New Roman" w:hAnsi="Times New Roman"/>
          <w:b/>
          <w:bCs/>
          <w:i w:val="0"/>
          <w:iCs w:val="0"/>
          <w:color w:val="auto"/>
          <w:sz w:val="24"/>
          <w:szCs w:val="24"/>
        </w:rPr>
      </w:pPr>
      <w:r w:rsidRPr="00FB2C96">
        <w:rPr>
          <w:rFonts w:ascii="Times New Roman" w:hAnsi="Times New Roman"/>
          <w:b/>
          <w:bCs/>
          <w:i w:val="0"/>
          <w:iCs w:val="0"/>
          <w:color w:val="auto"/>
          <w:sz w:val="24"/>
          <w:szCs w:val="24"/>
        </w:rPr>
        <w:t>Figure S</w:t>
      </w:r>
      <w:r w:rsidR="00444CE6" w:rsidRPr="00FB2C96">
        <w:rPr>
          <w:rFonts w:ascii="Times New Roman" w:hAnsi="Times New Roman"/>
          <w:b/>
          <w:bCs/>
          <w:i w:val="0"/>
          <w:iCs w:val="0"/>
          <w:color w:val="auto"/>
          <w:sz w:val="24"/>
          <w:szCs w:val="24"/>
        </w:rPr>
        <w:t>2</w:t>
      </w:r>
      <w:r w:rsidRPr="00FB2C96">
        <w:rPr>
          <w:rFonts w:ascii="Times New Roman" w:hAnsi="Times New Roman"/>
          <w:b/>
          <w:bCs/>
          <w:i w:val="0"/>
          <w:iCs w:val="0"/>
          <w:color w:val="auto"/>
          <w:sz w:val="24"/>
          <w:szCs w:val="24"/>
        </w:rPr>
        <w:t xml:space="preserve">. Evaluation of NHS3152 current and resistance measurement accuracy. Different resistors ranging from 1 Ω to 1 GΩ were connected to the NHS3152 microcontroller analog pins (AN1 and AN4) and powered by a cellphone NFC signal for measurements. (a) Voltages </w:t>
      </w:r>
      <w:r w:rsidR="008B40FC" w:rsidRPr="00FB2C96">
        <w:rPr>
          <w:rFonts w:ascii="Times New Roman" w:hAnsi="Times New Roman"/>
          <w:b/>
          <w:bCs/>
          <w:i w:val="0"/>
          <w:iCs w:val="0"/>
          <w:color w:val="auto"/>
          <w:sz w:val="24"/>
          <w:szCs w:val="24"/>
        </w:rPr>
        <w:t>are produced</w:t>
      </w:r>
      <w:r w:rsidRPr="00FB2C96">
        <w:rPr>
          <w:rFonts w:ascii="Times New Roman" w:hAnsi="Times New Roman"/>
          <w:b/>
          <w:bCs/>
          <w:i w:val="0"/>
          <w:iCs w:val="0"/>
          <w:color w:val="auto"/>
          <w:sz w:val="24"/>
          <w:szCs w:val="24"/>
        </w:rPr>
        <w:t xml:space="preserve"> by the chip’s DAC to drive the channel current (V</w:t>
      </w:r>
      <w:r w:rsidRPr="00FB2C96">
        <w:rPr>
          <w:rFonts w:ascii="Times New Roman" w:hAnsi="Times New Roman"/>
          <w:b/>
          <w:bCs/>
          <w:i w:val="0"/>
          <w:iCs w:val="0"/>
          <w:color w:val="auto"/>
          <w:sz w:val="24"/>
          <w:szCs w:val="24"/>
          <w:vertAlign w:val="subscript"/>
        </w:rPr>
        <w:t>AN1</w:t>
      </w:r>
      <w:r w:rsidRPr="00FB2C96">
        <w:rPr>
          <w:rFonts w:ascii="Times New Roman" w:hAnsi="Times New Roman"/>
          <w:b/>
          <w:bCs/>
          <w:i w:val="0"/>
          <w:iCs w:val="0"/>
          <w:color w:val="auto"/>
          <w:sz w:val="24"/>
          <w:szCs w:val="24"/>
        </w:rPr>
        <w:t>-V</w:t>
      </w:r>
      <w:r w:rsidRPr="00FB2C96">
        <w:rPr>
          <w:rFonts w:ascii="Times New Roman" w:hAnsi="Times New Roman"/>
          <w:b/>
          <w:bCs/>
          <w:i w:val="0"/>
          <w:iCs w:val="0"/>
          <w:color w:val="auto"/>
          <w:sz w:val="24"/>
          <w:szCs w:val="24"/>
          <w:vertAlign w:val="subscript"/>
        </w:rPr>
        <w:t>AN4</w:t>
      </w:r>
      <w:r w:rsidRPr="00FB2C96">
        <w:rPr>
          <w:rFonts w:ascii="Times New Roman" w:hAnsi="Times New Roman"/>
          <w:b/>
          <w:bCs/>
          <w:i w:val="0"/>
          <w:iCs w:val="0"/>
          <w:color w:val="auto"/>
          <w:sz w:val="24"/>
          <w:szCs w:val="24"/>
        </w:rPr>
        <w:t>) and gate (V</w:t>
      </w:r>
      <w:r w:rsidRPr="00FB2C96">
        <w:rPr>
          <w:rFonts w:ascii="Times New Roman" w:hAnsi="Times New Roman"/>
          <w:b/>
          <w:bCs/>
          <w:i w:val="0"/>
          <w:iCs w:val="0"/>
          <w:color w:val="auto"/>
          <w:sz w:val="24"/>
          <w:szCs w:val="24"/>
          <w:vertAlign w:val="subscript"/>
        </w:rPr>
        <w:t>PIO0</w:t>
      </w:r>
      <w:r w:rsidRPr="00FB2C96">
        <w:rPr>
          <w:rFonts w:ascii="Times New Roman" w:hAnsi="Times New Roman"/>
          <w:b/>
          <w:bCs/>
          <w:i w:val="0"/>
          <w:iCs w:val="0"/>
          <w:color w:val="auto"/>
          <w:sz w:val="24"/>
          <w:szCs w:val="24"/>
        </w:rPr>
        <w:t>-V</w:t>
      </w:r>
      <w:r w:rsidRPr="00FB2C96">
        <w:rPr>
          <w:rFonts w:ascii="Times New Roman" w:hAnsi="Times New Roman"/>
          <w:b/>
          <w:bCs/>
          <w:i w:val="0"/>
          <w:iCs w:val="0"/>
          <w:color w:val="auto"/>
          <w:sz w:val="24"/>
          <w:szCs w:val="24"/>
          <w:vertAlign w:val="subscript"/>
        </w:rPr>
        <w:t>AN1</w:t>
      </w:r>
      <w:r w:rsidRPr="00FB2C96">
        <w:rPr>
          <w:rFonts w:ascii="Times New Roman" w:hAnsi="Times New Roman"/>
          <w:b/>
          <w:bCs/>
          <w:i w:val="0"/>
          <w:iCs w:val="0"/>
          <w:color w:val="auto"/>
          <w:sz w:val="24"/>
          <w:szCs w:val="24"/>
        </w:rPr>
        <w:t xml:space="preserve">) as a function of the channel resistance. The DAC is not </w:t>
      </w:r>
      <w:r w:rsidR="008B40FC" w:rsidRPr="00FB2C96">
        <w:rPr>
          <w:rFonts w:ascii="Times New Roman" w:hAnsi="Times New Roman"/>
          <w:b/>
          <w:bCs/>
          <w:i w:val="0"/>
          <w:iCs w:val="0"/>
          <w:color w:val="auto"/>
          <w:sz w:val="24"/>
          <w:szCs w:val="24"/>
        </w:rPr>
        <w:t>feedback-controlled</w:t>
      </w:r>
      <w:r w:rsidRPr="00FB2C96">
        <w:rPr>
          <w:rFonts w:ascii="Times New Roman" w:hAnsi="Times New Roman"/>
          <w:b/>
          <w:bCs/>
          <w:i w:val="0"/>
          <w:iCs w:val="0"/>
          <w:color w:val="auto"/>
          <w:sz w:val="24"/>
          <w:szCs w:val="24"/>
        </w:rPr>
        <w:t xml:space="preserve"> and its output is dependent on the current. For OECT channel characterizations we measure therefore the provided voltage with the </w:t>
      </w:r>
      <w:r w:rsidR="008B40FC" w:rsidRPr="00FB2C96">
        <w:rPr>
          <w:rFonts w:ascii="Times New Roman" w:hAnsi="Times New Roman"/>
          <w:b/>
          <w:bCs/>
          <w:i w:val="0"/>
          <w:iCs w:val="0"/>
          <w:color w:val="auto"/>
          <w:sz w:val="24"/>
          <w:szCs w:val="24"/>
        </w:rPr>
        <w:t>chip's</w:t>
      </w:r>
      <w:r w:rsidRPr="00FB2C96">
        <w:rPr>
          <w:rFonts w:ascii="Times New Roman" w:hAnsi="Times New Roman"/>
          <w:b/>
          <w:bCs/>
          <w:i w:val="0"/>
          <w:iCs w:val="0"/>
          <w:color w:val="auto"/>
          <w:sz w:val="24"/>
          <w:szCs w:val="24"/>
        </w:rPr>
        <w:t xml:space="preserve"> internal ADC and the current with the I2D to calculate the OECT channel resistance. The potential at the digital pin VPIO0 is not affected by the current and is therefore well suited to drive the OECT gate. (b) Current measured at pin AN4 with the I2D as </w:t>
      </w:r>
      <w:r w:rsidR="008B40FC" w:rsidRPr="00FB2C96">
        <w:rPr>
          <w:rFonts w:ascii="Times New Roman" w:hAnsi="Times New Roman"/>
          <w:b/>
          <w:bCs/>
          <w:i w:val="0"/>
          <w:iCs w:val="0"/>
          <w:color w:val="auto"/>
          <w:sz w:val="24"/>
          <w:szCs w:val="24"/>
        </w:rPr>
        <w:t xml:space="preserve">a </w:t>
      </w:r>
      <w:r w:rsidRPr="00FB2C96">
        <w:rPr>
          <w:rFonts w:ascii="Times New Roman" w:hAnsi="Times New Roman"/>
          <w:b/>
          <w:bCs/>
          <w:i w:val="0"/>
          <w:iCs w:val="0"/>
          <w:color w:val="auto"/>
          <w:sz w:val="24"/>
          <w:szCs w:val="24"/>
        </w:rPr>
        <w:t xml:space="preserve">function of resistance. The data shows the capability to measure currents in the range of 250 µA down to a few </w:t>
      </w:r>
      <w:proofErr w:type="spellStart"/>
      <w:r w:rsidRPr="00FB2C96">
        <w:rPr>
          <w:rFonts w:ascii="Times New Roman" w:hAnsi="Times New Roman"/>
          <w:b/>
          <w:bCs/>
          <w:i w:val="0"/>
          <w:iCs w:val="0"/>
          <w:color w:val="auto"/>
          <w:sz w:val="24"/>
          <w:szCs w:val="24"/>
        </w:rPr>
        <w:t>nA.</w:t>
      </w:r>
      <w:proofErr w:type="spellEnd"/>
      <w:r w:rsidRPr="00FB2C96">
        <w:rPr>
          <w:rFonts w:ascii="Times New Roman" w:hAnsi="Times New Roman"/>
          <w:b/>
          <w:bCs/>
          <w:i w:val="0"/>
          <w:iCs w:val="0"/>
          <w:color w:val="auto"/>
          <w:sz w:val="24"/>
          <w:szCs w:val="24"/>
        </w:rPr>
        <w:t xml:space="preserve"> (c) Measured resistance vs. true resistance of the DUT (in red); the blue line corresponds to the ideal condition </w:t>
      </w:r>
      <w:proofErr w:type="spellStart"/>
      <w:r w:rsidRPr="00FB2C96">
        <w:rPr>
          <w:rFonts w:ascii="Times New Roman" w:hAnsi="Times New Roman"/>
          <w:b/>
          <w:bCs/>
          <w:i w:val="0"/>
          <w:iCs w:val="0"/>
          <w:color w:val="auto"/>
          <w:sz w:val="24"/>
          <w:szCs w:val="24"/>
        </w:rPr>
        <w:t>Rmeas</w:t>
      </w:r>
      <w:proofErr w:type="spellEnd"/>
      <w:r w:rsidRPr="00FB2C96">
        <w:rPr>
          <w:rFonts w:ascii="Times New Roman" w:hAnsi="Times New Roman"/>
          <w:b/>
          <w:bCs/>
          <w:i w:val="0"/>
          <w:iCs w:val="0"/>
          <w:color w:val="auto"/>
          <w:sz w:val="24"/>
          <w:szCs w:val="24"/>
        </w:rPr>
        <w:t xml:space="preserve"> = </w:t>
      </w:r>
      <w:proofErr w:type="spellStart"/>
      <w:r w:rsidRPr="00FB2C96">
        <w:rPr>
          <w:rFonts w:ascii="Times New Roman" w:hAnsi="Times New Roman"/>
          <w:b/>
          <w:bCs/>
          <w:i w:val="0"/>
          <w:iCs w:val="0"/>
          <w:color w:val="auto"/>
          <w:sz w:val="24"/>
          <w:szCs w:val="24"/>
        </w:rPr>
        <w:t>Rtrue</w:t>
      </w:r>
      <w:proofErr w:type="spellEnd"/>
      <w:r w:rsidRPr="00FB2C96">
        <w:rPr>
          <w:rFonts w:ascii="Times New Roman" w:hAnsi="Times New Roman"/>
          <w:b/>
          <w:bCs/>
          <w:i w:val="0"/>
          <w:iCs w:val="0"/>
          <w:color w:val="auto"/>
          <w:sz w:val="24"/>
          <w:szCs w:val="24"/>
        </w:rPr>
        <w:t xml:space="preserve">. The data demonstrates that stable resistance measurements with an error &lt; 1% are feasible in the range between 5 </w:t>
      </w:r>
      <w:proofErr w:type="spellStart"/>
      <w:r w:rsidRPr="00FB2C96">
        <w:rPr>
          <w:rFonts w:ascii="Times New Roman" w:hAnsi="Times New Roman"/>
          <w:b/>
          <w:bCs/>
          <w:i w:val="0"/>
          <w:iCs w:val="0"/>
          <w:color w:val="auto"/>
          <w:sz w:val="24"/>
          <w:szCs w:val="24"/>
        </w:rPr>
        <w:t>kΩ</w:t>
      </w:r>
      <w:proofErr w:type="spellEnd"/>
      <w:r w:rsidRPr="00FB2C96">
        <w:rPr>
          <w:rFonts w:ascii="Times New Roman" w:hAnsi="Times New Roman"/>
          <w:b/>
          <w:bCs/>
          <w:i w:val="0"/>
          <w:iCs w:val="0"/>
          <w:color w:val="auto"/>
          <w:sz w:val="24"/>
          <w:szCs w:val="24"/>
        </w:rPr>
        <w:t xml:space="preserve"> and 10 MΩ. </w:t>
      </w:r>
    </w:p>
    <w:p w14:paraId="370A4830" w14:textId="77777777" w:rsidR="009074AD" w:rsidRPr="00FB2C96" w:rsidRDefault="009074AD" w:rsidP="009074AD">
      <w:pPr>
        <w:spacing w:line="360" w:lineRule="auto"/>
        <w:jc w:val="both"/>
        <w:rPr>
          <w:lang w:val="en-GB"/>
        </w:rPr>
      </w:pPr>
    </w:p>
    <w:p w14:paraId="20801EC0" w14:textId="3A3932A1" w:rsidR="009074AD" w:rsidRPr="00FB2C96" w:rsidRDefault="009074AD" w:rsidP="05685AED">
      <w:pPr>
        <w:spacing w:line="360" w:lineRule="auto"/>
        <w:jc w:val="both"/>
        <w:rPr>
          <w:iCs/>
          <w:lang w:val="en-GB"/>
        </w:rPr>
      </w:pPr>
      <w:r w:rsidRPr="00FB2C96">
        <w:rPr>
          <w:b/>
          <w:iCs/>
          <w:lang w:val="en-GB"/>
        </w:rPr>
        <w:t>Appendi</w:t>
      </w:r>
      <w:r w:rsidR="01E07C5B" w:rsidRPr="00FB2C96">
        <w:rPr>
          <w:b/>
          <w:iCs/>
          <w:lang w:val="en-GB"/>
        </w:rPr>
        <w:t>x</w:t>
      </w:r>
      <w:r w:rsidRPr="00FB2C96">
        <w:rPr>
          <w:b/>
          <w:iCs/>
          <w:lang w:val="en-GB"/>
        </w:rPr>
        <w:t xml:space="preserve"> S</w:t>
      </w:r>
      <w:r w:rsidR="00444CE6" w:rsidRPr="00FB2C96">
        <w:rPr>
          <w:b/>
          <w:iCs/>
          <w:lang w:val="en-GB"/>
        </w:rPr>
        <w:t>4</w:t>
      </w:r>
      <w:r w:rsidRPr="00FB2C96">
        <w:rPr>
          <w:b/>
          <w:iCs/>
          <w:lang w:val="en-GB"/>
        </w:rPr>
        <w:t>:</w:t>
      </w:r>
      <w:r w:rsidRPr="00FB2C96">
        <w:rPr>
          <w:iCs/>
          <w:lang w:val="en-GB"/>
        </w:rPr>
        <w:t xml:space="preserve"> Programming of the NHS3152 microcontroller and NFC operation </w:t>
      </w:r>
    </w:p>
    <w:p w14:paraId="6E285FE6" w14:textId="69377BAA" w:rsidR="009074AD" w:rsidRPr="00FB2C96" w:rsidRDefault="009074AD" w:rsidP="009074AD">
      <w:pPr>
        <w:spacing w:line="360" w:lineRule="auto"/>
        <w:jc w:val="both"/>
        <w:rPr>
          <w:lang w:val="en-GB"/>
        </w:rPr>
      </w:pPr>
      <w:r w:rsidRPr="00FB2C96">
        <w:rPr>
          <w:lang w:val="en-GB"/>
        </w:rPr>
        <w:t xml:space="preserve">For the wireless measurement, we used the commercial integrated circuit NHS3152 (starter kit). The NHS3152 is equipped with a power management unit (PMU) able to provide a voltage </w:t>
      </w:r>
      <w:r w:rsidR="008B40FC" w:rsidRPr="00FB2C96">
        <w:rPr>
          <w:lang w:val="en-GB"/>
        </w:rPr>
        <w:t xml:space="preserve">of </w:t>
      </w:r>
      <w:r w:rsidRPr="00FB2C96">
        <w:rPr>
          <w:lang w:val="en-GB"/>
        </w:rPr>
        <w:t xml:space="preserve">up to 3.6 V and up to 1.72 V (in fully passive mode). For the readout of the OECT oxygen sensor, the </w:t>
      </w:r>
      <w:proofErr w:type="spellStart"/>
      <w:r w:rsidRPr="00FB2C96">
        <w:rPr>
          <w:lang w:val="en-GB"/>
        </w:rPr>
        <w:t>analog</w:t>
      </w:r>
      <w:proofErr w:type="spellEnd"/>
      <w:r w:rsidRPr="00FB2C96">
        <w:rPr>
          <w:lang w:val="en-GB"/>
        </w:rPr>
        <w:t xml:space="preserve"> pins AN1 and AN4 were connected to the source and drain electrode. The digital pin PI0 serves to power </w:t>
      </w:r>
      <w:r w:rsidR="008B40FC" w:rsidRPr="00FB2C96">
        <w:rPr>
          <w:lang w:val="en-GB"/>
        </w:rPr>
        <w:t xml:space="preserve">and </w:t>
      </w:r>
      <w:r w:rsidRPr="00FB2C96">
        <w:rPr>
          <w:lang w:val="en-GB"/>
        </w:rPr>
        <w:t xml:space="preserve">provide positive potential to the gate electrode during readout. The NHS3152 board was </w:t>
      </w:r>
      <w:r w:rsidR="008B40FC" w:rsidRPr="00FB2C96">
        <w:rPr>
          <w:lang w:val="en-GB"/>
        </w:rPr>
        <w:t>programmed</w:t>
      </w:r>
      <w:r w:rsidRPr="00FB2C96">
        <w:rPr>
          <w:lang w:val="en-GB"/>
        </w:rPr>
        <w:t xml:space="preserve"> using the LPC-Link2 board and the </w:t>
      </w:r>
      <w:proofErr w:type="spellStart"/>
      <w:r w:rsidRPr="00FB2C96">
        <w:rPr>
          <w:lang w:val="en-GB"/>
        </w:rPr>
        <w:t>MCUXpresso</w:t>
      </w:r>
      <w:proofErr w:type="spellEnd"/>
      <w:r w:rsidRPr="00FB2C96">
        <w:rPr>
          <w:lang w:val="en-GB"/>
        </w:rPr>
        <w:t xml:space="preserve"> Integrated Development Environment (IDE). The code used for polarizing the electrodes and the measurement of the channel resistance is available upon request </w:t>
      </w:r>
      <w:r w:rsidR="008B40FC" w:rsidRPr="00FB2C96">
        <w:rPr>
          <w:lang w:val="en-GB"/>
        </w:rPr>
        <w:t xml:space="preserve">and </w:t>
      </w:r>
      <w:r w:rsidRPr="00FB2C96">
        <w:rPr>
          <w:lang w:val="en-GB"/>
        </w:rPr>
        <w:t xml:space="preserve">sent </w:t>
      </w:r>
      <w:r w:rsidR="008B40FC" w:rsidRPr="00FB2C96">
        <w:rPr>
          <w:lang w:val="en-GB"/>
        </w:rPr>
        <w:t>by</w:t>
      </w:r>
      <w:r w:rsidRPr="00FB2C96">
        <w:rPr>
          <w:lang w:val="en-GB"/>
        </w:rPr>
        <w:t xml:space="preserve"> the corresponding author. In particular</w:t>
      </w:r>
      <w:r w:rsidR="008B40FC" w:rsidRPr="00FB2C96">
        <w:rPr>
          <w:lang w:val="en-GB"/>
        </w:rPr>
        <w:t>,</w:t>
      </w:r>
      <w:r w:rsidRPr="00FB2C96">
        <w:rPr>
          <w:lang w:val="en-GB"/>
        </w:rPr>
        <w:t xml:space="preserve"> the following parameters are essential for the measurement:</w:t>
      </w:r>
    </w:p>
    <w:p w14:paraId="1DF3E495" w14:textId="1C92609A" w:rsidR="009074AD" w:rsidRPr="00FB2C96" w:rsidRDefault="009074AD" w:rsidP="009074AD">
      <w:pPr>
        <w:pStyle w:val="ListParagraph"/>
        <w:numPr>
          <w:ilvl w:val="0"/>
          <w:numId w:val="1"/>
        </w:numPr>
        <w:spacing w:line="360" w:lineRule="auto"/>
        <w:jc w:val="both"/>
        <w:rPr>
          <w:rFonts w:ascii="Times New Roman" w:hAnsi="Times New Roman" w:cs="Times New Roman"/>
          <w:sz w:val="24"/>
          <w:szCs w:val="24"/>
        </w:rPr>
      </w:pPr>
      <w:r w:rsidRPr="00FB2C96">
        <w:rPr>
          <w:rFonts w:ascii="Times New Roman" w:hAnsi="Times New Roman" w:cs="Times New Roman"/>
          <w:b/>
          <w:bCs/>
          <w:sz w:val="24"/>
          <w:szCs w:val="24"/>
        </w:rPr>
        <w:t>DAC bits</w:t>
      </w:r>
      <w:r w:rsidRPr="00FB2C96">
        <w:rPr>
          <w:rFonts w:ascii="Times New Roman" w:hAnsi="Times New Roman" w:cs="Times New Roman"/>
          <w:sz w:val="24"/>
          <w:szCs w:val="24"/>
        </w:rPr>
        <w:t xml:space="preserve"> (</w:t>
      </w:r>
      <w:r w:rsidR="008B40FC" w:rsidRPr="00FB2C96">
        <w:rPr>
          <w:rFonts w:ascii="Times New Roman" w:hAnsi="Times New Roman" w:cs="Times New Roman"/>
          <w:sz w:val="24"/>
          <w:szCs w:val="24"/>
        </w:rPr>
        <w:t>defined</w:t>
      </w:r>
      <w:r w:rsidRPr="00FB2C96">
        <w:rPr>
          <w:rFonts w:ascii="Times New Roman" w:hAnsi="Times New Roman" w:cs="Times New Roman"/>
          <w:sz w:val="24"/>
          <w:szCs w:val="24"/>
        </w:rPr>
        <w:t xml:space="preserve"> at line 69) </w:t>
      </w:r>
      <w:r w:rsidR="008B40FC" w:rsidRPr="00FB2C96">
        <w:rPr>
          <w:rFonts w:ascii="Times New Roman" w:hAnsi="Times New Roman" w:cs="Times New Roman"/>
          <w:sz w:val="24"/>
          <w:szCs w:val="24"/>
        </w:rPr>
        <w:t>are</w:t>
      </w:r>
      <w:r w:rsidRPr="00FB2C96">
        <w:rPr>
          <w:rFonts w:ascii="Times New Roman" w:hAnsi="Times New Roman" w:cs="Times New Roman"/>
          <w:sz w:val="24"/>
          <w:szCs w:val="24"/>
        </w:rPr>
        <w:t xml:space="preserve"> used to set the voltage between pins AN1 and AN4. Ideally</w:t>
      </w:r>
      <w:r w:rsidR="008B40FC" w:rsidRPr="00FB2C96">
        <w:rPr>
          <w:rFonts w:ascii="Times New Roman" w:hAnsi="Times New Roman" w:cs="Times New Roman"/>
          <w:sz w:val="24"/>
          <w:szCs w:val="24"/>
        </w:rPr>
        <w:t>,</w:t>
      </w:r>
      <w:r w:rsidRPr="00FB2C96">
        <w:rPr>
          <w:rFonts w:ascii="Times New Roman" w:hAnsi="Times New Roman" w:cs="Times New Roman"/>
          <w:sz w:val="24"/>
          <w:szCs w:val="24"/>
        </w:rPr>
        <w:t xml:space="preserve"> the </w:t>
      </w:r>
      <w:r w:rsidR="008B40FC" w:rsidRPr="00FB2C96">
        <w:rPr>
          <w:rFonts w:ascii="Times New Roman" w:hAnsi="Times New Roman" w:cs="Times New Roman"/>
          <w:sz w:val="24"/>
          <w:szCs w:val="24"/>
        </w:rPr>
        <w:t>highest</w:t>
      </w:r>
      <w:r w:rsidRPr="00FB2C96">
        <w:rPr>
          <w:rFonts w:ascii="Times New Roman" w:hAnsi="Times New Roman" w:cs="Times New Roman"/>
          <w:sz w:val="24"/>
          <w:szCs w:val="24"/>
        </w:rPr>
        <w:t xml:space="preserve"> value possible should be set (4000) keeping the current lower than 250 µA. </w:t>
      </w:r>
    </w:p>
    <w:p w14:paraId="3094DC81" w14:textId="3690AD7E" w:rsidR="009074AD" w:rsidRPr="00FB2C96" w:rsidRDefault="009074AD" w:rsidP="009074AD">
      <w:pPr>
        <w:pStyle w:val="ListParagraph"/>
        <w:numPr>
          <w:ilvl w:val="0"/>
          <w:numId w:val="1"/>
        </w:numPr>
        <w:spacing w:line="360" w:lineRule="auto"/>
        <w:jc w:val="both"/>
        <w:rPr>
          <w:rFonts w:ascii="Times New Roman" w:hAnsi="Times New Roman" w:cs="Times New Roman"/>
          <w:sz w:val="24"/>
          <w:szCs w:val="24"/>
        </w:rPr>
      </w:pPr>
      <w:r w:rsidRPr="00FB2C96">
        <w:rPr>
          <w:rFonts w:ascii="Times New Roman" w:hAnsi="Times New Roman" w:cs="Times New Roman"/>
          <w:b/>
          <w:bCs/>
          <w:sz w:val="24"/>
          <w:szCs w:val="24"/>
        </w:rPr>
        <w:t>I2Dintegration_Time</w:t>
      </w:r>
      <w:r w:rsidRPr="00FB2C96">
        <w:rPr>
          <w:rFonts w:ascii="Times New Roman" w:hAnsi="Times New Roman" w:cs="Times New Roman"/>
          <w:sz w:val="24"/>
          <w:szCs w:val="24"/>
        </w:rPr>
        <w:t xml:space="preserve"> (line 72) defines the integration time for </w:t>
      </w:r>
      <w:r w:rsidR="008B40FC" w:rsidRPr="00FB2C96">
        <w:rPr>
          <w:rFonts w:ascii="Times New Roman" w:hAnsi="Times New Roman" w:cs="Times New Roman"/>
          <w:sz w:val="24"/>
          <w:szCs w:val="24"/>
        </w:rPr>
        <w:t xml:space="preserve">the </w:t>
      </w:r>
      <w:r w:rsidRPr="00FB2C96">
        <w:rPr>
          <w:rFonts w:ascii="Times New Roman" w:hAnsi="Times New Roman" w:cs="Times New Roman"/>
          <w:sz w:val="24"/>
          <w:szCs w:val="24"/>
        </w:rPr>
        <w:t>current measurement. This value should consider the range of resistance under measure. Small resistance can be measured with low integration time (due to high current) around 5ms. Conversely</w:t>
      </w:r>
      <w:r w:rsidR="008B40FC" w:rsidRPr="00FB2C96">
        <w:rPr>
          <w:rFonts w:ascii="Times New Roman" w:hAnsi="Times New Roman" w:cs="Times New Roman"/>
          <w:sz w:val="24"/>
          <w:szCs w:val="24"/>
        </w:rPr>
        <w:t>,</w:t>
      </w:r>
      <w:r w:rsidRPr="00FB2C96">
        <w:rPr>
          <w:rFonts w:ascii="Times New Roman" w:hAnsi="Times New Roman" w:cs="Times New Roman"/>
          <w:sz w:val="24"/>
          <w:szCs w:val="24"/>
        </w:rPr>
        <w:t xml:space="preserve"> an integration time (around 20ms) must be used for measuring low currents (high resistance values). </w:t>
      </w:r>
    </w:p>
    <w:p w14:paraId="59DC196D" w14:textId="62DE3DD0" w:rsidR="009074AD" w:rsidRPr="00FB2C96" w:rsidRDefault="009074AD" w:rsidP="009074AD">
      <w:pPr>
        <w:pStyle w:val="ListParagraph"/>
        <w:numPr>
          <w:ilvl w:val="0"/>
          <w:numId w:val="1"/>
        </w:numPr>
        <w:spacing w:line="360" w:lineRule="auto"/>
        <w:jc w:val="both"/>
        <w:rPr>
          <w:rFonts w:ascii="Times New Roman" w:hAnsi="Times New Roman" w:cs="Times New Roman"/>
          <w:sz w:val="24"/>
          <w:szCs w:val="24"/>
        </w:rPr>
      </w:pPr>
      <w:r w:rsidRPr="00FB2C96">
        <w:rPr>
          <w:rFonts w:ascii="Times New Roman" w:hAnsi="Times New Roman" w:cs="Times New Roman"/>
          <w:b/>
          <w:bCs/>
          <w:sz w:val="24"/>
          <w:szCs w:val="24"/>
        </w:rPr>
        <w:t xml:space="preserve">Averaging </w:t>
      </w:r>
      <w:r w:rsidRPr="00FB2C96">
        <w:rPr>
          <w:rFonts w:ascii="Times New Roman" w:hAnsi="Times New Roman" w:cs="Times New Roman"/>
          <w:sz w:val="24"/>
          <w:szCs w:val="24"/>
        </w:rPr>
        <w:t xml:space="preserve">(line 234) is used to set the number of measurements averaged at each </w:t>
      </w:r>
      <w:r w:rsidR="008B40FC" w:rsidRPr="00FB2C96">
        <w:rPr>
          <w:rFonts w:ascii="Times New Roman" w:hAnsi="Times New Roman" w:cs="Times New Roman"/>
          <w:sz w:val="24"/>
          <w:szCs w:val="24"/>
        </w:rPr>
        <w:t>readout</w:t>
      </w:r>
      <w:r w:rsidRPr="00FB2C96">
        <w:rPr>
          <w:rFonts w:ascii="Times New Roman" w:hAnsi="Times New Roman" w:cs="Times New Roman"/>
          <w:sz w:val="24"/>
          <w:szCs w:val="24"/>
        </w:rPr>
        <w:t xml:space="preserve">.  </w:t>
      </w:r>
    </w:p>
    <w:p w14:paraId="6BC85F42" w14:textId="77777777" w:rsidR="009074AD" w:rsidRPr="00FB2C96" w:rsidRDefault="009074AD" w:rsidP="009074AD">
      <w:pPr>
        <w:pStyle w:val="ListParagraph"/>
        <w:numPr>
          <w:ilvl w:val="0"/>
          <w:numId w:val="1"/>
        </w:numPr>
        <w:spacing w:line="360" w:lineRule="auto"/>
        <w:jc w:val="both"/>
        <w:rPr>
          <w:rFonts w:ascii="Times New Roman" w:hAnsi="Times New Roman" w:cs="Times New Roman"/>
          <w:b/>
          <w:bCs/>
          <w:sz w:val="24"/>
          <w:szCs w:val="24"/>
        </w:rPr>
      </w:pPr>
      <w:proofErr w:type="spellStart"/>
      <w:r w:rsidRPr="00FB2C96">
        <w:rPr>
          <w:rFonts w:ascii="Times New Roman" w:hAnsi="Times New Roman" w:cs="Times New Roman"/>
          <w:b/>
          <w:bCs/>
          <w:sz w:val="24"/>
          <w:szCs w:val="24"/>
        </w:rPr>
        <w:t>Chip_Clock_System_BusyWait_ms</w:t>
      </w:r>
      <w:proofErr w:type="spellEnd"/>
      <w:r w:rsidRPr="00FB2C96">
        <w:rPr>
          <w:rFonts w:ascii="Times New Roman" w:hAnsi="Times New Roman" w:cs="Times New Roman"/>
          <w:b/>
          <w:bCs/>
          <w:sz w:val="24"/>
          <w:szCs w:val="24"/>
        </w:rPr>
        <w:t xml:space="preserve">() </w:t>
      </w:r>
      <w:r w:rsidRPr="00FB2C96">
        <w:rPr>
          <w:rFonts w:ascii="Times New Roman" w:hAnsi="Times New Roman" w:cs="Times New Roman"/>
          <w:sz w:val="24"/>
          <w:szCs w:val="24"/>
        </w:rPr>
        <w:t xml:space="preserve">is a function used for introducing a delay between subsequent steps. </w:t>
      </w:r>
    </w:p>
    <w:p w14:paraId="00FB6011" w14:textId="3C2D96C2" w:rsidR="009074AD" w:rsidRPr="00FB2C96" w:rsidRDefault="009074AD" w:rsidP="009074AD">
      <w:pPr>
        <w:spacing w:line="360" w:lineRule="auto"/>
        <w:jc w:val="both"/>
        <w:rPr>
          <w:lang w:val="en-GB"/>
        </w:rPr>
      </w:pPr>
      <w:r w:rsidRPr="00FB2C96">
        <w:rPr>
          <w:lang w:val="en-GB"/>
        </w:rPr>
        <w:t xml:space="preserve">A flexible PCB for the NHS3152 with antenna and connectors as </w:t>
      </w:r>
      <w:r w:rsidR="008B40FC" w:rsidRPr="00FB2C96">
        <w:rPr>
          <w:lang w:val="en-GB"/>
        </w:rPr>
        <w:t>shown</w:t>
      </w:r>
      <w:r w:rsidRPr="00FB2C96">
        <w:rPr>
          <w:lang w:val="en-GB"/>
        </w:rPr>
        <w:t xml:space="preserve"> in Fig. 4a was purchased from the company </w:t>
      </w:r>
      <w:proofErr w:type="spellStart"/>
      <w:r w:rsidRPr="00FB2C96">
        <w:rPr>
          <w:lang w:val="en-GB"/>
        </w:rPr>
        <w:t>Bioage</w:t>
      </w:r>
      <w:proofErr w:type="spellEnd"/>
      <w:r w:rsidRPr="00FB2C96">
        <w:rPr>
          <w:lang w:val="en-GB"/>
        </w:rPr>
        <w:t xml:space="preserve"> (http://www.bioage-srl.com/).</w:t>
      </w:r>
    </w:p>
    <w:p w14:paraId="46A10DAB" w14:textId="77777777" w:rsidR="009074AD" w:rsidRPr="00FB2C96" w:rsidRDefault="009074AD" w:rsidP="009074AD">
      <w:pPr>
        <w:spacing w:line="360" w:lineRule="auto"/>
        <w:rPr>
          <w:lang w:val="en-GB"/>
        </w:rPr>
      </w:pPr>
    </w:p>
    <w:p w14:paraId="6D3B619B" w14:textId="308AA4DF" w:rsidR="007D213B" w:rsidRPr="00FB2C96" w:rsidRDefault="473DB2F2" w:rsidP="05685AED">
      <w:pPr>
        <w:pStyle w:val="Literature"/>
        <w:spacing w:line="360" w:lineRule="auto"/>
        <w:rPr>
          <w:rFonts w:eastAsia="Times New Roman"/>
          <w:iCs/>
          <w:lang w:val="en-US"/>
        </w:rPr>
      </w:pPr>
      <w:r w:rsidRPr="00FB2C96">
        <w:rPr>
          <w:rFonts w:eastAsia="Times New Roman"/>
          <w:b/>
          <w:iCs/>
          <w:lang w:val="en-US"/>
        </w:rPr>
        <w:t>Appendix S</w:t>
      </w:r>
      <w:r w:rsidR="00444CE6" w:rsidRPr="00FB2C96">
        <w:rPr>
          <w:rFonts w:eastAsia="Times New Roman"/>
          <w:b/>
          <w:iCs/>
          <w:lang w:val="en-US"/>
        </w:rPr>
        <w:t>5</w:t>
      </w:r>
      <w:r w:rsidRPr="00FB2C96">
        <w:rPr>
          <w:rFonts w:eastAsia="Times New Roman"/>
          <w:b/>
          <w:iCs/>
          <w:lang w:val="en-US"/>
        </w:rPr>
        <w:t>:</w:t>
      </w:r>
      <w:r w:rsidRPr="00FB2C96">
        <w:rPr>
          <w:rFonts w:eastAsia="Times New Roman"/>
          <w:iCs/>
          <w:lang w:val="en-US"/>
        </w:rPr>
        <w:t xml:space="preserve"> Isopropanol lift-off process</w:t>
      </w:r>
      <w:r w:rsidR="058CC2C1" w:rsidRPr="00FB2C96">
        <w:rPr>
          <w:rFonts w:eastAsia="Times New Roman"/>
          <w:iCs/>
          <w:lang w:val="en-US"/>
        </w:rPr>
        <w:t xml:space="preserve"> for </w:t>
      </w:r>
      <w:proofErr w:type="gramStart"/>
      <w:r w:rsidR="058CC2C1" w:rsidRPr="00FB2C96">
        <w:rPr>
          <w:rFonts w:eastAsia="Times New Roman"/>
          <w:iCs/>
          <w:lang w:val="en-US"/>
        </w:rPr>
        <w:t>PEDOT:PSS</w:t>
      </w:r>
      <w:proofErr w:type="gramEnd"/>
      <w:r w:rsidR="058CC2C1" w:rsidRPr="00FB2C96">
        <w:rPr>
          <w:rFonts w:eastAsia="Times New Roman"/>
          <w:iCs/>
          <w:lang w:val="en-US"/>
        </w:rPr>
        <w:t xml:space="preserve"> deposition</w:t>
      </w:r>
      <w:r w:rsidR="00C33C7E" w:rsidRPr="00FB2C96">
        <w:rPr>
          <w:rFonts w:eastAsia="Times New Roman"/>
          <w:iCs/>
          <w:lang w:val="en-US"/>
        </w:rPr>
        <w:t xml:space="preserve"> and OECT channel </w:t>
      </w:r>
      <w:proofErr w:type="spellStart"/>
      <w:r w:rsidR="00CE1AE9" w:rsidRPr="00FB2C96">
        <w:rPr>
          <w:rFonts w:eastAsia="Times New Roman"/>
          <w:iCs/>
          <w:lang w:val="en-US"/>
        </w:rPr>
        <w:t>fabricaton</w:t>
      </w:r>
      <w:proofErr w:type="spellEnd"/>
    </w:p>
    <w:p w14:paraId="4B6B311E" w14:textId="190AEF6C" w:rsidR="007D213B" w:rsidRPr="00FB2C96" w:rsidRDefault="77D7BF61" w:rsidP="004E1ECA">
      <w:pPr>
        <w:spacing w:line="360" w:lineRule="auto"/>
        <w:jc w:val="both"/>
        <w:rPr>
          <w:rFonts w:eastAsia="Times New Roman"/>
          <w:lang w:val="en-US"/>
        </w:rPr>
      </w:pPr>
      <w:r w:rsidRPr="00FB2C96">
        <w:rPr>
          <w:rFonts w:eastAsia="Times New Roman"/>
          <w:lang w:val="en-US"/>
        </w:rPr>
        <w:t>The isopropanol lift-off process</w:t>
      </w:r>
      <w:r w:rsidR="473DB2F2" w:rsidRPr="00FB2C96">
        <w:rPr>
          <w:rFonts w:eastAsia="Times New Roman"/>
          <w:lang w:val="en-US"/>
        </w:rPr>
        <w:t xml:space="preserve"> is based on the observation that isopropanol is a milder solvent compared to acetone. Its less aggressive nature helps preserve the epoxy resin-based negative photoresist (mr-DWL5 from Micro Resist Technology GmbH), which is used to encapsulate the gold leads. Although it is widely known that acetone efficiently removes the positive photoresist (</w:t>
      </w:r>
      <w:proofErr w:type="spellStart"/>
      <w:r w:rsidR="473DB2F2" w:rsidRPr="00FB2C96">
        <w:rPr>
          <w:rFonts w:eastAsia="Times New Roman"/>
          <w:lang w:val="en-US"/>
        </w:rPr>
        <w:t>Microposit</w:t>
      </w:r>
      <w:proofErr w:type="spellEnd"/>
      <w:r w:rsidR="473DB2F2" w:rsidRPr="00FB2C96">
        <w:rPr>
          <w:rFonts w:eastAsia="Times New Roman"/>
          <w:lang w:val="en-US"/>
        </w:rPr>
        <w:t xml:space="preserve"> S1818 from Micro Resist Technology GmbH), we found that isopropanol can achieve comparable results when the lift-off time is extended to four hours and combined with a mild sonication after the lift-off to remove photoresist residuals. The results of the two approaches are illustrated in Figure </w:t>
      </w:r>
      <w:r w:rsidR="7246BE17" w:rsidRPr="00FB2C96">
        <w:rPr>
          <w:rFonts w:eastAsia="Times New Roman"/>
          <w:lang w:val="en-US"/>
        </w:rPr>
        <w:t>S</w:t>
      </w:r>
      <w:r w:rsidR="00444CE6" w:rsidRPr="00FB2C96">
        <w:rPr>
          <w:rFonts w:eastAsia="Times New Roman"/>
          <w:lang w:val="en-US"/>
        </w:rPr>
        <w:t>3</w:t>
      </w:r>
      <w:r w:rsidR="473DB2F2" w:rsidRPr="00FB2C96">
        <w:rPr>
          <w:rFonts w:eastAsia="Times New Roman"/>
          <w:lang w:val="en-US"/>
        </w:rPr>
        <w:t>. Panels (a) highlight the damage (indicated by white arrows) caused by acetone immersion (1 hour) to the negative photoresist, alongside the poor resolution of the PEDOT:PSS pads in the channel (marked by the green arrow). In contrast, panels (b) demonstrate that isopropanol immersion (4 hours) does not damage the negative photoresist and yields higher PEDOT:PSS channel resolution. Furthermore, the performance of the three-terminal device, as shown in panels (c) and (d), is comparable for both lift-off processes.</w:t>
      </w:r>
    </w:p>
    <w:p w14:paraId="5C34568C" w14:textId="3314FCAB" w:rsidR="007D213B" w:rsidRPr="00FB2C96" w:rsidRDefault="473DB2F2" w:rsidP="004E1ECA">
      <w:pPr>
        <w:spacing w:line="360" w:lineRule="auto"/>
        <w:jc w:val="both"/>
        <w:rPr>
          <w:rFonts w:eastAsia="Times New Roman"/>
          <w:lang w:val="en-US"/>
        </w:rPr>
      </w:pPr>
      <w:r w:rsidRPr="00FB2C96">
        <w:rPr>
          <w:rFonts w:eastAsia="Times New Roman"/>
          <w:lang w:val="en-US"/>
        </w:rPr>
        <w:t>In conclusion, the optimized lift-off procedure with isopropanol significantly enhances the encapsulation of gold leads and improves the stability and resolution of the PEDOT:PSS channel, offering an alternative to the acetone-based method.</w:t>
      </w:r>
    </w:p>
    <w:p w14:paraId="5ED3D85A" w14:textId="18EC20DF" w:rsidR="007D213B" w:rsidRPr="00FB2C96" w:rsidRDefault="473DB2F2" w:rsidP="05685AED">
      <w:pPr>
        <w:spacing w:line="360" w:lineRule="auto"/>
        <w:rPr>
          <w:rFonts w:eastAsia="Times New Roman"/>
          <w:lang w:val="en-US"/>
        </w:rPr>
      </w:pPr>
      <w:r w:rsidRPr="00FB2C96">
        <w:rPr>
          <w:noProof/>
        </w:rPr>
        <w:drawing>
          <wp:inline distT="0" distB="0" distL="0" distR="0" wp14:anchorId="33A49112" wp14:editId="305CDAEB">
            <wp:extent cx="5638798" cy="4600575"/>
            <wp:effectExtent l="0" t="0" r="0" b="0"/>
            <wp:docPr id="1201138388" name="Immagine 1201138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638798" cy="4600575"/>
                    </a:xfrm>
                    <a:prstGeom prst="rect">
                      <a:avLst/>
                    </a:prstGeom>
                  </pic:spPr>
                </pic:pic>
              </a:graphicData>
            </a:graphic>
          </wp:inline>
        </w:drawing>
      </w:r>
    </w:p>
    <w:p w14:paraId="02815BBD" w14:textId="24E2469D" w:rsidR="007D213B" w:rsidRPr="00FB2C96" w:rsidRDefault="473DB2F2" w:rsidP="004E1ECA">
      <w:pPr>
        <w:spacing w:line="360" w:lineRule="auto"/>
        <w:jc w:val="both"/>
        <w:rPr>
          <w:rFonts w:eastAsia="Times New Roman"/>
          <w:b/>
          <w:bCs/>
          <w:lang w:val="en-US"/>
        </w:rPr>
      </w:pPr>
      <w:r w:rsidRPr="00FB2C96">
        <w:rPr>
          <w:rFonts w:eastAsia="Times New Roman"/>
          <w:b/>
          <w:bCs/>
          <w:lang w:val="en-US"/>
        </w:rPr>
        <w:t>Figure S</w:t>
      </w:r>
      <w:r w:rsidR="00444CE6" w:rsidRPr="00FB2C96">
        <w:rPr>
          <w:rFonts w:eastAsia="Times New Roman"/>
          <w:b/>
          <w:bCs/>
          <w:lang w:val="en-US"/>
        </w:rPr>
        <w:t>3</w:t>
      </w:r>
      <w:r w:rsidRPr="00FB2C96">
        <w:rPr>
          <w:rFonts w:eastAsia="Times New Roman"/>
          <w:b/>
          <w:bCs/>
          <w:lang w:val="en-US"/>
        </w:rPr>
        <w:t>:</w:t>
      </w:r>
      <w:r w:rsidRPr="00FB2C96">
        <w:rPr>
          <w:rFonts w:eastAsia="Times New Roman"/>
          <w:lang w:val="en-US"/>
        </w:rPr>
        <w:t xml:space="preserve"> </w:t>
      </w:r>
      <w:r w:rsidRPr="00FB2C96">
        <w:rPr>
          <w:rFonts w:eastAsia="Times New Roman"/>
          <w:b/>
          <w:bCs/>
          <w:lang w:val="en-US"/>
        </w:rPr>
        <w:t>Comparison of the lift-off processes using acetone (ACE) and isopropanol (IPA): (a) Optical images of the PEDOT:PSS channel following lift-off in acetone, showing damage to the negative photoresist (white arrows) and partial removal of the PEDOT:PSS channel (green arrows); (b) Optical images after the optimized lift-off process using isopropanol, demonstrating intact negative photoresist and improved PEDOT:PSS channel resolution; (c) Output characteristic of the Organic Electrochemical Transistor in PBS 1x, employing a standard Ag/AgCl wire as gate electrode and channel with width 100 µm and length 200 µm; (d) Impedance spectrum of the PEDOT:PSS channel (100 µm x 200 µm) measured with a 50 mV modulation.</w:t>
      </w:r>
    </w:p>
    <w:p w14:paraId="20E1041D" w14:textId="5B3CDED8" w:rsidR="007D213B" w:rsidRPr="00FB2C96" w:rsidRDefault="007D213B" w:rsidP="05685AED">
      <w:pPr>
        <w:pStyle w:val="Literature"/>
        <w:spacing w:line="360" w:lineRule="auto"/>
        <w:rPr>
          <w:b/>
          <w:bCs/>
          <w:lang w:val="en-US"/>
        </w:rPr>
      </w:pPr>
    </w:p>
    <w:sectPr w:rsidR="007D213B" w:rsidRPr="00FB2C96" w:rsidSect="00404548">
      <w:headerReference w:type="default" r:id="rId14"/>
      <w:footerReference w:type="default" r:id="rId15"/>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77B086" w14:textId="77777777" w:rsidR="00DA1736" w:rsidRDefault="00DA1736">
      <w:r>
        <w:separator/>
      </w:r>
    </w:p>
  </w:endnote>
  <w:endnote w:type="continuationSeparator" w:id="0">
    <w:p w14:paraId="5BE52495" w14:textId="77777777" w:rsidR="00DA1736" w:rsidRDefault="00DA17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Light">
    <w:altName w:val="Times New Roman"/>
    <w:charset w:val="00"/>
    <w:family w:val="auto"/>
    <w:pitch w:val="default"/>
  </w:font>
  <w:font w:name="Arno Pro">
    <w:altName w:val="Times New Roman"/>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5B96A1" w14:textId="77777777" w:rsidR="00444CE6" w:rsidRDefault="00444CE6">
    <w:pPr>
      <w:pStyle w:val="Footer"/>
      <w:jc w:val="center"/>
    </w:pPr>
    <w:r>
      <w:fldChar w:fldCharType="begin"/>
    </w:r>
    <w:r>
      <w:instrText>PAGE   \* MERGEFORMAT</w:instrText>
    </w:r>
    <w:r>
      <w:fldChar w:fldCharType="separate"/>
    </w:r>
    <w:r>
      <w:rPr>
        <w:noProof/>
      </w:rPr>
      <w:t>2</w:t>
    </w:r>
    <w:r>
      <w:fldChar w:fldCharType="end"/>
    </w:r>
  </w:p>
  <w:p w14:paraId="76AE581B" w14:textId="77777777" w:rsidR="00444CE6" w:rsidRDefault="00444CE6" w:rsidP="0088145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C9652A" w14:textId="77777777" w:rsidR="00DA1736" w:rsidRDefault="00DA1736">
      <w:r>
        <w:separator/>
      </w:r>
    </w:p>
  </w:footnote>
  <w:footnote w:type="continuationSeparator" w:id="0">
    <w:p w14:paraId="45D315AE" w14:textId="77777777" w:rsidR="00DA1736" w:rsidRDefault="00DA17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7A9236" w14:textId="77777777" w:rsidR="00444CE6" w:rsidRPr="009B44CC" w:rsidRDefault="00444CE6" w:rsidP="009B44CC">
    <w:pPr>
      <w:pStyle w:val="Header"/>
      <w:tabs>
        <w:tab w:val="left" w:pos="5003"/>
      </w:tabs>
      <w:jc w:val="right"/>
      <w:rPr>
        <w:lang w:val="en-US"/>
      </w:rPr>
    </w:pPr>
    <w:r>
      <w:tab/>
    </w:r>
    <w:r w:rsidRPr="00302E7A">
      <w:rPr>
        <w:noProof/>
        <w:lang w:val="en-US" w:eastAsia="en-US"/>
      </w:rPr>
      <w:drawing>
        <wp:inline distT="0" distB="0" distL="0" distR="0" wp14:anchorId="08A47E0E" wp14:editId="2984969C">
          <wp:extent cx="1488440" cy="414655"/>
          <wp:effectExtent l="0" t="0" r="0" b="0"/>
          <wp:docPr id="3" name="Picture 2"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40" cy="4146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854332"/>
    <w:multiLevelType w:val="hybridMultilevel"/>
    <w:tmpl w:val="4CE4539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C7028E2"/>
    <w:multiLevelType w:val="hybridMultilevel"/>
    <w:tmpl w:val="145C4D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0587731"/>
    <w:multiLevelType w:val="hybridMultilevel"/>
    <w:tmpl w:val="C50AA0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F32D092"/>
    <w:multiLevelType w:val="hybridMultilevel"/>
    <w:tmpl w:val="1D580282"/>
    <w:lvl w:ilvl="0" w:tplc="AD308220">
      <w:start w:val="1"/>
      <w:numFmt w:val="bullet"/>
      <w:lvlText w:val=""/>
      <w:lvlJc w:val="left"/>
      <w:pPr>
        <w:ind w:left="720" w:hanging="360"/>
      </w:pPr>
      <w:rPr>
        <w:rFonts w:ascii="Symbol" w:hAnsi="Symbol" w:hint="default"/>
      </w:rPr>
    </w:lvl>
    <w:lvl w:ilvl="1" w:tplc="6B700C1A">
      <w:start w:val="1"/>
      <w:numFmt w:val="bullet"/>
      <w:lvlText w:val="o"/>
      <w:lvlJc w:val="left"/>
      <w:pPr>
        <w:ind w:left="1440" w:hanging="360"/>
      </w:pPr>
      <w:rPr>
        <w:rFonts w:ascii="Courier New" w:hAnsi="Courier New" w:hint="default"/>
      </w:rPr>
    </w:lvl>
    <w:lvl w:ilvl="2" w:tplc="8466E61A">
      <w:start w:val="1"/>
      <w:numFmt w:val="bullet"/>
      <w:lvlText w:val=""/>
      <w:lvlJc w:val="left"/>
      <w:pPr>
        <w:ind w:left="2160" w:hanging="360"/>
      </w:pPr>
      <w:rPr>
        <w:rFonts w:ascii="Wingdings" w:hAnsi="Wingdings" w:hint="default"/>
      </w:rPr>
    </w:lvl>
    <w:lvl w:ilvl="3" w:tplc="30EE8060">
      <w:start w:val="1"/>
      <w:numFmt w:val="bullet"/>
      <w:lvlText w:val=""/>
      <w:lvlJc w:val="left"/>
      <w:pPr>
        <w:ind w:left="2880" w:hanging="360"/>
      </w:pPr>
      <w:rPr>
        <w:rFonts w:ascii="Symbol" w:hAnsi="Symbol" w:hint="default"/>
      </w:rPr>
    </w:lvl>
    <w:lvl w:ilvl="4" w:tplc="407668BA">
      <w:start w:val="1"/>
      <w:numFmt w:val="bullet"/>
      <w:lvlText w:val="o"/>
      <w:lvlJc w:val="left"/>
      <w:pPr>
        <w:ind w:left="3600" w:hanging="360"/>
      </w:pPr>
      <w:rPr>
        <w:rFonts w:ascii="Courier New" w:hAnsi="Courier New" w:hint="default"/>
      </w:rPr>
    </w:lvl>
    <w:lvl w:ilvl="5" w:tplc="19C29390">
      <w:start w:val="1"/>
      <w:numFmt w:val="bullet"/>
      <w:lvlText w:val=""/>
      <w:lvlJc w:val="left"/>
      <w:pPr>
        <w:ind w:left="4320" w:hanging="360"/>
      </w:pPr>
      <w:rPr>
        <w:rFonts w:ascii="Wingdings" w:hAnsi="Wingdings" w:hint="default"/>
      </w:rPr>
    </w:lvl>
    <w:lvl w:ilvl="6" w:tplc="9C4EF882">
      <w:start w:val="1"/>
      <w:numFmt w:val="bullet"/>
      <w:lvlText w:val=""/>
      <w:lvlJc w:val="left"/>
      <w:pPr>
        <w:ind w:left="5040" w:hanging="360"/>
      </w:pPr>
      <w:rPr>
        <w:rFonts w:ascii="Symbol" w:hAnsi="Symbol" w:hint="default"/>
      </w:rPr>
    </w:lvl>
    <w:lvl w:ilvl="7" w:tplc="45E4CC98">
      <w:start w:val="1"/>
      <w:numFmt w:val="bullet"/>
      <w:lvlText w:val="o"/>
      <w:lvlJc w:val="left"/>
      <w:pPr>
        <w:ind w:left="5760" w:hanging="360"/>
      </w:pPr>
      <w:rPr>
        <w:rFonts w:ascii="Courier New" w:hAnsi="Courier New" w:hint="default"/>
      </w:rPr>
    </w:lvl>
    <w:lvl w:ilvl="8" w:tplc="86FCF212">
      <w:start w:val="1"/>
      <w:numFmt w:val="bullet"/>
      <w:lvlText w:val=""/>
      <w:lvlJc w:val="left"/>
      <w:pPr>
        <w:ind w:left="6480" w:hanging="360"/>
      </w:pPr>
      <w:rPr>
        <w:rFonts w:ascii="Wingdings" w:hAnsi="Wingdings" w:hint="default"/>
      </w:rPr>
    </w:lvl>
  </w:abstractNum>
  <w:abstractNum w:abstractNumId="4" w15:restartNumberingAfterBreak="0">
    <w:nsid w:val="63B323FC"/>
    <w:multiLevelType w:val="hybridMultilevel"/>
    <w:tmpl w:val="51F240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removePersonalInformation/>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6A0"/>
    <w:rsid w:val="000003BB"/>
    <w:rsid w:val="0000374D"/>
    <w:rsid w:val="00004A23"/>
    <w:rsid w:val="00006A0A"/>
    <w:rsid w:val="0000703E"/>
    <w:rsid w:val="000112FC"/>
    <w:rsid w:val="000118B0"/>
    <w:rsid w:val="00011F40"/>
    <w:rsid w:val="0001454A"/>
    <w:rsid w:val="0001683C"/>
    <w:rsid w:val="000172E7"/>
    <w:rsid w:val="000214A8"/>
    <w:rsid w:val="00023F64"/>
    <w:rsid w:val="00027FB5"/>
    <w:rsid w:val="000314D2"/>
    <w:rsid w:val="0003318F"/>
    <w:rsid w:val="0004094E"/>
    <w:rsid w:val="00040B7B"/>
    <w:rsid w:val="00041C1B"/>
    <w:rsid w:val="000437F7"/>
    <w:rsid w:val="00050985"/>
    <w:rsid w:val="0005501E"/>
    <w:rsid w:val="00055883"/>
    <w:rsid w:val="0006044D"/>
    <w:rsid w:val="00060D37"/>
    <w:rsid w:val="00062324"/>
    <w:rsid w:val="00063C0E"/>
    <w:rsid w:val="00072EA7"/>
    <w:rsid w:val="00076EAD"/>
    <w:rsid w:val="0008287E"/>
    <w:rsid w:val="00083031"/>
    <w:rsid w:val="0008740B"/>
    <w:rsid w:val="000904D3"/>
    <w:rsid w:val="0009309C"/>
    <w:rsid w:val="00093F1B"/>
    <w:rsid w:val="000A0727"/>
    <w:rsid w:val="000A1F4B"/>
    <w:rsid w:val="000A21A9"/>
    <w:rsid w:val="000A3E93"/>
    <w:rsid w:val="000A472C"/>
    <w:rsid w:val="000A5773"/>
    <w:rsid w:val="000A682F"/>
    <w:rsid w:val="000B05A0"/>
    <w:rsid w:val="000B33EE"/>
    <w:rsid w:val="000B4293"/>
    <w:rsid w:val="000C259E"/>
    <w:rsid w:val="000C3E0C"/>
    <w:rsid w:val="000C6252"/>
    <w:rsid w:val="000C6F8A"/>
    <w:rsid w:val="000D2D4B"/>
    <w:rsid w:val="000D45F4"/>
    <w:rsid w:val="000D5AB4"/>
    <w:rsid w:val="000D66DB"/>
    <w:rsid w:val="000D7EBA"/>
    <w:rsid w:val="000E788B"/>
    <w:rsid w:val="000E7A5B"/>
    <w:rsid w:val="000E7BBA"/>
    <w:rsid w:val="000F512F"/>
    <w:rsid w:val="000F7632"/>
    <w:rsid w:val="001013F4"/>
    <w:rsid w:val="001054D4"/>
    <w:rsid w:val="0010686C"/>
    <w:rsid w:val="00107C5F"/>
    <w:rsid w:val="00107CCC"/>
    <w:rsid w:val="00110011"/>
    <w:rsid w:val="001105BD"/>
    <w:rsid w:val="00116C82"/>
    <w:rsid w:val="00120BE6"/>
    <w:rsid w:val="00120E85"/>
    <w:rsid w:val="00123ADA"/>
    <w:rsid w:val="00125573"/>
    <w:rsid w:val="0012642A"/>
    <w:rsid w:val="00126D17"/>
    <w:rsid w:val="00127D42"/>
    <w:rsid w:val="001300BA"/>
    <w:rsid w:val="001305BF"/>
    <w:rsid w:val="00130E0F"/>
    <w:rsid w:val="00131D58"/>
    <w:rsid w:val="001370B1"/>
    <w:rsid w:val="001377CA"/>
    <w:rsid w:val="00140B94"/>
    <w:rsid w:val="001450FB"/>
    <w:rsid w:val="0014658A"/>
    <w:rsid w:val="00147DB8"/>
    <w:rsid w:val="00151683"/>
    <w:rsid w:val="0015392F"/>
    <w:rsid w:val="0015563E"/>
    <w:rsid w:val="00155F66"/>
    <w:rsid w:val="0016390D"/>
    <w:rsid w:val="00164057"/>
    <w:rsid w:val="00165B37"/>
    <w:rsid w:val="00167B78"/>
    <w:rsid w:val="00170369"/>
    <w:rsid w:val="00170F4F"/>
    <w:rsid w:val="00173757"/>
    <w:rsid w:val="00174176"/>
    <w:rsid w:val="00181D92"/>
    <w:rsid w:val="001823B6"/>
    <w:rsid w:val="001848EB"/>
    <w:rsid w:val="00187DB9"/>
    <w:rsid w:val="00187DC4"/>
    <w:rsid w:val="0019077D"/>
    <w:rsid w:val="0019194D"/>
    <w:rsid w:val="0019723B"/>
    <w:rsid w:val="001A4240"/>
    <w:rsid w:val="001A6821"/>
    <w:rsid w:val="001A734D"/>
    <w:rsid w:val="001B4224"/>
    <w:rsid w:val="001B7472"/>
    <w:rsid w:val="001C10AC"/>
    <w:rsid w:val="001C55FB"/>
    <w:rsid w:val="001D12BC"/>
    <w:rsid w:val="001D561D"/>
    <w:rsid w:val="001E18CC"/>
    <w:rsid w:val="001E3D2D"/>
    <w:rsid w:val="001E4605"/>
    <w:rsid w:val="001E5F4E"/>
    <w:rsid w:val="001F2689"/>
    <w:rsid w:val="001F2AB7"/>
    <w:rsid w:val="001F3C9B"/>
    <w:rsid w:val="001F3E77"/>
    <w:rsid w:val="001F4BD1"/>
    <w:rsid w:val="001F5110"/>
    <w:rsid w:val="001F5702"/>
    <w:rsid w:val="001F65A2"/>
    <w:rsid w:val="002002FC"/>
    <w:rsid w:val="00201F71"/>
    <w:rsid w:val="00203934"/>
    <w:rsid w:val="0020446B"/>
    <w:rsid w:val="00204BA7"/>
    <w:rsid w:val="0020636B"/>
    <w:rsid w:val="002072AB"/>
    <w:rsid w:val="00210140"/>
    <w:rsid w:val="00211942"/>
    <w:rsid w:val="00214D95"/>
    <w:rsid w:val="00215531"/>
    <w:rsid w:val="002162B2"/>
    <w:rsid w:val="00216F54"/>
    <w:rsid w:val="00220933"/>
    <w:rsid w:val="00220C72"/>
    <w:rsid w:val="0022540C"/>
    <w:rsid w:val="00226AA4"/>
    <w:rsid w:val="00233C8A"/>
    <w:rsid w:val="00236036"/>
    <w:rsid w:val="00236B6A"/>
    <w:rsid w:val="00240D90"/>
    <w:rsid w:val="00253CB1"/>
    <w:rsid w:val="002543F9"/>
    <w:rsid w:val="00257ADD"/>
    <w:rsid w:val="00263723"/>
    <w:rsid w:val="00263CF8"/>
    <w:rsid w:val="00265635"/>
    <w:rsid w:val="00266389"/>
    <w:rsid w:val="002675F7"/>
    <w:rsid w:val="002725A5"/>
    <w:rsid w:val="0027314F"/>
    <w:rsid w:val="00276769"/>
    <w:rsid w:val="0028289F"/>
    <w:rsid w:val="00284157"/>
    <w:rsid w:val="00285631"/>
    <w:rsid w:val="00290D94"/>
    <w:rsid w:val="0029203C"/>
    <w:rsid w:val="00294873"/>
    <w:rsid w:val="002A4A81"/>
    <w:rsid w:val="002A73A2"/>
    <w:rsid w:val="002A7CE8"/>
    <w:rsid w:val="002B0671"/>
    <w:rsid w:val="002B262F"/>
    <w:rsid w:val="002B3553"/>
    <w:rsid w:val="002B5E06"/>
    <w:rsid w:val="002C0CFF"/>
    <w:rsid w:val="002D09B9"/>
    <w:rsid w:val="002D16A0"/>
    <w:rsid w:val="002D2930"/>
    <w:rsid w:val="002D2DFF"/>
    <w:rsid w:val="002D3D6D"/>
    <w:rsid w:val="002D5BF8"/>
    <w:rsid w:val="002D7ECC"/>
    <w:rsid w:val="002E1B8F"/>
    <w:rsid w:val="002E2DEF"/>
    <w:rsid w:val="002E4E3E"/>
    <w:rsid w:val="002E76B2"/>
    <w:rsid w:val="002E79A2"/>
    <w:rsid w:val="002F4F4B"/>
    <w:rsid w:val="002F55FD"/>
    <w:rsid w:val="002F594C"/>
    <w:rsid w:val="00301984"/>
    <w:rsid w:val="00301B0B"/>
    <w:rsid w:val="00301E84"/>
    <w:rsid w:val="00302E7A"/>
    <w:rsid w:val="00303D1B"/>
    <w:rsid w:val="003046B7"/>
    <w:rsid w:val="00317A57"/>
    <w:rsid w:val="00320A99"/>
    <w:rsid w:val="0032144B"/>
    <w:rsid w:val="00321E38"/>
    <w:rsid w:val="00322D5B"/>
    <w:rsid w:val="0032514B"/>
    <w:rsid w:val="00325AC2"/>
    <w:rsid w:val="00326A1C"/>
    <w:rsid w:val="00327FDC"/>
    <w:rsid w:val="003360E3"/>
    <w:rsid w:val="003371D5"/>
    <w:rsid w:val="003376CD"/>
    <w:rsid w:val="003452C3"/>
    <w:rsid w:val="003501A7"/>
    <w:rsid w:val="0035048A"/>
    <w:rsid w:val="0036263B"/>
    <w:rsid w:val="003630DB"/>
    <w:rsid w:val="00363B62"/>
    <w:rsid w:val="003645B0"/>
    <w:rsid w:val="00364B2C"/>
    <w:rsid w:val="003664F1"/>
    <w:rsid w:val="00367E3F"/>
    <w:rsid w:val="00377EA5"/>
    <w:rsid w:val="00377F77"/>
    <w:rsid w:val="00383073"/>
    <w:rsid w:val="0038438F"/>
    <w:rsid w:val="00387C67"/>
    <w:rsid w:val="00387D98"/>
    <w:rsid w:val="00390B0F"/>
    <w:rsid w:val="00390B38"/>
    <w:rsid w:val="00390B6B"/>
    <w:rsid w:val="00391CFE"/>
    <w:rsid w:val="0039353B"/>
    <w:rsid w:val="00394F9E"/>
    <w:rsid w:val="00395426"/>
    <w:rsid w:val="00395B91"/>
    <w:rsid w:val="00396615"/>
    <w:rsid w:val="0039700D"/>
    <w:rsid w:val="00397089"/>
    <w:rsid w:val="003978A8"/>
    <w:rsid w:val="003A0F30"/>
    <w:rsid w:val="003A4C44"/>
    <w:rsid w:val="003A5AD0"/>
    <w:rsid w:val="003A6CE3"/>
    <w:rsid w:val="003A7899"/>
    <w:rsid w:val="003B15EE"/>
    <w:rsid w:val="003B517D"/>
    <w:rsid w:val="003B60EC"/>
    <w:rsid w:val="003C00ED"/>
    <w:rsid w:val="003C1C0A"/>
    <w:rsid w:val="003C35DF"/>
    <w:rsid w:val="003C4A68"/>
    <w:rsid w:val="003C554F"/>
    <w:rsid w:val="003C61DD"/>
    <w:rsid w:val="003D63E7"/>
    <w:rsid w:val="003E05F1"/>
    <w:rsid w:val="003E113B"/>
    <w:rsid w:val="003E5092"/>
    <w:rsid w:val="003E715D"/>
    <w:rsid w:val="003F103E"/>
    <w:rsid w:val="003F2E48"/>
    <w:rsid w:val="003F440C"/>
    <w:rsid w:val="003F525A"/>
    <w:rsid w:val="003F7BE6"/>
    <w:rsid w:val="004006A9"/>
    <w:rsid w:val="00404548"/>
    <w:rsid w:val="004052AE"/>
    <w:rsid w:val="004118A5"/>
    <w:rsid w:val="00411C06"/>
    <w:rsid w:val="00413672"/>
    <w:rsid w:val="00414041"/>
    <w:rsid w:val="00414465"/>
    <w:rsid w:val="00414729"/>
    <w:rsid w:val="00414C80"/>
    <w:rsid w:val="00414F4B"/>
    <w:rsid w:val="00415EF9"/>
    <w:rsid w:val="00416629"/>
    <w:rsid w:val="00417DA1"/>
    <w:rsid w:val="00423478"/>
    <w:rsid w:val="00425B76"/>
    <w:rsid w:val="004260A2"/>
    <w:rsid w:val="00426FC6"/>
    <w:rsid w:val="004273BC"/>
    <w:rsid w:val="00427C5F"/>
    <w:rsid w:val="00441EAC"/>
    <w:rsid w:val="00444CE6"/>
    <w:rsid w:val="004507E5"/>
    <w:rsid w:val="004519AD"/>
    <w:rsid w:val="0045459A"/>
    <w:rsid w:val="004545DB"/>
    <w:rsid w:val="0045786A"/>
    <w:rsid w:val="00460F76"/>
    <w:rsid w:val="00462F12"/>
    <w:rsid w:val="00463050"/>
    <w:rsid w:val="0046340F"/>
    <w:rsid w:val="00466168"/>
    <w:rsid w:val="0046778B"/>
    <w:rsid w:val="004714D4"/>
    <w:rsid w:val="00475712"/>
    <w:rsid w:val="00480CCE"/>
    <w:rsid w:val="00482FAA"/>
    <w:rsid w:val="00487211"/>
    <w:rsid w:val="0049075F"/>
    <w:rsid w:val="00492DA8"/>
    <w:rsid w:val="00497FF8"/>
    <w:rsid w:val="004A0888"/>
    <w:rsid w:val="004A43B6"/>
    <w:rsid w:val="004A70EE"/>
    <w:rsid w:val="004A774E"/>
    <w:rsid w:val="004A7D3E"/>
    <w:rsid w:val="004A7FF9"/>
    <w:rsid w:val="004B379D"/>
    <w:rsid w:val="004B5F0C"/>
    <w:rsid w:val="004B6031"/>
    <w:rsid w:val="004C046E"/>
    <w:rsid w:val="004C1609"/>
    <w:rsid w:val="004C216B"/>
    <w:rsid w:val="004C5DD3"/>
    <w:rsid w:val="004D30F9"/>
    <w:rsid w:val="004D4A32"/>
    <w:rsid w:val="004D64AB"/>
    <w:rsid w:val="004E1ECA"/>
    <w:rsid w:val="004E7CE8"/>
    <w:rsid w:val="004F271D"/>
    <w:rsid w:val="004F5114"/>
    <w:rsid w:val="004F756C"/>
    <w:rsid w:val="005001FA"/>
    <w:rsid w:val="005019AF"/>
    <w:rsid w:val="0050488D"/>
    <w:rsid w:val="00504D12"/>
    <w:rsid w:val="0050527A"/>
    <w:rsid w:val="0050535A"/>
    <w:rsid w:val="00507031"/>
    <w:rsid w:val="005106F5"/>
    <w:rsid w:val="00511192"/>
    <w:rsid w:val="005118AD"/>
    <w:rsid w:val="00512353"/>
    <w:rsid w:val="005220C2"/>
    <w:rsid w:val="00522E88"/>
    <w:rsid w:val="00523369"/>
    <w:rsid w:val="0052398F"/>
    <w:rsid w:val="00532960"/>
    <w:rsid w:val="00545A73"/>
    <w:rsid w:val="00546DEB"/>
    <w:rsid w:val="00546F0F"/>
    <w:rsid w:val="005477E7"/>
    <w:rsid w:val="00550159"/>
    <w:rsid w:val="00551897"/>
    <w:rsid w:val="00551FFD"/>
    <w:rsid w:val="005527D0"/>
    <w:rsid w:val="00552A0F"/>
    <w:rsid w:val="005551ED"/>
    <w:rsid w:val="00556419"/>
    <w:rsid w:val="005572B4"/>
    <w:rsid w:val="005572DD"/>
    <w:rsid w:val="00560564"/>
    <w:rsid w:val="00562E2B"/>
    <w:rsid w:val="00564668"/>
    <w:rsid w:val="00570353"/>
    <w:rsid w:val="005708C0"/>
    <w:rsid w:val="005715F5"/>
    <w:rsid w:val="0057171E"/>
    <w:rsid w:val="00571EEC"/>
    <w:rsid w:val="00572666"/>
    <w:rsid w:val="0057267E"/>
    <w:rsid w:val="005726BD"/>
    <w:rsid w:val="00574A5A"/>
    <w:rsid w:val="005753B8"/>
    <w:rsid w:val="00583ED5"/>
    <w:rsid w:val="00587437"/>
    <w:rsid w:val="00591E61"/>
    <w:rsid w:val="00592678"/>
    <w:rsid w:val="00594644"/>
    <w:rsid w:val="0059526F"/>
    <w:rsid w:val="00596006"/>
    <w:rsid w:val="00596F36"/>
    <w:rsid w:val="005A1741"/>
    <w:rsid w:val="005A235F"/>
    <w:rsid w:val="005A751F"/>
    <w:rsid w:val="005A7719"/>
    <w:rsid w:val="005A77C2"/>
    <w:rsid w:val="005B291B"/>
    <w:rsid w:val="005B76C5"/>
    <w:rsid w:val="005B7AF0"/>
    <w:rsid w:val="005B7B8A"/>
    <w:rsid w:val="005C09C6"/>
    <w:rsid w:val="005C458D"/>
    <w:rsid w:val="005C491E"/>
    <w:rsid w:val="005C5E0A"/>
    <w:rsid w:val="005C6C0C"/>
    <w:rsid w:val="005D2276"/>
    <w:rsid w:val="005D25FD"/>
    <w:rsid w:val="005D2808"/>
    <w:rsid w:val="005E0858"/>
    <w:rsid w:val="005E2794"/>
    <w:rsid w:val="005E3CBF"/>
    <w:rsid w:val="005E6F9D"/>
    <w:rsid w:val="005E7B5A"/>
    <w:rsid w:val="005F01FC"/>
    <w:rsid w:val="005F0C89"/>
    <w:rsid w:val="005F3701"/>
    <w:rsid w:val="005F41DF"/>
    <w:rsid w:val="005F4521"/>
    <w:rsid w:val="005F5478"/>
    <w:rsid w:val="006006FC"/>
    <w:rsid w:val="006045BA"/>
    <w:rsid w:val="0060583A"/>
    <w:rsid w:val="00611649"/>
    <w:rsid w:val="00611A0E"/>
    <w:rsid w:val="00614154"/>
    <w:rsid w:val="00614BD3"/>
    <w:rsid w:val="00623A77"/>
    <w:rsid w:val="006256F5"/>
    <w:rsid w:val="0063097B"/>
    <w:rsid w:val="006364B8"/>
    <w:rsid w:val="00636A64"/>
    <w:rsid w:val="00636B93"/>
    <w:rsid w:val="00640550"/>
    <w:rsid w:val="0064326A"/>
    <w:rsid w:val="00644D5D"/>
    <w:rsid w:val="0064695B"/>
    <w:rsid w:val="00646DC7"/>
    <w:rsid w:val="006511FB"/>
    <w:rsid w:val="00651A9D"/>
    <w:rsid w:val="00654C93"/>
    <w:rsid w:val="00656092"/>
    <w:rsid w:val="0065741C"/>
    <w:rsid w:val="00660B85"/>
    <w:rsid w:val="006622E0"/>
    <w:rsid w:val="00662DCE"/>
    <w:rsid w:val="00664F6D"/>
    <w:rsid w:val="006650B8"/>
    <w:rsid w:val="00666329"/>
    <w:rsid w:val="006672EE"/>
    <w:rsid w:val="0067011F"/>
    <w:rsid w:val="0067015E"/>
    <w:rsid w:val="00680453"/>
    <w:rsid w:val="00682526"/>
    <w:rsid w:val="00683555"/>
    <w:rsid w:val="00686F1D"/>
    <w:rsid w:val="00692F7A"/>
    <w:rsid w:val="00695E06"/>
    <w:rsid w:val="00696315"/>
    <w:rsid w:val="006A0D51"/>
    <w:rsid w:val="006A1C05"/>
    <w:rsid w:val="006A225B"/>
    <w:rsid w:val="006A30D2"/>
    <w:rsid w:val="006A5A6A"/>
    <w:rsid w:val="006A5FE3"/>
    <w:rsid w:val="006B23B2"/>
    <w:rsid w:val="006B4845"/>
    <w:rsid w:val="006B635C"/>
    <w:rsid w:val="006C1708"/>
    <w:rsid w:val="006C1C29"/>
    <w:rsid w:val="006C3782"/>
    <w:rsid w:val="006C3CDE"/>
    <w:rsid w:val="006C4745"/>
    <w:rsid w:val="006D0EE8"/>
    <w:rsid w:val="006D1002"/>
    <w:rsid w:val="006D3162"/>
    <w:rsid w:val="006D37E7"/>
    <w:rsid w:val="006D5146"/>
    <w:rsid w:val="006D59D6"/>
    <w:rsid w:val="006D5C04"/>
    <w:rsid w:val="006D7508"/>
    <w:rsid w:val="006E0F2F"/>
    <w:rsid w:val="006E19D7"/>
    <w:rsid w:val="006E71B9"/>
    <w:rsid w:val="006F39B2"/>
    <w:rsid w:val="006F5384"/>
    <w:rsid w:val="006F6604"/>
    <w:rsid w:val="006F6896"/>
    <w:rsid w:val="006F71D8"/>
    <w:rsid w:val="006F7D1A"/>
    <w:rsid w:val="00702F6F"/>
    <w:rsid w:val="0070346C"/>
    <w:rsid w:val="007051A0"/>
    <w:rsid w:val="00706496"/>
    <w:rsid w:val="00711A12"/>
    <w:rsid w:val="00711F11"/>
    <w:rsid w:val="007154C4"/>
    <w:rsid w:val="00715DB9"/>
    <w:rsid w:val="007174BE"/>
    <w:rsid w:val="007218A0"/>
    <w:rsid w:val="007238AF"/>
    <w:rsid w:val="00726908"/>
    <w:rsid w:val="007270C7"/>
    <w:rsid w:val="00730F3A"/>
    <w:rsid w:val="00735F34"/>
    <w:rsid w:val="00736944"/>
    <w:rsid w:val="00741200"/>
    <w:rsid w:val="00741333"/>
    <w:rsid w:val="00742FF2"/>
    <w:rsid w:val="00744D6A"/>
    <w:rsid w:val="00746138"/>
    <w:rsid w:val="0074620A"/>
    <w:rsid w:val="00751D50"/>
    <w:rsid w:val="007527D5"/>
    <w:rsid w:val="00752F3C"/>
    <w:rsid w:val="007561FC"/>
    <w:rsid w:val="00761D34"/>
    <w:rsid w:val="00762D2D"/>
    <w:rsid w:val="00764622"/>
    <w:rsid w:val="00764CAD"/>
    <w:rsid w:val="00770FA1"/>
    <w:rsid w:val="00773884"/>
    <w:rsid w:val="007746AF"/>
    <w:rsid w:val="00774813"/>
    <w:rsid w:val="0078052A"/>
    <w:rsid w:val="007812FB"/>
    <w:rsid w:val="00784032"/>
    <w:rsid w:val="00786E79"/>
    <w:rsid w:val="00787925"/>
    <w:rsid w:val="00790E31"/>
    <w:rsid w:val="00791578"/>
    <w:rsid w:val="00793B87"/>
    <w:rsid w:val="0079566E"/>
    <w:rsid w:val="00796509"/>
    <w:rsid w:val="0079691E"/>
    <w:rsid w:val="00797723"/>
    <w:rsid w:val="007B1EEE"/>
    <w:rsid w:val="007B249B"/>
    <w:rsid w:val="007B6D4D"/>
    <w:rsid w:val="007B6FAF"/>
    <w:rsid w:val="007B7A09"/>
    <w:rsid w:val="007C0F7A"/>
    <w:rsid w:val="007D213B"/>
    <w:rsid w:val="007D24A9"/>
    <w:rsid w:val="007D27FA"/>
    <w:rsid w:val="007D30B5"/>
    <w:rsid w:val="007D6218"/>
    <w:rsid w:val="007D6699"/>
    <w:rsid w:val="007D7E30"/>
    <w:rsid w:val="007E0A75"/>
    <w:rsid w:val="007E6419"/>
    <w:rsid w:val="007F096B"/>
    <w:rsid w:val="007F6815"/>
    <w:rsid w:val="007F6BA8"/>
    <w:rsid w:val="0080681B"/>
    <w:rsid w:val="0080738C"/>
    <w:rsid w:val="00810B77"/>
    <w:rsid w:val="00816AD3"/>
    <w:rsid w:val="00817436"/>
    <w:rsid w:val="00822217"/>
    <w:rsid w:val="0082542D"/>
    <w:rsid w:val="0082581C"/>
    <w:rsid w:val="00827834"/>
    <w:rsid w:val="008310EF"/>
    <w:rsid w:val="00832835"/>
    <w:rsid w:val="00835110"/>
    <w:rsid w:val="008351FC"/>
    <w:rsid w:val="00841F50"/>
    <w:rsid w:val="00843A0E"/>
    <w:rsid w:val="00845DFE"/>
    <w:rsid w:val="00846E17"/>
    <w:rsid w:val="0085200A"/>
    <w:rsid w:val="00854283"/>
    <w:rsid w:val="00854F86"/>
    <w:rsid w:val="008573E3"/>
    <w:rsid w:val="00861E81"/>
    <w:rsid w:val="008645FF"/>
    <w:rsid w:val="00866D42"/>
    <w:rsid w:val="0087030E"/>
    <w:rsid w:val="00870AAC"/>
    <w:rsid w:val="008734F7"/>
    <w:rsid w:val="00874E9F"/>
    <w:rsid w:val="00877842"/>
    <w:rsid w:val="008806F8"/>
    <w:rsid w:val="008808E2"/>
    <w:rsid w:val="00881456"/>
    <w:rsid w:val="00881ACB"/>
    <w:rsid w:val="00885FC9"/>
    <w:rsid w:val="00891328"/>
    <w:rsid w:val="00891A47"/>
    <w:rsid w:val="00892809"/>
    <w:rsid w:val="0089370F"/>
    <w:rsid w:val="008939AF"/>
    <w:rsid w:val="00893FED"/>
    <w:rsid w:val="0089449A"/>
    <w:rsid w:val="00895E48"/>
    <w:rsid w:val="00896687"/>
    <w:rsid w:val="008971F4"/>
    <w:rsid w:val="008A0E7D"/>
    <w:rsid w:val="008A3023"/>
    <w:rsid w:val="008A403F"/>
    <w:rsid w:val="008A6815"/>
    <w:rsid w:val="008B1031"/>
    <w:rsid w:val="008B2303"/>
    <w:rsid w:val="008B34A0"/>
    <w:rsid w:val="008B40FC"/>
    <w:rsid w:val="008B5740"/>
    <w:rsid w:val="008C0B84"/>
    <w:rsid w:val="008C41DA"/>
    <w:rsid w:val="008C553A"/>
    <w:rsid w:val="008C588E"/>
    <w:rsid w:val="008C6D5F"/>
    <w:rsid w:val="008C7226"/>
    <w:rsid w:val="008D7B80"/>
    <w:rsid w:val="008E243B"/>
    <w:rsid w:val="008E3990"/>
    <w:rsid w:val="008E4184"/>
    <w:rsid w:val="008E549F"/>
    <w:rsid w:val="008E6301"/>
    <w:rsid w:val="008F10BC"/>
    <w:rsid w:val="008F2052"/>
    <w:rsid w:val="008F26ED"/>
    <w:rsid w:val="008F2A38"/>
    <w:rsid w:val="008F3012"/>
    <w:rsid w:val="008F4A05"/>
    <w:rsid w:val="008F592B"/>
    <w:rsid w:val="00901D14"/>
    <w:rsid w:val="00903775"/>
    <w:rsid w:val="009074AD"/>
    <w:rsid w:val="009109F7"/>
    <w:rsid w:val="00912137"/>
    <w:rsid w:val="009155B8"/>
    <w:rsid w:val="00915BED"/>
    <w:rsid w:val="00916B64"/>
    <w:rsid w:val="0092145D"/>
    <w:rsid w:val="009245DE"/>
    <w:rsid w:val="00930762"/>
    <w:rsid w:val="00930C0C"/>
    <w:rsid w:val="009311C9"/>
    <w:rsid w:val="00936B81"/>
    <w:rsid w:val="00944701"/>
    <w:rsid w:val="00950ED1"/>
    <w:rsid w:val="00952A7A"/>
    <w:rsid w:val="00953A02"/>
    <w:rsid w:val="0095444E"/>
    <w:rsid w:val="00955C67"/>
    <w:rsid w:val="00957B65"/>
    <w:rsid w:val="00960AFF"/>
    <w:rsid w:val="00963F62"/>
    <w:rsid w:val="00965EFC"/>
    <w:rsid w:val="0097161B"/>
    <w:rsid w:val="009762D2"/>
    <w:rsid w:val="009762F1"/>
    <w:rsid w:val="0097692D"/>
    <w:rsid w:val="009776D2"/>
    <w:rsid w:val="00977EA8"/>
    <w:rsid w:val="0098140D"/>
    <w:rsid w:val="00981CED"/>
    <w:rsid w:val="00987225"/>
    <w:rsid w:val="00990870"/>
    <w:rsid w:val="00990DCF"/>
    <w:rsid w:val="009920F5"/>
    <w:rsid w:val="00992B56"/>
    <w:rsid w:val="00992CDA"/>
    <w:rsid w:val="00993342"/>
    <w:rsid w:val="00996CE4"/>
    <w:rsid w:val="009A0FB3"/>
    <w:rsid w:val="009A3E3A"/>
    <w:rsid w:val="009A3F36"/>
    <w:rsid w:val="009A48D8"/>
    <w:rsid w:val="009A5E8B"/>
    <w:rsid w:val="009A6C59"/>
    <w:rsid w:val="009A7878"/>
    <w:rsid w:val="009B0888"/>
    <w:rsid w:val="009B33DF"/>
    <w:rsid w:val="009B4270"/>
    <w:rsid w:val="009B44CC"/>
    <w:rsid w:val="009B5651"/>
    <w:rsid w:val="009B62E4"/>
    <w:rsid w:val="009B706A"/>
    <w:rsid w:val="009C4319"/>
    <w:rsid w:val="009D109E"/>
    <w:rsid w:val="009D1CD9"/>
    <w:rsid w:val="009D1F28"/>
    <w:rsid w:val="009D28E5"/>
    <w:rsid w:val="009D4830"/>
    <w:rsid w:val="009D520D"/>
    <w:rsid w:val="009D797A"/>
    <w:rsid w:val="009E026A"/>
    <w:rsid w:val="009E3B56"/>
    <w:rsid w:val="009E49B5"/>
    <w:rsid w:val="009E505D"/>
    <w:rsid w:val="009E551E"/>
    <w:rsid w:val="009E7066"/>
    <w:rsid w:val="009F1EF8"/>
    <w:rsid w:val="009F4604"/>
    <w:rsid w:val="009F4B78"/>
    <w:rsid w:val="009F606B"/>
    <w:rsid w:val="009F6E66"/>
    <w:rsid w:val="009F7888"/>
    <w:rsid w:val="00A02AC3"/>
    <w:rsid w:val="00A04932"/>
    <w:rsid w:val="00A06840"/>
    <w:rsid w:val="00A06EAD"/>
    <w:rsid w:val="00A1293C"/>
    <w:rsid w:val="00A14F9B"/>
    <w:rsid w:val="00A1574A"/>
    <w:rsid w:val="00A167F1"/>
    <w:rsid w:val="00A2085F"/>
    <w:rsid w:val="00A20EC0"/>
    <w:rsid w:val="00A2150B"/>
    <w:rsid w:val="00A215D9"/>
    <w:rsid w:val="00A2292C"/>
    <w:rsid w:val="00A23FC3"/>
    <w:rsid w:val="00A25F1B"/>
    <w:rsid w:val="00A3288D"/>
    <w:rsid w:val="00A329DC"/>
    <w:rsid w:val="00A41135"/>
    <w:rsid w:val="00A41FEB"/>
    <w:rsid w:val="00A42FBA"/>
    <w:rsid w:val="00A44DA6"/>
    <w:rsid w:val="00A4F6C4"/>
    <w:rsid w:val="00A50921"/>
    <w:rsid w:val="00A5160D"/>
    <w:rsid w:val="00A56CA4"/>
    <w:rsid w:val="00A65F04"/>
    <w:rsid w:val="00A65F2E"/>
    <w:rsid w:val="00A7086D"/>
    <w:rsid w:val="00A71AD5"/>
    <w:rsid w:val="00A8073E"/>
    <w:rsid w:val="00A80883"/>
    <w:rsid w:val="00A81BED"/>
    <w:rsid w:val="00A82FC6"/>
    <w:rsid w:val="00A85A0D"/>
    <w:rsid w:val="00A92270"/>
    <w:rsid w:val="00AA10AE"/>
    <w:rsid w:val="00AA329F"/>
    <w:rsid w:val="00AA7B6A"/>
    <w:rsid w:val="00AB593E"/>
    <w:rsid w:val="00AB5D37"/>
    <w:rsid w:val="00AB683F"/>
    <w:rsid w:val="00AC4A2E"/>
    <w:rsid w:val="00AD1885"/>
    <w:rsid w:val="00AD50BA"/>
    <w:rsid w:val="00AD6520"/>
    <w:rsid w:val="00AE02E7"/>
    <w:rsid w:val="00AE0F75"/>
    <w:rsid w:val="00AE319E"/>
    <w:rsid w:val="00AE3B2C"/>
    <w:rsid w:val="00AE3B4E"/>
    <w:rsid w:val="00AE676F"/>
    <w:rsid w:val="00AE709C"/>
    <w:rsid w:val="00AE7DD9"/>
    <w:rsid w:val="00AF2B38"/>
    <w:rsid w:val="00B004C1"/>
    <w:rsid w:val="00B0168B"/>
    <w:rsid w:val="00B03458"/>
    <w:rsid w:val="00B04B8E"/>
    <w:rsid w:val="00B1072F"/>
    <w:rsid w:val="00B15820"/>
    <w:rsid w:val="00B165D1"/>
    <w:rsid w:val="00B215D8"/>
    <w:rsid w:val="00B2218A"/>
    <w:rsid w:val="00B246ED"/>
    <w:rsid w:val="00B26DD0"/>
    <w:rsid w:val="00B338C8"/>
    <w:rsid w:val="00B341CC"/>
    <w:rsid w:val="00B35321"/>
    <w:rsid w:val="00B35505"/>
    <w:rsid w:val="00B35CB3"/>
    <w:rsid w:val="00B35E0A"/>
    <w:rsid w:val="00B40124"/>
    <w:rsid w:val="00B40B86"/>
    <w:rsid w:val="00B42E03"/>
    <w:rsid w:val="00B443E2"/>
    <w:rsid w:val="00B46222"/>
    <w:rsid w:val="00B54092"/>
    <w:rsid w:val="00B5444C"/>
    <w:rsid w:val="00B5568B"/>
    <w:rsid w:val="00B557BF"/>
    <w:rsid w:val="00B55BD6"/>
    <w:rsid w:val="00B56147"/>
    <w:rsid w:val="00B5720A"/>
    <w:rsid w:val="00B604A0"/>
    <w:rsid w:val="00B60761"/>
    <w:rsid w:val="00B620A5"/>
    <w:rsid w:val="00B62BB1"/>
    <w:rsid w:val="00B63559"/>
    <w:rsid w:val="00B67E00"/>
    <w:rsid w:val="00B73979"/>
    <w:rsid w:val="00B751B0"/>
    <w:rsid w:val="00B762E0"/>
    <w:rsid w:val="00B86188"/>
    <w:rsid w:val="00B86C54"/>
    <w:rsid w:val="00B874C4"/>
    <w:rsid w:val="00B97AA2"/>
    <w:rsid w:val="00B97B8E"/>
    <w:rsid w:val="00BA00A8"/>
    <w:rsid w:val="00BA0378"/>
    <w:rsid w:val="00BA37A4"/>
    <w:rsid w:val="00BA4FB0"/>
    <w:rsid w:val="00BA6138"/>
    <w:rsid w:val="00BB1930"/>
    <w:rsid w:val="00BB3478"/>
    <w:rsid w:val="00BC2247"/>
    <w:rsid w:val="00BC5572"/>
    <w:rsid w:val="00BD497C"/>
    <w:rsid w:val="00BD57EE"/>
    <w:rsid w:val="00BE4E8A"/>
    <w:rsid w:val="00BF2A79"/>
    <w:rsid w:val="00BF375F"/>
    <w:rsid w:val="00C02372"/>
    <w:rsid w:val="00C044C3"/>
    <w:rsid w:val="00C10453"/>
    <w:rsid w:val="00C12E60"/>
    <w:rsid w:val="00C13BCA"/>
    <w:rsid w:val="00C141B9"/>
    <w:rsid w:val="00C158CF"/>
    <w:rsid w:val="00C16518"/>
    <w:rsid w:val="00C1787D"/>
    <w:rsid w:val="00C20F14"/>
    <w:rsid w:val="00C22B7C"/>
    <w:rsid w:val="00C23B8E"/>
    <w:rsid w:val="00C3184D"/>
    <w:rsid w:val="00C331FD"/>
    <w:rsid w:val="00C33C7E"/>
    <w:rsid w:val="00C34DCB"/>
    <w:rsid w:val="00C36D0C"/>
    <w:rsid w:val="00C3708D"/>
    <w:rsid w:val="00C4138A"/>
    <w:rsid w:val="00C440B4"/>
    <w:rsid w:val="00C446F9"/>
    <w:rsid w:val="00C462CB"/>
    <w:rsid w:val="00C46F39"/>
    <w:rsid w:val="00C47AFE"/>
    <w:rsid w:val="00C5067F"/>
    <w:rsid w:val="00C515C3"/>
    <w:rsid w:val="00C51AA2"/>
    <w:rsid w:val="00C52E43"/>
    <w:rsid w:val="00C56CD4"/>
    <w:rsid w:val="00C609C3"/>
    <w:rsid w:val="00C60E16"/>
    <w:rsid w:val="00C65E4E"/>
    <w:rsid w:val="00C66610"/>
    <w:rsid w:val="00C66648"/>
    <w:rsid w:val="00C66FEF"/>
    <w:rsid w:val="00C70CB4"/>
    <w:rsid w:val="00C7242A"/>
    <w:rsid w:val="00C727A7"/>
    <w:rsid w:val="00C728D5"/>
    <w:rsid w:val="00C72CF7"/>
    <w:rsid w:val="00C75119"/>
    <w:rsid w:val="00C76DD6"/>
    <w:rsid w:val="00C90B62"/>
    <w:rsid w:val="00C91C08"/>
    <w:rsid w:val="00C94100"/>
    <w:rsid w:val="00C959F3"/>
    <w:rsid w:val="00C97F0E"/>
    <w:rsid w:val="00CA06AC"/>
    <w:rsid w:val="00CA1D9E"/>
    <w:rsid w:val="00CA242A"/>
    <w:rsid w:val="00CA27BD"/>
    <w:rsid w:val="00CA2AB6"/>
    <w:rsid w:val="00CA36DE"/>
    <w:rsid w:val="00CA4BCC"/>
    <w:rsid w:val="00CA5313"/>
    <w:rsid w:val="00CB01D6"/>
    <w:rsid w:val="00CB311E"/>
    <w:rsid w:val="00CB71E1"/>
    <w:rsid w:val="00CC0ED3"/>
    <w:rsid w:val="00CC1894"/>
    <w:rsid w:val="00CC2EE2"/>
    <w:rsid w:val="00CC3D03"/>
    <w:rsid w:val="00CC45DB"/>
    <w:rsid w:val="00CC5651"/>
    <w:rsid w:val="00CC73FF"/>
    <w:rsid w:val="00CD141E"/>
    <w:rsid w:val="00CD45DA"/>
    <w:rsid w:val="00CE1AE9"/>
    <w:rsid w:val="00CE2EA4"/>
    <w:rsid w:val="00CE5714"/>
    <w:rsid w:val="00CE6138"/>
    <w:rsid w:val="00CE6F59"/>
    <w:rsid w:val="00CE7AAB"/>
    <w:rsid w:val="00CF2673"/>
    <w:rsid w:val="00CF2DA1"/>
    <w:rsid w:val="00CF43B1"/>
    <w:rsid w:val="00D0614B"/>
    <w:rsid w:val="00D06AD1"/>
    <w:rsid w:val="00D1018A"/>
    <w:rsid w:val="00D17549"/>
    <w:rsid w:val="00D24D97"/>
    <w:rsid w:val="00D275F5"/>
    <w:rsid w:val="00D376F1"/>
    <w:rsid w:val="00D43CA8"/>
    <w:rsid w:val="00D4523D"/>
    <w:rsid w:val="00D4593F"/>
    <w:rsid w:val="00D45BD4"/>
    <w:rsid w:val="00D4775B"/>
    <w:rsid w:val="00D47AB8"/>
    <w:rsid w:val="00D55D94"/>
    <w:rsid w:val="00D56566"/>
    <w:rsid w:val="00D647A4"/>
    <w:rsid w:val="00D6487A"/>
    <w:rsid w:val="00D648BB"/>
    <w:rsid w:val="00D64E04"/>
    <w:rsid w:val="00D65A5E"/>
    <w:rsid w:val="00D669D1"/>
    <w:rsid w:val="00D7049A"/>
    <w:rsid w:val="00D704F6"/>
    <w:rsid w:val="00D722B1"/>
    <w:rsid w:val="00D74A82"/>
    <w:rsid w:val="00D753F6"/>
    <w:rsid w:val="00D7737D"/>
    <w:rsid w:val="00D80897"/>
    <w:rsid w:val="00D81375"/>
    <w:rsid w:val="00D8540E"/>
    <w:rsid w:val="00D85C4D"/>
    <w:rsid w:val="00D8730B"/>
    <w:rsid w:val="00D9072A"/>
    <w:rsid w:val="00D94852"/>
    <w:rsid w:val="00D95AD1"/>
    <w:rsid w:val="00DA039C"/>
    <w:rsid w:val="00DA10B4"/>
    <w:rsid w:val="00DA1736"/>
    <w:rsid w:val="00DA6EBE"/>
    <w:rsid w:val="00DB27CC"/>
    <w:rsid w:val="00DB2A54"/>
    <w:rsid w:val="00DB4EF9"/>
    <w:rsid w:val="00DC29FE"/>
    <w:rsid w:val="00DC430C"/>
    <w:rsid w:val="00DC60FB"/>
    <w:rsid w:val="00DC7319"/>
    <w:rsid w:val="00DC742E"/>
    <w:rsid w:val="00DD38DC"/>
    <w:rsid w:val="00DD63FF"/>
    <w:rsid w:val="00DF1BBF"/>
    <w:rsid w:val="00DF3145"/>
    <w:rsid w:val="00DF4B0E"/>
    <w:rsid w:val="00E01E4B"/>
    <w:rsid w:val="00E062B0"/>
    <w:rsid w:val="00E0711E"/>
    <w:rsid w:val="00E0770C"/>
    <w:rsid w:val="00E14DFA"/>
    <w:rsid w:val="00E17EA5"/>
    <w:rsid w:val="00E229DB"/>
    <w:rsid w:val="00E2571A"/>
    <w:rsid w:val="00E26EDC"/>
    <w:rsid w:val="00E2713C"/>
    <w:rsid w:val="00E30B42"/>
    <w:rsid w:val="00E342D7"/>
    <w:rsid w:val="00E34D1F"/>
    <w:rsid w:val="00E35C26"/>
    <w:rsid w:val="00E410EA"/>
    <w:rsid w:val="00E41D5C"/>
    <w:rsid w:val="00E437F7"/>
    <w:rsid w:val="00E529F9"/>
    <w:rsid w:val="00E55017"/>
    <w:rsid w:val="00E55416"/>
    <w:rsid w:val="00E557D1"/>
    <w:rsid w:val="00E56282"/>
    <w:rsid w:val="00E616BF"/>
    <w:rsid w:val="00E658AA"/>
    <w:rsid w:val="00E6656A"/>
    <w:rsid w:val="00E70D30"/>
    <w:rsid w:val="00E716BA"/>
    <w:rsid w:val="00E75977"/>
    <w:rsid w:val="00E76431"/>
    <w:rsid w:val="00E7686D"/>
    <w:rsid w:val="00E813BA"/>
    <w:rsid w:val="00E8590C"/>
    <w:rsid w:val="00E85F76"/>
    <w:rsid w:val="00E91098"/>
    <w:rsid w:val="00E93590"/>
    <w:rsid w:val="00E94506"/>
    <w:rsid w:val="00E95A7B"/>
    <w:rsid w:val="00E969E9"/>
    <w:rsid w:val="00EA01A0"/>
    <w:rsid w:val="00EA155A"/>
    <w:rsid w:val="00EA24D4"/>
    <w:rsid w:val="00EA2851"/>
    <w:rsid w:val="00EA3515"/>
    <w:rsid w:val="00EA55FE"/>
    <w:rsid w:val="00EB0B4F"/>
    <w:rsid w:val="00EB1B59"/>
    <w:rsid w:val="00EB4384"/>
    <w:rsid w:val="00EB4F7A"/>
    <w:rsid w:val="00EB6065"/>
    <w:rsid w:val="00EC0826"/>
    <w:rsid w:val="00EC4E99"/>
    <w:rsid w:val="00EC7E23"/>
    <w:rsid w:val="00ED3A21"/>
    <w:rsid w:val="00ED54F9"/>
    <w:rsid w:val="00ED6982"/>
    <w:rsid w:val="00EE0218"/>
    <w:rsid w:val="00EE0E54"/>
    <w:rsid w:val="00EE1033"/>
    <w:rsid w:val="00EE114E"/>
    <w:rsid w:val="00EF24BB"/>
    <w:rsid w:val="00EF2B90"/>
    <w:rsid w:val="00EF32F6"/>
    <w:rsid w:val="00EF4114"/>
    <w:rsid w:val="00EF448F"/>
    <w:rsid w:val="00EF4634"/>
    <w:rsid w:val="00EF472E"/>
    <w:rsid w:val="00EF4A5A"/>
    <w:rsid w:val="00EF4EC4"/>
    <w:rsid w:val="00EF66A9"/>
    <w:rsid w:val="00EF74D8"/>
    <w:rsid w:val="00F01898"/>
    <w:rsid w:val="00F05EE0"/>
    <w:rsid w:val="00F06985"/>
    <w:rsid w:val="00F07DE8"/>
    <w:rsid w:val="00F1478B"/>
    <w:rsid w:val="00F156B3"/>
    <w:rsid w:val="00F15FD8"/>
    <w:rsid w:val="00F21A1A"/>
    <w:rsid w:val="00F22813"/>
    <w:rsid w:val="00F22FC8"/>
    <w:rsid w:val="00F27F36"/>
    <w:rsid w:val="00F32B8C"/>
    <w:rsid w:val="00F33383"/>
    <w:rsid w:val="00F33D5B"/>
    <w:rsid w:val="00F4030B"/>
    <w:rsid w:val="00F42F65"/>
    <w:rsid w:val="00F444F5"/>
    <w:rsid w:val="00F4602E"/>
    <w:rsid w:val="00F46BCF"/>
    <w:rsid w:val="00F50591"/>
    <w:rsid w:val="00F515AF"/>
    <w:rsid w:val="00F53E05"/>
    <w:rsid w:val="00F5550A"/>
    <w:rsid w:val="00F55A56"/>
    <w:rsid w:val="00F56088"/>
    <w:rsid w:val="00F5671A"/>
    <w:rsid w:val="00F6031D"/>
    <w:rsid w:val="00F61303"/>
    <w:rsid w:val="00F65606"/>
    <w:rsid w:val="00F66614"/>
    <w:rsid w:val="00F67764"/>
    <w:rsid w:val="00F71232"/>
    <w:rsid w:val="00F74722"/>
    <w:rsid w:val="00F75F45"/>
    <w:rsid w:val="00F82957"/>
    <w:rsid w:val="00F83BD2"/>
    <w:rsid w:val="00F857CA"/>
    <w:rsid w:val="00F92C2B"/>
    <w:rsid w:val="00F94241"/>
    <w:rsid w:val="00F945CD"/>
    <w:rsid w:val="00F95ECF"/>
    <w:rsid w:val="00F9792C"/>
    <w:rsid w:val="00F97AAA"/>
    <w:rsid w:val="00FA4AD8"/>
    <w:rsid w:val="00FB2C96"/>
    <w:rsid w:val="00FB3597"/>
    <w:rsid w:val="00FB53CA"/>
    <w:rsid w:val="00FC3750"/>
    <w:rsid w:val="00FC487C"/>
    <w:rsid w:val="00FC51A5"/>
    <w:rsid w:val="00FD0B36"/>
    <w:rsid w:val="00FD168A"/>
    <w:rsid w:val="00FD3643"/>
    <w:rsid w:val="00FD553C"/>
    <w:rsid w:val="00FD6F5E"/>
    <w:rsid w:val="00FE087D"/>
    <w:rsid w:val="00FE133D"/>
    <w:rsid w:val="00FE2090"/>
    <w:rsid w:val="00FE359D"/>
    <w:rsid w:val="00FE47EA"/>
    <w:rsid w:val="00FE4D5F"/>
    <w:rsid w:val="00FE7BC4"/>
    <w:rsid w:val="00FF29D4"/>
    <w:rsid w:val="00FF388D"/>
    <w:rsid w:val="00FF3D29"/>
    <w:rsid w:val="01E07C5B"/>
    <w:rsid w:val="05685AED"/>
    <w:rsid w:val="058CC2C1"/>
    <w:rsid w:val="0E06255B"/>
    <w:rsid w:val="0FF4FB0E"/>
    <w:rsid w:val="1A7C6B9F"/>
    <w:rsid w:val="26481326"/>
    <w:rsid w:val="35A9DF4F"/>
    <w:rsid w:val="370D034E"/>
    <w:rsid w:val="473DB2F2"/>
    <w:rsid w:val="613389C5"/>
    <w:rsid w:val="6179CC63"/>
    <w:rsid w:val="62A98CA6"/>
    <w:rsid w:val="67796BC6"/>
    <w:rsid w:val="7246BE17"/>
    <w:rsid w:val="77D7BF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6A460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04A23"/>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link w:val="BalloonTextChar"/>
    <w:uiPriority w:val="99"/>
    <w:semiHidden/>
    <w:rsid w:val="00D81375"/>
    <w:rPr>
      <w:rFonts w:ascii="Tahoma" w:hAnsi="Tahoma" w:cs="Tahoma"/>
      <w:sz w:val="16"/>
      <w:szCs w:val="16"/>
    </w:rPr>
  </w:style>
  <w:style w:type="character" w:customStyle="1" w:styleId="BalloonTextChar">
    <w:name w:val="Balloon Text Char"/>
    <w:basedOn w:val="DefaultParagraphFont"/>
    <w:link w:val="BalloonText"/>
    <w:uiPriority w:val="99"/>
    <w:semiHidden/>
    <w:rsid w:val="009074AD"/>
    <w:rPr>
      <w:rFonts w:ascii="Tahoma" w:hAnsi="Tahoma" w:cs="Tahoma"/>
      <w:sz w:val="16"/>
      <w:szCs w:val="16"/>
      <w:lang w:val="de-DE" w:eastAsia="ja-JP"/>
    </w:rPr>
  </w:style>
  <w:style w:type="paragraph" w:styleId="Header">
    <w:name w:val="header"/>
    <w:basedOn w:val="Normal"/>
    <w:link w:val="HeaderChar"/>
    <w:rsid w:val="00881456"/>
    <w:pPr>
      <w:tabs>
        <w:tab w:val="center" w:pos="4536"/>
        <w:tab w:val="right" w:pos="9072"/>
      </w:tabs>
    </w:pPr>
    <w:rPr>
      <w:lang w:val="x-none"/>
    </w:rPr>
  </w:style>
  <w:style w:type="character" w:customStyle="1" w:styleId="HeaderChar">
    <w:name w:val="Header Char"/>
    <w:link w:val="Header"/>
    <w:rsid w:val="00414465"/>
    <w:rPr>
      <w:sz w:val="24"/>
      <w:szCs w:val="24"/>
      <w:lang w:eastAsia="ja-JP"/>
    </w:rPr>
  </w:style>
  <w:style w:type="paragraph" w:styleId="Footer">
    <w:name w:val="footer"/>
    <w:basedOn w:val="Normal"/>
    <w:link w:val="FooterChar"/>
    <w:uiPriority w:val="99"/>
    <w:rsid w:val="00881456"/>
    <w:pPr>
      <w:tabs>
        <w:tab w:val="center" w:pos="4536"/>
        <w:tab w:val="right" w:pos="9072"/>
      </w:tabs>
    </w:pPr>
  </w:style>
  <w:style w:type="character" w:customStyle="1" w:styleId="FooterChar">
    <w:name w:val="Footer Char"/>
    <w:link w:val="Footer"/>
    <w:uiPriority w:val="99"/>
    <w:rsid w:val="007B7A09"/>
    <w:rPr>
      <w:sz w:val="24"/>
      <w:szCs w:val="24"/>
      <w:lang w:eastAsia="ja-JP"/>
    </w:r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004A23"/>
    <w:pPr>
      <w:spacing w:line="480" w:lineRule="auto"/>
    </w:pPr>
    <w:rPr>
      <w:lang w:val="en-US"/>
    </w:rPr>
  </w:style>
  <w:style w:type="paragraph" w:customStyle="1" w:styleId="Head1">
    <w:name w:val="Head 1"/>
    <w:basedOn w:val="Normal"/>
    <w:autoRedefine/>
    <w:rsid w:val="00004A23"/>
    <w:pPr>
      <w:spacing w:line="360" w:lineRule="auto"/>
    </w:pPr>
    <w:rPr>
      <w:b/>
      <w:lang w:val="en-US"/>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ableofcontents">
    <w:name w:val="Table of contents"/>
    <w:basedOn w:val="Normal"/>
    <w:autoRedefine/>
    <w:rsid w:val="00004A23"/>
    <w:rPr>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19723B"/>
    <w:pPr>
      <w:spacing w:line="480" w:lineRule="auto"/>
    </w:pPr>
    <w:rPr>
      <w:lang w:val="en-US"/>
    </w:rPr>
  </w:style>
  <w:style w:type="character" w:customStyle="1" w:styleId="MaintextChar0">
    <w:name w:val="Main text Char"/>
    <w:link w:val="Maintext0"/>
    <w:rsid w:val="0019723B"/>
    <w:rPr>
      <w:sz w:val="24"/>
      <w:szCs w:val="24"/>
      <w:lang w:val="en-US" w:eastAsia="ja-JP"/>
    </w:rPr>
  </w:style>
  <w:style w:type="paragraph" w:customStyle="1" w:styleId="Biography">
    <w:name w:val="Biography"/>
    <w:basedOn w:val="Normal"/>
    <w:autoRedefine/>
    <w:rsid w:val="00562E2B"/>
    <w:rPr>
      <w:i/>
      <w:lang w:val="en-US"/>
    </w:rPr>
  </w:style>
  <w:style w:type="character" w:styleId="CommentReference">
    <w:name w:val="annotation reference"/>
    <w:uiPriority w:val="99"/>
    <w:unhideWhenUsed/>
    <w:rsid w:val="00664F6D"/>
    <w:rPr>
      <w:sz w:val="16"/>
      <w:szCs w:val="16"/>
    </w:rPr>
  </w:style>
  <w:style w:type="paragraph" w:styleId="CommentText">
    <w:name w:val="annotation text"/>
    <w:basedOn w:val="Normal"/>
    <w:link w:val="CommentTextChar"/>
    <w:uiPriority w:val="99"/>
    <w:unhideWhenUsed/>
    <w:rsid w:val="00664F6D"/>
    <w:rPr>
      <w:sz w:val="20"/>
      <w:szCs w:val="20"/>
      <w:lang w:val="x-none"/>
    </w:rPr>
  </w:style>
  <w:style w:type="character" w:customStyle="1" w:styleId="CommentTextChar">
    <w:name w:val="Comment Text Char"/>
    <w:link w:val="CommentText"/>
    <w:uiPriority w:val="99"/>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paragraph" w:customStyle="1" w:styleId="TAMainText">
    <w:name w:val="TA_Main_Text"/>
    <w:basedOn w:val="Normal"/>
    <w:autoRedefine/>
    <w:rsid w:val="00596006"/>
    <w:pPr>
      <w:spacing w:after="60" w:line="360" w:lineRule="auto"/>
      <w:ind w:firstLine="180"/>
    </w:pPr>
    <w:rPr>
      <w:rFonts w:eastAsia="Times New Roman"/>
      <w:kern w:val="21"/>
      <w:lang w:val="en-US" w:eastAsia="en-US"/>
    </w:rPr>
  </w:style>
  <w:style w:type="paragraph" w:styleId="Bibliography">
    <w:name w:val="Bibliography"/>
    <w:basedOn w:val="Normal"/>
    <w:next w:val="Normal"/>
    <w:uiPriority w:val="37"/>
    <w:unhideWhenUsed/>
    <w:rsid w:val="00B165D1"/>
    <w:pPr>
      <w:tabs>
        <w:tab w:val="left" w:pos="624"/>
      </w:tabs>
      <w:spacing w:line="480" w:lineRule="auto"/>
      <w:ind w:left="624" w:hanging="624"/>
    </w:pPr>
  </w:style>
  <w:style w:type="paragraph" w:customStyle="1" w:styleId="SectionSubtitle">
    <w:name w:val="Section_Subtitle"/>
    <w:basedOn w:val="Normal"/>
    <w:link w:val="SectionSubtitleChar"/>
    <w:autoRedefine/>
    <w:rsid w:val="001300BA"/>
    <w:pPr>
      <w:spacing w:before="120" w:after="60"/>
      <w:jc w:val="both"/>
    </w:pPr>
    <w:rPr>
      <w:rFonts w:ascii="Myriad Pro Light" w:eastAsia="Times New Roman" w:hAnsi="Myriad Pro Light"/>
      <w:kern w:val="21"/>
      <w:lang w:val="en-US" w:eastAsia="en-US"/>
    </w:rPr>
  </w:style>
  <w:style w:type="character" w:customStyle="1" w:styleId="SectionSubtitleChar">
    <w:name w:val="Section_Subtitle Char"/>
    <w:link w:val="SectionSubtitle"/>
    <w:rsid w:val="001300BA"/>
    <w:rPr>
      <w:rFonts w:ascii="Myriad Pro Light" w:eastAsia="Times New Roman" w:hAnsi="Myriad Pro Light"/>
      <w:kern w:val="21"/>
      <w:sz w:val="24"/>
      <w:szCs w:val="24"/>
      <w:lang w:val="en-US" w:eastAsia="en-US"/>
    </w:rPr>
  </w:style>
  <w:style w:type="paragraph" w:customStyle="1" w:styleId="SectionContent">
    <w:name w:val="Section_Content"/>
    <w:basedOn w:val="Normal"/>
    <w:next w:val="Normal"/>
    <w:autoRedefine/>
    <w:rsid w:val="001300BA"/>
    <w:pPr>
      <w:jc w:val="both"/>
    </w:pPr>
    <w:rPr>
      <w:rFonts w:ascii="Arno Pro" w:eastAsia="Times New Roman" w:hAnsi="Arno Pro"/>
      <w:kern w:val="20"/>
      <w:sz w:val="18"/>
      <w:szCs w:val="20"/>
      <w:lang w:val="en-US" w:eastAsia="en-US"/>
    </w:rPr>
  </w:style>
  <w:style w:type="character" w:styleId="Hyperlink">
    <w:name w:val="Hyperlink"/>
    <w:uiPriority w:val="99"/>
    <w:rsid w:val="001300BA"/>
    <w:rPr>
      <w:color w:val="0000FF"/>
      <w:u w:val="single"/>
    </w:rPr>
  </w:style>
  <w:style w:type="paragraph" w:customStyle="1" w:styleId="SectionTitle">
    <w:name w:val="Section_Title"/>
    <w:basedOn w:val="SectionContent"/>
    <w:autoRedefine/>
    <w:rsid w:val="001300BA"/>
    <w:pPr>
      <w:spacing w:before="180" w:after="120"/>
    </w:pPr>
    <w:rPr>
      <w:rFonts w:ascii="Myriad Pro Light" w:hAnsi="Myriad Pro Light"/>
      <w:b/>
      <w:sz w:val="21"/>
      <w:szCs w:val="18"/>
    </w:rPr>
  </w:style>
  <w:style w:type="paragraph" w:styleId="Caption">
    <w:name w:val="caption"/>
    <w:basedOn w:val="Normal"/>
    <w:next w:val="Normal"/>
    <w:uiPriority w:val="35"/>
    <w:unhideWhenUsed/>
    <w:qFormat/>
    <w:rsid w:val="009074AD"/>
    <w:pPr>
      <w:spacing w:after="200"/>
      <w:jc w:val="both"/>
    </w:pPr>
    <w:rPr>
      <w:rFonts w:ascii="Times" w:eastAsia="Times New Roman" w:hAnsi="Times"/>
      <w:i/>
      <w:iCs/>
      <w:color w:val="44546A" w:themeColor="text2"/>
      <w:sz w:val="18"/>
      <w:szCs w:val="18"/>
      <w:lang w:val="en-US" w:eastAsia="en-US"/>
    </w:rPr>
  </w:style>
  <w:style w:type="paragraph" w:styleId="ListParagraph">
    <w:name w:val="List Paragraph"/>
    <w:basedOn w:val="Normal"/>
    <w:uiPriority w:val="34"/>
    <w:qFormat/>
    <w:rsid w:val="009074AD"/>
    <w:pPr>
      <w:spacing w:after="160" w:line="259" w:lineRule="auto"/>
      <w:ind w:left="720"/>
      <w:contextualSpacing/>
    </w:pPr>
    <w:rPr>
      <w:rFonts w:ascii="Arial" w:eastAsiaTheme="minorHAnsi" w:hAnsi="Arial" w:cs="Arial"/>
      <w:sz w:val="22"/>
      <w:szCs w:val="22"/>
      <w:lang w:val="en-US" w:eastAsia="en-US"/>
    </w:rPr>
  </w:style>
  <w:style w:type="paragraph" w:customStyle="1" w:styleId="BATitle">
    <w:name w:val="BA_Title"/>
    <w:basedOn w:val="Normal"/>
    <w:next w:val="BBAuthorName"/>
    <w:autoRedefine/>
    <w:rsid w:val="009074AD"/>
    <w:pPr>
      <w:spacing w:before="1400" w:after="180"/>
    </w:pPr>
    <w:rPr>
      <w:rFonts w:ascii="Myriad Pro Light" w:eastAsia="Times New Roman" w:hAnsi="Myriad Pro Light"/>
      <w:b/>
      <w:kern w:val="36"/>
      <w:sz w:val="34"/>
      <w:szCs w:val="20"/>
      <w:lang w:val="en-US" w:eastAsia="en-US"/>
    </w:rPr>
  </w:style>
  <w:style w:type="paragraph" w:customStyle="1" w:styleId="BBAuthorName">
    <w:name w:val="BB_Author_Name"/>
    <w:basedOn w:val="Normal"/>
    <w:next w:val="BCAuthorAddress"/>
    <w:autoRedefine/>
    <w:rsid w:val="009074AD"/>
    <w:pPr>
      <w:spacing w:after="180"/>
    </w:pPr>
    <w:rPr>
      <w:rFonts w:ascii="Arno Pro" w:eastAsia="Times New Roman" w:hAnsi="Arno Pro"/>
      <w:kern w:val="26"/>
      <w:szCs w:val="20"/>
      <w:lang w:val="en-US" w:eastAsia="en-US"/>
    </w:rPr>
  </w:style>
  <w:style w:type="paragraph" w:customStyle="1" w:styleId="BCAuthorAddress">
    <w:name w:val="BC_Author_Address"/>
    <w:basedOn w:val="Normal"/>
    <w:next w:val="Normal"/>
    <w:autoRedefine/>
    <w:rsid w:val="009074AD"/>
    <w:pPr>
      <w:spacing w:after="60"/>
    </w:pPr>
    <w:rPr>
      <w:rFonts w:ascii="Arno Pro" w:eastAsia="Times New Roman" w:hAnsi="Arno Pro"/>
      <w:kern w:val="22"/>
      <w:sz w:val="20"/>
      <w:szCs w:val="20"/>
      <w:lang w:val="en-US" w:eastAsia="en-US"/>
    </w:rPr>
  </w:style>
  <w:style w:type="paragraph" w:customStyle="1" w:styleId="BIEmailAddress">
    <w:name w:val="BI_Email_Address"/>
    <w:basedOn w:val="Normal"/>
    <w:next w:val="Normal"/>
    <w:autoRedefine/>
    <w:rsid w:val="009074AD"/>
    <w:pPr>
      <w:spacing w:after="100"/>
    </w:pPr>
    <w:rPr>
      <w:rFonts w:ascii="Arno Pro" w:eastAsia="Times New Roman" w:hAnsi="Arno Pro"/>
      <w:sz w:val="18"/>
      <w:szCs w:val="20"/>
      <w:lang w:val="en-US" w:eastAsia="en-US"/>
    </w:rPr>
  </w:style>
  <w:style w:type="character" w:styleId="PlaceholderText">
    <w:name w:val="Placeholder Text"/>
    <w:basedOn w:val="DefaultParagraphFont"/>
    <w:uiPriority w:val="99"/>
    <w:semiHidden/>
    <w:rsid w:val="000A0727"/>
    <w:rPr>
      <w:color w:val="808080"/>
    </w:rPr>
  </w:style>
  <w:style w:type="character" w:styleId="UnresolvedMention">
    <w:name w:val="Unresolved Mention"/>
    <w:basedOn w:val="DefaultParagraphFont"/>
    <w:uiPriority w:val="99"/>
    <w:semiHidden/>
    <w:unhideWhenUsed/>
    <w:rsid w:val="008258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077C4C0380EF46B62C196F9C1CACB2" ma:contentTypeVersion="16" ma:contentTypeDescription="Create a new document." ma:contentTypeScope="" ma:versionID="532ec5486813fccfc8a3a766ae75f6ad">
  <xsd:schema xmlns:xsd="http://www.w3.org/2001/XMLSchema" xmlns:xs="http://www.w3.org/2001/XMLSchema" xmlns:p="http://schemas.microsoft.com/office/2006/metadata/properties" xmlns:ns3="a0962664-87a1-4300-93d3-b6f6fe7567b7" xmlns:ns4="f0e9a9a6-5368-4906-b4fb-61e13790e066" targetNamespace="http://schemas.microsoft.com/office/2006/metadata/properties" ma:root="true" ma:fieldsID="54a87475490131202cffea672b8204af" ns3:_="" ns4:_="">
    <xsd:import namespace="a0962664-87a1-4300-93d3-b6f6fe7567b7"/>
    <xsd:import namespace="f0e9a9a6-5368-4906-b4fb-61e13790e06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DateTaken" minOccurs="0"/>
                <xsd:element ref="ns3:MediaLengthInSeconds" minOccurs="0"/>
                <xsd:element ref="ns3:MediaServiceObjectDetectorVersions" minOccurs="0"/>
                <xsd:element ref="ns3:MediaServiceSystemTag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962664-87a1-4300-93d3-b6f6fe7567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0e9a9a6-5368-4906-b4fb-61e13790e06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a0962664-87a1-4300-93d3-b6f6fe7567b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Props1.xml><?xml version="1.0" encoding="utf-8"?>
<ds:datastoreItem xmlns:ds="http://schemas.openxmlformats.org/officeDocument/2006/customXml" ds:itemID="{8D20E4B9-88E8-4938-9A5D-A21F28E6A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962664-87a1-4300-93d3-b6f6fe7567b7"/>
    <ds:schemaRef ds:uri="f0e9a9a6-5368-4906-b4fb-61e13790e0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 ds:uri="a0962664-87a1-4300-93d3-b6f6fe7567b7"/>
  </ds:schemaRefs>
</ds:datastoreItem>
</file>

<file path=customXml/itemProps3.xml><?xml version="1.0" encoding="utf-8"?>
<ds:datastoreItem xmlns:ds="http://schemas.openxmlformats.org/officeDocument/2006/customXml" ds:itemID="{75886F76-A765-4714-B899-7AC2DC4334A1}">
  <ds:schemaRefs>
    <ds:schemaRef ds:uri="http://schemas.microsoft.com/sharepoint/v3/contenttype/forms"/>
  </ds:schemaRefs>
</ds:datastoreItem>
</file>

<file path=customXml/itemProps4.xml><?xml version="1.0" encoding="utf-8"?>
<ds:datastoreItem xmlns:ds="http://schemas.openxmlformats.org/officeDocument/2006/customXml" ds:itemID="{E3F19EBF-8207-4BE7-AD18-240ED1895C11}">
  <ds:schemaRefs>
    <ds:schemaRef ds:uri="urn:schemas-microsoft-com.VSTO2008Demos.ControlsStorag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1790</Words>
  <Characters>10334</Characters>
  <Application>Microsoft Office Word</Application>
  <DocSecurity>0</DocSecurity>
  <Lines>117</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2</cp:revision>
  <dcterms:created xsi:type="dcterms:W3CDTF">2024-11-26T11:30:00Z</dcterms:created>
  <dcterms:modified xsi:type="dcterms:W3CDTF">2025-01-25T04:17:00Z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0x010100D3077C4C0380EF46B62C196F9C1CACB2</vt:lpwstr>
  </property>
  <property fmtid="{D5CDD505-2E9C-101B-9397-08002B2CF9AE}" pid="3" name="ZOTERO_PREF_1">
    <vt:lpwstr>&lt;data data-version="3" zotero-version="6.0.36"&gt;&lt;session id="xNG4u5PQ"/&gt;&lt;style id="http://www.zotero.org/styles/AdvMatTech" hasBibliography="1" bibliographyStyleHasBeenSet="1"/&gt;&lt;prefs&gt;&lt;pref name="fieldType" value="Field"/&gt;&lt;/prefs&gt;&lt;/data&gt;</vt:lpwstr>
  </property>
</Properties>
</file>