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6E237" w14:textId="17C979CB" w:rsidR="00F6256C" w:rsidRPr="00DF0072" w:rsidRDefault="00F6256C" w:rsidP="00F6256C">
      <w:pPr>
        <w:spacing w:after="200" w:line="480" w:lineRule="auto"/>
        <w:rPr>
          <w:rFonts w:ascii="Arial" w:hAnsi="Arial" w:cs="Arial"/>
          <w:b/>
        </w:rPr>
      </w:pPr>
      <w:r w:rsidRPr="00DF0072">
        <w:rPr>
          <w:rFonts w:ascii="Arial" w:hAnsi="Arial" w:cs="Arial"/>
          <w:b/>
        </w:rPr>
        <w:t>SUPPLEMENTAL FIGURE LEGENDS</w:t>
      </w:r>
    </w:p>
    <w:p w14:paraId="7E875D08" w14:textId="7F3B3DCA" w:rsidR="00F6256C" w:rsidRPr="00DF0072" w:rsidRDefault="00F6256C" w:rsidP="00F6256C">
      <w:pPr>
        <w:spacing w:after="200" w:line="480" w:lineRule="auto"/>
        <w:rPr>
          <w:rFonts w:ascii="Arial" w:hAnsi="Arial" w:cs="Arial"/>
          <w:b/>
        </w:rPr>
      </w:pPr>
      <w:r w:rsidRPr="00DF0072">
        <w:rPr>
          <w:rFonts w:ascii="Arial" w:hAnsi="Arial" w:cs="Arial"/>
          <w:b/>
        </w:rPr>
        <w:t xml:space="preserve">Figure </w:t>
      </w:r>
      <w:r w:rsidR="00D1210D">
        <w:rPr>
          <w:rFonts w:ascii="Arial" w:hAnsi="Arial" w:cs="Arial"/>
          <w:b/>
        </w:rPr>
        <w:t>S</w:t>
      </w:r>
      <w:r w:rsidRPr="00DF0072">
        <w:rPr>
          <w:rFonts w:ascii="Arial" w:hAnsi="Arial" w:cs="Arial"/>
          <w:b/>
        </w:rPr>
        <w:t xml:space="preserve">1: </w:t>
      </w:r>
      <w:r w:rsidRPr="00DF0072">
        <w:rPr>
          <w:rFonts w:ascii="Arial" w:hAnsi="Arial" w:cs="Arial"/>
          <w:bCs/>
        </w:rPr>
        <w:t>flow-chart of the enrolled population</w:t>
      </w:r>
    </w:p>
    <w:p w14:paraId="2A0904A7" w14:textId="0AB3A185" w:rsidR="00F6256C" w:rsidRPr="00DF0072" w:rsidRDefault="00F6256C" w:rsidP="00F6256C">
      <w:pPr>
        <w:spacing w:after="200" w:line="480" w:lineRule="auto"/>
        <w:rPr>
          <w:rFonts w:ascii="Arial" w:hAnsi="Arial" w:cs="Arial"/>
        </w:rPr>
      </w:pPr>
      <w:r w:rsidRPr="00DF0072">
        <w:rPr>
          <w:rFonts w:ascii="Arial" w:hAnsi="Arial" w:cs="Arial"/>
          <w:b/>
        </w:rPr>
        <w:t xml:space="preserve">Figure </w:t>
      </w:r>
      <w:r w:rsidR="00D1210D">
        <w:rPr>
          <w:rFonts w:ascii="Arial" w:hAnsi="Arial" w:cs="Arial"/>
          <w:b/>
        </w:rPr>
        <w:t>S</w:t>
      </w:r>
      <w:r w:rsidRPr="00DF0072">
        <w:rPr>
          <w:rFonts w:ascii="Arial" w:hAnsi="Arial" w:cs="Arial"/>
          <w:b/>
        </w:rPr>
        <w:t xml:space="preserve">2: </w:t>
      </w:r>
      <w:r w:rsidRPr="00DF0072">
        <w:rPr>
          <w:rFonts w:ascii="Arial" w:hAnsi="Arial" w:cs="Arial"/>
        </w:rPr>
        <w:t>Valve size distribution</w:t>
      </w:r>
    </w:p>
    <w:p w14:paraId="3704412D" w14:textId="746A258A" w:rsidR="00F6256C" w:rsidRPr="00DF0072" w:rsidRDefault="00F6256C" w:rsidP="00F6256C">
      <w:pPr>
        <w:spacing w:after="200" w:line="480" w:lineRule="auto"/>
        <w:rPr>
          <w:rFonts w:ascii="Arial" w:hAnsi="Arial" w:cs="Arial"/>
        </w:rPr>
      </w:pPr>
      <w:r w:rsidRPr="00DF0072">
        <w:rPr>
          <w:rFonts w:ascii="Arial" w:hAnsi="Arial" w:cs="Arial"/>
          <w:b/>
          <w:bCs/>
        </w:rPr>
        <w:t xml:space="preserve">Figure </w:t>
      </w:r>
      <w:r w:rsidR="00D1210D">
        <w:rPr>
          <w:rFonts w:ascii="Arial" w:hAnsi="Arial" w:cs="Arial"/>
          <w:b/>
          <w:bCs/>
        </w:rPr>
        <w:t>S</w:t>
      </w:r>
      <w:r w:rsidRPr="00DF0072">
        <w:rPr>
          <w:rFonts w:ascii="Arial" w:hAnsi="Arial" w:cs="Arial"/>
          <w:b/>
          <w:bCs/>
        </w:rPr>
        <w:t>3:</w:t>
      </w:r>
      <w:r w:rsidRPr="00DF0072">
        <w:rPr>
          <w:rFonts w:ascii="Arial" w:hAnsi="Arial" w:cs="Arial"/>
        </w:rPr>
        <w:t xml:space="preserve"> Mean gradients across IR valves according to valve size-categories (Small: 19-21 mm; Medium: 23-25 mm; Large: 27-29 mm) at discharge, 1-year, 3-year and 5-year of follow-up.</w:t>
      </w:r>
    </w:p>
    <w:p w14:paraId="39453244" w14:textId="0D00624C" w:rsidR="00F6256C" w:rsidRPr="00DF0072" w:rsidRDefault="00F6256C" w:rsidP="00F6256C">
      <w:pPr>
        <w:spacing w:after="200" w:line="480" w:lineRule="auto"/>
        <w:rPr>
          <w:rFonts w:ascii="Arial" w:hAnsi="Arial" w:cs="Arial"/>
        </w:rPr>
      </w:pPr>
      <w:r w:rsidRPr="00DF0072">
        <w:rPr>
          <w:rFonts w:ascii="Arial" w:hAnsi="Arial" w:cs="Arial"/>
          <w:b/>
          <w:bCs/>
        </w:rPr>
        <w:t xml:space="preserve">Figure </w:t>
      </w:r>
      <w:r w:rsidR="00D1210D">
        <w:rPr>
          <w:rFonts w:ascii="Arial" w:hAnsi="Arial" w:cs="Arial"/>
          <w:b/>
          <w:bCs/>
        </w:rPr>
        <w:t>S</w:t>
      </w:r>
      <w:r w:rsidRPr="00DF0072">
        <w:rPr>
          <w:rFonts w:ascii="Arial" w:hAnsi="Arial" w:cs="Arial"/>
          <w:b/>
          <w:bCs/>
        </w:rPr>
        <w:t>4</w:t>
      </w:r>
      <w:r w:rsidR="00D1210D">
        <w:rPr>
          <w:rFonts w:ascii="Arial" w:hAnsi="Arial" w:cs="Arial"/>
          <w:b/>
          <w:bCs/>
        </w:rPr>
        <w:t xml:space="preserve">: </w:t>
      </w:r>
      <w:r w:rsidRPr="00DF0072">
        <w:rPr>
          <w:rFonts w:ascii="Arial" w:hAnsi="Arial" w:cs="Arial"/>
        </w:rPr>
        <w:t xml:space="preserve">Kaplan-Meier freedom from endocarditis </w:t>
      </w:r>
    </w:p>
    <w:p w14:paraId="2EA62928" w14:textId="6BFDEA53" w:rsidR="00F6256C" w:rsidRPr="00DF0072" w:rsidRDefault="00F6256C" w:rsidP="00F6256C">
      <w:pPr>
        <w:spacing w:after="200" w:line="480" w:lineRule="auto"/>
        <w:rPr>
          <w:rFonts w:ascii="Arial" w:hAnsi="Arial" w:cs="Arial"/>
        </w:rPr>
      </w:pPr>
      <w:r w:rsidRPr="00DF0072">
        <w:rPr>
          <w:rFonts w:ascii="Arial" w:hAnsi="Arial" w:cs="Arial"/>
          <w:b/>
          <w:bCs/>
        </w:rPr>
        <w:t xml:space="preserve">Figure </w:t>
      </w:r>
      <w:r w:rsidR="00D1210D">
        <w:rPr>
          <w:rFonts w:ascii="Arial" w:hAnsi="Arial" w:cs="Arial"/>
          <w:b/>
          <w:bCs/>
        </w:rPr>
        <w:t>S</w:t>
      </w:r>
      <w:r w:rsidRPr="00DF0072">
        <w:rPr>
          <w:rFonts w:ascii="Arial" w:hAnsi="Arial" w:cs="Arial"/>
          <w:b/>
          <w:bCs/>
        </w:rPr>
        <w:t xml:space="preserve">5: </w:t>
      </w:r>
      <w:r w:rsidRPr="00DF0072">
        <w:rPr>
          <w:rFonts w:ascii="Arial" w:hAnsi="Arial" w:cs="Arial"/>
        </w:rPr>
        <w:t>Kaplan-Meier freedom from stroke</w:t>
      </w:r>
    </w:p>
    <w:p w14:paraId="3226A398" w14:textId="77777777" w:rsidR="00811DF9" w:rsidRPr="00DF0072" w:rsidRDefault="00811DF9"/>
    <w:sectPr w:rsidR="00811DF9" w:rsidRPr="00DF00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56C"/>
    <w:rsid w:val="001203DC"/>
    <w:rsid w:val="00811DF9"/>
    <w:rsid w:val="00B85277"/>
    <w:rsid w:val="00BF2D70"/>
    <w:rsid w:val="00D1210D"/>
    <w:rsid w:val="00DF0072"/>
    <w:rsid w:val="00F62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14974"/>
  <w15:chartTrackingRefBased/>
  <w15:docId w15:val="{0E56646D-FACE-4393-8994-A725A18F2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56C"/>
    <w:pPr>
      <w:spacing w:after="0" w:line="360" w:lineRule="auto"/>
    </w:pPr>
    <w:rPr>
      <w:rFonts w:eastAsia="Times New Roman" w:cstheme="minorHAnsi"/>
      <w:kern w:val="0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25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25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25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25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25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256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256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256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256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25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25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25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256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256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25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25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25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25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25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25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25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25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25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5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25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6256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5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56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256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Onorati</dc:creator>
  <cp:keywords/>
  <dc:description/>
  <cp:lastModifiedBy>Shanna Sever</cp:lastModifiedBy>
  <cp:revision>3</cp:revision>
  <dcterms:created xsi:type="dcterms:W3CDTF">2025-02-25T11:49:00Z</dcterms:created>
  <dcterms:modified xsi:type="dcterms:W3CDTF">2025-03-20T16:09:00Z</dcterms:modified>
</cp:coreProperties>
</file>