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F9A" w:rsidRDefault="00BB049F" w:rsidP="00E35723">
      <w:pPr>
        <w:spacing w:line="48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Supplementary Materials</w:t>
      </w:r>
    </w:p>
    <w:p w:rsidR="00BB049F" w:rsidRDefault="00CC23EE" w:rsidP="00E35723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Supplementary </w:t>
      </w:r>
      <w:r w:rsidRPr="004446CA">
        <w:rPr>
          <w:rFonts w:ascii="Times New Roman" w:hAnsi="Times New Roman" w:cs="Times New Roman"/>
          <w:b/>
          <w:sz w:val="22"/>
          <w:szCs w:val="22"/>
        </w:rPr>
        <w:t>Table 1</w:t>
      </w:r>
      <w:r w:rsidR="005E23C6">
        <w:rPr>
          <w:rFonts w:ascii="Times New Roman" w:hAnsi="Times New Roman" w:cs="Times New Roman"/>
          <w:b/>
          <w:sz w:val="22"/>
          <w:szCs w:val="22"/>
        </w:rPr>
        <w:t xml:space="preserve"> -</w:t>
      </w:r>
      <w:r w:rsidRPr="00724845">
        <w:rPr>
          <w:rFonts w:ascii="Times New Roman" w:hAnsi="Times New Roman" w:cs="Times New Roman"/>
          <w:sz w:val="22"/>
          <w:szCs w:val="22"/>
        </w:rPr>
        <w:t xml:space="preserve"> Methods for </w:t>
      </w:r>
      <w:r>
        <w:rPr>
          <w:rFonts w:ascii="Times New Roman" w:hAnsi="Times New Roman" w:cs="Times New Roman"/>
          <w:sz w:val="22"/>
          <w:szCs w:val="22"/>
        </w:rPr>
        <w:t xml:space="preserve">measuring </w:t>
      </w:r>
      <w:r w:rsidRPr="00724845">
        <w:rPr>
          <w:rFonts w:ascii="Times New Roman" w:hAnsi="Times New Roman" w:cs="Times New Roman"/>
          <w:sz w:val="22"/>
          <w:szCs w:val="22"/>
        </w:rPr>
        <w:t xml:space="preserve">and </w:t>
      </w:r>
      <w:r>
        <w:rPr>
          <w:rFonts w:ascii="Times New Roman" w:hAnsi="Times New Roman" w:cs="Times New Roman"/>
          <w:sz w:val="22"/>
          <w:szCs w:val="22"/>
        </w:rPr>
        <w:t xml:space="preserve">for estimating the </w:t>
      </w:r>
      <w:r w:rsidRPr="00724845">
        <w:rPr>
          <w:rFonts w:ascii="Times New Roman" w:hAnsi="Times New Roman" w:cs="Times New Roman"/>
          <w:sz w:val="22"/>
          <w:szCs w:val="22"/>
        </w:rPr>
        <w:t>Creatinine Clearance (mL/min)</w:t>
      </w:r>
    </w:p>
    <w:p w:rsidR="00E35723" w:rsidRDefault="00E35723" w:rsidP="00E35723">
      <w:pPr>
        <w:spacing w:line="48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C0C96" w:rsidRPr="00E35723" w:rsidRDefault="000C0C96" w:rsidP="00E35723">
      <w:pPr>
        <w:spacing w:line="48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E3B7D">
        <w:rPr>
          <w:rFonts w:ascii="Times New Roman" w:hAnsi="Times New Roman" w:cs="Times New Roman"/>
          <w:b/>
          <w:sz w:val="22"/>
          <w:szCs w:val="22"/>
          <w:highlight w:val="yellow"/>
        </w:rPr>
        <w:t xml:space="preserve">Supplementary Table 2 - </w:t>
      </w:r>
      <w:r w:rsidRPr="00AE3B7D">
        <w:rPr>
          <w:rFonts w:ascii="Times New Roman" w:eastAsia="Times New Roman" w:hAnsi="Times New Roman" w:cs="Times New Roman"/>
          <w:sz w:val="22"/>
          <w:szCs w:val="22"/>
          <w:highlight w:val="yellow"/>
        </w:rPr>
        <w:t>Univariate analysis comparing severity of clinical conditions in ARC vs. non-ARC episodes</w:t>
      </w:r>
      <w:bookmarkStart w:id="0" w:name="_GoBack"/>
      <w:bookmarkEnd w:id="0"/>
    </w:p>
    <w:p w:rsidR="00E35723" w:rsidRDefault="00E35723" w:rsidP="00E35723">
      <w:pPr>
        <w:spacing w:line="48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A048D" w:rsidRDefault="003F438C" w:rsidP="00E35723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Supplementary Figure 1 – </w:t>
      </w:r>
      <w:r w:rsidRPr="00B110D0">
        <w:rPr>
          <w:rFonts w:ascii="Times New Roman" w:hAnsi="Times New Roman" w:cs="Times New Roman"/>
          <w:sz w:val="22"/>
          <w:szCs w:val="22"/>
        </w:rPr>
        <w:t>Flowchart of patient inclusion and exclusion criteria. ARC: augmented renal clearance; ECPA: expert clinical pharmacological advice; ICU: intensive care unit; OLT: orthotopic liver transplant; TDM: therapeutic drug monitoring.</w:t>
      </w:r>
    </w:p>
    <w:p w:rsidR="00E35723" w:rsidRDefault="00E35723" w:rsidP="00E35723">
      <w:pPr>
        <w:spacing w:line="48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569CC" w:rsidRDefault="000A048D" w:rsidP="00E35723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Supplementary Figure 2 </w:t>
      </w:r>
      <w:r w:rsidRPr="004C65A7">
        <w:rPr>
          <w:rFonts w:ascii="Times New Roman" w:hAnsi="Times New Roman" w:cs="Times New Roman"/>
          <w:b/>
          <w:sz w:val="22"/>
          <w:szCs w:val="22"/>
        </w:rPr>
        <w:t>–</w:t>
      </w:r>
      <w:r w:rsidRPr="004C65A7">
        <w:rPr>
          <w:rFonts w:ascii="Times New Roman" w:hAnsi="Times New Roman" w:cs="Times New Roman"/>
          <w:sz w:val="22"/>
          <w:szCs w:val="22"/>
        </w:rPr>
        <w:t xml:space="preserve"> </w:t>
      </w:r>
      <w:r w:rsidR="00B569CC" w:rsidRPr="004C65A7">
        <w:rPr>
          <w:rFonts w:ascii="Times New Roman" w:hAnsi="Times New Roman" w:cs="Times New Roman"/>
          <w:sz w:val="22"/>
          <w:szCs w:val="22"/>
        </w:rPr>
        <w:t xml:space="preserve">Timeline of the episodes of augmented renal clearance (ARC) experienced in the 30 post-transplant days period by 26 orthotopic liver transplant (OLT) recipients. Each row identifies a single OLT recipient. </w:t>
      </w:r>
      <w:r w:rsidR="00407E19">
        <w:rPr>
          <w:rFonts w:ascii="Times New Roman" w:hAnsi="Times New Roman" w:cs="Times New Roman"/>
          <w:sz w:val="22"/>
          <w:szCs w:val="22"/>
        </w:rPr>
        <w:t>Green</w:t>
      </w:r>
      <w:r w:rsidR="00B569CC" w:rsidRPr="004C65A7">
        <w:rPr>
          <w:rFonts w:ascii="Times New Roman" w:hAnsi="Times New Roman" w:cs="Times New Roman"/>
          <w:sz w:val="22"/>
          <w:szCs w:val="22"/>
        </w:rPr>
        <w:t xml:space="preserve"> boxes identif</w:t>
      </w:r>
      <w:r w:rsidR="00B569CC">
        <w:rPr>
          <w:rFonts w:ascii="Times New Roman" w:hAnsi="Times New Roman" w:cs="Times New Roman"/>
          <w:sz w:val="22"/>
          <w:szCs w:val="22"/>
        </w:rPr>
        <w:t>y</w:t>
      </w:r>
      <w:r w:rsidR="00B569CC" w:rsidRPr="004C65A7">
        <w:rPr>
          <w:rFonts w:ascii="Times New Roman" w:hAnsi="Times New Roman" w:cs="Times New Roman"/>
          <w:sz w:val="22"/>
          <w:szCs w:val="22"/>
        </w:rPr>
        <w:t xml:space="preserve"> the days with documented ARC </w:t>
      </w:r>
      <w:r w:rsidR="00B569CC">
        <w:rPr>
          <w:rFonts w:ascii="Times New Roman" w:hAnsi="Times New Roman" w:cs="Times New Roman"/>
          <w:sz w:val="22"/>
          <w:szCs w:val="22"/>
        </w:rPr>
        <w:t>(</w:t>
      </w:r>
      <w:r w:rsidR="00B569CC" w:rsidRPr="004C65A7">
        <w:rPr>
          <w:rFonts w:ascii="Times New Roman" w:hAnsi="Times New Roman" w:cs="Times New Roman"/>
          <w:sz w:val="22"/>
          <w:szCs w:val="22"/>
        </w:rPr>
        <w:t>namely measured creatinine clearance (</w:t>
      </w:r>
      <w:r w:rsidR="00B569CC" w:rsidRPr="00724845">
        <w:rPr>
          <w:rFonts w:ascii="Times New Roman" w:hAnsi="Times New Roman" w:cs="Times New Roman"/>
          <w:sz w:val="22"/>
          <w:szCs w:val="22"/>
        </w:rPr>
        <w:t>m</w:t>
      </w:r>
      <w:r w:rsidR="00B569CC" w:rsidRPr="00AC5D54">
        <w:rPr>
          <w:rFonts w:ascii="Times New Roman" w:hAnsi="Times New Roman" w:cs="Times New Roman"/>
          <w:sz w:val="22"/>
          <w:szCs w:val="22"/>
        </w:rPr>
        <w:t>C</w:t>
      </w:r>
      <w:r w:rsidR="00B569CC">
        <w:rPr>
          <w:rFonts w:ascii="Times New Roman" w:hAnsi="Times New Roman" w:cs="Times New Roman"/>
          <w:sz w:val="22"/>
          <w:szCs w:val="22"/>
        </w:rPr>
        <w:t>R</w:t>
      </w:r>
      <w:r w:rsidR="00B569CC" w:rsidRPr="00AC5D54">
        <w:rPr>
          <w:rFonts w:ascii="Times New Roman" w:hAnsi="Times New Roman" w:cs="Times New Roman"/>
          <w:sz w:val="22"/>
          <w:szCs w:val="22"/>
        </w:rPr>
        <w:t>C</w:t>
      </w:r>
      <w:r w:rsidR="00B569CC">
        <w:rPr>
          <w:rFonts w:ascii="Times New Roman" w:hAnsi="Times New Roman" w:cs="Times New Roman"/>
          <w:sz w:val="22"/>
          <w:szCs w:val="22"/>
          <w:vertAlign w:val="subscript"/>
        </w:rPr>
        <w:t>L</w:t>
      </w:r>
      <w:r w:rsidR="00B569CC" w:rsidRPr="004C65A7">
        <w:rPr>
          <w:rFonts w:ascii="Times New Roman" w:hAnsi="Times New Roman" w:cs="Times New Roman"/>
          <w:sz w:val="22"/>
          <w:szCs w:val="22"/>
        </w:rPr>
        <w:t>) &gt;120 mL/min/1.73 m² in females and &gt;130 mL/min/1.73 m² in males</w:t>
      </w:r>
      <w:r w:rsidR="00B569CC">
        <w:rPr>
          <w:rFonts w:ascii="Times New Roman" w:hAnsi="Times New Roman" w:cs="Times New Roman"/>
          <w:sz w:val="22"/>
          <w:szCs w:val="22"/>
        </w:rPr>
        <w:t>)</w:t>
      </w:r>
      <w:r w:rsidR="00B569CC" w:rsidRPr="004C65A7">
        <w:rPr>
          <w:rFonts w:ascii="Times New Roman" w:hAnsi="Times New Roman" w:cs="Times New Roman"/>
          <w:sz w:val="22"/>
          <w:szCs w:val="22"/>
        </w:rPr>
        <w:t>, grey boxes those with mC</w:t>
      </w:r>
      <w:r w:rsidR="00B569CC">
        <w:rPr>
          <w:rFonts w:ascii="Times New Roman" w:hAnsi="Times New Roman" w:cs="Times New Roman"/>
          <w:sz w:val="22"/>
          <w:szCs w:val="22"/>
        </w:rPr>
        <w:t>L</w:t>
      </w:r>
      <w:r w:rsidR="00B569CC" w:rsidRPr="004C65A7">
        <w:rPr>
          <w:rFonts w:ascii="Times New Roman" w:hAnsi="Times New Roman" w:cs="Times New Roman"/>
          <w:sz w:val="22"/>
          <w:szCs w:val="22"/>
        </w:rPr>
        <w:t>C</w:t>
      </w:r>
      <w:r w:rsidR="00B569CC">
        <w:rPr>
          <w:rFonts w:ascii="Times New Roman" w:hAnsi="Times New Roman" w:cs="Times New Roman"/>
          <w:sz w:val="22"/>
          <w:szCs w:val="22"/>
        </w:rPr>
        <w:t>r</w:t>
      </w:r>
      <w:r w:rsidR="00B569CC" w:rsidRPr="004C65A7">
        <w:rPr>
          <w:rFonts w:ascii="Times New Roman" w:hAnsi="Times New Roman" w:cs="Times New Roman"/>
          <w:sz w:val="22"/>
          <w:szCs w:val="22"/>
        </w:rPr>
        <w:t xml:space="preserve"> non</w:t>
      </w:r>
      <w:r w:rsidR="00B569CC">
        <w:rPr>
          <w:rFonts w:ascii="Times New Roman" w:hAnsi="Times New Roman" w:cs="Times New Roman"/>
          <w:sz w:val="22"/>
          <w:szCs w:val="22"/>
        </w:rPr>
        <w:t>-</w:t>
      </w:r>
      <w:r w:rsidR="00B569CC" w:rsidRPr="004C65A7">
        <w:rPr>
          <w:rFonts w:ascii="Times New Roman" w:hAnsi="Times New Roman" w:cs="Times New Roman"/>
          <w:sz w:val="22"/>
          <w:szCs w:val="22"/>
        </w:rPr>
        <w:t>meeting ARC criteria, white boxes those with no mC</w:t>
      </w:r>
      <w:r w:rsidR="00B569CC">
        <w:rPr>
          <w:rFonts w:ascii="Times New Roman" w:hAnsi="Times New Roman" w:cs="Times New Roman"/>
          <w:sz w:val="22"/>
          <w:szCs w:val="22"/>
        </w:rPr>
        <w:t>L</w:t>
      </w:r>
      <w:r w:rsidR="00B569CC" w:rsidRPr="004C65A7">
        <w:rPr>
          <w:rFonts w:ascii="Times New Roman" w:hAnsi="Times New Roman" w:cs="Times New Roman"/>
          <w:sz w:val="22"/>
          <w:szCs w:val="22"/>
        </w:rPr>
        <w:t>C</w:t>
      </w:r>
      <w:r w:rsidR="00B569CC">
        <w:rPr>
          <w:rFonts w:ascii="Times New Roman" w:hAnsi="Times New Roman" w:cs="Times New Roman"/>
          <w:sz w:val="22"/>
          <w:szCs w:val="22"/>
        </w:rPr>
        <w:t>r</w:t>
      </w:r>
      <w:r w:rsidR="00B569CC" w:rsidRPr="004C65A7">
        <w:rPr>
          <w:rFonts w:ascii="Times New Roman" w:hAnsi="Times New Roman" w:cs="Times New Roman"/>
          <w:sz w:val="22"/>
          <w:szCs w:val="22"/>
        </w:rPr>
        <w:t xml:space="preserve"> assessment.</w:t>
      </w:r>
    </w:p>
    <w:p w:rsidR="00E35723" w:rsidRDefault="00E35723" w:rsidP="00E35723">
      <w:pPr>
        <w:spacing w:line="48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F438C" w:rsidRPr="004F504C" w:rsidRDefault="003F438C" w:rsidP="00E35723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Supplementary Figure </w:t>
      </w:r>
      <w:r w:rsidR="000A048D">
        <w:rPr>
          <w:rFonts w:ascii="Times New Roman" w:hAnsi="Times New Roman" w:cs="Times New Roman"/>
          <w:b/>
          <w:sz w:val="22"/>
          <w:szCs w:val="22"/>
        </w:rPr>
        <w:t>3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C65A7">
        <w:rPr>
          <w:rFonts w:ascii="Times New Roman" w:hAnsi="Times New Roman" w:cs="Times New Roman"/>
          <w:b/>
          <w:sz w:val="22"/>
          <w:szCs w:val="22"/>
        </w:rPr>
        <w:t>–</w:t>
      </w:r>
      <w:r w:rsidRPr="004C65A7">
        <w:rPr>
          <w:rFonts w:ascii="Times New Roman" w:hAnsi="Times New Roman" w:cs="Times New Roman"/>
          <w:sz w:val="22"/>
          <w:szCs w:val="22"/>
        </w:rPr>
        <w:t xml:space="preserve"> </w:t>
      </w:r>
      <w:r w:rsidRPr="00B110D0">
        <w:rPr>
          <w:rFonts w:ascii="Times New Roman" w:hAnsi="Times New Roman" w:cs="Times New Roman"/>
          <w:sz w:val="22"/>
          <w:szCs w:val="22"/>
        </w:rPr>
        <w:t xml:space="preserve">Flowchart of </w:t>
      </w:r>
      <w:r>
        <w:rPr>
          <w:rFonts w:ascii="Times New Roman" w:hAnsi="Times New Roman" w:cs="Times New Roman"/>
          <w:sz w:val="22"/>
          <w:szCs w:val="22"/>
        </w:rPr>
        <w:t>OLT recipients receiving TDM-guided CI beta-lactam empirical and/or targeted treatment courses</w:t>
      </w:r>
      <w:r w:rsidRPr="00B110D0">
        <w:rPr>
          <w:rFonts w:ascii="Times New Roman" w:hAnsi="Times New Roman" w:cs="Times New Roman"/>
          <w:sz w:val="22"/>
          <w:szCs w:val="22"/>
        </w:rPr>
        <w:t xml:space="preserve">. ARC: augmented renal clearance; </w:t>
      </w:r>
      <w:r>
        <w:rPr>
          <w:rFonts w:ascii="Times New Roman" w:hAnsi="Times New Roman" w:cs="Times New Roman"/>
          <w:sz w:val="22"/>
          <w:szCs w:val="22"/>
        </w:rPr>
        <w:t xml:space="preserve">CI: continuous infusion; </w:t>
      </w:r>
      <w:r w:rsidRPr="00B110D0">
        <w:rPr>
          <w:rFonts w:ascii="Times New Roman" w:hAnsi="Times New Roman" w:cs="Times New Roman"/>
          <w:sz w:val="22"/>
          <w:szCs w:val="22"/>
        </w:rPr>
        <w:t>OLT: orthotopic liver transplant; TDM: therapeutic drug monitoring.</w:t>
      </w:r>
    </w:p>
    <w:p w:rsidR="00E35723" w:rsidRDefault="00E35723" w:rsidP="003F438C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tbl>
      <w:tblPr>
        <w:tblStyle w:val="Grigliatabella"/>
        <w:tblW w:w="10627" w:type="dxa"/>
        <w:jc w:val="center"/>
        <w:tblLook w:val="04A0" w:firstRow="1" w:lastRow="0" w:firstColumn="1" w:lastColumn="0" w:noHBand="0" w:noVBand="1"/>
      </w:tblPr>
      <w:tblGrid>
        <w:gridCol w:w="3397"/>
        <w:gridCol w:w="7230"/>
      </w:tblGrid>
      <w:tr w:rsidR="00E35723" w:rsidRPr="00724845" w:rsidTr="00B92F42">
        <w:trPr>
          <w:trHeight w:val="312"/>
          <w:jc w:val="center"/>
        </w:trPr>
        <w:tc>
          <w:tcPr>
            <w:tcW w:w="10627" w:type="dxa"/>
            <w:gridSpan w:val="2"/>
          </w:tcPr>
          <w:p w:rsidR="00E35723" w:rsidRPr="00724845" w:rsidRDefault="00E35723" w:rsidP="00B92F4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Supplementary </w:t>
            </w:r>
            <w:r w:rsidRPr="004446CA">
              <w:rPr>
                <w:rFonts w:ascii="Times New Roman" w:hAnsi="Times New Roman" w:cs="Times New Roman"/>
                <w:b/>
                <w:sz w:val="22"/>
                <w:szCs w:val="22"/>
              </w:rPr>
              <w:t>Table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-</w:t>
            </w:r>
            <w:r w:rsidRPr="00724845">
              <w:rPr>
                <w:rFonts w:ascii="Times New Roman" w:hAnsi="Times New Roman" w:cs="Times New Roman"/>
                <w:sz w:val="22"/>
                <w:szCs w:val="22"/>
              </w:rPr>
              <w:t xml:space="preserve"> Methods for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measuring </w:t>
            </w:r>
            <w:r w:rsidRPr="00724845">
              <w:rPr>
                <w:rFonts w:ascii="Times New Roman" w:hAnsi="Times New Roman" w:cs="Times New Roman"/>
                <w:sz w:val="22"/>
                <w:szCs w:val="22"/>
              </w:rPr>
              <w:t xml:space="preserve">and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for estimating the </w:t>
            </w:r>
            <w:r w:rsidRPr="00724845">
              <w:rPr>
                <w:rFonts w:ascii="Times New Roman" w:hAnsi="Times New Roman" w:cs="Times New Roman"/>
                <w:sz w:val="22"/>
                <w:szCs w:val="22"/>
              </w:rPr>
              <w:t>Creatinine Clearance (mL/min)</w:t>
            </w:r>
          </w:p>
        </w:tc>
      </w:tr>
      <w:tr w:rsidR="00E35723" w:rsidRPr="00724845" w:rsidTr="00B92F42">
        <w:trPr>
          <w:jc w:val="center"/>
        </w:trPr>
        <w:tc>
          <w:tcPr>
            <w:tcW w:w="3397" w:type="dxa"/>
          </w:tcPr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48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Method</w:t>
            </w:r>
          </w:p>
        </w:tc>
        <w:tc>
          <w:tcPr>
            <w:tcW w:w="7230" w:type="dxa"/>
          </w:tcPr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48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Formula</w:t>
            </w:r>
          </w:p>
        </w:tc>
      </w:tr>
      <w:tr w:rsidR="00E35723" w:rsidRPr="00724845" w:rsidTr="00B92F42">
        <w:trPr>
          <w:trHeight w:val="873"/>
          <w:jc w:val="center"/>
        </w:trPr>
        <w:tc>
          <w:tcPr>
            <w:tcW w:w="3397" w:type="dxa"/>
          </w:tcPr>
          <w:p w:rsidR="00E35723" w:rsidRPr="00724845" w:rsidRDefault="00E35723" w:rsidP="00B92F4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724845">
              <w:rPr>
                <w:rFonts w:ascii="Times New Roman" w:hAnsi="Times New Roman" w:cs="Times New Roman"/>
                <w:sz w:val="22"/>
                <w:szCs w:val="22"/>
              </w:rPr>
              <w:t>mCL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Cr</w:t>
            </w:r>
          </w:p>
          <w:p w:rsidR="00E35723" w:rsidRPr="00724845" w:rsidRDefault="00E35723" w:rsidP="00B92F4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0" w:type="dxa"/>
          </w:tcPr>
          <w:p w:rsidR="00E35723" w:rsidRPr="00724845" w:rsidRDefault="00E35723" w:rsidP="00B92F42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</w:p>
          <w:p w:rsidR="00E35723" w:rsidRPr="00724845" w:rsidRDefault="00AE3B7D" w:rsidP="00B92F4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CR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 xml:space="preserve"> 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Volume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CR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 xml:space="preserve"> × T </m:t>
                    </m:r>
                  </m:den>
                </m:f>
              </m:oMath>
            </m:oMathPara>
          </w:p>
        </w:tc>
      </w:tr>
      <w:tr w:rsidR="00E35723" w:rsidRPr="00724845" w:rsidTr="00B92F42">
        <w:trPr>
          <w:trHeight w:val="973"/>
          <w:jc w:val="center"/>
        </w:trPr>
        <w:tc>
          <w:tcPr>
            <w:tcW w:w="3397" w:type="dxa"/>
          </w:tcPr>
          <w:p w:rsidR="00E35723" w:rsidRPr="00724845" w:rsidRDefault="00E35723" w:rsidP="00B92F4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4845">
              <w:rPr>
                <w:rFonts w:ascii="Times New Roman" w:hAnsi="Times New Roman" w:cs="Times New Roman"/>
                <w:sz w:val="22"/>
                <w:szCs w:val="22"/>
              </w:rPr>
              <w:t>Cockcroft-Gault</w:t>
            </w:r>
          </w:p>
          <w:p w:rsidR="00E35723" w:rsidRPr="00724845" w:rsidRDefault="00E35723" w:rsidP="00B92F4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0" w:type="dxa"/>
          </w:tcPr>
          <w:p w:rsidR="00E35723" w:rsidRPr="00724845" w:rsidRDefault="00E35723" w:rsidP="00B92F42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  <w:p w:rsidR="00E35723" w:rsidRPr="00724845" w:rsidRDefault="00AE3B7D" w:rsidP="00B92F42">
            <w:pPr>
              <w:jc w:val="both"/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140-age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CR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 xml:space="preserve"> × WT</m:t>
                    </m:r>
                    <m:r>
                      <m:rPr>
                        <m:lit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/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72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x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0.85 iffemale</m:t>
                    </m:r>
                  </m:e>
                </m:d>
              </m:oMath>
            </m:oMathPara>
          </w:p>
          <w:p w:rsidR="00E35723" w:rsidRPr="00724845" w:rsidRDefault="00E35723" w:rsidP="00B92F42">
            <w:pPr>
              <w:jc w:val="both"/>
              <w:rPr>
                <w:rFonts w:ascii="Times New Roman" w:eastAsiaTheme="minorEastAsia" w:hAnsi="Times New Roman" w:cs="Times New Roman"/>
                <w:iCs/>
                <w:sz w:val="22"/>
                <w:szCs w:val="22"/>
              </w:rPr>
            </w:pPr>
          </w:p>
          <w:p w:rsidR="00E35723" w:rsidRPr="00724845" w:rsidRDefault="00E35723" w:rsidP="00B92F42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</w:pPr>
            <w:r w:rsidRPr="00724845"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w:t xml:space="preserve">                  If BMI &gt; 30 kg/m</w:t>
            </w:r>
            <w:r w:rsidRPr="00724845">
              <w:rPr>
                <w:rFonts w:ascii="Times New Roman" w:eastAsiaTheme="minorEastAsia" w:hAnsi="Times New Roman" w:cs="Times New Roman"/>
                <w:i/>
                <w:sz w:val="22"/>
                <w:szCs w:val="22"/>
                <w:vertAlign w:val="superscript"/>
              </w:rPr>
              <w:t>2</w:t>
            </w:r>
            <w:r w:rsidRPr="00724845"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w:t>, use adjusted weight (kg)</w:t>
            </w:r>
          </w:p>
          <w:p w:rsidR="00E35723" w:rsidRPr="00724845" w:rsidRDefault="00E35723" w:rsidP="00B92F42">
            <w:pPr>
              <w:jc w:val="center"/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</w:pPr>
            <w:r w:rsidRPr="00724845"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w:t>Adjusted weight (kg) = IBW + [(body weight – IBW) x 0.4]</w:t>
            </w:r>
          </w:p>
          <w:p w:rsidR="00E35723" w:rsidRPr="00724845" w:rsidRDefault="00E35723" w:rsidP="00B92F42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E35723" w:rsidRPr="00724845" w:rsidTr="00B92F42">
        <w:trPr>
          <w:jc w:val="center"/>
        </w:trPr>
        <w:tc>
          <w:tcPr>
            <w:tcW w:w="3397" w:type="dxa"/>
          </w:tcPr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4845">
              <w:rPr>
                <w:rFonts w:ascii="Times New Roman" w:hAnsi="Times New Roman" w:cs="Times New Roman"/>
                <w:sz w:val="22"/>
                <w:szCs w:val="22"/>
              </w:rPr>
              <w:t>MDRD</w:t>
            </w:r>
          </w:p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0" w:type="dxa"/>
          </w:tcPr>
          <w:p w:rsidR="00E35723" w:rsidRPr="00724845" w:rsidRDefault="00E35723" w:rsidP="00B92F4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175×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CR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 xml:space="preserve">     -1.154</m:t>
                    </m:r>
                  </m:sup>
                </m:sSub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Age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 xml:space="preserve">  -0.203</m:t>
                    </m:r>
                  </m:sup>
                </m:s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×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0.742 iffemale</m:t>
                    </m:r>
                  </m:e>
                </m:d>
              </m:oMath>
            </m:oMathPara>
          </w:p>
        </w:tc>
      </w:tr>
      <w:tr w:rsidR="00E35723" w:rsidRPr="00724845" w:rsidTr="00B92F42">
        <w:trPr>
          <w:jc w:val="center"/>
        </w:trPr>
        <w:tc>
          <w:tcPr>
            <w:tcW w:w="3397" w:type="dxa"/>
          </w:tcPr>
          <w:p w:rsidR="00E35723" w:rsidRPr="00724845" w:rsidRDefault="00E35723" w:rsidP="00B92F4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4845">
              <w:rPr>
                <w:rFonts w:ascii="Times New Roman" w:hAnsi="Times New Roman" w:cs="Times New Roman"/>
                <w:sz w:val="22"/>
                <w:szCs w:val="22"/>
              </w:rPr>
              <w:t>2021 CKD-EPI</w:t>
            </w:r>
          </w:p>
          <w:p w:rsidR="00E35723" w:rsidRPr="00724845" w:rsidRDefault="00E35723" w:rsidP="00B92F4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0" w:type="dxa"/>
          </w:tcPr>
          <w:p w:rsidR="00E35723" w:rsidRPr="00724845" w:rsidRDefault="00E35723" w:rsidP="00B92F42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</w:rPr>
            </w:pPr>
            <m:oMath>
              <m:r>
                <m:rPr>
                  <m:nor/>
                </m:rPr>
                <w:rPr>
                  <w:rFonts w:ascii="Cambria Math" w:hAnsi="Cambria Math" w:cs="Times New Roman"/>
                  <w:i/>
                  <w:iCs/>
                  <w:sz w:val="22"/>
                  <w:szCs w:val="22"/>
                </w:rPr>
                <m:t>142 × min (S</m:t>
              </m:r>
            </m:oMath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  <w:vertAlign w:val="subscript"/>
              </w:rPr>
              <w:t>CR</w:t>
            </w:r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</w:rPr>
              <w:t>/K)</w:t>
            </w:r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  <w:vertAlign w:val="superscript"/>
              </w:rPr>
              <w:t xml:space="preserve"> a</w:t>
            </w:r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  <w:vertAlign w:val="subscript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2"/>
                  <w:szCs w:val="22"/>
                  <w:vertAlign w:val="subscript"/>
                </w:rPr>
                <m:t>× max</m:t>
              </m:r>
            </m:oMath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  <w:vertAlign w:val="subscript"/>
              </w:rPr>
              <w:t xml:space="preserve"> </w:t>
            </w:r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</w:rPr>
              <w:t>(S</w:t>
            </w:r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  <w:vertAlign w:val="subscript"/>
              </w:rPr>
              <w:t>CR</w:t>
            </w:r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</w:rPr>
              <w:t>/K)</w:t>
            </w:r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  <w:vertAlign w:val="superscript"/>
              </w:rPr>
              <w:t>-1.200</w:t>
            </w:r>
            <w:r w:rsidRPr="00724845">
              <w:rPr>
                <w:rFonts w:ascii="Times New Roman" w:eastAsiaTheme="minorEastAsia" w:hAnsi="Times New Roman" w:cs="Times New Roman"/>
                <w:i/>
                <w:iCs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2"/>
                  <w:szCs w:val="2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2"/>
                      <w:szCs w:val="22"/>
                    </w:rPr>
                    <m:t>0.9938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2"/>
                      <w:szCs w:val="22"/>
                    </w:rPr>
                    <m:t>age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2"/>
                      <w:szCs w:val="22"/>
                    </w:rPr>
                    <m:t>×1.012 iffemale</m:t>
                  </m:r>
                </m:e>
              </m:d>
            </m:oMath>
          </w:p>
          <w:p w:rsidR="00E35723" w:rsidRPr="00724845" w:rsidRDefault="00E35723" w:rsidP="00B92F42">
            <w:pPr>
              <w:rPr>
                <w:rFonts w:ascii="Times New Roman" w:eastAsiaTheme="minorEastAsia" w:hAnsi="Times New Roman" w:cs="Times New Roman"/>
                <w:iCs/>
                <w:sz w:val="22"/>
                <w:szCs w:val="22"/>
              </w:rPr>
            </w:pPr>
          </w:p>
          <w:p w:rsidR="00E35723" w:rsidRPr="00724845" w:rsidRDefault="00E35723" w:rsidP="00B92F42">
            <w:pPr>
              <w:jc w:val="center"/>
              <w:rPr>
                <w:rFonts w:ascii="Times New Roman" w:eastAsiaTheme="minorEastAsia" w:hAnsi="Times New Roman" w:cs="Times New Roman"/>
                <w:iCs/>
                <w:sz w:val="22"/>
                <w:szCs w:val="22"/>
                <w:vertAlign w:val="superscript"/>
              </w:rPr>
            </w:pPr>
          </w:p>
        </w:tc>
      </w:tr>
      <w:tr w:rsidR="00E35723" w:rsidRPr="00724845" w:rsidTr="00B92F42">
        <w:trPr>
          <w:jc w:val="center"/>
        </w:trPr>
        <w:tc>
          <w:tcPr>
            <w:tcW w:w="10627" w:type="dxa"/>
            <w:gridSpan w:val="2"/>
          </w:tcPr>
          <w:p w:rsidR="00E35723" w:rsidRPr="00C10794" w:rsidRDefault="00E35723" w:rsidP="00B92F42">
            <w:pPr>
              <w:autoSpaceDE w:val="0"/>
              <w:autoSpaceDN w:val="0"/>
              <w:adjustRightInd w:val="0"/>
              <w:jc w:val="both"/>
              <w:rPr>
                <w:rFonts w:ascii="HelveticaNeueLTStd-Roman" w:hAnsi="HelveticaNeueLTStd-Roman" w:cs="HelveticaNeueLTStd-Roman"/>
                <w:i/>
                <w:iCs/>
                <w:kern w:val="0"/>
                <w:sz w:val="14"/>
                <w:szCs w:val="14"/>
              </w:rPr>
            </w:pPr>
            <w:r w:rsidRPr="00724845">
              <w:rPr>
                <w:rFonts w:ascii="Times New Roman" w:hAnsi="Times New Roman" w:cs="Times New Roman"/>
                <w:sz w:val="18"/>
                <w:szCs w:val="18"/>
              </w:rPr>
              <w:t xml:space="preserve">BMI: body mass index; CKD-EPI: Chronic Kidney Disease Epidemiology Collaboration; IBW: ideal body weight in kg; K: adjustment factor for sex (0.7 for females and 0.9 for males); max: maximum of serum Cr/k or 1; min: minimum of serum Cr/k or 1; </w:t>
            </w:r>
            <w:r w:rsidRPr="00724845">
              <w:rPr>
                <w:rFonts w:ascii="Times New Roman" w:hAnsi="Times New Roman" w:cs="Times New Roman"/>
                <w:kern w:val="0"/>
                <w:sz w:val="18"/>
                <w:szCs w:val="18"/>
              </w:rPr>
              <w:t>mCrCl, measured creatinine clearance; S</w:t>
            </w:r>
            <w:r w:rsidRPr="00724845">
              <w:rPr>
                <w:rFonts w:ascii="Times New Roman" w:hAnsi="Times New Roman" w:cs="Times New Roman"/>
                <w:kern w:val="0"/>
                <w:sz w:val="18"/>
                <w:szCs w:val="18"/>
                <w:vertAlign w:val="subscript"/>
              </w:rPr>
              <w:t>CR</w:t>
            </w:r>
            <w:r w:rsidRPr="00724845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serum creatinine concentration; U</w:t>
            </w:r>
            <w:r w:rsidRPr="00724845">
              <w:rPr>
                <w:rFonts w:ascii="Times New Roman" w:hAnsi="Times New Roman" w:cs="Times New Roman"/>
                <w:kern w:val="0"/>
                <w:sz w:val="18"/>
                <w:szCs w:val="18"/>
                <w:vertAlign w:val="subscript"/>
              </w:rPr>
              <w:t>CR</w:t>
            </w:r>
            <w:r w:rsidRPr="00724845">
              <w:rPr>
                <w:rFonts w:ascii="Times New Roman" w:hAnsi="Times New Roman" w:cs="Times New Roman"/>
                <w:kern w:val="0"/>
                <w:sz w:val="18"/>
                <w:szCs w:val="18"/>
              </w:rPr>
              <w:t>: urinary creatinine excretion (mg/dL); U</w:t>
            </w:r>
            <w:r w:rsidRPr="00724845">
              <w:rPr>
                <w:rFonts w:ascii="Times New Roman" w:hAnsi="Times New Roman" w:cs="Times New Roman"/>
                <w:kern w:val="0"/>
                <w:sz w:val="18"/>
                <w:szCs w:val="18"/>
                <w:vertAlign w:val="subscript"/>
              </w:rPr>
              <w:t>volume</w:t>
            </w:r>
            <w:r w:rsidRPr="00724845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: urinary volume (mL); T: 24h collection time (1440 min); WT: weight; Age is expressed as years in all equations; in the Cockcroft-Gault equation, IBW (Kg) is calculated as 50 + 2.3 × (height in inches – 60) for males and as 45.5 + 2.3 × (height in inches – 60 ) for females; in the CKD-EPI equation, </w:t>
            </w:r>
            <w:r w:rsidRPr="00724845"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 xml:space="preserve">a </w:t>
            </w:r>
            <w:r w:rsidRPr="00724845">
              <w:rPr>
                <w:rFonts w:ascii="Times New Roman" w:hAnsi="Times New Roman" w:cs="Times New Roman"/>
                <w:kern w:val="0"/>
                <w:sz w:val="18"/>
                <w:szCs w:val="18"/>
              </w:rPr>
              <w:t>is -0.241 for females and -0.302 for males.</w:t>
            </w:r>
            <w:r w:rsidRPr="00724845">
              <w:rPr>
                <w:rFonts w:ascii="HelveticaNeueLTStd-Roman" w:hAnsi="HelveticaNeueLTStd-Roman" w:cs="HelveticaNeueLTStd-Roman"/>
                <w:i/>
                <w:iCs/>
                <w:kern w:val="0"/>
                <w:sz w:val="14"/>
                <w:szCs w:val="14"/>
              </w:rPr>
              <w:t xml:space="preserve"> </w:t>
            </w:r>
          </w:p>
        </w:tc>
      </w:tr>
    </w:tbl>
    <w:p w:rsidR="00E35723" w:rsidRDefault="00E35723" w:rsidP="003F438C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E35723" w:rsidRPr="00AE3B7D" w:rsidRDefault="00E35723" w:rsidP="00AE3B7D">
      <w:pPr>
        <w:spacing w:line="48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E3B7D">
        <w:rPr>
          <w:rFonts w:ascii="Times New Roman" w:eastAsia="Times New Roman" w:hAnsi="Times New Roman" w:cs="Times New Roman"/>
          <w:b/>
          <w:sz w:val="22"/>
          <w:szCs w:val="22"/>
          <w:highlight w:val="yellow"/>
        </w:rPr>
        <w:lastRenderedPageBreak/>
        <w:t xml:space="preserve">Supplementary Table 2 - </w:t>
      </w:r>
      <w:r w:rsidR="00AE3B7D" w:rsidRPr="00AE3B7D">
        <w:rPr>
          <w:rFonts w:ascii="Times New Roman" w:eastAsia="Times New Roman" w:hAnsi="Times New Roman" w:cs="Times New Roman"/>
          <w:sz w:val="22"/>
          <w:szCs w:val="22"/>
          <w:highlight w:val="yellow"/>
        </w:rPr>
        <w:t>Univariate analysis comparing severity of clinical conditions in ARC vs. non-ARC episodes</w:t>
      </w:r>
    </w:p>
    <w:tbl>
      <w:tblPr>
        <w:tblStyle w:val="Grigliatabella1"/>
        <w:tblW w:w="9640" w:type="dxa"/>
        <w:jc w:val="center"/>
        <w:tblLayout w:type="fixed"/>
        <w:tblLook w:val="04A0" w:firstRow="1" w:lastRow="0" w:firstColumn="1" w:lastColumn="0" w:noHBand="0" w:noVBand="1"/>
      </w:tblPr>
      <w:tblGrid>
        <w:gridCol w:w="4508"/>
        <w:gridCol w:w="29"/>
        <w:gridCol w:w="2126"/>
        <w:gridCol w:w="1841"/>
        <w:gridCol w:w="1136"/>
      </w:tblGrid>
      <w:tr w:rsidR="000C0C96" w:rsidRPr="00724845" w:rsidTr="00454FFB">
        <w:trPr>
          <w:jc w:val="center"/>
        </w:trPr>
        <w:tc>
          <w:tcPr>
            <w:tcW w:w="4508" w:type="dxa"/>
          </w:tcPr>
          <w:p w:rsidR="000C0C96" w:rsidRPr="00724845" w:rsidRDefault="000C0C96" w:rsidP="00454F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Variables</w:t>
            </w:r>
          </w:p>
        </w:tc>
        <w:tc>
          <w:tcPr>
            <w:tcW w:w="2155" w:type="dxa"/>
            <w:gridSpan w:val="2"/>
          </w:tcPr>
          <w:p w:rsidR="000C0C96" w:rsidRPr="00724845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845">
              <w:rPr>
                <w:rFonts w:ascii="Times New Roman" w:hAnsi="Times New Roman" w:cs="Times New Roman"/>
                <w:b/>
                <w:sz w:val="18"/>
                <w:szCs w:val="18"/>
              </w:rPr>
              <w:t>ARC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episodes</w:t>
            </w:r>
          </w:p>
          <w:p w:rsidR="000C0C96" w:rsidRPr="00724845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4845">
              <w:rPr>
                <w:rFonts w:ascii="Times New Roman" w:hAnsi="Times New Roman" w:cs="Times New Roman"/>
                <w:b/>
                <w:sz w:val="18"/>
                <w:szCs w:val="18"/>
              </w:rPr>
              <w:t>(n=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</w:t>
            </w:r>
            <w:r w:rsidRPr="00724845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841" w:type="dxa"/>
          </w:tcPr>
          <w:p w:rsidR="000C0C96" w:rsidRPr="00724845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845">
              <w:rPr>
                <w:rFonts w:ascii="Times New Roman" w:hAnsi="Times New Roman" w:cs="Times New Roman"/>
                <w:b/>
                <w:sz w:val="18"/>
                <w:szCs w:val="18"/>
              </w:rPr>
              <w:t>No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n-</w:t>
            </w:r>
            <w:r w:rsidRPr="00724845">
              <w:rPr>
                <w:rFonts w:ascii="Times New Roman" w:hAnsi="Times New Roman" w:cs="Times New Roman"/>
                <w:b/>
                <w:sz w:val="18"/>
                <w:szCs w:val="18"/>
              </w:rPr>
              <w:t>ARC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episodes</w:t>
            </w:r>
          </w:p>
          <w:p w:rsidR="000C0C96" w:rsidRPr="00724845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4845">
              <w:rPr>
                <w:rFonts w:ascii="Times New Roman" w:hAnsi="Times New Roman" w:cs="Times New Roman"/>
                <w:b/>
                <w:sz w:val="18"/>
                <w:szCs w:val="18"/>
              </w:rPr>
              <w:t>(n=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240</w:t>
            </w:r>
            <w:r w:rsidRPr="00724845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136" w:type="dxa"/>
          </w:tcPr>
          <w:p w:rsidR="000C0C96" w:rsidRPr="00724845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845">
              <w:rPr>
                <w:rFonts w:ascii="Times New Roman" w:hAnsi="Times New Roman" w:cs="Times New Roman"/>
                <w:b/>
                <w:sz w:val="18"/>
                <w:szCs w:val="18"/>
              </w:rPr>
              <w:t>Univariate analysis</w:t>
            </w:r>
          </w:p>
          <w:p w:rsidR="000C0C96" w:rsidRPr="00724845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4845">
              <w:rPr>
                <w:rFonts w:ascii="Times New Roman" w:hAnsi="Times New Roman" w:cs="Times New Roman"/>
                <w:b/>
                <w:sz w:val="18"/>
                <w:szCs w:val="18"/>
              </w:rPr>
              <w:t>p value</w:t>
            </w:r>
          </w:p>
        </w:tc>
      </w:tr>
      <w:tr w:rsidR="000C0C96" w:rsidRPr="00660AD3" w:rsidTr="00454FFB">
        <w:trPr>
          <w:jc w:val="center"/>
        </w:trPr>
        <w:tc>
          <w:tcPr>
            <w:tcW w:w="4537" w:type="dxa"/>
            <w:gridSpan w:val="2"/>
          </w:tcPr>
          <w:p w:rsidR="000C0C96" w:rsidRPr="00560BDF" w:rsidRDefault="000C0C96" w:rsidP="00454F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60B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SOFA score [median (IQR)]</w:t>
            </w:r>
          </w:p>
        </w:tc>
        <w:tc>
          <w:tcPr>
            <w:tcW w:w="2126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1A1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Pr="00660AD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4-6.75)</w:t>
            </w:r>
          </w:p>
        </w:tc>
        <w:tc>
          <w:tcPr>
            <w:tcW w:w="1841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660AD3">
              <w:rPr>
                <w:rFonts w:ascii="Times New Roman" w:hAnsi="Times New Roman" w:cs="Times New Roman"/>
                <w:sz w:val="18"/>
                <w:szCs w:val="18"/>
              </w:rPr>
              <w:t xml:space="preserve"> (5-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660AD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6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0.005</w:t>
            </w:r>
          </w:p>
        </w:tc>
      </w:tr>
      <w:tr w:rsidR="000C0C96" w:rsidRPr="00660AD3" w:rsidTr="00454FFB">
        <w:trPr>
          <w:jc w:val="center"/>
        </w:trPr>
        <w:tc>
          <w:tcPr>
            <w:tcW w:w="4537" w:type="dxa"/>
            <w:gridSpan w:val="2"/>
          </w:tcPr>
          <w:p w:rsidR="000C0C96" w:rsidRPr="00560BDF" w:rsidRDefault="000C0C96" w:rsidP="00454F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60B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Vasopressors [n (%)]</w:t>
            </w:r>
          </w:p>
        </w:tc>
        <w:tc>
          <w:tcPr>
            <w:tcW w:w="2126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(1.7)</w:t>
            </w:r>
          </w:p>
        </w:tc>
        <w:tc>
          <w:tcPr>
            <w:tcW w:w="1841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 (5.4)</w:t>
            </w:r>
          </w:p>
        </w:tc>
        <w:tc>
          <w:tcPr>
            <w:tcW w:w="1136" w:type="dxa"/>
          </w:tcPr>
          <w:p w:rsidR="000C0C96" w:rsidRPr="00766C2A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0.22</w:t>
            </w:r>
          </w:p>
        </w:tc>
      </w:tr>
      <w:tr w:rsidR="000C0C96" w:rsidRPr="00660AD3" w:rsidTr="00454FFB">
        <w:trPr>
          <w:jc w:val="center"/>
        </w:trPr>
        <w:tc>
          <w:tcPr>
            <w:tcW w:w="4537" w:type="dxa"/>
            <w:gridSpan w:val="2"/>
          </w:tcPr>
          <w:p w:rsidR="000C0C96" w:rsidRPr="00660AD3" w:rsidRDefault="000C0C96" w:rsidP="00454F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660A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Mechanical ventilation [n (%)]</w:t>
            </w:r>
          </w:p>
        </w:tc>
        <w:tc>
          <w:tcPr>
            <w:tcW w:w="2126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Pr="00660AD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16.6</w:t>
            </w:r>
            <w:r w:rsidRPr="00660AD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1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  <w:r w:rsidRPr="00660AD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30.4</w:t>
            </w:r>
            <w:r w:rsidRPr="00660AD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6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0.15</w:t>
            </w:r>
          </w:p>
        </w:tc>
      </w:tr>
      <w:tr w:rsidR="000C0C96" w:rsidRPr="00660AD3" w:rsidTr="00454FFB">
        <w:trPr>
          <w:trHeight w:val="126"/>
          <w:jc w:val="center"/>
        </w:trPr>
        <w:tc>
          <w:tcPr>
            <w:tcW w:w="4537" w:type="dxa"/>
            <w:gridSpan w:val="2"/>
          </w:tcPr>
          <w:p w:rsidR="000C0C96" w:rsidRPr="00660AD3" w:rsidRDefault="000C0C96" w:rsidP="00454F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GB"/>
              </w:rPr>
              <w:t xml:space="preserve">Serum creatinine levels (mg/dL) </w:t>
            </w:r>
            <w:r w:rsidRPr="00560B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[median (IQR)]</w:t>
            </w:r>
          </w:p>
        </w:tc>
        <w:tc>
          <w:tcPr>
            <w:tcW w:w="2126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0.45 (0.36-0.55)</w:t>
            </w:r>
          </w:p>
        </w:tc>
        <w:tc>
          <w:tcPr>
            <w:tcW w:w="1841" w:type="dxa"/>
          </w:tcPr>
          <w:p w:rsidR="000C0C96" w:rsidRPr="00660AD3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0.77 (0.62-1.00)</w:t>
            </w:r>
          </w:p>
        </w:tc>
        <w:tc>
          <w:tcPr>
            <w:tcW w:w="1136" w:type="dxa"/>
          </w:tcPr>
          <w:p w:rsidR="000C0C96" w:rsidRPr="003B26DD" w:rsidRDefault="000C0C96" w:rsidP="00454F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1E3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&lt; 0.001</w:t>
            </w:r>
          </w:p>
        </w:tc>
      </w:tr>
      <w:tr w:rsidR="000C0C96" w:rsidRPr="00660AD3" w:rsidTr="00454FFB">
        <w:trPr>
          <w:trHeight w:val="126"/>
          <w:jc w:val="center"/>
        </w:trPr>
        <w:tc>
          <w:tcPr>
            <w:tcW w:w="9640" w:type="dxa"/>
            <w:gridSpan w:val="5"/>
          </w:tcPr>
          <w:p w:rsidR="000C0C96" w:rsidRDefault="000C0C96" w:rsidP="00454FFB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ARC: augmented renal clearance; </w:t>
            </w:r>
            <w:r w:rsidRPr="00724845">
              <w:rPr>
                <w:rFonts w:ascii="Times New Roman" w:hAnsi="Times New Roman" w:cs="Times New Roman"/>
                <w:sz w:val="18"/>
                <w:szCs w:val="18"/>
              </w:rPr>
              <w:t>IQR: interquartile range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724845">
              <w:rPr>
                <w:rFonts w:ascii="Times New Roman" w:hAnsi="Times New Roman" w:cs="Times New Roman"/>
                <w:sz w:val="18"/>
                <w:szCs w:val="18"/>
              </w:rPr>
              <w:t>SOFA: sequential organ failure assessment</w:t>
            </w:r>
          </w:p>
        </w:tc>
      </w:tr>
    </w:tbl>
    <w:p w:rsidR="003F438C" w:rsidRPr="00E0344D" w:rsidRDefault="003F438C" w:rsidP="003F438C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1463C" w:rsidRDefault="0071463C" w:rsidP="00CC23EE">
      <w:pPr>
        <w:spacing w:line="48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1463C" w:rsidRPr="00BB049F" w:rsidRDefault="0071463C" w:rsidP="00CC23EE">
      <w:pPr>
        <w:spacing w:line="48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71463C" w:rsidRPr="00BB049F" w:rsidSect="00203A4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NeueLTStd-Roman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9F"/>
    <w:rsid w:val="000A048D"/>
    <w:rsid w:val="000C0C96"/>
    <w:rsid w:val="00203A4B"/>
    <w:rsid w:val="003F438C"/>
    <w:rsid w:val="00407E19"/>
    <w:rsid w:val="005E23C6"/>
    <w:rsid w:val="0071463C"/>
    <w:rsid w:val="00AE3B7D"/>
    <w:rsid w:val="00B569CC"/>
    <w:rsid w:val="00BB049F"/>
    <w:rsid w:val="00CC23EE"/>
    <w:rsid w:val="00E35723"/>
    <w:rsid w:val="00EC0F9A"/>
    <w:rsid w:val="00FB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7DB578"/>
  <w14:defaultImageDpi w14:val="32767"/>
  <w15:chartTrackingRefBased/>
  <w15:docId w15:val="{F53B6A69-F113-FE42-8B8F-39365158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C23EE"/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39"/>
    <w:rsid w:val="00E35723"/>
    <w:rPr>
      <w:rFonts w:eastAsia="DengXi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Bellon</dc:creator>
  <cp:keywords/>
  <dc:description/>
  <cp:lastModifiedBy>Giulia Bellon</cp:lastModifiedBy>
  <cp:revision>5</cp:revision>
  <dcterms:created xsi:type="dcterms:W3CDTF">2026-04-13T03:23:00Z</dcterms:created>
  <dcterms:modified xsi:type="dcterms:W3CDTF">2026-04-13T04:36:00Z</dcterms:modified>
</cp:coreProperties>
</file>