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FC1B31" w14:textId="245EC99E" w:rsidR="00D2705B" w:rsidRPr="00F87B36" w:rsidRDefault="002066AA" w:rsidP="00F87B36">
      <w:pPr>
        <w:rPr>
          <w:b/>
          <w:bCs/>
        </w:rPr>
      </w:pPr>
      <w:r w:rsidRPr="005740F0">
        <w:rPr>
          <w:b/>
          <w:bCs/>
        </w:rPr>
        <w:t xml:space="preserve">Supplementary </w:t>
      </w:r>
      <w:r>
        <w:rPr>
          <w:b/>
          <w:bCs/>
        </w:rPr>
        <w:t>material</w:t>
      </w:r>
    </w:p>
    <w:p w14:paraId="0FBE5925" w14:textId="77777777" w:rsidR="002066AA" w:rsidRPr="00E21F4A" w:rsidRDefault="002066AA" w:rsidP="002066AA">
      <w:pPr>
        <w:spacing w:line="480" w:lineRule="auto"/>
        <w:jc w:val="both"/>
        <w:rPr>
          <w:lang w:val="en-CA"/>
        </w:rPr>
      </w:pPr>
      <w:r w:rsidRPr="00E21F4A">
        <w:rPr>
          <w:b/>
          <w:lang w:val="en-US"/>
        </w:rPr>
        <w:t xml:space="preserve">Odor selection. </w:t>
      </w:r>
      <w:r w:rsidRPr="00E21F4A">
        <w:rPr>
          <w:lang w:val="en-US"/>
        </w:rPr>
        <w:t>A pilot study was carried out to select appropriate odor stimuli. 20 food and non-food odors, provided by Sigma-Aldrich (Italy), IFF (</w:t>
      </w:r>
      <w:r w:rsidRPr="00E21F4A">
        <w:t xml:space="preserve">International </w:t>
      </w:r>
      <w:proofErr w:type="spellStart"/>
      <w:r w:rsidRPr="00E21F4A">
        <w:t>Flavors</w:t>
      </w:r>
      <w:proofErr w:type="spellEnd"/>
      <w:r w:rsidRPr="00E21F4A">
        <w:t xml:space="preserve"> &amp; Fragrances, New York)</w:t>
      </w:r>
      <w:r w:rsidRPr="00E21F4A">
        <w:rPr>
          <w:lang w:val="en-US"/>
        </w:rPr>
        <w:t xml:space="preserve"> and </w:t>
      </w:r>
      <w:r w:rsidRPr="00E21F4A">
        <w:t xml:space="preserve">Givaudan (United Kingdom), and </w:t>
      </w:r>
      <w:r w:rsidRPr="00E21F4A">
        <w:rPr>
          <w:lang w:val="en-US"/>
        </w:rPr>
        <w:t>diluted in mineral oil (</w:t>
      </w:r>
      <w:proofErr w:type="spellStart"/>
      <w:r w:rsidRPr="00E21F4A">
        <w:rPr>
          <w:lang w:val="en-US"/>
        </w:rPr>
        <w:t>Lavander</w:t>
      </w:r>
      <w:proofErr w:type="spellEnd"/>
      <w:r w:rsidRPr="00E21F4A">
        <w:rPr>
          <w:lang w:val="en-US"/>
        </w:rPr>
        <w:t xml:space="preserve"> oil 10%; phenylethyl alcohol (Rose) 50%; </w:t>
      </w:r>
      <w:proofErr w:type="spellStart"/>
      <w:r w:rsidRPr="00E21F4A">
        <w:rPr>
          <w:lang w:val="en-US"/>
        </w:rPr>
        <w:t>vigoflor</w:t>
      </w:r>
      <w:proofErr w:type="spellEnd"/>
      <w:r w:rsidRPr="00E21F4A">
        <w:rPr>
          <w:lang w:val="en-US"/>
        </w:rPr>
        <w:t xml:space="preserve"> 10%, </w:t>
      </w:r>
      <w:proofErr w:type="spellStart"/>
      <w:r w:rsidRPr="00E21F4A">
        <w:rPr>
          <w:lang w:val="en-US"/>
        </w:rPr>
        <w:t>suederal</w:t>
      </w:r>
      <w:proofErr w:type="spellEnd"/>
      <w:r w:rsidRPr="00E21F4A">
        <w:rPr>
          <w:lang w:val="en-US"/>
        </w:rPr>
        <w:t xml:space="preserve"> (leather) 10%; linalyl acetate 10%; lily of the valley 10%; </w:t>
      </w:r>
      <w:proofErr w:type="spellStart"/>
      <w:r w:rsidRPr="00E21F4A">
        <w:rPr>
          <w:lang w:val="en-US"/>
        </w:rPr>
        <w:t>greapefruit</w:t>
      </w:r>
      <w:proofErr w:type="spellEnd"/>
      <w:r w:rsidRPr="00E21F4A">
        <w:rPr>
          <w:lang w:val="en-US"/>
        </w:rPr>
        <w:t xml:space="preserve"> oil 30%; tangerine oil 30%; orange oil 30%; citrus 30%; peppermint 20%; burger tasty </w:t>
      </w:r>
      <w:proofErr w:type="spellStart"/>
      <w:r w:rsidRPr="00E21F4A">
        <w:rPr>
          <w:lang w:val="en-US"/>
        </w:rPr>
        <w:t>flavour</w:t>
      </w:r>
      <w:proofErr w:type="spellEnd"/>
      <w:r w:rsidRPr="00E21F4A">
        <w:rPr>
          <w:lang w:val="en-US"/>
        </w:rPr>
        <w:t xml:space="preserve"> 5%; pizza </w:t>
      </w:r>
      <w:proofErr w:type="spellStart"/>
      <w:r w:rsidRPr="00E21F4A">
        <w:rPr>
          <w:lang w:val="en-US"/>
        </w:rPr>
        <w:t>flavour</w:t>
      </w:r>
      <w:proofErr w:type="spellEnd"/>
      <w:r w:rsidRPr="00E21F4A">
        <w:rPr>
          <w:lang w:val="en-US"/>
        </w:rPr>
        <w:t xml:space="preserve"> 5%; white fish 10%; bacon 10%; caramel 5%; cheese 5%; chocolate 5%; chocolate 1%; peanut 5%), were rated by 18 </w:t>
      </w:r>
      <w:proofErr w:type="spellStart"/>
      <w:r w:rsidRPr="00E21F4A">
        <w:rPr>
          <w:lang w:val="en-US"/>
        </w:rPr>
        <w:t>normosmic</w:t>
      </w:r>
      <w:proofErr w:type="spellEnd"/>
      <w:r w:rsidRPr="00E21F4A">
        <w:rPr>
          <w:lang w:val="en-US"/>
        </w:rPr>
        <w:t xml:space="preserve"> participants (not included in this experimental study) for intensity, arousal, pleasantness and familiarity. Moreover, participants were asked if it was a food or non-food odor. Participants did not follow any particular diet (e.g. vegan or vegetarian diet). Ratings were collected on a 9 points VAS, ranging from “not at all” to “very much”. Odors were presented manually through jars. Jars were distinguished from one another only through numbers. The six odors used in the experimental study were selected because they were: a) clearly categorized as food (3 odors; 18/18 participants) or non-food odors (3 odors; 16-18/18 participants); b) highly familiar; c) highly pleasant. The selected food and non-food odors did not significantly differ for pleasantness (t(34) = 1.11, p = 0.27, CI = [-0.37, 1.26]), intensity (t(34) = 1.16, p = 0.25, CI = [-0.29, 1.07]) and familiarity (t(34) = 0.26, p = 0.80, CI = [-0.64, 0.82]). Food odors were rated as significantly more arousal than the non-food odors (</w:t>
      </w:r>
      <w:proofErr w:type="gramStart"/>
      <w:r w:rsidRPr="00E21F4A">
        <w:rPr>
          <w:lang w:val="en-US"/>
        </w:rPr>
        <w:t>t(</w:t>
      </w:r>
      <w:proofErr w:type="gramEnd"/>
      <w:r w:rsidRPr="00E21F4A">
        <w:rPr>
          <w:lang w:val="en-US"/>
        </w:rPr>
        <w:t xml:space="preserve">34) = 2.20, p = 0.03, CI = [0.06, 1.71]). </w:t>
      </w:r>
    </w:p>
    <w:p w14:paraId="146E8E60" w14:textId="77777777" w:rsidR="002066AA" w:rsidRPr="002066AA" w:rsidRDefault="002066AA" w:rsidP="005740F0">
      <w:pPr>
        <w:jc w:val="both"/>
        <w:rPr>
          <w:lang w:val="en-CA"/>
        </w:rPr>
      </w:pPr>
    </w:p>
    <w:p w14:paraId="7058B99C" w14:textId="77777777" w:rsidR="009A0F65" w:rsidRDefault="005740F0">
      <w:pPr>
        <w:rPr>
          <w:b/>
          <w:bCs/>
        </w:rPr>
      </w:pPr>
      <w:r w:rsidRPr="005740F0">
        <w:rPr>
          <w:b/>
          <w:bCs/>
        </w:rPr>
        <w:t>Supplementary results</w:t>
      </w:r>
    </w:p>
    <w:p w14:paraId="16D5937B" w14:textId="77777777" w:rsidR="005740F0" w:rsidRPr="00E21F4A" w:rsidRDefault="005740F0" w:rsidP="005740F0">
      <w:pPr>
        <w:spacing w:line="480" w:lineRule="auto"/>
        <w:jc w:val="both"/>
        <w:rPr>
          <w:b/>
          <w:lang w:val="en-CA"/>
        </w:rPr>
      </w:pPr>
      <w:r w:rsidRPr="00E21F4A">
        <w:rPr>
          <w:b/>
          <w:lang w:val="en-CA"/>
        </w:rPr>
        <w:t>Table S</w:t>
      </w:r>
      <w:r>
        <w:rPr>
          <w:b/>
          <w:lang w:val="en-CA"/>
        </w:rPr>
        <w:t>1</w:t>
      </w:r>
      <w:r w:rsidRPr="00E21F4A">
        <w:rPr>
          <w:b/>
          <w:lang w:val="en-CA"/>
        </w:rPr>
        <w:t xml:space="preserve">. </w:t>
      </w:r>
      <w:r w:rsidRPr="00E21F4A">
        <w:rPr>
          <w:lang w:val="en-CA"/>
        </w:rPr>
        <w:t>Mean and standard deviation of BVAQ subscales</w:t>
      </w:r>
    </w:p>
    <w:tbl>
      <w:tblPr>
        <w:tblStyle w:val="Grigliatabella"/>
        <w:tblW w:w="10690" w:type="dxa"/>
        <w:tblInd w:w="-536" w:type="dxa"/>
        <w:tblLook w:val="04A0" w:firstRow="1" w:lastRow="0" w:firstColumn="1" w:lastColumn="0" w:noHBand="0" w:noVBand="1"/>
      </w:tblPr>
      <w:tblGrid>
        <w:gridCol w:w="897"/>
        <w:gridCol w:w="768"/>
        <w:gridCol w:w="1336"/>
        <w:gridCol w:w="1336"/>
        <w:gridCol w:w="1216"/>
        <w:gridCol w:w="1216"/>
        <w:gridCol w:w="1216"/>
        <w:gridCol w:w="1336"/>
        <w:gridCol w:w="1369"/>
      </w:tblGrid>
      <w:tr w:rsidR="005740F0" w:rsidRPr="00E21F4A" w14:paraId="51F21011" w14:textId="77777777" w:rsidTr="005740F0">
        <w:trPr>
          <w:trHeight w:val="400"/>
        </w:trPr>
        <w:tc>
          <w:tcPr>
            <w:tcW w:w="897" w:type="dxa"/>
          </w:tcPr>
          <w:p w14:paraId="1A878843" w14:textId="77777777" w:rsidR="005740F0" w:rsidRPr="00E21F4A" w:rsidRDefault="005740F0" w:rsidP="00C56BB7">
            <w:pPr>
              <w:jc w:val="both"/>
            </w:pPr>
            <w:r w:rsidRPr="00E21F4A">
              <w:t>BVAQ</w:t>
            </w:r>
          </w:p>
        </w:tc>
        <w:tc>
          <w:tcPr>
            <w:tcW w:w="768" w:type="dxa"/>
          </w:tcPr>
          <w:p w14:paraId="5C833D1E" w14:textId="77777777" w:rsidR="005740F0" w:rsidRPr="00E21F4A" w:rsidRDefault="005740F0" w:rsidP="00C56BB7">
            <w:pPr>
              <w:jc w:val="both"/>
            </w:pPr>
            <w:proofErr w:type="spellStart"/>
            <w:r>
              <w:t>Alx</w:t>
            </w:r>
            <w:proofErr w:type="spellEnd"/>
            <w:r>
              <w:t xml:space="preserve"> %</w:t>
            </w:r>
          </w:p>
        </w:tc>
        <w:tc>
          <w:tcPr>
            <w:tcW w:w="1336" w:type="dxa"/>
          </w:tcPr>
          <w:p w14:paraId="31CC8C61" w14:textId="77777777" w:rsidR="005740F0" w:rsidRPr="00E21F4A" w:rsidRDefault="005740F0" w:rsidP="00C56BB7">
            <w:pPr>
              <w:jc w:val="both"/>
            </w:pPr>
            <w:r w:rsidRPr="00E21F4A">
              <w:t>B1</w:t>
            </w:r>
          </w:p>
        </w:tc>
        <w:tc>
          <w:tcPr>
            <w:tcW w:w="1336" w:type="dxa"/>
          </w:tcPr>
          <w:p w14:paraId="0F322EF9" w14:textId="77777777" w:rsidR="005740F0" w:rsidRPr="00E21F4A" w:rsidRDefault="005740F0" w:rsidP="00C56BB7">
            <w:pPr>
              <w:jc w:val="both"/>
            </w:pPr>
            <w:r w:rsidRPr="00E21F4A">
              <w:t>B2</w:t>
            </w:r>
          </w:p>
        </w:tc>
        <w:tc>
          <w:tcPr>
            <w:tcW w:w="1216" w:type="dxa"/>
          </w:tcPr>
          <w:p w14:paraId="1340AFBF" w14:textId="77777777" w:rsidR="005740F0" w:rsidRPr="00E21F4A" w:rsidRDefault="005740F0" w:rsidP="00C56BB7">
            <w:pPr>
              <w:jc w:val="both"/>
            </w:pPr>
            <w:r w:rsidRPr="00E21F4A">
              <w:t>B3</w:t>
            </w:r>
          </w:p>
        </w:tc>
        <w:tc>
          <w:tcPr>
            <w:tcW w:w="1216" w:type="dxa"/>
          </w:tcPr>
          <w:p w14:paraId="33A2E916" w14:textId="77777777" w:rsidR="005740F0" w:rsidRPr="00E21F4A" w:rsidRDefault="005740F0" w:rsidP="00C56BB7">
            <w:pPr>
              <w:jc w:val="both"/>
            </w:pPr>
            <w:r w:rsidRPr="00E21F4A">
              <w:t>B4</w:t>
            </w:r>
          </w:p>
        </w:tc>
        <w:tc>
          <w:tcPr>
            <w:tcW w:w="1216" w:type="dxa"/>
          </w:tcPr>
          <w:p w14:paraId="0BD4BB66" w14:textId="77777777" w:rsidR="005740F0" w:rsidRPr="00E21F4A" w:rsidRDefault="005740F0" w:rsidP="00C56BB7">
            <w:pPr>
              <w:jc w:val="both"/>
            </w:pPr>
            <w:r w:rsidRPr="00E21F4A">
              <w:t>B5</w:t>
            </w:r>
          </w:p>
        </w:tc>
        <w:tc>
          <w:tcPr>
            <w:tcW w:w="1336" w:type="dxa"/>
          </w:tcPr>
          <w:p w14:paraId="7B25F9B0" w14:textId="77777777" w:rsidR="005740F0" w:rsidRPr="00E21F4A" w:rsidRDefault="005740F0" w:rsidP="00C56BB7">
            <w:pPr>
              <w:jc w:val="both"/>
            </w:pPr>
            <w:r w:rsidRPr="00E21F4A">
              <w:t>AFF</w:t>
            </w:r>
          </w:p>
        </w:tc>
        <w:tc>
          <w:tcPr>
            <w:tcW w:w="1369" w:type="dxa"/>
          </w:tcPr>
          <w:p w14:paraId="7AE8D9A2" w14:textId="77777777" w:rsidR="005740F0" w:rsidRPr="00E21F4A" w:rsidRDefault="005740F0" w:rsidP="00C56BB7">
            <w:pPr>
              <w:jc w:val="both"/>
            </w:pPr>
            <w:r w:rsidRPr="00E21F4A">
              <w:t>COG</w:t>
            </w:r>
          </w:p>
        </w:tc>
      </w:tr>
      <w:tr w:rsidR="005740F0" w:rsidRPr="00E21F4A" w14:paraId="0C854C5F" w14:textId="77777777" w:rsidTr="005740F0">
        <w:trPr>
          <w:trHeight w:val="400"/>
        </w:trPr>
        <w:tc>
          <w:tcPr>
            <w:tcW w:w="897" w:type="dxa"/>
          </w:tcPr>
          <w:p w14:paraId="4E5F2B86" w14:textId="77777777" w:rsidR="005740F0" w:rsidRPr="00E21F4A" w:rsidRDefault="005740F0" w:rsidP="00C56BB7">
            <w:pPr>
              <w:jc w:val="both"/>
            </w:pPr>
            <w:r w:rsidRPr="00E21F4A">
              <w:t>HW</w:t>
            </w:r>
          </w:p>
        </w:tc>
        <w:tc>
          <w:tcPr>
            <w:tcW w:w="768" w:type="dxa"/>
          </w:tcPr>
          <w:p w14:paraId="34159B3B" w14:textId="77777777" w:rsidR="005740F0" w:rsidRPr="00E21F4A" w:rsidRDefault="005740F0" w:rsidP="00C56BB7">
            <w:pPr>
              <w:jc w:val="both"/>
            </w:pPr>
            <w:r>
              <w:t>21.43</w:t>
            </w:r>
          </w:p>
        </w:tc>
        <w:tc>
          <w:tcPr>
            <w:tcW w:w="1336" w:type="dxa"/>
          </w:tcPr>
          <w:p w14:paraId="3BF10152" w14:textId="77777777" w:rsidR="005740F0" w:rsidRPr="00E21F4A" w:rsidRDefault="005740F0" w:rsidP="00C56BB7">
            <w:pPr>
              <w:jc w:val="both"/>
            </w:pPr>
            <w:r w:rsidRPr="00E21F4A">
              <w:t>10.42(3.12)</w:t>
            </w:r>
          </w:p>
        </w:tc>
        <w:tc>
          <w:tcPr>
            <w:tcW w:w="1336" w:type="dxa"/>
          </w:tcPr>
          <w:p w14:paraId="27CC8D4B" w14:textId="77777777" w:rsidR="005740F0" w:rsidRPr="00E21F4A" w:rsidRDefault="005740F0" w:rsidP="00C56BB7">
            <w:pPr>
              <w:jc w:val="both"/>
            </w:pPr>
            <w:r w:rsidRPr="00E21F4A">
              <w:t>10.43(3.56)</w:t>
            </w:r>
          </w:p>
        </w:tc>
        <w:tc>
          <w:tcPr>
            <w:tcW w:w="1216" w:type="dxa"/>
          </w:tcPr>
          <w:p w14:paraId="6D553C4D" w14:textId="77777777" w:rsidR="005740F0" w:rsidRPr="00E21F4A" w:rsidRDefault="005740F0" w:rsidP="00C56BB7">
            <w:pPr>
              <w:jc w:val="both"/>
            </w:pPr>
            <w:r w:rsidRPr="00E21F4A">
              <w:t>9.71(2.61)</w:t>
            </w:r>
          </w:p>
        </w:tc>
        <w:tc>
          <w:tcPr>
            <w:tcW w:w="1216" w:type="dxa"/>
          </w:tcPr>
          <w:p w14:paraId="79F74FCE" w14:textId="77777777" w:rsidR="005740F0" w:rsidRPr="00E21F4A" w:rsidRDefault="005740F0" w:rsidP="00C56BB7">
            <w:pPr>
              <w:jc w:val="both"/>
            </w:pPr>
            <w:r w:rsidRPr="00E21F4A">
              <w:t>9.46(2.35)</w:t>
            </w:r>
          </w:p>
        </w:tc>
        <w:tc>
          <w:tcPr>
            <w:tcW w:w="1216" w:type="dxa"/>
          </w:tcPr>
          <w:p w14:paraId="1FBD792A" w14:textId="77777777" w:rsidR="005740F0" w:rsidRPr="00E21F4A" w:rsidRDefault="005740F0" w:rsidP="00C56BB7">
            <w:pPr>
              <w:jc w:val="both"/>
            </w:pPr>
            <w:r w:rsidRPr="00E21F4A">
              <w:t>7.71(1.72)</w:t>
            </w:r>
          </w:p>
        </w:tc>
        <w:tc>
          <w:tcPr>
            <w:tcW w:w="1336" w:type="dxa"/>
          </w:tcPr>
          <w:p w14:paraId="42DE0651" w14:textId="77777777" w:rsidR="005740F0" w:rsidRPr="00E21F4A" w:rsidRDefault="005740F0" w:rsidP="00C56BB7">
            <w:pPr>
              <w:jc w:val="both"/>
            </w:pPr>
            <w:r w:rsidRPr="00E21F4A">
              <w:t>19.89(4.68)</w:t>
            </w:r>
          </w:p>
        </w:tc>
        <w:tc>
          <w:tcPr>
            <w:tcW w:w="1369" w:type="dxa"/>
          </w:tcPr>
          <w:p w14:paraId="5AA524E5" w14:textId="77777777" w:rsidR="005740F0" w:rsidRPr="00E21F4A" w:rsidRDefault="005740F0" w:rsidP="00C56BB7">
            <w:pPr>
              <w:jc w:val="both"/>
            </w:pPr>
            <w:r w:rsidRPr="00E21F4A">
              <w:t>27.85(5.20)</w:t>
            </w:r>
          </w:p>
        </w:tc>
      </w:tr>
      <w:tr w:rsidR="005740F0" w:rsidRPr="00E21F4A" w14:paraId="2BA26423" w14:textId="77777777" w:rsidTr="005740F0">
        <w:trPr>
          <w:trHeight w:val="400"/>
        </w:trPr>
        <w:tc>
          <w:tcPr>
            <w:tcW w:w="897" w:type="dxa"/>
          </w:tcPr>
          <w:p w14:paraId="70CF908E" w14:textId="77777777" w:rsidR="005740F0" w:rsidRPr="00E21F4A" w:rsidRDefault="005740F0" w:rsidP="00C56BB7">
            <w:pPr>
              <w:jc w:val="both"/>
            </w:pPr>
            <w:r w:rsidRPr="00E21F4A">
              <w:t>OW</w:t>
            </w:r>
          </w:p>
        </w:tc>
        <w:tc>
          <w:tcPr>
            <w:tcW w:w="768" w:type="dxa"/>
          </w:tcPr>
          <w:p w14:paraId="65E992B1" w14:textId="77777777" w:rsidR="005740F0" w:rsidRPr="00E21F4A" w:rsidRDefault="005740F0" w:rsidP="00C56BB7">
            <w:pPr>
              <w:jc w:val="both"/>
            </w:pPr>
            <w:r>
              <w:t>31.57</w:t>
            </w:r>
          </w:p>
        </w:tc>
        <w:tc>
          <w:tcPr>
            <w:tcW w:w="1336" w:type="dxa"/>
          </w:tcPr>
          <w:p w14:paraId="4CAD7AEC" w14:textId="77777777" w:rsidR="005740F0" w:rsidRPr="00E21F4A" w:rsidRDefault="005740F0" w:rsidP="00C56BB7">
            <w:pPr>
              <w:jc w:val="both"/>
            </w:pPr>
            <w:r w:rsidRPr="00E21F4A">
              <w:t>11.57(3.45)</w:t>
            </w:r>
          </w:p>
        </w:tc>
        <w:tc>
          <w:tcPr>
            <w:tcW w:w="1336" w:type="dxa"/>
          </w:tcPr>
          <w:p w14:paraId="36519BC8" w14:textId="77777777" w:rsidR="005740F0" w:rsidRPr="00E21F4A" w:rsidRDefault="005740F0" w:rsidP="00C56BB7">
            <w:pPr>
              <w:jc w:val="both"/>
            </w:pPr>
            <w:r w:rsidRPr="00E21F4A">
              <w:t>9.26(4.16)</w:t>
            </w:r>
          </w:p>
        </w:tc>
        <w:tc>
          <w:tcPr>
            <w:tcW w:w="1216" w:type="dxa"/>
          </w:tcPr>
          <w:p w14:paraId="73D21EA5" w14:textId="77777777" w:rsidR="005740F0" w:rsidRPr="00E21F4A" w:rsidRDefault="005740F0" w:rsidP="00C56BB7">
            <w:pPr>
              <w:jc w:val="both"/>
            </w:pPr>
            <w:r w:rsidRPr="00E21F4A">
              <w:t>9.00(2.77)</w:t>
            </w:r>
          </w:p>
        </w:tc>
        <w:tc>
          <w:tcPr>
            <w:tcW w:w="1216" w:type="dxa"/>
          </w:tcPr>
          <w:p w14:paraId="5EEE9BB9" w14:textId="77777777" w:rsidR="005740F0" w:rsidRPr="00E21F4A" w:rsidRDefault="005740F0" w:rsidP="00C56BB7">
            <w:pPr>
              <w:jc w:val="both"/>
            </w:pPr>
            <w:r w:rsidRPr="00E21F4A">
              <w:t>9.16(3.16)</w:t>
            </w:r>
          </w:p>
        </w:tc>
        <w:tc>
          <w:tcPr>
            <w:tcW w:w="1216" w:type="dxa"/>
          </w:tcPr>
          <w:p w14:paraId="02D8E4BF" w14:textId="77777777" w:rsidR="005740F0" w:rsidRPr="00E21F4A" w:rsidRDefault="005740F0" w:rsidP="00C56BB7">
            <w:pPr>
              <w:jc w:val="both"/>
            </w:pPr>
            <w:r w:rsidRPr="00E21F4A">
              <w:t>7.95(2.72)</w:t>
            </w:r>
          </w:p>
        </w:tc>
        <w:tc>
          <w:tcPr>
            <w:tcW w:w="1336" w:type="dxa"/>
          </w:tcPr>
          <w:p w14:paraId="55CC3360" w14:textId="77777777" w:rsidR="005740F0" w:rsidRPr="00E21F4A" w:rsidRDefault="005740F0" w:rsidP="00C56BB7">
            <w:pPr>
              <w:jc w:val="both"/>
            </w:pPr>
            <w:r w:rsidRPr="00E21F4A">
              <w:t>18.42(6.33)</w:t>
            </w:r>
          </w:p>
        </w:tc>
        <w:tc>
          <w:tcPr>
            <w:tcW w:w="1369" w:type="dxa"/>
          </w:tcPr>
          <w:p w14:paraId="15DBC85D" w14:textId="77777777" w:rsidR="005740F0" w:rsidRPr="00E21F4A" w:rsidRDefault="005740F0" w:rsidP="00C56BB7">
            <w:pPr>
              <w:jc w:val="both"/>
            </w:pPr>
            <w:r w:rsidRPr="00E21F4A">
              <w:t>28.52(6.43)</w:t>
            </w:r>
          </w:p>
        </w:tc>
      </w:tr>
      <w:tr w:rsidR="005740F0" w:rsidRPr="00E21F4A" w14:paraId="722093E6" w14:textId="77777777" w:rsidTr="005740F0">
        <w:trPr>
          <w:trHeight w:val="388"/>
        </w:trPr>
        <w:tc>
          <w:tcPr>
            <w:tcW w:w="897" w:type="dxa"/>
          </w:tcPr>
          <w:p w14:paraId="0FE87014" w14:textId="77777777" w:rsidR="005740F0" w:rsidRPr="00E21F4A" w:rsidRDefault="005740F0" w:rsidP="00C56BB7">
            <w:pPr>
              <w:jc w:val="both"/>
            </w:pPr>
            <w:r w:rsidRPr="00E21F4A">
              <w:t>p value</w:t>
            </w:r>
          </w:p>
        </w:tc>
        <w:tc>
          <w:tcPr>
            <w:tcW w:w="768" w:type="dxa"/>
          </w:tcPr>
          <w:p w14:paraId="63206F2D" w14:textId="77777777" w:rsidR="005740F0" w:rsidRPr="00E21F4A" w:rsidRDefault="005740F0" w:rsidP="00C56BB7">
            <w:pPr>
              <w:jc w:val="both"/>
            </w:pPr>
            <w:r>
              <w:t>0.13</w:t>
            </w:r>
          </w:p>
        </w:tc>
        <w:tc>
          <w:tcPr>
            <w:tcW w:w="1336" w:type="dxa"/>
          </w:tcPr>
          <w:p w14:paraId="6E560F3A" w14:textId="77777777" w:rsidR="005740F0" w:rsidRPr="00E21F4A" w:rsidRDefault="005740F0" w:rsidP="00C56BB7">
            <w:pPr>
              <w:jc w:val="both"/>
            </w:pPr>
            <w:r w:rsidRPr="00E21F4A">
              <w:t>0.25</w:t>
            </w:r>
          </w:p>
        </w:tc>
        <w:tc>
          <w:tcPr>
            <w:tcW w:w="1336" w:type="dxa"/>
          </w:tcPr>
          <w:p w14:paraId="769303E7" w14:textId="77777777" w:rsidR="005740F0" w:rsidRPr="00E21F4A" w:rsidRDefault="005740F0" w:rsidP="00C56BB7">
            <w:pPr>
              <w:jc w:val="both"/>
            </w:pPr>
            <w:r w:rsidRPr="00E21F4A">
              <w:t>0.32</w:t>
            </w:r>
          </w:p>
        </w:tc>
        <w:tc>
          <w:tcPr>
            <w:tcW w:w="1216" w:type="dxa"/>
          </w:tcPr>
          <w:p w14:paraId="01099B0D" w14:textId="77777777" w:rsidR="005740F0" w:rsidRPr="00E21F4A" w:rsidRDefault="005740F0" w:rsidP="00C56BB7">
            <w:pPr>
              <w:jc w:val="both"/>
            </w:pPr>
            <w:r w:rsidRPr="00E21F4A">
              <w:t>0.38</w:t>
            </w:r>
          </w:p>
        </w:tc>
        <w:tc>
          <w:tcPr>
            <w:tcW w:w="1216" w:type="dxa"/>
          </w:tcPr>
          <w:p w14:paraId="688DE503" w14:textId="77777777" w:rsidR="005740F0" w:rsidRPr="00E21F4A" w:rsidRDefault="005740F0" w:rsidP="00C56BB7">
            <w:pPr>
              <w:jc w:val="both"/>
            </w:pPr>
            <w:r w:rsidRPr="00E21F4A">
              <w:t xml:space="preserve">0.72 </w:t>
            </w:r>
          </w:p>
        </w:tc>
        <w:tc>
          <w:tcPr>
            <w:tcW w:w="1216" w:type="dxa"/>
          </w:tcPr>
          <w:p w14:paraId="26979323" w14:textId="77777777" w:rsidR="005740F0" w:rsidRPr="00E21F4A" w:rsidRDefault="005740F0" w:rsidP="00C56BB7">
            <w:pPr>
              <w:jc w:val="both"/>
            </w:pPr>
            <w:r w:rsidRPr="00E21F4A">
              <w:t>0.74</w:t>
            </w:r>
          </w:p>
        </w:tc>
        <w:tc>
          <w:tcPr>
            <w:tcW w:w="1336" w:type="dxa"/>
          </w:tcPr>
          <w:p w14:paraId="1FF46C00" w14:textId="77777777" w:rsidR="005740F0" w:rsidRPr="00E21F4A" w:rsidRDefault="005740F0" w:rsidP="00C56BB7">
            <w:pPr>
              <w:jc w:val="both"/>
            </w:pPr>
            <w:r w:rsidRPr="00E21F4A">
              <w:t>0.39</w:t>
            </w:r>
          </w:p>
        </w:tc>
        <w:tc>
          <w:tcPr>
            <w:tcW w:w="1369" w:type="dxa"/>
          </w:tcPr>
          <w:p w14:paraId="7EDFFE02" w14:textId="77777777" w:rsidR="005740F0" w:rsidRPr="00E21F4A" w:rsidRDefault="005740F0" w:rsidP="00C56BB7">
            <w:pPr>
              <w:jc w:val="both"/>
            </w:pPr>
            <w:r w:rsidRPr="00E21F4A">
              <w:t>0.71</w:t>
            </w:r>
          </w:p>
        </w:tc>
      </w:tr>
    </w:tbl>
    <w:p w14:paraId="66D6E473" w14:textId="77777777" w:rsidR="005740F0" w:rsidRPr="00E21F4A" w:rsidRDefault="005740F0" w:rsidP="005740F0">
      <w:pPr>
        <w:spacing w:line="480" w:lineRule="auto"/>
        <w:jc w:val="both"/>
        <w:rPr>
          <w:lang w:val="en-CA"/>
        </w:rPr>
      </w:pPr>
      <w:r w:rsidRPr="00E21F4A">
        <w:rPr>
          <w:lang w:val="en-CA"/>
        </w:rPr>
        <w:lastRenderedPageBreak/>
        <w:t>Note: HW = healthy weight; OW = over weight;</w:t>
      </w:r>
      <w:r>
        <w:rPr>
          <w:lang w:val="en-CA"/>
        </w:rPr>
        <w:t xml:space="preserve"> </w:t>
      </w:r>
      <w:proofErr w:type="spellStart"/>
      <w:r>
        <w:rPr>
          <w:lang w:val="en-CA"/>
        </w:rPr>
        <w:t>Alx</w:t>
      </w:r>
      <w:proofErr w:type="spellEnd"/>
      <w:r>
        <w:rPr>
          <w:lang w:val="en-CA"/>
        </w:rPr>
        <w:t xml:space="preserve"> % = percentage of alexithymic participants in the group; AFF = affective component of alexithymia; COG = cognitive component of alexithymia</w:t>
      </w:r>
      <w:r w:rsidRPr="00E21F4A">
        <w:rPr>
          <w:lang w:val="en-CA"/>
        </w:rPr>
        <w:t>.</w:t>
      </w:r>
    </w:p>
    <w:p w14:paraId="5D070065" w14:textId="77777777" w:rsidR="005740F0" w:rsidRPr="00E21F4A" w:rsidRDefault="005740F0" w:rsidP="005740F0">
      <w:pPr>
        <w:spacing w:line="480" w:lineRule="auto"/>
        <w:jc w:val="both"/>
        <w:rPr>
          <w:b/>
          <w:lang w:val="en-CA"/>
        </w:rPr>
      </w:pPr>
    </w:p>
    <w:p w14:paraId="70A6FCC1" w14:textId="77777777" w:rsidR="005740F0" w:rsidRPr="00E21F4A" w:rsidRDefault="005740F0" w:rsidP="005740F0">
      <w:pPr>
        <w:spacing w:line="480" w:lineRule="auto"/>
        <w:jc w:val="both"/>
        <w:rPr>
          <w:lang w:val="en-CA"/>
        </w:rPr>
      </w:pPr>
      <w:r w:rsidRPr="00E21F4A">
        <w:rPr>
          <w:b/>
          <w:lang w:val="en-CA"/>
        </w:rPr>
        <w:t>Table S</w:t>
      </w:r>
      <w:r>
        <w:rPr>
          <w:b/>
          <w:lang w:val="en-CA"/>
        </w:rPr>
        <w:t>2</w:t>
      </w:r>
      <w:r w:rsidRPr="00E21F4A">
        <w:rPr>
          <w:b/>
          <w:lang w:val="en-CA"/>
        </w:rPr>
        <w:t xml:space="preserve">. </w:t>
      </w:r>
      <w:r w:rsidRPr="00E21F4A">
        <w:rPr>
          <w:lang w:val="en-CA"/>
        </w:rPr>
        <w:t xml:space="preserve">Mean and standard deviation of </w:t>
      </w:r>
      <w:proofErr w:type="spellStart"/>
      <w:r w:rsidRPr="00E21F4A">
        <w:rPr>
          <w:lang w:val="en-CA"/>
        </w:rPr>
        <w:t>Sniffin’sticks</w:t>
      </w:r>
      <w:proofErr w:type="spellEnd"/>
      <w:r w:rsidRPr="00E21F4A">
        <w:rPr>
          <w:lang w:val="en-CA"/>
        </w:rPr>
        <w:t xml:space="preserve"> subtests</w:t>
      </w:r>
    </w:p>
    <w:tbl>
      <w:tblPr>
        <w:tblStyle w:val="Grigliatabella"/>
        <w:tblW w:w="0" w:type="auto"/>
        <w:tblLook w:val="04A0" w:firstRow="1" w:lastRow="0" w:firstColumn="1" w:lastColumn="0" w:noHBand="0" w:noVBand="1"/>
      </w:tblPr>
      <w:tblGrid>
        <w:gridCol w:w="916"/>
        <w:gridCol w:w="1276"/>
        <w:gridCol w:w="1656"/>
        <w:gridCol w:w="1509"/>
      </w:tblGrid>
      <w:tr w:rsidR="005740F0" w:rsidRPr="00E21F4A" w14:paraId="5256B7D5" w14:textId="77777777" w:rsidTr="00C56BB7">
        <w:tc>
          <w:tcPr>
            <w:tcW w:w="0" w:type="auto"/>
          </w:tcPr>
          <w:p w14:paraId="513B5EB0" w14:textId="77777777" w:rsidR="005740F0" w:rsidRPr="00E21F4A" w:rsidRDefault="005740F0" w:rsidP="00C56BB7">
            <w:pPr>
              <w:jc w:val="both"/>
            </w:pPr>
            <w:r w:rsidRPr="00E21F4A">
              <w:t>TDI</w:t>
            </w:r>
          </w:p>
        </w:tc>
        <w:tc>
          <w:tcPr>
            <w:tcW w:w="0" w:type="auto"/>
          </w:tcPr>
          <w:p w14:paraId="6DAC7966" w14:textId="77777777" w:rsidR="005740F0" w:rsidRPr="00E21F4A" w:rsidRDefault="005740F0" w:rsidP="00C56BB7">
            <w:pPr>
              <w:jc w:val="both"/>
            </w:pPr>
            <w:r w:rsidRPr="00E21F4A">
              <w:t>Threshold</w:t>
            </w:r>
          </w:p>
        </w:tc>
        <w:tc>
          <w:tcPr>
            <w:tcW w:w="0" w:type="auto"/>
          </w:tcPr>
          <w:p w14:paraId="0CBA3ABD" w14:textId="77777777" w:rsidR="005740F0" w:rsidRPr="00E21F4A" w:rsidRDefault="005740F0" w:rsidP="00C56BB7">
            <w:pPr>
              <w:jc w:val="both"/>
            </w:pPr>
            <w:r w:rsidRPr="00E21F4A">
              <w:t>Discrimination</w:t>
            </w:r>
          </w:p>
        </w:tc>
        <w:tc>
          <w:tcPr>
            <w:tcW w:w="0" w:type="auto"/>
          </w:tcPr>
          <w:p w14:paraId="5F6C21BA" w14:textId="77777777" w:rsidR="005740F0" w:rsidRPr="00E21F4A" w:rsidRDefault="005740F0" w:rsidP="00C56BB7">
            <w:pPr>
              <w:jc w:val="both"/>
            </w:pPr>
            <w:r w:rsidRPr="00E21F4A">
              <w:t>Identification</w:t>
            </w:r>
          </w:p>
        </w:tc>
      </w:tr>
      <w:tr w:rsidR="005740F0" w:rsidRPr="00E21F4A" w14:paraId="498CE76F" w14:textId="77777777" w:rsidTr="00C56BB7">
        <w:tc>
          <w:tcPr>
            <w:tcW w:w="0" w:type="auto"/>
          </w:tcPr>
          <w:p w14:paraId="63D7495B" w14:textId="77777777" w:rsidR="005740F0" w:rsidRPr="00E21F4A" w:rsidRDefault="005740F0" w:rsidP="00C56BB7">
            <w:pPr>
              <w:jc w:val="both"/>
            </w:pPr>
            <w:r w:rsidRPr="00E21F4A">
              <w:t>HW</w:t>
            </w:r>
          </w:p>
        </w:tc>
        <w:tc>
          <w:tcPr>
            <w:tcW w:w="0" w:type="auto"/>
          </w:tcPr>
          <w:p w14:paraId="5526263D" w14:textId="77777777" w:rsidR="005740F0" w:rsidRPr="00E21F4A" w:rsidRDefault="005740F0" w:rsidP="00C56BB7">
            <w:pPr>
              <w:jc w:val="both"/>
            </w:pPr>
            <w:r w:rsidRPr="00E21F4A">
              <w:t>7.44 (3.09)</w:t>
            </w:r>
          </w:p>
        </w:tc>
        <w:tc>
          <w:tcPr>
            <w:tcW w:w="0" w:type="auto"/>
          </w:tcPr>
          <w:p w14:paraId="3395C781" w14:textId="77777777" w:rsidR="005740F0" w:rsidRPr="00E21F4A" w:rsidRDefault="005740F0" w:rsidP="00C56BB7">
            <w:pPr>
              <w:jc w:val="both"/>
            </w:pPr>
            <w:r w:rsidRPr="00E21F4A">
              <w:t>12.00 (2.09)</w:t>
            </w:r>
          </w:p>
        </w:tc>
        <w:tc>
          <w:tcPr>
            <w:tcW w:w="0" w:type="auto"/>
          </w:tcPr>
          <w:p w14:paraId="1413756F" w14:textId="77777777" w:rsidR="005740F0" w:rsidRPr="00E21F4A" w:rsidRDefault="005740F0" w:rsidP="00C56BB7">
            <w:pPr>
              <w:jc w:val="both"/>
            </w:pPr>
            <w:r w:rsidRPr="00E21F4A">
              <w:t>12.28 (1.51)</w:t>
            </w:r>
          </w:p>
        </w:tc>
      </w:tr>
      <w:tr w:rsidR="005740F0" w:rsidRPr="00E21F4A" w14:paraId="378721C3" w14:textId="77777777" w:rsidTr="00C56BB7">
        <w:tc>
          <w:tcPr>
            <w:tcW w:w="0" w:type="auto"/>
          </w:tcPr>
          <w:p w14:paraId="3D976B6F" w14:textId="77777777" w:rsidR="005740F0" w:rsidRPr="00E21F4A" w:rsidRDefault="005740F0" w:rsidP="00C56BB7">
            <w:pPr>
              <w:jc w:val="both"/>
            </w:pPr>
            <w:r w:rsidRPr="00E21F4A">
              <w:t>OW</w:t>
            </w:r>
          </w:p>
        </w:tc>
        <w:tc>
          <w:tcPr>
            <w:tcW w:w="0" w:type="auto"/>
          </w:tcPr>
          <w:p w14:paraId="7501608E" w14:textId="77777777" w:rsidR="005740F0" w:rsidRPr="00E21F4A" w:rsidRDefault="005740F0" w:rsidP="00C56BB7">
            <w:pPr>
              <w:jc w:val="both"/>
            </w:pPr>
            <w:r w:rsidRPr="00E21F4A">
              <w:t>6.29 (3.46)</w:t>
            </w:r>
          </w:p>
        </w:tc>
        <w:tc>
          <w:tcPr>
            <w:tcW w:w="0" w:type="auto"/>
          </w:tcPr>
          <w:p w14:paraId="50E2229E" w14:textId="77777777" w:rsidR="005740F0" w:rsidRPr="00E21F4A" w:rsidRDefault="005740F0" w:rsidP="00C56BB7">
            <w:pPr>
              <w:jc w:val="both"/>
            </w:pPr>
            <w:r w:rsidRPr="00E21F4A">
              <w:t>11.84 (1.38)</w:t>
            </w:r>
          </w:p>
        </w:tc>
        <w:tc>
          <w:tcPr>
            <w:tcW w:w="0" w:type="auto"/>
          </w:tcPr>
          <w:p w14:paraId="0E56EB22" w14:textId="77777777" w:rsidR="005740F0" w:rsidRPr="00E21F4A" w:rsidRDefault="005740F0" w:rsidP="00C56BB7">
            <w:pPr>
              <w:jc w:val="both"/>
            </w:pPr>
            <w:r w:rsidRPr="00E21F4A">
              <w:t>12.51 (1.26)</w:t>
            </w:r>
          </w:p>
        </w:tc>
      </w:tr>
      <w:tr w:rsidR="005740F0" w:rsidRPr="00E21F4A" w14:paraId="40B4AB97" w14:textId="77777777" w:rsidTr="00C56BB7">
        <w:tc>
          <w:tcPr>
            <w:tcW w:w="0" w:type="auto"/>
          </w:tcPr>
          <w:p w14:paraId="56270856" w14:textId="77777777" w:rsidR="005740F0" w:rsidRPr="00E21F4A" w:rsidRDefault="005740F0" w:rsidP="00C56BB7">
            <w:pPr>
              <w:jc w:val="both"/>
            </w:pPr>
            <w:r w:rsidRPr="00E21F4A">
              <w:t>p value</w:t>
            </w:r>
          </w:p>
        </w:tc>
        <w:tc>
          <w:tcPr>
            <w:tcW w:w="0" w:type="auto"/>
          </w:tcPr>
          <w:p w14:paraId="3277A48F" w14:textId="77777777" w:rsidR="005740F0" w:rsidRPr="00E21F4A" w:rsidRDefault="005740F0" w:rsidP="00C56BB7">
            <w:pPr>
              <w:jc w:val="both"/>
            </w:pPr>
            <w:r w:rsidRPr="00E21F4A">
              <w:t>0.25</w:t>
            </w:r>
          </w:p>
        </w:tc>
        <w:tc>
          <w:tcPr>
            <w:tcW w:w="0" w:type="auto"/>
          </w:tcPr>
          <w:p w14:paraId="32F0C935" w14:textId="77777777" w:rsidR="005740F0" w:rsidRPr="00E21F4A" w:rsidRDefault="005740F0" w:rsidP="00C56BB7">
            <w:pPr>
              <w:jc w:val="both"/>
            </w:pPr>
            <w:r w:rsidRPr="00E21F4A">
              <w:t>0.76</w:t>
            </w:r>
          </w:p>
        </w:tc>
        <w:tc>
          <w:tcPr>
            <w:tcW w:w="0" w:type="auto"/>
          </w:tcPr>
          <w:p w14:paraId="5A63C620" w14:textId="77777777" w:rsidR="005740F0" w:rsidRPr="00E21F4A" w:rsidRDefault="005740F0" w:rsidP="00C56BB7">
            <w:pPr>
              <w:jc w:val="both"/>
            </w:pPr>
            <w:r w:rsidRPr="00E21F4A">
              <w:t>0.58</w:t>
            </w:r>
          </w:p>
        </w:tc>
      </w:tr>
    </w:tbl>
    <w:p w14:paraId="6E27A442" w14:textId="77777777" w:rsidR="005740F0" w:rsidRDefault="005740F0">
      <w:pPr>
        <w:rPr>
          <w:lang w:val="en-CA"/>
        </w:rPr>
      </w:pPr>
      <w:r w:rsidRPr="00E21F4A">
        <w:rPr>
          <w:lang w:val="en-CA"/>
        </w:rPr>
        <w:t>Note: HW = healthy weight; OW = over weight</w:t>
      </w:r>
      <w:r>
        <w:rPr>
          <w:lang w:val="en-CA"/>
        </w:rPr>
        <w:t>.</w:t>
      </w:r>
    </w:p>
    <w:p w14:paraId="422F04A9" w14:textId="77777777" w:rsidR="00D8059A" w:rsidRPr="00D8059A" w:rsidRDefault="00D8059A" w:rsidP="006D0BE1">
      <w:pPr>
        <w:spacing w:line="480" w:lineRule="auto"/>
        <w:jc w:val="both"/>
        <w:rPr>
          <w:bCs/>
          <w:lang w:val="en-CA"/>
        </w:rPr>
      </w:pPr>
    </w:p>
    <w:p w14:paraId="11A08AAD" w14:textId="07019124" w:rsidR="00D2705B" w:rsidRDefault="00D2705B" w:rsidP="00D2705B">
      <w:pPr>
        <w:widowControl w:val="0"/>
        <w:autoSpaceDE w:val="0"/>
        <w:autoSpaceDN w:val="0"/>
        <w:adjustRightInd w:val="0"/>
        <w:spacing w:line="480" w:lineRule="auto"/>
        <w:rPr>
          <w:lang w:val="en-US"/>
        </w:rPr>
      </w:pPr>
    </w:p>
    <w:sectPr w:rsidR="00D2705B" w:rsidSect="00624AE0">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0F0"/>
    <w:rsid w:val="000028C4"/>
    <w:rsid w:val="002066AA"/>
    <w:rsid w:val="002A1EA9"/>
    <w:rsid w:val="00304C85"/>
    <w:rsid w:val="0054411D"/>
    <w:rsid w:val="005740F0"/>
    <w:rsid w:val="00595ABE"/>
    <w:rsid w:val="00624AE0"/>
    <w:rsid w:val="006B3BD7"/>
    <w:rsid w:val="006D0BE1"/>
    <w:rsid w:val="00715DA2"/>
    <w:rsid w:val="007E6D6B"/>
    <w:rsid w:val="008E4642"/>
    <w:rsid w:val="00946097"/>
    <w:rsid w:val="00950D8F"/>
    <w:rsid w:val="00974547"/>
    <w:rsid w:val="009D137B"/>
    <w:rsid w:val="009E6203"/>
    <w:rsid w:val="009F62CA"/>
    <w:rsid w:val="00A70A03"/>
    <w:rsid w:val="00B6633C"/>
    <w:rsid w:val="00C20933"/>
    <w:rsid w:val="00C7330A"/>
    <w:rsid w:val="00CE0E4A"/>
    <w:rsid w:val="00D2705B"/>
    <w:rsid w:val="00D3790A"/>
    <w:rsid w:val="00D62610"/>
    <w:rsid w:val="00D8059A"/>
    <w:rsid w:val="00DE624A"/>
    <w:rsid w:val="00E47D31"/>
    <w:rsid w:val="00E65666"/>
    <w:rsid w:val="00EE0144"/>
    <w:rsid w:val="00EE33FA"/>
    <w:rsid w:val="00F87B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76367A"/>
  <w15:chartTrackingRefBased/>
  <w15:docId w15:val="{E25DC427-3D55-9349-A3AD-F7ED63CE0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740F0"/>
    <w:pPr>
      <w:spacing w:line="360" w:lineRule="auto"/>
    </w:pPr>
    <w:rPr>
      <w:rFonts w:ascii="Times New Roman" w:eastAsia="MS Mincho" w:hAnsi="Times New Roman" w:cs="Times New Roman"/>
      <w:lang w:val="en-GB" w:eastAsia="it-IT"/>
    </w:rPr>
  </w:style>
  <w:style w:type="paragraph" w:styleId="Titolo1">
    <w:name w:val="heading 1"/>
    <w:basedOn w:val="Normale"/>
    <w:next w:val="Normale"/>
    <w:link w:val="Titolo1Carattere"/>
    <w:autoRedefine/>
    <w:uiPriority w:val="9"/>
    <w:qFormat/>
    <w:rsid w:val="005740F0"/>
    <w:pPr>
      <w:keepNext/>
      <w:keepLines/>
      <w:jc w:val="center"/>
      <w:outlineLvl w:val="0"/>
    </w:pPr>
    <w:rPr>
      <w:rFonts w:eastAsiaTheme="majorEastAsia" w:cstheme="majorBidi"/>
      <w:b/>
      <w:bCs/>
      <w:noProof/>
      <w:sz w:val="28"/>
      <w:szCs w:val="32"/>
      <w:lang w:val="en-C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5740F0"/>
    <w:pPr>
      <w:spacing w:line="240" w:lineRule="auto"/>
    </w:pPr>
    <w:rPr>
      <w:rFonts w:eastAsiaTheme="minorHAnsi"/>
      <w:sz w:val="18"/>
      <w:szCs w:val="18"/>
      <w:lang w:eastAsia="en-US"/>
    </w:rPr>
  </w:style>
  <w:style w:type="character" w:customStyle="1" w:styleId="TestofumettoCarattere">
    <w:name w:val="Testo fumetto Carattere"/>
    <w:basedOn w:val="Carpredefinitoparagrafo"/>
    <w:link w:val="Testofumetto"/>
    <w:uiPriority w:val="99"/>
    <w:semiHidden/>
    <w:rsid w:val="005740F0"/>
    <w:rPr>
      <w:rFonts w:ascii="Times New Roman" w:hAnsi="Times New Roman" w:cs="Times New Roman"/>
      <w:sz w:val="18"/>
      <w:szCs w:val="18"/>
      <w:lang w:val="en-GB"/>
    </w:rPr>
  </w:style>
  <w:style w:type="character" w:customStyle="1" w:styleId="Titolo1Carattere">
    <w:name w:val="Titolo 1 Carattere"/>
    <w:basedOn w:val="Carpredefinitoparagrafo"/>
    <w:link w:val="Titolo1"/>
    <w:uiPriority w:val="9"/>
    <w:rsid w:val="005740F0"/>
    <w:rPr>
      <w:rFonts w:ascii="Times New Roman" w:eastAsiaTheme="majorEastAsia" w:hAnsi="Times New Roman" w:cstheme="majorBidi"/>
      <w:b/>
      <w:bCs/>
      <w:noProof/>
      <w:sz w:val="28"/>
      <w:szCs w:val="32"/>
      <w:lang w:val="en-CA" w:eastAsia="it-IT"/>
    </w:rPr>
  </w:style>
  <w:style w:type="character" w:customStyle="1" w:styleId="NoneA">
    <w:name w:val="None A"/>
    <w:qFormat/>
    <w:rsid w:val="005740F0"/>
    <w:rPr>
      <w:lang w:val="en-US"/>
    </w:rPr>
  </w:style>
  <w:style w:type="table" w:styleId="Grigliatabella">
    <w:name w:val="Table Grid"/>
    <w:basedOn w:val="Tabellanormale"/>
    <w:uiPriority w:val="59"/>
    <w:rsid w:val="005740F0"/>
    <w:rPr>
      <w:rFonts w:eastAsiaTheme="minorEastAsia"/>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nhideWhenUsed/>
    <w:rsid w:val="009F62CA"/>
    <w:rPr>
      <w:sz w:val="18"/>
      <w:szCs w:val="18"/>
    </w:rPr>
  </w:style>
  <w:style w:type="paragraph" w:styleId="Testocommento">
    <w:name w:val="annotation text"/>
    <w:basedOn w:val="Normale"/>
    <w:link w:val="TestocommentoCarattere"/>
    <w:unhideWhenUsed/>
    <w:rsid w:val="009F62CA"/>
  </w:style>
  <w:style w:type="character" w:customStyle="1" w:styleId="TestocommentoCarattere">
    <w:name w:val="Testo commento Carattere"/>
    <w:basedOn w:val="Carpredefinitoparagrafo"/>
    <w:link w:val="Testocommento"/>
    <w:rsid w:val="009F62CA"/>
    <w:rPr>
      <w:rFonts w:ascii="Times New Roman" w:eastAsia="MS Mincho" w:hAnsi="Times New Roman" w:cs="Times New Roman"/>
      <w:lang w:val="en-GB" w:eastAsia="it-IT"/>
    </w:rPr>
  </w:style>
  <w:style w:type="paragraph" w:styleId="Soggettocommento">
    <w:name w:val="annotation subject"/>
    <w:basedOn w:val="Testocommento"/>
    <w:next w:val="Testocommento"/>
    <w:link w:val="SoggettocommentoCarattere"/>
    <w:uiPriority w:val="99"/>
    <w:semiHidden/>
    <w:unhideWhenUsed/>
    <w:rsid w:val="009F62CA"/>
    <w:pPr>
      <w:spacing w:line="240" w:lineRule="auto"/>
    </w:pPr>
    <w:rPr>
      <w:b/>
      <w:bCs/>
      <w:sz w:val="20"/>
      <w:szCs w:val="20"/>
    </w:rPr>
  </w:style>
  <w:style w:type="character" w:customStyle="1" w:styleId="SoggettocommentoCarattere">
    <w:name w:val="Soggetto commento Carattere"/>
    <w:basedOn w:val="TestocommentoCarattere"/>
    <w:link w:val="Soggettocommento"/>
    <w:uiPriority w:val="99"/>
    <w:semiHidden/>
    <w:rsid w:val="009F62CA"/>
    <w:rPr>
      <w:rFonts w:ascii="Times New Roman" w:eastAsia="MS Mincho" w:hAnsi="Times New Roman" w:cs="Times New Roman"/>
      <w:b/>
      <w:bCs/>
      <w:sz w:val="20"/>
      <w:szCs w:val="20"/>
      <w:lang w:val="en-GB"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49552697">
      <w:bodyDiv w:val="1"/>
      <w:marLeft w:val="0"/>
      <w:marRight w:val="0"/>
      <w:marTop w:val="0"/>
      <w:marBottom w:val="0"/>
      <w:divBdr>
        <w:top w:val="none" w:sz="0" w:space="0" w:color="auto"/>
        <w:left w:val="none" w:sz="0" w:space="0" w:color="auto"/>
        <w:bottom w:val="none" w:sz="0" w:space="0" w:color="auto"/>
        <w:right w:val="none" w:sz="0" w:space="0" w:color="auto"/>
      </w:divBdr>
      <w:divsChild>
        <w:div w:id="890456404">
          <w:marLeft w:val="0"/>
          <w:marRight w:val="0"/>
          <w:marTop w:val="0"/>
          <w:marBottom w:val="0"/>
          <w:divBdr>
            <w:top w:val="none" w:sz="0" w:space="0" w:color="auto"/>
            <w:left w:val="none" w:sz="0" w:space="0" w:color="auto"/>
            <w:bottom w:val="none" w:sz="0" w:space="0" w:color="auto"/>
            <w:right w:val="none" w:sz="0" w:space="0" w:color="auto"/>
          </w:divBdr>
          <w:divsChild>
            <w:div w:id="1240754848">
              <w:marLeft w:val="0"/>
              <w:marRight w:val="0"/>
              <w:marTop w:val="0"/>
              <w:marBottom w:val="0"/>
              <w:divBdr>
                <w:top w:val="none" w:sz="0" w:space="0" w:color="auto"/>
                <w:left w:val="none" w:sz="0" w:space="0" w:color="auto"/>
                <w:bottom w:val="none" w:sz="0" w:space="0" w:color="auto"/>
                <w:right w:val="none" w:sz="0" w:space="0" w:color="auto"/>
              </w:divBdr>
              <w:divsChild>
                <w:div w:id="435714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6A73F1-D786-AA42-81C9-23188268C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2</Pages>
  <Words>373</Words>
  <Characters>2132</Characters>
  <Application>Microsoft Office Word</Application>
  <DocSecurity>0</DocSecurity>
  <Lines>17</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Cinzia Cinzia</dc:creator>
  <cp:keywords/>
  <dc:description/>
  <cp:lastModifiedBy>Cinzia Cinzia</cp:lastModifiedBy>
  <cp:revision>20</cp:revision>
  <dcterms:created xsi:type="dcterms:W3CDTF">2020-02-21T09:16:00Z</dcterms:created>
  <dcterms:modified xsi:type="dcterms:W3CDTF">2021-04-18T08:54:00Z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http://www.zotero.org/styles/neuroimage</vt:lpwstr>
  </property>
  <property fmtid="{D5CDD505-2E9C-101B-9397-08002B2CF9AE}" pid="21" name="Mendeley Recent Style Name 9_1">
    <vt:lpwstr>NeuroImage</vt:lpwstr>
  </property>
  <property fmtid="{D5CDD505-2E9C-101B-9397-08002B2CF9AE}" pid="22" name="Mendeley Document_1">
    <vt:lpwstr>True</vt:lpwstr>
  </property>
  <property fmtid="{D5CDD505-2E9C-101B-9397-08002B2CF9AE}" pid="23" name="Mendeley Unique User Id_1">
    <vt:lpwstr>34a7d677-11aa-3d95-9030-912f9efd92af</vt:lpwstr>
  </property>
  <property fmtid="{D5CDD505-2E9C-101B-9397-08002B2CF9AE}" pid="24" name="Mendeley Citation Style_1">
    <vt:lpwstr>http://www.zotero.org/styles/nature</vt:lpwstr>
  </property>
</Properties>
</file>