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DC796" w14:textId="23C00FE3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Table 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>S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1 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>–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>CAARMS criteria for Clinical High Risk of Psychosis (CHR-P)</w:t>
      </w:r>
      <w:r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644EB5A8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W w:w="9355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9355"/>
      </w:tblGrid>
      <w:tr w:rsidR="0082373C" w:rsidRPr="00DE3A67" w14:paraId="6E3411A5" w14:textId="77777777" w:rsidTr="0082373C">
        <w:trPr>
          <w:trHeight w:val="567"/>
        </w:trPr>
        <w:tc>
          <w:tcPr>
            <w:tcW w:w="9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68DDC" w14:textId="77777777" w:rsidR="0082373C" w:rsidRDefault="0082373C" w:rsidP="0082373C">
            <w:pPr>
              <w:widowControl w:val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According to the CAARMS criteria (Yung et al., 2005), </w:t>
            </w:r>
            <w:r w:rsidRPr="00A52D4D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CHR-P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condition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includes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: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Attenuated Psychosis Sy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mptoms”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</w:t>
            </w:r>
            <w:r w:rsidRPr="00B178AB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APS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-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defined as the presence of sub-threshold positive psychotic symptoms for at least 1 month during the past year; (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Brief Limited Intermittent Psychotic Symptoms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”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Pr="00B178AB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BLIPS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– defined as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 episode of frank psychotic symptoms that spontaneously end within a week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and (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“Vulnerability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G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roup”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Pr="00B178AB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VG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-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which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combines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 significant de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cline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in functioning for at least 1 month within the last 12 months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with schizotypal personality disorder or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 family history of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psychosis in </w:t>
            </w:r>
            <w:r w:rsidRPr="0082373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 first-degree relative.</w:t>
            </w:r>
          </w:p>
          <w:p w14:paraId="45371BD8" w14:textId="473E839A" w:rsidR="0082373C" w:rsidRPr="0082373C" w:rsidRDefault="00B178AB" w:rsidP="0082373C">
            <w:pPr>
              <w:widowControl w:val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The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se conditions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confer high, but not inevitable risk of developing psychosis, describing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young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individuals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manifesting p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otentially prodromal symptoms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of psychosis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. 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In terms of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conversion to psychosis, 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meta-analytic results showed that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the proportion of 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CHR-P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individuals who develop a psychotic 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episode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reached </w:t>
            </w:r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22% </w:t>
            </w:r>
            <w:proofErr w:type="gramStart"/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at</w:t>
            </w:r>
            <w:proofErr w:type="gramEnd"/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3 years (</w:t>
            </w:r>
            <w:proofErr w:type="spellStart"/>
            <w:r w:rsidR="004816DF"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Fus</w:t>
            </w:r>
            <w:r w:rsidR="004816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</w:t>
            </w:r>
            <w:r w:rsidR="004816DF"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</w:t>
            </w:r>
            <w:proofErr w:type="spellEnd"/>
            <w:r w:rsidRPr="00B178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-Poli et al., 2020).</w:t>
            </w:r>
          </w:p>
        </w:tc>
      </w:tr>
    </w:tbl>
    <w:p w14:paraId="5E95E186" w14:textId="77777777" w:rsidR="006A6738" w:rsidRPr="0082373C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4275420" w14:textId="55BEC2FF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Note. 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 xml:space="preserve">CAARMS = </w:t>
      </w:r>
      <w:r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>omprehensive Assessment of At-Risk Mental States; C</w:t>
      </w:r>
      <w:r>
        <w:rPr>
          <w:rFonts w:ascii="Times New Roman" w:hAnsi="Times New Roman" w:cs="Times New Roman"/>
          <w:sz w:val="20"/>
          <w:szCs w:val="20"/>
          <w:lang w:val="en-US"/>
        </w:rPr>
        <w:t>HR-P = Clinical High Risk for Psychosis</w:t>
      </w:r>
      <w:r w:rsidR="0082373C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4835101" w14:textId="77777777" w:rsidR="0082373C" w:rsidRDefault="0082373C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A4E27BD" w14:textId="40A42F0A" w:rsidR="00B178AB" w:rsidRPr="0040589E" w:rsidRDefault="00B178AB" w:rsidP="00B178AB">
      <w:pPr>
        <w:tabs>
          <w:tab w:val="left" w:pos="890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+)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Fusar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-Poli P, Salazar de Pablo G, Correll CU, Meyer-Lindenberg A, Millan MJ, Borgwardt S,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Galderisi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 S,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Bechdolf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 A, Pfennig A, Kessing LV, van Amelsvoort T, Nieman DH,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Domschke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 K, Krebs MO,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Koutsouleris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 N, McGuire P, Do KQ, Arango C.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(2020). 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Prevention of Psychosis: Advances in </w:t>
      </w:r>
      <w:r>
        <w:rPr>
          <w:rFonts w:ascii="Times New Roman" w:hAnsi="Times New Roman" w:cs="Times New Roman"/>
          <w:sz w:val="20"/>
          <w:szCs w:val="20"/>
          <w:lang w:val="en-US"/>
        </w:rPr>
        <w:t>d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etection, </w:t>
      </w:r>
      <w:r>
        <w:rPr>
          <w:rFonts w:ascii="Times New Roman" w:hAnsi="Times New Roman" w:cs="Times New Roman"/>
          <w:sz w:val="20"/>
          <w:szCs w:val="20"/>
          <w:lang w:val="en-US"/>
        </w:rPr>
        <w:t>p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rognosis, and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en-US"/>
        </w:rPr>
        <w:t>ntervention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en-US"/>
        </w:rPr>
        <w:t>. JAMA Psychiatry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>77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755-765. </w:t>
      </w:r>
      <w:hyperlink r:id="rId8" w:history="1">
        <w:r w:rsidRPr="0040589E">
          <w:rPr>
            <w:rStyle w:val="Collegamentoipertestuale"/>
            <w:rFonts w:ascii="Times New Roman" w:hAnsi="Times New Roman" w:cs="Times New Roman"/>
            <w:sz w:val="20"/>
            <w:szCs w:val="20"/>
          </w:rPr>
          <w:t>https://doi.org/10.1001/jamapsychiatry.2019.4779</w:t>
        </w:r>
      </w:hyperlink>
      <w:r w:rsidRPr="0040589E">
        <w:rPr>
          <w:rFonts w:ascii="Times New Roman" w:hAnsi="Times New Roman" w:cs="Times New Roman"/>
          <w:sz w:val="20"/>
          <w:szCs w:val="20"/>
        </w:rPr>
        <w:t>.</w:t>
      </w:r>
    </w:p>
    <w:p w14:paraId="3BD19D53" w14:textId="105E3CC6" w:rsidR="0082373C" w:rsidRDefault="00B178AB">
      <w:pPr>
        <w:rPr>
          <w:rFonts w:ascii="Times New Roman" w:hAnsi="Times New Roman" w:cs="Times New Roman"/>
          <w:sz w:val="20"/>
          <w:szCs w:val="20"/>
          <w:lang w:val="de-DE"/>
        </w:rPr>
      </w:pPr>
      <w:r w:rsidRPr="0040589E">
        <w:rPr>
          <w:rFonts w:ascii="Times New Roman" w:hAnsi="Times New Roman" w:cs="Times New Roman"/>
          <w:sz w:val="20"/>
          <w:szCs w:val="20"/>
        </w:rPr>
        <w:t xml:space="preserve">+) Yung AR, Yuen HP, McGorry PD, Phillips LJ, Kelly D, Dell’Olio M, Francey SM, Cosgrave EM, Killackey E, Stanford C, Godfrey K, </w:t>
      </w:r>
      <w:proofErr w:type="spellStart"/>
      <w:r w:rsidRPr="0040589E">
        <w:rPr>
          <w:rFonts w:ascii="Times New Roman" w:hAnsi="Times New Roman" w:cs="Times New Roman"/>
          <w:sz w:val="20"/>
          <w:szCs w:val="20"/>
        </w:rPr>
        <w:t>Buckby</w:t>
      </w:r>
      <w:proofErr w:type="spellEnd"/>
      <w:r w:rsidRPr="0040589E">
        <w:rPr>
          <w:rFonts w:ascii="Times New Roman" w:hAnsi="Times New Roman" w:cs="Times New Roman"/>
          <w:sz w:val="20"/>
          <w:szCs w:val="20"/>
        </w:rPr>
        <w:t xml:space="preserve"> J. (2005). </w:t>
      </w:r>
      <w:r w:rsidRPr="00B178AB">
        <w:rPr>
          <w:rFonts w:ascii="Times New Roman" w:hAnsi="Times New Roman" w:cs="Times New Roman"/>
          <w:sz w:val="20"/>
          <w:szCs w:val="20"/>
          <w:lang w:val="en-US"/>
        </w:rPr>
        <w:t xml:space="preserve">Mapping the onset of psychosis: the Comprehensive Assessment of At-Risk Mental States. </w:t>
      </w:r>
      <w:r w:rsidRPr="00B178AB">
        <w:rPr>
          <w:rFonts w:ascii="Times New Roman" w:hAnsi="Times New Roman" w:cs="Times New Roman"/>
          <w:sz w:val="20"/>
          <w:szCs w:val="20"/>
          <w:lang w:val="de-DE"/>
        </w:rPr>
        <w:t xml:space="preserve">Aust N Z J </w:t>
      </w:r>
      <w:proofErr w:type="spellStart"/>
      <w:r w:rsidRPr="00B178AB">
        <w:rPr>
          <w:rFonts w:ascii="Times New Roman" w:hAnsi="Times New Roman" w:cs="Times New Roman"/>
          <w:sz w:val="20"/>
          <w:szCs w:val="20"/>
          <w:lang w:val="de-DE"/>
        </w:rPr>
        <w:t>Psychiatry</w:t>
      </w:r>
      <w:proofErr w:type="spellEnd"/>
      <w:r w:rsidRPr="00B178AB">
        <w:rPr>
          <w:rFonts w:ascii="Times New Roman" w:hAnsi="Times New Roman" w:cs="Times New Roman"/>
          <w:sz w:val="20"/>
          <w:szCs w:val="20"/>
          <w:lang w:val="de-DE"/>
        </w:rPr>
        <w:t xml:space="preserve">, 39, 964-971. </w:t>
      </w:r>
      <w:hyperlink r:id="rId9" w:history="1">
        <w:r w:rsidRPr="009C1021">
          <w:rPr>
            <w:rStyle w:val="Collegamentoipertestuale"/>
            <w:rFonts w:ascii="Times New Roman" w:hAnsi="Times New Roman" w:cs="Times New Roman"/>
            <w:sz w:val="20"/>
            <w:szCs w:val="20"/>
            <w:lang w:val="de-DE"/>
          </w:rPr>
          <w:t>https://doi.org/10.1080/j.1440-1614.2005.01714.x</w:t>
        </w:r>
      </w:hyperlink>
      <w:r w:rsidRPr="00B178AB">
        <w:rPr>
          <w:rFonts w:ascii="Times New Roman" w:hAnsi="Times New Roman" w:cs="Times New Roman"/>
          <w:sz w:val="20"/>
          <w:szCs w:val="20"/>
          <w:lang w:val="de-DE"/>
        </w:rPr>
        <w:t>.</w:t>
      </w:r>
    </w:p>
    <w:p w14:paraId="421BACDD" w14:textId="77777777" w:rsidR="00B178AB" w:rsidRPr="00B178AB" w:rsidRDefault="00B178AB">
      <w:pPr>
        <w:rPr>
          <w:rFonts w:ascii="Times New Roman" w:hAnsi="Times New Roman" w:cs="Times New Roman"/>
          <w:sz w:val="20"/>
          <w:szCs w:val="20"/>
          <w:lang w:val="de-DE"/>
        </w:rPr>
      </w:pPr>
    </w:p>
    <w:p w14:paraId="13D3281E" w14:textId="77777777" w:rsidR="006A6738" w:rsidRPr="00B178AB" w:rsidRDefault="006A6738">
      <w:pPr>
        <w:rPr>
          <w:rFonts w:ascii="Times New Roman" w:hAnsi="Times New Roman" w:cs="Times New Roman"/>
          <w:sz w:val="20"/>
          <w:szCs w:val="20"/>
          <w:lang w:val="de-DE"/>
        </w:rPr>
      </w:pPr>
    </w:p>
    <w:p w14:paraId="26B6CE3B" w14:textId="77777777" w:rsidR="006A6738" w:rsidRPr="00B178AB" w:rsidRDefault="006A6738">
      <w:pPr>
        <w:rPr>
          <w:rFonts w:ascii="Times New Roman" w:hAnsi="Times New Roman" w:cs="Times New Roman"/>
          <w:sz w:val="20"/>
          <w:szCs w:val="20"/>
          <w:lang w:val="de-DE"/>
        </w:rPr>
      </w:pPr>
    </w:p>
    <w:p w14:paraId="4916CFB3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07C3EED9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04086B5D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FB37FF2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6D26DEA2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0360B3F2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963AB55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DC45124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60FB6A50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7E3F2974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4F4F6F81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7B7B9FD7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07DED32E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76F8808C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DA57041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0B42F16C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24F3809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71B5078E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2F90EDEF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B97732F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6EDDC17A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86969CF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22CDC20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2FE5E32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4888989F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A998DC5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31C2F350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6FCFD452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6B69FF5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1B63BB8E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2DB7C36D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76F42AB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37BD6474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20E54AFC" w14:textId="77777777" w:rsidR="0040589E" w:rsidRPr="001F5279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de-DE"/>
        </w:rPr>
      </w:pPr>
    </w:p>
    <w:p w14:paraId="5539B823" w14:textId="03B77822" w:rsidR="0040589E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>Table S2 - PAUSS items from the PANSS.</w:t>
      </w:r>
    </w:p>
    <w:tbl>
      <w:tblPr>
        <w:tblStyle w:val="Grigliatabella"/>
        <w:tblW w:w="10065" w:type="dxa"/>
        <w:tblInd w:w="108" w:type="dxa"/>
        <w:tblLook w:val="04A0" w:firstRow="1" w:lastRow="0" w:firstColumn="1" w:lastColumn="0" w:noHBand="0" w:noVBand="1"/>
      </w:tblPr>
      <w:tblGrid>
        <w:gridCol w:w="2268"/>
        <w:gridCol w:w="3686"/>
        <w:gridCol w:w="4111"/>
      </w:tblGrid>
      <w:tr w:rsidR="0040589E" w:rsidRPr="00DF63D4" w14:paraId="4E6562BE" w14:textId="77777777" w:rsidTr="00E46907">
        <w:tc>
          <w:tcPr>
            <w:tcW w:w="2268" w:type="dxa"/>
          </w:tcPr>
          <w:p w14:paraId="2259E744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Autism behavioral clusters</w:t>
            </w:r>
          </w:p>
          <w:p w14:paraId="6E09D94B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(DSM-IV-TR)</w:t>
            </w:r>
          </w:p>
        </w:tc>
        <w:tc>
          <w:tcPr>
            <w:tcW w:w="3686" w:type="dxa"/>
          </w:tcPr>
          <w:p w14:paraId="0AE1F7E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PANSS items</w:t>
            </w:r>
          </w:p>
        </w:tc>
        <w:tc>
          <w:tcPr>
            <w:tcW w:w="4111" w:type="dxa"/>
          </w:tcPr>
          <w:p w14:paraId="19F1054F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Original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PANSS </w:t>
            </w: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descriptions</w:t>
            </w:r>
          </w:p>
        </w:tc>
      </w:tr>
      <w:tr w:rsidR="0040589E" w:rsidRPr="00DE3A67" w14:paraId="72675EF8" w14:textId="77777777" w:rsidTr="00E46907">
        <w:tc>
          <w:tcPr>
            <w:tcW w:w="2268" w:type="dxa"/>
          </w:tcPr>
          <w:p w14:paraId="2289F1F6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Deficits in social interaction</w:t>
            </w:r>
          </w:p>
          <w:p w14:paraId="2114232A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C95CFF6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A57D1B5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614CF37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75E4F3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812C454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302BD62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B281D9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Deficits in communication</w:t>
            </w:r>
          </w:p>
          <w:p w14:paraId="6D04CEA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C79ADFE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314DFE3" w14:textId="77777777" w:rsidR="0040589E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2DDCF9F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272DD88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Restricted/repetitive patterns of behavior</w:t>
            </w:r>
          </w:p>
        </w:tc>
        <w:tc>
          <w:tcPr>
            <w:tcW w:w="3686" w:type="dxa"/>
          </w:tcPr>
          <w:p w14:paraId="7BA96AEB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Blunted affect (N1)</w:t>
            </w:r>
          </w:p>
          <w:p w14:paraId="2D77A246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199164B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8F9244C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Poor rapport (N3)</w:t>
            </w:r>
          </w:p>
          <w:p w14:paraId="18F2446A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13750F4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2296E31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Passive/apathetic social withdrawal (N4)</w:t>
            </w:r>
          </w:p>
          <w:p w14:paraId="6A752790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B7BB062" w14:textId="77777777" w:rsidR="0040589E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32A56C0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Difficulty in abstract thinking (N5)</w:t>
            </w:r>
          </w:p>
          <w:p w14:paraId="4A4ED19A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CCBD038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Lack of spontaneity/flow of conversation (N6)</w:t>
            </w:r>
          </w:p>
          <w:p w14:paraId="41FFD4E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E98671C" w14:textId="77777777" w:rsidR="0040589E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7B85CF1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Stereotyped thinking (N7)</w:t>
            </w:r>
          </w:p>
          <w:p w14:paraId="46D22CC4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80C4348" w14:textId="77777777" w:rsidR="0040589E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97DE018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Mannerisms and posturing (G5)</w:t>
            </w:r>
          </w:p>
          <w:p w14:paraId="4D0AE8BC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68F6357" w14:textId="77777777" w:rsidR="0040589E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5E2E1CA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Preoccupation (G15)</w:t>
            </w:r>
          </w:p>
        </w:tc>
        <w:tc>
          <w:tcPr>
            <w:tcW w:w="4111" w:type="dxa"/>
          </w:tcPr>
          <w:p w14:paraId="5BFCCC69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“Diminished emotional responsiveness as characterized by a reduction in facial expression, modulation of feelings and communicative gestures”.</w:t>
            </w:r>
          </w:p>
          <w:p w14:paraId="0C3AC3AC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“Lack of interpersonal empathy, openness in conversation and sense of closeness, interest or involvement with the interviewer”.</w:t>
            </w:r>
          </w:p>
          <w:p w14:paraId="457143B3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“Diminished interest and initiative in social interactions due to passivity, apathy, anergy or avolition”.</w:t>
            </w:r>
          </w:p>
          <w:p w14:paraId="253EF5EF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“Impairment in the use of the abstract-symbolic mode of thinking”.</w:t>
            </w:r>
          </w:p>
          <w:p w14:paraId="7B6D855F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“Reduction in the normal flow of communication associated with apathy, avolition, defensiveness or cognitive deficit”.</w:t>
            </w:r>
          </w:p>
          <w:p w14:paraId="33A28C84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“Decreased fluidity, spontaneity and flexibility of thinking, as evidenced in rigid, repetitious or barren thought content”.</w:t>
            </w:r>
          </w:p>
          <w:p w14:paraId="7DF5794B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“Unnatural movements or posture as characterized be an awkward, stilted, disorganized, or bizarre appearance”.</w:t>
            </w:r>
          </w:p>
          <w:p w14:paraId="4D3B2E2D" w14:textId="77777777" w:rsidR="0040589E" w:rsidRPr="00DF63D4" w:rsidRDefault="0040589E" w:rsidP="00E46907">
            <w:pPr>
              <w:widowControl w:val="0"/>
              <w:tabs>
                <w:tab w:val="left" w:pos="1270"/>
              </w:tabs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DF63D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“Absorption with internally generated thoughts and feelings and with autistic experiences to the detriment of reality orientation and adaptive behavior”.</w:t>
            </w:r>
          </w:p>
        </w:tc>
      </w:tr>
    </w:tbl>
    <w:p w14:paraId="02B33C25" w14:textId="77777777" w:rsidR="0040589E" w:rsidRDefault="0040589E" w:rsidP="0040589E">
      <w:pPr>
        <w:widowControl w:val="0"/>
        <w:tabs>
          <w:tab w:val="left" w:pos="1270"/>
        </w:tabs>
        <w:spacing w:after="29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Note – PAUSS = PANSS Autism Severity Score; PANSS = Positive </w:t>
      </w:r>
      <w:proofErr w:type="gramStart"/>
      <w:r>
        <w:rPr>
          <w:rFonts w:ascii="Times New Roman" w:hAnsi="Times New Roman" w:cs="Times New Roman"/>
          <w:sz w:val="20"/>
          <w:szCs w:val="20"/>
          <w:lang w:val="en-US"/>
        </w:rPr>
        <w:t>And</w:t>
      </w:r>
      <w:proofErr w:type="gramEnd"/>
      <w:r>
        <w:rPr>
          <w:rFonts w:ascii="Times New Roman" w:hAnsi="Times New Roman" w:cs="Times New Roman"/>
          <w:sz w:val="20"/>
          <w:szCs w:val="20"/>
          <w:lang w:val="en-US"/>
        </w:rPr>
        <w:t xml:space="preserve"> Negative Syndrome Scale; DSM-IV-TR = Diagnostic and Statistical Manual of mental disorders, IV Edition, Text Revised. </w:t>
      </w:r>
    </w:p>
    <w:p w14:paraId="4E128446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7695F47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078E535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8FE07DC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4804216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774248E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DAB17E8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7C0DB3A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CA6FF88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DA5FED8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42E504E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FCB7DC6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CA51308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3D80EB9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2B98993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2DFB95A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BD66937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B8F53AD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489E585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936F8B5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CF005FA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F2239EF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F15782A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5AFC44A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30A2D56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87A3002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290888F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DD38288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643782B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565DE84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0164013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0A4F5BE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3742F85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B4FF5AF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590FCE3" w14:textId="77777777" w:rsidR="006A6738" w:rsidRPr="0040589E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F97B2F6" w14:textId="3BDD77EE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>Table S3.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The </w:t>
      </w:r>
      <w:r>
        <w:rPr>
          <w:rFonts w:ascii="Times New Roman" w:hAnsi="Times New Roman" w:cs="Times New Roman"/>
          <w:sz w:val="20"/>
          <w:szCs w:val="20"/>
          <w:lang w:val="en-US"/>
        </w:rPr>
        <w:t>sociodemographic/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clinical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questionnaire of the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>P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ARMS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>program.</w:t>
      </w:r>
    </w:p>
    <w:p w14:paraId="7B60EF61" w14:textId="77777777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Grigliatabella"/>
        <w:tblW w:w="0" w:type="auto"/>
        <w:tblInd w:w="38" w:type="dxa"/>
        <w:tblLook w:val="04A0" w:firstRow="1" w:lastRow="0" w:firstColumn="1" w:lastColumn="0" w:noHBand="0" w:noVBand="1"/>
      </w:tblPr>
      <w:tblGrid>
        <w:gridCol w:w="9778"/>
      </w:tblGrid>
      <w:tr w:rsidR="001F5279" w:rsidRPr="00DE3A67" w14:paraId="5B8C249B" w14:textId="77777777" w:rsidTr="001F5279">
        <w:tc>
          <w:tcPr>
            <w:tcW w:w="9778" w:type="dxa"/>
          </w:tcPr>
          <w:p w14:paraId="2EAA8BA7" w14:textId="77777777" w:rsidR="00331A9A" w:rsidRDefault="001F5279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The sociodemographic/clinical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questionnaire 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includes information on gender,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marital status, living status, nationality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ethnic group, migration, age at entry, education (in years), employment status, source of referral, 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DUI, 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AAP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(in weeks)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(Poletti et al., 2026)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family history for psychosis, past hospitalization, past compulsory admission, past specialist contact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ast suicide attempt, current substance abuse, pharmacological therapy (antipsychotic, antidepressant, mood stabilizer, and benzodiazepine dose), psychosocial interventions (total number of individual psychotherapy, family psychoeducation, and case management sessions), and DSM-5 diagnosis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in medical records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. 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Furthermore</w:t>
            </w: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we collected information on:</w:t>
            </w:r>
          </w:p>
          <w:p w14:paraId="2C18230F" w14:textId="4561D97B" w:rsidR="00331A9A" w:rsidRDefault="00331A9A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+) DUI</w:t>
            </w:r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, defined as </w:t>
            </w:r>
            <w:r w:rsidR="00FE1402" w:rsidRP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the interval of time spanning from the initial, definitive onset of a mental illness until the point at which effective, evidence-based treatment is systematically initiated</w:t>
            </w:r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</w:t>
            </w:r>
            <w:proofErr w:type="spellStart"/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Dell’osso</w:t>
            </w:r>
            <w:proofErr w:type="spellEnd"/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&amp; Altamura, 2010)</w:t>
            </w:r>
            <w:r w:rsidR="00FE1402" w:rsidRP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0C1D6585" w14:textId="7B12CEC2" w:rsidR="00331A9A" w:rsidRDefault="00331A9A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+) DAAP</w:t>
            </w:r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FE1402" w:rsidRP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defined as the cumulative period since the onset of attenuated psychotic symptoms during which an</w:t>
            </w:r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FE1402" w:rsidRP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individual experiences either (a) positive symptoms within the attenuated/subthreshold range, as operationalized by </w:t>
            </w:r>
            <w:r w:rsid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the CAARMS</w:t>
            </w:r>
            <w:r w:rsidR="00FE1402" w:rsidRPr="00FE140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or (b) transient full-threshold psychotic symptoms, whether treated or untreated.</w:t>
            </w:r>
          </w:p>
          <w:p w14:paraId="0E59C089" w14:textId="2EEFF872" w:rsidR="00331A9A" w:rsidRDefault="001F5279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+) “suicide attempt”, defined as potentially injurious, self-inflicted behavior without a fatal outcome for which there was (implicit or explicit) evidence of intent to die (Silverman et al., 2007)</w:t>
            </w:r>
            <w:r w:rsidR="00331A9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  <w:p w14:paraId="3DB01B66" w14:textId="77777777" w:rsidR="00331A9A" w:rsidRDefault="001F5279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+) Service disengagement, defined as complete lack of contact or untraceable for at least 3 months despite a need </w:t>
            </w:r>
            <w:proofErr w:type="gramStart"/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of</w:t>
            </w:r>
            <w:proofErr w:type="gramEnd"/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treatment (Robson &amp; Greenwood, 2022).</w:t>
            </w:r>
          </w:p>
          <w:p w14:paraId="751E8D03" w14:textId="77777777" w:rsidR="00331A9A" w:rsidRDefault="001F5279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+) Current suicidal ideation, defined as a score of ≥ 2 on item 4 (“Suicidality”) of the Brief Psychiatric Rating Scale (BPRS), corresponding to “at least to occasional suicidal thinking without specific plans” (Pelizza et al., 2024).</w:t>
            </w:r>
          </w:p>
          <w:p w14:paraId="1059AE9B" w14:textId="38ABA92D" w:rsidR="00331A9A" w:rsidRDefault="001F5279" w:rsidP="001F527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F527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+) Functional recovery, defined as “return to work/school” as proposed by Silva and Restrepo (2019).</w:t>
            </w:r>
          </w:p>
        </w:tc>
      </w:tr>
    </w:tbl>
    <w:p w14:paraId="4CCF181B" w14:textId="77777777" w:rsidR="001F5279" w:rsidRP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5719B59" w14:textId="783E9D12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1F5279">
        <w:rPr>
          <w:rFonts w:ascii="Times New Roman" w:hAnsi="Times New Roman" w:cs="Times New Roman"/>
          <w:sz w:val="20"/>
          <w:szCs w:val="20"/>
          <w:lang w:val="en-US"/>
        </w:rPr>
        <w:t>Note – P</w:t>
      </w:r>
      <w:r>
        <w:rPr>
          <w:rFonts w:ascii="Times New Roman" w:hAnsi="Times New Roman" w:cs="Times New Roman"/>
          <w:sz w:val="20"/>
          <w:szCs w:val="20"/>
          <w:lang w:val="en-US"/>
        </w:rPr>
        <w:t>ARMS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= Parma </w:t>
      </w:r>
      <w:r>
        <w:rPr>
          <w:rFonts w:ascii="Times New Roman" w:hAnsi="Times New Roman" w:cs="Times New Roman"/>
          <w:sz w:val="20"/>
          <w:szCs w:val="20"/>
          <w:lang w:val="en-US"/>
        </w:rPr>
        <w:t>At-Risk Mental States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="00331A9A">
        <w:rPr>
          <w:rFonts w:ascii="Times New Roman" w:hAnsi="Times New Roman" w:cs="Times New Roman"/>
          <w:sz w:val="20"/>
          <w:szCs w:val="20"/>
          <w:lang w:val="en-US"/>
        </w:rPr>
        <w:t xml:space="preserve">DUI = Duration of Untreated Illness;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>D</w:t>
      </w:r>
      <w:r>
        <w:rPr>
          <w:rFonts w:ascii="Times New Roman" w:hAnsi="Times New Roman" w:cs="Times New Roman"/>
          <w:sz w:val="20"/>
          <w:szCs w:val="20"/>
          <w:lang w:val="en-US"/>
        </w:rPr>
        <w:t>AAP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= Duration of </w:t>
      </w:r>
      <w:r>
        <w:rPr>
          <w:rFonts w:ascii="Times New Roman" w:hAnsi="Times New Roman" w:cs="Times New Roman"/>
          <w:sz w:val="20"/>
          <w:szCs w:val="20"/>
          <w:lang w:val="en-US"/>
        </w:rPr>
        <w:t>Active Attenuated Psychosis</w:t>
      </w:r>
      <w:r w:rsidR="00FE1402">
        <w:rPr>
          <w:rFonts w:ascii="Times New Roman" w:hAnsi="Times New Roman" w:cs="Times New Roman"/>
          <w:sz w:val="20"/>
          <w:szCs w:val="20"/>
          <w:lang w:val="en-US"/>
        </w:rPr>
        <w:t>; CAARMS = Comprehensive Assessment of At-Risk Mental States.</w:t>
      </w:r>
    </w:p>
    <w:p w14:paraId="39DFB4A7" w14:textId="77777777" w:rsidR="001F5279" w:rsidRP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50B411B" w14:textId="0C512DBA" w:rsidR="001F5279" w:rsidRPr="00200E06" w:rsidRDefault="001F5279" w:rsidP="001F5279">
      <w:pPr>
        <w:rPr>
          <w:rFonts w:ascii="Times New Roman" w:hAnsi="Times New Roman" w:cs="Times New Roman"/>
          <w:sz w:val="20"/>
          <w:szCs w:val="20"/>
        </w:rPr>
      </w:pPr>
      <w:r w:rsidRPr="001F5279">
        <w:rPr>
          <w:rFonts w:ascii="Times New Roman" w:hAnsi="Times New Roman" w:cs="Times New Roman"/>
          <w:sz w:val="20"/>
          <w:szCs w:val="20"/>
        </w:rPr>
        <w:t xml:space="preserve">+) Poletti M, Preti A, </w:t>
      </w:r>
      <w:proofErr w:type="spellStart"/>
      <w:r w:rsidRPr="001F5279">
        <w:rPr>
          <w:rFonts w:ascii="Times New Roman" w:hAnsi="Times New Roman" w:cs="Times New Roman"/>
          <w:sz w:val="20"/>
          <w:szCs w:val="20"/>
        </w:rPr>
        <w:t>Raballo</w:t>
      </w:r>
      <w:proofErr w:type="spellEnd"/>
      <w:r w:rsidRPr="001F5279">
        <w:rPr>
          <w:rFonts w:ascii="Times New Roman" w:hAnsi="Times New Roman" w:cs="Times New Roman"/>
          <w:sz w:val="20"/>
          <w:szCs w:val="20"/>
        </w:rPr>
        <w:t xml:space="preserve"> A. (2026).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Duration of Active Attenuated Psychosis (DAAP): </w:t>
      </w:r>
      <w:r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xtending time-based illness modelling to the clinical high-risk state. </w:t>
      </w:r>
      <w:proofErr w:type="spellStart"/>
      <w:r w:rsidRPr="00200E06">
        <w:rPr>
          <w:rFonts w:ascii="Times New Roman" w:hAnsi="Times New Roman" w:cs="Times New Roman"/>
          <w:sz w:val="20"/>
          <w:szCs w:val="20"/>
        </w:rPr>
        <w:t>Schizophr</w:t>
      </w:r>
      <w:proofErr w:type="spellEnd"/>
      <w:r w:rsidRPr="00200E06">
        <w:rPr>
          <w:rFonts w:ascii="Times New Roman" w:hAnsi="Times New Roman" w:cs="Times New Roman"/>
          <w:sz w:val="20"/>
          <w:szCs w:val="20"/>
        </w:rPr>
        <w:t xml:space="preserve"> Res, 293, 27-29. </w:t>
      </w:r>
      <w:hyperlink r:id="rId10" w:history="1">
        <w:r w:rsidRPr="00200E06">
          <w:rPr>
            <w:rStyle w:val="Collegamentoipertestuale"/>
            <w:rFonts w:ascii="Times New Roman" w:hAnsi="Times New Roman" w:cs="Times New Roman"/>
            <w:sz w:val="20"/>
            <w:szCs w:val="20"/>
          </w:rPr>
          <w:t>https://doi.org/10.1016/j.schres.2026.03.019</w:t>
        </w:r>
      </w:hyperlink>
      <w:r w:rsidRPr="00200E06">
        <w:rPr>
          <w:rFonts w:ascii="Times New Roman" w:hAnsi="Times New Roman" w:cs="Times New Roman"/>
          <w:sz w:val="20"/>
          <w:szCs w:val="20"/>
        </w:rPr>
        <w:t>.</w:t>
      </w:r>
    </w:p>
    <w:p w14:paraId="385CBC00" w14:textId="1A536C19" w:rsidR="00FE1402" w:rsidRDefault="00FE1402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200E06">
        <w:rPr>
          <w:rFonts w:ascii="Times New Roman" w:hAnsi="Times New Roman" w:cs="Times New Roman"/>
          <w:sz w:val="20"/>
          <w:szCs w:val="20"/>
        </w:rPr>
        <w:t xml:space="preserve">+) Dell’osso B, Altamura AC.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(2010). </w:t>
      </w:r>
      <w:r w:rsidRPr="00FE1402">
        <w:rPr>
          <w:rFonts w:ascii="Times New Roman" w:hAnsi="Times New Roman" w:cs="Times New Roman"/>
          <w:sz w:val="20"/>
          <w:szCs w:val="20"/>
          <w:lang w:val="en-US"/>
        </w:rPr>
        <w:t xml:space="preserve">Duration of untreated psychosis and duration of untreated illness: new vistas. CNS </w:t>
      </w:r>
      <w:proofErr w:type="spellStart"/>
      <w:r w:rsidRPr="00FE1402">
        <w:rPr>
          <w:rFonts w:ascii="Times New Roman" w:hAnsi="Times New Roman" w:cs="Times New Roman"/>
          <w:sz w:val="20"/>
          <w:szCs w:val="20"/>
          <w:lang w:val="en-US"/>
        </w:rPr>
        <w:t>Spectr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FE1402">
        <w:rPr>
          <w:rFonts w:ascii="Times New Roman" w:hAnsi="Times New Roman" w:cs="Times New Roman"/>
          <w:sz w:val="20"/>
          <w:szCs w:val="20"/>
          <w:lang w:val="en-US"/>
        </w:rPr>
        <w:t xml:space="preserve"> 15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FE1402">
        <w:rPr>
          <w:rFonts w:ascii="Times New Roman" w:hAnsi="Times New Roman" w:cs="Times New Roman"/>
          <w:sz w:val="20"/>
          <w:szCs w:val="20"/>
          <w:lang w:val="en-US"/>
        </w:rPr>
        <w:t>238-</w:t>
      </w:r>
      <w:r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FE1402">
        <w:rPr>
          <w:rFonts w:ascii="Times New Roman" w:hAnsi="Times New Roman" w:cs="Times New Roman"/>
          <w:sz w:val="20"/>
          <w:szCs w:val="20"/>
          <w:lang w:val="en-US"/>
        </w:rPr>
        <w:t xml:space="preserve">46. </w:t>
      </w:r>
      <w:hyperlink r:id="rId11" w:history="1">
        <w:r w:rsidRPr="00516056">
          <w:rPr>
            <w:rStyle w:val="Collegamentoipertestuale"/>
            <w:rFonts w:ascii="Times New Roman" w:hAnsi="Times New Roman" w:cs="Times New Roman"/>
            <w:sz w:val="20"/>
            <w:szCs w:val="20"/>
            <w:lang w:val="en-US"/>
          </w:rPr>
          <w:t>https://doi.org/10.1017/s1092852900000079</w:t>
        </w:r>
      </w:hyperlink>
      <w:r w:rsidRPr="00FE1402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2614FAA" w14:textId="5EDD3EC6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212D80">
        <w:rPr>
          <w:rFonts w:ascii="Times New Roman" w:hAnsi="Times New Roman" w:cs="Times New Roman"/>
          <w:sz w:val="20"/>
          <w:szCs w:val="20"/>
        </w:rPr>
        <w:t xml:space="preserve">+) </w:t>
      </w:r>
      <w:r w:rsidRPr="001F5279">
        <w:rPr>
          <w:rFonts w:ascii="Times New Roman" w:hAnsi="Times New Roman" w:cs="Times New Roman"/>
          <w:sz w:val="20"/>
          <w:szCs w:val="20"/>
        </w:rPr>
        <w:t xml:space="preserve">Pelizza L, Di Lisi A, Leuci E, Quattrone E, Palmisano D, Pellegrini C, Pellegrini P, </w:t>
      </w:r>
      <w:proofErr w:type="spellStart"/>
      <w:r w:rsidRPr="001F5279">
        <w:rPr>
          <w:rFonts w:ascii="Times New Roman" w:hAnsi="Times New Roman" w:cs="Times New Roman"/>
          <w:sz w:val="20"/>
          <w:szCs w:val="20"/>
        </w:rPr>
        <w:t>Paulillo</w:t>
      </w:r>
      <w:proofErr w:type="spellEnd"/>
      <w:r w:rsidRPr="001F5279">
        <w:rPr>
          <w:rFonts w:ascii="Times New Roman" w:hAnsi="Times New Roman" w:cs="Times New Roman"/>
          <w:sz w:val="20"/>
          <w:szCs w:val="20"/>
        </w:rPr>
        <w:t xml:space="preserve"> G, Pupo S, Menchetti M</w:t>
      </w:r>
      <w:r w:rsidR="00212D80" w:rsidRPr="00212D80">
        <w:rPr>
          <w:rFonts w:ascii="Times New Roman" w:hAnsi="Times New Roman" w:cs="Times New Roman"/>
          <w:sz w:val="20"/>
          <w:szCs w:val="20"/>
        </w:rPr>
        <w:t>.</w:t>
      </w:r>
      <w:r w:rsidRPr="001F5279">
        <w:rPr>
          <w:rFonts w:ascii="Times New Roman" w:hAnsi="Times New Roman" w:cs="Times New Roman"/>
          <w:sz w:val="20"/>
          <w:szCs w:val="20"/>
        </w:rPr>
        <w:t xml:space="preserve"> (2024)</w:t>
      </w:r>
      <w:r w:rsidR="00212D80" w:rsidRPr="00212D80">
        <w:rPr>
          <w:rFonts w:ascii="Times New Roman" w:hAnsi="Times New Roman" w:cs="Times New Roman"/>
          <w:sz w:val="20"/>
          <w:szCs w:val="20"/>
        </w:rPr>
        <w:t>.</w:t>
      </w:r>
      <w:r w:rsidRPr="001F5279">
        <w:rPr>
          <w:rFonts w:ascii="Times New Roman" w:hAnsi="Times New Roman" w:cs="Times New Roman"/>
          <w:sz w:val="20"/>
          <w:szCs w:val="20"/>
        </w:rPr>
        <w:t xml:space="preserve">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Suicidal thinking and behavior in young people at Clinical High Risk for Psychosis: psychopathological considerations and treatment response across a 2-year follow-up study. Suicide Life Threat </w:t>
      </w:r>
      <w:proofErr w:type="spellStart"/>
      <w:r w:rsidRPr="001F5279">
        <w:rPr>
          <w:rFonts w:ascii="Times New Roman" w:hAnsi="Times New Roman" w:cs="Times New Roman"/>
          <w:sz w:val="20"/>
          <w:szCs w:val="20"/>
          <w:lang w:val="en-US"/>
        </w:rPr>
        <w:t>Behav</w:t>
      </w:r>
      <w:proofErr w:type="spellEnd"/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1F5279">
        <w:rPr>
          <w:rFonts w:ascii="Times New Roman" w:hAnsi="Times New Roman" w:cs="Times New Roman"/>
          <w:sz w:val="20"/>
          <w:szCs w:val="20"/>
          <w:lang w:val="en-US"/>
        </w:rPr>
        <w:t>October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proofErr w:type="gramEnd"/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19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 13136.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hyperlink r:id="rId12" w:history="1">
        <w:r w:rsidR="00212D80" w:rsidRPr="001F5279">
          <w:rPr>
            <w:rStyle w:val="Collegamentoipertestuale"/>
            <w:rFonts w:ascii="Times New Roman" w:hAnsi="Times New Roman" w:cs="Times New Roman"/>
            <w:sz w:val="20"/>
            <w:szCs w:val="20"/>
            <w:lang w:val="en-US"/>
          </w:rPr>
          <w:t>https://doi.org/10.1111/sltb.13136</w:t>
        </w:r>
      </w:hyperlink>
      <w:r w:rsidRPr="001F5279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1A3A1EA7" w14:textId="06A2302F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1F5279">
        <w:rPr>
          <w:rFonts w:ascii="Times New Roman" w:hAnsi="Times New Roman" w:cs="Times New Roman"/>
          <w:sz w:val="20"/>
          <w:szCs w:val="20"/>
          <w:lang w:val="en-US"/>
        </w:rPr>
        <w:t>+) Robson E, Greenwood K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(2022)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Rates and predictors of disengagement and strength of engagement for people with a first episode of psychosis using early intervention services: a systematic review of predictors and meta-analysis of disengagement rates. </w:t>
      </w:r>
      <w:proofErr w:type="spellStart"/>
      <w:r w:rsidRPr="001F5279">
        <w:rPr>
          <w:rFonts w:ascii="Times New Roman" w:hAnsi="Times New Roman" w:cs="Times New Roman"/>
          <w:sz w:val="20"/>
          <w:szCs w:val="20"/>
          <w:lang w:val="en-US"/>
        </w:rPr>
        <w:t>Schizophr</w:t>
      </w:r>
      <w:proofErr w:type="spellEnd"/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Bull Open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3: sgac012. </w:t>
      </w:r>
      <w:hyperlink r:id="rId13" w:history="1">
        <w:r w:rsidR="00212D80" w:rsidRPr="001F5279">
          <w:rPr>
            <w:rStyle w:val="Collegamentoipertestuale"/>
            <w:rFonts w:ascii="Times New Roman" w:hAnsi="Times New Roman" w:cs="Times New Roman"/>
            <w:sz w:val="20"/>
            <w:szCs w:val="20"/>
            <w:lang w:val="en-US"/>
          </w:rPr>
          <w:t>https://doi.org/10.1093/schizbullopen/sgac012</w:t>
        </w:r>
      </w:hyperlink>
      <w:r w:rsidRPr="001F5279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42B6A3BE" w14:textId="591231C5" w:rsidR="001F5279" w:rsidRPr="00200E06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1F5279">
        <w:rPr>
          <w:rFonts w:ascii="Times New Roman" w:hAnsi="Times New Roman" w:cs="Times New Roman"/>
          <w:sz w:val="20"/>
          <w:szCs w:val="20"/>
          <w:lang w:val="en-US"/>
        </w:rPr>
        <w:t>+) Silva MA, Restrepo D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(2019)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Functional recovery in schizophrenia. Rev Colomb </w:t>
      </w:r>
      <w:proofErr w:type="spellStart"/>
      <w:r w:rsidRPr="001F5279">
        <w:rPr>
          <w:rFonts w:ascii="Times New Roman" w:hAnsi="Times New Roman" w:cs="Times New Roman"/>
          <w:sz w:val="20"/>
          <w:szCs w:val="20"/>
          <w:lang w:val="en-US"/>
        </w:rPr>
        <w:t>Psiquiatr</w:t>
      </w:r>
      <w:proofErr w:type="spellEnd"/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(Engl Ed)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48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252-260. </w:t>
      </w:r>
      <w:hyperlink r:id="rId14" w:history="1">
        <w:r w:rsidR="00212D80" w:rsidRPr="00200E06">
          <w:rPr>
            <w:rStyle w:val="Collegamentoipertestuale"/>
            <w:rFonts w:ascii="Times New Roman" w:hAnsi="Times New Roman" w:cs="Times New Roman"/>
            <w:sz w:val="20"/>
            <w:szCs w:val="20"/>
            <w:lang w:val="en-US"/>
          </w:rPr>
          <w:t>https://doi.org/10.1016/j.rcp.2017.08.004</w:t>
        </w:r>
      </w:hyperlink>
      <w:r w:rsidRPr="00200E06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3B476E7" w14:textId="015A2193" w:rsidR="001F5279" w:rsidRDefault="001F5279" w:rsidP="001F5279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200E06">
        <w:rPr>
          <w:rFonts w:ascii="Times New Roman" w:hAnsi="Times New Roman" w:cs="Times New Roman"/>
          <w:sz w:val="20"/>
          <w:szCs w:val="20"/>
          <w:lang w:val="en-US"/>
        </w:rPr>
        <w:t xml:space="preserve">+) Silverman MM, Berman AL, </w:t>
      </w:r>
      <w:proofErr w:type="spellStart"/>
      <w:r w:rsidRPr="00200E06">
        <w:rPr>
          <w:rFonts w:ascii="Times New Roman" w:hAnsi="Times New Roman" w:cs="Times New Roman"/>
          <w:sz w:val="20"/>
          <w:szCs w:val="20"/>
          <w:lang w:val="en-US"/>
        </w:rPr>
        <w:t>Sanddal</w:t>
      </w:r>
      <w:proofErr w:type="spellEnd"/>
      <w:r w:rsidRPr="00200E06">
        <w:rPr>
          <w:rFonts w:ascii="Times New Roman" w:hAnsi="Times New Roman" w:cs="Times New Roman"/>
          <w:sz w:val="20"/>
          <w:szCs w:val="20"/>
          <w:lang w:val="en-US"/>
        </w:rPr>
        <w:t xml:space="preserve"> ND, </w:t>
      </w:r>
      <w:proofErr w:type="spellStart"/>
      <w:r w:rsidRPr="00200E06">
        <w:rPr>
          <w:rFonts w:ascii="Times New Roman" w:hAnsi="Times New Roman" w:cs="Times New Roman"/>
          <w:sz w:val="20"/>
          <w:szCs w:val="20"/>
          <w:lang w:val="en-US"/>
        </w:rPr>
        <w:t>O’carroll</w:t>
      </w:r>
      <w:proofErr w:type="spellEnd"/>
      <w:r w:rsidRPr="00200E06">
        <w:rPr>
          <w:rFonts w:ascii="Times New Roman" w:hAnsi="Times New Roman" w:cs="Times New Roman"/>
          <w:sz w:val="20"/>
          <w:szCs w:val="20"/>
          <w:lang w:val="en-US"/>
        </w:rPr>
        <w:t xml:space="preserve"> PW, Joiner TE</w:t>
      </w:r>
      <w:r w:rsidR="00212D80" w:rsidRPr="00200E06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200E06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>(2007)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Rebuilding the tower of Babel: a revised nomenclature for the study of suicide and suicidal behaviors - part 2: suicide-related ideations, communications, and behaviors. Suicide Life Threat </w:t>
      </w:r>
      <w:proofErr w:type="spellStart"/>
      <w:r w:rsidRPr="001F5279">
        <w:rPr>
          <w:rFonts w:ascii="Times New Roman" w:hAnsi="Times New Roman" w:cs="Times New Roman"/>
          <w:sz w:val="20"/>
          <w:szCs w:val="20"/>
          <w:lang w:val="en-US"/>
        </w:rPr>
        <w:t>Behav</w:t>
      </w:r>
      <w:proofErr w:type="spellEnd"/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37</w:t>
      </w:r>
      <w:r w:rsidR="00212D80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F5279">
        <w:rPr>
          <w:rFonts w:ascii="Times New Roman" w:hAnsi="Times New Roman" w:cs="Times New Roman"/>
          <w:sz w:val="20"/>
          <w:szCs w:val="20"/>
          <w:lang w:val="en-US"/>
        </w:rPr>
        <w:t xml:space="preserve"> 264-277. </w:t>
      </w:r>
      <w:hyperlink r:id="rId15" w:history="1">
        <w:r w:rsidR="00212D80" w:rsidRPr="001F5279">
          <w:rPr>
            <w:rStyle w:val="Collegamentoipertestuale"/>
            <w:rFonts w:ascii="Times New Roman" w:hAnsi="Times New Roman" w:cs="Times New Roman"/>
            <w:sz w:val="20"/>
            <w:szCs w:val="20"/>
            <w:lang w:val="en-US"/>
          </w:rPr>
          <w:t>https://doi.org/10.1521/suli.2007.37.3.264</w:t>
        </w:r>
      </w:hyperlink>
      <w:r w:rsidRPr="001F5279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14:paraId="74C25505" w14:textId="77777777" w:rsidR="001F5279" w:rsidRDefault="001F5279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60CC6BE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C2065B2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85371A3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C82F16A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99885C3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900DA06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CFF36FA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FDCCBE4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F0D9FCF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48DE1EC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63972BB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0E6EAB2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8593D9D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B83A44F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9AE057E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5004B6A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EC21CE5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752C0CD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5FEBF05" w14:textId="77777777" w:rsidR="00D62CEA" w:rsidRDefault="00D62CEA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0AE4008" w14:textId="6280BC34" w:rsidR="00E63768" w:rsidRDefault="00200E06" w:rsidP="00E63768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>Table S4.</w:t>
      </w:r>
      <w:r w:rsidR="00E63768">
        <w:rPr>
          <w:rFonts w:ascii="Times New Roman" w:hAnsi="Times New Roman" w:cs="Times New Roman"/>
          <w:sz w:val="20"/>
          <w:szCs w:val="20"/>
          <w:lang w:val="en-US"/>
        </w:rPr>
        <w:t xml:space="preserve"> Specialist intervention package of the PARMS program.</w:t>
      </w:r>
    </w:p>
    <w:p w14:paraId="28C5FD43" w14:textId="77777777" w:rsidR="00E63768" w:rsidRDefault="00E63768" w:rsidP="00E63768">
      <w:pPr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W w:w="9638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38"/>
      </w:tblGrid>
      <w:tr w:rsidR="00E63768" w:rsidRPr="00DE3A67" w14:paraId="56CDC282" w14:textId="77777777" w:rsidTr="006A58A0"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B6566" w14:textId="21753835" w:rsidR="00E63768" w:rsidRDefault="00E63768" w:rsidP="006A58A0">
            <w:pPr>
              <w:pStyle w:val="Contenutotabella"/>
              <w:rPr>
                <w:rFonts w:ascii="Times New Roman" w:hAnsi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As recommended by current international EIP official guidelines (Schmidt et al., 2015; RER, 2023)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Antipsychotic</w:t>
            </w:r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(AP) medication should be prescribed to CHR-P subjects who had (a) a rapid decline in daily functioning, (b) a sudden escalation of overt psychotic symptoms, (c) an immediate risk of suicide or severe violence, or (d) who failed to respond to psychosocial interventions. As first-line pharmacological treatment, low-dose atypical AP drugs were used (Poletti et al., 2021).</w:t>
            </w:r>
            <w:r>
              <w:rPr>
                <w:rFonts w:ascii="Times New Roman" w:hAnsi="Times New Roman"/>
                <w:sz w:val="20"/>
                <w:szCs w:val="20"/>
                <w:lang w:val="en-GB"/>
              </w:rPr>
              <w:br/>
            </w:r>
            <w:r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Individual psychotherapy</w:t>
            </w:r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was shaped on the model by van der Gaag and his team for young people at CHR-P, offering at least 15 sessions per year (each lasting 60 minutes) (van der Gaag et al., 2012).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Family psychoeducation</w:t>
            </w:r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was adapted on the model by McFarlane for CHR-P individuals, providing at least 10-12 sessions to each family (McFarlane et al., 2016). Finally, a dedicated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  <w:lang w:val="en-GB"/>
              </w:rPr>
              <w:t>case-manager</w:t>
            </w:r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was also provided to each subject/family to coordinate all interventions planned, especially those aimed at promoting a recovery-oriented early rehabilitation through at least 24 sessions provided along the 2 years of follow-up (each lasting 60 minutes) (</w:t>
            </w:r>
            <w:proofErr w:type="spellStart"/>
            <w:r>
              <w:rPr>
                <w:rFonts w:ascii="Times New Roman" w:hAnsi="Times New Roman"/>
                <w:sz w:val="20"/>
                <w:szCs w:val="20"/>
                <w:lang w:val="en-GB"/>
              </w:rPr>
              <w:t>Ficarelli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val="en-GB"/>
              </w:rPr>
              <w:t xml:space="preserve"> et al., 2021).</w:t>
            </w:r>
          </w:p>
        </w:tc>
      </w:tr>
    </w:tbl>
    <w:p w14:paraId="2EABE7DE" w14:textId="79A500C5" w:rsidR="00E63768" w:rsidRDefault="00E63768" w:rsidP="00E63768">
      <w:pPr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t>Note. PARMS = Parma At-Risk Mental States.</w:t>
      </w:r>
    </w:p>
    <w:p w14:paraId="2CE21DFB" w14:textId="77777777" w:rsidR="00E63768" w:rsidRDefault="00E63768" w:rsidP="00E63768">
      <w:pPr>
        <w:rPr>
          <w:lang w:val="en-GB"/>
        </w:rPr>
      </w:pPr>
    </w:p>
    <w:p w14:paraId="13EB060B" w14:textId="7A5025A1" w:rsidR="00E63768" w:rsidRDefault="009523D3" w:rsidP="00E63768">
      <w:r>
        <w:rPr>
          <w:rFonts w:ascii="Times New Roman" w:hAnsi="Times New Roman" w:cs="Times New Roman"/>
          <w:sz w:val="20"/>
          <w:szCs w:val="20"/>
          <w:lang w:val="en-GB"/>
        </w:rPr>
        <w:t xml:space="preserve">+) </w:t>
      </w:r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Schmidt, S.J., Schultze-Lutter, F., Schimmelmann, B.G., Maric, N.P.,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Salokangas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, R.K.,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Riecher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-Rössler, A., van der Gaag, M., Meneghelli, A., Nordentoft, M., Marshall, M., Morrison, A.,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Raballo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, A.,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Klosterkötter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, J.,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Ruhrmann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, S. (2015). EPA guidance on the early intervention in clinical </w:t>
      </w:r>
      <w:r>
        <w:rPr>
          <w:rFonts w:ascii="Times New Roman" w:hAnsi="Times New Roman" w:cs="Times New Roman"/>
          <w:sz w:val="20"/>
          <w:szCs w:val="20"/>
          <w:lang w:val="en-GB"/>
        </w:rPr>
        <w:t>high-risk</w:t>
      </w:r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 states of psychoses. </w:t>
      </w:r>
      <w:proofErr w:type="spellStart"/>
      <w:r w:rsidR="00E63768" w:rsidRPr="00505E9A">
        <w:rPr>
          <w:rFonts w:ascii="Times New Roman" w:hAnsi="Times New Roman" w:cs="Times New Roman"/>
          <w:sz w:val="20"/>
          <w:szCs w:val="20"/>
        </w:rPr>
        <w:t>European</w:t>
      </w:r>
      <w:proofErr w:type="spellEnd"/>
      <w:r w:rsidR="00E63768" w:rsidRPr="00505E9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E63768" w:rsidRPr="00505E9A">
        <w:rPr>
          <w:rFonts w:ascii="Times New Roman" w:hAnsi="Times New Roman" w:cs="Times New Roman"/>
          <w:sz w:val="20"/>
          <w:szCs w:val="20"/>
        </w:rPr>
        <w:t>Psychiatry</w:t>
      </w:r>
      <w:proofErr w:type="spellEnd"/>
      <w:r w:rsidR="00E63768" w:rsidRPr="00505E9A">
        <w:rPr>
          <w:rFonts w:ascii="Times New Roman" w:hAnsi="Times New Roman" w:cs="Times New Roman"/>
          <w:sz w:val="20"/>
          <w:szCs w:val="20"/>
        </w:rPr>
        <w:t xml:space="preserve">, 30, 388-404. </w:t>
      </w:r>
      <w:hyperlink r:id="rId16">
        <w:r w:rsidR="00E63768" w:rsidRPr="00505E9A">
          <w:rPr>
            <w:rStyle w:val="CollegamentoInternet"/>
            <w:rFonts w:ascii="Times New Roman" w:hAnsi="Times New Roman" w:cs="Times New Roman"/>
            <w:sz w:val="20"/>
            <w:szCs w:val="20"/>
          </w:rPr>
          <w:t>https://doi.org/10.1016/j.eurpsy.2015.01.013</w:t>
        </w:r>
      </w:hyperlink>
      <w:hyperlink>
        <w:r w:rsidR="00E63768" w:rsidRPr="00505E9A">
          <w:rPr>
            <w:rFonts w:ascii="Times New Roman" w:hAnsi="Times New Roman" w:cs="Times New Roman"/>
            <w:sz w:val="20"/>
            <w:szCs w:val="20"/>
          </w:rPr>
          <w:t>.</w:t>
        </w:r>
      </w:hyperlink>
    </w:p>
    <w:p w14:paraId="3A539808" w14:textId="5BC2B0FB" w:rsidR="00E63768" w:rsidRPr="00505E9A" w:rsidRDefault="009523D3" w:rsidP="00E63768">
      <w:r>
        <w:rPr>
          <w:rFonts w:ascii="Times New Roman" w:hAnsi="Times New Roman" w:cs="Times New Roman"/>
          <w:sz w:val="20"/>
          <w:szCs w:val="20"/>
        </w:rPr>
        <w:t xml:space="preserve">+) </w:t>
      </w:r>
      <w:r w:rsidR="00E63768" w:rsidRPr="00505E9A">
        <w:rPr>
          <w:rFonts w:ascii="Times New Roman" w:hAnsi="Times New Roman" w:cs="Times New Roman"/>
          <w:sz w:val="20"/>
          <w:szCs w:val="20"/>
        </w:rPr>
        <w:t>Regione Emilia-Romagna (RER). (2023). Raccomandazioni regionali per la promozione della salute e del benessere in persone all’esordio psicotico, seconda edizione. Bologna: Centro Stampa della Regione Emilia-Romagna.</w:t>
      </w:r>
    </w:p>
    <w:p w14:paraId="33FC420D" w14:textId="306F7953" w:rsidR="00E63768" w:rsidRDefault="009523D3" w:rsidP="00E63768">
      <w:r w:rsidRPr="0008582C">
        <w:rPr>
          <w:rFonts w:ascii="Times New Roman" w:hAnsi="Times New Roman" w:cs="Times New Roman"/>
          <w:sz w:val="20"/>
          <w:szCs w:val="20"/>
        </w:rPr>
        <w:t xml:space="preserve">+) </w:t>
      </w:r>
      <w:r w:rsidR="00E63768" w:rsidRPr="0008582C">
        <w:rPr>
          <w:rFonts w:ascii="Times New Roman" w:hAnsi="Times New Roman" w:cs="Times New Roman"/>
          <w:sz w:val="20"/>
          <w:szCs w:val="20"/>
        </w:rPr>
        <w:t xml:space="preserve">van </w:t>
      </w:r>
      <w:proofErr w:type="spellStart"/>
      <w:r w:rsidR="00E63768" w:rsidRPr="0008582C">
        <w:rPr>
          <w:rFonts w:ascii="Times New Roman" w:hAnsi="Times New Roman" w:cs="Times New Roman"/>
          <w:sz w:val="20"/>
          <w:szCs w:val="20"/>
        </w:rPr>
        <w:t>der</w:t>
      </w:r>
      <w:proofErr w:type="spellEnd"/>
      <w:r w:rsidR="00E63768" w:rsidRPr="0008582C">
        <w:rPr>
          <w:rFonts w:ascii="Times New Roman" w:hAnsi="Times New Roman" w:cs="Times New Roman"/>
          <w:sz w:val="20"/>
          <w:szCs w:val="20"/>
        </w:rPr>
        <w:t xml:space="preserve"> Gaag, M., Nieman, D.H., </w:t>
      </w:r>
      <w:proofErr w:type="spellStart"/>
      <w:r w:rsidR="00E63768" w:rsidRPr="0008582C">
        <w:rPr>
          <w:rFonts w:ascii="Times New Roman" w:hAnsi="Times New Roman" w:cs="Times New Roman"/>
          <w:sz w:val="20"/>
          <w:szCs w:val="20"/>
        </w:rPr>
        <w:t>Rietdijk</w:t>
      </w:r>
      <w:proofErr w:type="spellEnd"/>
      <w:r w:rsidR="00E63768" w:rsidRPr="0008582C">
        <w:rPr>
          <w:rFonts w:ascii="Times New Roman" w:hAnsi="Times New Roman" w:cs="Times New Roman"/>
          <w:sz w:val="20"/>
          <w:szCs w:val="20"/>
        </w:rPr>
        <w:t xml:space="preserve">, J., Dragt, S., Ising, H.K., Klaassen, R.M., </w:t>
      </w:r>
      <w:proofErr w:type="spellStart"/>
      <w:r w:rsidR="00E63768" w:rsidRPr="0008582C">
        <w:rPr>
          <w:rFonts w:ascii="Times New Roman" w:hAnsi="Times New Roman" w:cs="Times New Roman"/>
          <w:sz w:val="20"/>
          <w:szCs w:val="20"/>
        </w:rPr>
        <w:t>Koeter</w:t>
      </w:r>
      <w:proofErr w:type="spellEnd"/>
      <w:r w:rsidR="00E63768" w:rsidRPr="0008582C">
        <w:rPr>
          <w:rFonts w:ascii="Times New Roman" w:hAnsi="Times New Roman" w:cs="Times New Roman"/>
          <w:sz w:val="20"/>
          <w:szCs w:val="20"/>
        </w:rPr>
        <w:t xml:space="preserve">, M., Cuijpers, P., </w:t>
      </w:r>
      <w:proofErr w:type="spellStart"/>
      <w:r w:rsidR="00E63768" w:rsidRPr="0008582C">
        <w:rPr>
          <w:rFonts w:ascii="Times New Roman" w:hAnsi="Times New Roman" w:cs="Times New Roman"/>
          <w:sz w:val="20"/>
          <w:szCs w:val="20"/>
        </w:rPr>
        <w:t>Wunderink</w:t>
      </w:r>
      <w:proofErr w:type="spellEnd"/>
      <w:r w:rsidR="00E63768" w:rsidRPr="0008582C">
        <w:rPr>
          <w:rFonts w:ascii="Times New Roman" w:hAnsi="Times New Roman" w:cs="Times New Roman"/>
          <w:sz w:val="20"/>
          <w:szCs w:val="20"/>
        </w:rPr>
        <w:t xml:space="preserve">, L., </w:t>
      </w:r>
      <w:proofErr w:type="spellStart"/>
      <w:r w:rsidR="00E63768" w:rsidRPr="0008582C">
        <w:rPr>
          <w:rFonts w:ascii="Times New Roman" w:hAnsi="Times New Roman" w:cs="Times New Roman"/>
          <w:sz w:val="20"/>
          <w:szCs w:val="20"/>
        </w:rPr>
        <w:t>Linszen</w:t>
      </w:r>
      <w:proofErr w:type="spellEnd"/>
      <w:r w:rsidR="00E63768" w:rsidRPr="0008582C">
        <w:rPr>
          <w:rFonts w:ascii="Times New Roman" w:hAnsi="Times New Roman" w:cs="Times New Roman"/>
          <w:sz w:val="20"/>
          <w:szCs w:val="20"/>
        </w:rPr>
        <w:t xml:space="preserve">, D.H. (2012). </w:t>
      </w:r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Cognitive </w:t>
      </w:r>
      <w:proofErr w:type="spellStart"/>
      <w:r w:rsidR="00E63768">
        <w:rPr>
          <w:rFonts w:ascii="Times New Roman" w:hAnsi="Times New Roman" w:cs="Times New Roman"/>
          <w:sz w:val="20"/>
          <w:szCs w:val="20"/>
          <w:lang w:val="en-GB"/>
        </w:rPr>
        <w:t>behavioral</w:t>
      </w:r>
      <w:proofErr w:type="spellEnd"/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 therapy for subjects at ultra-high risk for developing psychosis: a randomized controlled clinical trial. </w:t>
      </w:r>
      <w:proofErr w:type="spellStart"/>
      <w:r w:rsidR="00E63768" w:rsidRPr="00F87FB0">
        <w:rPr>
          <w:rFonts w:ascii="Times New Roman" w:hAnsi="Times New Roman" w:cs="Times New Roman"/>
          <w:sz w:val="20"/>
          <w:szCs w:val="20"/>
        </w:rPr>
        <w:t>Schizophrenia</w:t>
      </w:r>
      <w:proofErr w:type="spellEnd"/>
      <w:r w:rsidR="00E63768" w:rsidRPr="00F87F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E63768" w:rsidRPr="00F87FB0">
        <w:rPr>
          <w:rFonts w:ascii="Times New Roman" w:hAnsi="Times New Roman" w:cs="Times New Roman"/>
          <w:sz w:val="20"/>
          <w:szCs w:val="20"/>
        </w:rPr>
        <w:t>Bulletin</w:t>
      </w:r>
      <w:proofErr w:type="spellEnd"/>
      <w:r w:rsidR="00E63768" w:rsidRPr="00F87FB0">
        <w:rPr>
          <w:rFonts w:ascii="Times New Roman" w:hAnsi="Times New Roman" w:cs="Times New Roman"/>
          <w:sz w:val="20"/>
          <w:szCs w:val="20"/>
        </w:rPr>
        <w:t>, 38, 1180-1188.</w:t>
      </w:r>
      <w:hyperlink r:id="rId17">
        <w:r w:rsidR="00E63768" w:rsidRPr="00F87FB0">
          <w:rPr>
            <w:rStyle w:val="CollegamentoInternet"/>
            <w:rFonts w:ascii="Times New Roman" w:hAnsi="Times New Roman" w:cs="Times New Roman"/>
            <w:sz w:val="20"/>
            <w:szCs w:val="20"/>
          </w:rPr>
          <w:t>https://doi.org/10.1093/</w:t>
        </w:r>
        <w:proofErr w:type="spellStart"/>
        <w:r w:rsidR="00E63768" w:rsidRPr="00F87FB0">
          <w:rPr>
            <w:rStyle w:val="CollegamentoInternet"/>
            <w:rFonts w:ascii="Times New Roman" w:hAnsi="Times New Roman" w:cs="Times New Roman"/>
            <w:sz w:val="20"/>
            <w:szCs w:val="20"/>
          </w:rPr>
          <w:t>schbul</w:t>
        </w:r>
        <w:proofErr w:type="spellEnd"/>
        <w:r w:rsidR="00E63768" w:rsidRPr="00F87FB0">
          <w:rPr>
            <w:rStyle w:val="CollegamentoInternet"/>
            <w:rFonts w:ascii="Times New Roman" w:hAnsi="Times New Roman" w:cs="Times New Roman"/>
            <w:sz w:val="20"/>
            <w:szCs w:val="20"/>
          </w:rPr>
          <w:t>/sbs105</w:t>
        </w:r>
      </w:hyperlink>
      <w:hyperlink>
        <w:r w:rsidR="00E63768" w:rsidRPr="00F87FB0">
          <w:rPr>
            <w:rFonts w:ascii="Times New Roman" w:hAnsi="Times New Roman" w:cs="Times New Roman"/>
            <w:sz w:val="20"/>
            <w:szCs w:val="20"/>
          </w:rPr>
          <w:t>.</w:t>
        </w:r>
      </w:hyperlink>
    </w:p>
    <w:p w14:paraId="38609D49" w14:textId="77777777" w:rsidR="009523D3" w:rsidRDefault="009523D3" w:rsidP="009523D3">
      <w:r>
        <w:t xml:space="preserve">+) </w:t>
      </w:r>
      <w:r w:rsidR="00E63768" w:rsidRPr="00E63768">
        <w:rPr>
          <w:rFonts w:ascii="Times New Roman" w:hAnsi="Times New Roman" w:cs="Times New Roman"/>
          <w:sz w:val="20"/>
          <w:szCs w:val="20"/>
        </w:rPr>
        <w:t xml:space="preserve">McFarlane, W.R. (2016). </w:t>
      </w:r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Family interventions for schizophrenia and the psychoses: a review. </w:t>
      </w:r>
      <w:r w:rsidR="00E63768" w:rsidRPr="00505E9A">
        <w:rPr>
          <w:rFonts w:ascii="Times New Roman" w:hAnsi="Times New Roman" w:cs="Times New Roman"/>
          <w:sz w:val="20"/>
          <w:szCs w:val="20"/>
        </w:rPr>
        <w:t xml:space="preserve">Family Process, 55, 460-482. </w:t>
      </w:r>
      <w:hyperlink r:id="rId18">
        <w:r w:rsidR="00E63768" w:rsidRPr="00505E9A">
          <w:rPr>
            <w:rStyle w:val="CollegamentoInternet"/>
            <w:rFonts w:ascii="Times New Roman" w:hAnsi="Times New Roman" w:cs="Times New Roman"/>
            <w:sz w:val="20"/>
            <w:szCs w:val="20"/>
          </w:rPr>
          <w:t>https://doi.org/10.1111/famp.12235</w:t>
        </w:r>
      </w:hyperlink>
      <w:hyperlink>
        <w:r w:rsidR="00E63768" w:rsidRPr="00505E9A">
          <w:rPr>
            <w:rFonts w:ascii="Times New Roman" w:hAnsi="Times New Roman" w:cs="Times New Roman"/>
            <w:sz w:val="20"/>
            <w:szCs w:val="20"/>
          </w:rPr>
          <w:t>.</w:t>
        </w:r>
      </w:hyperlink>
    </w:p>
    <w:p w14:paraId="6941A5C6" w14:textId="451813BA" w:rsidR="00E63768" w:rsidRDefault="009523D3" w:rsidP="009523D3">
      <w:pPr>
        <w:rPr>
          <w:rFonts w:ascii="Times New Roman" w:hAnsi="Times New Roman" w:cs="Times New Roman"/>
          <w:sz w:val="20"/>
          <w:szCs w:val="20"/>
          <w:lang w:val="en-GB"/>
        </w:rPr>
      </w:pPr>
      <w:r>
        <w:t xml:space="preserve">+) </w:t>
      </w:r>
      <w:proofErr w:type="spellStart"/>
      <w:r w:rsidR="00E63768" w:rsidRPr="00505E9A">
        <w:rPr>
          <w:rFonts w:ascii="Times New Roman" w:hAnsi="Times New Roman" w:cs="Times New Roman"/>
          <w:sz w:val="20"/>
          <w:szCs w:val="20"/>
        </w:rPr>
        <w:t>Ficarelli</w:t>
      </w:r>
      <w:proofErr w:type="spellEnd"/>
      <w:r w:rsidR="00E63768" w:rsidRPr="00505E9A">
        <w:rPr>
          <w:rFonts w:ascii="Times New Roman" w:hAnsi="Times New Roman" w:cs="Times New Roman"/>
          <w:sz w:val="20"/>
          <w:szCs w:val="20"/>
        </w:rPr>
        <w:t xml:space="preserve">, M.L., Troisi, E., Vignali, E., Artoni, S., Franzini, M.C., Montanaro, S., Andreoli, M.V., Marangoni, S., </w:t>
      </w:r>
      <w:proofErr w:type="spellStart"/>
      <w:r w:rsidR="00E63768" w:rsidRPr="00505E9A">
        <w:rPr>
          <w:rFonts w:ascii="Times New Roman" w:hAnsi="Times New Roman" w:cs="Times New Roman"/>
          <w:sz w:val="20"/>
          <w:szCs w:val="20"/>
        </w:rPr>
        <w:t>Ciampà</w:t>
      </w:r>
      <w:proofErr w:type="spellEnd"/>
      <w:r w:rsidR="00E63768" w:rsidRPr="00505E9A">
        <w:rPr>
          <w:rFonts w:ascii="Times New Roman" w:hAnsi="Times New Roman" w:cs="Times New Roman"/>
          <w:sz w:val="20"/>
          <w:szCs w:val="20"/>
        </w:rPr>
        <w:t xml:space="preserve">, E., </w:t>
      </w:r>
      <w:proofErr w:type="spellStart"/>
      <w:r w:rsidR="00E63768" w:rsidRPr="00505E9A">
        <w:rPr>
          <w:rFonts w:ascii="Times New Roman" w:hAnsi="Times New Roman" w:cs="Times New Roman"/>
          <w:sz w:val="20"/>
          <w:szCs w:val="20"/>
        </w:rPr>
        <w:t>Erlicher</w:t>
      </w:r>
      <w:proofErr w:type="spellEnd"/>
      <w:r w:rsidR="00E63768" w:rsidRPr="00505E9A">
        <w:rPr>
          <w:rFonts w:ascii="Times New Roman" w:hAnsi="Times New Roman" w:cs="Times New Roman"/>
          <w:sz w:val="20"/>
          <w:szCs w:val="20"/>
        </w:rPr>
        <w:t xml:space="preserve">, D., Pupo, S., Pelizza, L. (2021). </w:t>
      </w:r>
      <w:r w:rsidR="00E63768">
        <w:rPr>
          <w:rFonts w:ascii="Times New Roman" w:hAnsi="Times New Roman" w:cs="Times New Roman"/>
          <w:sz w:val="20"/>
          <w:szCs w:val="20"/>
          <w:lang w:val="en-GB"/>
        </w:rPr>
        <w:t xml:space="preserve">Implementing individual and placement support for patients with severe mental illness: findings from the real world. Journal of Psychopathology, 27, 71-80. </w:t>
      </w:r>
      <w:hyperlink r:id="rId19" w:history="1">
        <w:r w:rsidRPr="00516056">
          <w:rPr>
            <w:rStyle w:val="Collegamentoipertestuale"/>
            <w:rFonts w:ascii="Times New Roman" w:hAnsi="Times New Roman" w:cs="Times New Roman"/>
            <w:sz w:val="20"/>
            <w:szCs w:val="20"/>
            <w:lang w:val="en-GB"/>
          </w:rPr>
          <w:t>https://old.jpsychopathol.it/wp-content/uploads/2021/06/01_346_Ficarelli-1.pdf</w:t>
        </w:r>
      </w:hyperlink>
      <w:r w:rsidR="00E63768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14:paraId="74D2F9CA" w14:textId="77777777" w:rsidR="00200E06" w:rsidRPr="00E63768" w:rsidRDefault="00200E06">
      <w:pPr>
        <w:rPr>
          <w:rFonts w:ascii="Times New Roman" w:hAnsi="Times New Roman" w:cs="Times New Roman"/>
          <w:sz w:val="20"/>
          <w:szCs w:val="20"/>
          <w:lang w:val="en-GB"/>
        </w:rPr>
      </w:pPr>
    </w:p>
    <w:p w14:paraId="35858240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B90E59D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74346FF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67E032B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D9ACCD4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8728D67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7ED7855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F1444EF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F7522B1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4769C09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20F3BB9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EB26896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CC18BE2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35C3618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C2A963B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61B37C1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DF60485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0708545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D30A5D1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B775C0C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F7482CA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FD72A8B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30E0818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664E621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F818612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499B360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3DA7D5B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B532B7B" w14:textId="77777777" w:rsidR="009523D3" w:rsidRDefault="009523D3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668FA1B" w14:textId="2B30DADA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Figure </w:t>
      </w:r>
      <w:r w:rsidR="008C6B35">
        <w:rPr>
          <w:rFonts w:ascii="Times New Roman" w:hAnsi="Times New Roman" w:cs="Times New Roman"/>
          <w:sz w:val="20"/>
          <w:szCs w:val="20"/>
          <w:lang w:val="en-US"/>
        </w:rPr>
        <w:t>S</w:t>
      </w:r>
      <w:r>
        <w:rPr>
          <w:rFonts w:ascii="Times New Roman" w:hAnsi="Times New Roman" w:cs="Times New Roman"/>
          <w:sz w:val="20"/>
          <w:szCs w:val="20"/>
          <w:lang w:val="en-US"/>
        </w:rPr>
        <w:t>1</w:t>
      </w:r>
      <w:r w:rsidR="005454F6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Kaplan-Meier survival functions: comparisons on 2-year time-to-event outcome incidence rates among the two CHR-P subgroups.</w:t>
      </w:r>
    </w:p>
    <w:p w14:paraId="444FAEA8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FEC3C7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4D9A954" w14:textId="77777777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0" distR="0" simplePos="0" relativeHeight="2" behindDoc="0" locked="0" layoutInCell="0" allowOverlap="1" wp14:anchorId="27DD5739" wp14:editId="7167EE16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" name="Immagin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5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D41E98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4A812F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EEB84EA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C56C4ED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7CD694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E4B9C1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5AFB7A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126772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BB7324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E1065FE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625B4D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F966CD9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8DAA02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63E60B7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2112BF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7CF7FC2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E65331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B64A16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E91269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1833D5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2D4E01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A58FA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9849D1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F8C11C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B934B5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CBD79EE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3" behindDoc="0" locked="0" layoutInCell="0" allowOverlap="1" wp14:anchorId="3B25ADAA" wp14:editId="2F842D59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2" name="Immagin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6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FB83F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017E4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565FC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3A63EE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C7C7F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A4EEA0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07406B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E31CEC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7D77D2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0E8B2C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A1F814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5AFDD8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6D2889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5CEEF2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EB8C2F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11B7E5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6CB24A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A48F77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C4AC5A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8CA82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E1C956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99C35B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8C6324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84BF5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DAD40C0" w14:textId="6CE07E6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Note. CHR-P = Clinical High Risk for Psychosis; PAUSS = PANSS Autism Severity Score; PANSS = Positive </w:t>
      </w:r>
      <w:proofErr w:type="gramStart"/>
      <w:r>
        <w:rPr>
          <w:rFonts w:ascii="Times New Roman" w:hAnsi="Times New Roman" w:cs="Times New Roman"/>
          <w:sz w:val="20"/>
          <w:szCs w:val="20"/>
          <w:lang w:val="en-US"/>
        </w:rPr>
        <w:t>And</w:t>
      </w:r>
      <w:proofErr w:type="gramEnd"/>
      <w:r>
        <w:rPr>
          <w:rFonts w:ascii="Times New Roman" w:hAnsi="Times New Roman" w:cs="Times New Roman"/>
          <w:sz w:val="20"/>
          <w:szCs w:val="20"/>
          <w:lang w:val="en-US"/>
        </w:rPr>
        <w:t xml:space="preserve"> Negative Syndrome Scale; PAUSS+ = CHR-P individuals with baseline PAUSS of </w:t>
      </w:r>
      <w:r>
        <w:rPr>
          <w:rFonts w:ascii="Liberation Serif" w:eastAsia="Liberation Serif" w:hAnsi="Liberation Serif" w:cs="Liberation Serif"/>
          <w:sz w:val="20"/>
          <w:szCs w:val="20"/>
          <w:lang w:val="en-US"/>
        </w:rPr>
        <w:t>≥30</w:t>
      </w:r>
      <w:r>
        <w:rPr>
          <w:rFonts w:ascii="Times New Roman" w:hAnsi="Times New Roman" w:cs="Times New Roman"/>
          <w:sz w:val="20"/>
          <w:szCs w:val="20"/>
          <w:lang w:val="en-US"/>
        </w:rPr>
        <w:t>; PAUSS- = CHR-P individuals with baseline PAUSS of &lt;30.</w:t>
      </w:r>
    </w:p>
    <w:p w14:paraId="6A99DEE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C0996B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E6DC6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1A2BFB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BA207A8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20C7DA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C9BF141" w14:textId="77777777" w:rsidR="005454F6" w:rsidRDefault="005454F6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111DB3A" w14:textId="1A208CEE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Figure </w:t>
      </w:r>
      <w:r w:rsidR="005454F6">
        <w:rPr>
          <w:rFonts w:ascii="Times New Roman" w:hAnsi="Times New Roman" w:cs="Times New Roman"/>
          <w:sz w:val="20"/>
          <w:szCs w:val="20"/>
          <w:lang w:val="en-US"/>
        </w:rPr>
        <w:t>S2.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Mixed design ANOVA results: between-group comparisons on profile plots of statistically significant clinical and outcome parameters across the 2-year follow-up period in the two CHR-P subgroups. </w:t>
      </w:r>
    </w:p>
    <w:p w14:paraId="7513ECB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86D7F4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BB97DD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61CBAC1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4" behindDoc="0" locked="0" layoutInCell="0" allowOverlap="1" wp14:anchorId="7CCC79F5" wp14:editId="4B6FA8E9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3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1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35534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3C9C55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EA41A3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88F26C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6D0200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9695DB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3C558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7A8CF3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2214D6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2A3A15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716B8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C3733F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CD0A83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BD18BD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0EE6C6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5C0A4B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A7B2A3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2103D6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40F763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03652B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F0F9B8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4CD951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DDD0BB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417313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8C8CF1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ABEA9B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F816F9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3A3418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915EF6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98DF298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5" behindDoc="0" locked="0" layoutInCell="0" allowOverlap="1" wp14:anchorId="15AFC4B2" wp14:editId="1319902C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4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2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A0A98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F957BA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4B4E7E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B31013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207E69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426A36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9583B4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E709D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271861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831623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992A81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A480DD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948D35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9E18F3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D3F470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F94DDE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D11417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A08DFD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1815AF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A8B46E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C2B632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787D69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13F34C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0D836F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1C1940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A57778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9234D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C02D78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414312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5AFC6A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3656BD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4E7936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30E2D4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1EC07B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6F0A1D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87C9A7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F3E319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000C1A7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6" behindDoc="0" locked="0" layoutInCell="0" allowOverlap="1" wp14:anchorId="56BCA19A" wp14:editId="1D9084F0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5" name="Immagin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3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811D0B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E80433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9A0451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4884E1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C28990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C84799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13A597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6873DD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D5C348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556F2B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A9EC4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8DA80E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18F728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729C51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87ADC9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C6D99D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3B4D40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B361BF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5DB479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8555D0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DDF410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8CF18F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BFC963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41B8C8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FEAFB0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4ABEE5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2E25F9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178CB6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21F780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C4C369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2D7832B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7" behindDoc="0" locked="0" layoutInCell="0" allowOverlap="1" wp14:anchorId="4C48A58E" wp14:editId="1A042589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6" name="Immagin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4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CFDE9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19A214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0FAF73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6EA8D5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F3DEBD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58DAD1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736FDB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B10B1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A03132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3026F9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F7F1AE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A386BF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193686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F18362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EE2DCC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03D5B8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CEDD0B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A6DDC6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3ADD51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ED442C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013607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269166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48CCDB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BD126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8784F0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7D070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982793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D713A9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E1F6F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6CB62F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39FF79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AEA4AA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93F9B3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831D0E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277AB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79CA28B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8" behindDoc="0" locked="0" layoutInCell="0" allowOverlap="1" wp14:anchorId="2C20B04B" wp14:editId="7D17F79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7" name="Immagin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7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F1467F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CE554C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4F265C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2377D8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5D67B2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03F775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DD1F4D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AB74D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EAF0D2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C97E32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9F287D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8531FC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7F5C2E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42A33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97CF8C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5FFAA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F1F99C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5B619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EBB2F0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E07E53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FF1B91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755703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3BF63F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06B077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5097EE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856194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142C2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2EDD37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8D56DA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EDC1361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9" behindDoc="0" locked="0" layoutInCell="0" allowOverlap="1" wp14:anchorId="1B81A370" wp14:editId="5767BBDB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8" name="Immagin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8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E0522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7BD24F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E4026C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E1C23E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899B0E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B23736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A0F94E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2CF60D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8C20D0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77B0DA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6C885E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5C5E9D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4AA12F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BA73AD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98A310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5871C2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B50CD4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5DF077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82E135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AA8791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C39958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82A751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FDC03B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86B0F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8408DE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F90FFB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8AF8BE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19767D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876DF0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55B23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9A25F5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53150E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FF9406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296A4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7DE964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138315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3CA4AC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2A44CAC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10" behindDoc="0" locked="0" layoutInCell="0" allowOverlap="1" wp14:anchorId="419E94EE" wp14:editId="7BC4362A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9" name="Immagin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9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41E572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B021F9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B8325C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14CD3B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B6271C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AB329B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654568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C894FD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AC8C52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40E93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C3F168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B5114F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09CFC7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18DA9A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2B18E3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0AA5A4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257394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73C411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D98E37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D5B589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461BB0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451855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674329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2C6A819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A2B929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4A4481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D6F210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B53E97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D30F3E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09545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2F621CB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11" behindDoc="0" locked="0" layoutInCell="0" allowOverlap="1" wp14:anchorId="315EE2F1" wp14:editId="203510CB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0" name="Immagin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10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7B307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BFEA57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31E791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318E77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D746DD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6A7998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6B93BD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B3872C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F9727E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4E3E32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58E152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6CE45D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2595C2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93166B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73D46F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4D7E76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9D4BE9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1A1A4B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137E65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8CF28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241B54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DD37AF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522503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06B539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073E33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8E0708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54A943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9249DE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CCB83C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8B8513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17CCF3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C265C5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B1CDB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E2D202B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438112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5F6BEA4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noProof/>
          <w:sz w:val="18"/>
          <w:szCs w:val="18"/>
          <w:lang w:val="en-US"/>
        </w:rPr>
        <w:drawing>
          <wp:anchor distT="0" distB="0" distL="0" distR="0" simplePos="0" relativeHeight="12" behindDoc="0" locked="0" layoutInCell="0" allowOverlap="1" wp14:anchorId="2ED1FC09" wp14:editId="48BEB94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1" name="Immagin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11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5FC5944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CF96EA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17CF0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46EBDED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778FA4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17262CB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E8E47C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364EC0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1BF5B4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51D760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644DBA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AAB86F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165576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47D78BCC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31AE87A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A55623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28A5C64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AB453A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2FA20E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0CD4C3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EF164B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DB0D987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49605AE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A64C4F1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6E43E8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7D3E6C2B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Note. ANOVA = Analysis of Variance; CHR-P = Clinical High Risk for Psychosis; PAUSS = PANSS Autism Severity Score; PANSS = Positive And Negative Syndrome Scale; PAUSS+ = CHR-P individuals with baseline PAUSS of ≥ 30; PAUSS- = CHR-P individuals with baseline PAUSS of  &lt; 30; </w:t>
      </w:r>
      <w:proofErr w:type="spellStart"/>
      <w:r>
        <w:rPr>
          <w:rFonts w:ascii="Times New Roman" w:hAnsi="Times New Roman" w:cs="Times New Roman"/>
          <w:sz w:val="18"/>
          <w:szCs w:val="18"/>
          <w:lang w:val="en-US"/>
        </w:rPr>
        <w:t>HoNOS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 xml:space="preserve"> = Health of the Nation Outcome Scale; SOFAS = Social and Occupational Functioning Assessment Scale; T0 = baseline assessment time; T1 = 1-year assessment time; T2 = 2-year assessment time.</w:t>
      </w:r>
      <w:r>
        <w:rPr>
          <w:lang w:val="en-US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Only CHR-P participants who concluded the 2-year follow-up period were included in the analysis.</w:t>
      </w:r>
    </w:p>
    <w:p w14:paraId="5EC8AC40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5384EC3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D65DE95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818B83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761129E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214070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55F346B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06ADDA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EC59E3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E53825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4BB2B4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B781212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859F6C2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E5C4F7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6622E2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F923E0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861750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DD4082E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A4A96BD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A85BC2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79123A8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611899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9D77FF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B548C47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5967B6D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909D35A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8FDD38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CA7AAF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3757B5C7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F57154C" w14:textId="77777777" w:rsidR="00820E8E" w:rsidRDefault="00820E8E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62E28F9" w14:textId="726D5AD4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Figure </w:t>
      </w:r>
      <w:r w:rsidR="00DE3A67">
        <w:rPr>
          <w:rFonts w:ascii="Times New Roman" w:hAnsi="Times New Roman" w:cs="Times New Roman"/>
          <w:sz w:val="20"/>
          <w:szCs w:val="20"/>
          <w:lang w:val="en-US"/>
        </w:rPr>
        <w:t>S3.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Mixed design ANOVA results: between-group comparisons on profile plots of statistically significant PARMS treatment components across the 2-year follow-up period in the two CHR-P subgroups. </w:t>
      </w:r>
    </w:p>
    <w:p w14:paraId="03E69275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3F8D363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766DB04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FECF0E9" w14:textId="77777777" w:rsidR="006A6738" w:rsidRDefault="00651157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0" distR="0" simplePos="0" relativeHeight="13" behindDoc="0" locked="0" layoutInCell="0" allowOverlap="1" wp14:anchorId="57D630EE" wp14:editId="4F20026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2" name="Immagin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12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E2E6E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EC1C22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A41300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11DC2D53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6C38625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5FE0DB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E61CC67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8EB3C7F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37CAD0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105C32C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051D5797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51B5DED9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932FE01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44737AB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7B2F63A6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40ED0E9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2771735B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46633570" w14:textId="77777777" w:rsidR="006A6738" w:rsidRDefault="006A6738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705D92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669D58F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532C7F6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082DE942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p w14:paraId="645A47FD" w14:textId="77777777" w:rsidR="006A6738" w:rsidRDefault="00651157">
      <w:pPr>
        <w:rPr>
          <w:rFonts w:ascii="Times New Roman" w:hAnsi="Times New Roman" w:cs="Times New Roman"/>
          <w:sz w:val="18"/>
          <w:szCs w:val="18"/>
          <w:lang w:val="en-US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>Note. ANOVA = Analysis of Variance; CHR-P = Clinical High Risk for Psychosis; PAUSS = PANSS Autism Severity Score; PANSS = Positive And Negative Syndrome Scale; PAUSS+ = CHR-P individuals with baseline PAUSS of ≥ 30; PAUSS- = CHR-P individuals with baseline PAUSS of  &lt; 30; T0 = baseline assessment time; T1 = 1-year assessment time; T2 = 2-year assessment time.</w:t>
      </w:r>
      <w:r>
        <w:rPr>
          <w:lang w:val="en-US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en-US"/>
        </w:rPr>
        <w:t>Only CHR-P participants who concluded the 2-year follow-up period were included in the analysis.</w:t>
      </w:r>
    </w:p>
    <w:p w14:paraId="7911B778" w14:textId="77777777" w:rsidR="006A6738" w:rsidRDefault="006A6738">
      <w:pPr>
        <w:rPr>
          <w:rFonts w:ascii="Times New Roman" w:hAnsi="Times New Roman" w:cs="Times New Roman"/>
          <w:sz w:val="18"/>
          <w:szCs w:val="18"/>
          <w:lang w:val="en-US"/>
        </w:rPr>
      </w:pPr>
    </w:p>
    <w:sectPr w:rsidR="006A6738">
      <w:footerReference w:type="default" r:id="rId32"/>
      <w:pgSz w:w="11906" w:h="16838"/>
      <w:pgMar w:top="1417" w:right="1134" w:bottom="1134" w:left="1134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E4459" w14:textId="77777777" w:rsidR="00985C88" w:rsidRDefault="00985C88">
      <w:r>
        <w:separator/>
      </w:r>
    </w:p>
  </w:endnote>
  <w:endnote w:type="continuationSeparator" w:id="0">
    <w:p w14:paraId="5730ADBF" w14:textId="77777777" w:rsidR="00985C88" w:rsidRDefault="00985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21949668"/>
      <w:docPartObj>
        <w:docPartGallery w:val="Page Numbers (Bottom of Page)"/>
        <w:docPartUnique/>
      </w:docPartObj>
    </w:sdtPr>
    <w:sdtEndPr/>
    <w:sdtContent>
      <w:p w14:paraId="0810F294" w14:textId="77777777" w:rsidR="006A6738" w:rsidRDefault="00651157">
        <w:pPr>
          <w:pStyle w:val="Pidipa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14</w:t>
        </w:r>
        <w:r>
          <w:fldChar w:fldCharType="end"/>
        </w:r>
      </w:p>
    </w:sdtContent>
  </w:sdt>
  <w:p w14:paraId="0D36C134" w14:textId="77777777" w:rsidR="006A6738" w:rsidRDefault="006A673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EFBD9" w14:textId="77777777" w:rsidR="00985C88" w:rsidRDefault="00985C88">
      <w:r>
        <w:separator/>
      </w:r>
    </w:p>
  </w:footnote>
  <w:footnote w:type="continuationSeparator" w:id="0">
    <w:p w14:paraId="33CAB72E" w14:textId="77777777" w:rsidR="00985C88" w:rsidRDefault="00985C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49187E"/>
    <w:multiLevelType w:val="multilevel"/>
    <w:tmpl w:val="7F8CC03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779839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6738"/>
    <w:rsid w:val="000046C3"/>
    <w:rsid w:val="0003321A"/>
    <w:rsid w:val="0008582C"/>
    <w:rsid w:val="0013784F"/>
    <w:rsid w:val="001C4454"/>
    <w:rsid w:val="001F5279"/>
    <w:rsid w:val="00200E06"/>
    <w:rsid w:val="00212D80"/>
    <w:rsid w:val="0026461D"/>
    <w:rsid w:val="00286C2A"/>
    <w:rsid w:val="00331A9A"/>
    <w:rsid w:val="003F1CF1"/>
    <w:rsid w:val="0040589E"/>
    <w:rsid w:val="00467A3B"/>
    <w:rsid w:val="004816DF"/>
    <w:rsid w:val="005454F6"/>
    <w:rsid w:val="005F160F"/>
    <w:rsid w:val="00651157"/>
    <w:rsid w:val="00687CF6"/>
    <w:rsid w:val="006A6738"/>
    <w:rsid w:val="00820E8E"/>
    <w:rsid w:val="00821FF0"/>
    <w:rsid w:val="0082373C"/>
    <w:rsid w:val="008C6B35"/>
    <w:rsid w:val="008F1451"/>
    <w:rsid w:val="009523D3"/>
    <w:rsid w:val="00985C88"/>
    <w:rsid w:val="00A2610A"/>
    <w:rsid w:val="00A52D4D"/>
    <w:rsid w:val="00B178AB"/>
    <w:rsid w:val="00BE655E"/>
    <w:rsid w:val="00C45480"/>
    <w:rsid w:val="00D62CEA"/>
    <w:rsid w:val="00DE3A67"/>
    <w:rsid w:val="00E62D47"/>
    <w:rsid w:val="00E63768"/>
    <w:rsid w:val="00EE7988"/>
    <w:rsid w:val="00F1044E"/>
    <w:rsid w:val="00FE1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572DE"/>
  <w15:docId w15:val="{36211CE5-CFFF-4186-8100-E8750E871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0B96"/>
  </w:style>
  <w:style w:type="paragraph" w:styleId="Titolo5">
    <w:name w:val="heading 5"/>
    <w:basedOn w:val="Titolo"/>
    <w:next w:val="Corpotesto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362381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362381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362381"/>
    <w:rPr>
      <w:b/>
      <w:bCs/>
      <w:sz w:val="20"/>
      <w:szCs w:val="20"/>
    </w:rPr>
  </w:style>
  <w:style w:type="character" w:customStyle="1" w:styleId="CollegamentoInternet">
    <w:name w:val="Collegamento Internet"/>
    <w:basedOn w:val="Carpredefinitoparagrafo"/>
    <w:unhideWhenUsed/>
    <w:rsid w:val="00917AA6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qFormat/>
    <w:rsid w:val="00917AA6"/>
  </w:style>
  <w:style w:type="character" w:customStyle="1" w:styleId="Enfasi">
    <w:name w:val="Enfasi"/>
    <w:basedOn w:val="Carpredefinitoparagrafo"/>
    <w:uiPriority w:val="20"/>
    <w:qFormat/>
    <w:rsid w:val="00917AA6"/>
    <w:rPr>
      <w:i/>
      <w:iCs/>
    </w:rPr>
  </w:style>
  <w:style w:type="character" w:customStyle="1" w:styleId="author">
    <w:name w:val="author"/>
    <w:basedOn w:val="Carpredefinitoparagrafo"/>
    <w:qFormat/>
    <w:rsid w:val="00917AA6"/>
  </w:style>
  <w:style w:type="character" w:customStyle="1" w:styleId="pubyear">
    <w:name w:val="pubyear"/>
    <w:basedOn w:val="Carpredefinitoparagrafo"/>
    <w:qFormat/>
    <w:rsid w:val="00917AA6"/>
  </w:style>
  <w:style w:type="character" w:customStyle="1" w:styleId="articletitle">
    <w:name w:val="articletitle"/>
    <w:basedOn w:val="Carpredefinitoparagrafo"/>
    <w:qFormat/>
    <w:rsid w:val="00917AA6"/>
  </w:style>
  <w:style w:type="character" w:customStyle="1" w:styleId="vol">
    <w:name w:val="vol"/>
    <w:basedOn w:val="Carpredefinitoparagrafo"/>
    <w:qFormat/>
    <w:rsid w:val="00917AA6"/>
  </w:style>
  <w:style w:type="character" w:customStyle="1" w:styleId="pagefirst">
    <w:name w:val="pagefirst"/>
    <w:basedOn w:val="Carpredefinitoparagrafo"/>
    <w:qFormat/>
    <w:rsid w:val="00917AA6"/>
  </w:style>
  <w:style w:type="character" w:customStyle="1" w:styleId="pagelast">
    <w:name w:val="pagelast"/>
    <w:basedOn w:val="Carpredefinitoparagrafo"/>
    <w:qFormat/>
    <w:rsid w:val="00917AA6"/>
  </w:style>
  <w:style w:type="character" w:customStyle="1" w:styleId="citedissue">
    <w:name w:val="citedissue"/>
    <w:basedOn w:val="Carpredefinitoparagrafo"/>
    <w:qFormat/>
    <w:rsid w:val="00917AA6"/>
  </w:style>
  <w:style w:type="character" w:customStyle="1" w:styleId="Menzionenonrisolta1">
    <w:name w:val="Menzione non risolta1"/>
    <w:basedOn w:val="Carpredefinitoparagrafo"/>
    <w:uiPriority w:val="99"/>
    <w:semiHidden/>
    <w:unhideWhenUsed/>
    <w:qFormat/>
    <w:rsid w:val="00467478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qFormat/>
    <w:rsid w:val="00CA420C"/>
    <w:rPr>
      <w:rFonts w:ascii="Calibri" w:eastAsia="SimSun" w:hAnsi="Calibri" w:cs="Calibri"/>
      <w:color w:val="00000A"/>
      <w:sz w:val="22"/>
      <w:szCs w:val="22"/>
      <w:lang w:val="en-US" w:eastAsia="zh-CN"/>
    </w:rPr>
  </w:style>
  <w:style w:type="character" w:customStyle="1" w:styleId="CorpotestoCarattere1">
    <w:name w:val="Corpo testo Carattere1"/>
    <w:basedOn w:val="Carpredefinitoparagrafo"/>
    <w:uiPriority w:val="99"/>
    <w:semiHidden/>
    <w:qFormat/>
    <w:rsid w:val="00CA420C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1A20FA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1A20FA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7321A3"/>
    <w:rPr>
      <w:rFonts w:ascii="Tahoma" w:hAnsi="Tahoma" w:cs="Tahoma"/>
      <w:sz w:val="16"/>
      <w:szCs w:val="16"/>
    </w:rPr>
  </w:style>
  <w:style w:type="character" w:customStyle="1" w:styleId="CollegamentoInternetvisitato">
    <w:name w:val="Collegamento Internet visitato"/>
    <w:basedOn w:val="Carpredefinitoparagrafo"/>
    <w:uiPriority w:val="99"/>
    <w:semiHidden/>
    <w:unhideWhenUsed/>
    <w:rsid w:val="00AD0CA5"/>
    <w:rPr>
      <w:color w:val="954F72" w:themeColor="followedHyperlink"/>
      <w:u w:val="single"/>
    </w:rPr>
  </w:style>
  <w:style w:type="character" w:styleId="Numeroriga">
    <w:name w:val="line number"/>
    <w:basedOn w:val="Carpredefinitoparagrafo"/>
    <w:uiPriority w:val="99"/>
    <w:semiHidden/>
    <w:unhideWhenUsed/>
    <w:qFormat/>
    <w:rsid w:val="00DE477A"/>
  </w:style>
  <w:style w:type="character" w:customStyle="1" w:styleId="Menzionenonrisolta2">
    <w:name w:val="Menzione non risolta2"/>
    <w:basedOn w:val="Carpredefinitoparagrafo"/>
    <w:uiPriority w:val="99"/>
    <w:semiHidden/>
    <w:unhideWhenUsed/>
    <w:qFormat/>
    <w:rsid w:val="00411B4E"/>
    <w:rPr>
      <w:color w:val="605E5C"/>
      <w:shd w:val="clear" w:color="auto" w:fill="E1DFDD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rsid w:val="00CA420C"/>
    <w:pPr>
      <w:spacing w:after="140" w:line="288" w:lineRule="auto"/>
    </w:pPr>
    <w:rPr>
      <w:rFonts w:ascii="Calibri" w:eastAsia="SimSun" w:hAnsi="Calibri" w:cs="Calibri"/>
      <w:color w:val="00000A"/>
      <w:sz w:val="22"/>
      <w:szCs w:val="22"/>
      <w:lang w:val="en-US" w:eastAsia="zh-CN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36238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362381"/>
    <w:rPr>
      <w:b/>
      <w:bCs/>
    </w:rPr>
  </w:style>
  <w:style w:type="paragraph" w:styleId="Revisione">
    <w:name w:val="Revision"/>
    <w:uiPriority w:val="99"/>
    <w:semiHidden/>
    <w:qFormat/>
    <w:rsid w:val="00AE3131"/>
  </w:style>
  <w:style w:type="paragraph" w:styleId="NormaleWeb">
    <w:name w:val="Normal (Web)"/>
    <w:basedOn w:val="Normale"/>
    <w:uiPriority w:val="99"/>
    <w:unhideWhenUsed/>
    <w:qFormat/>
    <w:rsid w:val="00917AA6"/>
    <w:pPr>
      <w:spacing w:beforeAutospacing="1" w:afterAutospacing="1"/>
    </w:pPr>
    <w:rPr>
      <w:rFonts w:ascii="Times New Roman" w:eastAsiaTheme="minorEastAsia" w:hAnsi="Times New Roman" w:cs="Times New Roman"/>
      <w:lang w:eastAsia="it-IT"/>
    </w:rPr>
  </w:style>
  <w:style w:type="paragraph" w:styleId="Paragrafoelenco">
    <w:name w:val="List Paragraph"/>
    <w:basedOn w:val="Normale"/>
    <w:qFormat/>
    <w:rsid w:val="00917AA6"/>
    <w:pPr>
      <w:ind w:left="720"/>
      <w:contextualSpacing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1A20FA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1A20FA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321A3"/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qFormat/>
    <w:pPr>
      <w:widowControl w:val="0"/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B178A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178AB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40589E"/>
    <w:rPr>
      <w:rFonts w:ascii="Calibri" w:eastAsia="Calibri" w:hAnsi="Calibri" w:cs="Tahoma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93/schizbullopen/sgac012" TargetMode="External"/><Relationship Id="rId18" Type="http://schemas.openxmlformats.org/officeDocument/2006/relationships/hyperlink" Target="https://doi.org/10.1111/famp.12235" TargetMode="External"/><Relationship Id="rId26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doi.org/10.1111/sltb.13136" TargetMode="External"/><Relationship Id="rId17" Type="http://schemas.openxmlformats.org/officeDocument/2006/relationships/hyperlink" Target="https://doi.org/10.1093/schbul/sbs105" TargetMode="External"/><Relationship Id="rId25" Type="http://schemas.openxmlformats.org/officeDocument/2006/relationships/image" Target="media/image6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doi.org/10.1016/j.eurpsy.2015.01.013" TargetMode="External"/><Relationship Id="rId20" Type="http://schemas.openxmlformats.org/officeDocument/2006/relationships/image" Target="media/image1.png"/><Relationship Id="rId29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7/s1092852900000079" TargetMode="External"/><Relationship Id="rId24" Type="http://schemas.openxmlformats.org/officeDocument/2006/relationships/image" Target="media/image5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1521/suli.2007.37.3.264" TargetMode="External"/><Relationship Id="rId23" Type="http://schemas.openxmlformats.org/officeDocument/2006/relationships/image" Target="media/image4.png"/><Relationship Id="rId28" Type="http://schemas.openxmlformats.org/officeDocument/2006/relationships/image" Target="media/image9.png"/><Relationship Id="rId10" Type="http://schemas.openxmlformats.org/officeDocument/2006/relationships/hyperlink" Target="https://doi.org/10.1016/j.schres.2026.03.019" TargetMode="External"/><Relationship Id="rId19" Type="http://schemas.openxmlformats.org/officeDocument/2006/relationships/hyperlink" Target="https://old.jpsychopathol.it/wp-content/uploads/2021/06/01_346_Ficarelli-1.pdf" TargetMode="External"/><Relationship Id="rId31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hyperlink" Target="https://doi.org/10.1080/j.1440-1614.2005.01714.x" TargetMode="External"/><Relationship Id="rId14" Type="http://schemas.openxmlformats.org/officeDocument/2006/relationships/hyperlink" Target="https://doi.org/10.1016/j.rcp.2017.08.004" TargetMode="External"/><Relationship Id="rId22" Type="http://schemas.openxmlformats.org/officeDocument/2006/relationships/image" Target="media/image3.png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8" Type="http://schemas.openxmlformats.org/officeDocument/2006/relationships/hyperlink" Target="https://doi.org/10.1001/jamapsychiatry.2019.4779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9B6B0F-114E-4C4A-9430-42FD142B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1945</Words>
  <Characters>11362</Characters>
  <Application>Microsoft Office Word</Application>
  <DocSecurity>0</DocSecurity>
  <Lines>1032</Lines>
  <Paragraphs>271</Paragraphs>
  <ScaleCrop>false</ScaleCrop>
  <Company/>
  <LinksUpToDate>false</LinksUpToDate>
  <CharactersWithSpaces>13036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Ricci - camilla.ricci4@studio.unibo.it</dc:creator>
  <dc:description/>
  <cp:lastModifiedBy>Lorenzo Pelizza</cp:lastModifiedBy>
  <cp:revision>953</cp:revision>
  <dcterms:created xsi:type="dcterms:W3CDTF">2024-05-06T13:43:00Z</dcterms:created>
  <dcterms:modified xsi:type="dcterms:W3CDTF">2026-04-04T11:51:00Z</dcterms:modified>
  <dc:language>it-IT</dc:language>
</cp:coreProperties>
</file>