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D43D3" w14:textId="3CD11032" w:rsidR="003614D9" w:rsidRPr="00FD2481" w:rsidRDefault="00B37975" w:rsidP="003614D9">
      <w:pPr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Supplementary t</w:t>
      </w:r>
      <w:r w:rsidR="003614D9">
        <w:rPr>
          <w:rFonts w:ascii="Arial" w:eastAsia="Arial" w:hAnsi="Arial" w:cs="Arial"/>
          <w:b/>
        </w:rPr>
        <w:t xml:space="preserve">able </w:t>
      </w:r>
      <w:r>
        <w:rPr>
          <w:rFonts w:ascii="Arial" w:eastAsia="Arial" w:hAnsi="Arial" w:cs="Arial"/>
          <w:b/>
        </w:rPr>
        <w:t>2</w:t>
      </w:r>
      <w:r w:rsidR="003614D9">
        <w:rPr>
          <w:rFonts w:ascii="Arial" w:eastAsia="Arial" w:hAnsi="Arial" w:cs="Arial"/>
          <w:b/>
        </w:rPr>
        <w:t xml:space="preserve">.  </w:t>
      </w:r>
      <w:r w:rsidR="003614D9">
        <w:rPr>
          <w:rFonts w:ascii="Arial" w:eastAsia="Arial" w:hAnsi="Arial" w:cs="Arial"/>
        </w:rPr>
        <w:t>V</w:t>
      </w:r>
      <w:r w:rsidR="003614D9" w:rsidRPr="00FD2481">
        <w:rPr>
          <w:rFonts w:ascii="Arial" w:eastAsia="Arial" w:hAnsi="Arial" w:cs="Arial"/>
        </w:rPr>
        <w:t xml:space="preserve">ariables </w:t>
      </w:r>
      <w:r w:rsidR="003614D9">
        <w:rPr>
          <w:rFonts w:ascii="Arial" w:eastAsia="Arial" w:hAnsi="Arial" w:cs="Arial"/>
        </w:rPr>
        <w:t xml:space="preserve">associated </w:t>
      </w:r>
      <w:r w:rsidR="003614D9" w:rsidRPr="00FD2481">
        <w:rPr>
          <w:rFonts w:ascii="Arial" w:eastAsia="Arial" w:hAnsi="Arial" w:cs="Arial"/>
        </w:rPr>
        <w:t xml:space="preserve">to </w:t>
      </w:r>
      <w:r w:rsidR="003614D9">
        <w:rPr>
          <w:rFonts w:ascii="Arial" w:eastAsia="Arial" w:hAnsi="Arial" w:cs="Arial"/>
        </w:rPr>
        <w:t xml:space="preserve">upfront </w:t>
      </w:r>
      <w:r w:rsidR="003614D9" w:rsidRPr="00FD2481">
        <w:rPr>
          <w:rFonts w:ascii="Arial" w:eastAsia="Arial" w:hAnsi="Arial" w:cs="Arial"/>
        </w:rPr>
        <w:t>a</w:t>
      </w:r>
      <w:r w:rsidR="003614D9">
        <w:rPr>
          <w:rFonts w:ascii="Arial" w:eastAsia="Arial" w:hAnsi="Arial" w:cs="Arial"/>
        </w:rPr>
        <w:t>ppendectomy</w:t>
      </w:r>
      <w:r w:rsidR="00D24A64">
        <w:rPr>
          <w:rFonts w:ascii="Arial" w:eastAsia="Arial" w:hAnsi="Arial" w:cs="Arial"/>
        </w:rPr>
        <w:t xml:space="preserve"> (upfront appendectomy compared to non-operative management)</w:t>
      </w:r>
    </w:p>
    <w:tbl>
      <w:tblPr>
        <w:tblW w:w="10065" w:type="dxa"/>
        <w:tblLayout w:type="fixed"/>
        <w:tblLook w:val="0400" w:firstRow="0" w:lastRow="0" w:firstColumn="0" w:lastColumn="0" w:noHBand="0" w:noVBand="1"/>
      </w:tblPr>
      <w:tblGrid>
        <w:gridCol w:w="2410"/>
        <w:gridCol w:w="2410"/>
        <w:gridCol w:w="1417"/>
        <w:gridCol w:w="236"/>
        <w:gridCol w:w="2599"/>
        <w:gridCol w:w="993"/>
      </w:tblGrid>
      <w:tr w:rsidR="00B37975" w14:paraId="7F0E8E9D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C59253" w14:textId="77777777" w:rsidR="00B37975" w:rsidRDefault="00B37975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3827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53C95D2" w14:textId="13A733F3" w:rsidR="00B37975" w:rsidRDefault="00B37975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Univariate analysis</w:t>
            </w:r>
          </w:p>
        </w:tc>
        <w:tc>
          <w:tcPr>
            <w:tcW w:w="236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04C7D3E" w14:textId="77777777" w:rsidR="00B37975" w:rsidRDefault="00B37975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3592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49B2605" w14:textId="2D075B29" w:rsidR="00B37975" w:rsidRDefault="00B37975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Multiple regression</w:t>
            </w:r>
          </w:p>
        </w:tc>
      </w:tr>
      <w:tr w:rsidR="00B37975" w14:paraId="3B07C664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B7F6CB" w14:textId="77777777" w:rsidR="00B37975" w:rsidRDefault="00B37975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410" w:type="dxa"/>
            <w:vMerge w:val="restart"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D837AF9" w14:textId="6D181CEE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OR </w:t>
            </w:r>
          </w:p>
        </w:tc>
        <w:tc>
          <w:tcPr>
            <w:tcW w:w="1417" w:type="dxa"/>
            <w:vMerge w:val="restart"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63CB8AE8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 value</w:t>
            </w:r>
          </w:p>
        </w:tc>
        <w:tc>
          <w:tcPr>
            <w:tcW w:w="23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9CCFA2" w14:textId="77777777" w:rsidR="00B37975" w:rsidRDefault="00B37975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vMerge w:val="restart"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4D63C2A" w14:textId="511ABBC3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OR </w:t>
            </w:r>
          </w:p>
        </w:tc>
        <w:tc>
          <w:tcPr>
            <w:tcW w:w="993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1970E2E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 value</w:t>
            </w:r>
          </w:p>
        </w:tc>
      </w:tr>
      <w:tr w:rsidR="00B37975" w14:paraId="7DB96A12" w14:textId="77777777" w:rsidTr="00B37975">
        <w:trPr>
          <w:trHeight w:val="300"/>
        </w:trPr>
        <w:tc>
          <w:tcPr>
            <w:tcW w:w="2410" w:type="dxa"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452AF57" w14:textId="77777777" w:rsidR="00B37975" w:rsidRDefault="00B37975" w:rsidP="008E4B52">
            <w:pPr>
              <w:spacing w:after="0" w:line="240" w:lineRule="auto"/>
            </w:pPr>
            <w:r>
              <w:t> </w:t>
            </w:r>
          </w:p>
        </w:tc>
        <w:tc>
          <w:tcPr>
            <w:tcW w:w="2410" w:type="dxa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631D5B3E" w14:textId="77777777" w:rsidR="00B37975" w:rsidRDefault="00B37975" w:rsidP="008E4B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1417" w:type="dxa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509E260" w14:textId="77777777" w:rsidR="00B37975" w:rsidRDefault="00B37975" w:rsidP="008E4B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36" w:type="dxa"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73E3C91" w14:textId="77777777" w:rsidR="00B37975" w:rsidRDefault="00B37975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599" w:type="dxa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69A64949" w14:textId="77777777" w:rsidR="00B37975" w:rsidRDefault="00B37975" w:rsidP="008E4B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993" w:type="dxa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20371F53" w14:textId="77777777" w:rsidR="00B37975" w:rsidRDefault="00B37975" w:rsidP="008E4B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00000"/>
              </w:rPr>
            </w:pPr>
          </w:p>
        </w:tc>
      </w:tr>
      <w:tr w:rsidR="00B37975" w14:paraId="0DA26BF4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273A36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Age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F10540" w14:textId="048CA738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0.992 (0.983-1.000)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31F97F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0.051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3D38DB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BAFA7A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179455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21A202A6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1438D9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Sex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D5A211" w14:textId="61654F85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1.764 (1.278-2.435)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DA0533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0.001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064AB9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6D62D6" w14:textId="691D2383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1.656 (1.182-2.319)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35C3B6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0.003</w:t>
            </w:r>
          </w:p>
        </w:tc>
      </w:tr>
      <w:tr w:rsidR="00B37975" w14:paraId="2D26F142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4C5280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Hours in ED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05DB2F" w14:textId="640A31EA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0.988 (0.967-1.010)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80473A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0.284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394E45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7C6A83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3E6149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7D31AD4D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0239E6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Comorbidity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741AC6" w14:textId="43EF236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0.751 (0.439-1.284)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C47ABA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0.295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A4FE86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C5230F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392AF5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55F222E4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D25AEE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Cardiovascular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F75553" w14:textId="3BE587B2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0.612 (0.278-1.347)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9490F1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0.223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893987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70D0EC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653013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5B2BADBE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316470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Respiratory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E6EDD7" w14:textId="3F4EEB3E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0.531 (0.132-2.144)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FA2CB8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0.374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924D1C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A502D8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24ADC8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2D8D2449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B534EE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Kidney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BC5F50" w14:textId="25F097A2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0.535 (0.033-8.586)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08D4D9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0.658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DA5C3A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10FD48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C9B763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535924CC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B5DDC3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Liver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094221" w14:textId="71D513E5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1.001 (0.999-1.002)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F20DA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0.999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5C4900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695DF2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F54B5D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62569AB8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E5833F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Diabetes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E8D943" w14:textId="38C9B72E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0.53 (0.152-1.851)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B18D52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0.320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875CDB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01FDC5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9E3B52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012135E4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7A6E32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HIV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E2367B" w14:textId="12522AED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0.802 (0.133-4.834)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C229F4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0.810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D03AA7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66D74E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95CE8A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2F60DF78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1D1051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Pregnancy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07DEDF" w14:textId="149D20C4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0.535 (0.033-8.586)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26B0BE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0.658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573227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2BE6CC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7D34D7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1BA97A42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69BD63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Cancer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933AAF" w14:textId="1C1F1612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0.963 (0.319-2.909)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62F61D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0.947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887EB0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712311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31F5A4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274B003A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C3FC1C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Days from symptoms onset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AB989D" w14:textId="2B2ECACD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0.948 (0.889-1.012)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250D48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0.110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7B591B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16120A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AE42F2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0669611D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548166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Temperature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F4CEBD" w14:textId="6F76D7AC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0.996 (0.834-1.188)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85165B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0.960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B77606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37C3A1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C4C93F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56335BFB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BF463E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WBC (x10^9/L)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F66E8C" w14:textId="3199B118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1.078 (1.038-1.120)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7FFE7F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&lt;0.001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531540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62DF54" w14:textId="760C7ADE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1.070 (1.020-1.122)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BD4CAE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0.005</w:t>
            </w:r>
          </w:p>
        </w:tc>
      </w:tr>
      <w:tr w:rsidR="00B37975" w14:paraId="0FB1D588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5C8731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% polymorphonuclear leukocytes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BB0ACF" w14:textId="5CAED5B4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0.997 (0.989-1.006)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2813D6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0.513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8DC219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5C0C42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BE182A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59517803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5986D1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CRP (mg/dl)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95D38B" w14:textId="341E748F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1.014 (0.989-1.040)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099B9A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0.267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A32016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12CE38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54E13B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15BA60B7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75F44B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Alvarado score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29959F" w14:textId="60FDBBF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1.032 (0.936-1.138)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3C6DA5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0.532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47412A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9BA327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592A59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143F6892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1D11CA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AIR score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404CE6" w14:textId="78AD7F4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1.122 (1.019-1.236)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A5128A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0.020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C50A8E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32BBEE" w14:textId="477E2D09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1.002 (0.889-1.130)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E5A031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0.973</w:t>
            </w:r>
          </w:p>
        </w:tc>
      </w:tr>
      <w:tr w:rsidR="00B37975" w14:paraId="47763F23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9B6AAD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US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584D2E" w14:textId="27DD2CEC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1.436 (0.967-2.133)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A2F334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0.073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58F086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102E54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DAD6FB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747F8140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610765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Appendicolith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6573D4" w14:textId="055F7C46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2.131 (1.210-3.756)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BCBBEF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0.008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826AAE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439184" w14:textId="6AE3DD59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2.862 (1.466-5.587)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5E1604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0.002</w:t>
            </w:r>
          </w:p>
        </w:tc>
      </w:tr>
      <w:tr w:rsidR="00B37975" w14:paraId="6495C93E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8E605F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Appendix diameter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13FA8C" w14:textId="3931A0B8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1.007 (0.978-1.036)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E6E6B7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0.655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2DC0D7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4BC116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10E7B5" w14:textId="77777777" w:rsidR="00B37975" w:rsidRDefault="00B37975" w:rsidP="00B37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7975" w14:paraId="4127484C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563C18" w14:textId="77777777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Free fluid at US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4C4620" w14:textId="44506351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1.714 (4.43-2.402)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82D0DF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0.002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3E2B7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6D48F0" w14:textId="535EC9A0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1.874 (1.288-2.728)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2A2DAE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0.001</w:t>
            </w:r>
          </w:p>
        </w:tc>
      </w:tr>
      <w:tr w:rsidR="00B37975" w14:paraId="4507A33E" w14:textId="77777777" w:rsidTr="00B3797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0D6E84" w14:textId="11649FD2" w:rsidR="00B37975" w:rsidRDefault="00B37975" w:rsidP="00B37975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CT </w:t>
            </w:r>
            <w:r w:rsidR="00266177">
              <w:rPr>
                <w:rFonts w:ascii="Arial" w:eastAsia="Arial" w:hAnsi="Arial" w:cs="Arial"/>
                <w:color w:val="000000"/>
              </w:rPr>
              <w:t>scan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558ECC" w14:textId="41B048E6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2.522 (1.748-3.638)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00F1F9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&lt;0.001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4FC7ED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B5D3A5" w14:textId="18FDC1A6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2.141 (1.441-3.181)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B605C1" w14:textId="77777777" w:rsidR="00B37975" w:rsidRDefault="00B37975" w:rsidP="00B37975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&lt;0.001</w:t>
            </w:r>
          </w:p>
        </w:tc>
      </w:tr>
    </w:tbl>
    <w:p w14:paraId="510E4B1A" w14:textId="77777777" w:rsidR="003614D9" w:rsidRDefault="003614D9" w:rsidP="003614D9">
      <w:pPr>
        <w:spacing w:line="276" w:lineRule="auto"/>
        <w:jc w:val="both"/>
        <w:rPr>
          <w:rFonts w:ascii="Arial" w:eastAsia="Arial" w:hAnsi="Arial" w:cs="Arial"/>
          <w:b/>
        </w:rPr>
      </w:pPr>
    </w:p>
    <w:p w14:paraId="2C640C86" w14:textId="09A217DC" w:rsidR="003614D9" w:rsidRPr="00B31BE5" w:rsidRDefault="00B37975" w:rsidP="003614D9">
      <w:pPr>
        <w:spacing w:line="276" w:lineRule="auto"/>
        <w:jc w:val="both"/>
        <w:rPr>
          <w:rFonts w:ascii="Arial" w:eastAsia="Arial" w:hAnsi="Arial" w:cs="Arial"/>
          <w:bCs/>
        </w:rPr>
      </w:pPr>
      <w:r w:rsidRPr="00B37975">
        <w:rPr>
          <w:rFonts w:ascii="Arial" w:eastAsia="Arial" w:hAnsi="Arial" w:cs="Arial"/>
          <w:bCs/>
        </w:rPr>
        <w:t xml:space="preserve">Values in parentheses are 95 per cent confidence intervals. </w:t>
      </w:r>
      <w:r w:rsidR="003614D9" w:rsidRPr="00B31BE5">
        <w:rPr>
          <w:rFonts w:ascii="Arial" w:eastAsia="Arial" w:hAnsi="Arial" w:cs="Arial"/>
          <w:bCs/>
        </w:rPr>
        <w:t>ED: emergency department; WBC: white blood cells; CRP: C reactive protein; US: ultrasound</w:t>
      </w:r>
      <w:r w:rsidR="003614D9">
        <w:rPr>
          <w:rFonts w:ascii="Arial" w:eastAsia="Arial" w:hAnsi="Arial" w:cs="Arial"/>
          <w:bCs/>
        </w:rPr>
        <w:t>; CT computed tomography</w:t>
      </w:r>
    </w:p>
    <w:p w14:paraId="15412F9F" w14:textId="77777777" w:rsidR="007A2CC7" w:rsidRDefault="007A2CC7"/>
    <w:sectPr w:rsidR="007A2CC7" w:rsidSect="003614D9">
      <w:pgSz w:w="11906" w:h="16838"/>
      <w:pgMar w:top="1417" w:right="113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B528D1" w14:textId="77777777" w:rsidR="006871E6" w:rsidRDefault="006871E6" w:rsidP="00B37975">
      <w:pPr>
        <w:spacing w:after="0" w:line="240" w:lineRule="auto"/>
      </w:pPr>
      <w:r>
        <w:separator/>
      </w:r>
    </w:p>
  </w:endnote>
  <w:endnote w:type="continuationSeparator" w:id="0">
    <w:p w14:paraId="7C9B1E02" w14:textId="77777777" w:rsidR="006871E6" w:rsidRDefault="006871E6" w:rsidP="00B379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A3C4B" w14:textId="77777777" w:rsidR="006871E6" w:rsidRDefault="006871E6" w:rsidP="00B37975">
      <w:pPr>
        <w:spacing w:after="0" w:line="240" w:lineRule="auto"/>
      </w:pPr>
      <w:r>
        <w:separator/>
      </w:r>
    </w:p>
  </w:footnote>
  <w:footnote w:type="continuationSeparator" w:id="0">
    <w:p w14:paraId="10730BE0" w14:textId="77777777" w:rsidR="006871E6" w:rsidRDefault="006871E6" w:rsidP="00B3797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14D9"/>
    <w:rsid w:val="00085F65"/>
    <w:rsid w:val="00266177"/>
    <w:rsid w:val="003614D9"/>
    <w:rsid w:val="006871E6"/>
    <w:rsid w:val="007A2CC7"/>
    <w:rsid w:val="00940539"/>
    <w:rsid w:val="00B37975"/>
    <w:rsid w:val="00D2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EBB7E9"/>
  <w15:chartTrackingRefBased/>
  <w15:docId w15:val="{406794C2-ED60-470B-8436-8928EF2BF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614D9"/>
    <w:rPr>
      <w:rFonts w:ascii="Calibri" w:eastAsia="Calibri" w:hAnsi="Calibri" w:cs="Calibri"/>
      <w:lang w:val="en-GB"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379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37975"/>
    <w:rPr>
      <w:rFonts w:ascii="Calibri" w:eastAsia="Calibri" w:hAnsi="Calibri" w:cs="Calibri"/>
      <w:lang w:val="en-GB"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B379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37975"/>
    <w:rPr>
      <w:rFonts w:ascii="Calibri" w:eastAsia="Calibri" w:hAnsi="Calibri" w:cs="Calibri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228</Words>
  <Characters>1302</Characters>
  <Application>Microsoft Office Word</Application>
  <DocSecurity>0</DocSecurity>
  <Lines>10</Lines>
  <Paragraphs>3</Paragraphs>
  <ScaleCrop>false</ScaleCrop>
  <Company>Azienda Socio Sanitaria Territoriale (ASST) Di Monza</Company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Ceresoli Marco 401332</dc:creator>
  <cp:keywords/>
  <dc:description/>
  <cp:lastModifiedBy>Marco Ceresoli</cp:lastModifiedBy>
  <cp:revision>4</cp:revision>
  <dcterms:created xsi:type="dcterms:W3CDTF">2022-12-05T17:38:00Z</dcterms:created>
  <dcterms:modified xsi:type="dcterms:W3CDTF">2023-02-04T16:37:00Z</dcterms:modified>
</cp:coreProperties>
</file>