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2F6A" w:rsidRPr="00932F6A" w:rsidRDefault="00932F6A" w:rsidP="00932F6A">
      <w:pPr>
        <w:keepNext/>
        <w:keepLines/>
        <w:spacing w:before="240" w:after="120" w:line="360" w:lineRule="auto"/>
        <w:jc w:val="both"/>
        <w:outlineLvl w:val="0"/>
        <w:rPr>
          <w:rFonts w:ascii="Arial" w:eastAsia="Times New Roman" w:hAnsi="Arial" w:cs="Times New Roman"/>
          <w:b/>
          <w:sz w:val="28"/>
          <w:szCs w:val="32"/>
          <w:lang w:eastAsia="en-GB"/>
        </w:rPr>
      </w:pPr>
      <w:r w:rsidRPr="00932F6A">
        <w:rPr>
          <w:rFonts w:ascii="Arial" w:eastAsia="Times New Roman" w:hAnsi="Arial" w:cs="Times New Roman"/>
          <w:b/>
          <w:sz w:val="28"/>
          <w:szCs w:val="32"/>
          <w:lang w:eastAsia="en-GB"/>
        </w:rPr>
        <w:t>Appendix</w:t>
      </w:r>
    </w:p>
    <w:p w:rsidR="00932F6A" w:rsidRPr="00932F6A" w:rsidRDefault="00932F6A" w:rsidP="00932F6A">
      <w:pPr>
        <w:spacing w:after="120" w:line="360" w:lineRule="auto"/>
        <w:jc w:val="both"/>
        <w:rPr>
          <w:rFonts w:ascii="Arial" w:eastAsia="Calibri" w:hAnsi="Arial" w:cs="Arial"/>
          <w:sz w:val="24"/>
          <w:szCs w:val="24"/>
          <w:lang w:eastAsia="en-GB"/>
        </w:rPr>
      </w:pPr>
      <w:proofErr w:type="gramStart"/>
      <w:r w:rsidRPr="00932F6A">
        <w:rPr>
          <w:rFonts w:ascii="Arial" w:eastAsia="Calibri" w:hAnsi="Arial" w:cs="Times New Roman"/>
          <w:b/>
          <w:sz w:val="28"/>
          <w:szCs w:val="32"/>
          <w:lang w:eastAsia="en-GB"/>
        </w:rPr>
        <w:t>Supplementary Table 1</w:t>
      </w:r>
      <w:r w:rsidRPr="00932F6A">
        <w:rPr>
          <w:rFonts w:ascii="Arial" w:eastAsia="Calibri" w:hAnsi="Arial" w:cs="Arial"/>
          <w:b/>
          <w:sz w:val="24"/>
          <w:szCs w:val="24"/>
          <w:lang w:eastAsia="en-GB"/>
        </w:rPr>
        <w:t>.</w:t>
      </w:r>
      <w:proofErr w:type="gramEnd"/>
      <w:r w:rsidRPr="00932F6A">
        <w:rPr>
          <w:rFonts w:ascii="Arial" w:eastAsia="Calibri" w:hAnsi="Arial" w:cs="Arial"/>
          <w:b/>
          <w:sz w:val="24"/>
          <w:szCs w:val="24"/>
          <w:lang w:eastAsia="en-GB"/>
        </w:rPr>
        <w:t xml:space="preserve"> </w:t>
      </w:r>
      <w:r w:rsidRPr="00932F6A">
        <w:rPr>
          <w:rFonts w:ascii="Arial" w:eastAsia="Calibri" w:hAnsi="Arial" w:cs="Arial"/>
          <w:sz w:val="24"/>
          <w:szCs w:val="24"/>
          <w:lang w:eastAsia="en-GB"/>
        </w:rPr>
        <w:t>Demographic and baseline characteristics of the DEPICT pooled population (safety analysis set)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4A0" w:firstRow="1" w:lastRow="0" w:firstColumn="1" w:lastColumn="0" w:noHBand="0" w:noVBand="1"/>
      </w:tblPr>
      <w:tblGrid>
        <w:gridCol w:w="4264"/>
        <w:gridCol w:w="1981"/>
        <w:gridCol w:w="1981"/>
        <w:gridCol w:w="1981"/>
      </w:tblGrid>
      <w:tr w:rsidR="00932F6A" w:rsidRPr="00932F6A" w:rsidTr="004A449A">
        <w:trPr>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sz w:val="20"/>
                <w:szCs w:val="20"/>
                <w:lang w:eastAsia="en-GB"/>
              </w:rPr>
            </w:pP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DAPA 5 mg (N=548)</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DAPA 10 mg (N=566)</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Placebo</w:t>
            </w:r>
          </w:p>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(N=532)</w:t>
            </w:r>
          </w:p>
        </w:tc>
      </w:tr>
      <w:tr w:rsidR="00932F6A" w:rsidRPr="00932F6A" w:rsidTr="004A449A">
        <w:trPr>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color w:val="000000"/>
                <w:sz w:val="20"/>
                <w:szCs w:val="20"/>
                <w:lang w:eastAsia="en-GB"/>
              </w:rPr>
            </w:pPr>
            <w:r w:rsidRPr="00932F6A">
              <w:rPr>
                <w:rFonts w:ascii="Arial" w:eastAsia="Calibri" w:hAnsi="Arial" w:cs="Arial"/>
                <w:b/>
                <w:bCs/>
                <w:color w:val="000000"/>
                <w:sz w:val="20"/>
                <w:szCs w:val="20"/>
                <w:lang w:eastAsia="en-GB"/>
              </w:rPr>
              <w:t>Age, years</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42.4 (13.7)</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42.9 (13.4)</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42.9 (13.6)</w:t>
            </w:r>
          </w:p>
        </w:tc>
      </w:tr>
      <w:tr w:rsidR="00932F6A" w:rsidRPr="00932F6A" w:rsidTr="004A449A">
        <w:trPr>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color w:val="000000"/>
                <w:sz w:val="20"/>
                <w:szCs w:val="20"/>
                <w:lang w:eastAsia="en-GB"/>
              </w:rPr>
            </w:pPr>
            <w:r w:rsidRPr="00932F6A">
              <w:rPr>
                <w:rFonts w:ascii="Arial" w:eastAsia="Calibri" w:hAnsi="Arial" w:cs="Arial"/>
                <w:b/>
                <w:bCs/>
                <w:color w:val="000000"/>
                <w:sz w:val="20"/>
                <w:szCs w:val="20"/>
                <w:lang w:eastAsia="en-GB"/>
              </w:rPr>
              <w:t>Male, n (%)</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237 (43.2)</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273 (48.2)</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251 (47.2)</w:t>
            </w:r>
          </w:p>
        </w:tc>
      </w:tr>
      <w:tr w:rsidR="00932F6A" w:rsidRPr="00932F6A" w:rsidTr="004A449A">
        <w:trPr>
          <w:trHeight w:val="70"/>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color w:val="000000"/>
                <w:sz w:val="20"/>
                <w:szCs w:val="20"/>
                <w:lang w:eastAsia="en-GB"/>
              </w:rPr>
            </w:pPr>
            <w:r w:rsidRPr="00932F6A">
              <w:rPr>
                <w:rFonts w:ascii="Arial" w:eastAsia="Calibri" w:hAnsi="Arial" w:cs="Arial"/>
                <w:b/>
                <w:bCs/>
                <w:color w:val="000000"/>
                <w:sz w:val="20"/>
                <w:szCs w:val="20"/>
                <w:lang w:eastAsia="en-GB"/>
              </w:rPr>
              <w:t>Race, n (%)</w:t>
            </w:r>
          </w:p>
          <w:p w:rsidR="00932F6A" w:rsidRPr="00932F6A" w:rsidRDefault="00932F6A" w:rsidP="00932F6A">
            <w:pPr>
              <w:spacing w:after="0" w:line="240" w:lineRule="auto"/>
              <w:ind w:left="720"/>
              <w:jc w:val="both"/>
              <w:rPr>
                <w:rFonts w:ascii="Arial" w:eastAsia="Calibri" w:hAnsi="Arial" w:cs="Arial"/>
                <w:bCs/>
                <w:color w:val="000000"/>
                <w:sz w:val="20"/>
                <w:szCs w:val="20"/>
                <w:lang w:eastAsia="en-GB"/>
              </w:rPr>
            </w:pPr>
            <w:r w:rsidRPr="00932F6A">
              <w:rPr>
                <w:rFonts w:ascii="Arial" w:eastAsia="Calibri" w:hAnsi="Arial" w:cs="Arial"/>
                <w:bCs/>
                <w:color w:val="000000"/>
                <w:sz w:val="20"/>
                <w:szCs w:val="20"/>
                <w:lang w:eastAsia="en-GB"/>
              </w:rPr>
              <w:t>Caucasian</w:t>
            </w:r>
          </w:p>
          <w:p w:rsidR="00932F6A" w:rsidRPr="00932F6A" w:rsidRDefault="00932F6A" w:rsidP="00932F6A">
            <w:pPr>
              <w:spacing w:after="0" w:line="240" w:lineRule="auto"/>
              <w:ind w:left="720"/>
              <w:jc w:val="both"/>
              <w:rPr>
                <w:rFonts w:ascii="Arial" w:eastAsia="Calibri" w:hAnsi="Arial" w:cs="Arial"/>
                <w:bCs/>
                <w:color w:val="000000"/>
                <w:sz w:val="20"/>
                <w:szCs w:val="20"/>
                <w:lang w:eastAsia="en-GB"/>
              </w:rPr>
            </w:pPr>
            <w:r w:rsidRPr="00932F6A">
              <w:rPr>
                <w:rFonts w:ascii="Arial" w:eastAsia="Calibri" w:hAnsi="Arial" w:cs="Arial"/>
                <w:bCs/>
                <w:color w:val="000000"/>
                <w:sz w:val="20"/>
                <w:szCs w:val="20"/>
                <w:lang w:eastAsia="en-GB"/>
              </w:rPr>
              <w:t>Asian</w:t>
            </w:r>
          </w:p>
          <w:p w:rsidR="00932F6A" w:rsidRPr="00932F6A" w:rsidRDefault="00932F6A" w:rsidP="00932F6A">
            <w:pPr>
              <w:spacing w:after="0" w:line="240" w:lineRule="auto"/>
              <w:ind w:left="720"/>
              <w:jc w:val="both"/>
              <w:rPr>
                <w:rFonts w:ascii="Arial" w:eastAsia="Calibri" w:hAnsi="Arial" w:cs="Arial"/>
                <w:bCs/>
                <w:color w:val="000000"/>
                <w:sz w:val="20"/>
                <w:szCs w:val="20"/>
                <w:lang w:eastAsia="en-GB"/>
              </w:rPr>
            </w:pPr>
            <w:r w:rsidRPr="00932F6A">
              <w:rPr>
                <w:rFonts w:ascii="Arial" w:eastAsia="Calibri" w:hAnsi="Arial" w:cs="Arial"/>
                <w:bCs/>
                <w:color w:val="000000"/>
                <w:sz w:val="20"/>
                <w:szCs w:val="20"/>
                <w:lang w:eastAsia="en-GB"/>
              </w:rPr>
              <w:t>Black or African-American</w:t>
            </w:r>
          </w:p>
          <w:p w:rsidR="00932F6A" w:rsidRPr="00932F6A" w:rsidRDefault="00932F6A" w:rsidP="00932F6A">
            <w:pPr>
              <w:spacing w:after="0" w:line="240" w:lineRule="auto"/>
              <w:ind w:left="720"/>
              <w:jc w:val="both"/>
              <w:rPr>
                <w:rFonts w:ascii="Arial" w:eastAsia="Calibri" w:hAnsi="Arial" w:cs="Arial"/>
                <w:bCs/>
                <w:color w:val="000000"/>
                <w:sz w:val="20"/>
                <w:szCs w:val="20"/>
                <w:lang w:eastAsia="en-GB"/>
              </w:rPr>
            </w:pPr>
            <w:r w:rsidRPr="00932F6A">
              <w:rPr>
                <w:rFonts w:ascii="Arial" w:eastAsia="Calibri" w:hAnsi="Arial" w:cs="Arial"/>
                <w:bCs/>
                <w:color w:val="000000"/>
                <w:sz w:val="20"/>
                <w:szCs w:val="20"/>
                <w:lang w:eastAsia="en-GB"/>
              </w:rPr>
              <w:t>Other</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474 (86.5)</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59 (10.8)</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9 (1.6)</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6 (1.1)</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501 (88.5)</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44 (7.8)</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14 (2.5)</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7 (1.2)</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457 (85.9)</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60 (11.3)</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4 (0.8)</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11 (2.1)</w:t>
            </w:r>
          </w:p>
        </w:tc>
      </w:tr>
      <w:tr w:rsidR="00932F6A" w:rsidRPr="00932F6A" w:rsidTr="004A449A">
        <w:trPr>
          <w:trHeight w:val="70"/>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color w:val="000000"/>
                <w:sz w:val="20"/>
                <w:szCs w:val="20"/>
                <w:lang w:eastAsia="en-GB"/>
              </w:rPr>
            </w:pPr>
            <w:r w:rsidRPr="00932F6A">
              <w:rPr>
                <w:rFonts w:ascii="Arial" w:eastAsia="Calibri" w:hAnsi="Arial" w:cs="Arial"/>
                <w:b/>
                <w:bCs/>
                <w:color w:val="000000"/>
                <w:sz w:val="20"/>
                <w:szCs w:val="20"/>
                <w:lang w:eastAsia="en-GB"/>
              </w:rPr>
              <w:t>Geographic region, n (%)</w:t>
            </w:r>
          </w:p>
          <w:p w:rsidR="00932F6A" w:rsidRPr="00932F6A" w:rsidRDefault="00932F6A" w:rsidP="00932F6A">
            <w:pPr>
              <w:spacing w:after="0" w:line="240" w:lineRule="auto"/>
              <w:ind w:left="720"/>
              <w:jc w:val="both"/>
              <w:rPr>
                <w:rFonts w:ascii="Arial" w:eastAsia="Calibri" w:hAnsi="Arial" w:cs="Arial"/>
                <w:bCs/>
                <w:color w:val="000000"/>
                <w:sz w:val="20"/>
                <w:szCs w:val="20"/>
                <w:lang w:eastAsia="en-GB"/>
              </w:rPr>
            </w:pPr>
            <w:r w:rsidRPr="00932F6A">
              <w:rPr>
                <w:rFonts w:ascii="Arial" w:eastAsia="Calibri" w:hAnsi="Arial" w:cs="Arial"/>
                <w:bCs/>
                <w:color w:val="000000"/>
                <w:sz w:val="20"/>
                <w:szCs w:val="20"/>
                <w:lang w:eastAsia="en-GB"/>
              </w:rPr>
              <w:t xml:space="preserve">Europe   </w:t>
            </w:r>
          </w:p>
          <w:p w:rsidR="00932F6A" w:rsidRPr="00932F6A" w:rsidRDefault="00932F6A" w:rsidP="00932F6A">
            <w:pPr>
              <w:spacing w:after="0" w:line="240" w:lineRule="auto"/>
              <w:ind w:left="720"/>
              <w:jc w:val="both"/>
              <w:rPr>
                <w:rFonts w:ascii="Arial" w:eastAsia="Calibri" w:hAnsi="Arial" w:cs="Arial"/>
                <w:bCs/>
                <w:color w:val="000000"/>
                <w:sz w:val="20"/>
                <w:szCs w:val="20"/>
                <w:lang w:eastAsia="en-GB"/>
              </w:rPr>
            </w:pPr>
            <w:r w:rsidRPr="00932F6A">
              <w:rPr>
                <w:rFonts w:ascii="Arial" w:eastAsia="Calibri" w:hAnsi="Arial" w:cs="Arial"/>
                <w:bCs/>
                <w:color w:val="000000"/>
                <w:sz w:val="20"/>
                <w:szCs w:val="20"/>
                <w:lang w:eastAsia="en-GB"/>
              </w:rPr>
              <w:t>North America</w:t>
            </w:r>
          </w:p>
          <w:p w:rsidR="00932F6A" w:rsidRPr="00932F6A" w:rsidRDefault="00932F6A" w:rsidP="00932F6A">
            <w:pPr>
              <w:spacing w:after="0" w:line="240" w:lineRule="auto"/>
              <w:ind w:left="720"/>
              <w:jc w:val="both"/>
              <w:rPr>
                <w:rFonts w:ascii="Arial" w:eastAsia="Calibri" w:hAnsi="Arial" w:cs="Arial"/>
                <w:bCs/>
                <w:color w:val="000000"/>
                <w:sz w:val="20"/>
                <w:szCs w:val="20"/>
                <w:lang w:eastAsia="en-GB"/>
              </w:rPr>
            </w:pPr>
            <w:r w:rsidRPr="00932F6A">
              <w:rPr>
                <w:rFonts w:ascii="Arial" w:eastAsia="Calibri" w:hAnsi="Arial" w:cs="Arial"/>
                <w:bCs/>
                <w:color w:val="000000"/>
                <w:sz w:val="20"/>
                <w:szCs w:val="20"/>
                <w:lang w:eastAsia="en-GB"/>
              </w:rPr>
              <w:t>Latin America</w:t>
            </w:r>
          </w:p>
          <w:p w:rsidR="00932F6A" w:rsidRPr="00932F6A" w:rsidRDefault="00932F6A" w:rsidP="00932F6A">
            <w:pPr>
              <w:spacing w:after="0" w:line="240" w:lineRule="auto"/>
              <w:ind w:left="720"/>
              <w:jc w:val="both"/>
              <w:rPr>
                <w:rFonts w:ascii="Arial" w:eastAsia="Calibri" w:hAnsi="Arial" w:cs="Arial"/>
                <w:b/>
                <w:bCs/>
                <w:color w:val="000000"/>
                <w:sz w:val="20"/>
                <w:szCs w:val="20"/>
                <w:lang w:eastAsia="en-GB"/>
              </w:rPr>
            </w:pPr>
            <w:r w:rsidRPr="00932F6A">
              <w:rPr>
                <w:rFonts w:ascii="Arial" w:eastAsia="Calibri" w:hAnsi="Arial" w:cs="Arial"/>
                <w:bCs/>
                <w:color w:val="000000"/>
                <w:sz w:val="20"/>
                <w:szCs w:val="20"/>
                <w:lang w:eastAsia="en-GB"/>
              </w:rPr>
              <w:t>Asia/Pacific</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231 (42.2)</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176 (32.1)</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71 (13.0)</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70 (12.8)</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265 (46.8)</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195 (34.5)</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56 (9.9)</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50 (8.8)</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253 (47.6)</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159 (29.9)</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58 (10.9)</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62 (11.7)</w:t>
            </w:r>
          </w:p>
        </w:tc>
      </w:tr>
      <w:tr w:rsidR="00932F6A" w:rsidRPr="00932F6A" w:rsidTr="004A449A">
        <w:trPr>
          <w:trHeight w:val="70"/>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color w:val="000000"/>
                <w:sz w:val="20"/>
                <w:szCs w:val="20"/>
                <w:lang w:eastAsia="en-GB"/>
              </w:rPr>
            </w:pPr>
            <w:r w:rsidRPr="00932F6A">
              <w:rPr>
                <w:rFonts w:ascii="Arial" w:eastAsia="Calibri" w:hAnsi="Arial" w:cs="Arial"/>
                <w:b/>
                <w:bCs/>
                <w:color w:val="000000"/>
                <w:sz w:val="20"/>
                <w:szCs w:val="20"/>
                <w:lang w:eastAsia="en-GB"/>
              </w:rPr>
              <w:t>Duration of T1D*, years</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19.8 (12.0)</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19.9 (11.6)</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20.1 (12.0)</w:t>
            </w:r>
          </w:p>
        </w:tc>
      </w:tr>
      <w:tr w:rsidR="00932F6A" w:rsidRPr="00932F6A" w:rsidTr="004A449A">
        <w:trPr>
          <w:trHeight w:val="70"/>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color w:val="000000"/>
                <w:sz w:val="20"/>
                <w:szCs w:val="20"/>
                <w:lang w:eastAsia="en-GB"/>
              </w:rPr>
            </w:pPr>
            <w:r w:rsidRPr="00932F6A">
              <w:rPr>
                <w:rFonts w:ascii="Arial" w:eastAsia="Calibri" w:hAnsi="Arial" w:cs="Arial"/>
                <w:b/>
                <w:bCs/>
                <w:color w:val="000000"/>
                <w:sz w:val="20"/>
                <w:szCs w:val="20"/>
                <w:lang w:eastAsia="en-GB"/>
              </w:rPr>
              <w:t>Body weight, kg</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80.0 (17.8)</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81.9 (18.1)</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81.6 (18.8)</w:t>
            </w:r>
          </w:p>
        </w:tc>
      </w:tr>
      <w:tr w:rsidR="00932F6A" w:rsidRPr="00932F6A" w:rsidTr="004A449A">
        <w:trPr>
          <w:trHeight w:val="70"/>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color w:val="000000"/>
                <w:sz w:val="20"/>
                <w:szCs w:val="20"/>
                <w:lang w:eastAsia="en-GB"/>
              </w:rPr>
            </w:pPr>
            <w:r w:rsidRPr="00932F6A">
              <w:rPr>
                <w:rFonts w:ascii="Arial" w:eastAsia="Calibri" w:hAnsi="Arial" w:cs="Arial"/>
                <w:b/>
                <w:bCs/>
                <w:color w:val="000000"/>
                <w:sz w:val="20"/>
                <w:szCs w:val="20"/>
                <w:lang w:eastAsia="en-GB"/>
              </w:rPr>
              <w:t>BMI, kg/m</w:t>
            </w:r>
            <w:r w:rsidRPr="00932F6A">
              <w:rPr>
                <w:rFonts w:ascii="Arial" w:eastAsia="Calibri" w:hAnsi="Arial" w:cs="Arial"/>
                <w:b/>
                <w:bCs/>
                <w:color w:val="000000"/>
                <w:sz w:val="20"/>
                <w:szCs w:val="20"/>
                <w:vertAlign w:val="superscript"/>
                <w:lang w:eastAsia="en-GB"/>
              </w:rPr>
              <w:t>2</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27.9 (5.5)</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28.2 (5.4)</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28.1 (5.4)</w:t>
            </w:r>
          </w:p>
        </w:tc>
      </w:tr>
      <w:tr w:rsidR="00932F6A" w:rsidRPr="00932F6A" w:rsidTr="004A449A">
        <w:trPr>
          <w:trHeight w:val="70"/>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color w:val="000000"/>
                <w:sz w:val="20"/>
                <w:szCs w:val="20"/>
                <w:lang w:eastAsia="en-GB"/>
              </w:rPr>
            </w:pPr>
            <w:r w:rsidRPr="00932F6A">
              <w:rPr>
                <w:rFonts w:ascii="Arial" w:eastAsia="Calibri" w:hAnsi="Arial" w:cs="Arial"/>
                <w:b/>
                <w:bCs/>
                <w:color w:val="000000"/>
                <w:sz w:val="20"/>
                <w:szCs w:val="20"/>
                <w:lang w:eastAsia="en-GB"/>
              </w:rPr>
              <w:t>SBP, mmHg</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122 (14.4)</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122 (14.3)</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123 (14.3)</w:t>
            </w:r>
          </w:p>
        </w:tc>
      </w:tr>
      <w:tr w:rsidR="00932F6A" w:rsidRPr="00932F6A" w:rsidTr="004A449A">
        <w:trPr>
          <w:trHeight w:val="70"/>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color w:val="000000"/>
                <w:sz w:val="20"/>
                <w:szCs w:val="20"/>
                <w:lang w:eastAsia="en-GB"/>
              </w:rPr>
            </w:pPr>
            <w:r w:rsidRPr="00932F6A">
              <w:rPr>
                <w:rFonts w:ascii="Arial" w:eastAsia="Calibri" w:hAnsi="Arial" w:cs="Arial"/>
                <w:b/>
                <w:bCs/>
                <w:color w:val="000000"/>
                <w:sz w:val="20"/>
                <w:szCs w:val="20"/>
                <w:lang w:eastAsia="en-GB"/>
              </w:rPr>
              <w:t>HbA1c, %</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8.48 (0.70)</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8.46 (0.67)</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8.48 (0.66)</w:t>
            </w:r>
          </w:p>
        </w:tc>
      </w:tr>
      <w:tr w:rsidR="00932F6A" w:rsidRPr="00932F6A" w:rsidTr="004A449A">
        <w:trPr>
          <w:trHeight w:val="70"/>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color w:val="000000"/>
                <w:sz w:val="20"/>
                <w:szCs w:val="20"/>
                <w:lang w:eastAsia="en-GB"/>
              </w:rPr>
            </w:pPr>
            <w:r w:rsidRPr="00932F6A">
              <w:rPr>
                <w:rFonts w:ascii="Arial" w:eastAsia="Calibri" w:hAnsi="Arial" w:cs="Arial"/>
                <w:b/>
                <w:bCs/>
                <w:color w:val="000000"/>
                <w:sz w:val="20"/>
                <w:szCs w:val="20"/>
                <w:lang w:eastAsia="en-GB"/>
              </w:rPr>
              <w:t xml:space="preserve">HbA1c, </w:t>
            </w:r>
            <w:proofErr w:type="spellStart"/>
            <w:r w:rsidRPr="00932F6A">
              <w:rPr>
                <w:rFonts w:ascii="Arial" w:eastAsia="Calibri" w:hAnsi="Arial" w:cs="Arial"/>
                <w:b/>
                <w:bCs/>
                <w:color w:val="000000"/>
                <w:sz w:val="20"/>
                <w:szCs w:val="20"/>
                <w:lang w:eastAsia="en-GB"/>
              </w:rPr>
              <w:t>mmol</w:t>
            </w:r>
            <w:proofErr w:type="spellEnd"/>
            <w:r w:rsidRPr="00932F6A">
              <w:rPr>
                <w:rFonts w:ascii="Arial" w:eastAsia="Calibri" w:hAnsi="Arial" w:cs="Arial"/>
                <w:b/>
                <w:bCs/>
                <w:color w:val="000000"/>
                <w:sz w:val="20"/>
                <w:szCs w:val="20"/>
                <w:lang w:eastAsia="en-GB"/>
              </w:rPr>
              <w:t>/</w:t>
            </w:r>
            <w:proofErr w:type="spellStart"/>
            <w:r w:rsidRPr="00932F6A">
              <w:rPr>
                <w:rFonts w:ascii="Arial" w:eastAsia="Calibri" w:hAnsi="Arial" w:cs="Arial"/>
                <w:b/>
                <w:bCs/>
                <w:color w:val="000000"/>
                <w:sz w:val="20"/>
                <w:szCs w:val="20"/>
                <w:lang w:eastAsia="en-GB"/>
              </w:rPr>
              <w:t>mol</w:t>
            </w:r>
            <w:proofErr w:type="spellEnd"/>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69 (7.7)</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69 (7.3)</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69 (7.2)</w:t>
            </w:r>
          </w:p>
        </w:tc>
      </w:tr>
      <w:tr w:rsidR="00932F6A" w:rsidRPr="00932F6A" w:rsidTr="004A449A">
        <w:trPr>
          <w:trHeight w:val="70"/>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color w:val="000000"/>
                <w:sz w:val="20"/>
                <w:szCs w:val="20"/>
                <w:lang w:eastAsia="en-GB"/>
              </w:rPr>
            </w:pPr>
            <w:r w:rsidRPr="00932F6A">
              <w:rPr>
                <w:rFonts w:ascii="Arial" w:eastAsia="Calibri" w:hAnsi="Arial" w:cs="Arial"/>
                <w:b/>
                <w:bCs/>
                <w:color w:val="000000"/>
                <w:sz w:val="20"/>
                <w:szCs w:val="20"/>
                <w:lang w:eastAsia="en-GB"/>
              </w:rPr>
              <w:t xml:space="preserve">HbA1c at randomization, n (%) </w:t>
            </w:r>
          </w:p>
          <w:p w:rsidR="00932F6A" w:rsidRPr="00932F6A" w:rsidRDefault="00932F6A" w:rsidP="00932F6A">
            <w:pPr>
              <w:spacing w:after="0" w:line="240" w:lineRule="auto"/>
              <w:ind w:left="720"/>
              <w:jc w:val="both"/>
              <w:rPr>
                <w:rFonts w:ascii="Arial" w:eastAsia="Calibri" w:hAnsi="Arial" w:cs="Arial"/>
                <w:bCs/>
                <w:color w:val="000000"/>
                <w:sz w:val="20"/>
                <w:szCs w:val="20"/>
                <w:lang w:eastAsia="en-GB"/>
              </w:rPr>
            </w:pPr>
            <w:r w:rsidRPr="00932F6A">
              <w:rPr>
                <w:rFonts w:ascii="Arial" w:eastAsia="Calibri" w:hAnsi="Arial" w:cs="Arial"/>
                <w:bCs/>
                <w:color w:val="000000"/>
                <w:sz w:val="20"/>
                <w:szCs w:val="20"/>
                <w:lang w:eastAsia="en-GB"/>
              </w:rPr>
              <w:t>≥7.5% and &lt;9.0%</w:t>
            </w:r>
          </w:p>
          <w:p w:rsidR="00932F6A" w:rsidRPr="00932F6A" w:rsidRDefault="00932F6A" w:rsidP="00932F6A">
            <w:pPr>
              <w:spacing w:after="0" w:line="240" w:lineRule="auto"/>
              <w:ind w:left="720"/>
              <w:jc w:val="both"/>
              <w:rPr>
                <w:rFonts w:ascii="Arial" w:eastAsia="Calibri" w:hAnsi="Arial" w:cs="Arial"/>
                <w:b/>
                <w:bCs/>
                <w:color w:val="000000"/>
                <w:sz w:val="20"/>
                <w:szCs w:val="20"/>
                <w:lang w:eastAsia="en-GB"/>
              </w:rPr>
            </w:pPr>
            <w:r w:rsidRPr="00932F6A">
              <w:rPr>
                <w:rFonts w:ascii="Arial" w:eastAsia="Calibri" w:hAnsi="Arial" w:cs="Arial"/>
                <w:bCs/>
                <w:color w:val="000000"/>
                <w:sz w:val="20"/>
                <w:szCs w:val="20"/>
                <w:lang w:eastAsia="en-GB"/>
              </w:rPr>
              <w:t>≥9.0% and ≤10.5%</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421 (76.8)</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127 (23.2)</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439 (77.6)</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127 (22.4)</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405 (76.1)</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127 (23.9)</w:t>
            </w:r>
          </w:p>
        </w:tc>
      </w:tr>
      <w:tr w:rsidR="00932F6A" w:rsidRPr="00932F6A" w:rsidTr="004A449A">
        <w:trPr>
          <w:trHeight w:val="70"/>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color w:val="000000"/>
                <w:sz w:val="20"/>
                <w:szCs w:val="20"/>
                <w:lang w:eastAsia="en-GB"/>
              </w:rPr>
            </w:pPr>
            <w:r w:rsidRPr="00932F6A">
              <w:rPr>
                <w:rFonts w:ascii="Arial" w:eastAsia="Calibri" w:hAnsi="Arial" w:cs="Arial"/>
                <w:b/>
                <w:bCs/>
                <w:color w:val="000000"/>
                <w:sz w:val="20"/>
                <w:szCs w:val="20"/>
                <w:lang w:eastAsia="en-GB"/>
              </w:rPr>
              <w:t>Total baseline insulin dose</w:t>
            </w:r>
            <w:r w:rsidRPr="00932F6A">
              <w:rPr>
                <w:rFonts w:ascii="Arial" w:eastAsia="Calibri" w:hAnsi="Arial" w:cs="Arial"/>
                <w:b/>
                <w:bCs/>
                <w:color w:val="000000"/>
                <w:sz w:val="20"/>
                <w:szCs w:val="20"/>
                <w:vertAlign w:val="superscript"/>
                <w:lang w:eastAsia="en-GB"/>
              </w:rPr>
              <w:t>†</w:t>
            </w:r>
          </w:p>
          <w:p w:rsidR="00932F6A" w:rsidRPr="00932F6A" w:rsidRDefault="00932F6A" w:rsidP="00932F6A">
            <w:pPr>
              <w:spacing w:after="0" w:line="240" w:lineRule="auto"/>
              <w:ind w:left="720"/>
              <w:jc w:val="both"/>
              <w:rPr>
                <w:rFonts w:ascii="Arial" w:eastAsia="Calibri" w:hAnsi="Arial" w:cs="Arial"/>
                <w:bCs/>
                <w:color w:val="000000"/>
                <w:sz w:val="20"/>
                <w:szCs w:val="20"/>
                <w:lang w:eastAsia="en-GB"/>
              </w:rPr>
            </w:pPr>
            <w:r w:rsidRPr="00932F6A">
              <w:rPr>
                <w:rFonts w:ascii="Arial" w:eastAsia="Calibri" w:hAnsi="Arial" w:cs="Arial"/>
                <w:bCs/>
                <w:color w:val="000000"/>
                <w:sz w:val="20"/>
                <w:szCs w:val="20"/>
                <w:lang w:eastAsia="en-GB"/>
              </w:rPr>
              <w:t>Dose, IU</w:t>
            </w:r>
          </w:p>
          <w:p w:rsidR="00932F6A" w:rsidRPr="00932F6A" w:rsidRDefault="00932F6A" w:rsidP="00932F6A">
            <w:pPr>
              <w:spacing w:after="0" w:line="240" w:lineRule="auto"/>
              <w:ind w:left="720"/>
              <w:jc w:val="both"/>
              <w:rPr>
                <w:rFonts w:ascii="Arial" w:eastAsia="Calibri" w:hAnsi="Arial" w:cs="Arial"/>
                <w:b/>
                <w:bCs/>
                <w:color w:val="000000"/>
                <w:sz w:val="20"/>
                <w:szCs w:val="20"/>
                <w:lang w:eastAsia="en-GB"/>
              </w:rPr>
            </w:pPr>
            <w:r w:rsidRPr="00932F6A">
              <w:rPr>
                <w:rFonts w:ascii="Arial" w:eastAsia="Calibri" w:hAnsi="Arial" w:cs="Arial"/>
                <w:bCs/>
                <w:color w:val="000000"/>
                <w:sz w:val="20"/>
                <w:szCs w:val="20"/>
                <w:lang w:eastAsia="en-GB"/>
              </w:rPr>
              <w:t>Dose/weight, IU/kg</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60.3 (36.7)</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0.74 (0.41)</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60.0 (28.8)</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0.72 (0.27)</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59.8 (27.5)</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0.73 (0.24)</w:t>
            </w:r>
          </w:p>
        </w:tc>
      </w:tr>
      <w:tr w:rsidR="00932F6A" w:rsidRPr="00932F6A" w:rsidTr="004A449A">
        <w:trPr>
          <w:cantSplit/>
          <w:trHeight w:val="70"/>
          <w:jc w:val="center"/>
        </w:trPr>
        <w:tc>
          <w:tcPr>
            <w:tcW w:w="4264" w:type="dxa"/>
            <w:shd w:val="clear" w:color="auto" w:fill="auto"/>
            <w:vAlign w:val="center"/>
          </w:tcPr>
          <w:p w:rsidR="00932F6A" w:rsidRPr="00932F6A" w:rsidRDefault="00932F6A" w:rsidP="00932F6A">
            <w:pPr>
              <w:spacing w:after="0" w:line="240" w:lineRule="auto"/>
              <w:jc w:val="both"/>
              <w:rPr>
                <w:rFonts w:ascii="Arial" w:eastAsia="Calibri" w:hAnsi="Arial" w:cs="Arial"/>
                <w:b/>
                <w:bCs/>
                <w:color w:val="000000"/>
                <w:sz w:val="20"/>
                <w:szCs w:val="20"/>
                <w:lang w:eastAsia="en-GB"/>
              </w:rPr>
            </w:pPr>
            <w:r w:rsidRPr="00932F6A">
              <w:rPr>
                <w:rFonts w:ascii="Arial" w:eastAsia="Calibri" w:hAnsi="Arial" w:cs="Arial"/>
                <w:b/>
                <w:bCs/>
                <w:color w:val="000000"/>
                <w:sz w:val="20"/>
                <w:szCs w:val="20"/>
                <w:lang w:eastAsia="en-GB"/>
              </w:rPr>
              <w:t>Method of insulin administration, n (%)</w:t>
            </w:r>
          </w:p>
          <w:p w:rsidR="00932F6A" w:rsidRPr="00932F6A" w:rsidRDefault="00932F6A" w:rsidP="00932F6A">
            <w:pPr>
              <w:spacing w:after="0" w:line="240" w:lineRule="auto"/>
              <w:ind w:left="720"/>
              <w:jc w:val="both"/>
              <w:rPr>
                <w:rFonts w:ascii="Arial" w:eastAsia="Calibri" w:hAnsi="Arial" w:cs="Arial"/>
                <w:bCs/>
                <w:color w:val="000000"/>
                <w:sz w:val="20"/>
                <w:szCs w:val="20"/>
                <w:lang w:eastAsia="en-GB"/>
              </w:rPr>
            </w:pPr>
            <w:r w:rsidRPr="00932F6A">
              <w:rPr>
                <w:rFonts w:ascii="Arial" w:eastAsia="Calibri" w:hAnsi="Arial" w:cs="Arial"/>
                <w:bCs/>
                <w:color w:val="000000"/>
                <w:sz w:val="20"/>
                <w:szCs w:val="20"/>
                <w:lang w:eastAsia="en-GB"/>
              </w:rPr>
              <w:t>MDI</w:t>
            </w:r>
          </w:p>
          <w:p w:rsidR="00932F6A" w:rsidRPr="00932F6A" w:rsidRDefault="00932F6A" w:rsidP="00932F6A">
            <w:pPr>
              <w:spacing w:after="0" w:line="240" w:lineRule="auto"/>
              <w:ind w:left="720"/>
              <w:jc w:val="both"/>
              <w:rPr>
                <w:rFonts w:ascii="Arial" w:eastAsia="Calibri" w:hAnsi="Arial" w:cs="Arial"/>
                <w:b/>
                <w:bCs/>
                <w:color w:val="000000"/>
                <w:sz w:val="20"/>
                <w:szCs w:val="20"/>
                <w:lang w:eastAsia="en-GB"/>
              </w:rPr>
            </w:pPr>
            <w:r w:rsidRPr="00932F6A">
              <w:rPr>
                <w:rFonts w:ascii="Arial" w:eastAsia="Calibri" w:hAnsi="Arial" w:cs="Arial"/>
                <w:bCs/>
                <w:color w:val="000000"/>
                <w:sz w:val="20"/>
                <w:szCs w:val="20"/>
                <w:lang w:eastAsia="en-GB"/>
              </w:rPr>
              <w:t>CSII</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352 (64.2)</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196 (35.8)</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362 (64.0)</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204 (36.0)</w:t>
            </w:r>
          </w:p>
        </w:tc>
        <w:tc>
          <w:tcPr>
            <w:tcW w:w="1981" w:type="dxa"/>
            <w:shd w:val="clear" w:color="auto" w:fill="auto"/>
            <w:vAlign w:val="center"/>
          </w:tcPr>
          <w:p w:rsidR="00932F6A" w:rsidRPr="00932F6A" w:rsidRDefault="00932F6A" w:rsidP="00932F6A">
            <w:pPr>
              <w:spacing w:after="0" w:line="240" w:lineRule="auto"/>
              <w:jc w:val="center"/>
              <w:rPr>
                <w:rFonts w:ascii="Arial" w:eastAsia="Calibri" w:hAnsi="Arial" w:cs="Arial"/>
                <w:color w:val="000000"/>
                <w:sz w:val="20"/>
                <w:szCs w:val="20"/>
                <w:lang w:eastAsia="en-GB"/>
              </w:rPr>
            </w:pP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345 (64.8)</w:t>
            </w:r>
          </w:p>
          <w:p w:rsidR="00932F6A" w:rsidRPr="00932F6A" w:rsidRDefault="00932F6A" w:rsidP="00932F6A">
            <w:pPr>
              <w:spacing w:after="0" w:line="240" w:lineRule="auto"/>
              <w:jc w:val="center"/>
              <w:rPr>
                <w:rFonts w:ascii="Arial" w:eastAsia="Calibri" w:hAnsi="Arial" w:cs="Arial"/>
                <w:color w:val="000000"/>
                <w:sz w:val="20"/>
                <w:szCs w:val="20"/>
                <w:lang w:eastAsia="en-GB"/>
              </w:rPr>
            </w:pPr>
            <w:r w:rsidRPr="00932F6A">
              <w:rPr>
                <w:rFonts w:ascii="Arial" w:eastAsia="Calibri" w:hAnsi="Arial" w:cs="Arial"/>
                <w:color w:val="000000"/>
                <w:sz w:val="20"/>
                <w:szCs w:val="20"/>
                <w:lang w:eastAsia="en-GB"/>
              </w:rPr>
              <w:t>187 (35.2)</w:t>
            </w:r>
          </w:p>
        </w:tc>
      </w:tr>
    </w:tbl>
    <w:p w:rsidR="00932F6A" w:rsidRPr="00932F6A" w:rsidRDefault="00932F6A" w:rsidP="00932F6A">
      <w:pPr>
        <w:spacing w:after="120" w:line="240" w:lineRule="auto"/>
        <w:jc w:val="both"/>
        <w:rPr>
          <w:rFonts w:ascii="Calibri" w:eastAsia="Calibri" w:hAnsi="Calibri" w:cs="Times New Roman"/>
          <w:sz w:val="18"/>
          <w:szCs w:val="18"/>
          <w:lang w:eastAsia="en-GB"/>
        </w:rPr>
      </w:pPr>
      <w:r w:rsidRPr="00932F6A">
        <w:rPr>
          <w:rFonts w:ascii="Calibri" w:eastAsia="Calibri" w:hAnsi="Calibri" w:cs="Times New Roman"/>
          <w:sz w:val="18"/>
          <w:szCs w:val="18"/>
          <w:lang w:eastAsia="en-GB"/>
        </w:rPr>
        <w:t>Data are mean (SD) unless otherwise indicated; N is number of patients from the safety analysis set for each treatment arm; *Number of patients with non-missing baseline values: DAPA 5 mg (n=539), DAPA 10 mg (n=561), Placebo (n=521); †Number of patients with non-missing baseline values: DAPA 5 mg (n=548), DAPA 10 mg (n=565), Placebo (n=531); CSII, continuous subcutaneous insulin infusion; DAPA, dapagliflozin; MDI, multiple daily injections; T1D, type 1 diabetes</w:t>
      </w:r>
    </w:p>
    <w:p w:rsidR="00932F6A" w:rsidRPr="00932F6A" w:rsidRDefault="00932F6A" w:rsidP="00932F6A">
      <w:pPr>
        <w:spacing w:after="160" w:line="259" w:lineRule="auto"/>
        <w:rPr>
          <w:rFonts w:ascii="Calibri" w:eastAsia="Calibri" w:hAnsi="Calibri" w:cs="Times New Roman"/>
          <w:sz w:val="18"/>
          <w:szCs w:val="18"/>
          <w:lang w:eastAsia="en-GB"/>
        </w:rPr>
      </w:pPr>
      <w:r w:rsidRPr="00932F6A">
        <w:rPr>
          <w:rFonts w:ascii="Calibri" w:eastAsia="Calibri" w:hAnsi="Calibri" w:cs="Times New Roman"/>
          <w:sz w:val="18"/>
          <w:szCs w:val="18"/>
          <w:lang w:eastAsia="en-GB"/>
        </w:rPr>
        <w:br w:type="page"/>
      </w:r>
    </w:p>
    <w:p w:rsidR="00932F6A" w:rsidRPr="00932F6A" w:rsidRDefault="00932F6A" w:rsidP="00932F6A">
      <w:pPr>
        <w:spacing w:after="160" w:line="259" w:lineRule="auto"/>
        <w:jc w:val="both"/>
        <w:rPr>
          <w:rFonts w:ascii="Calibri" w:eastAsia="Calibri" w:hAnsi="Calibri" w:cs="Times New Roman"/>
          <w:sz w:val="18"/>
          <w:szCs w:val="18"/>
          <w:lang w:eastAsia="en-GB"/>
        </w:rPr>
      </w:pPr>
    </w:p>
    <w:p w:rsidR="00932F6A" w:rsidRPr="00932F6A" w:rsidRDefault="00932F6A" w:rsidP="00932F6A">
      <w:pPr>
        <w:spacing w:after="0" w:line="259" w:lineRule="auto"/>
        <w:rPr>
          <w:rFonts w:ascii="Arial" w:eastAsia="Calibri" w:hAnsi="Arial" w:cs="Arial"/>
          <w:sz w:val="24"/>
          <w:szCs w:val="24"/>
          <w:lang w:eastAsia="en-GB"/>
        </w:rPr>
      </w:pPr>
      <w:proofErr w:type="gramStart"/>
      <w:r w:rsidRPr="00932F6A">
        <w:rPr>
          <w:rFonts w:ascii="Calibri" w:eastAsia="Times New Roman" w:hAnsi="Calibri" w:cs="Times New Roman"/>
          <w:b/>
          <w:sz w:val="28"/>
          <w:szCs w:val="32"/>
          <w:lang w:eastAsia="en-GB"/>
        </w:rPr>
        <w:t>Supplementary Table 2</w:t>
      </w:r>
      <w:r w:rsidRPr="00932F6A">
        <w:rPr>
          <w:rFonts w:ascii="Arial" w:eastAsia="Calibri" w:hAnsi="Arial" w:cs="Arial"/>
          <w:sz w:val="24"/>
          <w:szCs w:val="24"/>
          <w:lang w:eastAsia="en-GB"/>
        </w:rPr>
        <w:t>.</w:t>
      </w:r>
      <w:proofErr w:type="gramEnd"/>
      <w:r w:rsidRPr="00932F6A">
        <w:rPr>
          <w:rFonts w:ascii="Arial" w:eastAsia="Calibri" w:hAnsi="Arial" w:cs="Arial"/>
          <w:sz w:val="24"/>
          <w:szCs w:val="24"/>
          <w:lang w:eastAsia="en-GB"/>
        </w:rPr>
        <w:t xml:space="preserve">    Summary of safety outcomes in the subgroups of patients with</w:t>
      </w:r>
    </w:p>
    <w:p w:rsidR="00932F6A" w:rsidRPr="00932F6A" w:rsidRDefault="00932F6A" w:rsidP="00932F6A">
      <w:pPr>
        <w:spacing w:after="0" w:line="259" w:lineRule="auto"/>
        <w:rPr>
          <w:rFonts w:ascii="Arial" w:eastAsia="Calibri" w:hAnsi="Arial" w:cs="Arial"/>
          <w:sz w:val="24"/>
          <w:szCs w:val="24"/>
          <w:lang w:eastAsia="en-GB"/>
        </w:rPr>
      </w:pPr>
      <w:proofErr w:type="gramStart"/>
      <w:r w:rsidRPr="00932F6A">
        <w:rPr>
          <w:rFonts w:ascii="Arial" w:eastAsia="Calibri" w:hAnsi="Arial" w:cs="Arial"/>
          <w:sz w:val="24"/>
          <w:szCs w:val="24"/>
          <w:lang w:eastAsia="en-GB"/>
        </w:rPr>
        <w:t>baseline</w:t>
      </w:r>
      <w:proofErr w:type="gramEnd"/>
      <w:r w:rsidRPr="00932F6A">
        <w:rPr>
          <w:rFonts w:ascii="Arial" w:eastAsia="Calibri" w:hAnsi="Arial" w:cs="Arial"/>
          <w:sz w:val="24"/>
          <w:szCs w:val="24"/>
          <w:lang w:eastAsia="en-GB"/>
        </w:rPr>
        <w:t xml:space="preserve"> HbA1c &lt;75 </w:t>
      </w:r>
      <w:proofErr w:type="spellStart"/>
      <w:r w:rsidRPr="00932F6A">
        <w:rPr>
          <w:rFonts w:ascii="Arial" w:eastAsia="Calibri" w:hAnsi="Arial" w:cs="Arial"/>
          <w:sz w:val="24"/>
          <w:szCs w:val="24"/>
          <w:lang w:eastAsia="en-GB"/>
        </w:rPr>
        <w:t>mmol</w:t>
      </w:r>
      <w:proofErr w:type="spellEnd"/>
      <w:r w:rsidRPr="00932F6A">
        <w:rPr>
          <w:rFonts w:ascii="Arial" w:eastAsia="Calibri" w:hAnsi="Arial" w:cs="Arial"/>
          <w:sz w:val="24"/>
          <w:szCs w:val="24"/>
          <w:lang w:eastAsia="en-GB"/>
        </w:rPr>
        <w:t>/</w:t>
      </w:r>
      <w:proofErr w:type="spellStart"/>
      <w:r w:rsidRPr="00932F6A">
        <w:rPr>
          <w:rFonts w:ascii="Arial" w:eastAsia="Calibri" w:hAnsi="Arial" w:cs="Arial"/>
          <w:sz w:val="24"/>
          <w:szCs w:val="24"/>
          <w:lang w:eastAsia="en-GB"/>
        </w:rPr>
        <w:t>mol</w:t>
      </w:r>
      <w:proofErr w:type="spellEnd"/>
      <w:r w:rsidRPr="00932F6A">
        <w:rPr>
          <w:rFonts w:ascii="Arial" w:eastAsia="Calibri" w:hAnsi="Arial" w:cs="Arial"/>
          <w:sz w:val="24"/>
          <w:szCs w:val="24"/>
          <w:lang w:eastAsia="en-GB"/>
        </w:rPr>
        <w:t xml:space="preserve"> (&lt;9.0%) or ≥75 </w:t>
      </w:r>
      <w:proofErr w:type="spellStart"/>
      <w:r w:rsidRPr="00932F6A">
        <w:rPr>
          <w:rFonts w:ascii="Arial" w:eastAsia="Calibri" w:hAnsi="Arial" w:cs="Arial"/>
          <w:sz w:val="24"/>
          <w:szCs w:val="24"/>
          <w:lang w:eastAsia="en-GB"/>
        </w:rPr>
        <w:t>mmol</w:t>
      </w:r>
      <w:proofErr w:type="spellEnd"/>
      <w:r w:rsidRPr="00932F6A">
        <w:rPr>
          <w:rFonts w:ascii="Arial" w:eastAsia="Calibri" w:hAnsi="Arial" w:cs="Arial"/>
          <w:sz w:val="24"/>
          <w:szCs w:val="24"/>
          <w:lang w:eastAsia="en-GB"/>
        </w:rPr>
        <w:t>/</w:t>
      </w:r>
      <w:proofErr w:type="spellStart"/>
      <w:r w:rsidRPr="00932F6A">
        <w:rPr>
          <w:rFonts w:ascii="Arial" w:eastAsia="Calibri" w:hAnsi="Arial" w:cs="Arial"/>
          <w:sz w:val="24"/>
          <w:szCs w:val="24"/>
          <w:lang w:eastAsia="en-GB"/>
        </w:rPr>
        <w:t>mol</w:t>
      </w:r>
      <w:proofErr w:type="spellEnd"/>
      <w:r w:rsidRPr="00932F6A">
        <w:rPr>
          <w:rFonts w:ascii="Arial" w:eastAsia="Calibri" w:hAnsi="Arial" w:cs="Arial"/>
          <w:sz w:val="24"/>
          <w:szCs w:val="24"/>
          <w:lang w:eastAsia="en-GB"/>
        </w:rPr>
        <w:t xml:space="preserve"> (≥9.0%) in the pooled DEPICT-1 and -2 studies over entire study period </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389"/>
        <w:gridCol w:w="1389"/>
        <w:gridCol w:w="1389"/>
        <w:gridCol w:w="1389"/>
        <w:gridCol w:w="1389"/>
        <w:gridCol w:w="1389"/>
      </w:tblGrid>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Cs/>
                <w:sz w:val="20"/>
                <w:szCs w:val="20"/>
                <w:lang w:eastAsia="en-GB"/>
              </w:rPr>
            </w:pPr>
          </w:p>
        </w:tc>
        <w:tc>
          <w:tcPr>
            <w:tcW w:w="4167" w:type="dxa"/>
            <w:gridSpan w:val="3"/>
            <w:shd w:val="clear" w:color="auto" w:fill="auto"/>
          </w:tcPr>
          <w:p w:rsidR="00932F6A" w:rsidRPr="00932F6A" w:rsidRDefault="00932F6A" w:rsidP="00932F6A">
            <w:pPr>
              <w:widowControl w:val="0"/>
              <w:autoSpaceDE w:val="0"/>
              <w:autoSpaceDN w:val="0"/>
              <w:spacing w:before="12" w:after="0" w:line="240" w:lineRule="auto"/>
              <w:jc w:val="center"/>
              <w:rPr>
                <w:rFonts w:ascii="Arial" w:eastAsia="Arial" w:hAnsi="Arial" w:cs="Arial"/>
                <w:b/>
                <w:bCs/>
                <w:sz w:val="20"/>
                <w:szCs w:val="20"/>
                <w:lang w:val="en-US"/>
              </w:rPr>
            </w:pPr>
            <w:r w:rsidRPr="00932F6A">
              <w:rPr>
                <w:rFonts w:ascii="Arial" w:eastAsia="Arial" w:hAnsi="Arial" w:cs="Arial"/>
                <w:b/>
                <w:bCs/>
                <w:sz w:val="20"/>
                <w:szCs w:val="20"/>
                <w:lang w:val="en-US"/>
              </w:rPr>
              <w:t xml:space="preserve">HbA1c &lt;75 </w:t>
            </w:r>
            <w:proofErr w:type="spellStart"/>
            <w:r w:rsidRPr="00932F6A">
              <w:rPr>
                <w:rFonts w:ascii="Arial" w:eastAsia="Arial" w:hAnsi="Arial" w:cs="Arial"/>
                <w:b/>
                <w:bCs/>
                <w:sz w:val="20"/>
                <w:szCs w:val="20"/>
                <w:lang w:val="en-US"/>
              </w:rPr>
              <w:t>mmol</w:t>
            </w:r>
            <w:proofErr w:type="spellEnd"/>
            <w:r w:rsidRPr="00932F6A">
              <w:rPr>
                <w:rFonts w:ascii="Arial" w:eastAsia="Arial" w:hAnsi="Arial" w:cs="Arial"/>
                <w:b/>
                <w:bCs/>
                <w:sz w:val="20"/>
                <w:szCs w:val="20"/>
                <w:lang w:val="en-US"/>
              </w:rPr>
              <w:t>/</w:t>
            </w:r>
            <w:proofErr w:type="spellStart"/>
            <w:r w:rsidRPr="00932F6A">
              <w:rPr>
                <w:rFonts w:ascii="Arial" w:eastAsia="Arial" w:hAnsi="Arial" w:cs="Arial"/>
                <w:b/>
                <w:bCs/>
                <w:sz w:val="20"/>
                <w:szCs w:val="20"/>
                <w:lang w:val="en-US"/>
              </w:rPr>
              <w:t>mol</w:t>
            </w:r>
            <w:proofErr w:type="spellEnd"/>
            <w:r w:rsidRPr="00932F6A">
              <w:rPr>
                <w:rFonts w:ascii="Arial" w:eastAsia="Arial" w:hAnsi="Arial" w:cs="Arial"/>
                <w:b/>
                <w:bCs/>
                <w:sz w:val="20"/>
                <w:szCs w:val="20"/>
                <w:lang w:val="en-US"/>
              </w:rPr>
              <w:t xml:space="preserve"> (&lt;9.0%)</w:t>
            </w:r>
          </w:p>
        </w:tc>
        <w:tc>
          <w:tcPr>
            <w:tcW w:w="4167" w:type="dxa"/>
            <w:gridSpan w:val="3"/>
            <w:shd w:val="clear" w:color="auto" w:fill="auto"/>
          </w:tcPr>
          <w:p w:rsidR="00932F6A" w:rsidRPr="00932F6A" w:rsidRDefault="00932F6A" w:rsidP="00932F6A">
            <w:pPr>
              <w:widowControl w:val="0"/>
              <w:autoSpaceDE w:val="0"/>
              <w:autoSpaceDN w:val="0"/>
              <w:spacing w:before="12" w:after="0" w:line="240" w:lineRule="auto"/>
              <w:jc w:val="center"/>
              <w:rPr>
                <w:rFonts w:ascii="Arial" w:eastAsia="Arial" w:hAnsi="Arial" w:cs="Arial"/>
                <w:b/>
                <w:bCs/>
                <w:sz w:val="20"/>
                <w:szCs w:val="20"/>
                <w:lang w:val="en-US"/>
              </w:rPr>
            </w:pPr>
            <w:r w:rsidRPr="00932F6A">
              <w:rPr>
                <w:rFonts w:ascii="Arial" w:eastAsia="Arial" w:hAnsi="Arial" w:cs="Arial"/>
                <w:b/>
                <w:bCs/>
                <w:sz w:val="20"/>
                <w:szCs w:val="20"/>
                <w:lang w:val="en-US"/>
              </w:rPr>
              <w:t xml:space="preserve">HbA1c ≥75 </w:t>
            </w:r>
            <w:proofErr w:type="spellStart"/>
            <w:r w:rsidRPr="00932F6A">
              <w:rPr>
                <w:rFonts w:ascii="Arial" w:eastAsia="Arial" w:hAnsi="Arial" w:cs="Arial"/>
                <w:b/>
                <w:bCs/>
                <w:sz w:val="20"/>
                <w:szCs w:val="20"/>
                <w:lang w:val="en-US"/>
              </w:rPr>
              <w:t>mmol</w:t>
            </w:r>
            <w:proofErr w:type="spellEnd"/>
            <w:r w:rsidRPr="00932F6A">
              <w:rPr>
                <w:rFonts w:ascii="Arial" w:eastAsia="Arial" w:hAnsi="Arial" w:cs="Arial"/>
                <w:b/>
                <w:bCs/>
                <w:sz w:val="20"/>
                <w:szCs w:val="20"/>
                <w:lang w:val="en-US"/>
              </w:rPr>
              <w:t>/</w:t>
            </w:r>
            <w:proofErr w:type="spellStart"/>
            <w:r w:rsidRPr="00932F6A">
              <w:rPr>
                <w:rFonts w:ascii="Arial" w:eastAsia="Arial" w:hAnsi="Arial" w:cs="Arial"/>
                <w:b/>
                <w:bCs/>
                <w:sz w:val="20"/>
                <w:szCs w:val="20"/>
                <w:lang w:val="en-US"/>
              </w:rPr>
              <w:t>mol</w:t>
            </w:r>
            <w:proofErr w:type="spellEnd"/>
            <w:r w:rsidRPr="00932F6A">
              <w:rPr>
                <w:rFonts w:ascii="Arial" w:eastAsia="Arial" w:hAnsi="Arial" w:cs="Arial"/>
                <w:b/>
                <w:bCs/>
                <w:sz w:val="20"/>
                <w:szCs w:val="20"/>
                <w:lang w:val="en-US"/>
              </w:rPr>
              <w:t xml:space="preserve"> (≥9.0%)</w:t>
            </w:r>
          </w:p>
        </w:tc>
      </w:tr>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Cs/>
                <w:sz w:val="20"/>
                <w:szCs w:val="20"/>
                <w:lang w:eastAsia="en-GB"/>
              </w:rPr>
            </w:pPr>
          </w:p>
        </w:tc>
        <w:tc>
          <w:tcPr>
            <w:tcW w:w="1389" w:type="dxa"/>
            <w:shd w:val="clear" w:color="auto" w:fill="auto"/>
          </w:tcPr>
          <w:p w:rsidR="00932F6A" w:rsidRPr="00932F6A" w:rsidRDefault="00932F6A" w:rsidP="00932F6A">
            <w:pPr>
              <w:widowControl w:val="0"/>
              <w:autoSpaceDE w:val="0"/>
              <w:autoSpaceDN w:val="0"/>
              <w:spacing w:before="12"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DAPA 5 mg</w:t>
            </w:r>
          </w:p>
          <w:p w:rsidR="00932F6A" w:rsidRPr="00932F6A" w:rsidRDefault="00932F6A" w:rsidP="00932F6A">
            <w:pPr>
              <w:widowControl w:val="0"/>
              <w:autoSpaceDE w:val="0"/>
              <w:autoSpaceDN w:val="0"/>
              <w:spacing w:before="12" w:after="0" w:line="240" w:lineRule="auto"/>
              <w:jc w:val="center"/>
              <w:rPr>
                <w:rFonts w:ascii="Arial" w:eastAsia="Calibri" w:hAnsi="Arial" w:cs="Arial"/>
                <w:b/>
                <w:bCs/>
                <w:sz w:val="20"/>
                <w:szCs w:val="20"/>
                <w:lang w:eastAsia="en-GB"/>
              </w:rPr>
            </w:pPr>
            <w:r w:rsidRPr="00932F6A">
              <w:rPr>
                <w:rFonts w:ascii="Arial" w:eastAsia="Arial" w:hAnsi="Arial" w:cs="Arial"/>
                <w:b/>
                <w:bCs/>
                <w:sz w:val="20"/>
                <w:szCs w:val="20"/>
                <w:lang w:val="en-US"/>
              </w:rPr>
              <w:t>(N=419)</w:t>
            </w:r>
          </w:p>
        </w:tc>
        <w:tc>
          <w:tcPr>
            <w:tcW w:w="1389" w:type="dxa"/>
            <w:shd w:val="clear" w:color="auto" w:fill="auto"/>
          </w:tcPr>
          <w:p w:rsidR="00932F6A" w:rsidRPr="00932F6A" w:rsidRDefault="00932F6A" w:rsidP="00932F6A">
            <w:pPr>
              <w:widowControl w:val="0"/>
              <w:autoSpaceDE w:val="0"/>
              <w:autoSpaceDN w:val="0"/>
              <w:spacing w:before="12" w:after="0" w:line="240" w:lineRule="auto"/>
              <w:ind w:right="75"/>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DAPA 10 mg</w:t>
            </w:r>
            <w:r w:rsidRPr="00932F6A">
              <w:rPr>
                <w:rFonts w:ascii="Arial" w:eastAsia="Arial" w:hAnsi="Arial" w:cs="Arial"/>
                <w:b/>
                <w:bCs/>
                <w:sz w:val="20"/>
                <w:szCs w:val="20"/>
                <w:lang w:val="en-US"/>
              </w:rPr>
              <w:t xml:space="preserve"> (N=438)</w:t>
            </w:r>
          </w:p>
        </w:tc>
        <w:tc>
          <w:tcPr>
            <w:tcW w:w="1389" w:type="dxa"/>
            <w:shd w:val="clear" w:color="auto" w:fill="auto"/>
          </w:tcPr>
          <w:p w:rsidR="00932F6A" w:rsidRPr="00932F6A" w:rsidRDefault="00932F6A" w:rsidP="00932F6A">
            <w:pPr>
              <w:widowControl w:val="0"/>
              <w:autoSpaceDE w:val="0"/>
              <w:autoSpaceDN w:val="0"/>
              <w:spacing w:before="12"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Placebo</w:t>
            </w:r>
            <w:r w:rsidRPr="00932F6A">
              <w:rPr>
                <w:rFonts w:ascii="Arial" w:eastAsia="Arial" w:hAnsi="Arial" w:cs="Arial"/>
                <w:b/>
                <w:bCs/>
                <w:sz w:val="20"/>
                <w:szCs w:val="20"/>
                <w:lang w:val="en-US"/>
              </w:rPr>
              <w:t xml:space="preserve"> (N=404)</w:t>
            </w:r>
          </w:p>
        </w:tc>
        <w:tc>
          <w:tcPr>
            <w:tcW w:w="1389" w:type="dxa"/>
            <w:shd w:val="clear" w:color="auto" w:fill="auto"/>
          </w:tcPr>
          <w:p w:rsidR="00932F6A" w:rsidRPr="00932F6A" w:rsidRDefault="00932F6A" w:rsidP="00932F6A">
            <w:pPr>
              <w:widowControl w:val="0"/>
              <w:autoSpaceDE w:val="0"/>
              <w:autoSpaceDN w:val="0"/>
              <w:spacing w:before="12"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DAPA 5 mg</w:t>
            </w:r>
          </w:p>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(N=129)</w:t>
            </w:r>
          </w:p>
        </w:tc>
        <w:tc>
          <w:tcPr>
            <w:tcW w:w="1389" w:type="dxa"/>
            <w:shd w:val="clear" w:color="auto" w:fill="auto"/>
          </w:tcPr>
          <w:p w:rsidR="00932F6A" w:rsidRPr="00932F6A" w:rsidRDefault="00932F6A" w:rsidP="00932F6A">
            <w:pPr>
              <w:widowControl w:val="0"/>
              <w:autoSpaceDE w:val="0"/>
              <w:autoSpaceDN w:val="0"/>
              <w:spacing w:before="12" w:after="0" w:line="240" w:lineRule="auto"/>
              <w:ind w:right="78"/>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DAPA 10 mg</w:t>
            </w:r>
          </w:p>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(N=128)</w:t>
            </w:r>
          </w:p>
        </w:tc>
        <w:tc>
          <w:tcPr>
            <w:tcW w:w="1389" w:type="dxa"/>
            <w:shd w:val="clear" w:color="auto" w:fill="auto"/>
          </w:tcPr>
          <w:p w:rsidR="00932F6A" w:rsidRPr="00932F6A" w:rsidRDefault="00932F6A" w:rsidP="00932F6A">
            <w:pPr>
              <w:widowControl w:val="0"/>
              <w:autoSpaceDE w:val="0"/>
              <w:autoSpaceDN w:val="0"/>
              <w:spacing w:before="12"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Placebo</w:t>
            </w:r>
          </w:p>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(N=128)</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≥1 AE</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337 (80.4)</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343 (78.3)</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298 (73.8)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101 (78.3)</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98 (76.6)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96 (75.0)</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AE leading to study discontinuation</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33 (7.9)</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19 (4.3)</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20 (5.0)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 (1.6)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11 (8.6)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7 (5.5)</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≥1 SAE</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53 (12.6)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48 (11.0)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32 (7.9)</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16 (12.4)</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11 (8.6)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14 (10.9)</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SAE leading to study discontinuation</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21 (5.0)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10 (2.3)</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 (1.5)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 (0.8)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 (2.3)</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 (2.3)</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Death</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 (0.2)*</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0 (0.0)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0 (0.0)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0 (0.0)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0 (0.0)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 (0.8)</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Other AEs of special interest</w:t>
            </w:r>
            <w:r w:rsidRPr="00932F6A">
              <w:rPr>
                <w:rFonts w:ascii="Arial" w:eastAsia="Calibri" w:hAnsi="Arial" w:cs="Arial"/>
                <w:b/>
                <w:bCs/>
                <w:sz w:val="20"/>
                <w:szCs w:val="20"/>
                <w:vertAlign w:val="superscript"/>
                <w:lang w:eastAsia="en-GB"/>
              </w:rPr>
              <w:t>†</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r>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
                <w:bCs/>
                <w:sz w:val="20"/>
                <w:szCs w:val="20"/>
                <w:lang w:eastAsia="en-GB"/>
              </w:rPr>
            </w:pPr>
            <w:r w:rsidRPr="00932F6A">
              <w:rPr>
                <w:rFonts w:ascii="Arial" w:eastAsia="Calibri" w:hAnsi="Arial" w:cs="Arial"/>
                <w:bCs/>
                <w:sz w:val="20"/>
                <w:szCs w:val="20"/>
                <w:lang w:eastAsia="en-GB"/>
              </w:rPr>
              <w:t>CV event</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 (0.5)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 (0.2)</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 (1.0)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0 (0.0)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 (3.1)</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0 (0.0)</w:t>
            </w:r>
          </w:p>
        </w:tc>
      </w:tr>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
                <w:bCs/>
                <w:sz w:val="20"/>
                <w:szCs w:val="20"/>
                <w:lang w:eastAsia="en-GB"/>
              </w:rPr>
            </w:pPr>
            <w:r w:rsidRPr="00932F6A">
              <w:rPr>
                <w:rFonts w:ascii="Arial" w:eastAsia="Calibri" w:hAnsi="Arial" w:cs="Arial"/>
                <w:bCs/>
                <w:sz w:val="20"/>
                <w:szCs w:val="20"/>
                <w:lang w:eastAsia="en-GB"/>
              </w:rPr>
              <w:t>Events of renal function</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7 (1.7)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 (0.5)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 (1.0)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0 (0.0)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 (0.8)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0 (0.0)</w:t>
            </w:r>
          </w:p>
        </w:tc>
      </w:tr>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
                <w:bCs/>
                <w:sz w:val="20"/>
                <w:szCs w:val="20"/>
                <w:lang w:eastAsia="en-GB"/>
              </w:rPr>
            </w:pPr>
            <w:r w:rsidRPr="00932F6A">
              <w:rPr>
                <w:rFonts w:ascii="Arial" w:eastAsia="Calibri" w:hAnsi="Arial" w:cs="Arial"/>
                <w:bCs/>
                <w:sz w:val="20"/>
                <w:szCs w:val="20"/>
                <w:lang w:eastAsia="en-GB"/>
              </w:rPr>
              <w:t>Fracture</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12 (2.9)</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9 (2.1)</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8 (2.0)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0 (0.0)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 (1.6)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 (3.1)</w:t>
            </w:r>
          </w:p>
        </w:tc>
      </w:tr>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
                <w:bCs/>
                <w:sz w:val="20"/>
                <w:szCs w:val="20"/>
                <w:lang w:eastAsia="en-GB"/>
              </w:rPr>
            </w:pPr>
            <w:r w:rsidRPr="00932F6A">
              <w:rPr>
                <w:rFonts w:ascii="Arial" w:eastAsia="Calibri" w:hAnsi="Arial" w:cs="Arial"/>
                <w:bCs/>
                <w:sz w:val="20"/>
                <w:szCs w:val="20"/>
                <w:lang w:eastAsia="en-GB"/>
              </w:rPr>
              <w:t>Urinary tract infection</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41 (9.8)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23 (5.3)</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27 (6.7)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16 (12.4)</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7 (5.5)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12 (9.4)</w:t>
            </w:r>
          </w:p>
        </w:tc>
      </w:tr>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
                <w:bCs/>
                <w:sz w:val="20"/>
                <w:szCs w:val="20"/>
                <w:lang w:eastAsia="en-GB"/>
              </w:rPr>
            </w:pPr>
            <w:r w:rsidRPr="00932F6A">
              <w:rPr>
                <w:rFonts w:ascii="Arial" w:eastAsia="Calibri" w:hAnsi="Arial" w:cs="Arial"/>
                <w:bCs/>
                <w:sz w:val="20"/>
                <w:szCs w:val="20"/>
                <w:lang w:eastAsia="en-GB"/>
              </w:rPr>
              <w:t>Genital infection</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56 (13.4)</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52 (11.9)</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14 (3.5)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17 (3.2)</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16 (12.5)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 (3.1)</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Severe hypoglycaemia</w:t>
            </w:r>
            <w:r w:rsidRPr="00932F6A">
              <w:rPr>
                <w:rFonts w:ascii="Arial" w:eastAsia="Calibri" w:hAnsi="Arial" w:cs="Arial"/>
                <w:b/>
                <w:bCs/>
                <w:sz w:val="20"/>
                <w:szCs w:val="20"/>
                <w:vertAlign w:val="superscript"/>
                <w:lang w:eastAsia="en-GB"/>
              </w:rPr>
              <w:t>‡§</w:t>
            </w:r>
          </w:p>
          <w:p w:rsidR="00932F6A" w:rsidRPr="00932F6A" w:rsidRDefault="00932F6A" w:rsidP="00932F6A">
            <w:pPr>
              <w:spacing w:after="0" w:line="240" w:lineRule="auto"/>
              <w:ind w:left="720"/>
              <w:rPr>
                <w:rFonts w:ascii="Arial" w:eastAsia="Calibri" w:hAnsi="Arial" w:cs="Arial"/>
                <w:b/>
                <w:bCs/>
                <w:sz w:val="20"/>
                <w:szCs w:val="20"/>
                <w:lang w:eastAsia="en-GB"/>
              </w:rPr>
            </w:pPr>
            <w:r w:rsidRPr="00932F6A">
              <w:rPr>
                <w:rFonts w:ascii="Arial" w:eastAsia="Calibri" w:hAnsi="Arial" w:cs="Arial"/>
                <w:bCs/>
                <w:sz w:val="20"/>
                <w:szCs w:val="20"/>
                <w:lang w:eastAsia="en-GB"/>
              </w:rPr>
              <w:t>IR/100 patient-years</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46 (11.0)</w:t>
            </w: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35.33</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39 (8.9)</w:t>
            </w: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27.17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42 (10.4)</w:t>
            </w: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31.55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7 (5.4)</w:t>
            </w: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7.58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12 (9.4)</w:t>
            </w: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28.08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11 (8.6)</w:t>
            </w: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32.59</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Documented symptomatic hypoglycaemia</w:t>
            </w:r>
            <w:r w:rsidRPr="00932F6A">
              <w:rPr>
                <w:rFonts w:ascii="Arial" w:eastAsia="Calibri" w:hAnsi="Arial" w:cs="Arial"/>
                <w:b/>
                <w:bCs/>
                <w:sz w:val="20"/>
                <w:szCs w:val="20"/>
                <w:vertAlign w:val="superscript"/>
                <w:lang w:eastAsia="en-GB"/>
              </w:rPr>
              <w:t>‡§</w:t>
            </w:r>
          </w:p>
          <w:p w:rsidR="00932F6A" w:rsidRPr="00932F6A" w:rsidRDefault="00932F6A" w:rsidP="00932F6A">
            <w:pPr>
              <w:spacing w:after="0" w:line="240" w:lineRule="auto"/>
              <w:ind w:left="720"/>
              <w:rPr>
                <w:rFonts w:ascii="Arial" w:eastAsia="Calibri" w:hAnsi="Arial" w:cs="Arial"/>
                <w:bCs/>
                <w:sz w:val="20"/>
                <w:szCs w:val="20"/>
                <w:lang w:eastAsia="en-GB"/>
              </w:rPr>
            </w:pPr>
            <w:r w:rsidRPr="00932F6A">
              <w:rPr>
                <w:rFonts w:ascii="Arial" w:eastAsia="Calibri" w:hAnsi="Arial" w:cs="Arial"/>
                <w:bCs/>
                <w:sz w:val="20"/>
                <w:szCs w:val="20"/>
                <w:lang w:eastAsia="en-GB"/>
              </w:rPr>
              <w:t>IR/100 patient-years</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336 (80.2)</w:t>
            </w: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2510.93</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357 (81.5)</w:t>
            </w: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2735.44</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330 (81.7)</w:t>
            </w: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2832.83</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104 (80.6)</w:t>
            </w: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1996.85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91 (71.1)</w:t>
            </w: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1869.41</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97 (75.8)</w:t>
            </w: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p>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1779.19</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Adjudicated definite DKA</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16 (3.8)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16 (3.7)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 (0.7)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 (4.7)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 (3.1)</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 (2.3)</w:t>
            </w:r>
          </w:p>
        </w:tc>
      </w:tr>
    </w:tbl>
    <w:p w:rsidR="00932F6A" w:rsidRPr="00932F6A" w:rsidRDefault="00932F6A" w:rsidP="00932F6A">
      <w:pPr>
        <w:spacing w:after="0" w:line="360" w:lineRule="auto"/>
        <w:rPr>
          <w:rFonts w:ascii="Calibri" w:eastAsia="Calibri" w:hAnsi="Calibri" w:cs="Times New Roman"/>
          <w:vanish/>
          <w:lang w:eastAsia="en-GB"/>
        </w:rPr>
      </w:pPr>
    </w:p>
    <w:tbl>
      <w:tblPr>
        <w:tblpPr w:leftFromText="180" w:rightFromText="180" w:vertAnchor="text" w:horzAnchor="page" w:tblpX="21421" w:tblpY="5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1147"/>
        <w:gridCol w:w="1301"/>
        <w:gridCol w:w="1143"/>
        <w:gridCol w:w="1233"/>
        <w:gridCol w:w="1317"/>
        <w:gridCol w:w="982"/>
      </w:tblGrid>
      <w:tr w:rsidR="00932F6A" w:rsidRPr="00932F6A" w:rsidTr="004A449A">
        <w:trPr>
          <w:trHeight w:val="293"/>
        </w:trPr>
        <w:tc>
          <w:tcPr>
            <w:tcW w:w="1249" w:type="dxa"/>
          </w:tcPr>
          <w:p w:rsidR="00932F6A" w:rsidRPr="00932F6A" w:rsidRDefault="00932F6A" w:rsidP="00932F6A">
            <w:pPr>
              <w:spacing w:before="43" w:after="120" w:line="252" w:lineRule="auto"/>
              <w:ind w:left="14" w:right="200" w:hanging="20"/>
              <w:rPr>
                <w:rFonts w:ascii="Arial" w:eastAsia="Arial" w:hAnsi="Arial" w:cs="Arial"/>
                <w:color w:val="231F20"/>
                <w:sz w:val="9"/>
                <w:lang w:val="en-US"/>
              </w:rPr>
            </w:pPr>
            <w:r w:rsidRPr="00932F6A">
              <w:rPr>
                <w:rFonts w:ascii="Calibri" w:eastAsia="Calibri" w:hAnsi="Calibri" w:cs="Times New Roman"/>
                <w:color w:val="231F20"/>
                <w:sz w:val="9"/>
                <w:lang w:eastAsia="en-GB"/>
              </w:rPr>
              <w:t xml:space="preserve">Urinary tract </w:t>
            </w:r>
            <w:proofErr w:type="spellStart"/>
            <w:r w:rsidRPr="00932F6A">
              <w:rPr>
                <w:rFonts w:ascii="Calibri" w:eastAsia="Calibri" w:hAnsi="Calibri" w:cs="Times New Roman"/>
                <w:color w:val="231F20"/>
                <w:sz w:val="9"/>
                <w:lang w:eastAsia="en-GB"/>
              </w:rPr>
              <w:t>nfection</w:t>
            </w:r>
            <w:proofErr w:type="spellEnd"/>
          </w:p>
        </w:tc>
        <w:tc>
          <w:tcPr>
            <w:tcW w:w="1147" w:type="dxa"/>
          </w:tcPr>
          <w:p w:rsidR="00932F6A" w:rsidRPr="00932F6A" w:rsidRDefault="00932F6A" w:rsidP="00932F6A">
            <w:pPr>
              <w:widowControl w:val="0"/>
              <w:autoSpaceDE w:val="0"/>
              <w:autoSpaceDN w:val="0"/>
              <w:spacing w:before="10" w:after="0" w:line="240" w:lineRule="auto"/>
              <w:rPr>
                <w:rFonts w:ascii="Times New Roman" w:eastAsia="Arial" w:hAnsi="Arial" w:cs="Arial"/>
                <w:sz w:val="8"/>
                <w:lang w:val="en-US"/>
              </w:rPr>
            </w:pPr>
          </w:p>
          <w:p w:rsidR="00932F6A" w:rsidRPr="00932F6A" w:rsidRDefault="00932F6A" w:rsidP="00932F6A">
            <w:pPr>
              <w:spacing w:before="10" w:after="120" w:line="360" w:lineRule="auto"/>
              <w:rPr>
                <w:rFonts w:ascii="Times New Roman" w:eastAsia="Arial" w:hAnsi="Arial" w:cs="Arial"/>
                <w:sz w:val="8"/>
                <w:lang w:val="en-US"/>
              </w:rPr>
            </w:pPr>
            <w:r w:rsidRPr="00932F6A">
              <w:rPr>
                <w:rFonts w:ascii="Calibri" w:eastAsia="Calibri" w:hAnsi="Calibri" w:cs="Times New Roman"/>
                <w:color w:val="231F20"/>
                <w:sz w:val="9"/>
                <w:lang w:eastAsia="en-GB"/>
              </w:rPr>
              <w:t>41 (9.8)</w:t>
            </w:r>
          </w:p>
        </w:tc>
        <w:tc>
          <w:tcPr>
            <w:tcW w:w="1301" w:type="dxa"/>
          </w:tcPr>
          <w:p w:rsidR="00932F6A" w:rsidRPr="00932F6A" w:rsidRDefault="00932F6A" w:rsidP="00932F6A">
            <w:pPr>
              <w:widowControl w:val="0"/>
              <w:autoSpaceDE w:val="0"/>
              <w:autoSpaceDN w:val="0"/>
              <w:spacing w:before="10" w:after="0" w:line="240" w:lineRule="auto"/>
              <w:rPr>
                <w:rFonts w:ascii="Times New Roman" w:eastAsia="Arial" w:hAnsi="Arial" w:cs="Arial"/>
                <w:sz w:val="8"/>
                <w:lang w:val="en-US"/>
              </w:rPr>
            </w:pPr>
          </w:p>
          <w:p w:rsidR="00932F6A" w:rsidRPr="00932F6A" w:rsidRDefault="00932F6A" w:rsidP="00932F6A">
            <w:pPr>
              <w:spacing w:before="10" w:after="120" w:line="360" w:lineRule="auto"/>
              <w:rPr>
                <w:rFonts w:ascii="Times New Roman" w:eastAsia="Arial" w:hAnsi="Arial" w:cs="Arial"/>
                <w:sz w:val="8"/>
                <w:lang w:val="en-US"/>
              </w:rPr>
            </w:pPr>
            <w:r w:rsidRPr="00932F6A">
              <w:rPr>
                <w:rFonts w:ascii="Calibri" w:eastAsia="Calibri" w:hAnsi="Calibri" w:cs="Times New Roman"/>
                <w:color w:val="231F20"/>
                <w:sz w:val="9"/>
                <w:lang w:eastAsia="en-GB"/>
              </w:rPr>
              <w:t>23 (5.3)</w:t>
            </w:r>
          </w:p>
        </w:tc>
        <w:tc>
          <w:tcPr>
            <w:tcW w:w="1143" w:type="dxa"/>
          </w:tcPr>
          <w:p w:rsidR="00932F6A" w:rsidRPr="00932F6A" w:rsidRDefault="00932F6A" w:rsidP="00932F6A">
            <w:pPr>
              <w:widowControl w:val="0"/>
              <w:autoSpaceDE w:val="0"/>
              <w:autoSpaceDN w:val="0"/>
              <w:spacing w:before="10" w:after="0" w:line="240" w:lineRule="auto"/>
              <w:rPr>
                <w:rFonts w:ascii="Times New Roman" w:eastAsia="Arial" w:hAnsi="Arial" w:cs="Arial"/>
                <w:sz w:val="8"/>
                <w:lang w:val="en-US"/>
              </w:rPr>
            </w:pPr>
          </w:p>
          <w:p w:rsidR="00932F6A" w:rsidRPr="00932F6A" w:rsidRDefault="00932F6A" w:rsidP="00932F6A">
            <w:pPr>
              <w:spacing w:before="10" w:after="120" w:line="360" w:lineRule="auto"/>
              <w:rPr>
                <w:rFonts w:ascii="Times New Roman" w:eastAsia="Arial" w:hAnsi="Arial" w:cs="Arial"/>
                <w:sz w:val="8"/>
                <w:lang w:val="en-US"/>
              </w:rPr>
            </w:pPr>
            <w:r w:rsidRPr="00932F6A">
              <w:rPr>
                <w:rFonts w:ascii="Calibri" w:eastAsia="Calibri" w:hAnsi="Calibri" w:cs="Times New Roman"/>
                <w:color w:val="231F20"/>
                <w:sz w:val="9"/>
                <w:lang w:eastAsia="en-GB"/>
              </w:rPr>
              <w:t>27 (6.7)</w:t>
            </w:r>
          </w:p>
        </w:tc>
        <w:tc>
          <w:tcPr>
            <w:tcW w:w="1233" w:type="dxa"/>
          </w:tcPr>
          <w:p w:rsidR="00932F6A" w:rsidRPr="00932F6A" w:rsidRDefault="00932F6A" w:rsidP="00932F6A">
            <w:pPr>
              <w:widowControl w:val="0"/>
              <w:autoSpaceDE w:val="0"/>
              <w:autoSpaceDN w:val="0"/>
              <w:spacing w:before="10" w:after="0" w:line="240" w:lineRule="auto"/>
              <w:rPr>
                <w:rFonts w:ascii="Times New Roman" w:eastAsia="Arial" w:hAnsi="Arial" w:cs="Arial"/>
                <w:sz w:val="8"/>
                <w:lang w:val="en-US"/>
              </w:rPr>
            </w:pPr>
          </w:p>
          <w:p w:rsidR="00932F6A" w:rsidRPr="00932F6A" w:rsidRDefault="00932F6A" w:rsidP="00932F6A">
            <w:pPr>
              <w:spacing w:before="10" w:after="120" w:line="360" w:lineRule="auto"/>
              <w:rPr>
                <w:rFonts w:ascii="Times New Roman" w:eastAsia="Arial" w:hAnsi="Arial" w:cs="Arial"/>
                <w:sz w:val="8"/>
                <w:lang w:val="en-US"/>
              </w:rPr>
            </w:pPr>
            <w:r w:rsidRPr="00932F6A">
              <w:rPr>
                <w:rFonts w:ascii="Calibri" w:eastAsia="Calibri" w:hAnsi="Calibri" w:cs="Times New Roman"/>
                <w:color w:val="231F20"/>
                <w:sz w:val="9"/>
                <w:lang w:eastAsia="en-GB"/>
              </w:rPr>
              <w:t>16 (12.4)</w:t>
            </w:r>
          </w:p>
        </w:tc>
        <w:tc>
          <w:tcPr>
            <w:tcW w:w="1317" w:type="dxa"/>
          </w:tcPr>
          <w:p w:rsidR="00932F6A" w:rsidRPr="00932F6A" w:rsidRDefault="00932F6A" w:rsidP="00932F6A">
            <w:pPr>
              <w:widowControl w:val="0"/>
              <w:autoSpaceDE w:val="0"/>
              <w:autoSpaceDN w:val="0"/>
              <w:spacing w:before="10" w:after="0" w:line="240" w:lineRule="auto"/>
              <w:rPr>
                <w:rFonts w:ascii="Times New Roman" w:eastAsia="Arial" w:hAnsi="Arial" w:cs="Arial"/>
                <w:sz w:val="8"/>
                <w:lang w:val="en-US"/>
              </w:rPr>
            </w:pPr>
          </w:p>
          <w:p w:rsidR="00932F6A" w:rsidRPr="00932F6A" w:rsidRDefault="00932F6A" w:rsidP="00932F6A">
            <w:pPr>
              <w:spacing w:before="10" w:after="120" w:line="360" w:lineRule="auto"/>
              <w:rPr>
                <w:rFonts w:ascii="Times New Roman" w:eastAsia="Arial" w:hAnsi="Arial" w:cs="Arial"/>
                <w:sz w:val="8"/>
                <w:lang w:val="en-US"/>
              </w:rPr>
            </w:pPr>
            <w:r w:rsidRPr="00932F6A">
              <w:rPr>
                <w:rFonts w:ascii="Calibri" w:eastAsia="Calibri" w:hAnsi="Calibri" w:cs="Times New Roman"/>
                <w:color w:val="231F20"/>
                <w:sz w:val="9"/>
                <w:lang w:eastAsia="en-GB"/>
              </w:rPr>
              <w:t>7 (5.5)</w:t>
            </w:r>
          </w:p>
        </w:tc>
        <w:tc>
          <w:tcPr>
            <w:tcW w:w="982" w:type="dxa"/>
          </w:tcPr>
          <w:p w:rsidR="00932F6A" w:rsidRPr="00932F6A" w:rsidRDefault="00932F6A" w:rsidP="00932F6A">
            <w:pPr>
              <w:widowControl w:val="0"/>
              <w:autoSpaceDE w:val="0"/>
              <w:autoSpaceDN w:val="0"/>
              <w:spacing w:before="10" w:after="0" w:line="240" w:lineRule="auto"/>
              <w:rPr>
                <w:rFonts w:ascii="Times New Roman" w:eastAsia="Arial" w:hAnsi="Arial" w:cs="Arial"/>
                <w:sz w:val="8"/>
                <w:lang w:val="en-US"/>
              </w:rPr>
            </w:pPr>
          </w:p>
          <w:p w:rsidR="00932F6A" w:rsidRPr="00932F6A" w:rsidRDefault="00932F6A" w:rsidP="00932F6A">
            <w:pPr>
              <w:spacing w:before="10" w:after="120" w:line="360" w:lineRule="auto"/>
              <w:rPr>
                <w:rFonts w:ascii="Times New Roman" w:eastAsia="Arial" w:hAnsi="Arial" w:cs="Arial"/>
                <w:sz w:val="8"/>
                <w:lang w:val="en-US"/>
              </w:rPr>
            </w:pPr>
            <w:r w:rsidRPr="00932F6A">
              <w:rPr>
                <w:rFonts w:ascii="Calibri" w:eastAsia="Calibri" w:hAnsi="Calibri" w:cs="Times New Roman"/>
                <w:color w:val="231F20"/>
                <w:sz w:val="9"/>
                <w:lang w:eastAsia="en-GB"/>
              </w:rPr>
              <w:t>12 (9.4)</w:t>
            </w:r>
          </w:p>
        </w:tc>
      </w:tr>
      <w:tr w:rsidR="00932F6A" w:rsidRPr="00932F6A" w:rsidTr="004A449A">
        <w:trPr>
          <w:trHeight w:val="201"/>
        </w:trPr>
        <w:tc>
          <w:tcPr>
            <w:tcW w:w="1249" w:type="dxa"/>
          </w:tcPr>
          <w:p w:rsidR="00932F6A" w:rsidRPr="00932F6A" w:rsidRDefault="00932F6A" w:rsidP="00932F6A">
            <w:pPr>
              <w:spacing w:before="42" w:after="120" w:line="360" w:lineRule="auto"/>
              <w:ind w:left="-6"/>
              <w:rPr>
                <w:rFonts w:ascii="Arial" w:eastAsia="Arial" w:hAnsi="Arial" w:cs="Arial"/>
                <w:color w:val="231F20"/>
                <w:sz w:val="9"/>
                <w:lang w:val="en-US"/>
              </w:rPr>
            </w:pPr>
            <w:r w:rsidRPr="00932F6A">
              <w:rPr>
                <w:rFonts w:ascii="Calibri" w:eastAsia="Calibri" w:hAnsi="Calibri" w:cs="Times New Roman"/>
                <w:color w:val="231F20"/>
                <w:sz w:val="9"/>
                <w:lang w:eastAsia="en-GB"/>
              </w:rPr>
              <w:t>Genital infection</w:t>
            </w:r>
          </w:p>
        </w:tc>
        <w:tc>
          <w:tcPr>
            <w:tcW w:w="1147" w:type="dxa"/>
          </w:tcPr>
          <w:p w:rsidR="00932F6A" w:rsidRPr="00932F6A" w:rsidRDefault="00932F6A" w:rsidP="00932F6A">
            <w:pPr>
              <w:spacing w:before="42" w:after="120" w:line="360" w:lineRule="auto"/>
              <w:ind w:left="88" w:right="99"/>
              <w:jc w:val="center"/>
              <w:rPr>
                <w:rFonts w:ascii="Arial" w:eastAsia="Arial" w:hAnsi="Arial" w:cs="Arial"/>
                <w:color w:val="231F20"/>
                <w:sz w:val="9"/>
                <w:lang w:val="en-US"/>
              </w:rPr>
            </w:pPr>
            <w:r w:rsidRPr="00932F6A">
              <w:rPr>
                <w:rFonts w:ascii="Calibri" w:eastAsia="Calibri" w:hAnsi="Calibri" w:cs="Times New Roman"/>
                <w:color w:val="231F20"/>
                <w:sz w:val="9"/>
                <w:lang w:eastAsia="en-GB"/>
              </w:rPr>
              <w:t>56 (13.4)</w:t>
            </w:r>
          </w:p>
        </w:tc>
        <w:tc>
          <w:tcPr>
            <w:tcW w:w="1301" w:type="dxa"/>
          </w:tcPr>
          <w:p w:rsidR="00932F6A" w:rsidRPr="00932F6A" w:rsidRDefault="00932F6A" w:rsidP="00932F6A">
            <w:pPr>
              <w:spacing w:before="42" w:after="120" w:line="360" w:lineRule="auto"/>
              <w:ind w:right="194"/>
              <w:jc w:val="right"/>
              <w:rPr>
                <w:rFonts w:ascii="Arial" w:eastAsia="Arial" w:hAnsi="Arial" w:cs="Arial"/>
                <w:color w:val="231F20"/>
                <w:w w:val="95"/>
                <w:sz w:val="9"/>
                <w:lang w:val="en-US"/>
              </w:rPr>
            </w:pPr>
            <w:r w:rsidRPr="00932F6A">
              <w:rPr>
                <w:rFonts w:ascii="Calibri" w:eastAsia="Calibri" w:hAnsi="Calibri" w:cs="Times New Roman"/>
                <w:color w:val="231F20"/>
                <w:w w:val="95"/>
                <w:sz w:val="9"/>
                <w:lang w:eastAsia="en-GB"/>
              </w:rPr>
              <w:t>52 (11.9)</w:t>
            </w:r>
          </w:p>
        </w:tc>
        <w:tc>
          <w:tcPr>
            <w:tcW w:w="1143" w:type="dxa"/>
          </w:tcPr>
          <w:p w:rsidR="00932F6A" w:rsidRPr="00932F6A" w:rsidRDefault="00932F6A" w:rsidP="00932F6A">
            <w:pPr>
              <w:spacing w:before="42" w:after="120" w:line="360" w:lineRule="auto"/>
              <w:ind w:left="93" w:right="93"/>
              <w:jc w:val="center"/>
              <w:rPr>
                <w:rFonts w:ascii="Arial" w:eastAsia="Arial" w:hAnsi="Arial" w:cs="Arial"/>
                <w:color w:val="231F20"/>
                <w:sz w:val="9"/>
                <w:lang w:val="en-US"/>
              </w:rPr>
            </w:pPr>
            <w:r w:rsidRPr="00932F6A">
              <w:rPr>
                <w:rFonts w:ascii="Calibri" w:eastAsia="Calibri" w:hAnsi="Calibri" w:cs="Times New Roman"/>
                <w:color w:val="231F20"/>
                <w:sz w:val="9"/>
                <w:lang w:eastAsia="en-GB"/>
              </w:rPr>
              <w:t>14 (3.5)</w:t>
            </w:r>
          </w:p>
        </w:tc>
        <w:tc>
          <w:tcPr>
            <w:tcW w:w="1233" w:type="dxa"/>
          </w:tcPr>
          <w:p w:rsidR="00932F6A" w:rsidRPr="00932F6A" w:rsidRDefault="00932F6A" w:rsidP="00932F6A">
            <w:pPr>
              <w:spacing w:before="42" w:after="120" w:line="360" w:lineRule="auto"/>
              <w:ind w:left="142" w:right="95"/>
              <w:jc w:val="center"/>
              <w:rPr>
                <w:rFonts w:ascii="Arial" w:eastAsia="Arial" w:hAnsi="Arial" w:cs="Arial"/>
                <w:color w:val="231F20"/>
                <w:sz w:val="9"/>
                <w:lang w:val="en-US"/>
              </w:rPr>
            </w:pPr>
            <w:r w:rsidRPr="00932F6A">
              <w:rPr>
                <w:rFonts w:ascii="Calibri" w:eastAsia="Calibri" w:hAnsi="Calibri" w:cs="Times New Roman"/>
                <w:color w:val="231F20"/>
                <w:sz w:val="9"/>
                <w:lang w:eastAsia="en-GB"/>
              </w:rPr>
              <w:t>17 (13.2)</w:t>
            </w:r>
          </w:p>
        </w:tc>
        <w:tc>
          <w:tcPr>
            <w:tcW w:w="1317" w:type="dxa"/>
          </w:tcPr>
          <w:p w:rsidR="00932F6A" w:rsidRPr="00932F6A" w:rsidRDefault="00932F6A" w:rsidP="00932F6A">
            <w:pPr>
              <w:spacing w:before="42" w:after="120" w:line="360" w:lineRule="auto"/>
              <w:ind w:left="194"/>
              <w:rPr>
                <w:rFonts w:ascii="Arial" w:eastAsia="Arial" w:hAnsi="Arial" w:cs="Arial"/>
                <w:color w:val="231F20"/>
                <w:sz w:val="9"/>
                <w:lang w:val="en-US"/>
              </w:rPr>
            </w:pPr>
            <w:r w:rsidRPr="00932F6A">
              <w:rPr>
                <w:rFonts w:ascii="Calibri" w:eastAsia="Calibri" w:hAnsi="Calibri" w:cs="Times New Roman"/>
                <w:color w:val="231F20"/>
                <w:sz w:val="9"/>
                <w:lang w:eastAsia="en-GB"/>
              </w:rPr>
              <w:t>16 (12.5)</w:t>
            </w:r>
          </w:p>
        </w:tc>
        <w:tc>
          <w:tcPr>
            <w:tcW w:w="982" w:type="dxa"/>
          </w:tcPr>
          <w:p w:rsidR="00932F6A" w:rsidRPr="00932F6A" w:rsidRDefault="00932F6A" w:rsidP="00932F6A">
            <w:pPr>
              <w:spacing w:before="42" w:after="120" w:line="360" w:lineRule="auto"/>
              <w:ind w:left="193"/>
              <w:rPr>
                <w:rFonts w:ascii="Arial" w:eastAsia="Arial" w:hAnsi="Arial" w:cs="Arial"/>
                <w:color w:val="231F20"/>
                <w:sz w:val="9"/>
                <w:lang w:val="en-US"/>
              </w:rPr>
            </w:pPr>
            <w:r w:rsidRPr="00932F6A">
              <w:rPr>
                <w:rFonts w:ascii="Calibri" w:eastAsia="Calibri" w:hAnsi="Calibri" w:cs="Times New Roman"/>
                <w:color w:val="231F20"/>
                <w:sz w:val="9"/>
                <w:lang w:eastAsia="en-GB"/>
              </w:rPr>
              <w:t>4 (3.1)</w:t>
            </w:r>
          </w:p>
        </w:tc>
      </w:tr>
    </w:tbl>
    <w:p w:rsidR="00932F6A" w:rsidRPr="00932F6A" w:rsidRDefault="00932F6A" w:rsidP="00932F6A">
      <w:pPr>
        <w:spacing w:after="120" w:line="240" w:lineRule="auto"/>
        <w:jc w:val="both"/>
        <w:rPr>
          <w:rFonts w:ascii="Calibri" w:eastAsia="Calibri" w:hAnsi="Calibri" w:cs="Times New Roman"/>
          <w:sz w:val="18"/>
          <w:szCs w:val="18"/>
          <w:lang w:eastAsia="en-GB"/>
        </w:rPr>
      </w:pPr>
      <w:r w:rsidRPr="00932F6A">
        <w:rPr>
          <w:rFonts w:ascii="Calibri" w:eastAsia="Calibri" w:hAnsi="Calibri" w:cs="Times New Roman"/>
          <w:sz w:val="18"/>
          <w:szCs w:val="18"/>
          <w:lang w:eastAsia="en-GB"/>
        </w:rPr>
        <w:t xml:space="preserve">Safety was assessed in the Safety Analysis Set which included all patients who received at least one dose of study medication. Data are presented as n (%). In DEPICT-1, 55 patients were incorrectly and non-randomly allocated to the DAPA treatment arms; these patients were included in the safety analyses. *One death in the DAPA 5 mg group was due to an SAE that was not related to the study treatment. †Based on a pre-specified list of Medical Dictionary for Regulatory Activities preferred terms. ‡Based on American Diabetes Association categorisation – Severe hypoglycaemia are events requiring assistance from another person and documented symptomatic hypoglycaemia are events with typical symptoms and plasma glucose concentration ≤3.9 </w:t>
      </w:r>
      <w:proofErr w:type="spellStart"/>
      <w:r w:rsidRPr="00932F6A">
        <w:rPr>
          <w:rFonts w:ascii="Calibri" w:eastAsia="Calibri" w:hAnsi="Calibri" w:cs="Times New Roman"/>
          <w:sz w:val="18"/>
          <w:szCs w:val="18"/>
          <w:lang w:eastAsia="en-GB"/>
        </w:rPr>
        <w:t>mmol</w:t>
      </w:r>
      <w:proofErr w:type="spellEnd"/>
      <w:r w:rsidRPr="00932F6A">
        <w:rPr>
          <w:rFonts w:ascii="Calibri" w:eastAsia="Calibri" w:hAnsi="Calibri" w:cs="Times New Roman"/>
          <w:sz w:val="18"/>
          <w:szCs w:val="18"/>
          <w:lang w:eastAsia="en-GB"/>
        </w:rPr>
        <w:t xml:space="preserve">/L. §Data for severe hypoglycaemia and documented symptomatic hypoglycaemia are presented as number of patients experiencing </w:t>
      </w:r>
      <w:r w:rsidRPr="00932F6A">
        <w:rPr>
          <w:rFonts w:ascii="Calibri" w:eastAsia="Calibri" w:hAnsi="Calibri" w:cs="Calibri"/>
          <w:sz w:val="18"/>
          <w:szCs w:val="18"/>
          <w:lang w:eastAsia="en-GB"/>
        </w:rPr>
        <w:t>≥</w:t>
      </w:r>
      <w:r w:rsidRPr="00932F6A">
        <w:rPr>
          <w:rFonts w:ascii="Calibri" w:eastAsia="Calibri" w:hAnsi="Calibri" w:cs="Times New Roman"/>
          <w:sz w:val="18"/>
          <w:szCs w:val="18"/>
          <w:lang w:eastAsia="en-GB"/>
        </w:rPr>
        <w:t xml:space="preserve"> 1 event. </w:t>
      </w:r>
      <w:proofErr w:type="gramStart"/>
      <w:r w:rsidRPr="00932F6A">
        <w:rPr>
          <w:rFonts w:ascii="Calibri" w:eastAsia="Calibri" w:hAnsi="Calibri" w:cs="Times New Roman"/>
          <w:sz w:val="18"/>
          <w:szCs w:val="18"/>
          <w:lang w:eastAsia="en-GB"/>
        </w:rPr>
        <w:t>AE, adverse event; CV, cardiovascular; DAPA, dapagliflozin; DKA, diabetic ketoacidosis; IR, incidence rate (exposure-adjusted); SAE, serious adverse event.</w:t>
      </w:r>
      <w:proofErr w:type="gramEnd"/>
    </w:p>
    <w:p w:rsidR="00932F6A" w:rsidRPr="00932F6A" w:rsidRDefault="00932F6A" w:rsidP="00932F6A">
      <w:pPr>
        <w:spacing w:after="160" w:line="259" w:lineRule="auto"/>
        <w:rPr>
          <w:rFonts w:ascii="Calibri" w:eastAsia="Calibri" w:hAnsi="Calibri" w:cs="Times New Roman"/>
          <w:sz w:val="18"/>
          <w:szCs w:val="18"/>
          <w:lang w:eastAsia="en-GB"/>
        </w:rPr>
      </w:pPr>
      <w:r w:rsidRPr="00932F6A">
        <w:rPr>
          <w:rFonts w:ascii="Calibri" w:eastAsia="Calibri" w:hAnsi="Calibri" w:cs="Times New Roman"/>
          <w:sz w:val="18"/>
          <w:szCs w:val="18"/>
          <w:lang w:eastAsia="en-GB"/>
        </w:rPr>
        <w:br w:type="page"/>
      </w:r>
    </w:p>
    <w:p w:rsidR="00932F6A" w:rsidRPr="00932F6A" w:rsidRDefault="00932F6A" w:rsidP="00932F6A">
      <w:pPr>
        <w:spacing w:after="0" w:line="259" w:lineRule="auto"/>
        <w:rPr>
          <w:rFonts w:ascii="Arial" w:eastAsia="Calibri" w:hAnsi="Arial" w:cs="Arial"/>
          <w:sz w:val="24"/>
          <w:szCs w:val="24"/>
          <w:lang w:eastAsia="en-GB"/>
        </w:rPr>
      </w:pPr>
      <w:proofErr w:type="gramStart"/>
      <w:r w:rsidRPr="00932F6A">
        <w:rPr>
          <w:rFonts w:ascii="Calibri" w:eastAsia="Times New Roman" w:hAnsi="Calibri" w:cs="Times New Roman"/>
          <w:b/>
          <w:sz w:val="28"/>
          <w:szCs w:val="32"/>
          <w:lang w:eastAsia="en-GB"/>
        </w:rPr>
        <w:lastRenderedPageBreak/>
        <w:t>Supplementary Table 3</w:t>
      </w:r>
      <w:r w:rsidRPr="00932F6A">
        <w:rPr>
          <w:rFonts w:ascii="Arial" w:eastAsia="Calibri" w:hAnsi="Arial" w:cs="Arial"/>
          <w:sz w:val="24"/>
          <w:szCs w:val="24"/>
          <w:lang w:eastAsia="en-GB"/>
        </w:rPr>
        <w:t>.</w:t>
      </w:r>
      <w:proofErr w:type="gramEnd"/>
      <w:r w:rsidRPr="00932F6A">
        <w:rPr>
          <w:rFonts w:ascii="Arial" w:eastAsia="Calibri" w:hAnsi="Arial" w:cs="Arial"/>
          <w:sz w:val="24"/>
          <w:szCs w:val="24"/>
          <w:lang w:eastAsia="en-GB"/>
        </w:rPr>
        <w:t xml:space="preserve">    Summary of safety outcomes in the subgroups of patients receiving</w:t>
      </w:r>
    </w:p>
    <w:p w:rsidR="00932F6A" w:rsidRPr="00932F6A" w:rsidRDefault="00932F6A" w:rsidP="00932F6A">
      <w:pPr>
        <w:spacing w:after="0" w:line="259" w:lineRule="auto"/>
        <w:rPr>
          <w:rFonts w:ascii="Arial" w:eastAsia="Calibri" w:hAnsi="Arial" w:cs="Arial"/>
          <w:sz w:val="24"/>
          <w:szCs w:val="24"/>
          <w:lang w:eastAsia="en-GB"/>
        </w:rPr>
      </w:pPr>
      <w:proofErr w:type="gramStart"/>
      <w:r w:rsidRPr="00932F6A">
        <w:rPr>
          <w:rFonts w:ascii="Arial" w:eastAsia="Calibri" w:hAnsi="Arial" w:cs="Arial"/>
          <w:sz w:val="24"/>
          <w:szCs w:val="24"/>
          <w:lang w:eastAsia="en-GB"/>
        </w:rPr>
        <w:t>insulin</w:t>
      </w:r>
      <w:proofErr w:type="gramEnd"/>
      <w:r w:rsidRPr="00932F6A">
        <w:rPr>
          <w:rFonts w:ascii="Arial" w:eastAsia="Calibri" w:hAnsi="Arial" w:cs="Arial"/>
          <w:sz w:val="24"/>
          <w:szCs w:val="24"/>
          <w:lang w:eastAsia="en-GB"/>
        </w:rPr>
        <w:t xml:space="preserve"> via CSII or MDI in the pooled DEPICT-1 and -2 studies over the entire study period</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389"/>
        <w:gridCol w:w="1389"/>
        <w:gridCol w:w="1389"/>
        <w:gridCol w:w="1389"/>
        <w:gridCol w:w="1389"/>
        <w:gridCol w:w="1389"/>
      </w:tblGrid>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Cs/>
                <w:sz w:val="20"/>
                <w:szCs w:val="20"/>
                <w:lang w:eastAsia="en-GB"/>
              </w:rPr>
            </w:pPr>
          </w:p>
        </w:tc>
        <w:tc>
          <w:tcPr>
            <w:tcW w:w="4167" w:type="dxa"/>
            <w:gridSpan w:val="3"/>
            <w:shd w:val="clear" w:color="auto" w:fill="auto"/>
          </w:tcPr>
          <w:p w:rsidR="00932F6A" w:rsidRPr="00932F6A" w:rsidRDefault="00932F6A" w:rsidP="00932F6A">
            <w:pPr>
              <w:widowControl w:val="0"/>
              <w:autoSpaceDE w:val="0"/>
              <w:autoSpaceDN w:val="0"/>
              <w:spacing w:before="12" w:after="0" w:line="240" w:lineRule="auto"/>
              <w:jc w:val="center"/>
              <w:rPr>
                <w:rFonts w:ascii="Arial" w:eastAsia="Arial" w:hAnsi="Arial" w:cs="Arial"/>
                <w:b/>
                <w:bCs/>
                <w:sz w:val="20"/>
                <w:szCs w:val="20"/>
                <w:lang w:val="en-US"/>
              </w:rPr>
            </w:pPr>
            <w:r w:rsidRPr="00932F6A">
              <w:rPr>
                <w:rFonts w:ascii="Arial" w:eastAsia="Arial" w:hAnsi="Arial" w:cs="Arial"/>
                <w:b/>
                <w:bCs/>
                <w:sz w:val="20"/>
                <w:szCs w:val="20"/>
                <w:lang w:val="en-US"/>
              </w:rPr>
              <w:t>CSII</w:t>
            </w:r>
          </w:p>
        </w:tc>
        <w:tc>
          <w:tcPr>
            <w:tcW w:w="4167" w:type="dxa"/>
            <w:gridSpan w:val="3"/>
            <w:shd w:val="clear" w:color="auto" w:fill="auto"/>
          </w:tcPr>
          <w:p w:rsidR="00932F6A" w:rsidRPr="00932F6A" w:rsidRDefault="00932F6A" w:rsidP="00932F6A">
            <w:pPr>
              <w:widowControl w:val="0"/>
              <w:autoSpaceDE w:val="0"/>
              <w:autoSpaceDN w:val="0"/>
              <w:spacing w:before="12" w:after="0" w:line="240" w:lineRule="auto"/>
              <w:jc w:val="center"/>
              <w:rPr>
                <w:rFonts w:ascii="Arial" w:eastAsia="Arial" w:hAnsi="Arial" w:cs="Arial"/>
                <w:b/>
                <w:bCs/>
                <w:sz w:val="20"/>
                <w:szCs w:val="20"/>
                <w:lang w:val="en-US"/>
              </w:rPr>
            </w:pPr>
            <w:r w:rsidRPr="00932F6A">
              <w:rPr>
                <w:rFonts w:ascii="Arial" w:eastAsia="Arial" w:hAnsi="Arial" w:cs="Arial"/>
                <w:b/>
                <w:bCs/>
                <w:sz w:val="20"/>
                <w:szCs w:val="20"/>
                <w:lang w:val="en-US"/>
              </w:rPr>
              <w:t>MDI</w:t>
            </w:r>
          </w:p>
        </w:tc>
      </w:tr>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Cs/>
                <w:sz w:val="20"/>
                <w:szCs w:val="20"/>
                <w:lang w:eastAsia="en-GB"/>
              </w:rPr>
            </w:pPr>
          </w:p>
        </w:tc>
        <w:tc>
          <w:tcPr>
            <w:tcW w:w="1389" w:type="dxa"/>
            <w:shd w:val="clear" w:color="auto" w:fill="auto"/>
          </w:tcPr>
          <w:p w:rsidR="00932F6A" w:rsidRPr="00932F6A" w:rsidRDefault="00932F6A" w:rsidP="00932F6A">
            <w:pPr>
              <w:widowControl w:val="0"/>
              <w:autoSpaceDE w:val="0"/>
              <w:autoSpaceDN w:val="0"/>
              <w:spacing w:before="12"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DAPA 5 mg</w:t>
            </w:r>
          </w:p>
          <w:p w:rsidR="00932F6A" w:rsidRPr="00932F6A" w:rsidRDefault="00932F6A" w:rsidP="00932F6A">
            <w:pPr>
              <w:widowControl w:val="0"/>
              <w:autoSpaceDE w:val="0"/>
              <w:autoSpaceDN w:val="0"/>
              <w:spacing w:before="12" w:after="0" w:line="240" w:lineRule="auto"/>
              <w:jc w:val="center"/>
              <w:rPr>
                <w:rFonts w:ascii="Arial" w:eastAsia="Calibri" w:hAnsi="Arial" w:cs="Arial"/>
                <w:b/>
                <w:bCs/>
                <w:sz w:val="20"/>
                <w:szCs w:val="20"/>
                <w:lang w:eastAsia="en-GB"/>
              </w:rPr>
            </w:pPr>
            <w:r w:rsidRPr="00932F6A">
              <w:rPr>
                <w:rFonts w:ascii="Arial" w:eastAsia="Arial" w:hAnsi="Arial" w:cs="Arial"/>
                <w:b/>
                <w:bCs/>
                <w:sz w:val="20"/>
                <w:szCs w:val="20"/>
                <w:lang w:val="en-US"/>
              </w:rPr>
              <w:t>(N=196)</w:t>
            </w:r>
          </w:p>
        </w:tc>
        <w:tc>
          <w:tcPr>
            <w:tcW w:w="1389" w:type="dxa"/>
            <w:shd w:val="clear" w:color="auto" w:fill="auto"/>
          </w:tcPr>
          <w:p w:rsidR="00932F6A" w:rsidRPr="00932F6A" w:rsidRDefault="00932F6A" w:rsidP="00932F6A">
            <w:pPr>
              <w:widowControl w:val="0"/>
              <w:autoSpaceDE w:val="0"/>
              <w:autoSpaceDN w:val="0"/>
              <w:spacing w:before="12" w:after="0" w:line="240" w:lineRule="auto"/>
              <w:ind w:right="75"/>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DAPA 10 mg</w:t>
            </w:r>
            <w:r w:rsidRPr="00932F6A">
              <w:rPr>
                <w:rFonts w:ascii="Arial" w:eastAsia="Arial" w:hAnsi="Arial" w:cs="Arial"/>
                <w:b/>
                <w:bCs/>
                <w:sz w:val="20"/>
                <w:szCs w:val="20"/>
                <w:lang w:val="en-US"/>
              </w:rPr>
              <w:t xml:space="preserve"> (N=204)</w:t>
            </w:r>
          </w:p>
        </w:tc>
        <w:tc>
          <w:tcPr>
            <w:tcW w:w="1389" w:type="dxa"/>
            <w:shd w:val="clear" w:color="auto" w:fill="auto"/>
          </w:tcPr>
          <w:p w:rsidR="00932F6A" w:rsidRPr="00932F6A" w:rsidRDefault="00932F6A" w:rsidP="00932F6A">
            <w:pPr>
              <w:widowControl w:val="0"/>
              <w:autoSpaceDE w:val="0"/>
              <w:autoSpaceDN w:val="0"/>
              <w:spacing w:before="12"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Placebo</w:t>
            </w:r>
            <w:r w:rsidRPr="00932F6A">
              <w:rPr>
                <w:rFonts w:ascii="Arial" w:eastAsia="Arial" w:hAnsi="Arial" w:cs="Arial"/>
                <w:b/>
                <w:bCs/>
                <w:sz w:val="20"/>
                <w:szCs w:val="20"/>
                <w:lang w:val="en-US"/>
              </w:rPr>
              <w:t xml:space="preserve"> (N=187)</w:t>
            </w:r>
          </w:p>
        </w:tc>
        <w:tc>
          <w:tcPr>
            <w:tcW w:w="1389" w:type="dxa"/>
            <w:shd w:val="clear" w:color="auto" w:fill="auto"/>
          </w:tcPr>
          <w:p w:rsidR="00932F6A" w:rsidRPr="00932F6A" w:rsidRDefault="00932F6A" w:rsidP="00932F6A">
            <w:pPr>
              <w:widowControl w:val="0"/>
              <w:autoSpaceDE w:val="0"/>
              <w:autoSpaceDN w:val="0"/>
              <w:spacing w:before="12"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DAPA 5 mg</w:t>
            </w:r>
          </w:p>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(N=352)</w:t>
            </w:r>
          </w:p>
        </w:tc>
        <w:tc>
          <w:tcPr>
            <w:tcW w:w="1389" w:type="dxa"/>
            <w:shd w:val="clear" w:color="auto" w:fill="auto"/>
          </w:tcPr>
          <w:p w:rsidR="00932F6A" w:rsidRPr="00932F6A" w:rsidRDefault="00932F6A" w:rsidP="00932F6A">
            <w:pPr>
              <w:widowControl w:val="0"/>
              <w:autoSpaceDE w:val="0"/>
              <w:autoSpaceDN w:val="0"/>
              <w:spacing w:before="12" w:after="0" w:line="240" w:lineRule="auto"/>
              <w:ind w:right="78"/>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DAPA 10 mg</w:t>
            </w:r>
          </w:p>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(N=362)</w:t>
            </w:r>
          </w:p>
        </w:tc>
        <w:tc>
          <w:tcPr>
            <w:tcW w:w="1389" w:type="dxa"/>
            <w:shd w:val="clear" w:color="auto" w:fill="auto"/>
          </w:tcPr>
          <w:p w:rsidR="00932F6A" w:rsidRPr="00932F6A" w:rsidRDefault="00932F6A" w:rsidP="00932F6A">
            <w:pPr>
              <w:widowControl w:val="0"/>
              <w:autoSpaceDE w:val="0"/>
              <w:autoSpaceDN w:val="0"/>
              <w:spacing w:before="12"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Placebo</w:t>
            </w:r>
          </w:p>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(N=346)</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≥1 AE</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164 (83.7)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w w:val="95"/>
                <w:sz w:val="20"/>
                <w:szCs w:val="20"/>
                <w:lang w:eastAsia="en-GB"/>
              </w:rPr>
              <w:t>158 (77.5)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143 (76.5)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w w:val="95"/>
                <w:sz w:val="20"/>
                <w:szCs w:val="20"/>
                <w:lang w:eastAsia="en-GB"/>
              </w:rPr>
              <w:t>274 (77.8)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283 (78.2)</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251 (72.8)</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AE leading to study discontinuation</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14 (7.1)</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11 (5.4)</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13 (7.0)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w w:val="95"/>
                <w:sz w:val="20"/>
                <w:szCs w:val="20"/>
                <w:lang w:eastAsia="en-GB"/>
              </w:rPr>
              <w:t>21 (6.0)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19 (5.2)</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14 (4.1)</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≥1 SAE</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26 (13.3)</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w w:val="95"/>
                <w:sz w:val="20"/>
                <w:szCs w:val="20"/>
                <w:lang w:eastAsia="en-GB"/>
              </w:rPr>
              <w:t>24 (11.8)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24 (12.8)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w w:val="95"/>
                <w:sz w:val="20"/>
                <w:szCs w:val="20"/>
                <w:lang w:eastAsia="en-GB"/>
              </w:rPr>
              <w:t>43 (12.2)</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35 (9.7)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22 (6.4)</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SAE leading to study discontinuation</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9 (4.6)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3 (1.5)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5 (2.7)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w w:val="95"/>
                <w:sz w:val="20"/>
                <w:szCs w:val="20"/>
                <w:lang w:eastAsia="en-GB"/>
              </w:rPr>
              <w:t>13 (3.7)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10 (2.8)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4 (1.2)</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Death</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0 (0.0)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0 (0.0)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0 (0.0)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w w:val="95"/>
                <w:sz w:val="20"/>
                <w:szCs w:val="20"/>
                <w:lang w:eastAsia="en-GB"/>
              </w:rPr>
              <w:t>1 (0.3)*</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0 (0.0)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1 (0.3)</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Other AEs of special interest</w:t>
            </w:r>
            <w:r w:rsidRPr="00932F6A">
              <w:rPr>
                <w:rFonts w:ascii="Arial" w:eastAsia="Calibri" w:hAnsi="Arial" w:cs="Arial"/>
                <w:b/>
                <w:bCs/>
                <w:sz w:val="20"/>
                <w:szCs w:val="20"/>
                <w:vertAlign w:val="superscript"/>
                <w:lang w:eastAsia="en-GB"/>
              </w:rPr>
              <w:t>†</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w w:val="95"/>
                <w:sz w:val="20"/>
                <w:szCs w:val="20"/>
                <w:lang w:eastAsia="en-GB"/>
              </w:rPr>
            </w:pP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p>
        </w:tc>
      </w:tr>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
                <w:bCs/>
                <w:sz w:val="20"/>
                <w:szCs w:val="20"/>
                <w:lang w:eastAsia="en-GB"/>
              </w:rPr>
            </w:pPr>
            <w:r w:rsidRPr="00932F6A">
              <w:rPr>
                <w:rFonts w:ascii="Arial" w:eastAsia="Calibri" w:hAnsi="Arial" w:cs="Arial"/>
                <w:bCs/>
                <w:sz w:val="20"/>
                <w:szCs w:val="20"/>
                <w:lang w:eastAsia="en-GB"/>
              </w:rPr>
              <w:t>CV event</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0 (0.0)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1 (0.5)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4 (2.1)</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w w:val="95"/>
                <w:sz w:val="20"/>
                <w:szCs w:val="20"/>
                <w:lang w:eastAsia="en-GB"/>
              </w:rPr>
            </w:pPr>
            <w:r w:rsidRPr="00932F6A">
              <w:rPr>
                <w:rFonts w:ascii="Arial" w:eastAsia="Calibri" w:hAnsi="Arial" w:cs="Arial"/>
                <w:color w:val="231F20"/>
                <w:sz w:val="20"/>
                <w:szCs w:val="20"/>
                <w:lang w:eastAsia="en-GB"/>
              </w:rPr>
              <w:t>2 (0.6)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4 (1.1)</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0 (0.0)</w:t>
            </w:r>
          </w:p>
        </w:tc>
      </w:tr>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
                <w:bCs/>
                <w:sz w:val="20"/>
                <w:szCs w:val="20"/>
                <w:lang w:eastAsia="en-GB"/>
              </w:rPr>
            </w:pPr>
            <w:r w:rsidRPr="00932F6A">
              <w:rPr>
                <w:rFonts w:ascii="Arial" w:eastAsia="Calibri" w:hAnsi="Arial" w:cs="Arial"/>
                <w:bCs/>
                <w:sz w:val="20"/>
                <w:szCs w:val="20"/>
                <w:lang w:eastAsia="en-GB"/>
              </w:rPr>
              <w:t>Events of renal function</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3 (1.5)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 (1.0)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4 (2.1)</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w w:val="95"/>
                <w:sz w:val="20"/>
                <w:szCs w:val="20"/>
                <w:lang w:eastAsia="en-GB"/>
              </w:rPr>
            </w:pPr>
            <w:r w:rsidRPr="00932F6A">
              <w:rPr>
                <w:rFonts w:ascii="Arial" w:eastAsia="Calibri" w:hAnsi="Arial" w:cs="Arial"/>
                <w:color w:val="231F20"/>
                <w:sz w:val="20"/>
                <w:szCs w:val="20"/>
                <w:lang w:eastAsia="en-GB"/>
              </w:rPr>
              <w:t>4 (1.1)</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1 (0.3)</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0 (0.0)</w:t>
            </w:r>
          </w:p>
        </w:tc>
      </w:tr>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
                <w:bCs/>
                <w:sz w:val="20"/>
                <w:szCs w:val="20"/>
                <w:lang w:eastAsia="en-GB"/>
              </w:rPr>
            </w:pPr>
            <w:r w:rsidRPr="00932F6A">
              <w:rPr>
                <w:rFonts w:ascii="Arial" w:eastAsia="Calibri" w:hAnsi="Arial" w:cs="Arial"/>
                <w:bCs/>
                <w:sz w:val="20"/>
                <w:szCs w:val="20"/>
                <w:lang w:eastAsia="en-GB"/>
              </w:rPr>
              <w:t>Fracture</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7 (3.6)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4 (2.0)</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5 (2.7)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w w:val="95"/>
                <w:sz w:val="20"/>
                <w:szCs w:val="20"/>
                <w:lang w:eastAsia="en-GB"/>
              </w:rPr>
            </w:pPr>
            <w:r w:rsidRPr="00932F6A">
              <w:rPr>
                <w:rFonts w:ascii="Arial" w:eastAsia="Calibri" w:hAnsi="Arial" w:cs="Arial"/>
                <w:color w:val="231F20"/>
                <w:sz w:val="20"/>
                <w:szCs w:val="20"/>
                <w:lang w:eastAsia="en-GB"/>
              </w:rPr>
              <w:t>5 (1.4)</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7 (1.9)</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7 (2.0)</w:t>
            </w:r>
          </w:p>
        </w:tc>
      </w:tr>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
                <w:bCs/>
                <w:sz w:val="20"/>
                <w:szCs w:val="20"/>
                <w:lang w:eastAsia="en-GB"/>
              </w:rPr>
            </w:pPr>
            <w:r w:rsidRPr="00932F6A">
              <w:rPr>
                <w:rFonts w:ascii="Arial" w:eastAsia="Calibri" w:hAnsi="Arial" w:cs="Arial"/>
                <w:bCs/>
                <w:sz w:val="20"/>
                <w:szCs w:val="20"/>
                <w:lang w:eastAsia="en-GB"/>
              </w:rPr>
              <w:t>Urinary tract infection</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23 (11.7)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14 (6.9)</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17 (9.1)</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w w:val="95"/>
                <w:sz w:val="20"/>
                <w:szCs w:val="20"/>
                <w:lang w:eastAsia="en-GB"/>
              </w:rPr>
            </w:pPr>
            <w:r w:rsidRPr="00932F6A">
              <w:rPr>
                <w:rFonts w:ascii="Arial" w:eastAsia="Calibri" w:hAnsi="Arial" w:cs="Arial"/>
                <w:color w:val="231F20"/>
                <w:sz w:val="20"/>
                <w:szCs w:val="20"/>
                <w:lang w:eastAsia="en-GB"/>
              </w:rPr>
              <w:t>34 (9.7)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16 (4.4)</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22 (6.4)</w:t>
            </w:r>
          </w:p>
        </w:tc>
      </w:tr>
      <w:tr w:rsidR="00932F6A" w:rsidRPr="00932F6A" w:rsidTr="004A449A">
        <w:tc>
          <w:tcPr>
            <w:tcW w:w="2235" w:type="dxa"/>
            <w:shd w:val="clear" w:color="auto" w:fill="auto"/>
          </w:tcPr>
          <w:p w:rsidR="00932F6A" w:rsidRPr="00932F6A" w:rsidRDefault="00932F6A" w:rsidP="00932F6A">
            <w:pPr>
              <w:spacing w:after="0" w:line="240" w:lineRule="auto"/>
              <w:ind w:left="720"/>
              <w:rPr>
                <w:rFonts w:ascii="Arial" w:eastAsia="Calibri" w:hAnsi="Arial" w:cs="Arial"/>
                <w:b/>
                <w:bCs/>
                <w:sz w:val="20"/>
                <w:szCs w:val="20"/>
                <w:lang w:eastAsia="en-GB"/>
              </w:rPr>
            </w:pPr>
            <w:r w:rsidRPr="00932F6A">
              <w:rPr>
                <w:rFonts w:ascii="Arial" w:eastAsia="Calibri" w:hAnsi="Arial" w:cs="Arial"/>
                <w:bCs/>
                <w:sz w:val="20"/>
                <w:szCs w:val="20"/>
                <w:lang w:eastAsia="en-GB"/>
              </w:rPr>
              <w:t>Genital infection</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29 (14.8)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32 (15.7)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7 (3.7)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w w:val="95"/>
                <w:sz w:val="20"/>
                <w:szCs w:val="20"/>
                <w:lang w:eastAsia="en-GB"/>
              </w:rPr>
            </w:pPr>
            <w:r w:rsidRPr="00932F6A">
              <w:rPr>
                <w:rFonts w:ascii="Arial" w:eastAsia="Calibri" w:hAnsi="Arial" w:cs="Arial"/>
                <w:color w:val="231F20"/>
                <w:sz w:val="20"/>
                <w:szCs w:val="20"/>
                <w:lang w:eastAsia="en-GB"/>
              </w:rPr>
              <w:t>44 (12.5)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36 (9.9)</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11 (3.2)</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Severe hypoglycaemia</w:t>
            </w:r>
            <w:r w:rsidRPr="00932F6A">
              <w:rPr>
                <w:rFonts w:ascii="Arial" w:eastAsia="Calibri" w:hAnsi="Arial" w:cs="Arial"/>
                <w:b/>
                <w:bCs/>
                <w:sz w:val="20"/>
                <w:szCs w:val="20"/>
                <w:vertAlign w:val="superscript"/>
                <w:lang w:eastAsia="en-GB"/>
              </w:rPr>
              <w:t>‡§</w:t>
            </w:r>
          </w:p>
          <w:p w:rsidR="00932F6A" w:rsidRPr="00932F6A" w:rsidRDefault="00932F6A" w:rsidP="00932F6A">
            <w:pPr>
              <w:spacing w:after="0" w:line="240" w:lineRule="auto"/>
              <w:ind w:left="720"/>
              <w:rPr>
                <w:rFonts w:ascii="Arial" w:eastAsia="Calibri" w:hAnsi="Arial" w:cs="Arial"/>
                <w:bCs/>
                <w:sz w:val="20"/>
                <w:szCs w:val="20"/>
                <w:lang w:eastAsia="en-GB"/>
              </w:rPr>
            </w:pPr>
            <w:r w:rsidRPr="00932F6A">
              <w:rPr>
                <w:rFonts w:ascii="Arial" w:eastAsia="Calibri" w:hAnsi="Arial" w:cs="Arial"/>
                <w:bCs/>
                <w:sz w:val="20"/>
                <w:szCs w:val="20"/>
                <w:lang w:eastAsia="en-GB"/>
              </w:rPr>
              <w:t>IR/100 patient-years</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17 (8.7)</w:t>
            </w: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13.69</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24 (11.8)</w:t>
            </w: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30.49</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18 (9.6)</w:t>
            </w: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22.36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36 (10.2)</w:t>
            </w: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36.86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27 (7.5)</w:t>
            </w: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25.56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35 (10.1)</w:t>
            </w: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36.66</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Documented symptomatic hypoglycaemia</w:t>
            </w:r>
            <w:r w:rsidRPr="00932F6A">
              <w:rPr>
                <w:rFonts w:ascii="Arial" w:eastAsia="Calibri" w:hAnsi="Arial" w:cs="Arial"/>
                <w:b/>
                <w:bCs/>
                <w:sz w:val="20"/>
                <w:szCs w:val="20"/>
                <w:vertAlign w:val="superscript"/>
                <w:lang w:eastAsia="en-GB"/>
              </w:rPr>
              <w:t>‡§</w:t>
            </w:r>
          </w:p>
          <w:p w:rsidR="00932F6A" w:rsidRPr="00932F6A" w:rsidRDefault="00932F6A" w:rsidP="00932F6A">
            <w:pPr>
              <w:spacing w:after="0" w:line="240" w:lineRule="auto"/>
              <w:ind w:left="720"/>
              <w:rPr>
                <w:rFonts w:ascii="Arial" w:eastAsia="Calibri" w:hAnsi="Arial" w:cs="Arial"/>
                <w:bCs/>
                <w:sz w:val="20"/>
                <w:szCs w:val="20"/>
                <w:lang w:eastAsia="en-GB"/>
              </w:rPr>
            </w:pPr>
            <w:r w:rsidRPr="00932F6A">
              <w:rPr>
                <w:rFonts w:ascii="Arial" w:eastAsia="Calibri" w:hAnsi="Arial" w:cs="Arial"/>
                <w:bCs/>
                <w:sz w:val="20"/>
                <w:szCs w:val="20"/>
                <w:lang w:eastAsia="en-GB"/>
              </w:rPr>
              <w:t>IR/100 patient-years</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161 (82.1)</w:t>
            </w: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2564.34</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158 (77.5)</w:t>
            </w: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2572.28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147 (78.6)</w:t>
            </w: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2893.38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279 (79.3)</w:t>
            </w: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2292.78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290 (80.1)</w:t>
            </w: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2538.95</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280 (81.2)</w:t>
            </w: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p>
          <w:p w:rsidR="00932F6A" w:rsidRPr="00932F6A" w:rsidRDefault="00932F6A" w:rsidP="00932F6A">
            <w:pPr>
              <w:spacing w:after="0" w:line="240" w:lineRule="auto"/>
              <w:jc w:val="center"/>
              <w:rPr>
                <w:rFonts w:ascii="Arial" w:eastAsia="Calibri" w:hAnsi="Arial" w:cs="Arial"/>
                <w:color w:val="231F20"/>
                <w:sz w:val="20"/>
                <w:szCs w:val="20"/>
                <w:lang w:eastAsia="en-GB"/>
              </w:rPr>
            </w:pPr>
            <w:r w:rsidRPr="00932F6A">
              <w:rPr>
                <w:rFonts w:ascii="Arial" w:eastAsia="Calibri" w:hAnsi="Arial" w:cs="Arial"/>
                <w:color w:val="231F20"/>
                <w:sz w:val="20"/>
                <w:szCs w:val="20"/>
                <w:lang w:eastAsia="en-GB"/>
              </w:rPr>
              <w:t>2437.55</w:t>
            </w:r>
          </w:p>
        </w:tc>
      </w:tr>
      <w:tr w:rsidR="00932F6A" w:rsidRPr="00932F6A" w:rsidTr="004A449A">
        <w:tc>
          <w:tcPr>
            <w:tcW w:w="2235" w:type="dxa"/>
            <w:shd w:val="clear" w:color="auto" w:fill="auto"/>
          </w:tcPr>
          <w:p w:rsidR="00932F6A" w:rsidRPr="00932F6A" w:rsidRDefault="00932F6A" w:rsidP="00932F6A">
            <w:pPr>
              <w:spacing w:after="0" w:line="240" w:lineRule="auto"/>
              <w:rPr>
                <w:rFonts w:ascii="Arial" w:eastAsia="Calibri" w:hAnsi="Arial" w:cs="Arial"/>
                <w:b/>
                <w:bCs/>
                <w:sz w:val="20"/>
                <w:szCs w:val="20"/>
                <w:lang w:eastAsia="en-GB"/>
              </w:rPr>
            </w:pPr>
            <w:r w:rsidRPr="00932F6A">
              <w:rPr>
                <w:rFonts w:ascii="Arial" w:eastAsia="Calibri" w:hAnsi="Arial" w:cs="Arial"/>
                <w:b/>
                <w:bCs/>
                <w:sz w:val="20"/>
                <w:szCs w:val="20"/>
                <w:lang w:eastAsia="en-GB"/>
              </w:rPr>
              <w:t>Adjudicated definite DKA</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13 (6.6)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10 (4.9)</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5 (2.7)</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w w:val="95"/>
                <w:sz w:val="20"/>
                <w:szCs w:val="20"/>
                <w:lang w:eastAsia="en-GB"/>
              </w:rPr>
              <w:t>9 (2.6)</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10 (2.8)</w:t>
            </w:r>
          </w:p>
        </w:tc>
        <w:tc>
          <w:tcPr>
            <w:tcW w:w="1389" w:type="dxa"/>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color w:val="231F20"/>
                <w:sz w:val="20"/>
                <w:szCs w:val="20"/>
                <w:lang w:eastAsia="en-GB"/>
              </w:rPr>
              <w:t>1 (0.3)</w:t>
            </w:r>
          </w:p>
        </w:tc>
      </w:tr>
    </w:tbl>
    <w:p w:rsidR="00932F6A" w:rsidRPr="00932F6A" w:rsidRDefault="00932F6A" w:rsidP="00932F6A">
      <w:pPr>
        <w:spacing w:after="0" w:line="360" w:lineRule="auto"/>
        <w:rPr>
          <w:rFonts w:ascii="Calibri" w:eastAsia="Calibri" w:hAnsi="Calibri" w:cs="Times New Roman"/>
          <w:vanish/>
          <w:lang w:eastAsia="en-GB"/>
        </w:rPr>
      </w:pPr>
    </w:p>
    <w:tbl>
      <w:tblPr>
        <w:tblpPr w:leftFromText="180" w:rightFromText="180" w:vertAnchor="text" w:horzAnchor="page" w:tblpX="21421" w:tblpY="5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1147"/>
        <w:gridCol w:w="1301"/>
        <w:gridCol w:w="1143"/>
        <w:gridCol w:w="1233"/>
        <w:gridCol w:w="1317"/>
        <w:gridCol w:w="982"/>
      </w:tblGrid>
      <w:tr w:rsidR="00932F6A" w:rsidRPr="00932F6A" w:rsidTr="004A449A">
        <w:trPr>
          <w:trHeight w:val="293"/>
        </w:trPr>
        <w:tc>
          <w:tcPr>
            <w:tcW w:w="1249" w:type="dxa"/>
          </w:tcPr>
          <w:p w:rsidR="00932F6A" w:rsidRPr="00932F6A" w:rsidRDefault="00932F6A" w:rsidP="00932F6A">
            <w:pPr>
              <w:spacing w:before="43" w:after="120" w:line="252" w:lineRule="auto"/>
              <w:ind w:left="14" w:right="200" w:hanging="20"/>
              <w:rPr>
                <w:rFonts w:ascii="Arial" w:eastAsia="Arial" w:hAnsi="Arial" w:cs="Arial"/>
                <w:color w:val="231F20"/>
                <w:sz w:val="9"/>
                <w:lang w:val="en-US"/>
              </w:rPr>
            </w:pPr>
            <w:r w:rsidRPr="00932F6A">
              <w:rPr>
                <w:rFonts w:ascii="Calibri" w:eastAsia="Calibri" w:hAnsi="Calibri" w:cs="Times New Roman"/>
                <w:color w:val="231F20"/>
                <w:sz w:val="9"/>
                <w:lang w:eastAsia="en-GB"/>
              </w:rPr>
              <w:t xml:space="preserve">Urinary tract </w:t>
            </w:r>
            <w:proofErr w:type="spellStart"/>
            <w:r w:rsidRPr="00932F6A">
              <w:rPr>
                <w:rFonts w:ascii="Calibri" w:eastAsia="Calibri" w:hAnsi="Calibri" w:cs="Times New Roman"/>
                <w:color w:val="231F20"/>
                <w:sz w:val="9"/>
                <w:lang w:eastAsia="en-GB"/>
              </w:rPr>
              <w:t>nfection</w:t>
            </w:r>
            <w:proofErr w:type="spellEnd"/>
          </w:p>
        </w:tc>
        <w:tc>
          <w:tcPr>
            <w:tcW w:w="1147" w:type="dxa"/>
          </w:tcPr>
          <w:p w:rsidR="00932F6A" w:rsidRPr="00932F6A" w:rsidRDefault="00932F6A" w:rsidP="00932F6A">
            <w:pPr>
              <w:widowControl w:val="0"/>
              <w:autoSpaceDE w:val="0"/>
              <w:autoSpaceDN w:val="0"/>
              <w:spacing w:before="10" w:after="0" w:line="240" w:lineRule="auto"/>
              <w:rPr>
                <w:rFonts w:ascii="Times New Roman" w:eastAsia="Arial" w:hAnsi="Arial" w:cs="Arial"/>
                <w:sz w:val="8"/>
                <w:lang w:val="en-US"/>
              </w:rPr>
            </w:pPr>
          </w:p>
          <w:p w:rsidR="00932F6A" w:rsidRPr="00932F6A" w:rsidRDefault="00932F6A" w:rsidP="00932F6A">
            <w:pPr>
              <w:spacing w:before="10" w:after="120" w:line="360" w:lineRule="auto"/>
              <w:rPr>
                <w:rFonts w:ascii="Times New Roman" w:eastAsia="Arial" w:hAnsi="Arial" w:cs="Arial"/>
                <w:sz w:val="8"/>
                <w:lang w:val="en-US"/>
              </w:rPr>
            </w:pPr>
            <w:r w:rsidRPr="00932F6A">
              <w:rPr>
                <w:rFonts w:ascii="Calibri" w:eastAsia="Calibri" w:hAnsi="Calibri" w:cs="Times New Roman"/>
                <w:color w:val="231F20"/>
                <w:sz w:val="9"/>
                <w:lang w:eastAsia="en-GB"/>
              </w:rPr>
              <w:t>41 (9.8)</w:t>
            </w:r>
          </w:p>
        </w:tc>
        <w:tc>
          <w:tcPr>
            <w:tcW w:w="1301" w:type="dxa"/>
          </w:tcPr>
          <w:p w:rsidR="00932F6A" w:rsidRPr="00932F6A" w:rsidRDefault="00932F6A" w:rsidP="00932F6A">
            <w:pPr>
              <w:widowControl w:val="0"/>
              <w:autoSpaceDE w:val="0"/>
              <w:autoSpaceDN w:val="0"/>
              <w:spacing w:before="10" w:after="0" w:line="240" w:lineRule="auto"/>
              <w:rPr>
                <w:rFonts w:ascii="Times New Roman" w:eastAsia="Arial" w:hAnsi="Arial" w:cs="Arial"/>
                <w:sz w:val="8"/>
                <w:lang w:val="en-US"/>
              </w:rPr>
            </w:pPr>
          </w:p>
          <w:p w:rsidR="00932F6A" w:rsidRPr="00932F6A" w:rsidRDefault="00932F6A" w:rsidP="00932F6A">
            <w:pPr>
              <w:spacing w:before="10" w:after="120" w:line="360" w:lineRule="auto"/>
              <w:rPr>
                <w:rFonts w:ascii="Times New Roman" w:eastAsia="Arial" w:hAnsi="Arial" w:cs="Arial"/>
                <w:sz w:val="8"/>
                <w:lang w:val="en-US"/>
              </w:rPr>
            </w:pPr>
            <w:r w:rsidRPr="00932F6A">
              <w:rPr>
                <w:rFonts w:ascii="Calibri" w:eastAsia="Calibri" w:hAnsi="Calibri" w:cs="Times New Roman"/>
                <w:color w:val="231F20"/>
                <w:sz w:val="9"/>
                <w:lang w:eastAsia="en-GB"/>
              </w:rPr>
              <w:t>23 (5.3)</w:t>
            </w:r>
          </w:p>
        </w:tc>
        <w:tc>
          <w:tcPr>
            <w:tcW w:w="1143" w:type="dxa"/>
          </w:tcPr>
          <w:p w:rsidR="00932F6A" w:rsidRPr="00932F6A" w:rsidRDefault="00932F6A" w:rsidP="00932F6A">
            <w:pPr>
              <w:widowControl w:val="0"/>
              <w:autoSpaceDE w:val="0"/>
              <w:autoSpaceDN w:val="0"/>
              <w:spacing w:before="10" w:after="0" w:line="240" w:lineRule="auto"/>
              <w:rPr>
                <w:rFonts w:ascii="Times New Roman" w:eastAsia="Arial" w:hAnsi="Arial" w:cs="Arial"/>
                <w:sz w:val="8"/>
                <w:lang w:val="en-US"/>
              </w:rPr>
            </w:pPr>
          </w:p>
          <w:p w:rsidR="00932F6A" w:rsidRPr="00932F6A" w:rsidRDefault="00932F6A" w:rsidP="00932F6A">
            <w:pPr>
              <w:spacing w:before="10" w:after="120" w:line="360" w:lineRule="auto"/>
              <w:rPr>
                <w:rFonts w:ascii="Times New Roman" w:eastAsia="Arial" w:hAnsi="Arial" w:cs="Arial"/>
                <w:sz w:val="8"/>
                <w:lang w:val="en-US"/>
              </w:rPr>
            </w:pPr>
            <w:r w:rsidRPr="00932F6A">
              <w:rPr>
                <w:rFonts w:ascii="Calibri" w:eastAsia="Calibri" w:hAnsi="Calibri" w:cs="Times New Roman"/>
                <w:color w:val="231F20"/>
                <w:sz w:val="9"/>
                <w:lang w:eastAsia="en-GB"/>
              </w:rPr>
              <w:t>27 (6.7)</w:t>
            </w:r>
          </w:p>
        </w:tc>
        <w:tc>
          <w:tcPr>
            <w:tcW w:w="1233" w:type="dxa"/>
          </w:tcPr>
          <w:p w:rsidR="00932F6A" w:rsidRPr="00932F6A" w:rsidRDefault="00932F6A" w:rsidP="00932F6A">
            <w:pPr>
              <w:widowControl w:val="0"/>
              <w:autoSpaceDE w:val="0"/>
              <w:autoSpaceDN w:val="0"/>
              <w:spacing w:before="10" w:after="0" w:line="240" w:lineRule="auto"/>
              <w:rPr>
                <w:rFonts w:ascii="Times New Roman" w:eastAsia="Arial" w:hAnsi="Arial" w:cs="Arial"/>
                <w:sz w:val="8"/>
                <w:lang w:val="en-US"/>
              </w:rPr>
            </w:pPr>
          </w:p>
          <w:p w:rsidR="00932F6A" w:rsidRPr="00932F6A" w:rsidRDefault="00932F6A" w:rsidP="00932F6A">
            <w:pPr>
              <w:spacing w:before="10" w:after="120" w:line="360" w:lineRule="auto"/>
              <w:rPr>
                <w:rFonts w:ascii="Times New Roman" w:eastAsia="Arial" w:hAnsi="Arial" w:cs="Arial"/>
                <w:sz w:val="8"/>
                <w:lang w:val="en-US"/>
              </w:rPr>
            </w:pPr>
            <w:r w:rsidRPr="00932F6A">
              <w:rPr>
                <w:rFonts w:ascii="Calibri" w:eastAsia="Calibri" w:hAnsi="Calibri" w:cs="Times New Roman"/>
                <w:color w:val="231F20"/>
                <w:sz w:val="9"/>
                <w:lang w:eastAsia="en-GB"/>
              </w:rPr>
              <w:t>16 (12.4)</w:t>
            </w:r>
          </w:p>
        </w:tc>
        <w:tc>
          <w:tcPr>
            <w:tcW w:w="1317" w:type="dxa"/>
          </w:tcPr>
          <w:p w:rsidR="00932F6A" w:rsidRPr="00932F6A" w:rsidRDefault="00932F6A" w:rsidP="00932F6A">
            <w:pPr>
              <w:widowControl w:val="0"/>
              <w:autoSpaceDE w:val="0"/>
              <w:autoSpaceDN w:val="0"/>
              <w:spacing w:before="10" w:after="0" w:line="240" w:lineRule="auto"/>
              <w:rPr>
                <w:rFonts w:ascii="Times New Roman" w:eastAsia="Arial" w:hAnsi="Arial" w:cs="Arial"/>
                <w:sz w:val="8"/>
                <w:lang w:val="en-US"/>
              </w:rPr>
            </w:pPr>
          </w:p>
          <w:p w:rsidR="00932F6A" w:rsidRPr="00932F6A" w:rsidRDefault="00932F6A" w:rsidP="00932F6A">
            <w:pPr>
              <w:spacing w:before="10" w:after="120" w:line="360" w:lineRule="auto"/>
              <w:rPr>
                <w:rFonts w:ascii="Times New Roman" w:eastAsia="Arial" w:hAnsi="Arial" w:cs="Arial"/>
                <w:sz w:val="8"/>
                <w:lang w:val="en-US"/>
              </w:rPr>
            </w:pPr>
            <w:r w:rsidRPr="00932F6A">
              <w:rPr>
                <w:rFonts w:ascii="Calibri" w:eastAsia="Calibri" w:hAnsi="Calibri" w:cs="Times New Roman"/>
                <w:color w:val="231F20"/>
                <w:sz w:val="9"/>
                <w:lang w:eastAsia="en-GB"/>
              </w:rPr>
              <w:t>7 (5.5)</w:t>
            </w:r>
          </w:p>
        </w:tc>
        <w:tc>
          <w:tcPr>
            <w:tcW w:w="982" w:type="dxa"/>
          </w:tcPr>
          <w:p w:rsidR="00932F6A" w:rsidRPr="00932F6A" w:rsidRDefault="00932F6A" w:rsidP="00932F6A">
            <w:pPr>
              <w:widowControl w:val="0"/>
              <w:autoSpaceDE w:val="0"/>
              <w:autoSpaceDN w:val="0"/>
              <w:spacing w:before="10" w:after="0" w:line="240" w:lineRule="auto"/>
              <w:rPr>
                <w:rFonts w:ascii="Times New Roman" w:eastAsia="Arial" w:hAnsi="Arial" w:cs="Arial"/>
                <w:sz w:val="8"/>
                <w:lang w:val="en-US"/>
              </w:rPr>
            </w:pPr>
          </w:p>
          <w:p w:rsidR="00932F6A" w:rsidRPr="00932F6A" w:rsidRDefault="00932F6A" w:rsidP="00932F6A">
            <w:pPr>
              <w:spacing w:before="10" w:after="120" w:line="360" w:lineRule="auto"/>
              <w:rPr>
                <w:rFonts w:ascii="Times New Roman" w:eastAsia="Arial" w:hAnsi="Arial" w:cs="Arial"/>
                <w:sz w:val="8"/>
                <w:lang w:val="en-US"/>
              </w:rPr>
            </w:pPr>
            <w:r w:rsidRPr="00932F6A">
              <w:rPr>
                <w:rFonts w:ascii="Calibri" w:eastAsia="Calibri" w:hAnsi="Calibri" w:cs="Times New Roman"/>
                <w:color w:val="231F20"/>
                <w:sz w:val="9"/>
                <w:lang w:eastAsia="en-GB"/>
              </w:rPr>
              <w:t>12 (9.4)</w:t>
            </w:r>
          </w:p>
        </w:tc>
      </w:tr>
      <w:tr w:rsidR="00932F6A" w:rsidRPr="00932F6A" w:rsidTr="004A449A">
        <w:trPr>
          <w:trHeight w:val="201"/>
        </w:trPr>
        <w:tc>
          <w:tcPr>
            <w:tcW w:w="1249" w:type="dxa"/>
          </w:tcPr>
          <w:p w:rsidR="00932F6A" w:rsidRPr="00932F6A" w:rsidRDefault="00932F6A" w:rsidP="00932F6A">
            <w:pPr>
              <w:spacing w:before="42" w:after="120" w:line="360" w:lineRule="auto"/>
              <w:ind w:left="-6"/>
              <w:rPr>
                <w:rFonts w:ascii="Arial" w:eastAsia="Arial" w:hAnsi="Arial" w:cs="Arial"/>
                <w:color w:val="231F20"/>
                <w:sz w:val="9"/>
                <w:lang w:val="en-US"/>
              </w:rPr>
            </w:pPr>
            <w:r w:rsidRPr="00932F6A">
              <w:rPr>
                <w:rFonts w:ascii="Calibri" w:eastAsia="Calibri" w:hAnsi="Calibri" w:cs="Times New Roman"/>
                <w:color w:val="231F20"/>
                <w:sz w:val="9"/>
                <w:lang w:eastAsia="en-GB"/>
              </w:rPr>
              <w:t>Genital infection</w:t>
            </w:r>
          </w:p>
        </w:tc>
        <w:tc>
          <w:tcPr>
            <w:tcW w:w="1147" w:type="dxa"/>
          </w:tcPr>
          <w:p w:rsidR="00932F6A" w:rsidRPr="00932F6A" w:rsidRDefault="00932F6A" w:rsidP="00932F6A">
            <w:pPr>
              <w:spacing w:before="42" w:after="120" w:line="360" w:lineRule="auto"/>
              <w:ind w:left="88" w:right="99"/>
              <w:jc w:val="center"/>
              <w:rPr>
                <w:rFonts w:ascii="Arial" w:eastAsia="Arial" w:hAnsi="Arial" w:cs="Arial"/>
                <w:color w:val="231F20"/>
                <w:sz w:val="9"/>
                <w:lang w:val="en-US"/>
              </w:rPr>
            </w:pPr>
            <w:r w:rsidRPr="00932F6A">
              <w:rPr>
                <w:rFonts w:ascii="Calibri" w:eastAsia="Calibri" w:hAnsi="Calibri" w:cs="Times New Roman"/>
                <w:color w:val="231F20"/>
                <w:sz w:val="9"/>
                <w:lang w:eastAsia="en-GB"/>
              </w:rPr>
              <w:t>56 (13.4)</w:t>
            </w:r>
          </w:p>
        </w:tc>
        <w:tc>
          <w:tcPr>
            <w:tcW w:w="1301" w:type="dxa"/>
          </w:tcPr>
          <w:p w:rsidR="00932F6A" w:rsidRPr="00932F6A" w:rsidRDefault="00932F6A" w:rsidP="00932F6A">
            <w:pPr>
              <w:spacing w:before="42" w:after="120" w:line="360" w:lineRule="auto"/>
              <w:ind w:right="194"/>
              <w:jc w:val="right"/>
              <w:rPr>
                <w:rFonts w:ascii="Arial" w:eastAsia="Arial" w:hAnsi="Arial" w:cs="Arial"/>
                <w:color w:val="231F20"/>
                <w:w w:val="95"/>
                <w:sz w:val="9"/>
                <w:lang w:val="en-US"/>
              </w:rPr>
            </w:pPr>
            <w:r w:rsidRPr="00932F6A">
              <w:rPr>
                <w:rFonts w:ascii="Calibri" w:eastAsia="Calibri" w:hAnsi="Calibri" w:cs="Times New Roman"/>
                <w:color w:val="231F20"/>
                <w:w w:val="95"/>
                <w:sz w:val="9"/>
                <w:lang w:eastAsia="en-GB"/>
              </w:rPr>
              <w:t>52 (11.9)</w:t>
            </w:r>
          </w:p>
        </w:tc>
        <w:tc>
          <w:tcPr>
            <w:tcW w:w="1143" w:type="dxa"/>
          </w:tcPr>
          <w:p w:rsidR="00932F6A" w:rsidRPr="00932F6A" w:rsidRDefault="00932F6A" w:rsidP="00932F6A">
            <w:pPr>
              <w:spacing w:before="42" w:after="120" w:line="360" w:lineRule="auto"/>
              <w:ind w:left="93" w:right="93"/>
              <w:jc w:val="center"/>
              <w:rPr>
                <w:rFonts w:ascii="Arial" w:eastAsia="Arial" w:hAnsi="Arial" w:cs="Arial"/>
                <w:color w:val="231F20"/>
                <w:sz w:val="9"/>
                <w:lang w:val="en-US"/>
              </w:rPr>
            </w:pPr>
            <w:r w:rsidRPr="00932F6A">
              <w:rPr>
                <w:rFonts w:ascii="Calibri" w:eastAsia="Calibri" w:hAnsi="Calibri" w:cs="Times New Roman"/>
                <w:color w:val="231F20"/>
                <w:sz w:val="9"/>
                <w:lang w:eastAsia="en-GB"/>
              </w:rPr>
              <w:t>14 (3.5)</w:t>
            </w:r>
          </w:p>
        </w:tc>
        <w:tc>
          <w:tcPr>
            <w:tcW w:w="1233" w:type="dxa"/>
          </w:tcPr>
          <w:p w:rsidR="00932F6A" w:rsidRPr="00932F6A" w:rsidRDefault="00932F6A" w:rsidP="00932F6A">
            <w:pPr>
              <w:spacing w:before="42" w:after="120" w:line="360" w:lineRule="auto"/>
              <w:ind w:left="142" w:right="95"/>
              <w:jc w:val="center"/>
              <w:rPr>
                <w:rFonts w:ascii="Arial" w:eastAsia="Arial" w:hAnsi="Arial" w:cs="Arial"/>
                <w:color w:val="231F20"/>
                <w:sz w:val="9"/>
                <w:lang w:val="en-US"/>
              </w:rPr>
            </w:pPr>
            <w:r w:rsidRPr="00932F6A">
              <w:rPr>
                <w:rFonts w:ascii="Calibri" w:eastAsia="Calibri" w:hAnsi="Calibri" w:cs="Times New Roman"/>
                <w:color w:val="231F20"/>
                <w:sz w:val="9"/>
                <w:lang w:eastAsia="en-GB"/>
              </w:rPr>
              <w:t>17 (13.2)</w:t>
            </w:r>
          </w:p>
        </w:tc>
        <w:tc>
          <w:tcPr>
            <w:tcW w:w="1317" w:type="dxa"/>
          </w:tcPr>
          <w:p w:rsidR="00932F6A" w:rsidRPr="00932F6A" w:rsidRDefault="00932F6A" w:rsidP="00932F6A">
            <w:pPr>
              <w:spacing w:before="42" w:after="120" w:line="360" w:lineRule="auto"/>
              <w:ind w:left="194"/>
              <w:rPr>
                <w:rFonts w:ascii="Arial" w:eastAsia="Arial" w:hAnsi="Arial" w:cs="Arial"/>
                <w:color w:val="231F20"/>
                <w:sz w:val="9"/>
                <w:lang w:val="en-US"/>
              </w:rPr>
            </w:pPr>
            <w:r w:rsidRPr="00932F6A">
              <w:rPr>
                <w:rFonts w:ascii="Calibri" w:eastAsia="Calibri" w:hAnsi="Calibri" w:cs="Times New Roman"/>
                <w:color w:val="231F20"/>
                <w:sz w:val="9"/>
                <w:lang w:eastAsia="en-GB"/>
              </w:rPr>
              <w:t>16 (12.5)</w:t>
            </w:r>
          </w:p>
        </w:tc>
        <w:tc>
          <w:tcPr>
            <w:tcW w:w="982" w:type="dxa"/>
          </w:tcPr>
          <w:p w:rsidR="00932F6A" w:rsidRPr="00932F6A" w:rsidRDefault="00932F6A" w:rsidP="00932F6A">
            <w:pPr>
              <w:spacing w:before="42" w:after="120" w:line="360" w:lineRule="auto"/>
              <w:ind w:left="193"/>
              <w:rPr>
                <w:rFonts w:ascii="Arial" w:eastAsia="Arial" w:hAnsi="Arial" w:cs="Arial"/>
                <w:color w:val="231F20"/>
                <w:sz w:val="9"/>
                <w:lang w:val="en-US"/>
              </w:rPr>
            </w:pPr>
            <w:r w:rsidRPr="00932F6A">
              <w:rPr>
                <w:rFonts w:ascii="Calibri" w:eastAsia="Calibri" w:hAnsi="Calibri" w:cs="Times New Roman"/>
                <w:color w:val="231F20"/>
                <w:sz w:val="9"/>
                <w:lang w:eastAsia="en-GB"/>
              </w:rPr>
              <w:t>4 (3.1)</w:t>
            </w:r>
          </w:p>
        </w:tc>
      </w:tr>
    </w:tbl>
    <w:p w:rsidR="00932F6A" w:rsidRPr="00932F6A" w:rsidRDefault="00932F6A" w:rsidP="00932F6A">
      <w:pPr>
        <w:spacing w:after="120" w:line="240" w:lineRule="auto"/>
        <w:jc w:val="both"/>
        <w:rPr>
          <w:rFonts w:ascii="Calibri" w:eastAsia="Calibri" w:hAnsi="Calibri" w:cs="Times New Roman"/>
          <w:sz w:val="18"/>
          <w:szCs w:val="18"/>
          <w:lang w:eastAsia="en-GB"/>
        </w:rPr>
      </w:pPr>
      <w:r w:rsidRPr="00932F6A">
        <w:rPr>
          <w:rFonts w:ascii="Calibri" w:eastAsia="Calibri" w:hAnsi="Calibri" w:cs="Times New Roman"/>
          <w:sz w:val="18"/>
          <w:szCs w:val="18"/>
          <w:lang w:eastAsia="en-GB"/>
        </w:rPr>
        <w:t xml:space="preserve">Safety was assessed in the Safety Analysis Set which included all patients who received at least one dose of study medication. Data are presented as n (%) unless otherwise indicated. In DEPICT-1, 55 patients were incorrectly and non-randomly allocated to the DAPA treatment arms; these patients were included in the safety analyses. *One death in the DAPA 5 mg group was due to an SAE that was not related to the study treatment. †Based on a pre-specified list of Medical Dictionary for Regulatory Activities preferred terms. ‡Based on American Diabetes Association categorisation – severe hypoglycaemia are events requiring assistance from another person and documented symptomatic hypoglycaemia are events with typical symptoms and plasma glucose concentration ≤3.9 </w:t>
      </w:r>
      <w:proofErr w:type="spellStart"/>
      <w:r w:rsidRPr="00932F6A">
        <w:rPr>
          <w:rFonts w:ascii="Calibri" w:eastAsia="Calibri" w:hAnsi="Calibri" w:cs="Times New Roman"/>
          <w:sz w:val="18"/>
          <w:szCs w:val="18"/>
          <w:lang w:eastAsia="en-GB"/>
        </w:rPr>
        <w:t>mmol</w:t>
      </w:r>
      <w:proofErr w:type="spellEnd"/>
      <w:r w:rsidRPr="00932F6A">
        <w:rPr>
          <w:rFonts w:ascii="Calibri" w:eastAsia="Calibri" w:hAnsi="Calibri" w:cs="Times New Roman"/>
          <w:sz w:val="18"/>
          <w:szCs w:val="18"/>
          <w:lang w:eastAsia="en-GB"/>
        </w:rPr>
        <w:t xml:space="preserve">/L. §Data for severe hypoglycaemia and documented symptomatic hypoglycaemia are presented as number of patients experiencing ≥ 1 event. </w:t>
      </w:r>
      <w:proofErr w:type="gramStart"/>
      <w:r w:rsidRPr="00932F6A">
        <w:rPr>
          <w:rFonts w:ascii="Calibri" w:eastAsia="Calibri" w:hAnsi="Calibri" w:cs="Times New Roman"/>
          <w:sz w:val="18"/>
          <w:szCs w:val="18"/>
          <w:lang w:eastAsia="en-GB"/>
        </w:rPr>
        <w:t>AE, adverse event; CV, cardiovascular; DAPA, dapagliflozin; DKA, diabetic ketoacidosis; IR, incidence rate (exposure-adjusted); SAE, serious adverse event.</w:t>
      </w:r>
      <w:proofErr w:type="gramEnd"/>
    </w:p>
    <w:p w:rsidR="00932F6A" w:rsidRPr="00932F6A" w:rsidRDefault="00932F6A" w:rsidP="00932F6A">
      <w:pPr>
        <w:spacing w:after="160" w:line="259" w:lineRule="auto"/>
        <w:rPr>
          <w:rFonts w:ascii="Calibri" w:eastAsia="Calibri" w:hAnsi="Calibri" w:cs="Times New Roman"/>
          <w:sz w:val="18"/>
          <w:szCs w:val="18"/>
          <w:lang w:eastAsia="en-GB"/>
        </w:rPr>
      </w:pPr>
      <w:r w:rsidRPr="00932F6A">
        <w:rPr>
          <w:rFonts w:ascii="Calibri" w:eastAsia="Calibri" w:hAnsi="Calibri" w:cs="Times New Roman"/>
          <w:sz w:val="18"/>
          <w:szCs w:val="18"/>
          <w:lang w:eastAsia="en-GB"/>
        </w:rPr>
        <w:br w:type="page"/>
      </w:r>
    </w:p>
    <w:p w:rsidR="00932F6A" w:rsidRPr="00932F6A" w:rsidRDefault="00932F6A" w:rsidP="00932F6A">
      <w:pPr>
        <w:spacing w:after="0" w:line="259" w:lineRule="auto"/>
        <w:jc w:val="both"/>
        <w:rPr>
          <w:rFonts w:ascii="Arial" w:eastAsia="Calibri" w:hAnsi="Arial" w:cs="Arial"/>
          <w:sz w:val="24"/>
          <w:szCs w:val="24"/>
          <w:lang w:eastAsia="en-GB"/>
        </w:rPr>
      </w:pPr>
      <w:proofErr w:type="gramStart"/>
      <w:r w:rsidRPr="00932F6A">
        <w:rPr>
          <w:rFonts w:ascii="Calibri" w:eastAsia="Times New Roman" w:hAnsi="Calibri" w:cs="Times New Roman"/>
          <w:b/>
          <w:sz w:val="28"/>
          <w:szCs w:val="32"/>
          <w:lang w:eastAsia="en-GB"/>
        </w:rPr>
        <w:lastRenderedPageBreak/>
        <w:t>Supplementary Table 4</w:t>
      </w:r>
      <w:r w:rsidRPr="00932F6A">
        <w:rPr>
          <w:rFonts w:ascii="Arial" w:eastAsia="Calibri" w:hAnsi="Arial" w:cs="Arial"/>
          <w:b/>
          <w:sz w:val="24"/>
          <w:szCs w:val="24"/>
          <w:lang w:eastAsia="en-GB"/>
        </w:rPr>
        <w:t>.</w:t>
      </w:r>
      <w:proofErr w:type="gramEnd"/>
      <w:r w:rsidRPr="00932F6A">
        <w:rPr>
          <w:rFonts w:ascii="Arial" w:eastAsia="Calibri" w:hAnsi="Arial" w:cs="Arial"/>
          <w:sz w:val="24"/>
          <w:szCs w:val="24"/>
          <w:lang w:eastAsia="en-GB"/>
        </w:rPr>
        <w:t xml:space="preserve"> Summary of hypoglycaemia events* (safety analysis set) for the DEPICT pooled population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2"/>
        <w:gridCol w:w="1087"/>
        <w:gridCol w:w="1087"/>
        <w:gridCol w:w="1092"/>
        <w:gridCol w:w="1087"/>
        <w:gridCol w:w="1087"/>
        <w:gridCol w:w="1090"/>
      </w:tblGrid>
      <w:tr w:rsidR="00932F6A" w:rsidRPr="00932F6A" w:rsidTr="004A449A">
        <w:trPr>
          <w:trHeight w:val="355"/>
        </w:trPr>
        <w:tc>
          <w:tcPr>
            <w:tcW w:w="1943" w:type="pct"/>
            <w:shd w:val="clear" w:color="auto" w:fill="auto"/>
          </w:tcPr>
          <w:p w:rsidR="00932F6A" w:rsidRPr="00932F6A" w:rsidRDefault="00932F6A" w:rsidP="00932F6A">
            <w:pPr>
              <w:spacing w:after="0" w:line="240" w:lineRule="auto"/>
              <w:jc w:val="both"/>
              <w:rPr>
                <w:rFonts w:ascii="Arial" w:eastAsia="Calibri" w:hAnsi="Arial" w:cs="Arial"/>
                <w:b/>
                <w:bCs/>
                <w:sz w:val="20"/>
                <w:szCs w:val="20"/>
                <w:lang w:eastAsia="en-GB"/>
              </w:rPr>
            </w:pPr>
          </w:p>
        </w:tc>
        <w:tc>
          <w:tcPr>
            <w:tcW w:w="1529" w:type="pct"/>
            <w:gridSpan w:val="3"/>
            <w:shd w:val="clear" w:color="auto" w:fill="auto"/>
          </w:tcPr>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Week 24 (Short-term period)</w:t>
            </w:r>
          </w:p>
        </w:tc>
        <w:tc>
          <w:tcPr>
            <w:tcW w:w="1528" w:type="pct"/>
            <w:gridSpan w:val="3"/>
            <w:shd w:val="clear" w:color="auto" w:fill="auto"/>
          </w:tcPr>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Week 52 (Short-term + long-term period)</w:t>
            </w:r>
          </w:p>
        </w:tc>
      </w:tr>
      <w:tr w:rsidR="00932F6A" w:rsidRPr="00932F6A" w:rsidTr="004A449A">
        <w:trPr>
          <w:trHeight w:val="434"/>
        </w:trPr>
        <w:tc>
          <w:tcPr>
            <w:tcW w:w="1943" w:type="pct"/>
            <w:shd w:val="clear" w:color="auto" w:fill="auto"/>
          </w:tcPr>
          <w:p w:rsidR="00932F6A" w:rsidRPr="00932F6A" w:rsidRDefault="00932F6A" w:rsidP="00932F6A">
            <w:pPr>
              <w:spacing w:after="0" w:line="240" w:lineRule="auto"/>
              <w:jc w:val="both"/>
              <w:rPr>
                <w:rFonts w:ascii="Arial" w:eastAsia="Calibri" w:hAnsi="Arial" w:cs="Arial"/>
                <w:b/>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 xml:space="preserve">DAPA </w:t>
            </w:r>
            <w:r w:rsidRPr="00932F6A">
              <w:rPr>
                <w:rFonts w:ascii="Arial" w:eastAsia="Calibri" w:hAnsi="Arial" w:cs="Arial"/>
                <w:b/>
                <w:bCs/>
                <w:sz w:val="20"/>
                <w:szCs w:val="20"/>
                <w:lang w:eastAsia="en-GB"/>
              </w:rPr>
              <w:br/>
              <w:t>5 mg (N=548)</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 xml:space="preserve">DAPA </w:t>
            </w:r>
            <w:r w:rsidRPr="00932F6A">
              <w:rPr>
                <w:rFonts w:ascii="Arial" w:eastAsia="Calibri" w:hAnsi="Arial" w:cs="Arial"/>
                <w:b/>
                <w:bCs/>
                <w:sz w:val="20"/>
                <w:szCs w:val="20"/>
                <w:lang w:eastAsia="en-GB"/>
              </w:rPr>
              <w:br/>
              <w:t>10 mg (N=566)</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Placebo</w:t>
            </w:r>
          </w:p>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(N=532)</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 xml:space="preserve">DAPA </w:t>
            </w:r>
            <w:r w:rsidRPr="00932F6A">
              <w:rPr>
                <w:rFonts w:ascii="Arial" w:eastAsia="Calibri" w:hAnsi="Arial" w:cs="Arial"/>
                <w:b/>
                <w:bCs/>
                <w:sz w:val="20"/>
                <w:szCs w:val="20"/>
                <w:lang w:eastAsia="en-GB"/>
              </w:rPr>
              <w:br/>
              <w:t>5 mg (N=548)</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 xml:space="preserve">DAPA </w:t>
            </w:r>
            <w:r w:rsidRPr="00932F6A">
              <w:rPr>
                <w:rFonts w:ascii="Arial" w:eastAsia="Calibri" w:hAnsi="Arial" w:cs="Arial"/>
                <w:b/>
                <w:bCs/>
                <w:sz w:val="20"/>
                <w:szCs w:val="20"/>
                <w:lang w:eastAsia="en-GB"/>
              </w:rPr>
              <w:br/>
              <w:t>10 mg (N=566)</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Placebo</w:t>
            </w:r>
          </w:p>
          <w:p w:rsidR="00932F6A" w:rsidRPr="00932F6A" w:rsidRDefault="00932F6A" w:rsidP="00932F6A">
            <w:pPr>
              <w:spacing w:after="0" w:line="240" w:lineRule="auto"/>
              <w:jc w:val="center"/>
              <w:rPr>
                <w:rFonts w:ascii="Arial" w:eastAsia="Calibri" w:hAnsi="Arial" w:cs="Arial"/>
                <w:b/>
                <w:bCs/>
                <w:sz w:val="20"/>
                <w:szCs w:val="20"/>
                <w:lang w:eastAsia="en-GB"/>
              </w:rPr>
            </w:pPr>
            <w:r w:rsidRPr="00932F6A">
              <w:rPr>
                <w:rFonts w:ascii="Arial" w:eastAsia="Calibri" w:hAnsi="Arial" w:cs="Arial"/>
                <w:b/>
                <w:bCs/>
                <w:sz w:val="20"/>
                <w:szCs w:val="20"/>
                <w:lang w:eastAsia="en-GB"/>
              </w:rPr>
              <w:t>(N=532)</w:t>
            </w:r>
          </w:p>
        </w:tc>
      </w:tr>
      <w:tr w:rsidR="00932F6A" w:rsidRPr="00932F6A" w:rsidTr="004A449A">
        <w:trPr>
          <w:trHeight w:val="278"/>
        </w:trPr>
        <w:tc>
          <w:tcPr>
            <w:tcW w:w="1943" w:type="pct"/>
            <w:shd w:val="clear" w:color="auto" w:fill="auto"/>
          </w:tcPr>
          <w:p w:rsidR="00932F6A" w:rsidRPr="00932F6A" w:rsidRDefault="00932F6A" w:rsidP="00932F6A">
            <w:pPr>
              <w:spacing w:after="0" w:line="240" w:lineRule="auto"/>
              <w:jc w:val="both"/>
              <w:rPr>
                <w:rFonts w:ascii="Arial" w:eastAsia="Calibri" w:hAnsi="Arial" w:cs="Arial"/>
                <w:b/>
                <w:bCs/>
                <w:sz w:val="20"/>
                <w:szCs w:val="20"/>
                <w:lang w:eastAsia="en-GB"/>
              </w:rPr>
            </w:pPr>
            <w:r w:rsidRPr="00932F6A">
              <w:rPr>
                <w:rFonts w:ascii="Arial" w:eastAsia="Calibri" w:hAnsi="Arial" w:cs="Arial"/>
                <w:b/>
                <w:bCs/>
                <w:sz w:val="20"/>
                <w:szCs w:val="20"/>
                <w:lang w:eastAsia="en-GB"/>
              </w:rPr>
              <w:t>Hypoglycaemia events, n</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8912</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9667</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8851</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15,144</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16,772</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15,724</w:t>
            </w:r>
          </w:p>
        </w:tc>
      </w:tr>
      <w:tr w:rsidR="00932F6A" w:rsidRPr="00932F6A" w:rsidTr="004A449A">
        <w:trPr>
          <w:trHeight w:val="246"/>
        </w:trPr>
        <w:tc>
          <w:tcPr>
            <w:tcW w:w="1943" w:type="pct"/>
            <w:shd w:val="clear" w:color="auto" w:fill="auto"/>
          </w:tcPr>
          <w:p w:rsidR="00932F6A" w:rsidRPr="00932F6A" w:rsidRDefault="00932F6A" w:rsidP="00932F6A">
            <w:pPr>
              <w:spacing w:after="0" w:line="240" w:lineRule="auto"/>
              <w:jc w:val="both"/>
              <w:rPr>
                <w:rFonts w:ascii="Arial" w:eastAsia="Calibri" w:hAnsi="Arial" w:cs="Arial"/>
                <w:b/>
                <w:bCs/>
                <w:sz w:val="20"/>
                <w:szCs w:val="20"/>
                <w:lang w:eastAsia="en-GB"/>
              </w:rPr>
            </w:pPr>
            <w:r w:rsidRPr="00932F6A">
              <w:rPr>
                <w:rFonts w:ascii="Arial" w:eastAsia="Calibri" w:hAnsi="Arial" w:cs="Arial"/>
                <w:b/>
                <w:bCs/>
                <w:sz w:val="20"/>
                <w:szCs w:val="20"/>
                <w:lang w:eastAsia="en-GB"/>
              </w:rPr>
              <w:t>Patients with ≥1 event, n (%)</w:t>
            </w:r>
          </w:p>
        </w:tc>
        <w:tc>
          <w:tcPr>
            <w:tcW w:w="509" w:type="pct"/>
            <w:shd w:val="clear" w:color="auto" w:fill="auto"/>
            <w:vAlign w:val="center"/>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443 (80.8)</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466 (82.3)</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441 (82.9)</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458 (83.6)</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475 (83.9)</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449 (84.4)</w:t>
            </w:r>
          </w:p>
        </w:tc>
      </w:tr>
      <w:tr w:rsidR="00932F6A" w:rsidRPr="00932F6A" w:rsidTr="004A449A">
        <w:trPr>
          <w:trHeight w:val="97"/>
        </w:trPr>
        <w:tc>
          <w:tcPr>
            <w:tcW w:w="1943" w:type="pct"/>
            <w:shd w:val="clear" w:color="auto" w:fill="auto"/>
          </w:tcPr>
          <w:p w:rsidR="00932F6A" w:rsidRPr="00932F6A" w:rsidRDefault="00932F6A" w:rsidP="00932F6A">
            <w:pPr>
              <w:spacing w:after="0" w:line="240" w:lineRule="auto"/>
              <w:jc w:val="both"/>
              <w:rPr>
                <w:rFonts w:ascii="Arial" w:eastAsia="Calibri" w:hAnsi="Arial" w:cs="Arial"/>
                <w:b/>
                <w:bCs/>
                <w:sz w:val="20"/>
                <w:szCs w:val="20"/>
                <w:lang w:eastAsia="en-GB"/>
              </w:rPr>
            </w:pPr>
            <w:r w:rsidRPr="00932F6A">
              <w:rPr>
                <w:rFonts w:ascii="Arial" w:eastAsia="Calibri" w:hAnsi="Arial" w:cs="Arial"/>
                <w:b/>
                <w:bCs/>
                <w:sz w:val="20"/>
                <w:szCs w:val="20"/>
                <w:lang w:eastAsia="en-GB"/>
              </w:rPr>
              <w:t>Exposure-adjusted incidence rate, per 100 patient-years including recurrences</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3688.05</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3832.16</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3800.33</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3040.42</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3232.23</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3331.67</w:t>
            </w:r>
          </w:p>
        </w:tc>
      </w:tr>
      <w:tr w:rsidR="00932F6A" w:rsidRPr="00932F6A" w:rsidTr="004A449A">
        <w:trPr>
          <w:trHeight w:val="228"/>
        </w:trPr>
        <w:tc>
          <w:tcPr>
            <w:tcW w:w="1943" w:type="pct"/>
            <w:shd w:val="clear" w:color="auto" w:fill="auto"/>
          </w:tcPr>
          <w:p w:rsidR="00932F6A" w:rsidRPr="00932F6A" w:rsidRDefault="00932F6A" w:rsidP="00932F6A">
            <w:pPr>
              <w:spacing w:after="0" w:line="240" w:lineRule="auto"/>
              <w:jc w:val="both"/>
              <w:rPr>
                <w:rFonts w:ascii="Arial" w:eastAsia="Calibri" w:hAnsi="Arial" w:cs="Arial"/>
                <w:b/>
                <w:bCs/>
                <w:sz w:val="20"/>
                <w:szCs w:val="20"/>
                <w:lang w:eastAsia="en-GB"/>
              </w:rPr>
            </w:pPr>
            <w:r w:rsidRPr="00932F6A">
              <w:rPr>
                <w:rFonts w:ascii="Arial" w:eastAsia="Calibri" w:hAnsi="Arial" w:cs="Arial"/>
                <w:b/>
                <w:bCs/>
                <w:sz w:val="20"/>
                <w:szCs w:val="20"/>
                <w:lang w:eastAsia="en-GB"/>
              </w:rPr>
              <w:t>Severe hypoglycaemia</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r>
      <w:tr w:rsidR="00932F6A" w:rsidRPr="00932F6A" w:rsidTr="004A449A">
        <w:trPr>
          <w:trHeight w:val="284"/>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Events</w:t>
            </w:r>
            <w:r w:rsidRPr="00932F6A">
              <w:rPr>
                <w:rFonts w:ascii="Arial" w:eastAsia="Calibri" w:hAnsi="Arial" w:cs="Arial"/>
                <w:bCs/>
                <w:sz w:val="20"/>
                <w:szCs w:val="20"/>
                <w:vertAlign w:val="superscript"/>
                <w:lang w:eastAsia="en-GB"/>
              </w:rPr>
              <w:t>†</w:t>
            </w:r>
            <w:r w:rsidRPr="00932F6A">
              <w:rPr>
                <w:rFonts w:ascii="Arial" w:eastAsia="Calibri" w:hAnsi="Arial" w:cs="Arial"/>
                <w:bCs/>
                <w:sz w:val="20"/>
                <w:szCs w:val="20"/>
                <w:lang w:eastAsia="en-GB"/>
              </w:rPr>
              <w:t>, n</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89 (1.0)</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94 (1.0)</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105 (1.2)</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143 (0.9)</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142 (0.8)</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150 (1.0)</w:t>
            </w:r>
          </w:p>
        </w:tc>
      </w:tr>
      <w:tr w:rsidR="00932F6A" w:rsidRPr="00932F6A" w:rsidTr="004A449A">
        <w:trPr>
          <w:trHeight w:val="402"/>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Patients with ≥1 event, n (%)</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38 (6.9)</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42 (7.4)</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40 (7.5)</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53 (9.7)</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51 (9.0)</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53 (10.0)</w:t>
            </w:r>
          </w:p>
        </w:tc>
      </w:tr>
      <w:tr w:rsidR="00932F6A" w:rsidRPr="00932F6A" w:rsidTr="004A449A">
        <w:trPr>
          <w:trHeight w:val="426"/>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Exposure-adjusted incidence rate, per 100 patient-years including recurrences</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36.83</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37.26</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45.08</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28.71</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27.37</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31.78</w:t>
            </w:r>
          </w:p>
        </w:tc>
      </w:tr>
      <w:tr w:rsidR="00932F6A" w:rsidRPr="00932F6A" w:rsidTr="004A449A">
        <w:trPr>
          <w:trHeight w:val="220"/>
        </w:trPr>
        <w:tc>
          <w:tcPr>
            <w:tcW w:w="1943" w:type="pct"/>
            <w:shd w:val="clear" w:color="auto" w:fill="auto"/>
          </w:tcPr>
          <w:p w:rsidR="00932F6A" w:rsidRPr="00932F6A" w:rsidRDefault="00932F6A" w:rsidP="00932F6A">
            <w:pPr>
              <w:spacing w:after="0" w:line="240" w:lineRule="auto"/>
              <w:jc w:val="both"/>
              <w:rPr>
                <w:rFonts w:ascii="Arial" w:eastAsia="Calibri" w:hAnsi="Arial" w:cs="Arial"/>
                <w:b/>
                <w:bCs/>
                <w:sz w:val="20"/>
                <w:szCs w:val="20"/>
                <w:lang w:eastAsia="en-GB"/>
              </w:rPr>
            </w:pPr>
            <w:r w:rsidRPr="00932F6A">
              <w:rPr>
                <w:rFonts w:ascii="Arial" w:eastAsia="Calibri" w:hAnsi="Arial" w:cs="Arial"/>
                <w:b/>
                <w:bCs/>
                <w:sz w:val="20"/>
                <w:szCs w:val="20"/>
                <w:lang w:eastAsia="en-GB"/>
              </w:rPr>
              <w:t>Documented symptomatic hypoglycaemia</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r>
      <w:tr w:rsidR="00932F6A" w:rsidRPr="00932F6A" w:rsidTr="004A449A">
        <w:trPr>
          <w:trHeight w:val="182"/>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Events</w:t>
            </w:r>
            <w:r w:rsidRPr="00932F6A">
              <w:rPr>
                <w:rFonts w:ascii="Arial" w:eastAsia="Calibri" w:hAnsi="Arial" w:cs="Arial"/>
                <w:bCs/>
                <w:sz w:val="20"/>
                <w:szCs w:val="20"/>
                <w:vertAlign w:val="superscript"/>
                <w:lang w:eastAsia="en-GB"/>
              </w:rPr>
              <w:t>†</w:t>
            </w:r>
            <w:r w:rsidRPr="00932F6A">
              <w:rPr>
                <w:rFonts w:ascii="Arial" w:eastAsia="Calibri" w:hAnsi="Arial" w:cs="Arial"/>
                <w:bCs/>
                <w:sz w:val="20"/>
                <w:szCs w:val="20"/>
                <w:lang w:eastAsia="en-GB"/>
              </w:rPr>
              <w:t>, n</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6893 (77.3)</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7527 (77.9)</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6840 (77.3)</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11,896 (78.6)</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13,238 (78.9)</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12,238 (77.8)</w:t>
            </w:r>
          </w:p>
        </w:tc>
      </w:tr>
      <w:tr w:rsidR="00932F6A" w:rsidRPr="00932F6A" w:rsidTr="004A449A">
        <w:trPr>
          <w:trHeight w:val="215"/>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Patients with ≥1 event, n (%)</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420 (76.6)</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432 (76.3)</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416 (78.2)</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440 (80.3)</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448 (79.2)</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427 (80.3)</w:t>
            </w:r>
          </w:p>
        </w:tc>
      </w:tr>
      <w:tr w:rsidR="00932F6A" w:rsidRPr="00932F6A" w:rsidTr="004A449A">
        <w:trPr>
          <w:trHeight w:val="402"/>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Exposure-adjusted incidence rate, per 100 patient-years including recurrences</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2852.53</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2983.83</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2936.87</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2388.33</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2551.17</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2593.04</w:t>
            </w:r>
          </w:p>
        </w:tc>
      </w:tr>
      <w:tr w:rsidR="00932F6A" w:rsidRPr="00932F6A" w:rsidTr="004A449A">
        <w:trPr>
          <w:trHeight w:val="224"/>
        </w:trPr>
        <w:tc>
          <w:tcPr>
            <w:tcW w:w="1943" w:type="pct"/>
            <w:shd w:val="clear" w:color="auto" w:fill="auto"/>
          </w:tcPr>
          <w:p w:rsidR="00932F6A" w:rsidRPr="00932F6A" w:rsidRDefault="00932F6A" w:rsidP="00932F6A">
            <w:pPr>
              <w:spacing w:after="0" w:line="240" w:lineRule="auto"/>
              <w:jc w:val="both"/>
              <w:rPr>
                <w:rFonts w:ascii="Arial" w:eastAsia="Calibri" w:hAnsi="Arial" w:cs="Arial"/>
                <w:b/>
                <w:bCs/>
                <w:sz w:val="20"/>
                <w:szCs w:val="20"/>
                <w:lang w:eastAsia="en-GB"/>
              </w:rPr>
            </w:pPr>
            <w:r w:rsidRPr="00932F6A">
              <w:rPr>
                <w:rFonts w:ascii="Arial" w:eastAsia="Calibri" w:hAnsi="Arial" w:cs="Arial"/>
                <w:b/>
                <w:bCs/>
                <w:sz w:val="20"/>
                <w:szCs w:val="20"/>
                <w:lang w:eastAsia="en-GB"/>
              </w:rPr>
              <w:t>Asymptomatic hypoglycaemia</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r>
      <w:tr w:rsidR="00932F6A" w:rsidRPr="00932F6A" w:rsidTr="004A449A">
        <w:trPr>
          <w:trHeight w:val="128"/>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Events</w:t>
            </w:r>
            <w:r w:rsidRPr="00932F6A">
              <w:rPr>
                <w:rFonts w:ascii="Arial" w:eastAsia="Calibri" w:hAnsi="Arial" w:cs="Arial"/>
                <w:bCs/>
                <w:sz w:val="20"/>
                <w:szCs w:val="20"/>
                <w:vertAlign w:val="superscript"/>
                <w:lang w:eastAsia="en-GB"/>
              </w:rPr>
              <w:t>†</w:t>
            </w:r>
            <w:r w:rsidRPr="00932F6A">
              <w:rPr>
                <w:rFonts w:ascii="Arial" w:eastAsia="Calibri" w:hAnsi="Arial" w:cs="Arial"/>
                <w:bCs/>
                <w:sz w:val="20"/>
                <w:szCs w:val="20"/>
                <w:lang w:eastAsia="en-GB"/>
              </w:rPr>
              <w:t>, n</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1575 (17.7)</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1756 (18.2)</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1581 (17.9)</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2522 (16.7)</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2857 (17.0)</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2827 (18.0)</w:t>
            </w:r>
          </w:p>
        </w:tc>
      </w:tr>
      <w:tr w:rsidR="00932F6A" w:rsidRPr="00932F6A" w:rsidTr="004A449A">
        <w:trPr>
          <w:trHeight w:val="259"/>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Patients with ≥1 event, n (%)</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199 (36.3)</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241 (42.6)</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188 (35.3)</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218 (39.8)</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273 (48.2)</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218 (41.0)</w:t>
            </w:r>
          </w:p>
        </w:tc>
      </w:tr>
      <w:tr w:rsidR="00932F6A" w:rsidRPr="00932F6A" w:rsidTr="004A449A">
        <w:trPr>
          <w:trHeight w:val="434"/>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Exposure-adjusted incidence rate, per 100 patient-years including recurrences</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651.78</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696.11</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678.83</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506.34</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550.59</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599.00</w:t>
            </w:r>
          </w:p>
        </w:tc>
      </w:tr>
      <w:tr w:rsidR="00932F6A" w:rsidRPr="00932F6A" w:rsidTr="004A449A">
        <w:trPr>
          <w:trHeight w:val="229"/>
        </w:trPr>
        <w:tc>
          <w:tcPr>
            <w:tcW w:w="1943" w:type="pct"/>
            <w:shd w:val="clear" w:color="auto" w:fill="auto"/>
          </w:tcPr>
          <w:p w:rsidR="00932F6A" w:rsidRPr="00932F6A" w:rsidRDefault="00932F6A" w:rsidP="00932F6A">
            <w:pPr>
              <w:spacing w:after="0" w:line="240" w:lineRule="auto"/>
              <w:jc w:val="both"/>
              <w:rPr>
                <w:rFonts w:ascii="Arial" w:eastAsia="Calibri" w:hAnsi="Arial" w:cs="Arial"/>
                <w:b/>
                <w:bCs/>
                <w:sz w:val="20"/>
                <w:szCs w:val="20"/>
                <w:lang w:eastAsia="en-GB"/>
              </w:rPr>
            </w:pPr>
            <w:r w:rsidRPr="00932F6A">
              <w:rPr>
                <w:rFonts w:ascii="Arial" w:eastAsia="Calibri" w:hAnsi="Arial" w:cs="Arial"/>
                <w:b/>
                <w:bCs/>
                <w:sz w:val="20"/>
                <w:szCs w:val="20"/>
                <w:lang w:eastAsia="en-GB"/>
              </w:rPr>
              <w:t>Probable symptomatic hypoglycaemia</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r>
      <w:tr w:rsidR="00932F6A" w:rsidRPr="00932F6A" w:rsidTr="004A449A">
        <w:trPr>
          <w:trHeight w:val="130"/>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Events</w:t>
            </w:r>
            <w:r w:rsidRPr="00932F6A">
              <w:rPr>
                <w:rFonts w:ascii="Arial" w:eastAsia="Calibri" w:hAnsi="Arial" w:cs="Arial"/>
                <w:bCs/>
                <w:sz w:val="20"/>
                <w:szCs w:val="20"/>
                <w:vertAlign w:val="superscript"/>
                <w:lang w:eastAsia="en-GB"/>
              </w:rPr>
              <w:t>†</w:t>
            </w:r>
            <w:r w:rsidRPr="00932F6A">
              <w:rPr>
                <w:rFonts w:ascii="Arial" w:eastAsia="Calibri" w:hAnsi="Arial" w:cs="Arial"/>
                <w:bCs/>
                <w:sz w:val="20"/>
                <w:szCs w:val="20"/>
                <w:lang w:eastAsia="en-GB"/>
              </w:rPr>
              <w:t>, n</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132 (1.5)</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125 (1.3)</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195 (2.2)</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250 (1.7)</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254 (1.5)</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307 (2.0)</w:t>
            </w:r>
          </w:p>
        </w:tc>
      </w:tr>
      <w:tr w:rsidR="00932F6A" w:rsidRPr="00932F6A" w:rsidTr="004A449A">
        <w:trPr>
          <w:trHeight w:val="176"/>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Patients with ≥1 event, n (%)</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60 (10.9)</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59 (10.4)</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65 (12.2)</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75 (13.7)</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87 (15.4)</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82 (15.4)</w:t>
            </w:r>
          </w:p>
        </w:tc>
      </w:tr>
      <w:tr w:rsidR="00932F6A" w:rsidRPr="00932F6A" w:rsidTr="004A449A">
        <w:trPr>
          <w:trHeight w:val="364"/>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Exposure-adjusted incidence rate, per 100 patient-years including recurrences</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54.63</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49.55</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83.73</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50.19</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48.95</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65.05</w:t>
            </w:r>
          </w:p>
        </w:tc>
      </w:tr>
      <w:tr w:rsidR="00932F6A" w:rsidRPr="00932F6A" w:rsidTr="004A449A">
        <w:trPr>
          <w:trHeight w:val="172"/>
        </w:trPr>
        <w:tc>
          <w:tcPr>
            <w:tcW w:w="1943" w:type="pct"/>
            <w:shd w:val="clear" w:color="auto" w:fill="auto"/>
          </w:tcPr>
          <w:p w:rsidR="00932F6A" w:rsidRPr="00932F6A" w:rsidRDefault="00932F6A" w:rsidP="00932F6A">
            <w:pPr>
              <w:spacing w:after="0" w:line="240" w:lineRule="auto"/>
              <w:jc w:val="both"/>
              <w:rPr>
                <w:rFonts w:ascii="Arial" w:eastAsia="Calibri" w:hAnsi="Arial" w:cs="Arial"/>
                <w:b/>
                <w:bCs/>
                <w:sz w:val="20"/>
                <w:szCs w:val="20"/>
                <w:lang w:eastAsia="en-GB"/>
              </w:rPr>
            </w:pPr>
            <w:r w:rsidRPr="00932F6A">
              <w:rPr>
                <w:rFonts w:ascii="Arial" w:eastAsia="Calibri" w:hAnsi="Arial" w:cs="Arial"/>
                <w:b/>
                <w:bCs/>
                <w:sz w:val="20"/>
                <w:szCs w:val="20"/>
                <w:lang w:eastAsia="en-GB"/>
              </w:rPr>
              <w:t>Relative hypoglycaemia</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r>
      <w:tr w:rsidR="00932F6A" w:rsidRPr="00932F6A" w:rsidTr="004A449A">
        <w:trPr>
          <w:trHeight w:val="205"/>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Events</w:t>
            </w:r>
            <w:r w:rsidRPr="00932F6A">
              <w:rPr>
                <w:rFonts w:ascii="Arial" w:eastAsia="Calibri" w:hAnsi="Arial" w:cs="Arial"/>
                <w:bCs/>
                <w:sz w:val="20"/>
                <w:szCs w:val="20"/>
                <w:vertAlign w:val="superscript"/>
                <w:lang w:eastAsia="en-GB"/>
              </w:rPr>
              <w:t>†</w:t>
            </w:r>
            <w:r w:rsidRPr="00932F6A">
              <w:rPr>
                <w:rFonts w:ascii="Arial" w:eastAsia="Calibri" w:hAnsi="Arial" w:cs="Arial"/>
                <w:bCs/>
                <w:sz w:val="20"/>
                <w:szCs w:val="20"/>
                <w:lang w:eastAsia="en-GB"/>
              </w:rPr>
              <w:t>, n</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159 (1.8)</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140 (1.4)</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115 (1.3)</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252 (1.7)</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241 (1.4)</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178 (1.1)</w:t>
            </w:r>
          </w:p>
        </w:tc>
      </w:tr>
      <w:tr w:rsidR="00932F6A" w:rsidRPr="00932F6A" w:rsidTr="004A449A">
        <w:trPr>
          <w:trHeight w:val="263"/>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Patients with ≥1 event, n (%)</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50 (9.1)</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48 (8.5)</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45 (8.5)</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67 (12.2)</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61 (10.8)</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63 (11.8)</w:t>
            </w:r>
          </w:p>
        </w:tc>
      </w:tr>
      <w:tr w:rsidR="00932F6A" w:rsidRPr="00932F6A" w:rsidTr="004A449A">
        <w:trPr>
          <w:trHeight w:val="409"/>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Exposure-adjusted incidence rate, per 100 patient-years including recurrences</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65.80</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55.50</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49.38</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50.59</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46.44</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37.72</w:t>
            </w:r>
          </w:p>
        </w:tc>
      </w:tr>
      <w:tr w:rsidR="00932F6A" w:rsidRPr="00932F6A" w:rsidTr="004A449A">
        <w:trPr>
          <w:trHeight w:val="232"/>
        </w:trPr>
        <w:tc>
          <w:tcPr>
            <w:tcW w:w="1943" w:type="pct"/>
            <w:shd w:val="clear" w:color="auto" w:fill="auto"/>
          </w:tcPr>
          <w:p w:rsidR="00932F6A" w:rsidRPr="00932F6A" w:rsidRDefault="00932F6A" w:rsidP="00932F6A">
            <w:pPr>
              <w:spacing w:after="0" w:line="240" w:lineRule="auto"/>
              <w:jc w:val="both"/>
              <w:rPr>
                <w:rFonts w:ascii="Arial" w:eastAsia="Calibri" w:hAnsi="Arial" w:cs="Arial"/>
                <w:b/>
                <w:bCs/>
                <w:sz w:val="20"/>
                <w:szCs w:val="20"/>
                <w:lang w:eastAsia="en-GB"/>
              </w:rPr>
            </w:pPr>
            <w:r w:rsidRPr="00932F6A">
              <w:rPr>
                <w:rFonts w:ascii="Arial" w:eastAsia="Calibri" w:hAnsi="Arial" w:cs="Arial"/>
                <w:b/>
                <w:bCs/>
                <w:sz w:val="20"/>
                <w:szCs w:val="20"/>
                <w:lang w:eastAsia="en-GB"/>
              </w:rPr>
              <w:t>Other hypoglycaemia</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p>
        </w:tc>
      </w:tr>
      <w:tr w:rsidR="00932F6A" w:rsidRPr="00932F6A" w:rsidTr="004A449A">
        <w:trPr>
          <w:trHeight w:val="137"/>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Events</w:t>
            </w:r>
            <w:r w:rsidRPr="00932F6A">
              <w:rPr>
                <w:rFonts w:ascii="Arial" w:eastAsia="Calibri" w:hAnsi="Arial" w:cs="Arial"/>
                <w:bCs/>
                <w:sz w:val="20"/>
                <w:szCs w:val="20"/>
                <w:vertAlign w:val="superscript"/>
                <w:lang w:eastAsia="en-GB"/>
              </w:rPr>
              <w:t>†</w:t>
            </w:r>
            <w:r w:rsidRPr="00932F6A">
              <w:rPr>
                <w:rFonts w:ascii="Arial" w:eastAsia="Calibri" w:hAnsi="Arial" w:cs="Arial"/>
                <w:bCs/>
                <w:sz w:val="20"/>
                <w:szCs w:val="20"/>
                <w:lang w:eastAsia="en-GB"/>
              </w:rPr>
              <w:t>, n</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64 (0.7)</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25 (0.3)</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15 (0.2)</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81 (0.5)</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40 (0.2)</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24 (0.2)</w:t>
            </w:r>
          </w:p>
        </w:tc>
      </w:tr>
      <w:tr w:rsidR="00932F6A" w:rsidRPr="00932F6A" w:rsidTr="004A449A">
        <w:trPr>
          <w:trHeight w:val="168"/>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Patients with ≥1 event, n (%)</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13 (2.4)</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18 (3.2)</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13 (2.4)</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20 (3.6)</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21 (3.7)</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18 (3.4)</w:t>
            </w:r>
          </w:p>
        </w:tc>
      </w:tr>
      <w:tr w:rsidR="00932F6A" w:rsidRPr="00932F6A" w:rsidTr="004A449A">
        <w:trPr>
          <w:trHeight w:val="356"/>
        </w:trPr>
        <w:tc>
          <w:tcPr>
            <w:tcW w:w="1943" w:type="pct"/>
            <w:shd w:val="clear" w:color="auto" w:fill="auto"/>
          </w:tcPr>
          <w:p w:rsidR="00932F6A" w:rsidRPr="00932F6A" w:rsidRDefault="00932F6A" w:rsidP="00932F6A">
            <w:pPr>
              <w:spacing w:after="0" w:line="240" w:lineRule="auto"/>
              <w:ind w:left="720"/>
              <w:jc w:val="both"/>
              <w:rPr>
                <w:rFonts w:ascii="Arial" w:eastAsia="Calibri" w:hAnsi="Arial" w:cs="Arial"/>
                <w:bCs/>
                <w:sz w:val="20"/>
                <w:szCs w:val="20"/>
                <w:lang w:eastAsia="en-GB"/>
              </w:rPr>
            </w:pPr>
            <w:r w:rsidRPr="00932F6A">
              <w:rPr>
                <w:rFonts w:ascii="Arial" w:eastAsia="Calibri" w:hAnsi="Arial" w:cs="Arial"/>
                <w:bCs/>
                <w:sz w:val="20"/>
                <w:szCs w:val="20"/>
                <w:lang w:eastAsia="en-GB"/>
              </w:rPr>
              <w:t>Exposure-adjusted incidence rate, per 100 patient-years including recurrences</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26.49</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9.91</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6.44</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16.26</w:t>
            </w:r>
          </w:p>
        </w:tc>
        <w:tc>
          <w:tcPr>
            <w:tcW w:w="509"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7.71</w:t>
            </w:r>
          </w:p>
        </w:tc>
        <w:tc>
          <w:tcPr>
            <w:tcW w:w="510" w:type="pct"/>
            <w:shd w:val="clear" w:color="auto" w:fill="auto"/>
          </w:tcPr>
          <w:p w:rsidR="00932F6A" w:rsidRPr="00932F6A" w:rsidRDefault="00932F6A" w:rsidP="00932F6A">
            <w:pPr>
              <w:spacing w:after="0" w:line="240" w:lineRule="auto"/>
              <w:jc w:val="center"/>
              <w:rPr>
                <w:rFonts w:ascii="Arial" w:eastAsia="Calibri" w:hAnsi="Arial" w:cs="Arial"/>
                <w:bCs/>
                <w:sz w:val="20"/>
                <w:szCs w:val="20"/>
                <w:lang w:eastAsia="en-GB"/>
              </w:rPr>
            </w:pPr>
            <w:r w:rsidRPr="00932F6A">
              <w:rPr>
                <w:rFonts w:ascii="Arial" w:eastAsia="Calibri" w:hAnsi="Arial" w:cs="Arial"/>
                <w:bCs/>
                <w:sz w:val="20"/>
                <w:szCs w:val="20"/>
                <w:lang w:eastAsia="en-GB"/>
              </w:rPr>
              <w:t>5.09</w:t>
            </w:r>
          </w:p>
        </w:tc>
      </w:tr>
    </w:tbl>
    <w:p w:rsidR="00932F6A" w:rsidRPr="00932F6A" w:rsidRDefault="00932F6A" w:rsidP="00932F6A">
      <w:pPr>
        <w:spacing w:after="120" w:line="240" w:lineRule="auto"/>
        <w:jc w:val="both"/>
        <w:rPr>
          <w:rFonts w:ascii="Calibri" w:eastAsia="Calibri" w:hAnsi="Calibri" w:cs="Times New Roman"/>
          <w:sz w:val="18"/>
          <w:szCs w:val="18"/>
          <w:lang w:eastAsia="en-GB"/>
        </w:rPr>
      </w:pPr>
      <w:r w:rsidRPr="00932F6A">
        <w:rPr>
          <w:rFonts w:ascii="Calibri" w:eastAsia="Calibri" w:hAnsi="Calibri" w:cs="Times New Roman"/>
          <w:sz w:val="18"/>
          <w:szCs w:val="18"/>
          <w:lang w:eastAsia="en-GB"/>
        </w:rPr>
        <w:t xml:space="preserve">*Includes hypoglycaemic events with onset on or after the first date/time of double-blind treatment and on or prior to the last day of short-term plus long-term treatment period plus 4 and 30 days, respectively.  </w:t>
      </w:r>
      <w:r w:rsidRPr="00932F6A">
        <w:rPr>
          <w:rFonts w:ascii="Calibri" w:eastAsia="Calibri" w:hAnsi="Calibri" w:cs="Times New Roman"/>
          <w:sz w:val="18"/>
          <w:szCs w:val="18"/>
          <w:vertAlign w:val="superscript"/>
          <w:lang w:eastAsia="en-GB"/>
        </w:rPr>
        <w:t>†</w:t>
      </w:r>
      <w:r w:rsidRPr="00932F6A">
        <w:rPr>
          <w:rFonts w:ascii="Calibri" w:eastAsia="Calibri" w:hAnsi="Calibri" w:cs="Times New Roman"/>
          <w:sz w:val="18"/>
          <w:szCs w:val="18"/>
          <w:lang w:eastAsia="en-GB"/>
        </w:rPr>
        <w:t>Percentages are based on the total number of the events.</w:t>
      </w:r>
    </w:p>
    <w:p w:rsidR="00932F6A" w:rsidRPr="00932F6A" w:rsidRDefault="00932F6A" w:rsidP="00932F6A">
      <w:pPr>
        <w:spacing w:after="120" w:line="240" w:lineRule="auto"/>
        <w:jc w:val="both"/>
        <w:rPr>
          <w:rFonts w:ascii="Calibri" w:eastAsia="Calibri" w:hAnsi="Calibri" w:cs="Times New Roman"/>
          <w:sz w:val="18"/>
          <w:szCs w:val="18"/>
          <w:lang w:eastAsia="en-GB"/>
        </w:rPr>
      </w:pPr>
      <w:r w:rsidRPr="00932F6A">
        <w:rPr>
          <w:rFonts w:ascii="Calibri" w:eastAsia="Calibri" w:hAnsi="Calibri" w:cs="Times New Roman"/>
          <w:sz w:val="18"/>
          <w:szCs w:val="18"/>
          <w:lang w:eastAsia="en-GB"/>
        </w:rPr>
        <w:t>SAE, serious adverse event</w:t>
      </w:r>
    </w:p>
    <w:p w:rsidR="00932F6A" w:rsidRPr="00932F6A" w:rsidRDefault="00932F6A" w:rsidP="00932F6A">
      <w:pPr>
        <w:spacing w:after="120" w:line="240" w:lineRule="auto"/>
        <w:jc w:val="both"/>
        <w:rPr>
          <w:rFonts w:ascii="Calibri" w:eastAsia="Calibri" w:hAnsi="Calibri" w:cs="Times New Roman"/>
          <w:sz w:val="18"/>
          <w:szCs w:val="18"/>
          <w:lang w:eastAsia="en-GB"/>
        </w:rPr>
        <w:sectPr w:rsidR="00932F6A" w:rsidRPr="00932F6A" w:rsidSect="00616D63">
          <w:pgSz w:w="11906" w:h="16838"/>
          <w:pgMar w:top="720" w:right="720" w:bottom="720" w:left="720" w:header="709" w:footer="709" w:gutter="0"/>
          <w:cols w:space="708"/>
          <w:docGrid w:linePitch="360"/>
        </w:sectPr>
      </w:pPr>
    </w:p>
    <w:p w:rsidR="00932F6A" w:rsidRPr="00932F6A" w:rsidRDefault="00932F6A" w:rsidP="00932F6A">
      <w:pPr>
        <w:spacing w:after="160" w:line="259" w:lineRule="auto"/>
        <w:jc w:val="both"/>
        <w:rPr>
          <w:rFonts w:ascii="Arial" w:eastAsia="Calibri" w:hAnsi="Arial" w:cs="Arial"/>
          <w:sz w:val="24"/>
          <w:szCs w:val="24"/>
          <w:lang w:eastAsia="en-GB"/>
        </w:rPr>
      </w:pPr>
      <w:r w:rsidRPr="00932F6A">
        <w:rPr>
          <w:rFonts w:ascii="Arial" w:eastAsia="Calibri" w:hAnsi="Arial" w:cs="Arial"/>
          <w:b/>
          <w:sz w:val="24"/>
          <w:szCs w:val="24"/>
          <w:lang w:eastAsia="en-GB"/>
        </w:rPr>
        <w:lastRenderedPageBreak/>
        <w:t>Supplementary Figure 1:</w:t>
      </w:r>
      <w:r w:rsidRPr="00932F6A">
        <w:rPr>
          <w:rFonts w:ascii="Arial" w:eastAsia="Calibri" w:hAnsi="Arial" w:cs="Arial"/>
          <w:sz w:val="24"/>
          <w:szCs w:val="24"/>
          <w:lang w:eastAsia="en-GB"/>
        </w:rPr>
        <w:t xml:space="preserve"> Adjusted mean (SE) change from baseline to Week 52 in body weight (kg)</w:t>
      </w:r>
    </w:p>
    <w:p w:rsidR="00932F6A" w:rsidRPr="00932F6A" w:rsidRDefault="00932F6A" w:rsidP="00932F6A">
      <w:pPr>
        <w:spacing w:after="160" w:line="259" w:lineRule="auto"/>
        <w:jc w:val="both"/>
        <w:rPr>
          <w:rFonts w:ascii="Calibri" w:eastAsia="Calibri" w:hAnsi="Calibri" w:cs="Times New Roman"/>
          <w:lang w:eastAsia="en-GB"/>
        </w:rPr>
      </w:pPr>
      <w:r w:rsidRPr="00932F6A">
        <w:rPr>
          <w:rFonts w:ascii="Calibri" w:eastAsia="Calibri" w:hAnsi="Calibri" w:cs="Times New Roman"/>
          <w:lang w:eastAsia="en-GB"/>
        </w:rPr>
        <w:t xml:space="preserve"> </w:t>
      </w:r>
    </w:p>
    <w:p w:rsidR="00932F6A" w:rsidRPr="00932F6A" w:rsidRDefault="00932F6A" w:rsidP="00932F6A">
      <w:pPr>
        <w:spacing w:after="160" w:line="259" w:lineRule="auto"/>
        <w:rPr>
          <w:rFonts w:ascii="Calibri" w:eastAsia="Calibri" w:hAnsi="Calibri" w:cs="Times New Roman"/>
          <w:lang w:eastAsia="en-GB"/>
        </w:rPr>
      </w:pPr>
      <w:r>
        <w:rPr>
          <w:rFonts w:ascii="Calibri" w:eastAsia="Calibri" w:hAnsi="Calibri" w:cs="Times New Roman"/>
          <w:noProof/>
          <w:lang w:eastAsia="en-GB"/>
        </w:rPr>
        <w:drawing>
          <wp:inline distT="0" distB="0" distL="0" distR="0">
            <wp:extent cx="6076950" cy="4295775"/>
            <wp:effectExtent l="0" t="0" r="0" b="0"/>
            <wp:docPr id="2" name="Picture 2" descr="DEPICT pooled BW in k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EPICT pooled BW in kg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076950" cy="4295775"/>
                    </a:xfrm>
                    <a:prstGeom prst="rect">
                      <a:avLst/>
                    </a:prstGeom>
                    <a:noFill/>
                    <a:ln>
                      <a:noFill/>
                    </a:ln>
                  </pic:spPr>
                </pic:pic>
              </a:graphicData>
            </a:graphic>
          </wp:inline>
        </w:drawing>
      </w:r>
    </w:p>
    <w:p w:rsidR="00932F6A" w:rsidRPr="00932F6A" w:rsidRDefault="00932F6A" w:rsidP="00932F6A">
      <w:pPr>
        <w:spacing w:after="160" w:line="259" w:lineRule="auto"/>
        <w:rPr>
          <w:rFonts w:ascii="Arial" w:eastAsia="Calibri" w:hAnsi="Arial" w:cs="Arial"/>
          <w:sz w:val="24"/>
          <w:szCs w:val="24"/>
          <w:lang w:eastAsia="en-GB"/>
        </w:rPr>
      </w:pPr>
      <w:r w:rsidRPr="00932F6A">
        <w:rPr>
          <w:rFonts w:ascii="Calibri" w:eastAsia="Calibri" w:hAnsi="Calibri" w:cs="Times New Roman"/>
          <w:sz w:val="18"/>
          <w:szCs w:val="18"/>
          <w:lang w:eastAsia="en-GB"/>
        </w:rPr>
        <w:t>CI, confidence interval; DAPA, dapagliflozin; SE, standard error</w:t>
      </w:r>
      <w:r w:rsidRPr="00932F6A">
        <w:rPr>
          <w:rFonts w:ascii="Calibri" w:eastAsia="Calibri" w:hAnsi="Calibri" w:cs="Times New Roman"/>
          <w:lang w:eastAsia="en-GB"/>
        </w:rPr>
        <w:br w:type="page"/>
      </w:r>
      <w:r w:rsidRPr="00932F6A">
        <w:rPr>
          <w:rFonts w:ascii="Arial" w:eastAsia="Calibri" w:hAnsi="Arial" w:cs="Arial"/>
          <w:b/>
          <w:sz w:val="24"/>
          <w:szCs w:val="24"/>
          <w:lang w:eastAsia="en-GB"/>
        </w:rPr>
        <w:lastRenderedPageBreak/>
        <w:t>Supplementary Figure 2:</w:t>
      </w:r>
      <w:r w:rsidRPr="00932F6A">
        <w:rPr>
          <w:rFonts w:ascii="Arial" w:eastAsia="Calibri" w:hAnsi="Arial" w:cs="Arial"/>
          <w:sz w:val="24"/>
          <w:szCs w:val="24"/>
          <w:lang w:eastAsia="en-GB"/>
        </w:rPr>
        <w:t xml:space="preserve"> Proportion of patients with HbA1c reduction ≥0.5% from baseline to Week 52 without a severe hypoglycaemia event (full analysis set)</w:t>
      </w:r>
    </w:p>
    <w:p w:rsidR="00932F6A" w:rsidRPr="00932F6A" w:rsidRDefault="00932F6A" w:rsidP="00932F6A">
      <w:pPr>
        <w:spacing w:after="160" w:line="259" w:lineRule="auto"/>
        <w:jc w:val="both"/>
        <w:rPr>
          <w:rFonts w:ascii="Calibri" w:eastAsia="Calibri" w:hAnsi="Calibri" w:cs="Times New Roman"/>
          <w:lang w:eastAsia="en-GB"/>
        </w:rPr>
      </w:pPr>
      <w:r w:rsidRPr="00932F6A">
        <w:rPr>
          <w:rFonts w:ascii="Calibri" w:eastAsia="Calibri" w:hAnsi="Calibri" w:cs="Times New Roman"/>
          <w:lang w:eastAsia="en-GB"/>
        </w:rPr>
        <w:object w:dxaOrig="15667" w:dyaOrig="106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2" type="#_x0000_t75" style="width:523.5pt;height:356.25pt" o:ole="">
            <v:imagedata r:id="rId6" o:title=""/>
          </v:shape>
          <o:OLEObject Type="Embed" ProgID="Prism7.Document" ShapeID="_x0000_i1052" DrawAspect="Content" ObjectID="_1664789118" r:id="rId7"/>
        </w:object>
      </w:r>
    </w:p>
    <w:p w:rsidR="00932F6A" w:rsidRPr="00932F6A" w:rsidRDefault="00932F6A" w:rsidP="00932F6A">
      <w:pPr>
        <w:spacing w:after="120" w:line="240" w:lineRule="auto"/>
        <w:jc w:val="both"/>
        <w:rPr>
          <w:rFonts w:ascii="Calibri" w:eastAsia="Calibri" w:hAnsi="Calibri" w:cs="Times New Roman"/>
          <w:sz w:val="18"/>
          <w:szCs w:val="18"/>
          <w:lang w:eastAsia="en-GB"/>
        </w:rPr>
      </w:pPr>
      <w:r w:rsidRPr="00932F6A">
        <w:rPr>
          <w:rFonts w:ascii="Calibri" w:eastAsia="Calibri" w:hAnsi="Calibri" w:cs="Times New Roman"/>
          <w:sz w:val="18"/>
          <w:szCs w:val="18"/>
          <w:lang w:eastAsia="en-GB"/>
        </w:rPr>
        <w:t>Severe hypoglycaemia was defined as an event resulting in unconsciousness due to hypoglycaemia or one requiring assistance of another person to administer carbohydrate, glucagon or take other corrective actions to promote neurological recovery. CI, confidence interval; DAPA, dapagliflozin; INS, insulin; PBO, placebo</w:t>
      </w:r>
    </w:p>
    <w:p w:rsidR="001A190F" w:rsidRDefault="001A190F">
      <w:bookmarkStart w:id="0" w:name="_GoBack"/>
      <w:bookmarkEnd w:id="0"/>
    </w:p>
    <w:sectPr w:rsidR="001A190F" w:rsidSect="00DD1392">
      <w:pgSz w:w="11906" w:h="16838"/>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revisionView w:inkAnnotation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2F6A"/>
    <w:rsid w:val="001A190F"/>
    <w:rsid w:val="00863B02"/>
    <w:rsid w:val="00932F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
    <w:name w:val="EndNote Bibliography"/>
    <w:basedOn w:val="Normal"/>
    <w:link w:val="EndNoteBibliographyChar"/>
    <w:rsid w:val="00863B02"/>
    <w:pPr>
      <w:spacing w:line="360" w:lineRule="auto"/>
    </w:pPr>
    <w:rPr>
      <w:rFonts w:ascii="Times New Roman" w:hAnsi="Times New Roman" w:cs="Times New Roman"/>
      <w:noProof/>
      <w:sz w:val="24"/>
      <w:lang w:val="en-US"/>
    </w:rPr>
  </w:style>
  <w:style w:type="character" w:customStyle="1" w:styleId="EndNoteBibliographyChar">
    <w:name w:val="EndNote Bibliography Char"/>
    <w:basedOn w:val="DefaultParagraphFont"/>
    <w:link w:val="EndNoteBibliography"/>
    <w:rsid w:val="00863B02"/>
    <w:rPr>
      <w:rFonts w:ascii="Times New Roman" w:hAnsi="Times New Roman" w:cs="Times New Roman"/>
      <w:noProof/>
      <w:sz w:val="24"/>
      <w:lang w:val="en-US"/>
    </w:rPr>
  </w:style>
  <w:style w:type="paragraph" w:styleId="BalloonText">
    <w:name w:val="Balloon Text"/>
    <w:basedOn w:val="Normal"/>
    <w:link w:val="BalloonTextChar"/>
    <w:uiPriority w:val="99"/>
    <w:semiHidden/>
    <w:unhideWhenUsed/>
    <w:rsid w:val="00932F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2F6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
    <w:name w:val="EndNote Bibliography"/>
    <w:basedOn w:val="Normal"/>
    <w:link w:val="EndNoteBibliographyChar"/>
    <w:rsid w:val="00863B02"/>
    <w:pPr>
      <w:spacing w:line="360" w:lineRule="auto"/>
    </w:pPr>
    <w:rPr>
      <w:rFonts w:ascii="Times New Roman" w:hAnsi="Times New Roman" w:cs="Times New Roman"/>
      <w:noProof/>
      <w:sz w:val="24"/>
      <w:lang w:val="en-US"/>
    </w:rPr>
  </w:style>
  <w:style w:type="character" w:customStyle="1" w:styleId="EndNoteBibliographyChar">
    <w:name w:val="EndNote Bibliography Char"/>
    <w:basedOn w:val="DefaultParagraphFont"/>
    <w:link w:val="EndNoteBibliography"/>
    <w:rsid w:val="00863B02"/>
    <w:rPr>
      <w:rFonts w:ascii="Times New Roman" w:hAnsi="Times New Roman" w:cs="Times New Roman"/>
      <w:noProof/>
      <w:sz w:val="24"/>
      <w:lang w:val="en-US"/>
    </w:rPr>
  </w:style>
  <w:style w:type="paragraph" w:styleId="BalloonText">
    <w:name w:val="Balloon Text"/>
    <w:basedOn w:val="Normal"/>
    <w:link w:val="BalloonTextChar"/>
    <w:uiPriority w:val="99"/>
    <w:semiHidden/>
    <w:unhideWhenUsed/>
    <w:rsid w:val="00932F6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2F6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oleObject" Target="embeddings/oleObject1.bin"/><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emf"/><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6</Pages>
  <Words>1594</Words>
  <Characters>9087</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Springer-SBM</Company>
  <LinksUpToDate>false</LinksUpToDate>
  <CharactersWithSpaces>10660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Juliette, InScience</dc:creator>
  <cp:lastModifiedBy>Juliette, InScience</cp:lastModifiedBy>
  <cp:revision>1</cp:revision>
  <dcterms:created xsi:type="dcterms:W3CDTF">2020-10-21T11:36:00Z</dcterms:created>
  <dcterms:modified xsi:type="dcterms:W3CDTF">2020-10-21T11:39:00Z</dcterms:modified>
</cp:coreProperties>
</file>