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9E77A7" w14:textId="780E3EB1" w:rsidR="00190080" w:rsidRDefault="00B8596C" w:rsidP="00190080">
      <w:pPr>
        <w:ind w:firstLine="720"/>
        <w:jc w:val="left"/>
        <w:rPr>
          <w:b/>
          <w:bCs/>
        </w:rPr>
      </w:pPr>
      <w:r>
        <w:rPr>
          <w:b/>
          <w:bCs/>
        </w:rPr>
        <w:t>Supporting</w:t>
      </w:r>
      <w:r w:rsidR="00190080">
        <w:rPr>
          <w:b/>
          <w:bCs/>
        </w:rPr>
        <w:t xml:space="preserve"> Information</w:t>
      </w:r>
    </w:p>
    <w:p w14:paraId="28F2EC6D" w14:textId="77777777" w:rsidR="00190080" w:rsidRDefault="00190080" w:rsidP="00190080">
      <w:pPr>
        <w:ind w:firstLine="720"/>
        <w:jc w:val="left"/>
        <w:rPr>
          <w:b/>
          <w:bCs/>
        </w:rPr>
      </w:pPr>
    </w:p>
    <w:p w14:paraId="36CF924C" w14:textId="64364ECA" w:rsidR="00190080" w:rsidRPr="005F0345" w:rsidRDefault="00190080" w:rsidP="00190080">
      <w:pPr>
        <w:ind w:firstLine="720"/>
        <w:jc w:val="center"/>
        <w:rPr>
          <w:b/>
          <w:bCs/>
        </w:rPr>
      </w:pPr>
      <w:r w:rsidRPr="005F0345">
        <w:rPr>
          <w:b/>
          <w:bCs/>
        </w:rPr>
        <w:t xml:space="preserve">Ab initio Informed Machine Leaning Potential for </w:t>
      </w:r>
      <w:proofErr w:type="spellStart"/>
      <w:r w:rsidRPr="005F0345">
        <w:rPr>
          <w:b/>
          <w:bCs/>
        </w:rPr>
        <w:t>Tribochemistry</w:t>
      </w:r>
      <w:proofErr w:type="spellEnd"/>
      <w:r w:rsidRPr="005F0345">
        <w:rPr>
          <w:b/>
          <w:bCs/>
        </w:rPr>
        <w:t xml:space="preserve"> and Mechanochemistry: Application for Eco</w:t>
      </w:r>
      <w:r>
        <w:rPr>
          <w:b/>
          <w:bCs/>
        </w:rPr>
        <w:t>–</w:t>
      </w:r>
      <w:r w:rsidRPr="005F0345">
        <w:rPr>
          <w:b/>
          <w:bCs/>
        </w:rPr>
        <w:t>friendly Gallate Lubricant</w:t>
      </w:r>
      <w:r w:rsidR="00B236CB">
        <w:rPr>
          <w:b/>
          <w:bCs/>
        </w:rPr>
        <w:t xml:space="preserve"> Additive</w:t>
      </w:r>
    </w:p>
    <w:p w14:paraId="542C3072" w14:textId="77777777" w:rsidR="00190080" w:rsidRPr="00F26431" w:rsidRDefault="00190080" w:rsidP="00190080">
      <w:pPr>
        <w:jc w:val="center"/>
        <w:rPr>
          <w:lang w:val="it-IT"/>
        </w:rPr>
      </w:pPr>
      <w:r w:rsidRPr="00F26431">
        <w:rPr>
          <w:lang w:val="it-IT"/>
        </w:rPr>
        <w:t>Huong T. T. Ta,</w:t>
      </w:r>
      <w:r w:rsidRPr="00F26431">
        <w:rPr>
          <w:vertAlign w:val="superscript"/>
          <w:lang w:val="it-IT"/>
        </w:rPr>
        <w:t>1</w:t>
      </w:r>
      <w:r w:rsidRPr="00F26431">
        <w:rPr>
          <w:lang w:val="it-IT"/>
        </w:rPr>
        <w:t xml:space="preserve"> Mauro </w:t>
      </w:r>
      <w:r w:rsidRPr="1522AB61">
        <w:rPr>
          <w:lang w:val="it-IT"/>
        </w:rPr>
        <w:t>Ferrario</w:t>
      </w:r>
      <w:r>
        <w:rPr>
          <w:lang w:val="it-IT"/>
        </w:rPr>
        <w:t>,</w:t>
      </w:r>
      <w:r>
        <w:rPr>
          <w:vertAlign w:val="superscript"/>
          <w:lang w:val="it-IT"/>
        </w:rPr>
        <w:t>1,2</w:t>
      </w:r>
      <w:r w:rsidRPr="00F26431">
        <w:rPr>
          <w:lang w:val="it-IT"/>
        </w:rPr>
        <w:t xml:space="preserve"> </w:t>
      </w:r>
      <w:r>
        <w:rPr>
          <w:lang w:val="it-IT"/>
        </w:rPr>
        <w:t xml:space="preserve">Sophie </w:t>
      </w:r>
      <w:proofErr w:type="spellStart"/>
      <w:r>
        <w:rPr>
          <w:lang w:val="it-IT"/>
        </w:rPr>
        <w:t>Lohelè</w:t>
      </w:r>
      <w:proofErr w:type="spellEnd"/>
      <w:r>
        <w:rPr>
          <w:lang w:val="it-IT"/>
        </w:rPr>
        <w:t xml:space="preserve">, </w:t>
      </w:r>
      <w:r w:rsidRPr="00F26431">
        <w:rPr>
          <w:lang w:val="it-IT"/>
        </w:rPr>
        <w:t>and M. C. Righi</w:t>
      </w:r>
      <w:proofErr w:type="gramStart"/>
      <w:r w:rsidRPr="00F26431">
        <w:rPr>
          <w:vertAlign w:val="superscript"/>
          <w:lang w:val="it-IT"/>
        </w:rPr>
        <w:t>1,*</w:t>
      </w:r>
      <w:proofErr w:type="gramEnd"/>
    </w:p>
    <w:p w14:paraId="3E4B6027" w14:textId="77777777" w:rsidR="00190080" w:rsidRPr="009E746B" w:rsidRDefault="00190080" w:rsidP="00190080">
      <w:r>
        <w:rPr>
          <w:bCs/>
          <w:i/>
          <w:color w:val="000000" w:themeColor="text1"/>
          <w:vertAlign w:val="superscript"/>
        </w:rPr>
        <w:t>1</w:t>
      </w:r>
      <w:r w:rsidRPr="00E475D6">
        <w:rPr>
          <w:bCs/>
          <w:i/>
          <w:color w:val="000000" w:themeColor="text1"/>
        </w:rPr>
        <w:t>Department of Physics and Astronomy, University of Bologna, 40127 Bologna, Italy</w:t>
      </w:r>
    </w:p>
    <w:p w14:paraId="6CB490BB" w14:textId="77777777" w:rsidR="00190080" w:rsidRDefault="00190080" w:rsidP="00190080">
      <w:pPr>
        <w:widowControl w:val="0"/>
        <w:snapToGrid w:val="0"/>
        <w:rPr>
          <w:bCs/>
          <w:i/>
          <w:color w:val="000000" w:themeColor="text1"/>
        </w:rPr>
      </w:pPr>
      <w:r>
        <w:rPr>
          <w:bCs/>
          <w:i/>
          <w:color w:val="000000" w:themeColor="text1"/>
          <w:vertAlign w:val="superscript"/>
        </w:rPr>
        <w:t>2</w:t>
      </w:r>
      <w:r w:rsidRPr="009C5530">
        <w:rPr>
          <w:bCs/>
          <w:i/>
          <w:color w:val="000000" w:themeColor="text1"/>
        </w:rPr>
        <w:t xml:space="preserve">FIM </w:t>
      </w:r>
      <w:r w:rsidRPr="00E475D6">
        <w:rPr>
          <w:bCs/>
          <w:i/>
          <w:color w:val="000000" w:themeColor="text1"/>
        </w:rPr>
        <w:t xml:space="preserve">Department, University of </w:t>
      </w:r>
      <w:proofErr w:type="gramStart"/>
      <w:r>
        <w:rPr>
          <w:bCs/>
          <w:i/>
          <w:color w:val="000000" w:themeColor="text1"/>
        </w:rPr>
        <w:t>Modena</w:t>
      </w:r>
      <w:proofErr w:type="gramEnd"/>
      <w:r>
        <w:rPr>
          <w:bCs/>
          <w:i/>
          <w:color w:val="000000" w:themeColor="text1"/>
        </w:rPr>
        <w:t xml:space="preserve"> and Reggio E.</w:t>
      </w:r>
      <w:r w:rsidRPr="00E475D6">
        <w:rPr>
          <w:bCs/>
          <w:i/>
          <w:color w:val="000000" w:themeColor="text1"/>
        </w:rPr>
        <w:t>, 4</w:t>
      </w:r>
      <w:r>
        <w:rPr>
          <w:bCs/>
          <w:i/>
          <w:color w:val="000000" w:themeColor="text1"/>
        </w:rPr>
        <w:t>1125</w:t>
      </w:r>
      <w:r w:rsidRPr="00E475D6">
        <w:rPr>
          <w:bCs/>
          <w:i/>
          <w:color w:val="000000" w:themeColor="text1"/>
        </w:rPr>
        <w:t xml:space="preserve"> </w:t>
      </w:r>
      <w:r>
        <w:rPr>
          <w:bCs/>
          <w:i/>
          <w:color w:val="000000" w:themeColor="text1"/>
        </w:rPr>
        <w:t>Modena</w:t>
      </w:r>
      <w:r w:rsidRPr="00E475D6">
        <w:rPr>
          <w:bCs/>
          <w:i/>
          <w:color w:val="000000" w:themeColor="text1"/>
        </w:rPr>
        <w:t>, Italy</w:t>
      </w:r>
    </w:p>
    <w:p w14:paraId="66214A98" w14:textId="7949ADBB" w:rsidR="00190080" w:rsidRPr="00F26431" w:rsidRDefault="00CF3886" w:rsidP="00190080">
      <w:pPr>
        <w:widowControl w:val="0"/>
        <w:snapToGrid w:val="0"/>
        <w:rPr>
          <w:bCs/>
          <w:i/>
          <w:color w:val="000000" w:themeColor="text1"/>
        </w:rPr>
      </w:pPr>
      <w:r w:rsidRPr="00F26431">
        <w:rPr>
          <w:bCs/>
          <w:i/>
          <w:color w:val="000000" w:themeColor="text1"/>
          <w:vertAlign w:val="superscript"/>
        </w:rPr>
        <w:t>3</w:t>
      </w:r>
      <w:r w:rsidRPr="008E60C4">
        <w:rPr>
          <w:bCs/>
          <w:i/>
          <w:color w:val="000000" w:themeColor="text1"/>
        </w:rPr>
        <w:t xml:space="preserve">TotalEnergies, </w:t>
      </w:r>
      <w:proofErr w:type="spellStart"/>
      <w:r w:rsidRPr="008E60C4">
        <w:rPr>
          <w:bCs/>
          <w:i/>
          <w:color w:val="000000" w:themeColor="text1"/>
        </w:rPr>
        <w:t>OneTech</w:t>
      </w:r>
      <w:proofErr w:type="spellEnd"/>
      <w:r w:rsidRPr="008E60C4">
        <w:rPr>
          <w:bCs/>
          <w:i/>
          <w:color w:val="000000" w:themeColor="text1"/>
        </w:rPr>
        <w:t xml:space="preserve"> </w:t>
      </w:r>
      <w:proofErr w:type="spellStart"/>
      <w:r w:rsidRPr="008E60C4">
        <w:rPr>
          <w:bCs/>
          <w:i/>
          <w:color w:val="000000" w:themeColor="text1"/>
        </w:rPr>
        <w:t>Fuels&amp;Lubricants</w:t>
      </w:r>
      <w:proofErr w:type="spellEnd"/>
      <w:r w:rsidRPr="008E60C4">
        <w:rPr>
          <w:bCs/>
          <w:i/>
          <w:color w:val="000000" w:themeColor="text1"/>
          <w:lang/>
        </w:rPr>
        <w:t xml:space="preserve">, </w:t>
      </w:r>
      <w:r w:rsidRPr="008E60C4">
        <w:rPr>
          <w:bCs/>
          <w:i/>
          <w:color w:val="000000" w:themeColor="text1"/>
        </w:rPr>
        <w:t xml:space="preserve">Research Center </w:t>
      </w:r>
      <w:proofErr w:type="spellStart"/>
      <w:r w:rsidRPr="008E60C4">
        <w:rPr>
          <w:bCs/>
          <w:i/>
          <w:color w:val="000000" w:themeColor="text1"/>
        </w:rPr>
        <w:t>Solaize</w:t>
      </w:r>
      <w:proofErr w:type="spellEnd"/>
      <w:r w:rsidRPr="008E60C4">
        <w:rPr>
          <w:bCs/>
          <w:i/>
          <w:color w:val="000000" w:themeColor="text1"/>
          <w:lang/>
        </w:rPr>
        <w:t>, 69360 Solaize</w:t>
      </w:r>
      <w:r w:rsidRPr="00F26431">
        <w:rPr>
          <w:bCs/>
          <w:i/>
          <w:color w:val="000000" w:themeColor="text1"/>
        </w:rPr>
        <w:t>, France</w:t>
      </w:r>
      <w:r w:rsidR="00190080" w:rsidRPr="00F26431">
        <w:rPr>
          <w:bCs/>
          <w:i/>
          <w:color w:val="000000" w:themeColor="text1"/>
        </w:rPr>
        <w:t xml:space="preserve">. </w:t>
      </w:r>
    </w:p>
    <w:p w14:paraId="1E234A37" w14:textId="77777777" w:rsidR="00144155" w:rsidRDefault="00144155"/>
    <w:p w14:paraId="2F618B2C" w14:textId="1A9AD0FA" w:rsidR="00E965B7" w:rsidRPr="00CF3886" w:rsidRDefault="0080335A" w:rsidP="00CF3886">
      <w:pPr>
        <w:widowControl w:val="0"/>
        <w:snapToGrid w:val="0"/>
        <w:rPr>
          <w:rFonts w:eastAsia="Yu Mincho"/>
          <w:b/>
          <w:bCs/>
          <w:color w:val="000000" w:themeColor="text1"/>
          <w:lang w:eastAsia="ja-JP"/>
        </w:rPr>
      </w:pPr>
      <w:r w:rsidRPr="0080335A">
        <w:rPr>
          <w:rFonts w:eastAsia="Yu Mincho"/>
          <w:b/>
          <w:bCs/>
          <w:color w:val="000000" w:themeColor="text1"/>
          <w:lang w:eastAsia="ja-JP"/>
        </w:rPr>
        <w:t>Training results</w:t>
      </w:r>
    </w:p>
    <w:p w14:paraId="57F76F6B" w14:textId="442EB714" w:rsidR="00190080" w:rsidRDefault="00190080" w:rsidP="002546F5">
      <w:pPr>
        <w:jc w:val="center"/>
      </w:pPr>
      <w:r>
        <w:rPr>
          <w:noProof/>
          <w14:ligatures w14:val="standardContextual"/>
        </w:rPr>
        <w:drawing>
          <wp:inline distT="0" distB="0" distL="0" distR="0" wp14:anchorId="4F324DCF" wp14:editId="0A5AE6E4">
            <wp:extent cx="4318000" cy="2870200"/>
            <wp:effectExtent l="0" t="0" r="0" b="0"/>
            <wp:docPr id="19792466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9246619" name="Picture 1979246619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287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E1FAE0" w14:textId="4B3A9219" w:rsidR="00BB0031" w:rsidRDefault="00190080" w:rsidP="00BB0031">
      <w:pPr>
        <w:spacing w:after="240"/>
        <w:rPr>
          <w:rFonts w:eastAsia="Century"/>
          <w:bCs/>
          <w:color w:val="000000" w:themeColor="text1"/>
        </w:rPr>
      </w:pPr>
      <w:r>
        <w:t xml:space="preserve">Figure S1. </w:t>
      </w:r>
      <w:r w:rsidR="00BB0031">
        <w:rPr>
          <w:rFonts w:eastAsia="Century"/>
          <w:bCs/>
          <w:color w:val="000000" w:themeColor="text1"/>
        </w:rPr>
        <w:t>RMSE of energy (a) and forces (b) of the training and validation sets. Distribution as a function of MD step (c) and histogram (d) of the maximum standard deviation of the predicted atomic forces by the four neural network models at the final training iteration.</w:t>
      </w:r>
    </w:p>
    <w:p w14:paraId="745B2ABE" w14:textId="65CF94E9" w:rsidR="00190080" w:rsidRPr="00CF3886" w:rsidRDefault="00254D59" w:rsidP="00CF3886">
      <w:pPr>
        <w:widowControl w:val="0"/>
        <w:snapToGrid w:val="0"/>
        <w:rPr>
          <w:rFonts w:eastAsia="Yu Mincho"/>
          <w:b/>
          <w:bCs/>
          <w:color w:val="000000" w:themeColor="text1"/>
          <w:lang w:eastAsia="ja-JP"/>
        </w:rPr>
      </w:pPr>
      <w:r>
        <w:rPr>
          <w:rFonts w:eastAsia="Yu Mincho"/>
          <w:b/>
          <w:bCs/>
          <w:color w:val="000000" w:themeColor="text1"/>
          <w:lang w:eastAsia="ja-JP"/>
        </w:rPr>
        <w:t>DPMD</w:t>
      </w:r>
      <w:r w:rsidR="00CF3886" w:rsidRPr="0080335A">
        <w:rPr>
          <w:rFonts w:eastAsia="Yu Mincho"/>
          <w:b/>
          <w:bCs/>
          <w:color w:val="000000" w:themeColor="text1"/>
          <w:lang w:eastAsia="ja-JP"/>
        </w:rPr>
        <w:t xml:space="preserve"> results</w:t>
      </w:r>
    </w:p>
    <w:p w14:paraId="041790D2" w14:textId="7AF81227" w:rsidR="00CF3886" w:rsidRDefault="00CF3886">
      <w:r>
        <w:t xml:space="preserve">Video S1. Molecular dynamics trajectory for the Fe-72BG system under a 1.5GPa load. Dissociation of hydrogen atoms occurs already in the first 100 </w:t>
      </w:r>
      <w:proofErr w:type="spellStart"/>
      <w:r>
        <w:t>ps</w:t>
      </w:r>
      <w:proofErr w:type="spellEnd"/>
      <w:r>
        <w:t xml:space="preserve"> of thermalization, while hydrogen diffusion within the lower iron slab takes longer times and is visible in the successive 1 ns during which a sliding velocity of 50 m/s is applied to the top-most iron atoms. Color assignment: Fe (blue), C (grey), O (red), and H (light pink). </w:t>
      </w:r>
    </w:p>
    <w:sectPr w:rsidR="00CF388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155"/>
    <w:rsid w:val="00144155"/>
    <w:rsid w:val="00190080"/>
    <w:rsid w:val="002546F5"/>
    <w:rsid w:val="00254D59"/>
    <w:rsid w:val="002D732F"/>
    <w:rsid w:val="0080335A"/>
    <w:rsid w:val="00A74644"/>
    <w:rsid w:val="00B236CB"/>
    <w:rsid w:val="00B8596C"/>
    <w:rsid w:val="00BB0031"/>
    <w:rsid w:val="00C545C8"/>
    <w:rsid w:val="00CF3886"/>
    <w:rsid w:val="00E96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1BFF000"/>
  <w15:chartTrackingRefBased/>
  <w15:docId w15:val="{DAC85B8B-F84A-0F4B-A80A-F8646EEC0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0080"/>
    <w:pPr>
      <w:spacing w:line="360" w:lineRule="auto"/>
      <w:jc w:val="both"/>
    </w:pPr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Huong Ta</dc:creator>
  <cp:keywords/>
  <dc:description/>
  <cp:lastModifiedBy>Huong Ta</cp:lastModifiedBy>
  <cp:revision>4</cp:revision>
  <dcterms:created xsi:type="dcterms:W3CDTF">2024-02-18T11:09:00Z</dcterms:created>
  <dcterms:modified xsi:type="dcterms:W3CDTF">2024-03-21T03:15:00Z</dcterms:modified>
</cp:coreProperties>
</file>