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69F15" w14:textId="1FA35A3A" w:rsidR="006D7206" w:rsidRPr="00397C6C" w:rsidRDefault="006D7206" w:rsidP="0013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97C6C">
        <w:rPr>
          <w:rFonts w:ascii="Times New Roman" w:hAnsi="Times New Roman" w:cs="Times New Roman"/>
          <w:b/>
          <w:bCs/>
          <w:sz w:val="24"/>
          <w:szCs w:val="24"/>
        </w:rPr>
        <w:t>Figure S1.</w:t>
      </w:r>
      <w:r w:rsidRPr="00397C6C">
        <w:rPr>
          <w:rFonts w:ascii="Times New Roman" w:hAnsi="Times New Roman" w:cs="Times New Roman"/>
          <w:sz w:val="24"/>
          <w:szCs w:val="24"/>
        </w:rPr>
        <w:t xml:space="preserve"> Results from the risk of bias for systematic reviews informing WHO Global Air Quality Guidelines. </w:t>
      </w:r>
    </w:p>
    <w:p w14:paraId="33A9DD39" w14:textId="77777777" w:rsidR="00A461A5" w:rsidRPr="00397C6C" w:rsidRDefault="00A461A5" w:rsidP="00716D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C2F12" w14:textId="1DD3AEF3" w:rsidR="0029209B" w:rsidRPr="00397C6C" w:rsidRDefault="0029209B" w:rsidP="00716D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9209B" w:rsidRPr="00397C6C" w:rsidSect="006A625D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5CEB70D3" wp14:editId="15A16419">
            <wp:extent cx="4575548" cy="2968392"/>
            <wp:effectExtent l="0" t="0" r="0" b="0"/>
            <wp:docPr id="1" name="Grafico 1">
              <a:extLst xmlns:a="http://schemas.openxmlformats.org/drawingml/2006/main">
                <a:ext uri="{FF2B5EF4-FFF2-40B4-BE49-F238E27FC236}">
                  <a16:creationId xmlns:a16="http://schemas.microsoft.com/office/drawing/2014/main" id="{BFD7F196-CFE5-6AA0-EEE4-FADDAD530A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5C50DF9" w14:textId="4A5E325F" w:rsidR="006A625D" w:rsidRPr="00397C6C" w:rsidRDefault="006A625D" w:rsidP="0013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97C6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Figure </w:t>
      </w:r>
      <w:r w:rsidR="006D7206" w:rsidRPr="00397C6C">
        <w:rPr>
          <w:rFonts w:ascii="Times New Roman" w:hAnsi="Times New Roman" w:cs="Times New Roman"/>
          <w:b/>
          <w:bCs/>
          <w:sz w:val="24"/>
          <w:szCs w:val="24"/>
        </w:rPr>
        <w:t>S2</w:t>
      </w:r>
      <w:r w:rsidRPr="00397C6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97C6C">
        <w:rPr>
          <w:rFonts w:ascii="Times New Roman" w:hAnsi="Times New Roman" w:cs="Times New Roman"/>
          <w:sz w:val="24"/>
          <w:szCs w:val="24"/>
        </w:rPr>
        <w:t xml:space="preserve">Funnel plot for detection of publication bias in the meta-analysis of biochemical and clinical pregnancy, and live birth per 10 </w:t>
      </w:r>
      <w:proofErr w:type="spellStart"/>
      <w:r w:rsidRPr="00397C6C">
        <w:rPr>
          <w:rFonts w:ascii="Times New Roman" w:hAnsi="Times New Roman" w:cs="Times New Roman"/>
          <w:sz w:val="24"/>
          <w:szCs w:val="24"/>
        </w:rPr>
        <w:t>μg</w:t>
      </w:r>
      <w:proofErr w:type="spellEnd"/>
      <w:r w:rsidRPr="00397C6C">
        <w:rPr>
          <w:rFonts w:ascii="Times New Roman" w:hAnsi="Times New Roman" w:cs="Times New Roman"/>
          <w:sz w:val="24"/>
          <w:szCs w:val="24"/>
        </w:rPr>
        <w:t>/m</w:t>
      </w:r>
      <w:r w:rsidRPr="00397C6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397C6C">
        <w:rPr>
          <w:rFonts w:ascii="Times New Roman" w:hAnsi="Times New Roman" w:cs="Times New Roman"/>
          <w:sz w:val="24"/>
          <w:szCs w:val="24"/>
        </w:rPr>
        <w:t>increase in PM</w:t>
      </w:r>
      <w:r w:rsidRPr="00397C6C"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 w:rsidRPr="00397C6C">
        <w:rPr>
          <w:rFonts w:ascii="Times New Roman" w:hAnsi="Times New Roman" w:cs="Times New Roman"/>
          <w:sz w:val="24"/>
          <w:szCs w:val="24"/>
        </w:rPr>
        <w:t xml:space="preserve"> and PM</w:t>
      </w:r>
      <w:r w:rsidRPr="00397C6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397C6C">
        <w:rPr>
          <w:rFonts w:ascii="Times New Roman" w:hAnsi="Times New Roman" w:cs="Times New Roman"/>
          <w:sz w:val="24"/>
          <w:szCs w:val="24"/>
        </w:rPr>
        <w:t xml:space="preserve"> for exposure measured before starting stimulation protocol (T0).</w:t>
      </w:r>
    </w:p>
    <w:p w14:paraId="7D6D5D49" w14:textId="085FA709" w:rsidR="002C04F4" w:rsidRPr="00397C6C" w:rsidRDefault="00E423BC" w:rsidP="002C04F4">
      <w:pPr>
        <w:pStyle w:val="NormaleWeb"/>
      </w:pPr>
      <w:r>
        <w:rPr>
          <w:noProof/>
        </w:rPr>
        <w:drawing>
          <wp:inline distT="0" distB="0" distL="0" distR="0" wp14:anchorId="5897BA24" wp14:editId="68A810D1">
            <wp:extent cx="6120130" cy="5507990"/>
            <wp:effectExtent l="0" t="0" r="0" b="0"/>
            <wp:docPr id="30320601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206015" name="Immagine 30320601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0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5153A" w14:textId="77777777" w:rsidR="006A625D" w:rsidRPr="00397C6C" w:rsidRDefault="006A625D" w:rsidP="00131CA5">
      <w:pPr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6A625D" w:rsidRPr="00397C6C" w:rsidSect="006A625D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06C1E93" w14:textId="437A97D6" w:rsidR="006A625D" w:rsidRPr="00397C6C" w:rsidRDefault="006A625D" w:rsidP="0013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97C6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Figure </w:t>
      </w:r>
      <w:r w:rsidR="00131CA5" w:rsidRPr="00397C6C">
        <w:rPr>
          <w:rFonts w:ascii="Times New Roman" w:hAnsi="Times New Roman" w:cs="Times New Roman"/>
          <w:b/>
          <w:bCs/>
          <w:sz w:val="24"/>
          <w:szCs w:val="24"/>
        </w:rPr>
        <w:t>S3</w:t>
      </w:r>
      <w:r w:rsidRPr="00397C6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97C6C">
        <w:rPr>
          <w:rFonts w:ascii="Times New Roman" w:hAnsi="Times New Roman" w:cs="Times New Roman"/>
          <w:sz w:val="24"/>
          <w:szCs w:val="24"/>
        </w:rPr>
        <w:t xml:space="preserve">Funnel plot for detection of publication bias in the meta-analysis of biochemical, clinical pregnancy, and live birth per 10 </w:t>
      </w:r>
      <w:proofErr w:type="spellStart"/>
      <w:r w:rsidRPr="00397C6C">
        <w:rPr>
          <w:rFonts w:ascii="Times New Roman" w:hAnsi="Times New Roman" w:cs="Times New Roman"/>
          <w:sz w:val="24"/>
          <w:szCs w:val="24"/>
        </w:rPr>
        <w:t>μg</w:t>
      </w:r>
      <w:proofErr w:type="spellEnd"/>
      <w:r w:rsidRPr="00397C6C">
        <w:rPr>
          <w:rFonts w:ascii="Times New Roman" w:hAnsi="Times New Roman" w:cs="Times New Roman"/>
          <w:sz w:val="24"/>
          <w:szCs w:val="24"/>
        </w:rPr>
        <w:t>/m</w:t>
      </w:r>
      <w:r w:rsidRPr="00397C6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397C6C">
        <w:rPr>
          <w:rFonts w:ascii="Times New Roman" w:hAnsi="Times New Roman" w:cs="Times New Roman"/>
          <w:sz w:val="24"/>
          <w:szCs w:val="24"/>
        </w:rPr>
        <w:t xml:space="preserve">increase in </w:t>
      </w:r>
      <w:r w:rsidR="00397C6C" w:rsidRPr="00397C6C">
        <w:rPr>
          <w:rFonts w:ascii="Times New Roman" w:hAnsi="Times New Roman" w:cs="Times New Roman"/>
          <w:sz w:val="24"/>
          <w:szCs w:val="24"/>
        </w:rPr>
        <w:t>PM</w:t>
      </w:r>
      <w:r w:rsidR="00397C6C" w:rsidRPr="00397C6C"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 w:rsidR="00397C6C" w:rsidRPr="00397C6C">
        <w:rPr>
          <w:rFonts w:ascii="Times New Roman" w:hAnsi="Times New Roman" w:cs="Times New Roman"/>
          <w:sz w:val="24"/>
          <w:szCs w:val="24"/>
        </w:rPr>
        <w:t xml:space="preserve"> and PM</w:t>
      </w:r>
      <w:r w:rsidR="00397C6C" w:rsidRPr="00397C6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397C6C">
        <w:rPr>
          <w:rFonts w:ascii="Times New Roman" w:hAnsi="Times New Roman" w:cs="Times New Roman"/>
          <w:sz w:val="24"/>
          <w:szCs w:val="24"/>
        </w:rPr>
        <w:t xml:space="preserve"> for exposure measured from the first day of stimulation protocol to oocyte retrieval (T1).</w:t>
      </w:r>
    </w:p>
    <w:p w14:paraId="617383A6" w14:textId="2834A724" w:rsidR="0082207C" w:rsidRPr="00397C6C" w:rsidRDefault="00E423BC" w:rsidP="0082207C">
      <w:pPr>
        <w:pStyle w:val="NormaleWeb"/>
      </w:pPr>
      <w:r>
        <w:rPr>
          <w:noProof/>
        </w:rPr>
        <w:drawing>
          <wp:inline distT="0" distB="0" distL="0" distR="0" wp14:anchorId="06FCCB0D" wp14:editId="11BD51A7">
            <wp:extent cx="6120130" cy="8160385"/>
            <wp:effectExtent l="0" t="0" r="0" b="0"/>
            <wp:docPr id="146810930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109309" name="Immagine 146810930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6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35B10" w14:textId="4A825A44" w:rsidR="006A625D" w:rsidRPr="00397C6C" w:rsidRDefault="006A625D" w:rsidP="00131CA5">
      <w:pPr>
        <w:jc w:val="both"/>
        <w:rPr>
          <w:rFonts w:ascii="Times New Roman" w:hAnsi="Times New Roman" w:cs="Times New Roman"/>
          <w:sz w:val="24"/>
          <w:szCs w:val="24"/>
        </w:rPr>
      </w:pPr>
      <w:r w:rsidRPr="00397C6C">
        <w:rPr>
          <w:rFonts w:ascii="Times New Roman" w:hAnsi="Times New Roman" w:cs="Times New Roman"/>
          <w:b/>
          <w:bCs/>
          <w:sz w:val="24"/>
          <w:szCs w:val="24"/>
        </w:rPr>
        <w:lastRenderedPageBreak/>
        <w:t>Figure</w:t>
      </w:r>
      <w:r w:rsidR="00131CA5" w:rsidRPr="00397C6C">
        <w:rPr>
          <w:rFonts w:ascii="Times New Roman" w:hAnsi="Times New Roman" w:cs="Times New Roman"/>
          <w:b/>
          <w:bCs/>
          <w:sz w:val="24"/>
          <w:szCs w:val="24"/>
        </w:rPr>
        <w:t xml:space="preserve"> S4</w:t>
      </w:r>
      <w:r w:rsidRPr="00397C6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97C6C">
        <w:rPr>
          <w:rFonts w:ascii="Times New Roman" w:hAnsi="Times New Roman" w:cs="Times New Roman"/>
          <w:sz w:val="24"/>
          <w:szCs w:val="24"/>
        </w:rPr>
        <w:t xml:space="preserve">Funnel plot for detection of publication bias in the meta-analysis of biochemical, clinical pregnancy, and live birth per 10 </w:t>
      </w:r>
      <w:proofErr w:type="spellStart"/>
      <w:r w:rsidRPr="00397C6C">
        <w:rPr>
          <w:rFonts w:ascii="Times New Roman" w:hAnsi="Times New Roman" w:cs="Times New Roman"/>
          <w:sz w:val="24"/>
          <w:szCs w:val="24"/>
        </w:rPr>
        <w:t>μg</w:t>
      </w:r>
      <w:proofErr w:type="spellEnd"/>
      <w:r w:rsidRPr="00397C6C">
        <w:rPr>
          <w:rFonts w:ascii="Times New Roman" w:hAnsi="Times New Roman" w:cs="Times New Roman"/>
          <w:sz w:val="24"/>
          <w:szCs w:val="24"/>
        </w:rPr>
        <w:t>/m</w:t>
      </w:r>
      <w:r w:rsidRPr="00397C6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397C6C">
        <w:rPr>
          <w:rFonts w:ascii="Times New Roman" w:hAnsi="Times New Roman" w:cs="Times New Roman"/>
          <w:sz w:val="24"/>
          <w:szCs w:val="24"/>
        </w:rPr>
        <w:t xml:space="preserve">increase in </w:t>
      </w:r>
      <w:r w:rsidR="00397C6C" w:rsidRPr="00397C6C">
        <w:rPr>
          <w:rFonts w:ascii="Times New Roman" w:hAnsi="Times New Roman" w:cs="Times New Roman"/>
          <w:sz w:val="24"/>
          <w:szCs w:val="24"/>
        </w:rPr>
        <w:t>PM</w:t>
      </w:r>
      <w:r w:rsidR="00397C6C" w:rsidRPr="00397C6C">
        <w:rPr>
          <w:rFonts w:ascii="Times New Roman" w:hAnsi="Times New Roman" w:cs="Times New Roman"/>
          <w:sz w:val="24"/>
          <w:szCs w:val="24"/>
          <w:vertAlign w:val="subscript"/>
        </w:rPr>
        <w:t>2.5</w:t>
      </w:r>
      <w:r w:rsidR="00397C6C" w:rsidRPr="00397C6C">
        <w:rPr>
          <w:rFonts w:ascii="Times New Roman" w:hAnsi="Times New Roman" w:cs="Times New Roman"/>
          <w:sz w:val="24"/>
          <w:szCs w:val="24"/>
        </w:rPr>
        <w:t xml:space="preserve"> and PM</w:t>
      </w:r>
      <w:r w:rsidR="00397C6C" w:rsidRPr="00397C6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397C6C" w:rsidRPr="00397C6C">
        <w:rPr>
          <w:rFonts w:ascii="Times New Roman" w:hAnsi="Times New Roman" w:cs="Times New Roman"/>
          <w:sz w:val="24"/>
          <w:szCs w:val="24"/>
        </w:rPr>
        <w:t xml:space="preserve"> </w:t>
      </w:r>
      <w:r w:rsidRPr="00397C6C">
        <w:rPr>
          <w:rFonts w:ascii="Times New Roman" w:hAnsi="Times New Roman" w:cs="Times New Roman"/>
          <w:sz w:val="24"/>
          <w:szCs w:val="24"/>
        </w:rPr>
        <w:t>for exposure measured from oocyte retrieval to embryo transfer (T2).</w:t>
      </w:r>
    </w:p>
    <w:p w14:paraId="41A93214" w14:textId="0E469090" w:rsidR="007F2262" w:rsidRPr="00397C6C" w:rsidRDefault="00E423BC" w:rsidP="007F2262">
      <w:pPr>
        <w:pStyle w:val="NormaleWeb"/>
      </w:pPr>
      <w:r>
        <w:rPr>
          <w:noProof/>
        </w:rPr>
        <w:drawing>
          <wp:inline distT="0" distB="0" distL="0" distR="0" wp14:anchorId="4424965D" wp14:editId="164E0EB2">
            <wp:extent cx="6120130" cy="8160385"/>
            <wp:effectExtent l="0" t="0" r="0" b="0"/>
            <wp:docPr id="1153840682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840682" name="Immagine 115384068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6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59ADF" w14:textId="42D7DA5F" w:rsidR="001B03D9" w:rsidRPr="00397C6C" w:rsidRDefault="006A625D" w:rsidP="00397C6C">
      <w:pPr>
        <w:pStyle w:val="NormaleWeb"/>
        <w:jc w:val="both"/>
      </w:pPr>
      <w:r w:rsidRPr="00397C6C">
        <w:rPr>
          <w:b/>
          <w:bCs/>
        </w:rPr>
        <w:lastRenderedPageBreak/>
        <w:t xml:space="preserve">Figure </w:t>
      </w:r>
      <w:r w:rsidR="00131CA5" w:rsidRPr="00397C6C">
        <w:rPr>
          <w:b/>
          <w:bCs/>
        </w:rPr>
        <w:t>S5</w:t>
      </w:r>
      <w:r w:rsidRPr="00397C6C">
        <w:rPr>
          <w:b/>
          <w:bCs/>
        </w:rPr>
        <w:t xml:space="preserve">. </w:t>
      </w:r>
      <w:r w:rsidRPr="00397C6C">
        <w:t xml:space="preserve">Funnel plot for detection of publication bias in the meta-analysis of biochemical, clinical pregnancy, and live birth per 10 </w:t>
      </w:r>
      <w:proofErr w:type="spellStart"/>
      <w:r w:rsidRPr="00397C6C">
        <w:t>μg</w:t>
      </w:r>
      <w:proofErr w:type="spellEnd"/>
      <w:r w:rsidRPr="00397C6C">
        <w:t>/m</w:t>
      </w:r>
      <w:r w:rsidRPr="00397C6C">
        <w:rPr>
          <w:vertAlign w:val="superscript"/>
        </w:rPr>
        <w:t xml:space="preserve">3 </w:t>
      </w:r>
      <w:r w:rsidRPr="00397C6C">
        <w:t xml:space="preserve">increase in </w:t>
      </w:r>
      <w:r w:rsidR="00397C6C" w:rsidRPr="00397C6C">
        <w:t>PM</w:t>
      </w:r>
      <w:r w:rsidR="00397C6C" w:rsidRPr="00397C6C">
        <w:rPr>
          <w:vertAlign w:val="subscript"/>
        </w:rPr>
        <w:t>2.5</w:t>
      </w:r>
      <w:r w:rsidR="00397C6C" w:rsidRPr="00397C6C">
        <w:t xml:space="preserve"> and PM</w:t>
      </w:r>
      <w:r w:rsidR="00397C6C" w:rsidRPr="00397C6C">
        <w:rPr>
          <w:vertAlign w:val="subscript"/>
        </w:rPr>
        <w:t>10</w:t>
      </w:r>
      <w:r w:rsidR="00397C6C" w:rsidRPr="00397C6C">
        <w:t xml:space="preserve"> </w:t>
      </w:r>
      <w:r w:rsidRPr="00397C6C">
        <w:t>for exposure measured from embryo transfer to pregnancy (T3).</w:t>
      </w:r>
      <w:r w:rsidR="001B03D9" w:rsidRPr="00397C6C">
        <w:t xml:space="preserve"> </w:t>
      </w:r>
    </w:p>
    <w:p w14:paraId="48E1DB12" w14:textId="4021B80A" w:rsidR="006249BA" w:rsidRPr="006A625D" w:rsidRDefault="00E423BC" w:rsidP="00397C6C">
      <w:pPr>
        <w:pStyle w:val="NormaleWeb"/>
      </w:pPr>
      <w:r>
        <w:rPr>
          <w:noProof/>
        </w:rPr>
        <w:drawing>
          <wp:inline distT="0" distB="0" distL="0" distR="0" wp14:anchorId="689E216F" wp14:editId="28DAAF93">
            <wp:extent cx="6120130" cy="8160385"/>
            <wp:effectExtent l="0" t="0" r="0" b="0"/>
            <wp:docPr id="1979812973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812973" name="Immagine 197981297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6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49BA" w:rsidRPr="006A625D" w:rsidSect="008D522D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E9E8" w14:textId="77777777" w:rsidR="008F7FE5" w:rsidRDefault="008F7FE5" w:rsidP="00323DF9">
      <w:pPr>
        <w:spacing w:after="0" w:line="240" w:lineRule="auto"/>
      </w:pPr>
      <w:r>
        <w:separator/>
      </w:r>
    </w:p>
  </w:endnote>
  <w:endnote w:type="continuationSeparator" w:id="0">
    <w:p w14:paraId="3E4E06D6" w14:textId="77777777" w:rsidR="008F7FE5" w:rsidRDefault="008F7FE5" w:rsidP="0032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4068188"/>
      <w:docPartObj>
        <w:docPartGallery w:val="Page Numbers (Bottom of Page)"/>
        <w:docPartUnique/>
      </w:docPartObj>
    </w:sdtPr>
    <w:sdtEndPr/>
    <w:sdtContent>
      <w:p w14:paraId="00D1663B" w14:textId="77777777" w:rsidR="00323DF9" w:rsidRDefault="004F2E97">
        <w:pPr>
          <w:pStyle w:val="Pidipagina"/>
          <w:jc w:val="right"/>
        </w:pPr>
        <w:r>
          <w:fldChar w:fldCharType="begin"/>
        </w:r>
        <w:r w:rsidR="00323DF9">
          <w:instrText>PAGE   \* MERGEFORMAT</w:instrText>
        </w:r>
        <w:r>
          <w:fldChar w:fldCharType="separate"/>
        </w:r>
        <w:r w:rsidR="00D444B6" w:rsidRPr="00D444B6">
          <w:rPr>
            <w:noProof/>
            <w:lang w:val="it-IT"/>
          </w:rPr>
          <w:t>1</w:t>
        </w:r>
        <w:r>
          <w:fldChar w:fldCharType="end"/>
        </w:r>
      </w:p>
    </w:sdtContent>
  </w:sdt>
  <w:p w14:paraId="7C4BA7F7" w14:textId="77777777" w:rsidR="00323DF9" w:rsidRDefault="00323D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C5335" w14:textId="77777777" w:rsidR="008F7FE5" w:rsidRDefault="008F7FE5" w:rsidP="00323DF9">
      <w:pPr>
        <w:spacing w:after="0" w:line="240" w:lineRule="auto"/>
      </w:pPr>
      <w:r>
        <w:separator/>
      </w:r>
    </w:p>
  </w:footnote>
  <w:footnote w:type="continuationSeparator" w:id="0">
    <w:p w14:paraId="0D97DC27" w14:textId="77777777" w:rsidR="008F7FE5" w:rsidRDefault="008F7FE5" w:rsidP="00323D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hideSpellingErrors/>
  <w:hideGrammatical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26"/>
    <w:rsid w:val="00012616"/>
    <w:rsid w:val="00013BCB"/>
    <w:rsid w:val="00065DBF"/>
    <w:rsid w:val="000664CA"/>
    <w:rsid w:val="000676F4"/>
    <w:rsid w:val="000945E1"/>
    <w:rsid w:val="000C45DF"/>
    <w:rsid w:val="00107AF6"/>
    <w:rsid w:val="00120016"/>
    <w:rsid w:val="00131CA5"/>
    <w:rsid w:val="001A3FB2"/>
    <w:rsid w:val="001B03D9"/>
    <w:rsid w:val="001D5D54"/>
    <w:rsid w:val="002071D0"/>
    <w:rsid w:val="00213C3D"/>
    <w:rsid w:val="002747AD"/>
    <w:rsid w:val="0029209B"/>
    <w:rsid w:val="002C04F4"/>
    <w:rsid w:val="002D0896"/>
    <w:rsid w:val="002E70CD"/>
    <w:rsid w:val="00323DF9"/>
    <w:rsid w:val="0032512E"/>
    <w:rsid w:val="00342E3B"/>
    <w:rsid w:val="00353062"/>
    <w:rsid w:val="00356753"/>
    <w:rsid w:val="003667FD"/>
    <w:rsid w:val="00381873"/>
    <w:rsid w:val="00397C6C"/>
    <w:rsid w:val="003C132B"/>
    <w:rsid w:val="003E0269"/>
    <w:rsid w:val="003E78AA"/>
    <w:rsid w:val="004076DE"/>
    <w:rsid w:val="004446ED"/>
    <w:rsid w:val="004A5325"/>
    <w:rsid w:val="004E3128"/>
    <w:rsid w:val="004E7CE6"/>
    <w:rsid w:val="004F2E97"/>
    <w:rsid w:val="00501618"/>
    <w:rsid w:val="00544A84"/>
    <w:rsid w:val="00567930"/>
    <w:rsid w:val="00597352"/>
    <w:rsid w:val="005C022C"/>
    <w:rsid w:val="005C12A5"/>
    <w:rsid w:val="005F41BD"/>
    <w:rsid w:val="0060590E"/>
    <w:rsid w:val="006249BA"/>
    <w:rsid w:val="0063042D"/>
    <w:rsid w:val="006515A0"/>
    <w:rsid w:val="006A625D"/>
    <w:rsid w:val="006C2C67"/>
    <w:rsid w:val="006C3A9B"/>
    <w:rsid w:val="006C461C"/>
    <w:rsid w:val="006D2B57"/>
    <w:rsid w:val="006D3168"/>
    <w:rsid w:val="006D7206"/>
    <w:rsid w:val="006E4AD0"/>
    <w:rsid w:val="006F1E66"/>
    <w:rsid w:val="0070288F"/>
    <w:rsid w:val="00716DCA"/>
    <w:rsid w:val="007205B6"/>
    <w:rsid w:val="00743E00"/>
    <w:rsid w:val="0074570F"/>
    <w:rsid w:val="00777E4C"/>
    <w:rsid w:val="00791955"/>
    <w:rsid w:val="007C249C"/>
    <w:rsid w:val="007E5FE5"/>
    <w:rsid w:val="007F2262"/>
    <w:rsid w:val="0082207C"/>
    <w:rsid w:val="008275C2"/>
    <w:rsid w:val="00827DF0"/>
    <w:rsid w:val="008333AE"/>
    <w:rsid w:val="00893453"/>
    <w:rsid w:val="008A0DE7"/>
    <w:rsid w:val="008B69FB"/>
    <w:rsid w:val="008C0320"/>
    <w:rsid w:val="008C23F0"/>
    <w:rsid w:val="008C32BB"/>
    <w:rsid w:val="008D522D"/>
    <w:rsid w:val="008D6DFD"/>
    <w:rsid w:val="008F7FE5"/>
    <w:rsid w:val="00907247"/>
    <w:rsid w:val="0093168F"/>
    <w:rsid w:val="009329F2"/>
    <w:rsid w:val="00961AB1"/>
    <w:rsid w:val="00977690"/>
    <w:rsid w:val="009906A9"/>
    <w:rsid w:val="0099748C"/>
    <w:rsid w:val="009C25D1"/>
    <w:rsid w:val="009F790B"/>
    <w:rsid w:val="00A22D61"/>
    <w:rsid w:val="00A30FBA"/>
    <w:rsid w:val="00A461A5"/>
    <w:rsid w:val="00A53C91"/>
    <w:rsid w:val="00A5613C"/>
    <w:rsid w:val="00A664F3"/>
    <w:rsid w:val="00A7011D"/>
    <w:rsid w:val="00AC046B"/>
    <w:rsid w:val="00AF667F"/>
    <w:rsid w:val="00B01FCD"/>
    <w:rsid w:val="00B17A26"/>
    <w:rsid w:val="00B6116B"/>
    <w:rsid w:val="00BA61BB"/>
    <w:rsid w:val="00BB0B9A"/>
    <w:rsid w:val="00BC7AE5"/>
    <w:rsid w:val="00BF3022"/>
    <w:rsid w:val="00C062BC"/>
    <w:rsid w:val="00C315F8"/>
    <w:rsid w:val="00C456DC"/>
    <w:rsid w:val="00C67A81"/>
    <w:rsid w:val="00D00592"/>
    <w:rsid w:val="00D01568"/>
    <w:rsid w:val="00D04037"/>
    <w:rsid w:val="00D444B6"/>
    <w:rsid w:val="00D7586A"/>
    <w:rsid w:val="00D8786B"/>
    <w:rsid w:val="00D910B0"/>
    <w:rsid w:val="00D92D57"/>
    <w:rsid w:val="00DA2759"/>
    <w:rsid w:val="00DA435B"/>
    <w:rsid w:val="00DA6450"/>
    <w:rsid w:val="00DA79F3"/>
    <w:rsid w:val="00DA7CE6"/>
    <w:rsid w:val="00DB2C60"/>
    <w:rsid w:val="00DE304F"/>
    <w:rsid w:val="00E1556C"/>
    <w:rsid w:val="00E423BC"/>
    <w:rsid w:val="00E42564"/>
    <w:rsid w:val="00E96B6B"/>
    <w:rsid w:val="00F444BC"/>
    <w:rsid w:val="00F608DD"/>
    <w:rsid w:val="00F779CD"/>
    <w:rsid w:val="00F936B0"/>
    <w:rsid w:val="00F946AC"/>
    <w:rsid w:val="00F9761E"/>
    <w:rsid w:val="00FC0FE2"/>
    <w:rsid w:val="00FC35E4"/>
    <w:rsid w:val="00FE53DD"/>
    <w:rsid w:val="00FE73DB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FFA16"/>
  <w15:docId w15:val="{F3793755-31B1-47D8-A145-9A07F721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1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B17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7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7AE5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23D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3DF9"/>
  </w:style>
  <w:style w:type="paragraph" w:styleId="Pidipagina">
    <w:name w:val="footer"/>
    <w:basedOn w:val="Normale"/>
    <w:link w:val="PidipaginaCarattere"/>
    <w:uiPriority w:val="99"/>
    <w:unhideWhenUsed/>
    <w:rsid w:val="00323D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3DF9"/>
  </w:style>
  <w:style w:type="paragraph" w:styleId="Paragrafoelenco">
    <w:name w:val="List Paragraph"/>
    <w:basedOn w:val="Normale"/>
    <w:uiPriority w:val="34"/>
    <w:qFormat/>
    <w:rsid w:val="00DE304F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2C0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d.docs.live.net/abe5218587a74fd1/Desktop/GIOVI/Cancer%20-%20Reproductive%20factors%20CE/air%20pollution/submission/REV/05052025_risk%20of%20bia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RoB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Sheet2!$L$1</c:f>
              <c:strCache>
                <c:ptCount val="1"/>
                <c:pt idx="0">
                  <c:v>High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Sheet2!$K$2:$K$7</c:f>
              <c:strCache>
                <c:ptCount val="6"/>
                <c:pt idx="0">
                  <c:v>Confounding</c:v>
                </c:pt>
                <c:pt idx="1">
                  <c:v>Selection bias</c:v>
                </c:pt>
                <c:pt idx="2">
                  <c:v>Exposure assessment</c:v>
                </c:pt>
                <c:pt idx="3">
                  <c:v>Outcome assessment</c:v>
                </c:pt>
                <c:pt idx="4">
                  <c:v>Missing data</c:v>
                </c:pt>
                <c:pt idx="5">
                  <c:v>Selective reporting </c:v>
                </c:pt>
              </c:strCache>
            </c:strRef>
          </c:cat>
          <c:val>
            <c:numRef>
              <c:f>Sheet2!$L$2:$L$7</c:f>
              <c:numCache>
                <c:formatCode>General</c:formatCode>
                <c:ptCount val="6"/>
                <c:pt idx="0">
                  <c:v>13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D9-4CE8-B6DA-621DBB05FD33}"/>
            </c:ext>
          </c:extLst>
        </c:ser>
        <c:ser>
          <c:idx val="1"/>
          <c:order val="1"/>
          <c:tx>
            <c:strRef>
              <c:f>Sheet2!$M$1</c:f>
              <c:strCache>
                <c:ptCount val="1"/>
                <c:pt idx="0">
                  <c:v>Moderate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Sheet2!$K$2:$K$7</c:f>
              <c:strCache>
                <c:ptCount val="6"/>
                <c:pt idx="0">
                  <c:v>Confounding</c:v>
                </c:pt>
                <c:pt idx="1">
                  <c:v>Selection bias</c:v>
                </c:pt>
                <c:pt idx="2">
                  <c:v>Exposure assessment</c:v>
                </c:pt>
                <c:pt idx="3">
                  <c:v>Outcome assessment</c:v>
                </c:pt>
                <c:pt idx="4">
                  <c:v>Missing data</c:v>
                </c:pt>
                <c:pt idx="5">
                  <c:v>Selective reporting </c:v>
                </c:pt>
              </c:strCache>
            </c:strRef>
          </c:cat>
          <c:val>
            <c:numRef>
              <c:f>Sheet2!$M$2:$M$7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5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3D9-4CE8-B6DA-621DBB05FD33}"/>
            </c:ext>
          </c:extLst>
        </c:ser>
        <c:ser>
          <c:idx val="2"/>
          <c:order val="2"/>
          <c:tx>
            <c:strRef>
              <c:f>Sheet2!$N$1</c:f>
              <c:strCache>
                <c:ptCount val="1"/>
                <c:pt idx="0">
                  <c:v>Low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Sheet2!$K$2:$K$7</c:f>
              <c:strCache>
                <c:ptCount val="6"/>
                <c:pt idx="0">
                  <c:v>Confounding</c:v>
                </c:pt>
                <c:pt idx="1">
                  <c:v>Selection bias</c:v>
                </c:pt>
                <c:pt idx="2">
                  <c:v>Exposure assessment</c:v>
                </c:pt>
                <c:pt idx="3">
                  <c:v>Outcome assessment</c:v>
                </c:pt>
                <c:pt idx="4">
                  <c:v>Missing data</c:v>
                </c:pt>
                <c:pt idx="5">
                  <c:v>Selective reporting </c:v>
                </c:pt>
              </c:strCache>
            </c:strRef>
          </c:cat>
          <c:val>
            <c:numRef>
              <c:f>Sheet2!$N$2:$N$7</c:f>
              <c:numCache>
                <c:formatCode>General</c:formatCode>
                <c:ptCount val="6"/>
                <c:pt idx="0">
                  <c:v>1</c:v>
                </c:pt>
                <c:pt idx="1">
                  <c:v>13</c:v>
                </c:pt>
                <c:pt idx="2">
                  <c:v>13</c:v>
                </c:pt>
                <c:pt idx="3">
                  <c:v>14</c:v>
                </c:pt>
                <c:pt idx="4">
                  <c:v>9</c:v>
                </c:pt>
                <c:pt idx="5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3D9-4CE8-B6DA-621DBB05FD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083515359"/>
        <c:axId val="1083515839"/>
      </c:barChart>
      <c:catAx>
        <c:axId val="108351535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3515839"/>
        <c:crosses val="autoZero"/>
        <c:auto val="1"/>
        <c:lblAlgn val="ctr"/>
        <c:lblOffset val="100"/>
        <c:noMultiLvlLbl val="0"/>
      </c:catAx>
      <c:valAx>
        <c:axId val="1083515839"/>
        <c:scaling>
          <c:orientation val="minMax"/>
        </c:scaling>
        <c:delete val="0"/>
        <c:axPos val="b"/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835153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Fondazione IRCCS Ca'Granda Ospedale Maggiore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Dalmartello</dc:creator>
  <cp:lastModifiedBy>Giovanna Esposito</cp:lastModifiedBy>
  <cp:revision>2</cp:revision>
  <cp:lastPrinted>2022-03-07T12:48:00Z</cp:lastPrinted>
  <dcterms:created xsi:type="dcterms:W3CDTF">2025-07-02T08:59:00Z</dcterms:created>
  <dcterms:modified xsi:type="dcterms:W3CDTF">2025-07-02T08:59:00Z</dcterms:modified>
</cp:coreProperties>
</file>