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98E5D9" w14:textId="77777777" w:rsidR="00A23B59" w:rsidRPr="00E84D74" w:rsidRDefault="00A23B59" w:rsidP="00A23B59">
      <w:pPr>
        <w:spacing w:line="360" w:lineRule="auto"/>
        <w:rPr>
          <w:rFonts w:ascii="Times New Roman" w:hAnsi="Times New Roman"/>
          <w:b/>
          <w:color w:val="000000" w:themeColor="text1"/>
          <w:sz w:val="24"/>
          <w:szCs w:val="24"/>
        </w:rPr>
      </w:pPr>
      <w:r w:rsidRPr="00E84D74">
        <w:rPr>
          <w:rFonts w:ascii="Times New Roman" w:hAnsi="Times New Roman"/>
          <w:b/>
          <w:color w:val="000000" w:themeColor="text1"/>
          <w:sz w:val="24"/>
          <w:szCs w:val="24"/>
        </w:rPr>
        <w:t>Supplementary material</w:t>
      </w:r>
    </w:p>
    <w:p w14:paraId="59B6AA7E" w14:textId="77777777" w:rsidR="00A23B59" w:rsidRPr="00E84D74" w:rsidRDefault="00A23B59" w:rsidP="00A23B59">
      <w:pPr>
        <w:spacing w:line="360" w:lineRule="auto"/>
        <w:jc w:val="both"/>
        <w:rPr>
          <w:rFonts w:ascii="Times New Roman" w:hAnsi="Times New Roman"/>
          <w:color w:val="000000" w:themeColor="text1"/>
          <w:sz w:val="24"/>
          <w:szCs w:val="24"/>
        </w:rPr>
      </w:pPr>
      <w:r w:rsidRPr="00E84D74">
        <w:rPr>
          <w:rFonts w:ascii="Times New Roman" w:hAnsi="Times New Roman"/>
          <w:color w:val="000000" w:themeColor="text1"/>
          <w:sz w:val="24"/>
          <w:szCs w:val="24"/>
        </w:rPr>
        <w:t>In the current study, we explore the feasibility of utilizing electrical conductivity measurements to monitor the fermentation process for lactobionic acid production. Building upon this methodology, we extend our investigation to include the monitoring of alcoholic fermentation under enological conditions in this section. The experimental data have been taken from the manuscript</w:t>
      </w:r>
      <w:r w:rsidRPr="00E84D74">
        <w:rPr>
          <w:rFonts w:ascii="Times New Roman" w:hAnsi="Times New Roman"/>
          <w:sz w:val="24"/>
          <w:szCs w:val="24"/>
        </w:rPr>
        <w:t xml:space="preserve"> by </w:t>
      </w:r>
      <w:r w:rsidRPr="00E84D74">
        <w:rPr>
          <w:rFonts w:ascii="Times New Roman" w:hAnsi="Times New Roman"/>
          <w:color w:val="000000" w:themeColor="text1"/>
          <w:sz w:val="24"/>
          <w:szCs w:val="24"/>
        </w:rPr>
        <w:t xml:space="preserve">Colombié et al. </w:t>
      </w:r>
      <w:r w:rsidRPr="00E84D74">
        <w:rPr>
          <w:rFonts w:ascii="Times New Roman" w:hAnsi="Times New Roman"/>
          <w:color w:val="000000" w:themeColor="text1"/>
          <w:sz w:val="24"/>
          <w:szCs w:val="24"/>
          <w:vertAlign w:val="superscript"/>
        </w:rPr>
        <w:t>[22]</w:t>
      </w:r>
      <w:r w:rsidRPr="00E84D74">
        <w:rPr>
          <w:rFonts w:ascii="Times New Roman" w:hAnsi="Times New Roman"/>
          <w:color w:val="000000" w:themeColor="text1"/>
          <w:sz w:val="24"/>
          <w:szCs w:val="24"/>
        </w:rPr>
        <w:t xml:space="preserve">. </w:t>
      </w:r>
    </w:p>
    <w:p w14:paraId="4FB79CDB" w14:textId="77777777" w:rsidR="00A23B59" w:rsidRPr="00E84D74" w:rsidRDefault="00A23B59" w:rsidP="00A23B59">
      <w:pPr>
        <w:spacing w:line="360" w:lineRule="auto"/>
        <w:jc w:val="both"/>
        <w:rPr>
          <w:rFonts w:ascii="Times New Roman" w:hAnsi="Times New Roman"/>
          <w:sz w:val="24"/>
          <w:szCs w:val="24"/>
        </w:rPr>
      </w:pPr>
      <w:r w:rsidRPr="00E84D74">
        <w:rPr>
          <w:rFonts w:ascii="Times New Roman" w:hAnsi="Times New Roman"/>
          <w:color w:val="000000" w:themeColor="text1"/>
          <w:sz w:val="24"/>
          <w:szCs w:val="24"/>
        </w:rPr>
        <w:t>In the aforementioned paper, fermentation was conducted using a synthetic medium comprising 200 g/l of glucose, along with 6 g/l each of malic acid and citric acid.</w:t>
      </w:r>
      <w:r w:rsidRPr="00E84D74" w:rsidDel="00D15239">
        <w:rPr>
          <w:rFonts w:ascii="Times New Roman" w:hAnsi="Times New Roman"/>
          <w:color w:val="000000" w:themeColor="text1"/>
          <w:sz w:val="24"/>
          <w:szCs w:val="24"/>
        </w:rPr>
        <w:t xml:space="preserve"> </w:t>
      </w:r>
      <w:r w:rsidRPr="00E84D74">
        <w:rPr>
          <w:rFonts w:ascii="Times New Roman" w:hAnsi="Times New Roman"/>
          <w:color w:val="000000" w:themeColor="text1"/>
          <w:sz w:val="24"/>
          <w:szCs w:val="24"/>
        </w:rPr>
        <w:t xml:space="preserve">and a nitrogen source with 18.6% of </w:t>
      </w:r>
      <w:r w:rsidRPr="00E84D74">
        <w:rPr>
          <w:rFonts w:ascii="Times New Roman" w:hAnsi="Times New Roman"/>
          <w:sz w:val="24"/>
          <w:szCs w:val="24"/>
        </w:rPr>
        <w:t>NH</w:t>
      </w:r>
      <w:r w:rsidRPr="00E84D74">
        <w:rPr>
          <w:rFonts w:ascii="Times New Roman" w:hAnsi="Times New Roman"/>
          <w:sz w:val="24"/>
          <w:szCs w:val="24"/>
          <w:vertAlign w:val="subscript"/>
        </w:rPr>
        <w:t>4</w:t>
      </w:r>
      <w:r w:rsidRPr="00E84D74">
        <w:rPr>
          <w:rFonts w:ascii="Times New Roman" w:hAnsi="Times New Roman"/>
          <w:sz w:val="24"/>
          <w:szCs w:val="24"/>
        </w:rPr>
        <w:t>CI was analysed. Since the study only reports the reduction in conductivity rather than the absolute values, it's not possible to account for the influence of mineral salts. Basing on the medium composition, neglecting the presence of the mineral salts, the identified equilibria are:</w:t>
      </w:r>
    </w:p>
    <w:p w14:paraId="52096BC7" w14:textId="77777777" w:rsidR="00A23B59" w:rsidRPr="00E84D74" w:rsidRDefault="00A23B59" w:rsidP="00A23B59">
      <w:pPr>
        <w:spacing w:after="0" w:line="360" w:lineRule="auto"/>
        <w:contextualSpacing/>
        <w:mirrorIndents/>
        <w:jc w:val="both"/>
        <w:rPr>
          <w:rFonts w:ascii="Times New Roman" w:hAnsi="Times New Roman"/>
          <w:iCs/>
          <w:color w:val="000000" w:themeColor="text1"/>
          <w:sz w:val="24"/>
          <w:szCs w:val="24"/>
          <w:lang w:val="it-IT"/>
        </w:rPr>
      </w:pPr>
      <w:r w:rsidRPr="00E84D74">
        <w:rPr>
          <w:rFonts w:ascii="Times New Roman" w:hAnsi="Times New Roman"/>
          <w:sz w:val="24"/>
          <w:szCs w:val="24"/>
        </w:rPr>
        <w:t xml:space="preserve"> </w:t>
      </w:r>
      <w:r w:rsidRPr="00E84D74">
        <w:rPr>
          <w:rFonts w:ascii="Times New Roman" w:hAnsi="Times New Roman"/>
          <w:sz w:val="24"/>
          <w:szCs w:val="24"/>
          <w:lang w:val="it-IT"/>
        </w:rPr>
        <w:t xml:space="preserve">Ammonium </w:t>
      </w:r>
    </w:p>
    <w:bookmarkStart w:id="0" w:name="_Hlk160198505"/>
    <w:p w14:paraId="4E78928D" w14:textId="77777777" w:rsidR="00A23B59" w:rsidRPr="00E84D74" w:rsidRDefault="00000000" w:rsidP="00A23B59">
      <w:pPr>
        <w:spacing w:after="0" w:line="360" w:lineRule="auto"/>
        <w:contextualSpacing/>
        <w:mirrorIndents/>
        <w:jc w:val="both"/>
        <w:rPr>
          <w:rFonts w:ascii="Times New Roman" w:eastAsia="Times New Roman" w:hAnsi="Times New Roman"/>
          <w:color w:val="000000" w:themeColor="text1"/>
          <w:sz w:val="24"/>
          <w:szCs w:val="24"/>
        </w:rPr>
      </w:pP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sub>
        </m:sSub>
        <w:bookmarkEnd w:id="0"/>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d>
              <m:dPr>
                <m:begChr m:val="["/>
                <m:endChr m:val="]"/>
                <m:ctrlPr>
                  <w:rPr>
                    <w:rFonts w:ascii="Cambria Math" w:hAnsi="Cambria Math"/>
                    <w:i/>
                    <w:color w:val="000000" w:themeColor="text1"/>
                    <w:sz w:val="24"/>
                    <w:szCs w:val="24"/>
                  </w:rPr>
                </m:ctrlPr>
              </m:dPr>
              <m:e>
                <w:bookmarkStart w:id="1" w:name="_Hlk160198465"/>
                <m:r>
                  <w:rPr>
                    <w:rFonts w:ascii="Cambria Math" w:hAnsi="Cambria Math"/>
                    <w:color w:val="000000" w:themeColor="text1"/>
                    <w:sz w:val="24"/>
                    <w:szCs w:val="24"/>
                  </w:rPr>
                  <m:t>N</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4</m:t>
                    </m:r>
                  </m:sub>
                </m:sSub>
                <m:r>
                  <w:rPr>
                    <w:rFonts w:ascii="Cambria Math" w:hAnsi="Cambria Math"/>
                    <w:color w:val="000000" w:themeColor="text1"/>
                    <w:sz w:val="24"/>
                    <w:szCs w:val="24"/>
                  </w:rPr>
                  <m:t>OH</m:t>
                </m:r>
                <w:bookmarkEnd w:id="1"/>
                <m:ctrlPr>
                  <w:rPr>
                    <w:rFonts w:ascii="Cambria Math" w:eastAsia="Times New Roman" w:hAnsi="Cambria Math"/>
                    <w:i/>
                    <w:color w:val="000000" w:themeColor="text1"/>
                    <w:sz w:val="24"/>
                    <w:szCs w:val="24"/>
                  </w:rPr>
                </m:ctrlPr>
              </m:e>
            </m:d>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num>
          <m:den>
            <m:d>
              <m:dPr>
                <m:begChr m:val="["/>
                <m:endChr m:val="]"/>
                <m:ctrlPr>
                  <w:rPr>
                    <w:rFonts w:ascii="Cambria Math" w:hAnsi="Cambria Math"/>
                    <w:i/>
                    <w:color w:val="000000" w:themeColor="text1"/>
                    <w:sz w:val="24"/>
                    <w:szCs w:val="24"/>
                  </w:rPr>
                </m:ctrlPr>
              </m:dPr>
              <m:e>
                <w:bookmarkStart w:id="2" w:name="_Hlk160198431"/>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w:bookmarkEnd w:id="2"/>
              </m:e>
            </m:d>
          </m:den>
        </m:f>
      </m:oMath>
      <w:r w:rsidR="00A23B59" w:rsidRPr="00E84D74">
        <w:rPr>
          <w:rFonts w:ascii="Times New Roman" w:eastAsia="Times New Roman" w:hAnsi="Times New Roman"/>
          <w:color w:val="000000" w:themeColor="text1"/>
          <w:sz w:val="24"/>
          <w:szCs w:val="24"/>
        </w:rPr>
        <w:tab/>
      </w:r>
      <w:r w:rsidR="00A23B59" w:rsidRPr="00E84D74">
        <w:rPr>
          <w:rFonts w:ascii="Times New Roman" w:eastAsia="Times New Roman" w:hAnsi="Times New Roman"/>
          <w:color w:val="000000" w:themeColor="text1"/>
          <w:sz w:val="24"/>
          <w:szCs w:val="24"/>
        </w:rPr>
        <w:tab/>
      </w:r>
      <w:r w:rsidR="00A23B59" w:rsidRPr="00E84D74">
        <w:rPr>
          <w:rFonts w:ascii="Times New Roman" w:eastAsia="Times New Roman" w:hAnsi="Times New Roman"/>
          <w:color w:val="000000" w:themeColor="text1"/>
          <w:sz w:val="24"/>
          <w:szCs w:val="24"/>
        </w:rPr>
        <w:tab/>
      </w:r>
      <w:r w:rsidR="00A23B59" w:rsidRPr="00E84D74">
        <w:rPr>
          <w:rFonts w:ascii="Times New Roman" w:eastAsia="Times New Roman" w:hAnsi="Times New Roman"/>
          <w:color w:val="000000" w:themeColor="text1"/>
          <w:sz w:val="24"/>
          <w:szCs w:val="24"/>
        </w:rPr>
        <w:tab/>
      </w:r>
      <w:r w:rsidR="00A23B59" w:rsidRPr="00E84D74">
        <w:rPr>
          <w:rFonts w:ascii="Times New Roman" w:eastAsia="Times New Roman" w:hAnsi="Times New Roman"/>
          <w:color w:val="000000" w:themeColor="text1"/>
          <w:sz w:val="24"/>
          <w:szCs w:val="24"/>
        </w:rPr>
        <w:tab/>
      </w:r>
      <w:r w:rsidR="00A23B59" w:rsidRPr="00E84D74">
        <w:rPr>
          <w:rFonts w:ascii="Times New Roman" w:eastAsia="Times New Roman" w:hAnsi="Times New Roman"/>
          <w:color w:val="000000" w:themeColor="text1"/>
          <w:sz w:val="24"/>
          <w:szCs w:val="24"/>
        </w:rPr>
        <w:tab/>
      </w:r>
    </w:p>
    <w:p w14:paraId="029AFC39" w14:textId="77777777" w:rsidR="00A23B59" w:rsidRPr="00E84D74" w:rsidRDefault="00000000" w:rsidP="00A23B59">
      <w:pPr>
        <w:spacing w:after="0" w:line="360" w:lineRule="auto"/>
        <w:contextualSpacing/>
        <w:mirrorIndents/>
        <w:jc w:val="both"/>
        <w:rPr>
          <w:rFonts w:ascii="Times New Roman" w:eastAsia="Times New Roman" w:hAnsi="Times New Roman"/>
          <w:color w:val="000000" w:themeColor="text1"/>
          <w:sz w:val="24"/>
          <w:szCs w:val="24"/>
        </w:rPr>
      </w:pPr>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e>
              <m:sub>
                <m:r>
                  <w:rPr>
                    <w:rFonts w:ascii="Cambria Math" w:hAnsi="Cambria Math"/>
                    <w:color w:val="000000" w:themeColor="text1"/>
                    <w:sz w:val="24"/>
                    <w:szCs w:val="24"/>
                  </w:rPr>
                  <m:t>in</m:t>
                </m:r>
              </m:sub>
            </m:sSub>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4</m:t>
                </m:r>
              </m:sub>
            </m:sSub>
            <m:r>
              <w:rPr>
                <w:rFonts w:ascii="Cambria Math" w:hAnsi="Cambria Math"/>
                <w:color w:val="000000" w:themeColor="text1"/>
                <w:sz w:val="24"/>
                <w:szCs w:val="24"/>
              </w:rPr>
              <m:t>OH</m:t>
            </m:r>
            <m:ctrlPr>
              <w:rPr>
                <w:rFonts w:ascii="Cambria Math" w:eastAsia="Times New Roman" w:hAnsi="Cambria Math"/>
                <w:i/>
                <w:color w:val="000000" w:themeColor="text1"/>
                <w:sz w:val="24"/>
                <w:szCs w:val="24"/>
              </w:rPr>
            </m:ctrlPr>
          </m:e>
        </m:d>
      </m:oMath>
      <w:r w:rsidR="00A23B59" w:rsidRPr="00E84D74">
        <w:rPr>
          <w:rFonts w:ascii="Times New Roman" w:eastAsia="Times New Roman" w:hAnsi="Times New Roman"/>
          <w:color w:val="000000" w:themeColor="text1"/>
          <w:sz w:val="24"/>
          <w:szCs w:val="24"/>
        </w:rPr>
        <w:tab/>
      </w:r>
    </w:p>
    <w:p w14:paraId="0ECAD7C0" w14:textId="77777777" w:rsidR="00A23B59" w:rsidRPr="00E84D74" w:rsidRDefault="00A23B59" w:rsidP="00A23B59">
      <w:pPr>
        <w:spacing w:after="0" w:line="360" w:lineRule="auto"/>
        <w:contextualSpacing/>
        <w:mirrorIndents/>
        <w:jc w:val="both"/>
        <w:rPr>
          <w:rFonts w:ascii="Times New Roman" w:eastAsia="Times New Roman" w:hAnsi="Times New Roman"/>
          <w:color w:val="000000" w:themeColor="text1"/>
          <w:sz w:val="24"/>
          <w:szCs w:val="24"/>
        </w:rPr>
      </w:pPr>
      <w:r w:rsidRPr="00E84D74">
        <w:rPr>
          <w:rFonts w:ascii="Times New Roman" w:eastAsia="Times New Roman" w:hAnsi="Times New Roman"/>
          <w:color w:val="000000" w:themeColor="text1"/>
          <w:sz w:val="24"/>
          <w:szCs w:val="24"/>
        </w:rPr>
        <w:t xml:space="preserve">Where </w:t>
      </w: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sub>
        </m:sSub>
      </m:oMath>
      <w:r w:rsidRPr="00E84D74">
        <w:rPr>
          <w:rFonts w:ascii="Times New Roman" w:eastAsia="Times New Roman" w:hAnsi="Times New Roman"/>
          <w:color w:val="000000" w:themeColor="text1"/>
          <w:sz w:val="24"/>
          <w:szCs w:val="24"/>
        </w:rPr>
        <w:t>=5.75 10</w:t>
      </w:r>
      <w:r w:rsidRPr="00E84D74">
        <w:rPr>
          <w:rFonts w:ascii="Times New Roman" w:eastAsia="Times New Roman" w:hAnsi="Times New Roman"/>
          <w:color w:val="000000" w:themeColor="text1"/>
          <w:sz w:val="24"/>
          <w:szCs w:val="24"/>
          <w:vertAlign w:val="superscript"/>
        </w:rPr>
        <w:t xml:space="preserve">-10 </w:t>
      </w:r>
      <w:bookmarkStart w:id="3" w:name="_Hlk161055159"/>
      <w:r w:rsidRPr="00E84D74">
        <w:rPr>
          <w:rFonts w:ascii="Times New Roman" w:eastAsia="Times New Roman" w:hAnsi="Times New Roman"/>
          <w:color w:val="000000" w:themeColor="text1"/>
          <w:sz w:val="24"/>
          <w:szCs w:val="24"/>
        </w:rPr>
        <w:t>mol L</w:t>
      </w:r>
      <w:r w:rsidRPr="00E84D74">
        <w:rPr>
          <w:rFonts w:ascii="Times New Roman" w:eastAsia="Times New Roman" w:hAnsi="Times New Roman"/>
          <w:color w:val="000000" w:themeColor="text1"/>
          <w:sz w:val="24"/>
          <w:szCs w:val="24"/>
          <w:vertAlign w:val="superscript"/>
        </w:rPr>
        <w:t>-1</w:t>
      </w:r>
      <w:bookmarkEnd w:id="3"/>
    </w:p>
    <w:p w14:paraId="16C38758" w14:textId="77777777" w:rsidR="00A23B59" w:rsidRPr="00E84D74" w:rsidRDefault="00A23B59" w:rsidP="00A23B59">
      <w:pPr>
        <w:spacing w:line="360" w:lineRule="auto"/>
        <w:jc w:val="both"/>
        <w:rPr>
          <w:rFonts w:ascii="Times New Roman" w:hAnsi="Times New Roman"/>
          <w:color w:val="000000" w:themeColor="text1"/>
        </w:rPr>
      </w:pPr>
    </w:p>
    <w:p w14:paraId="662BF3FD" w14:textId="77777777" w:rsidR="00A23B59" w:rsidRPr="00E84D74" w:rsidRDefault="00A23B59" w:rsidP="00A23B59">
      <w:pPr>
        <w:spacing w:line="360" w:lineRule="auto"/>
        <w:jc w:val="both"/>
        <w:rPr>
          <w:rFonts w:ascii="Times New Roman" w:hAnsi="Times New Roman"/>
          <w:color w:val="000000" w:themeColor="text1"/>
          <w:sz w:val="24"/>
          <w:szCs w:val="24"/>
        </w:rPr>
      </w:pPr>
      <w:r w:rsidRPr="00E84D74">
        <w:rPr>
          <w:rFonts w:ascii="Times New Roman" w:hAnsi="Times New Roman"/>
          <w:color w:val="000000" w:themeColor="text1"/>
          <w:sz w:val="24"/>
          <w:szCs w:val="24"/>
        </w:rPr>
        <w:t>Citric Acid</w:t>
      </w:r>
    </w:p>
    <w:p w14:paraId="3F3C1384" w14:textId="77777777" w:rsidR="00A23B59" w:rsidRPr="00E84D74" w:rsidRDefault="00000000" w:rsidP="00A23B59">
      <w:pPr>
        <w:spacing w:line="360" w:lineRule="auto"/>
        <w:jc w:val="both"/>
        <w:rPr>
          <w:rFonts w:ascii="Times New Roman" w:eastAsia="Times New Roman" w:hAnsi="Times New Roman"/>
          <w:color w:val="000000" w:themeColor="text1"/>
          <w:sz w:val="24"/>
          <w:szCs w:val="24"/>
        </w:rPr>
      </w:pP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AcH</m:t>
            </m:r>
          </m:sub>
        </m:sSub>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d>
              <m:dPr>
                <m:begChr m:val="["/>
                <m:endChr m:val="]"/>
                <m:ctrlPr>
                  <w:rPr>
                    <w:rFonts w:ascii="Cambria Math" w:hAnsi="Cambria Math"/>
                    <w:i/>
                    <w:color w:val="000000" w:themeColor="text1"/>
                    <w:sz w:val="24"/>
                    <w:szCs w:val="24"/>
                  </w:rPr>
                </m:ctrlPr>
              </m:dPr>
              <m:e>
                <w:bookmarkStart w:id="4" w:name="_Hlk160199314"/>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AC</m:t>
                    </m:r>
                  </m:e>
                  <m:sup>
                    <m:r>
                      <w:rPr>
                        <w:rFonts w:ascii="Cambria Math" w:hAnsi="Cambria Math"/>
                        <w:color w:val="000000" w:themeColor="text1"/>
                        <w:sz w:val="24"/>
                        <w:szCs w:val="24"/>
                      </w:rPr>
                      <m:t>-</m:t>
                    </m:r>
                  </m:sup>
                </m:sSup>
                <w:bookmarkEnd w:id="4"/>
                <m:ctrlPr>
                  <w:rPr>
                    <w:rFonts w:ascii="Cambria Math" w:eastAsia="Times New Roman" w:hAnsi="Cambria Math"/>
                    <w:i/>
                    <w:color w:val="000000" w:themeColor="text1"/>
                    <w:sz w:val="24"/>
                    <w:szCs w:val="24"/>
                  </w:rPr>
                </m:ctrlPr>
              </m:e>
            </m:d>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num>
          <m:den>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AcH</m:t>
                </m:r>
              </m:e>
            </m:d>
          </m:den>
        </m:f>
      </m:oMath>
      <w:r w:rsidR="00A23B59" w:rsidRPr="00E84D74">
        <w:rPr>
          <w:rFonts w:ascii="Times New Roman" w:eastAsia="Times New Roman" w:hAnsi="Times New Roman"/>
          <w:color w:val="000000" w:themeColor="text1"/>
          <w:sz w:val="24"/>
          <w:szCs w:val="24"/>
        </w:rPr>
        <w:tab/>
      </w:r>
      <w:r w:rsidR="00A23B59" w:rsidRPr="00E84D74">
        <w:rPr>
          <w:rFonts w:ascii="Times New Roman" w:eastAsia="Times New Roman" w:hAnsi="Times New Roman"/>
          <w:color w:val="000000" w:themeColor="text1"/>
          <w:sz w:val="24"/>
          <w:szCs w:val="24"/>
        </w:rPr>
        <w:tab/>
      </w:r>
    </w:p>
    <w:p w14:paraId="7EC58A4A" w14:textId="77777777" w:rsidR="00A23B59" w:rsidRPr="00E84D74" w:rsidRDefault="00000000" w:rsidP="00A23B59">
      <w:pPr>
        <w:spacing w:after="0" w:line="360" w:lineRule="auto"/>
        <w:contextualSpacing/>
        <w:mirrorIndents/>
        <w:jc w:val="both"/>
        <w:rPr>
          <w:rFonts w:ascii="Times New Roman" w:eastAsia="Times New Roman" w:hAnsi="Times New Roman"/>
          <w:color w:val="000000" w:themeColor="text1"/>
          <w:sz w:val="24"/>
          <w:szCs w:val="24"/>
        </w:rPr>
      </w:pPr>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AcH</m:t>
            </m:r>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AcH</m:t>
                </m:r>
              </m:e>
              <m:sub>
                <m:r>
                  <w:rPr>
                    <w:rFonts w:ascii="Cambria Math" w:hAnsi="Cambria Math"/>
                    <w:color w:val="000000" w:themeColor="text1"/>
                    <w:sz w:val="24"/>
                    <w:szCs w:val="24"/>
                  </w:rPr>
                  <m:t>in</m:t>
                </m:r>
              </m:sub>
            </m:sSub>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AC</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w:r w:rsidR="00A23B59" w:rsidRPr="00E84D74">
        <w:rPr>
          <w:rFonts w:ascii="Times New Roman" w:eastAsia="Times New Roman" w:hAnsi="Times New Roman"/>
          <w:color w:val="000000" w:themeColor="text1"/>
          <w:sz w:val="24"/>
          <w:szCs w:val="24"/>
        </w:rPr>
        <w:tab/>
      </w:r>
    </w:p>
    <w:p w14:paraId="7B5722D4" w14:textId="77777777" w:rsidR="00A23B59" w:rsidRPr="00E84D74" w:rsidRDefault="00A23B59" w:rsidP="00A23B59">
      <w:pPr>
        <w:spacing w:after="0" w:line="360" w:lineRule="auto"/>
        <w:contextualSpacing/>
        <w:mirrorIndents/>
        <w:jc w:val="both"/>
        <w:rPr>
          <w:rFonts w:ascii="Times New Roman" w:eastAsia="Times New Roman" w:hAnsi="Times New Roman"/>
          <w:color w:val="000000" w:themeColor="text1"/>
          <w:sz w:val="24"/>
          <w:szCs w:val="24"/>
        </w:rPr>
      </w:pPr>
      <w:r w:rsidRPr="00E84D74">
        <w:rPr>
          <w:rFonts w:ascii="Times New Roman" w:eastAsia="Times New Roman" w:hAnsi="Times New Roman"/>
          <w:color w:val="000000" w:themeColor="text1"/>
          <w:sz w:val="24"/>
          <w:szCs w:val="24"/>
        </w:rPr>
        <w:t xml:space="preserve">Where </w:t>
      </w: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ACH</m:t>
            </m:r>
          </m:sub>
        </m:sSub>
      </m:oMath>
      <w:r w:rsidRPr="00E84D74">
        <w:rPr>
          <w:rFonts w:ascii="Times New Roman" w:eastAsia="Times New Roman" w:hAnsi="Times New Roman"/>
          <w:color w:val="000000" w:themeColor="text1"/>
          <w:sz w:val="24"/>
          <w:szCs w:val="24"/>
        </w:rPr>
        <w:t>=7.44 10</w:t>
      </w:r>
      <w:r w:rsidRPr="00E84D74">
        <w:rPr>
          <w:rFonts w:ascii="Times New Roman" w:eastAsia="Times New Roman" w:hAnsi="Times New Roman"/>
          <w:color w:val="000000" w:themeColor="text1"/>
          <w:sz w:val="24"/>
          <w:szCs w:val="24"/>
          <w:vertAlign w:val="superscript"/>
        </w:rPr>
        <w:t xml:space="preserve">-4 </w:t>
      </w:r>
      <w:r w:rsidRPr="00E84D74">
        <w:rPr>
          <w:rFonts w:ascii="Times New Roman" w:eastAsia="Times New Roman" w:hAnsi="Times New Roman"/>
          <w:color w:val="000000" w:themeColor="text1"/>
          <w:sz w:val="24"/>
          <w:szCs w:val="24"/>
        </w:rPr>
        <w:t>mol L</w:t>
      </w:r>
      <w:r w:rsidRPr="00E84D74">
        <w:rPr>
          <w:rFonts w:ascii="Times New Roman" w:eastAsia="Times New Roman" w:hAnsi="Times New Roman"/>
          <w:color w:val="000000" w:themeColor="text1"/>
          <w:sz w:val="24"/>
          <w:szCs w:val="24"/>
          <w:vertAlign w:val="superscript"/>
        </w:rPr>
        <w:t>-1</w:t>
      </w:r>
    </w:p>
    <w:p w14:paraId="58E01939" w14:textId="77777777" w:rsidR="00A23B59" w:rsidRPr="00E84D74" w:rsidRDefault="00A23B59" w:rsidP="00A23B59">
      <w:pPr>
        <w:spacing w:line="360" w:lineRule="auto"/>
        <w:jc w:val="both"/>
        <w:rPr>
          <w:rFonts w:ascii="Times New Roman" w:hAnsi="Times New Roman"/>
          <w:color w:val="000000" w:themeColor="text1"/>
        </w:rPr>
      </w:pPr>
    </w:p>
    <w:p w14:paraId="28348370" w14:textId="77777777" w:rsidR="00A23B59" w:rsidRPr="00E84D74" w:rsidRDefault="00A23B59" w:rsidP="00A23B59">
      <w:pPr>
        <w:spacing w:line="360" w:lineRule="auto"/>
        <w:jc w:val="both"/>
        <w:rPr>
          <w:rFonts w:ascii="Times New Roman" w:hAnsi="Times New Roman"/>
          <w:color w:val="000000" w:themeColor="text1"/>
          <w:sz w:val="24"/>
          <w:szCs w:val="24"/>
        </w:rPr>
      </w:pPr>
      <w:r w:rsidRPr="00E84D74">
        <w:rPr>
          <w:rFonts w:ascii="Times New Roman" w:hAnsi="Times New Roman"/>
          <w:color w:val="000000" w:themeColor="text1"/>
          <w:sz w:val="24"/>
          <w:szCs w:val="24"/>
        </w:rPr>
        <w:t>Malic Acid</w:t>
      </w:r>
    </w:p>
    <w:p w14:paraId="01A33077" w14:textId="77777777" w:rsidR="00A23B59" w:rsidRPr="00E84D74" w:rsidRDefault="00000000" w:rsidP="00A23B59">
      <w:pPr>
        <w:spacing w:line="360" w:lineRule="auto"/>
        <w:jc w:val="both"/>
        <w:rPr>
          <w:rFonts w:ascii="Times New Roman" w:eastAsia="Times New Roman" w:hAnsi="Times New Roman"/>
          <w:color w:val="000000" w:themeColor="text1"/>
          <w:sz w:val="24"/>
          <w:szCs w:val="24"/>
        </w:rPr>
      </w:pP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AmH</m:t>
            </m:r>
          </m:sub>
        </m:sSub>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AM</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num>
          <m:den>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AmH</m:t>
                </m:r>
              </m:e>
            </m:d>
          </m:den>
        </m:f>
      </m:oMath>
      <w:r w:rsidR="00A23B59" w:rsidRPr="00E84D74">
        <w:rPr>
          <w:rFonts w:ascii="Times New Roman" w:eastAsia="Times New Roman" w:hAnsi="Times New Roman"/>
          <w:color w:val="000000" w:themeColor="text1"/>
          <w:sz w:val="24"/>
          <w:szCs w:val="24"/>
        </w:rPr>
        <w:tab/>
      </w:r>
      <w:r w:rsidR="00A23B59" w:rsidRPr="00E84D74">
        <w:rPr>
          <w:rFonts w:ascii="Times New Roman" w:eastAsia="Times New Roman" w:hAnsi="Times New Roman"/>
          <w:color w:val="000000" w:themeColor="text1"/>
          <w:sz w:val="24"/>
          <w:szCs w:val="24"/>
        </w:rPr>
        <w:tab/>
      </w:r>
    </w:p>
    <w:p w14:paraId="6C86F15C" w14:textId="77777777" w:rsidR="00A23B59" w:rsidRPr="00E84D74" w:rsidRDefault="00000000" w:rsidP="00A23B59">
      <w:pPr>
        <w:spacing w:after="0" w:line="360" w:lineRule="auto"/>
        <w:contextualSpacing/>
        <w:mirrorIndents/>
        <w:jc w:val="both"/>
        <w:rPr>
          <w:rFonts w:ascii="Times New Roman" w:eastAsia="Times New Roman" w:hAnsi="Times New Roman"/>
          <w:color w:val="000000" w:themeColor="text1"/>
          <w:sz w:val="24"/>
          <w:szCs w:val="24"/>
        </w:rPr>
      </w:pPr>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AmH</m:t>
            </m:r>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AmH</m:t>
                </m:r>
              </m:e>
              <m:sub>
                <m:r>
                  <w:rPr>
                    <w:rFonts w:ascii="Cambria Math" w:hAnsi="Cambria Math"/>
                    <w:color w:val="000000" w:themeColor="text1"/>
                    <w:sz w:val="24"/>
                    <w:szCs w:val="24"/>
                  </w:rPr>
                  <m:t>in</m:t>
                </m:r>
              </m:sub>
            </m:sSub>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AM</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w:r w:rsidR="00A23B59" w:rsidRPr="00E84D74">
        <w:rPr>
          <w:rFonts w:ascii="Times New Roman" w:eastAsia="Times New Roman" w:hAnsi="Times New Roman"/>
          <w:color w:val="000000" w:themeColor="text1"/>
          <w:sz w:val="24"/>
          <w:szCs w:val="24"/>
        </w:rPr>
        <w:tab/>
      </w:r>
    </w:p>
    <w:p w14:paraId="0FE6561B" w14:textId="77777777" w:rsidR="00A23B59" w:rsidRPr="00E84D74" w:rsidRDefault="00A23B59" w:rsidP="00A23B59">
      <w:pPr>
        <w:spacing w:after="0" w:line="360" w:lineRule="auto"/>
        <w:contextualSpacing/>
        <w:mirrorIndents/>
        <w:jc w:val="both"/>
        <w:rPr>
          <w:rFonts w:ascii="Times New Roman" w:eastAsia="Times New Roman" w:hAnsi="Times New Roman"/>
          <w:color w:val="000000" w:themeColor="text1"/>
          <w:sz w:val="24"/>
          <w:szCs w:val="24"/>
        </w:rPr>
      </w:pPr>
      <w:r w:rsidRPr="00E84D74">
        <w:rPr>
          <w:rFonts w:ascii="Times New Roman" w:eastAsia="Times New Roman" w:hAnsi="Times New Roman"/>
          <w:color w:val="000000" w:themeColor="text1"/>
          <w:sz w:val="24"/>
          <w:szCs w:val="24"/>
        </w:rPr>
        <w:t xml:space="preserve">Where </w:t>
      </w: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AmH</m:t>
            </m:r>
          </m:sub>
        </m:sSub>
      </m:oMath>
      <w:r w:rsidRPr="00E84D74">
        <w:rPr>
          <w:rFonts w:ascii="Times New Roman" w:eastAsia="Times New Roman" w:hAnsi="Times New Roman"/>
          <w:color w:val="000000" w:themeColor="text1"/>
          <w:sz w:val="24"/>
          <w:szCs w:val="24"/>
        </w:rPr>
        <w:t>=3.48 10</w:t>
      </w:r>
      <w:r w:rsidRPr="00E84D74">
        <w:rPr>
          <w:rFonts w:ascii="Times New Roman" w:eastAsia="Times New Roman" w:hAnsi="Times New Roman"/>
          <w:color w:val="000000" w:themeColor="text1"/>
          <w:sz w:val="24"/>
          <w:szCs w:val="24"/>
          <w:vertAlign w:val="superscript"/>
        </w:rPr>
        <w:t xml:space="preserve">-4 </w:t>
      </w:r>
      <w:r w:rsidRPr="00E84D74">
        <w:rPr>
          <w:rFonts w:ascii="Times New Roman" w:eastAsia="Times New Roman" w:hAnsi="Times New Roman"/>
          <w:color w:val="000000" w:themeColor="text1"/>
          <w:sz w:val="24"/>
          <w:szCs w:val="24"/>
        </w:rPr>
        <w:t>mol L</w:t>
      </w:r>
      <w:r w:rsidRPr="00E84D74">
        <w:rPr>
          <w:rFonts w:ascii="Times New Roman" w:eastAsia="Times New Roman" w:hAnsi="Times New Roman"/>
          <w:color w:val="000000" w:themeColor="text1"/>
          <w:sz w:val="24"/>
          <w:szCs w:val="24"/>
          <w:vertAlign w:val="superscript"/>
        </w:rPr>
        <w:t>-1</w:t>
      </w:r>
    </w:p>
    <w:p w14:paraId="1281F63F" w14:textId="77777777" w:rsidR="00A23B59" w:rsidRPr="00E84D74" w:rsidRDefault="00A23B59" w:rsidP="00A23B59">
      <w:pPr>
        <w:jc w:val="both"/>
        <w:rPr>
          <w:rFonts w:ascii="Times New Roman" w:hAnsi="Times New Roman"/>
          <w:color w:val="000000" w:themeColor="text1"/>
        </w:rPr>
      </w:pPr>
    </w:p>
    <w:tbl>
      <w:tblPr>
        <w:tblStyle w:val="Grigliatabella"/>
        <w:tblW w:w="8238" w:type="dxa"/>
        <w:tblLayout w:type="fixed"/>
        <w:tblLook w:val="04A0" w:firstRow="1" w:lastRow="0" w:firstColumn="1" w:lastColumn="0" w:noHBand="0" w:noVBand="1"/>
      </w:tblPr>
      <w:tblGrid>
        <w:gridCol w:w="1015"/>
        <w:gridCol w:w="1116"/>
        <w:gridCol w:w="4703"/>
        <w:gridCol w:w="1404"/>
      </w:tblGrid>
      <w:tr w:rsidR="00A23B59" w:rsidRPr="00E84D74" w14:paraId="10C67C62" w14:textId="77777777" w:rsidTr="0028683D">
        <w:tc>
          <w:tcPr>
            <w:tcW w:w="1015" w:type="dxa"/>
          </w:tcPr>
          <w:p w14:paraId="1ED0775A" w14:textId="77777777" w:rsidR="00A23B59" w:rsidRPr="00E84D74" w:rsidRDefault="00A23B59" w:rsidP="0028683D">
            <w:pPr>
              <w:rPr>
                <w:rFonts w:ascii="Times New Roman" w:hAnsi="Times New Roman"/>
                <w:color w:val="000000" w:themeColor="text1"/>
              </w:rPr>
            </w:pPr>
            <w:r w:rsidRPr="00E84D74">
              <w:rPr>
                <w:rFonts w:ascii="Times New Roman" w:hAnsi="Times New Roman"/>
                <w:color w:val="000000" w:themeColor="text1"/>
              </w:rPr>
              <w:t>Known variable</w:t>
            </w:r>
          </w:p>
        </w:tc>
        <w:tc>
          <w:tcPr>
            <w:tcW w:w="1116" w:type="dxa"/>
          </w:tcPr>
          <w:p w14:paraId="3E7F6E78" w14:textId="77777777" w:rsidR="00A23B59" w:rsidRPr="00E84D74" w:rsidRDefault="00A23B59" w:rsidP="0028683D">
            <w:pPr>
              <w:rPr>
                <w:rFonts w:ascii="Times New Roman" w:hAnsi="Times New Roman"/>
                <w:color w:val="000000" w:themeColor="text1"/>
              </w:rPr>
            </w:pPr>
            <w:r w:rsidRPr="00E84D74">
              <w:rPr>
                <w:rFonts w:ascii="Times New Roman" w:hAnsi="Times New Roman"/>
                <w:color w:val="000000" w:themeColor="text1"/>
              </w:rPr>
              <w:t xml:space="preserve">Unknown Variables </w:t>
            </w:r>
          </w:p>
        </w:tc>
        <w:tc>
          <w:tcPr>
            <w:tcW w:w="4703" w:type="dxa"/>
          </w:tcPr>
          <w:p w14:paraId="39BDC2F7" w14:textId="77777777" w:rsidR="00A23B59" w:rsidRPr="00E84D74" w:rsidRDefault="00A23B59" w:rsidP="0028683D">
            <w:pPr>
              <w:rPr>
                <w:rFonts w:ascii="Times New Roman" w:hAnsi="Times New Roman"/>
                <w:color w:val="000000" w:themeColor="text1"/>
              </w:rPr>
            </w:pPr>
            <w:r w:rsidRPr="00E84D74">
              <w:rPr>
                <w:rFonts w:ascii="Times New Roman" w:hAnsi="Times New Roman"/>
                <w:color w:val="000000" w:themeColor="text1"/>
              </w:rPr>
              <w:t>Equation to be solved</w:t>
            </w:r>
          </w:p>
        </w:tc>
        <w:tc>
          <w:tcPr>
            <w:tcW w:w="1404" w:type="dxa"/>
          </w:tcPr>
          <w:p w14:paraId="3FED619C" w14:textId="77777777" w:rsidR="00A23B59" w:rsidRPr="00E84D74" w:rsidRDefault="00A23B59" w:rsidP="0028683D">
            <w:pPr>
              <w:rPr>
                <w:rFonts w:ascii="Times New Roman" w:hAnsi="Times New Roman"/>
                <w:color w:val="000000" w:themeColor="text1"/>
              </w:rPr>
            </w:pPr>
            <w:r w:rsidRPr="00E84D74">
              <w:rPr>
                <w:rFonts w:ascii="Times New Roman" w:hAnsi="Times New Roman"/>
                <w:color w:val="000000" w:themeColor="text1"/>
              </w:rPr>
              <w:t>Relevant results</w:t>
            </w:r>
          </w:p>
        </w:tc>
      </w:tr>
      <w:tr w:rsidR="00A23B59" w:rsidRPr="00E84D74" w14:paraId="2E653C00" w14:textId="77777777" w:rsidTr="0028683D">
        <w:tc>
          <w:tcPr>
            <w:tcW w:w="1015" w:type="dxa"/>
          </w:tcPr>
          <w:p w14:paraId="299E85DB" w14:textId="77777777" w:rsidR="00A23B59" w:rsidRPr="00E84D74" w:rsidRDefault="00000000" w:rsidP="0028683D">
            <w:pPr>
              <w:rPr>
                <w:rFonts w:ascii="Times New Roman" w:hAnsi="Times New Roman"/>
                <w:color w:val="000000" w:themeColor="text1"/>
                <w:sz w:val="24"/>
                <w:szCs w:val="24"/>
              </w:rPr>
            </w:pPr>
            <m:oMathPara>
              <m:oMath>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m:oMathPara>
          </w:p>
        </w:tc>
        <w:tc>
          <w:tcPr>
            <w:tcW w:w="1116" w:type="dxa"/>
          </w:tcPr>
          <w:p w14:paraId="4181FC9F" w14:textId="77777777" w:rsidR="00A23B59" w:rsidRPr="00E84D74" w:rsidRDefault="00000000" w:rsidP="0028683D">
            <w:pPr>
              <w:rPr>
                <w:rFonts w:ascii="Times New Roman" w:eastAsiaTheme="minorEastAsia" w:hAnsi="Times New Roman"/>
                <w:color w:val="000000" w:themeColor="text1"/>
                <w:sz w:val="24"/>
                <w:szCs w:val="24"/>
              </w:rPr>
            </w:pPr>
            <m:oMathPara>
              <m:oMathParaPr>
                <m:jc m:val="left"/>
              </m:oMathParaPr>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4</m:t>
                        </m:r>
                      </m:sub>
                    </m:sSub>
                    <m:r>
                      <w:rPr>
                        <w:rFonts w:ascii="Cambria Math" w:hAnsi="Cambria Math"/>
                        <w:color w:val="000000" w:themeColor="text1"/>
                        <w:sz w:val="24"/>
                        <w:szCs w:val="24"/>
                      </w:rPr>
                      <m:t>OH</m:t>
                    </m:r>
                    <m:ctrlPr>
                      <w:rPr>
                        <w:rFonts w:ascii="Cambria Math" w:eastAsia="Times New Roman" w:hAnsi="Cambria Math"/>
                        <w:i/>
                        <w:color w:val="000000" w:themeColor="text1"/>
                        <w:sz w:val="24"/>
                        <w:szCs w:val="24"/>
                      </w:rPr>
                    </m:ctrlPr>
                  </m:e>
                </m:d>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LBA</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m:oMathPara>
          </w:p>
          <w:p w14:paraId="32C54657" w14:textId="77777777" w:rsidR="00A23B59" w:rsidRPr="00E84D74" w:rsidRDefault="00000000" w:rsidP="0028683D">
            <w:pPr>
              <w:rPr>
                <w:rFonts w:ascii="Times New Roman" w:eastAsia="Times New Roman" w:hAnsi="Times New Roman"/>
                <w:color w:val="000000" w:themeColor="text1"/>
                <w:sz w:val="24"/>
                <w:szCs w:val="24"/>
              </w:rPr>
            </w:pPr>
            <m:oMathPara>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e>
                </m:d>
              </m:oMath>
            </m:oMathPara>
          </w:p>
          <w:p w14:paraId="552844A1" w14:textId="77777777" w:rsidR="00A23B59" w:rsidRPr="00E84D74" w:rsidRDefault="00000000" w:rsidP="0028683D">
            <w:pPr>
              <w:rPr>
                <w:rFonts w:ascii="Times New Roman" w:eastAsia="Times New Roman" w:hAnsi="Times New Roman"/>
                <w:color w:val="000000" w:themeColor="text1"/>
                <w:sz w:val="24"/>
                <w:szCs w:val="24"/>
              </w:rPr>
            </w:pPr>
            <m:oMathPara>
              <m:oMath>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AC</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m:oMathPara>
          </w:p>
          <w:p w14:paraId="04DDCA34" w14:textId="77777777" w:rsidR="00A23B59" w:rsidRPr="00E84D74" w:rsidRDefault="00000000" w:rsidP="0028683D">
            <w:pPr>
              <w:rPr>
                <w:rFonts w:ascii="Times New Roman" w:eastAsiaTheme="minorEastAsia" w:hAnsi="Times New Roman"/>
                <w:color w:val="000000" w:themeColor="text1"/>
                <w:sz w:val="24"/>
                <w:szCs w:val="24"/>
              </w:rPr>
            </w:pPr>
            <m:oMathPara>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AcH</m:t>
                    </m:r>
                  </m:e>
                </m:d>
              </m:oMath>
            </m:oMathPara>
          </w:p>
          <w:p w14:paraId="4BA2EE14" w14:textId="77777777" w:rsidR="00A23B59" w:rsidRPr="00E84D74" w:rsidRDefault="00000000" w:rsidP="0028683D">
            <w:pPr>
              <w:rPr>
                <w:rFonts w:ascii="Times New Roman" w:eastAsiaTheme="minorEastAsia" w:hAnsi="Times New Roman"/>
                <w:color w:val="000000" w:themeColor="text1"/>
                <w:sz w:val="24"/>
                <w:szCs w:val="24"/>
              </w:rPr>
            </w:pPr>
            <m:oMathPara>
              <m:oMath>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AM</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m:oMathPara>
          </w:p>
          <w:p w14:paraId="44945027" w14:textId="77777777" w:rsidR="00A23B59" w:rsidRPr="00E84D74" w:rsidRDefault="00000000" w:rsidP="0028683D">
            <w:pPr>
              <w:rPr>
                <w:rFonts w:ascii="Times New Roman" w:hAnsi="Times New Roman"/>
                <w:color w:val="000000" w:themeColor="text1"/>
              </w:rPr>
            </w:pPr>
            <m:oMathPara>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AmH</m:t>
                    </m:r>
                  </m:e>
                </m:d>
              </m:oMath>
            </m:oMathPara>
          </w:p>
        </w:tc>
        <w:tc>
          <w:tcPr>
            <w:tcW w:w="4703" w:type="dxa"/>
          </w:tcPr>
          <w:p w14:paraId="08D3CEAC" w14:textId="77777777" w:rsidR="00A23B59" w:rsidRPr="00E84D74" w:rsidRDefault="00A23B59" w:rsidP="0028683D">
            <w:pPr>
              <w:rPr>
                <w:rFonts w:ascii="Times New Roman" w:hAnsi="Times New Roman"/>
                <w:color w:val="000000" w:themeColor="text1"/>
              </w:rPr>
            </w:pPr>
            <w:r w:rsidRPr="00E84D74">
              <w:rPr>
                <w:rFonts w:ascii="Times New Roman" w:hAnsi="Times New Roman"/>
                <w:color w:val="000000" w:themeColor="text1"/>
              </w:rPr>
              <w:lastRenderedPageBreak/>
              <w:t>Molar Balances:</w:t>
            </w:r>
          </w:p>
          <w:p w14:paraId="40AC628B" w14:textId="77777777" w:rsidR="00A23B59" w:rsidRPr="00E84D74" w:rsidRDefault="00000000" w:rsidP="0028683D">
            <w:pPr>
              <w:spacing w:line="360" w:lineRule="auto"/>
              <w:contextualSpacing/>
              <w:mirrorIndents/>
              <w:jc w:val="both"/>
              <w:rPr>
                <w:rFonts w:ascii="Times New Roman" w:eastAsia="Times New Roman" w:hAnsi="Times New Roman"/>
                <w:color w:val="000000" w:themeColor="text1"/>
                <w:sz w:val="24"/>
                <w:szCs w:val="24"/>
              </w:rPr>
            </w:pPr>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e>
                    <m:sub>
                      <m:r>
                        <w:rPr>
                          <w:rFonts w:ascii="Cambria Math" w:hAnsi="Cambria Math"/>
                          <w:color w:val="000000" w:themeColor="text1"/>
                          <w:sz w:val="24"/>
                          <w:szCs w:val="24"/>
                        </w:rPr>
                        <m:t>in</m:t>
                      </m:r>
                    </m:sub>
                  </m:sSub>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4</m:t>
                      </m:r>
                    </m:sub>
                  </m:sSub>
                  <m:r>
                    <w:rPr>
                      <w:rFonts w:ascii="Cambria Math" w:hAnsi="Cambria Math"/>
                      <w:color w:val="000000" w:themeColor="text1"/>
                      <w:sz w:val="24"/>
                      <w:szCs w:val="24"/>
                    </w:rPr>
                    <m:t>OH</m:t>
                  </m:r>
                  <m:ctrlPr>
                    <w:rPr>
                      <w:rFonts w:ascii="Cambria Math" w:eastAsia="Times New Roman" w:hAnsi="Cambria Math"/>
                      <w:i/>
                      <w:color w:val="000000" w:themeColor="text1"/>
                      <w:sz w:val="24"/>
                      <w:szCs w:val="24"/>
                    </w:rPr>
                  </m:ctrlPr>
                </m:e>
              </m:d>
            </m:oMath>
            <w:r w:rsidR="00A23B59" w:rsidRPr="00E84D74">
              <w:rPr>
                <w:rFonts w:ascii="Times New Roman" w:eastAsia="Times New Roman" w:hAnsi="Times New Roman"/>
                <w:color w:val="000000" w:themeColor="text1"/>
                <w:sz w:val="24"/>
                <w:szCs w:val="24"/>
              </w:rPr>
              <w:tab/>
            </w:r>
          </w:p>
          <w:p w14:paraId="304D41F8" w14:textId="77777777" w:rsidR="00A23B59" w:rsidRPr="00E84D74" w:rsidRDefault="00000000" w:rsidP="0028683D">
            <w:pPr>
              <w:spacing w:line="360" w:lineRule="auto"/>
              <w:contextualSpacing/>
              <w:mirrorIndents/>
              <w:jc w:val="both"/>
              <w:rPr>
                <w:rFonts w:ascii="Times New Roman" w:eastAsia="Times New Roman" w:hAnsi="Times New Roman"/>
                <w:color w:val="000000" w:themeColor="text1"/>
                <w:sz w:val="24"/>
                <w:szCs w:val="24"/>
              </w:rPr>
            </w:pPr>
            <m:oMathPara>
              <m:oMathParaPr>
                <m:jc m:val="left"/>
              </m:oMathParaPr>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AcH</m:t>
                    </m:r>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AcH</m:t>
                        </m:r>
                      </m:e>
                      <m:sub>
                        <m:r>
                          <w:rPr>
                            <w:rFonts w:ascii="Cambria Math" w:hAnsi="Cambria Math"/>
                            <w:color w:val="000000" w:themeColor="text1"/>
                            <w:sz w:val="24"/>
                            <w:szCs w:val="24"/>
                          </w:rPr>
                          <m:t>in</m:t>
                        </m:r>
                      </m:sub>
                    </m:sSub>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AC</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m:oMathPara>
          </w:p>
          <w:p w14:paraId="1EE887E9" w14:textId="77777777" w:rsidR="00A23B59" w:rsidRPr="00E84D74" w:rsidRDefault="00000000" w:rsidP="0028683D">
            <w:pPr>
              <w:spacing w:line="360" w:lineRule="auto"/>
              <w:contextualSpacing/>
              <w:mirrorIndents/>
              <w:jc w:val="both"/>
              <w:rPr>
                <w:rFonts w:ascii="Times New Roman" w:eastAsia="Times New Roman" w:hAnsi="Times New Roman"/>
                <w:color w:val="000000" w:themeColor="text1"/>
                <w:sz w:val="24"/>
                <w:szCs w:val="24"/>
              </w:rPr>
            </w:pPr>
            <m:oMathPara>
              <m:oMathParaPr>
                <m:jc m:val="left"/>
              </m:oMathParaPr>
              <m:oMath>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AmH</m:t>
                    </m:r>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AmH</m:t>
                        </m:r>
                      </m:e>
                      <m:sub>
                        <m:r>
                          <w:rPr>
                            <w:rFonts w:ascii="Cambria Math" w:hAnsi="Cambria Math"/>
                            <w:color w:val="000000" w:themeColor="text1"/>
                            <w:sz w:val="24"/>
                            <w:szCs w:val="24"/>
                          </w:rPr>
                          <m:t>in</m:t>
                        </m:r>
                      </m:sub>
                    </m:sSub>
                    <m:ctrlPr>
                      <w:rPr>
                        <w:rFonts w:ascii="Cambria Math" w:eastAsia="Times New Roman" w:hAnsi="Cambria Math"/>
                        <w:i/>
                        <w:color w:val="000000" w:themeColor="text1"/>
                        <w:sz w:val="24"/>
                        <w:szCs w:val="24"/>
                      </w:rPr>
                    </m:ctrlPr>
                  </m:e>
                </m:d>
                <m:r>
                  <w:rPr>
                    <w:rFonts w:ascii="Cambria Math" w:eastAsia="Times New Roman" w:hAnsi="Cambria Math"/>
                    <w:color w:val="000000" w:themeColor="text1"/>
                    <w:sz w:val="24"/>
                    <w:szCs w:val="24"/>
                  </w:rPr>
                  <m:t>-</m:t>
                </m:r>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AM</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m:oMathPara>
          </w:p>
          <w:p w14:paraId="59B2ADB1" w14:textId="77777777" w:rsidR="00A23B59" w:rsidRPr="00E84D74" w:rsidRDefault="00A23B59" w:rsidP="0028683D">
            <w:pPr>
              <w:rPr>
                <w:rFonts w:ascii="Times New Roman" w:hAnsi="Times New Roman"/>
                <w:color w:val="000000" w:themeColor="text1"/>
              </w:rPr>
            </w:pPr>
            <w:r w:rsidRPr="00E84D74">
              <w:rPr>
                <w:rFonts w:ascii="Times New Roman" w:hAnsi="Times New Roman"/>
                <w:color w:val="000000" w:themeColor="text1"/>
              </w:rPr>
              <w:t>Equilibria:</w:t>
            </w:r>
          </w:p>
          <w:p w14:paraId="36BE340C" w14:textId="77777777" w:rsidR="00A23B59" w:rsidRPr="00E84D74" w:rsidRDefault="00000000" w:rsidP="0028683D">
            <w:pPr>
              <w:rPr>
                <w:rFonts w:ascii="Times New Roman" w:eastAsia="Times New Roman" w:hAnsi="Times New Roman"/>
                <w:color w:val="000000" w:themeColor="text1"/>
                <w:sz w:val="24"/>
                <w:szCs w:val="24"/>
              </w:rPr>
            </w:pPr>
            <m:oMathPara>
              <m:oMathParaPr>
                <m:jc m:val="left"/>
              </m:oMathParaP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sub>
                </m:sSub>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4</m:t>
                            </m:r>
                          </m:sub>
                        </m:sSub>
                        <m:r>
                          <w:rPr>
                            <w:rFonts w:ascii="Cambria Math" w:hAnsi="Cambria Math"/>
                            <w:color w:val="000000" w:themeColor="text1"/>
                            <w:sz w:val="24"/>
                            <w:szCs w:val="24"/>
                          </w:rPr>
                          <m:t>OH</m:t>
                        </m:r>
                        <m:ctrlPr>
                          <w:rPr>
                            <w:rFonts w:ascii="Cambria Math" w:eastAsia="Times New Roman" w:hAnsi="Cambria Math"/>
                            <w:i/>
                            <w:color w:val="000000" w:themeColor="text1"/>
                            <w:sz w:val="24"/>
                            <w:szCs w:val="24"/>
                          </w:rPr>
                        </m:ctrlPr>
                      </m:e>
                    </m:d>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num>
                  <m:den>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N</m:t>
                        </m:r>
                        <m:sSubSup>
                          <m:sSubSupPr>
                            <m:ctrlPr>
                              <w:rPr>
                                <w:rFonts w:ascii="Cambria Math" w:hAnsi="Cambria Math"/>
                                <w:i/>
                                <w:color w:val="000000" w:themeColor="text1"/>
                                <w:sz w:val="24"/>
                                <w:szCs w:val="24"/>
                              </w:rPr>
                            </m:ctrlPr>
                          </m:sSubSupPr>
                          <m:e>
                            <m:r>
                              <w:rPr>
                                <w:rFonts w:ascii="Cambria Math" w:hAnsi="Cambria Math"/>
                                <w:color w:val="000000" w:themeColor="text1"/>
                                <w:sz w:val="24"/>
                                <w:szCs w:val="24"/>
                              </w:rPr>
                              <m:t>H</m:t>
                            </m:r>
                          </m:e>
                          <m:sub>
                            <m:r>
                              <w:rPr>
                                <w:rFonts w:ascii="Cambria Math" w:hAnsi="Cambria Math"/>
                                <w:color w:val="000000" w:themeColor="text1"/>
                                <w:sz w:val="24"/>
                                <w:szCs w:val="24"/>
                              </w:rPr>
                              <m:t>4</m:t>
                            </m:r>
                          </m:sub>
                          <m:sup>
                            <m:r>
                              <w:rPr>
                                <w:rFonts w:ascii="Cambria Math" w:hAnsi="Cambria Math"/>
                                <w:color w:val="000000" w:themeColor="text1"/>
                                <w:sz w:val="24"/>
                                <w:szCs w:val="24"/>
                              </w:rPr>
                              <m:t>+</m:t>
                            </m:r>
                          </m:sup>
                        </m:sSubSup>
                      </m:e>
                    </m:d>
                  </m:den>
                </m:f>
              </m:oMath>
            </m:oMathPara>
          </w:p>
          <w:p w14:paraId="39DF748B" w14:textId="77777777" w:rsidR="00A23B59" w:rsidRPr="00E84D74" w:rsidRDefault="00000000" w:rsidP="0028683D">
            <w:pPr>
              <w:rPr>
                <w:rFonts w:ascii="Times New Roman" w:eastAsia="Times New Roman" w:hAnsi="Times New Roman"/>
                <w:color w:val="000000" w:themeColor="text1"/>
                <w:sz w:val="24"/>
                <w:szCs w:val="24"/>
              </w:rPr>
            </w:pPr>
            <m:oMathPara>
              <m:oMathParaPr>
                <m:jc m:val="left"/>
              </m:oMathParaP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AcH</m:t>
                    </m:r>
                  </m:sub>
                </m:sSub>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AC</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num>
                  <m:den>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AcH</m:t>
                        </m:r>
                      </m:e>
                    </m:d>
                  </m:den>
                </m:f>
              </m:oMath>
            </m:oMathPara>
          </w:p>
          <w:p w14:paraId="4C86DD93" w14:textId="77777777" w:rsidR="00A23B59" w:rsidRPr="00E84D74" w:rsidRDefault="00000000" w:rsidP="0028683D">
            <w:pPr>
              <w:rPr>
                <w:rFonts w:ascii="Times New Roman" w:hAnsi="Times New Roman"/>
                <w:color w:val="000000" w:themeColor="text1"/>
              </w:rPr>
            </w:pPr>
            <m:oMathPara>
              <m:oMathParaPr>
                <m:jc m:val="left"/>
              </m:oMathParaP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AmH</m:t>
                    </m:r>
                  </m:sub>
                </m:sSub>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AM</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d>
                      <m:dPr>
                        <m:begChr m:val="["/>
                        <m:endChr m:val="]"/>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num>
                  <m:den>
                    <m:d>
                      <m:dPr>
                        <m:begChr m:val="["/>
                        <m:endChr m:val="]"/>
                        <m:ctrlPr>
                          <w:rPr>
                            <w:rFonts w:ascii="Cambria Math" w:hAnsi="Cambria Math"/>
                            <w:i/>
                            <w:color w:val="000000" w:themeColor="text1"/>
                            <w:sz w:val="24"/>
                            <w:szCs w:val="24"/>
                          </w:rPr>
                        </m:ctrlPr>
                      </m:dPr>
                      <m:e>
                        <m:r>
                          <w:rPr>
                            <w:rFonts w:ascii="Cambria Math" w:hAnsi="Cambria Math"/>
                            <w:color w:val="000000" w:themeColor="text1"/>
                            <w:sz w:val="24"/>
                            <w:szCs w:val="24"/>
                          </w:rPr>
                          <m:t>AmH</m:t>
                        </m:r>
                      </m:e>
                    </m:d>
                  </m:den>
                </m:f>
              </m:oMath>
            </m:oMathPara>
          </w:p>
        </w:tc>
        <w:tc>
          <w:tcPr>
            <w:tcW w:w="1404" w:type="dxa"/>
          </w:tcPr>
          <w:p w14:paraId="6CEF2B83" w14:textId="77777777" w:rsidR="00A23B59" w:rsidRPr="00E84D74" w:rsidRDefault="00A23B59" w:rsidP="0028683D">
            <w:pPr>
              <w:rPr>
                <w:rFonts w:ascii="Times New Roman" w:hAnsi="Times New Roman"/>
                <w:color w:val="000000" w:themeColor="text1"/>
              </w:rPr>
            </w:pPr>
            <w:r w:rsidRPr="00E84D74">
              <w:rPr>
                <w:rFonts w:ascii="Times New Roman" w:hAnsi="Times New Roman"/>
                <w:color w:val="000000" w:themeColor="text1"/>
              </w:rPr>
              <w:lastRenderedPageBreak/>
              <w:t xml:space="preserve">Evaluation of the </w:t>
            </w:r>
            <w:r w:rsidRPr="00E84D74">
              <w:rPr>
                <w:rFonts w:ascii="Times New Roman" w:hAnsi="Times New Roman"/>
                <w:color w:val="000000" w:themeColor="text1"/>
              </w:rPr>
              <w:lastRenderedPageBreak/>
              <w:t>conductivity changes</w:t>
            </w:r>
          </w:p>
        </w:tc>
      </w:tr>
    </w:tbl>
    <w:p w14:paraId="7CBB85C4" w14:textId="77777777" w:rsidR="00A23B59" w:rsidRPr="00E84D74" w:rsidRDefault="00A23B59" w:rsidP="00A23B59">
      <w:pPr>
        <w:jc w:val="center"/>
        <w:rPr>
          <w:rFonts w:ascii="Times New Roman" w:hAnsi="Times New Roman"/>
          <w:i/>
          <w:color w:val="000000" w:themeColor="text1"/>
        </w:rPr>
      </w:pPr>
      <w:r w:rsidRPr="00E84D74">
        <w:rPr>
          <w:rFonts w:ascii="Times New Roman" w:hAnsi="Times New Roman"/>
          <w:i/>
          <w:color w:val="000000" w:themeColor="text1"/>
        </w:rPr>
        <w:lastRenderedPageBreak/>
        <w:t>ST1 The equations used for evaluating the ion concentrations</w:t>
      </w:r>
    </w:p>
    <w:tbl>
      <w:tblPr>
        <w:tblpPr w:leftFromText="180" w:rightFromText="180" w:vertAnchor="text" w:horzAnchor="page" w:tblpX="4674" w:tblpY="1109"/>
        <w:tblW w:w="2920" w:type="dxa"/>
        <w:tblLook w:val="04A0" w:firstRow="1" w:lastRow="0" w:firstColumn="1" w:lastColumn="0" w:noHBand="0" w:noVBand="1"/>
      </w:tblPr>
      <w:tblGrid>
        <w:gridCol w:w="1437"/>
        <w:gridCol w:w="1483"/>
      </w:tblGrid>
      <w:tr w:rsidR="00A23B59" w:rsidRPr="00E84D74" w14:paraId="200C19C2" w14:textId="77777777" w:rsidTr="0028683D">
        <w:trPr>
          <w:trHeight w:val="1399"/>
        </w:trPr>
        <w:tc>
          <w:tcPr>
            <w:tcW w:w="143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107B221" w14:textId="77777777" w:rsidR="00A23B59" w:rsidRPr="00E84D74" w:rsidRDefault="00A23B59" w:rsidP="0028683D">
            <w:pPr>
              <w:spacing w:after="0" w:line="240" w:lineRule="auto"/>
              <w:jc w:val="center"/>
              <w:rPr>
                <w:rFonts w:ascii="Times New Roman" w:eastAsia="Times New Roman" w:hAnsi="Times New Roman"/>
                <w:b/>
                <w:bCs/>
                <w:color w:val="000000"/>
                <w:sz w:val="24"/>
                <w:szCs w:val="24"/>
                <w:lang w:eastAsia="en-GB"/>
              </w:rPr>
            </w:pPr>
            <w:r w:rsidRPr="00E84D74">
              <w:rPr>
                <w:rFonts w:ascii="Times New Roman" w:eastAsia="Times New Roman" w:hAnsi="Times New Roman"/>
                <w:b/>
                <w:bCs/>
                <w:color w:val="000000"/>
                <w:sz w:val="24"/>
                <w:szCs w:val="24"/>
                <w:lang w:eastAsia="en-GB"/>
              </w:rPr>
              <w:t>Ion</w:t>
            </w:r>
          </w:p>
        </w:tc>
        <w:tc>
          <w:tcPr>
            <w:tcW w:w="1483" w:type="dxa"/>
            <w:tcBorders>
              <w:top w:val="single" w:sz="8" w:space="0" w:color="auto"/>
              <w:left w:val="nil"/>
              <w:bottom w:val="single" w:sz="8" w:space="0" w:color="auto"/>
              <w:right w:val="single" w:sz="8" w:space="0" w:color="auto"/>
            </w:tcBorders>
            <w:shd w:val="clear" w:color="auto" w:fill="auto"/>
            <w:vAlign w:val="center"/>
            <w:hideMark/>
          </w:tcPr>
          <w:p w14:paraId="5F4974A0" w14:textId="77777777" w:rsidR="00A23B59" w:rsidRPr="00E84D74" w:rsidRDefault="00A23B59" w:rsidP="0028683D">
            <w:pPr>
              <w:spacing w:after="0" w:line="240" w:lineRule="auto"/>
              <w:jc w:val="center"/>
              <w:rPr>
                <w:rFonts w:ascii="Times New Roman" w:eastAsia="Times New Roman" w:hAnsi="Times New Roman"/>
                <w:b/>
                <w:bCs/>
                <w:color w:val="000000"/>
                <w:sz w:val="24"/>
                <w:szCs w:val="24"/>
                <w:lang w:eastAsia="en-GB"/>
              </w:rPr>
            </w:pPr>
            <w:r w:rsidRPr="00E84D74">
              <w:rPr>
                <w:rFonts w:ascii="Times New Roman" w:eastAsia="Times New Roman" w:hAnsi="Times New Roman"/>
                <w:b/>
                <w:bCs/>
                <w:color w:val="000000"/>
                <w:sz w:val="24"/>
                <w:szCs w:val="24"/>
                <w:lang w:eastAsia="en-GB"/>
              </w:rPr>
              <w:t>Molar conductivity (</w:t>
            </w:r>
            <w:r w:rsidRPr="00E84D74">
              <w:rPr>
                <w:rFonts w:ascii="Times New Roman" w:eastAsia="Times New Roman" w:hAnsi="Times New Roman"/>
                <w:b/>
                <w:bCs/>
                <w:i/>
                <w:iCs/>
                <w:color w:val="000000"/>
                <w:sz w:val="24"/>
                <w:szCs w:val="24"/>
                <w:lang w:eastAsia="en-GB"/>
              </w:rPr>
              <w:t>l</w:t>
            </w:r>
            <w:r w:rsidRPr="00E84D74">
              <w:rPr>
                <w:rFonts w:ascii="Times New Roman" w:eastAsia="Times New Roman" w:hAnsi="Times New Roman"/>
                <w:b/>
                <w:bCs/>
                <w:color w:val="000000"/>
                <w:sz w:val="24"/>
                <w:szCs w:val="24"/>
                <w:lang w:eastAsia="en-GB"/>
              </w:rPr>
              <w:t>) [S L mol</w:t>
            </w:r>
            <w:r w:rsidRPr="00E84D74">
              <w:rPr>
                <w:rFonts w:ascii="Times New Roman" w:eastAsia="Times New Roman" w:hAnsi="Times New Roman"/>
                <w:b/>
                <w:bCs/>
                <w:color w:val="000000"/>
                <w:sz w:val="24"/>
                <w:szCs w:val="24"/>
                <w:vertAlign w:val="superscript"/>
                <w:lang w:eastAsia="en-GB"/>
              </w:rPr>
              <w:t>-1</w:t>
            </w:r>
            <w:r w:rsidRPr="00E84D74">
              <w:rPr>
                <w:rFonts w:ascii="Times New Roman" w:eastAsia="Times New Roman" w:hAnsi="Times New Roman"/>
                <w:b/>
                <w:bCs/>
                <w:color w:val="000000"/>
                <w:sz w:val="24"/>
                <w:szCs w:val="24"/>
                <w:lang w:eastAsia="en-GB"/>
              </w:rPr>
              <w:t xml:space="preserve"> cm</w:t>
            </w:r>
            <w:r w:rsidRPr="00E84D74">
              <w:rPr>
                <w:rFonts w:ascii="Times New Roman" w:eastAsia="Times New Roman" w:hAnsi="Times New Roman"/>
                <w:b/>
                <w:bCs/>
                <w:color w:val="000000"/>
                <w:sz w:val="24"/>
                <w:szCs w:val="24"/>
                <w:vertAlign w:val="superscript"/>
                <w:lang w:eastAsia="en-GB"/>
              </w:rPr>
              <w:t>-1</w:t>
            </w:r>
            <w:r w:rsidRPr="00E84D74">
              <w:rPr>
                <w:rFonts w:ascii="Times New Roman" w:eastAsia="Times New Roman" w:hAnsi="Times New Roman"/>
                <w:b/>
                <w:bCs/>
                <w:color w:val="000000"/>
                <w:sz w:val="24"/>
                <w:szCs w:val="24"/>
                <w:lang w:eastAsia="en-GB"/>
              </w:rPr>
              <w:t>]</w:t>
            </w:r>
          </w:p>
        </w:tc>
      </w:tr>
      <w:tr w:rsidR="00A23B59" w:rsidRPr="00E84D74" w14:paraId="142856E0" w14:textId="77777777" w:rsidTr="0028683D">
        <w:trPr>
          <w:trHeight w:val="390"/>
        </w:trPr>
        <w:tc>
          <w:tcPr>
            <w:tcW w:w="1437" w:type="dxa"/>
            <w:tcBorders>
              <w:top w:val="nil"/>
              <w:left w:val="single" w:sz="8" w:space="0" w:color="auto"/>
              <w:bottom w:val="single" w:sz="8" w:space="0" w:color="auto"/>
              <w:right w:val="single" w:sz="8" w:space="0" w:color="auto"/>
            </w:tcBorders>
            <w:shd w:val="clear" w:color="auto" w:fill="auto"/>
            <w:vAlign w:val="center"/>
            <w:hideMark/>
          </w:tcPr>
          <w:p w14:paraId="0B44F614"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H</w:t>
            </w:r>
            <w:r w:rsidRPr="00E84D74">
              <w:rPr>
                <w:rFonts w:ascii="Times New Roman" w:eastAsia="Times New Roman" w:hAnsi="Times New Roman"/>
                <w:color w:val="000000"/>
                <w:sz w:val="24"/>
                <w:szCs w:val="24"/>
                <w:vertAlign w:val="superscript"/>
                <w:lang w:eastAsia="en-GB"/>
              </w:rPr>
              <w:t>+</w:t>
            </w:r>
          </w:p>
        </w:tc>
        <w:tc>
          <w:tcPr>
            <w:tcW w:w="1483" w:type="dxa"/>
            <w:tcBorders>
              <w:top w:val="nil"/>
              <w:left w:val="nil"/>
              <w:bottom w:val="single" w:sz="8" w:space="0" w:color="auto"/>
              <w:right w:val="single" w:sz="8" w:space="0" w:color="auto"/>
            </w:tcBorders>
            <w:shd w:val="clear" w:color="auto" w:fill="auto"/>
            <w:vAlign w:val="center"/>
            <w:hideMark/>
          </w:tcPr>
          <w:p w14:paraId="6FA1257E"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0.34982</w:t>
            </w:r>
          </w:p>
        </w:tc>
      </w:tr>
      <w:tr w:rsidR="00A23B59" w:rsidRPr="00E84D74" w14:paraId="719EDEEA" w14:textId="77777777" w:rsidTr="0028683D">
        <w:trPr>
          <w:trHeight w:val="390"/>
        </w:trPr>
        <w:tc>
          <w:tcPr>
            <w:tcW w:w="1437" w:type="dxa"/>
            <w:tcBorders>
              <w:top w:val="nil"/>
              <w:left w:val="single" w:sz="8" w:space="0" w:color="auto"/>
              <w:bottom w:val="single" w:sz="8" w:space="0" w:color="auto"/>
              <w:right w:val="single" w:sz="8" w:space="0" w:color="auto"/>
            </w:tcBorders>
            <w:shd w:val="clear" w:color="auto" w:fill="auto"/>
            <w:vAlign w:val="center"/>
            <w:hideMark/>
          </w:tcPr>
          <w:p w14:paraId="6A998BD7"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OH</w:t>
            </w:r>
            <w:r w:rsidRPr="00E84D74">
              <w:rPr>
                <w:rFonts w:ascii="Times New Roman" w:eastAsia="Times New Roman" w:hAnsi="Times New Roman"/>
                <w:color w:val="000000"/>
                <w:sz w:val="24"/>
                <w:szCs w:val="24"/>
                <w:vertAlign w:val="superscript"/>
                <w:lang w:eastAsia="en-GB"/>
              </w:rPr>
              <w:t>-</w:t>
            </w:r>
          </w:p>
        </w:tc>
        <w:tc>
          <w:tcPr>
            <w:tcW w:w="1483" w:type="dxa"/>
            <w:tcBorders>
              <w:top w:val="nil"/>
              <w:left w:val="nil"/>
              <w:bottom w:val="single" w:sz="8" w:space="0" w:color="auto"/>
              <w:right w:val="single" w:sz="8" w:space="0" w:color="auto"/>
            </w:tcBorders>
            <w:shd w:val="clear" w:color="auto" w:fill="auto"/>
            <w:vAlign w:val="center"/>
            <w:hideMark/>
          </w:tcPr>
          <w:p w14:paraId="1F96A75A"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0.1986</w:t>
            </w:r>
          </w:p>
        </w:tc>
      </w:tr>
      <w:tr w:rsidR="00A23B59" w:rsidRPr="00E84D74" w14:paraId="03AD8DAD" w14:textId="77777777" w:rsidTr="0028683D">
        <w:trPr>
          <w:trHeight w:val="390"/>
        </w:trPr>
        <w:tc>
          <w:tcPr>
            <w:tcW w:w="1437" w:type="dxa"/>
            <w:tcBorders>
              <w:top w:val="nil"/>
              <w:left w:val="single" w:sz="8" w:space="0" w:color="auto"/>
              <w:bottom w:val="single" w:sz="8" w:space="0" w:color="auto"/>
              <w:right w:val="single" w:sz="8" w:space="0" w:color="auto"/>
            </w:tcBorders>
            <w:shd w:val="clear" w:color="auto" w:fill="auto"/>
            <w:vAlign w:val="center"/>
            <w:hideMark/>
          </w:tcPr>
          <w:p w14:paraId="76DAB230"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NH4</w:t>
            </w:r>
            <w:r w:rsidRPr="00E84D74">
              <w:rPr>
                <w:rFonts w:ascii="Times New Roman" w:eastAsia="Times New Roman" w:hAnsi="Times New Roman"/>
                <w:color w:val="000000"/>
                <w:sz w:val="24"/>
                <w:szCs w:val="24"/>
                <w:vertAlign w:val="superscript"/>
                <w:lang w:eastAsia="en-GB"/>
              </w:rPr>
              <w:t>+</w:t>
            </w:r>
          </w:p>
        </w:tc>
        <w:tc>
          <w:tcPr>
            <w:tcW w:w="1483" w:type="dxa"/>
            <w:tcBorders>
              <w:top w:val="nil"/>
              <w:left w:val="nil"/>
              <w:bottom w:val="single" w:sz="8" w:space="0" w:color="auto"/>
              <w:right w:val="single" w:sz="8" w:space="0" w:color="auto"/>
            </w:tcBorders>
            <w:shd w:val="clear" w:color="auto" w:fill="auto"/>
            <w:noWrap/>
            <w:vAlign w:val="bottom"/>
            <w:hideMark/>
          </w:tcPr>
          <w:p w14:paraId="3EF2CCF4"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0.0735</w:t>
            </w:r>
          </w:p>
        </w:tc>
      </w:tr>
      <w:tr w:rsidR="00A23B59" w:rsidRPr="00E84D74" w14:paraId="51A00778" w14:textId="77777777" w:rsidTr="0028683D">
        <w:trPr>
          <w:trHeight w:val="390"/>
        </w:trPr>
        <w:tc>
          <w:tcPr>
            <w:tcW w:w="1437" w:type="dxa"/>
            <w:tcBorders>
              <w:top w:val="nil"/>
              <w:left w:val="single" w:sz="8" w:space="0" w:color="auto"/>
              <w:bottom w:val="single" w:sz="8" w:space="0" w:color="auto"/>
              <w:right w:val="single" w:sz="8" w:space="0" w:color="auto"/>
            </w:tcBorders>
            <w:shd w:val="clear" w:color="auto" w:fill="auto"/>
            <w:vAlign w:val="center"/>
            <w:hideMark/>
          </w:tcPr>
          <w:p w14:paraId="3420E1F1"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AC</w:t>
            </w:r>
            <w:r w:rsidRPr="00E84D74">
              <w:rPr>
                <w:rFonts w:ascii="Times New Roman" w:eastAsia="Times New Roman" w:hAnsi="Times New Roman"/>
                <w:color w:val="000000"/>
                <w:sz w:val="24"/>
                <w:szCs w:val="24"/>
                <w:vertAlign w:val="superscript"/>
                <w:lang w:eastAsia="en-GB"/>
              </w:rPr>
              <w:t>-</w:t>
            </w:r>
          </w:p>
        </w:tc>
        <w:tc>
          <w:tcPr>
            <w:tcW w:w="1483" w:type="dxa"/>
            <w:tcBorders>
              <w:top w:val="nil"/>
              <w:left w:val="nil"/>
              <w:bottom w:val="single" w:sz="8" w:space="0" w:color="auto"/>
              <w:right w:val="single" w:sz="8" w:space="0" w:color="auto"/>
            </w:tcBorders>
            <w:shd w:val="clear" w:color="auto" w:fill="auto"/>
            <w:noWrap/>
            <w:vAlign w:val="bottom"/>
            <w:hideMark/>
          </w:tcPr>
          <w:p w14:paraId="6C88A7F3"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0.0702</w:t>
            </w:r>
          </w:p>
        </w:tc>
      </w:tr>
      <w:tr w:rsidR="00A23B59" w:rsidRPr="00E84D74" w14:paraId="0EB82917" w14:textId="77777777" w:rsidTr="0028683D">
        <w:trPr>
          <w:trHeight w:val="390"/>
        </w:trPr>
        <w:tc>
          <w:tcPr>
            <w:tcW w:w="1437" w:type="dxa"/>
            <w:tcBorders>
              <w:top w:val="nil"/>
              <w:left w:val="single" w:sz="8" w:space="0" w:color="auto"/>
              <w:bottom w:val="single" w:sz="8" w:space="0" w:color="auto"/>
              <w:right w:val="single" w:sz="8" w:space="0" w:color="auto"/>
            </w:tcBorders>
            <w:shd w:val="clear" w:color="auto" w:fill="auto"/>
            <w:vAlign w:val="center"/>
            <w:hideMark/>
          </w:tcPr>
          <w:p w14:paraId="034B598B"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AM</w:t>
            </w:r>
            <w:r w:rsidRPr="00E84D74">
              <w:rPr>
                <w:rFonts w:ascii="Times New Roman" w:eastAsia="Times New Roman" w:hAnsi="Times New Roman"/>
                <w:color w:val="000000"/>
                <w:sz w:val="24"/>
                <w:szCs w:val="24"/>
                <w:vertAlign w:val="superscript"/>
                <w:lang w:eastAsia="en-GB"/>
              </w:rPr>
              <w:t>-</w:t>
            </w:r>
          </w:p>
        </w:tc>
        <w:tc>
          <w:tcPr>
            <w:tcW w:w="1483" w:type="dxa"/>
            <w:tcBorders>
              <w:top w:val="nil"/>
              <w:left w:val="nil"/>
              <w:bottom w:val="single" w:sz="8" w:space="0" w:color="auto"/>
              <w:right w:val="single" w:sz="8" w:space="0" w:color="auto"/>
            </w:tcBorders>
            <w:shd w:val="clear" w:color="auto" w:fill="auto"/>
            <w:noWrap/>
            <w:vAlign w:val="bottom"/>
            <w:hideMark/>
          </w:tcPr>
          <w:p w14:paraId="7CB6DFE4" w14:textId="77777777" w:rsidR="00A23B59" w:rsidRPr="00E84D74" w:rsidRDefault="00A23B59" w:rsidP="0028683D">
            <w:pPr>
              <w:spacing w:after="0" w:line="240" w:lineRule="auto"/>
              <w:jc w:val="center"/>
              <w:rPr>
                <w:rFonts w:ascii="Times New Roman" w:eastAsia="Times New Roman" w:hAnsi="Times New Roman"/>
                <w:color w:val="000000"/>
                <w:sz w:val="24"/>
                <w:szCs w:val="24"/>
                <w:lang w:eastAsia="en-GB"/>
              </w:rPr>
            </w:pPr>
            <w:r w:rsidRPr="00E84D74">
              <w:rPr>
                <w:rFonts w:ascii="Times New Roman" w:eastAsia="Times New Roman" w:hAnsi="Times New Roman"/>
                <w:color w:val="000000"/>
                <w:sz w:val="24"/>
                <w:szCs w:val="24"/>
                <w:lang w:eastAsia="en-GB"/>
              </w:rPr>
              <w:t>0.0588</w:t>
            </w:r>
          </w:p>
        </w:tc>
      </w:tr>
    </w:tbl>
    <w:p w14:paraId="4A0D1A1E" w14:textId="77777777" w:rsidR="00A23B59" w:rsidRPr="00E84D74" w:rsidRDefault="00A23B59" w:rsidP="00A23B59">
      <w:pPr>
        <w:spacing w:line="360" w:lineRule="auto"/>
        <w:jc w:val="both"/>
        <w:rPr>
          <w:rFonts w:ascii="Times New Roman" w:hAnsi="Times New Roman"/>
          <w:color w:val="000000" w:themeColor="text1"/>
        </w:rPr>
      </w:pPr>
      <w:r w:rsidRPr="00E84D74">
        <w:rPr>
          <w:rFonts w:ascii="Times New Roman" w:hAnsi="Times New Roman"/>
          <w:color w:val="000000" w:themeColor="text1"/>
        </w:rPr>
        <w:t xml:space="preserve">Fixing the </w:t>
      </w:r>
      <m:oMath>
        <m:d>
          <m:dPr>
            <m:begChr m:val="["/>
            <m:endChr m:val="]"/>
            <m:ctrlPr>
              <w:rPr>
                <w:rFonts w:ascii="Cambria Math" w:hAnsi="Cambria Math"/>
                <w:i/>
                <w:color w:val="000000" w:themeColor="text1"/>
                <w:sz w:val="24"/>
                <w:szCs w:val="24"/>
              </w:rPr>
            </m:ctrlPr>
          </m:dPr>
          <m:e>
            <m:sSup>
              <m:sSupPr>
                <m:ctrlPr>
                  <w:rPr>
                    <w:rFonts w:ascii="Cambria Math" w:eastAsiaTheme="minorHAnsi" w:hAnsi="Cambria Math"/>
                    <w:i/>
                    <w:color w:val="000000" w:themeColor="text1"/>
                    <w:sz w:val="24"/>
                    <w:szCs w:val="24"/>
                    <w:lang w:val="en-US"/>
                  </w:rPr>
                </m:ctrlPr>
              </m:sSupPr>
              <m:e>
                <m:r>
                  <w:rPr>
                    <w:rFonts w:ascii="Cambria Math" w:hAnsi="Cambria Math"/>
                    <w:color w:val="000000" w:themeColor="text1"/>
                    <w:sz w:val="24"/>
                    <w:szCs w:val="24"/>
                  </w:rPr>
                  <m:t>H</m:t>
                </m:r>
              </m:e>
              <m:sup>
                <m:r>
                  <w:rPr>
                    <w:rFonts w:ascii="Cambria Math" w:hAnsi="Cambria Math"/>
                    <w:color w:val="000000" w:themeColor="text1"/>
                    <w:sz w:val="24"/>
                    <w:szCs w:val="24"/>
                  </w:rPr>
                  <m:t>+</m:t>
                </m:r>
              </m:sup>
            </m:sSup>
            <m:ctrlPr>
              <w:rPr>
                <w:rFonts w:ascii="Cambria Math" w:eastAsia="Times New Roman" w:hAnsi="Cambria Math"/>
                <w:i/>
                <w:color w:val="000000" w:themeColor="text1"/>
                <w:sz w:val="24"/>
                <w:szCs w:val="24"/>
              </w:rPr>
            </m:ctrlPr>
          </m:e>
        </m:d>
      </m:oMath>
      <w:r w:rsidRPr="00E84D74">
        <w:rPr>
          <w:rFonts w:ascii="Times New Roman" w:hAnsi="Times New Roman"/>
          <w:color w:val="000000" w:themeColor="text1"/>
        </w:rPr>
        <w:t xml:space="preserve"> it is possible to evaluate the concentrations of the different ions and using the molar conductivity shown in the Table ST2 evaluate the conductivity of the medium.</w:t>
      </w:r>
    </w:p>
    <w:p w14:paraId="73AFC4AA" w14:textId="77777777" w:rsidR="00A23B59" w:rsidRPr="00E84D74" w:rsidRDefault="00A23B59" w:rsidP="00A23B59">
      <w:pPr>
        <w:jc w:val="both"/>
        <w:rPr>
          <w:rFonts w:ascii="Times New Roman" w:eastAsia="Times New Roman" w:hAnsi="Times New Roman"/>
          <w:b/>
          <w:bCs/>
          <w:color w:val="000000"/>
          <w:sz w:val="24"/>
          <w:szCs w:val="24"/>
          <w:lang w:eastAsia="en-GB"/>
        </w:rPr>
      </w:pPr>
    </w:p>
    <w:p w14:paraId="3918B0CF" w14:textId="77777777" w:rsidR="00A23B59" w:rsidRPr="00E84D74" w:rsidRDefault="00A23B59" w:rsidP="00A23B59">
      <w:pPr>
        <w:jc w:val="both"/>
        <w:rPr>
          <w:rFonts w:ascii="Times New Roman" w:hAnsi="Times New Roman"/>
          <w:i/>
          <w:color w:val="000000" w:themeColor="text1"/>
        </w:rPr>
      </w:pPr>
    </w:p>
    <w:p w14:paraId="0343C334" w14:textId="77777777" w:rsidR="00A23B59" w:rsidRPr="00E84D74" w:rsidRDefault="00A23B59" w:rsidP="00A23B59">
      <w:pPr>
        <w:jc w:val="both"/>
        <w:rPr>
          <w:rFonts w:ascii="Times New Roman" w:hAnsi="Times New Roman"/>
          <w:i/>
          <w:color w:val="000000" w:themeColor="text1"/>
        </w:rPr>
      </w:pPr>
    </w:p>
    <w:p w14:paraId="59A458BD" w14:textId="77777777" w:rsidR="00A23B59" w:rsidRPr="00E84D74" w:rsidRDefault="00A23B59" w:rsidP="00A23B59">
      <w:pPr>
        <w:jc w:val="both"/>
        <w:rPr>
          <w:rFonts w:ascii="Times New Roman" w:hAnsi="Times New Roman"/>
          <w:i/>
          <w:color w:val="000000" w:themeColor="text1"/>
        </w:rPr>
      </w:pPr>
    </w:p>
    <w:p w14:paraId="10ED2302" w14:textId="77777777" w:rsidR="00A23B59" w:rsidRPr="00E84D74" w:rsidRDefault="00A23B59" w:rsidP="00A23B59">
      <w:pPr>
        <w:jc w:val="both"/>
        <w:rPr>
          <w:rFonts w:ascii="Times New Roman" w:hAnsi="Times New Roman"/>
          <w:i/>
          <w:color w:val="000000" w:themeColor="text1"/>
        </w:rPr>
      </w:pPr>
    </w:p>
    <w:p w14:paraId="7464ADC2" w14:textId="77777777" w:rsidR="00A23B59" w:rsidRPr="00E84D74" w:rsidRDefault="00A23B59" w:rsidP="00A23B59">
      <w:pPr>
        <w:jc w:val="both"/>
        <w:rPr>
          <w:rFonts w:ascii="Times New Roman" w:hAnsi="Times New Roman"/>
          <w:i/>
          <w:color w:val="000000" w:themeColor="text1"/>
        </w:rPr>
      </w:pPr>
    </w:p>
    <w:p w14:paraId="556AE7DB" w14:textId="77777777" w:rsidR="00A23B59" w:rsidRPr="00E84D74" w:rsidRDefault="00A23B59" w:rsidP="00A23B59">
      <w:pPr>
        <w:jc w:val="both"/>
        <w:rPr>
          <w:rFonts w:ascii="Times New Roman" w:hAnsi="Times New Roman"/>
          <w:i/>
          <w:color w:val="000000" w:themeColor="text1"/>
        </w:rPr>
      </w:pPr>
    </w:p>
    <w:p w14:paraId="014DAA7C" w14:textId="77777777" w:rsidR="00A23B59" w:rsidRPr="00E84D74" w:rsidRDefault="00A23B59" w:rsidP="00A23B59">
      <w:pPr>
        <w:jc w:val="both"/>
        <w:rPr>
          <w:rFonts w:ascii="Times New Roman" w:hAnsi="Times New Roman"/>
          <w:i/>
          <w:color w:val="000000" w:themeColor="text1"/>
        </w:rPr>
      </w:pPr>
    </w:p>
    <w:p w14:paraId="1B91F612" w14:textId="77777777" w:rsidR="00A23B59" w:rsidRPr="00E84D74" w:rsidRDefault="00A23B59" w:rsidP="00A23B59">
      <w:pPr>
        <w:jc w:val="center"/>
        <w:rPr>
          <w:rFonts w:ascii="Times New Roman" w:hAnsi="Times New Roman"/>
          <w:i/>
          <w:color w:val="000000" w:themeColor="text1"/>
        </w:rPr>
      </w:pPr>
    </w:p>
    <w:p w14:paraId="4999CBA9" w14:textId="77777777" w:rsidR="00A23B59" w:rsidRPr="00E84D74" w:rsidRDefault="00A23B59" w:rsidP="00A23B59">
      <w:pPr>
        <w:jc w:val="center"/>
        <w:rPr>
          <w:rFonts w:ascii="Times New Roman" w:hAnsi="Times New Roman"/>
          <w:i/>
          <w:color w:val="000000" w:themeColor="text1"/>
        </w:rPr>
      </w:pPr>
      <w:r w:rsidRPr="00E84D74">
        <w:rPr>
          <w:rFonts w:ascii="Times New Roman" w:hAnsi="Times New Roman"/>
          <w:i/>
          <w:color w:val="000000" w:themeColor="text1"/>
        </w:rPr>
        <w:t>ST2 Molar conductivity</w:t>
      </w:r>
    </w:p>
    <w:p w14:paraId="2C26DD70" w14:textId="77777777" w:rsidR="00A23B59" w:rsidRPr="00E84D74" w:rsidRDefault="00A23B59" w:rsidP="00A23B59">
      <w:pPr>
        <w:spacing w:line="360" w:lineRule="auto"/>
        <w:jc w:val="both"/>
        <w:rPr>
          <w:rFonts w:ascii="Times New Roman" w:hAnsi="Times New Roman"/>
          <w:color w:val="000000" w:themeColor="text1"/>
        </w:rPr>
      </w:pPr>
      <w:r w:rsidRPr="00E84D74">
        <w:rPr>
          <w:rFonts w:ascii="Times New Roman" w:hAnsi="Times New Roman"/>
          <w:color w:val="000000" w:themeColor="text1"/>
          <w:sz w:val="24"/>
          <w:szCs w:val="24"/>
        </w:rPr>
        <w:t>In Figure S1, the computed variation of the medium conductivity, Δ</w:t>
      </w:r>
      <w:r w:rsidRPr="00E84D74">
        <w:rPr>
          <w:rFonts w:ascii="Times New Roman" w:hAnsi="Times New Roman"/>
          <w:i/>
          <w:iCs/>
          <w:color w:val="000000" w:themeColor="text1"/>
          <w:sz w:val="24"/>
          <w:szCs w:val="24"/>
        </w:rPr>
        <w:t>l</w:t>
      </w:r>
      <w:r w:rsidRPr="00E84D74">
        <w:rPr>
          <w:rFonts w:ascii="Symbol" w:eastAsia="Times New Roman" w:hAnsi="Symbol" w:cs="Calibri"/>
          <w:color w:val="000000"/>
          <w:lang w:eastAsia="en-GB"/>
        </w:rPr>
        <w:t xml:space="preserve"> =</w:t>
      </w:r>
      <w:r w:rsidRPr="00E84D74">
        <w:rPr>
          <w:rFonts w:ascii="Times New Roman" w:eastAsia="Times New Roman" w:hAnsi="Times New Roman"/>
          <w:i/>
          <w:iCs/>
          <w:color w:val="000000"/>
          <w:lang w:eastAsia="en-GB"/>
        </w:rPr>
        <w:t>l-l</w:t>
      </w:r>
      <w:r w:rsidRPr="00E84D74">
        <w:rPr>
          <w:rFonts w:ascii="Times New Roman" w:eastAsia="Times New Roman" w:hAnsi="Times New Roman"/>
          <w:i/>
          <w:iCs/>
          <w:color w:val="000000"/>
          <w:vertAlign w:val="subscript"/>
          <w:lang w:eastAsia="en-GB"/>
        </w:rPr>
        <w:t>in</w:t>
      </w:r>
      <w:r w:rsidRPr="00E84D74">
        <w:rPr>
          <w:rFonts w:ascii="Symbol" w:eastAsia="Times New Roman" w:hAnsi="Symbol" w:cs="Calibri"/>
          <w:color w:val="000000"/>
          <w:lang w:eastAsia="en-GB"/>
        </w:rPr>
        <w:t xml:space="preserve"> </w:t>
      </w:r>
      <w:r w:rsidRPr="00E84D74">
        <w:rPr>
          <w:rFonts w:ascii="Symbol" w:eastAsia="Times New Roman" w:hAnsi="Symbol" w:cs="Calibri"/>
          <w:color w:val="000000"/>
          <w:lang w:eastAsia="en-GB"/>
        </w:rPr>
        <w:t></w:t>
      </w:r>
      <w:r w:rsidRPr="00E84D74">
        <w:rPr>
          <w:rFonts w:ascii="Times New Roman" w:hAnsi="Times New Roman"/>
          <w:color w:val="000000" w:themeColor="text1"/>
          <w:sz w:val="24"/>
          <w:szCs w:val="24"/>
        </w:rPr>
        <w:t xml:space="preserve"> evaluated respect to the conductivity measured at the beginning of the fermentation </w:t>
      </w:r>
      <w:r w:rsidRPr="00E84D74">
        <w:rPr>
          <w:rFonts w:ascii="Times New Roman" w:hAnsi="Times New Roman"/>
          <w:color w:val="000000" w:themeColor="text1"/>
        </w:rPr>
        <w:t xml:space="preserve"> </w:t>
      </w:r>
      <m:oMath>
        <m:acc>
          <m:accPr>
            <m:chr m:val="̅"/>
            <m:ctrlPr>
              <w:rPr>
                <w:rFonts w:ascii="Cambria Math" w:eastAsia="Times New Roman" w:hAnsi="Cambria Math"/>
                <w:i/>
                <w:color w:val="000000" w:themeColor="text1"/>
                <w:sz w:val="24"/>
                <w:szCs w:val="24"/>
              </w:rPr>
            </m:ctrlPr>
          </m:accPr>
          <m:e>
            <m:sSub>
              <m:sSubPr>
                <m:ctrlPr>
                  <w:rPr>
                    <w:rFonts w:ascii="Cambria Math" w:eastAsia="Times New Roman" w:hAnsi="Cambria Math"/>
                    <w:i/>
                    <w:color w:val="000000" w:themeColor="text1"/>
                    <w:sz w:val="24"/>
                    <w:szCs w:val="24"/>
                  </w:rPr>
                </m:ctrlPr>
              </m:sSubPr>
              <m:e>
                <m:r>
                  <w:rPr>
                    <w:rFonts w:ascii="Cambria Math" w:eastAsia="Times New Roman" w:hAnsi="Cambria Math"/>
                    <w:color w:val="000000" w:themeColor="text1"/>
                    <w:sz w:val="24"/>
                    <w:szCs w:val="24"/>
                  </w:rPr>
                  <m:t>l</m:t>
                </m:r>
              </m:e>
              <m:sub>
                <m:r>
                  <w:rPr>
                    <w:rFonts w:ascii="Cambria Math" w:eastAsia="Times New Roman" w:hAnsi="Cambria Math"/>
                    <w:color w:val="000000" w:themeColor="text1"/>
                    <w:sz w:val="24"/>
                    <w:szCs w:val="24"/>
                  </w:rPr>
                  <m:t>in</m:t>
                </m:r>
              </m:sub>
            </m:sSub>
          </m:e>
        </m:acc>
      </m:oMath>
      <w:r w:rsidRPr="00E84D74">
        <w:rPr>
          <w:rFonts w:ascii="Times New Roman" w:hAnsi="Times New Roman"/>
          <w:color w:val="000000" w:themeColor="text1"/>
          <w:sz w:val="24"/>
          <w:szCs w:val="24"/>
        </w:rPr>
        <w:t xml:space="preserve">, is shown as a function of the pH. It is necessary to point out that, because of the carbon dioxide production, the pH of the medium tends to decrease, as experimentally observed by Colombié et al. </w:t>
      </w:r>
      <w:r w:rsidRPr="00E84D74">
        <w:rPr>
          <w:rFonts w:ascii="Times New Roman" w:hAnsi="Times New Roman"/>
          <w:color w:val="000000" w:themeColor="text1"/>
          <w:sz w:val="24"/>
          <w:szCs w:val="24"/>
          <w:vertAlign w:val="superscript"/>
        </w:rPr>
        <w:t>[22]</w:t>
      </w:r>
      <w:r w:rsidRPr="00E84D74">
        <w:rPr>
          <w:rFonts w:ascii="Times New Roman" w:hAnsi="Times New Roman"/>
          <w:color w:val="000000" w:themeColor="text1"/>
          <w:sz w:val="24"/>
          <w:szCs w:val="24"/>
        </w:rPr>
        <w:t xml:space="preserve"> (compare the trend shown in Fig1S with the experimental trend shown in Figure 1a</w:t>
      </w:r>
      <w:r w:rsidRPr="00E84D74">
        <w:rPr>
          <w:rFonts w:ascii="Times New Roman" w:hAnsi="Times New Roman"/>
          <w:color w:val="000000" w:themeColor="text1"/>
          <w:sz w:val="24"/>
          <w:szCs w:val="24"/>
          <w:vertAlign w:val="superscript"/>
        </w:rPr>
        <w:t>[22]</w:t>
      </w:r>
      <w:r w:rsidRPr="00E84D74">
        <w:rPr>
          <w:rFonts w:ascii="Times New Roman" w:hAnsi="Times New Roman"/>
          <w:color w:val="000000" w:themeColor="text1"/>
          <w:sz w:val="24"/>
          <w:szCs w:val="24"/>
        </w:rPr>
        <w:t>).</w:t>
      </w:r>
    </w:p>
    <w:p w14:paraId="6A09D4F9" w14:textId="77777777" w:rsidR="00A23B59" w:rsidRPr="00E84D74" w:rsidRDefault="00A23B59" w:rsidP="00A23B59">
      <w:pPr>
        <w:jc w:val="center"/>
        <w:rPr>
          <w:rFonts w:ascii="Times New Roman" w:hAnsi="Times New Roman"/>
          <w:color w:val="000000" w:themeColor="text1"/>
        </w:rPr>
      </w:pPr>
    </w:p>
    <w:p w14:paraId="163C32A5" w14:textId="77777777" w:rsidR="00A23B59" w:rsidRPr="00E84D74" w:rsidRDefault="00A23B59" w:rsidP="00A23B59">
      <w:pPr>
        <w:jc w:val="center"/>
        <w:rPr>
          <w:rFonts w:ascii="Times New Roman" w:hAnsi="Times New Roman"/>
          <w:i/>
          <w:color w:val="000000" w:themeColor="text1"/>
        </w:rPr>
      </w:pPr>
      <w:r w:rsidRPr="00E84D74">
        <w:rPr>
          <w:rFonts w:ascii="Times New Roman" w:hAnsi="Times New Roman"/>
          <w:i/>
          <w:noProof/>
          <w:color w:val="000000" w:themeColor="text1"/>
        </w:rPr>
        <w:lastRenderedPageBreak/>
        <w:drawing>
          <wp:inline distT="0" distB="0" distL="0" distR="0" wp14:anchorId="54394E1F" wp14:editId="13C90752">
            <wp:extent cx="4559935" cy="2322830"/>
            <wp:effectExtent l="0" t="0" r="0" b="1270"/>
            <wp:docPr id="4" name="Immagine 4" descr="A line graph with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A line graph with numbers&#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559935" cy="2322830"/>
                    </a:xfrm>
                    <a:prstGeom prst="rect">
                      <a:avLst/>
                    </a:prstGeom>
                    <a:noFill/>
                  </pic:spPr>
                </pic:pic>
              </a:graphicData>
            </a:graphic>
          </wp:inline>
        </w:drawing>
      </w:r>
    </w:p>
    <w:p w14:paraId="1E6FA3C8" w14:textId="77777777" w:rsidR="00A23B59" w:rsidRPr="00E84D74" w:rsidRDefault="00A23B59" w:rsidP="00A23B59">
      <w:pPr>
        <w:jc w:val="center"/>
        <w:rPr>
          <w:rFonts w:ascii="Times New Roman" w:hAnsi="Times New Roman"/>
          <w:i/>
          <w:color w:val="000000" w:themeColor="text1"/>
        </w:rPr>
      </w:pPr>
      <w:r w:rsidRPr="00E84D74">
        <w:rPr>
          <w:rFonts w:ascii="Times New Roman" w:hAnsi="Times New Roman"/>
          <w:i/>
          <w:color w:val="000000" w:themeColor="text1"/>
        </w:rPr>
        <w:t>Fig S1 The conductivity trend as a function of the pH</w:t>
      </w:r>
    </w:p>
    <w:tbl>
      <w:tblPr>
        <w:tblpPr w:leftFromText="180" w:rightFromText="180" w:vertAnchor="text" w:horzAnchor="page" w:tblpX="3314" w:tblpY="2002"/>
        <w:tblW w:w="5560" w:type="dxa"/>
        <w:tblLook w:val="04A0" w:firstRow="1" w:lastRow="0" w:firstColumn="1" w:lastColumn="0" w:noHBand="0" w:noVBand="1"/>
      </w:tblPr>
      <w:tblGrid>
        <w:gridCol w:w="1658"/>
        <w:gridCol w:w="870"/>
        <w:gridCol w:w="982"/>
        <w:gridCol w:w="982"/>
        <w:gridCol w:w="1068"/>
      </w:tblGrid>
      <w:tr w:rsidR="00A23B59" w:rsidRPr="00E84D74" w14:paraId="070E635D" w14:textId="77777777" w:rsidTr="0028683D">
        <w:trPr>
          <w:trHeight w:val="1200"/>
        </w:trPr>
        <w:tc>
          <w:tcPr>
            <w:tcW w:w="165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BEB0034"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Malic and citric concentration [g/l]</w:t>
            </w:r>
          </w:p>
        </w:tc>
        <w:tc>
          <w:tcPr>
            <w:tcW w:w="870" w:type="dxa"/>
            <w:tcBorders>
              <w:top w:val="single" w:sz="4" w:space="0" w:color="auto"/>
              <w:left w:val="nil"/>
              <w:bottom w:val="single" w:sz="4" w:space="0" w:color="auto"/>
              <w:right w:val="single" w:sz="4" w:space="0" w:color="auto"/>
            </w:tcBorders>
            <w:shd w:val="clear" w:color="auto" w:fill="auto"/>
            <w:vAlign w:val="bottom"/>
            <w:hideMark/>
          </w:tcPr>
          <w:p w14:paraId="4173AED8" w14:textId="77777777" w:rsidR="00A23B59" w:rsidRPr="00E84D74" w:rsidRDefault="00A23B59" w:rsidP="0028683D">
            <w:pPr>
              <w:spacing w:after="0" w:line="240" w:lineRule="auto"/>
              <w:jc w:val="center"/>
              <w:rPr>
                <w:rFonts w:eastAsia="Times New Roman" w:cs="Calibri"/>
                <w:color w:val="000000"/>
                <w:lang w:eastAsia="en-GB"/>
              </w:rPr>
            </w:pPr>
            <w:r w:rsidRPr="00E84D74">
              <w:rPr>
                <w:rFonts w:ascii="Symbol" w:eastAsia="Times New Roman" w:hAnsi="Symbol" w:cs="Calibri"/>
                <w:color w:val="000000"/>
                <w:lang w:eastAsia="en-GB"/>
              </w:rPr>
              <w:t></w:t>
            </w:r>
            <w:r w:rsidRPr="00E84D74">
              <w:rPr>
                <w:rFonts w:eastAsia="Times New Roman" w:cs="Calibri"/>
                <w:color w:val="000000"/>
                <w:lang w:eastAsia="en-GB"/>
              </w:rPr>
              <w:t>pH exp.</w:t>
            </w:r>
          </w:p>
        </w:tc>
        <w:tc>
          <w:tcPr>
            <w:tcW w:w="982" w:type="dxa"/>
            <w:tcBorders>
              <w:top w:val="single" w:sz="4" w:space="0" w:color="auto"/>
              <w:left w:val="nil"/>
              <w:bottom w:val="single" w:sz="4" w:space="0" w:color="auto"/>
              <w:right w:val="single" w:sz="4" w:space="0" w:color="auto"/>
            </w:tcBorders>
            <w:shd w:val="clear" w:color="auto" w:fill="auto"/>
            <w:vAlign w:val="bottom"/>
            <w:hideMark/>
          </w:tcPr>
          <w:p w14:paraId="0E077A26" w14:textId="77777777" w:rsidR="00A23B59" w:rsidRPr="00E84D74" w:rsidRDefault="00A23B59" w:rsidP="0028683D">
            <w:pPr>
              <w:spacing w:after="0" w:line="240" w:lineRule="auto"/>
              <w:jc w:val="center"/>
              <w:rPr>
                <w:rFonts w:eastAsia="Times New Roman" w:cs="Calibri"/>
                <w:color w:val="000000"/>
                <w:lang w:eastAsia="en-GB"/>
              </w:rPr>
            </w:pPr>
            <w:r w:rsidRPr="00E84D74">
              <w:rPr>
                <w:rFonts w:ascii="Symbol" w:eastAsia="Times New Roman" w:hAnsi="Symbol" w:cs="Calibri"/>
                <w:color w:val="000000"/>
                <w:lang w:eastAsia="en-GB"/>
              </w:rPr>
              <w:t></w:t>
            </w:r>
            <w:r w:rsidRPr="00E84D74">
              <w:rPr>
                <w:rFonts w:ascii="Times New Roman" w:eastAsia="Times New Roman" w:hAnsi="Times New Roman"/>
                <w:i/>
                <w:iCs/>
                <w:color w:val="000000"/>
                <w:lang w:eastAsia="en-GB"/>
              </w:rPr>
              <w:t>l</w:t>
            </w:r>
            <w:r w:rsidRPr="00E84D74">
              <w:rPr>
                <w:rFonts w:eastAsia="Times New Roman" w:cs="Calibri"/>
                <w:color w:val="000000"/>
                <w:lang w:eastAsia="en-GB"/>
              </w:rPr>
              <w:t xml:space="preserve"> exp. [mS/cm]</w:t>
            </w:r>
          </w:p>
        </w:tc>
        <w:tc>
          <w:tcPr>
            <w:tcW w:w="982" w:type="dxa"/>
            <w:tcBorders>
              <w:top w:val="single" w:sz="4" w:space="0" w:color="auto"/>
              <w:left w:val="nil"/>
              <w:bottom w:val="single" w:sz="4" w:space="0" w:color="auto"/>
              <w:right w:val="single" w:sz="4" w:space="0" w:color="auto"/>
            </w:tcBorders>
            <w:shd w:val="clear" w:color="auto" w:fill="auto"/>
            <w:vAlign w:val="bottom"/>
            <w:hideMark/>
          </w:tcPr>
          <w:p w14:paraId="4FE5C9F0" w14:textId="77777777" w:rsidR="00A23B59" w:rsidRPr="00E84D74" w:rsidRDefault="00A23B59" w:rsidP="0028683D">
            <w:pPr>
              <w:spacing w:after="0" w:line="240" w:lineRule="auto"/>
              <w:jc w:val="center"/>
              <w:rPr>
                <w:rFonts w:eastAsia="Times New Roman" w:cs="Calibri"/>
                <w:color w:val="000000"/>
                <w:lang w:eastAsia="en-GB"/>
              </w:rPr>
            </w:pPr>
            <w:r w:rsidRPr="00E84D74">
              <w:rPr>
                <w:rFonts w:ascii="Symbol" w:eastAsia="Times New Roman" w:hAnsi="Symbol" w:cs="Calibri"/>
                <w:color w:val="000000"/>
                <w:lang w:eastAsia="en-GB"/>
              </w:rPr>
              <w:t></w:t>
            </w:r>
            <w:r w:rsidRPr="00E84D74">
              <w:rPr>
                <w:rFonts w:ascii="Times New Roman" w:eastAsia="Times New Roman" w:hAnsi="Times New Roman"/>
                <w:i/>
                <w:iCs/>
                <w:color w:val="000000"/>
                <w:lang w:eastAsia="en-GB"/>
              </w:rPr>
              <w:t>l</w:t>
            </w:r>
            <w:r w:rsidRPr="00E84D74">
              <w:rPr>
                <w:rFonts w:eastAsia="Times New Roman" w:cs="Calibri"/>
                <w:color w:val="000000"/>
                <w:lang w:eastAsia="en-GB"/>
              </w:rPr>
              <w:t xml:space="preserve"> comp. Present work</w:t>
            </w:r>
          </w:p>
          <w:p w14:paraId="3D80D6A0"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[mS/cm]</w:t>
            </w:r>
          </w:p>
        </w:tc>
        <w:tc>
          <w:tcPr>
            <w:tcW w:w="1068" w:type="dxa"/>
            <w:tcBorders>
              <w:top w:val="single" w:sz="4" w:space="0" w:color="auto"/>
              <w:left w:val="nil"/>
              <w:bottom w:val="single" w:sz="4" w:space="0" w:color="auto"/>
              <w:right w:val="single" w:sz="4" w:space="0" w:color="auto"/>
            </w:tcBorders>
            <w:shd w:val="clear" w:color="auto" w:fill="auto"/>
            <w:vAlign w:val="bottom"/>
            <w:hideMark/>
          </w:tcPr>
          <w:p w14:paraId="12B69B2F" w14:textId="77777777" w:rsidR="00A23B59" w:rsidRPr="00E84D74" w:rsidRDefault="00A23B59" w:rsidP="0028683D">
            <w:pPr>
              <w:spacing w:after="0" w:line="240" w:lineRule="auto"/>
              <w:jc w:val="center"/>
              <w:rPr>
                <w:rFonts w:eastAsia="Times New Roman" w:cs="Calibri"/>
                <w:color w:val="000000"/>
                <w:lang w:eastAsia="en-GB"/>
              </w:rPr>
            </w:pPr>
            <w:r w:rsidRPr="00E84D74">
              <w:rPr>
                <w:rFonts w:ascii="Symbol" w:eastAsia="Times New Roman" w:hAnsi="Symbol" w:cs="Calibri"/>
                <w:color w:val="000000"/>
                <w:lang w:eastAsia="en-GB"/>
              </w:rPr>
              <w:t></w:t>
            </w:r>
            <w:r w:rsidRPr="00E84D74">
              <w:rPr>
                <w:rFonts w:ascii="Times New Roman" w:eastAsia="Times New Roman" w:hAnsi="Times New Roman"/>
                <w:i/>
                <w:iCs/>
                <w:color w:val="000000"/>
                <w:lang w:eastAsia="en-GB"/>
              </w:rPr>
              <w:t>l</w:t>
            </w:r>
            <w:r w:rsidRPr="00E84D74">
              <w:rPr>
                <w:rFonts w:eastAsia="Times New Roman" w:cs="Calibri"/>
                <w:color w:val="000000"/>
                <w:lang w:eastAsia="en-GB"/>
              </w:rPr>
              <w:t xml:space="preserve"> comp. Colombie work</w:t>
            </w:r>
          </w:p>
          <w:p w14:paraId="026C1280"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[mS/cm]</w:t>
            </w:r>
          </w:p>
        </w:tc>
      </w:tr>
      <w:tr w:rsidR="00A23B59" w:rsidRPr="00E84D74" w14:paraId="3B5ACF0E" w14:textId="77777777" w:rsidTr="0028683D">
        <w:trPr>
          <w:trHeight w:val="300"/>
        </w:trPr>
        <w:tc>
          <w:tcPr>
            <w:tcW w:w="1658" w:type="dxa"/>
            <w:tcBorders>
              <w:top w:val="nil"/>
              <w:left w:val="single" w:sz="4" w:space="0" w:color="auto"/>
              <w:bottom w:val="single" w:sz="4" w:space="0" w:color="auto"/>
              <w:right w:val="single" w:sz="4" w:space="0" w:color="auto"/>
            </w:tcBorders>
            <w:shd w:val="clear" w:color="auto" w:fill="auto"/>
            <w:vAlign w:val="bottom"/>
            <w:hideMark/>
          </w:tcPr>
          <w:p w14:paraId="4E06965E"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"6-6"</w:t>
            </w:r>
          </w:p>
        </w:tc>
        <w:tc>
          <w:tcPr>
            <w:tcW w:w="870" w:type="dxa"/>
            <w:tcBorders>
              <w:top w:val="nil"/>
              <w:left w:val="nil"/>
              <w:bottom w:val="single" w:sz="4" w:space="0" w:color="auto"/>
              <w:right w:val="single" w:sz="4" w:space="0" w:color="auto"/>
            </w:tcBorders>
            <w:shd w:val="clear" w:color="auto" w:fill="auto"/>
            <w:vAlign w:val="bottom"/>
            <w:hideMark/>
          </w:tcPr>
          <w:p w14:paraId="6DC36BBA"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0.25</w:t>
            </w:r>
          </w:p>
        </w:tc>
        <w:tc>
          <w:tcPr>
            <w:tcW w:w="982" w:type="dxa"/>
            <w:tcBorders>
              <w:top w:val="nil"/>
              <w:left w:val="nil"/>
              <w:bottom w:val="single" w:sz="4" w:space="0" w:color="auto"/>
              <w:right w:val="single" w:sz="4" w:space="0" w:color="auto"/>
            </w:tcBorders>
            <w:shd w:val="clear" w:color="auto" w:fill="auto"/>
            <w:vAlign w:val="bottom"/>
            <w:hideMark/>
          </w:tcPr>
          <w:p w14:paraId="7D08BC72"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-0.36</w:t>
            </w:r>
          </w:p>
        </w:tc>
        <w:tc>
          <w:tcPr>
            <w:tcW w:w="982" w:type="dxa"/>
            <w:tcBorders>
              <w:top w:val="nil"/>
              <w:left w:val="nil"/>
              <w:bottom w:val="single" w:sz="4" w:space="0" w:color="auto"/>
              <w:right w:val="single" w:sz="4" w:space="0" w:color="auto"/>
            </w:tcBorders>
            <w:shd w:val="clear" w:color="auto" w:fill="auto"/>
            <w:vAlign w:val="bottom"/>
            <w:hideMark/>
          </w:tcPr>
          <w:p w14:paraId="5332679C"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-0.52</w:t>
            </w:r>
          </w:p>
        </w:tc>
        <w:tc>
          <w:tcPr>
            <w:tcW w:w="1068" w:type="dxa"/>
            <w:tcBorders>
              <w:top w:val="nil"/>
              <w:left w:val="nil"/>
              <w:bottom w:val="single" w:sz="4" w:space="0" w:color="auto"/>
              <w:right w:val="single" w:sz="4" w:space="0" w:color="auto"/>
            </w:tcBorders>
            <w:shd w:val="clear" w:color="auto" w:fill="auto"/>
            <w:vAlign w:val="bottom"/>
            <w:hideMark/>
          </w:tcPr>
          <w:p w14:paraId="4FBDB1CC"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-0.41</w:t>
            </w:r>
          </w:p>
        </w:tc>
      </w:tr>
      <w:tr w:rsidR="00A23B59" w:rsidRPr="00E84D74" w14:paraId="3D1D010B" w14:textId="77777777" w:rsidTr="0028683D">
        <w:trPr>
          <w:trHeight w:val="300"/>
        </w:trPr>
        <w:tc>
          <w:tcPr>
            <w:tcW w:w="1658" w:type="dxa"/>
            <w:tcBorders>
              <w:top w:val="nil"/>
              <w:left w:val="single" w:sz="4" w:space="0" w:color="auto"/>
              <w:bottom w:val="single" w:sz="4" w:space="0" w:color="auto"/>
              <w:right w:val="single" w:sz="4" w:space="0" w:color="auto"/>
            </w:tcBorders>
            <w:shd w:val="clear" w:color="auto" w:fill="auto"/>
            <w:vAlign w:val="bottom"/>
            <w:hideMark/>
          </w:tcPr>
          <w:p w14:paraId="25C60DCD"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"3-3"</w:t>
            </w:r>
          </w:p>
        </w:tc>
        <w:tc>
          <w:tcPr>
            <w:tcW w:w="870" w:type="dxa"/>
            <w:tcBorders>
              <w:top w:val="nil"/>
              <w:left w:val="nil"/>
              <w:bottom w:val="single" w:sz="4" w:space="0" w:color="auto"/>
              <w:right w:val="single" w:sz="4" w:space="0" w:color="auto"/>
            </w:tcBorders>
            <w:shd w:val="clear" w:color="auto" w:fill="auto"/>
            <w:vAlign w:val="bottom"/>
            <w:hideMark/>
          </w:tcPr>
          <w:p w14:paraId="3A0C306A"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0.5</w:t>
            </w:r>
          </w:p>
        </w:tc>
        <w:tc>
          <w:tcPr>
            <w:tcW w:w="982" w:type="dxa"/>
            <w:tcBorders>
              <w:top w:val="nil"/>
              <w:left w:val="nil"/>
              <w:bottom w:val="single" w:sz="4" w:space="0" w:color="auto"/>
              <w:right w:val="single" w:sz="4" w:space="0" w:color="auto"/>
            </w:tcBorders>
            <w:shd w:val="clear" w:color="auto" w:fill="auto"/>
            <w:vAlign w:val="bottom"/>
            <w:hideMark/>
          </w:tcPr>
          <w:p w14:paraId="00AA1C2B"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-0.23</w:t>
            </w:r>
          </w:p>
        </w:tc>
        <w:tc>
          <w:tcPr>
            <w:tcW w:w="982" w:type="dxa"/>
            <w:tcBorders>
              <w:top w:val="nil"/>
              <w:left w:val="nil"/>
              <w:bottom w:val="single" w:sz="4" w:space="0" w:color="auto"/>
              <w:right w:val="single" w:sz="4" w:space="0" w:color="auto"/>
            </w:tcBorders>
            <w:shd w:val="clear" w:color="auto" w:fill="auto"/>
            <w:vAlign w:val="bottom"/>
            <w:hideMark/>
          </w:tcPr>
          <w:p w14:paraId="19073FF1"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-0.23</w:t>
            </w:r>
          </w:p>
        </w:tc>
        <w:tc>
          <w:tcPr>
            <w:tcW w:w="1068" w:type="dxa"/>
            <w:tcBorders>
              <w:top w:val="nil"/>
              <w:left w:val="nil"/>
              <w:bottom w:val="single" w:sz="4" w:space="0" w:color="auto"/>
              <w:right w:val="single" w:sz="4" w:space="0" w:color="auto"/>
            </w:tcBorders>
            <w:shd w:val="clear" w:color="auto" w:fill="auto"/>
            <w:vAlign w:val="bottom"/>
            <w:hideMark/>
          </w:tcPr>
          <w:p w14:paraId="462CBB5F"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-0.12</w:t>
            </w:r>
          </w:p>
        </w:tc>
      </w:tr>
      <w:tr w:rsidR="00A23B59" w:rsidRPr="00E84D74" w14:paraId="6E6763B3" w14:textId="77777777" w:rsidTr="0028683D">
        <w:trPr>
          <w:trHeight w:val="300"/>
        </w:trPr>
        <w:tc>
          <w:tcPr>
            <w:tcW w:w="1658" w:type="dxa"/>
            <w:tcBorders>
              <w:top w:val="nil"/>
              <w:left w:val="single" w:sz="4" w:space="0" w:color="auto"/>
              <w:bottom w:val="single" w:sz="4" w:space="0" w:color="auto"/>
              <w:right w:val="single" w:sz="4" w:space="0" w:color="auto"/>
            </w:tcBorders>
            <w:shd w:val="clear" w:color="auto" w:fill="auto"/>
            <w:vAlign w:val="bottom"/>
            <w:hideMark/>
          </w:tcPr>
          <w:p w14:paraId="1CBDD6C5"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"9-9"</w:t>
            </w:r>
          </w:p>
        </w:tc>
        <w:tc>
          <w:tcPr>
            <w:tcW w:w="870" w:type="dxa"/>
            <w:tcBorders>
              <w:top w:val="nil"/>
              <w:left w:val="nil"/>
              <w:bottom w:val="single" w:sz="4" w:space="0" w:color="auto"/>
              <w:right w:val="single" w:sz="4" w:space="0" w:color="auto"/>
            </w:tcBorders>
            <w:shd w:val="clear" w:color="auto" w:fill="auto"/>
            <w:vAlign w:val="bottom"/>
            <w:hideMark/>
          </w:tcPr>
          <w:p w14:paraId="39E4F9E4"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0.14</w:t>
            </w:r>
          </w:p>
        </w:tc>
        <w:tc>
          <w:tcPr>
            <w:tcW w:w="982" w:type="dxa"/>
            <w:tcBorders>
              <w:top w:val="nil"/>
              <w:left w:val="nil"/>
              <w:bottom w:val="single" w:sz="4" w:space="0" w:color="auto"/>
              <w:right w:val="single" w:sz="4" w:space="0" w:color="auto"/>
            </w:tcBorders>
            <w:shd w:val="clear" w:color="auto" w:fill="auto"/>
            <w:vAlign w:val="bottom"/>
            <w:hideMark/>
          </w:tcPr>
          <w:p w14:paraId="20536DC1"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-0.36</w:t>
            </w:r>
          </w:p>
        </w:tc>
        <w:tc>
          <w:tcPr>
            <w:tcW w:w="982" w:type="dxa"/>
            <w:tcBorders>
              <w:top w:val="nil"/>
              <w:left w:val="nil"/>
              <w:bottom w:val="single" w:sz="4" w:space="0" w:color="auto"/>
              <w:right w:val="single" w:sz="4" w:space="0" w:color="auto"/>
            </w:tcBorders>
            <w:shd w:val="clear" w:color="auto" w:fill="auto"/>
            <w:vAlign w:val="bottom"/>
            <w:hideMark/>
          </w:tcPr>
          <w:p w14:paraId="3BA65B5B"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-0.49</w:t>
            </w:r>
          </w:p>
        </w:tc>
        <w:tc>
          <w:tcPr>
            <w:tcW w:w="1068" w:type="dxa"/>
            <w:tcBorders>
              <w:top w:val="nil"/>
              <w:left w:val="nil"/>
              <w:bottom w:val="single" w:sz="4" w:space="0" w:color="auto"/>
              <w:right w:val="single" w:sz="4" w:space="0" w:color="auto"/>
            </w:tcBorders>
            <w:shd w:val="clear" w:color="auto" w:fill="auto"/>
            <w:vAlign w:val="bottom"/>
            <w:hideMark/>
          </w:tcPr>
          <w:p w14:paraId="780B8E84" w14:textId="77777777" w:rsidR="00A23B59" w:rsidRPr="00E84D74" w:rsidRDefault="00A23B59" w:rsidP="0028683D">
            <w:pPr>
              <w:spacing w:after="0" w:line="240" w:lineRule="auto"/>
              <w:jc w:val="center"/>
              <w:rPr>
                <w:rFonts w:eastAsia="Times New Roman" w:cs="Calibri"/>
                <w:color w:val="000000"/>
                <w:lang w:eastAsia="en-GB"/>
              </w:rPr>
            </w:pPr>
            <w:r w:rsidRPr="00E84D74">
              <w:rPr>
                <w:rFonts w:eastAsia="Times New Roman" w:cs="Calibri"/>
                <w:color w:val="000000"/>
                <w:lang w:eastAsia="en-GB"/>
              </w:rPr>
              <w:t>-0.42</w:t>
            </w:r>
          </w:p>
        </w:tc>
      </w:tr>
    </w:tbl>
    <w:p w14:paraId="0F68ACB6" w14:textId="77777777" w:rsidR="00A23B59" w:rsidRPr="00E84D74" w:rsidRDefault="00A23B59" w:rsidP="00A23B59">
      <w:pPr>
        <w:spacing w:line="360" w:lineRule="auto"/>
        <w:jc w:val="both"/>
        <w:rPr>
          <w:rFonts w:ascii="Times New Roman" w:hAnsi="Times New Roman"/>
          <w:color w:val="000000" w:themeColor="text1"/>
          <w:sz w:val="24"/>
          <w:szCs w:val="24"/>
        </w:rPr>
      </w:pPr>
      <w:r w:rsidRPr="00E84D74">
        <w:rPr>
          <w:rFonts w:ascii="Times New Roman" w:hAnsi="Times New Roman"/>
          <w:color w:val="000000" w:themeColor="text1"/>
          <w:sz w:val="24"/>
          <w:szCs w:val="24"/>
        </w:rPr>
        <w:t xml:space="preserve"> Colombié et al.</w:t>
      </w:r>
      <w:bookmarkStart w:id="5" w:name="_Hlk160454421"/>
      <w:bookmarkStart w:id="6" w:name="_Hlk160203241"/>
      <w:r w:rsidRPr="00E84D74">
        <w:rPr>
          <w:rFonts w:ascii="Times New Roman" w:hAnsi="Times New Roman"/>
          <w:color w:val="000000" w:themeColor="text1"/>
          <w:sz w:val="24"/>
          <w:szCs w:val="24"/>
          <w:vertAlign w:val="superscript"/>
        </w:rPr>
        <w:t>[22]</w:t>
      </w:r>
      <w:bookmarkEnd w:id="5"/>
      <w:r w:rsidRPr="00E84D74">
        <w:rPr>
          <w:rFonts w:ascii="Times New Roman" w:hAnsi="Times New Roman"/>
          <w:color w:val="000000" w:themeColor="text1"/>
          <w:sz w:val="24"/>
          <w:szCs w:val="24"/>
        </w:rPr>
        <w:t xml:space="preserve"> </w:t>
      </w:r>
      <w:bookmarkEnd w:id="6"/>
      <w:r w:rsidRPr="00E84D74">
        <w:rPr>
          <w:rFonts w:ascii="Times New Roman" w:hAnsi="Times New Roman"/>
          <w:color w:val="000000" w:themeColor="text1"/>
          <w:sz w:val="24"/>
          <w:szCs w:val="24"/>
        </w:rPr>
        <w:t xml:space="preserve">analysed the behaviour of different media containing different concentrations of malic and citric acids. In Table ST3 the experimental values of the </w:t>
      </w:r>
      <w:r w:rsidRPr="00E84D74">
        <w:rPr>
          <w:rFonts w:ascii="Symbol" w:eastAsia="Times New Roman" w:hAnsi="Symbol" w:cs="Calibri"/>
          <w:color w:val="000000"/>
          <w:lang w:eastAsia="en-GB"/>
        </w:rPr>
        <w:t></w:t>
      </w:r>
      <w:r w:rsidRPr="00E84D74">
        <w:rPr>
          <w:rFonts w:ascii="Times New Roman" w:eastAsia="Times New Roman" w:hAnsi="Times New Roman"/>
          <w:color w:val="000000"/>
          <w:lang w:eastAsia="en-GB"/>
        </w:rPr>
        <w:t xml:space="preserve">pH measured </w:t>
      </w:r>
      <w:r w:rsidRPr="00E84D74">
        <w:rPr>
          <w:rFonts w:ascii="Times New Roman" w:hAnsi="Times New Roman"/>
          <w:color w:val="000000" w:themeColor="text1"/>
          <w:sz w:val="24"/>
          <w:szCs w:val="24"/>
        </w:rPr>
        <w:t xml:space="preserve">and the </w:t>
      </w:r>
      <w:bookmarkStart w:id="7" w:name="_Hlk160203348"/>
      <w:r w:rsidRPr="00E84D74">
        <w:rPr>
          <w:rFonts w:ascii="Symbol" w:eastAsia="Times New Roman" w:hAnsi="Symbol" w:cs="Calibri"/>
          <w:color w:val="000000"/>
          <w:sz w:val="24"/>
          <w:szCs w:val="24"/>
          <w:lang w:eastAsia="en-GB"/>
        </w:rPr>
        <w:t></w:t>
      </w:r>
      <w:r w:rsidRPr="00E84D74">
        <w:rPr>
          <w:rFonts w:ascii="Times New Roman" w:eastAsia="Times New Roman" w:hAnsi="Times New Roman"/>
          <w:i/>
          <w:iCs/>
          <w:color w:val="000000"/>
          <w:lang w:eastAsia="en-GB"/>
        </w:rPr>
        <w:t>l</w:t>
      </w:r>
      <w:r w:rsidRPr="00E84D74">
        <w:rPr>
          <w:rFonts w:ascii="Symbol" w:eastAsia="Times New Roman" w:hAnsi="Symbol" w:cs="Calibri"/>
          <w:i/>
          <w:iCs/>
          <w:color w:val="000000"/>
          <w:sz w:val="24"/>
          <w:szCs w:val="24"/>
          <w:lang w:eastAsia="en-GB"/>
        </w:rPr>
        <w:t></w:t>
      </w:r>
      <w:r w:rsidRPr="00E84D74">
        <w:rPr>
          <w:rFonts w:ascii="Times New Roman" w:eastAsia="Times New Roman" w:hAnsi="Times New Roman"/>
          <w:color w:val="000000"/>
          <w:sz w:val="24"/>
          <w:szCs w:val="24"/>
          <w:lang w:eastAsia="en-GB"/>
        </w:rPr>
        <w:t xml:space="preserve">experimentally measured and computed </w:t>
      </w:r>
      <w:bookmarkEnd w:id="7"/>
      <w:r w:rsidRPr="00E84D74">
        <w:rPr>
          <w:rFonts w:ascii="Times New Roman" w:eastAsia="Times New Roman" w:hAnsi="Times New Roman"/>
          <w:color w:val="000000"/>
          <w:sz w:val="24"/>
          <w:szCs w:val="24"/>
          <w:lang w:eastAsia="en-GB"/>
        </w:rPr>
        <w:t xml:space="preserve">according the proposed approach or the empirical equation suggested by </w:t>
      </w:r>
      <w:r w:rsidRPr="00E84D74">
        <w:rPr>
          <w:rFonts w:ascii="Times New Roman" w:hAnsi="Times New Roman"/>
          <w:color w:val="000000" w:themeColor="text1"/>
          <w:sz w:val="24"/>
          <w:szCs w:val="24"/>
        </w:rPr>
        <w:t>Colombié</w:t>
      </w:r>
      <w:r w:rsidRPr="00E84D74">
        <w:rPr>
          <w:rFonts w:ascii="Times New Roman" w:eastAsia="Times New Roman" w:hAnsi="Times New Roman"/>
          <w:color w:val="000000"/>
          <w:sz w:val="24"/>
          <w:szCs w:val="24"/>
          <w:lang w:eastAsia="en-GB"/>
        </w:rPr>
        <w:t xml:space="preserve"> et al. </w:t>
      </w:r>
      <w:r w:rsidRPr="00E84D74">
        <w:rPr>
          <w:rFonts w:ascii="Times New Roman" w:hAnsi="Times New Roman"/>
          <w:color w:val="000000" w:themeColor="text1"/>
          <w:sz w:val="24"/>
          <w:szCs w:val="24"/>
          <w:vertAlign w:val="superscript"/>
        </w:rPr>
        <w:t>[22]</w:t>
      </w:r>
      <w:r w:rsidRPr="00E84D74">
        <w:rPr>
          <w:rFonts w:ascii="Times New Roman" w:eastAsia="Times New Roman" w:hAnsi="Times New Roman"/>
          <w:color w:val="000000"/>
          <w:sz w:val="24"/>
          <w:szCs w:val="24"/>
          <w:lang w:eastAsia="en-GB"/>
        </w:rPr>
        <w:t>.</w:t>
      </w:r>
    </w:p>
    <w:p w14:paraId="3DB67E23" w14:textId="77777777" w:rsidR="00A23B59" w:rsidRPr="00E84D74" w:rsidRDefault="00A23B59" w:rsidP="00A23B59">
      <w:pPr>
        <w:jc w:val="both"/>
        <w:rPr>
          <w:rFonts w:ascii="Times New Roman" w:hAnsi="Times New Roman"/>
          <w:color w:val="000000" w:themeColor="text1"/>
        </w:rPr>
      </w:pPr>
    </w:p>
    <w:p w14:paraId="1D11CB26" w14:textId="77777777" w:rsidR="00A23B59" w:rsidRPr="00E84D74" w:rsidRDefault="00A23B59" w:rsidP="00A23B59">
      <w:pPr>
        <w:jc w:val="both"/>
        <w:rPr>
          <w:rFonts w:ascii="Times New Roman" w:hAnsi="Times New Roman"/>
          <w:color w:val="000000" w:themeColor="text1"/>
        </w:rPr>
      </w:pPr>
    </w:p>
    <w:p w14:paraId="4EAB40C1" w14:textId="77777777" w:rsidR="00A23B59" w:rsidRPr="00E84D74" w:rsidRDefault="00A23B59" w:rsidP="00A23B59">
      <w:pPr>
        <w:jc w:val="both"/>
        <w:rPr>
          <w:rFonts w:ascii="Times New Roman" w:hAnsi="Times New Roman"/>
          <w:color w:val="000000" w:themeColor="text1"/>
        </w:rPr>
      </w:pPr>
    </w:p>
    <w:p w14:paraId="1ADFFEB0" w14:textId="77777777" w:rsidR="00A23B59" w:rsidRPr="00E84D74" w:rsidRDefault="00A23B59" w:rsidP="00A23B59">
      <w:pPr>
        <w:jc w:val="both"/>
        <w:rPr>
          <w:rFonts w:ascii="Times New Roman" w:hAnsi="Times New Roman"/>
          <w:color w:val="000000" w:themeColor="text1"/>
        </w:rPr>
      </w:pPr>
    </w:p>
    <w:p w14:paraId="1E3A5FDC" w14:textId="77777777" w:rsidR="00A23B59" w:rsidRPr="00E84D74" w:rsidRDefault="00A23B59" w:rsidP="00A23B59">
      <w:pPr>
        <w:jc w:val="both"/>
        <w:rPr>
          <w:rFonts w:ascii="Times New Roman" w:hAnsi="Times New Roman"/>
          <w:color w:val="000000" w:themeColor="text1"/>
        </w:rPr>
      </w:pPr>
    </w:p>
    <w:p w14:paraId="407C3E0F" w14:textId="77777777" w:rsidR="00A23B59" w:rsidRPr="00E84D74" w:rsidRDefault="00A23B59" w:rsidP="00A23B59">
      <w:pPr>
        <w:jc w:val="both"/>
        <w:rPr>
          <w:rFonts w:ascii="Times New Roman" w:hAnsi="Times New Roman"/>
          <w:color w:val="000000" w:themeColor="text1"/>
        </w:rPr>
      </w:pPr>
    </w:p>
    <w:p w14:paraId="796595B2" w14:textId="77777777" w:rsidR="00A23B59" w:rsidRPr="00E84D74" w:rsidRDefault="00A23B59" w:rsidP="00A23B59">
      <w:pPr>
        <w:jc w:val="center"/>
        <w:rPr>
          <w:rFonts w:ascii="Times New Roman" w:hAnsi="Times New Roman"/>
          <w:i/>
          <w:color w:val="000000" w:themeColor="text1"/>
        </w:rPr>
      </w:pPr>
      <w:r w:rsidRPr="00E84D74">
        <w:rPr>
          <w:rFonts w:ascii="Times New Roman" w:hAnsi="Times New Roman"/>
          <w:i/>
          <w:color w:val="000000" w:themeColor="text1"/>
        </w:rPr>
        <w:t xml:space="preserve">ST3 Comparison between </w:t>
      </w:r>
      <w:r w:rsidRPr="00E84D74">
        <w:rPr>
          <w:rFonts w:ascii="Symbol" w:eastAsia="Times New Roman" w:hAnsi="Symbol" w:cs="Calibri"/>
          <w:i/>
          <w:color w:val="000000"/>
          <w:sz w:val="24"/>
          <w:szCs w:val="24"/>
          <w:lang w:eastAsia="en-GB"/>
        </w:rPr>
        <w:t></w:t>
      </w:r>
      <w:r w:rsidRPr="00E84D74">
        <w:rPr>
          <w:rFonts w:ascii="Times New Roman" w:eastAsia="Times New Roman" w:hAnsi="Times New Roman"/>
          <w:i/>
          <w:color w:val="000000"/>
          <w:sz w:val="24"/>
          <w:szCs w:val="24"/>
          <w:lang w:eastAsia="en-GB"/>
        </w:rPr>
        <w:t>l</w:t>
      </w:r>
      <w:r w:rsidRPr="00E84D74">
        <w:rPr>
          <w:rFonts w:ascii="Symbol" w:eastAsia="Times New Roman" w:hAnsi="Symbol" w:cs="Calibri"/>
          <w:i/>
          <w:color w:val="000000"/>
          <w:sz w:val="24"/>
          <w:szCs w:val="24"/>
          <w:lang w:eastAsia="en-GB"/>
        </w:rPr>
        <w:t></w:t>
      </w:r>
      <w:r w:rsidRPr="00E84D74">
        <w:rPr>
          <w:rFonts w:ascii="Times New Roman" w:eastAsia="Times New Roman" w:hAnsi="Times New Roman"/>
          <w:i/>
          <w:color w:val="000000"/>
          <w:sz w:val="24"/>
          <w:szCs w:val="24"/>
          <w:lang w:eastAsia="en-GB"/>
        </w:rPr>
        <w:t>experimentally measured and computed.</w:t>
      </w:r>
    </w:p>
    <w:p w14:paraId="492CBC1C" w14:textId="77777777" w:rsidR="00A23B59" w:rsidRPr="0074687E" w:rsidRDefault="00A23B59" w:rsidP="00A23B59">
      <w:pPr>
        <w:spacing w:line="360" w:lineRule="auto"/>
        <w:jc w:val="both"/>
        <w:rPr>
          <w:rFonts w:ascii="Times New Roman" w:hAnsi="Times New Roman"/>
          <w:color w:val="000000" w:themeColor="text1"/>
        </w:rPr>
      </w:pPr>
      <w:r w:rsidRPr="00E84D74">
        <w:rPr>
          <w:rFonts w:ascii="Times New Roman" w:hAnsi="Times New Roman"/>
          <w:color w:val="000000" w:themeColor="text1"/>
          <w:sz w:val="24"/>
          <w:szCs w:val="24"/>
        </w:rPr>
        <w:t>The results shown in the Table ST3 suggest that present model, without introducing any adjustable parameter, allows to qualitatively predict the evolution of the electrical conductivity in different media during the fermentation. From the quantitative point of view, present approach gives practically the same average error evaluated with Colombié empirical equation, without introducing any adjustable parameter.</w:t>
      </w:r>
      <w:r>
        <w:rPr>
          <w:rFonts w:ascii="Times New Roman" w:hAnsi="Times New Roman"/>
          <w:color w:val="000000" w:themeColor="text1"/>
          <w:sz w:val="24"/>
          <w:szCs w:val="24"/>
        </w:rPr>
        <w:t xml:space="preserve">   </w:t>
      </w:r>
    </w:p>
    <w:p w14:paraId="3106AB42" w14:textId="77777777" w:rsidR="002C6CE0" w:rsidRDefault="002C6CE0"/>
    <w:sectPr w:rsidR="002C6CE0" w:rsidSect="00A23B59">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3B59"/>
    <w:rsid w:val="002C6CE0"/>
    <w:rsid w:val="00430806"/>
    <w:rsid w:val="00A23B59"/>
    <w:rsid w:val="00B92A6E"/>
    <w:rsid w:val="00CC7AF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45AE"/>
  <w15:chartTrackingRefBased/>
  <w15:docId w15:val="{438129E2-21AF-4AA7-B57A-80F575DEB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23B59"/>
    <w:rPr>
      <w:rFonts w:ascii="Calibri" w:eastAsia="Calibri" w:hAnsi="Calibri" w:cs="Times New Roman"/>
      <w:kern w:val="0"/>
      <w:lang w:val="en-GB"/>
      <w14:ligatures w14:val="none"/>
    </w:rPr>
  </w:style>
  <w:style w:type="paragraph" w:styleId="Titolo1">
    <w:name w:val="heading 1"/>
    <w:basedOn w:val="Normale"/>
    <w:next w:val="Normale"/>
    <w:link w:val="Titolo1Carattere"/>
    <w:uiPriority w:val="9"/>
    <w:qFormat/>
    <w:rsid w:val="00A23B59"/>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n-CA"/>
      <w14:ligatures w14:val="standardContextual"/>
    </w:rPr>
  </w:style>
  <w:style w:type="paragraph" w:styleId="Titolo2">
    <w:name w:val="heading 2"/>
    <w:basedOn w:val="Normale"/>
    <w:next w:val="Normale"/>
    <w:link w:val="Titolo2Carattere"/>
    <w:uiPriority w:val="9"/>
    <w:semiHidden/>
    <w:unhideWhenUsed/>
    <w:qFormat/>
    <w:rsid w:val="00A23B59"/>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n-CA"/>
      <w14:ligatures w14:val="standardContextual"/>
    </w:rPr>
  </w:style>
  <w:style w:type="paragraph" w:styleId="Titolo3">
    <w:name w:val="heading 3"/>
    <w:basedOn w:val="Normale"/>
    <w:next w:val="Normale"/>
    <w:link w:val="Titolo3Carattere"/>
    <w:uiPriority w:val="9"/>
    <w:semiHidden/>
    <w:unhideWhenUsed/>
    <w:qFormat/>
    <w:rsid w:val="00A23B59"/>
    <w:pPr>
      <w:keepNext/>
      <w:keepLines/>
      <w:spacing w:before="160" w:after="80"/>
      <w:outlineLvl w:val="2"/>
    </w:pPr>
    <w:rPr>
      <w:rFonts w:asciiTheme="minorHAnsi" w:eastAsiaTheme="majorEastAsia" w:hAnsiTheme="minorHAnsi" w:cstheme="majorBidi"/>
      <w:color w:val="0F4761" w:themeColor="accent1" w:themeShade="BF"/>
      <w:kern w:val="2"/>
      <w:sz w:val="28"/>
      <w:szCs w:val="28"/>
      <w:lang w:val="en-CA"/>
      <w14:ligatures w14:val="standardContextual"/>
    </w:rPr>
  </w:style>
  <w:style w:type="paragraph" w:styleId="Titolo4">
    <w:name w:val="heading 4"/>
    <w:basedOn w:val="Normale"/>
    <w:next w:val="Normale"/>
    <w:link w:val="Titolo4Carattere"/>
    <w:uiPriority w:val="9"/>
    <w:semiHidden/>
    <w:unhideWhenUsed/>
    <w:qFormat/>
    <w:rsid w:val="00A23B59"/>
    <w:pPr>
      <w:keepNext/>
      <w:keepLines/>
      <w:spacing w:before="80" w:after="40"/>
      <w:outlineLvl w:val="3"/>
    </w:pPr>
    <w:rPr>
      <w:rFonts w:asciiTheme="minorHAnsi" w:eastAsiaTheme="majorEastAsia" w:hAnsiTheme="minorHAnsi" w:cstheme="majorBidi"/>
      <w:i/>
      <w:iCs/>
      <w:color w:val="0F4761" w:themeColor="accent1" w:themeShade="BF"/>
      <w:kern w:val="2"/>
      <w:lang w:val="en-CA"/>
      <w14:ligatures w14:val="standardContextual"/>
    </w:rPr>
  </w:style>
  <w:style w:type="paragraph" w:styleId="Titolo5">
    <w:name w:val="heading 5"/>
    <w:basedOn w:val="Normale"/>
    <w:next w:val="Normale"/>
    <w:link w:val="Titolo5Carattere"/>
    <w:uiPriority w:val="9"/>
    <w:semiHidden/>
    <w:unhideWhenUsed/>
    <w:qFormat/>
    <w:rsid w:val="00A23B59"/>
    <w:pPr>
      <w:keepNext/>
      <w:keepLines/>
      <w:spacing w:before="80" w:after="40"/>
      <w:outlineLvl w:val="4"/>
    </w:pPr>
    <w:rPr>
      <w:rFonts w:asciiTheme="minorHAnsi" w:eastAsiaTheme="majorEastAsia" w:hAnsiTheme="minorHAnsi" w:cstheme="majorBidi"/>
      <w:color w:val="0F4761" w:themeColor="accent1" w:themeShade="BF"/>
      <w:kern w:val="2"/>
      <w:lang w:val="en-CA"/>
      <w14:ligatures w14:val="standardContextual"/>
    </w:rPr>
  </w:style>
  <w:style w:type="paragraph" w:styleId="Titolo6">
    <w:name w:val="heading 6"/>
    <w:basedOn w:val="Normale"/>
    <w:next w:val="Normale"/>
    <w:link w:val="Titolo6Carattere"/>
    <w:uiPriority w:val="9"/>
    <w:semiHidden/>
    <w:unhideWhenUsed/>
    <w:qFormat/>
    <w:rsid w:val="00A23B59"/>
    <w:pPr>
      <w:keepNext/>
      <w:keepLines/>
      <w:spacing w:before="40" w:after="0"/>
      <w:outlineLvl w:val="5"/>
    </w:pPr>
    <w:rPr>
      <w:rFonts w:asciiTheme="minorHAnsi" w:eastAsiaTheme="majorEastAsia" w:hAnsiTheme="minorHAnsi" w:cstheme="majorBidi"/>
      <w:i/>
      <w:iCs/>
      <w:color w:val="595959" w:themeColor="text1" w:themeTint="A6"/>
      <w:kern w:val="2"/>
      <w:lang w:val="en-CA"/>
      <w14:ligatures w14:val="standardContextual"/>
    </w:rPr>
  </w:style>
  <w:style w:type="paragraph" w:styleId="Titolo7">
    <w:name w:val="heading 7"/>
    <w:basedOn w:val="Normale"/>
    <w:next w:val="Normale"/>
    <w:link w:val="Titolo7Carattere"/>
    <w:uiPriority w:val="9"/>
    <w:semiHidden/>
    <w:unhideWhenUsed/>
    <w:qFormat/>
    <w:rsid w:val="00A23B59"/>
    <w:pPr>
      <w:keepNext/>
      <w:keepLines/>
      <w:spacing w:before="40" w:after="0"/>
      <w:outlineLvl w:val="6"/>
    </w:pPr>
    <w:rPr>
      <w:rFonts w:asciiTheme="minorHAnsi" w:eastAsiaTheme="majorEastAsia" w:hAnsiTheme="minorHAnsi" w:cstheme="majorBidi"/>
      <w:color w:val="595959" w:themeColor="text1" w:themeTint="A6"/>
      <w:kern w:val="2"/>
      <w:lang w:val="en-CA"/>
      <w14:ligatures w14:val="standardContextual"/>
    </w:rPr>
  </w:style>
  <w:style w:type="paragraph" w:styleId="Titolo8">
    <w:name w:val="heading 8"/>
    <w:basedOn w:val="Normale"/>
    <w:next w:val="Normale"/>
    <w:link w:val="Titolo8Carattere"/>
    <w:uiPriority w:val="9"/>
    <w:semiHidden/>
    <w:unhideWhenUsed/>
    <w:qFormat/>
    <w:rsid w:val="00A23B59"/>
    <w:pPr>
      <w:keepNext/>
      <w:keepLines/>
      <w:spacing w:after="0"/>
      <w:outlineLvl w:val="7"/>
    </w:pPr>
    <w:rPr>
      <w:rFonts w:asciiTheme="minorHAnsi" w:eastAsiaTheme="majorEastAsia" w:hAnsiTheme="minorHAnsi" w:cstheme="majorBidi"/>
      <w:i/>
      <w:iCs/>
      <w:color w:val="272727" w:themeColor="text1" w:themeTint="D8"/>
      <w:kern w:val="2"/>
      <w:lang w:val="en-CA"/>
      <w14:ligatures w14:val="standardContextual"/>
    </w:rPr>
  </w:style>
  <w:style w:type="paragraph" w:styleId="Titolo9">
    <w:name w:val="heading 9"/>
    <w:basedOn w:val="Normale"/>
    <w:next w:val="Normale"/>
    <w:link w:val="Titolo9Carattere"/>
    <w:uiPriority w:val="9"/>
    <w:semiHidden/>
    <w:unhideWhenUsed/>
    <w:qFormat/>
    <w:rsid w:val="00A23B59"/>
    <w:pPr>
      <w:keepNext/>
      <w:keepLines/>
      <w:spacing w:after="0"/>
      <w:outlineLvl w:val="8"/>
    </w:pPr>
    <w:rPr>
      <w:rFonts w:asciiTheme="minorHAnsi" w:eastAsiaTheme="majorEastAsia" w:hAnsiTheme="minorHAnsi" w:cstheme="majorBidi"/>
      <w:color w:val="272727" w:themeColor="text1" w:themeTint="D8"/>
      <w:kern w:val="2"/>
      <w:lang w:val="en-CA"/>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23B5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23B5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23B5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23B5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23B5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23B5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23B5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23B5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23B59"/>
    <w:rPr>
      <w:rFonts w:eastAsiaTheme="majorEastAsia" w:cstheme="majorBidi"/>
      <w:color w:val="272727" w:themeColor="text1" w:themeTint="D8"/>
    </w:rPr>
  </w:style>
  <w:style w:type="paragraph" w:styleId="Titolo">
    <w:name w:val="Title"/>
    <w:basedOn w:val="Normale"/>
    <w:next w:val="Normale"/>
    <w:link w:val="TitoloCarattere"/>
    <w:uiPriority w:val="10"/>
    <w:qFormat/>
    <w:rsid w:val="00A23B59"/>
    <w:pPr>
      <w:spacing w:after="80" w:line="240" w:lineRule="auto"/>
      <w:contextualSpacing/>
    </w:pPr>
    <w:rPr>
      <w:rFonts w:asciiTheme="majorHAnsi" w:eastAsiaTheme="majorEastAsia" w:hAnsiTheme="majorHAnsi" w:cstheme="majorBidi"/>
      <w:spacing w:val="-10"/>
      <w:kern w:val="28"/>
      <w:sz w:val="56"/>
      <w:szCs w:val="56"/>
      <w:lang w:val="en-CA"/>
      <w14:ligatures w14:val="standardContextual"/>
    </w:rPr>
  </w:style>
  <w:style w:type="character" w:customStyle="1" w:styleId="TitoloCarattere">
    <w:name w:val="Titolo Carattere"/>
    <w:basedOn w:val="Carpredefinitoparagrafo"/>
    <w:link w:val="Titolo"/>
    <w:uiPriority w:val="10"/>
    <w:rsid w:val="00A23B5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23B59"/>
    <w:pPr>
      <w:numPr>
        <w:ilvl w:val="1"/>
      </w:numPr>
    </w:pPr>
    <w:rPr>
      <w:rFonts w:asciiTheme="minorHAnsi" w:eastAsiaTheme="majorEastAsia" w:hAnsiTheme="minorHAnsi" w:cstheme="majorBidi"/>
      <w:color w:val="595959" w:themeColor="text1" w:themeTint="A6"/>
      <w:spacing w:val="15"/>
      <w:kern w:val="2"/>
      <w:sz w:val="28"/>
      <w:szCs w:val="28"/>
      <w:lang w:val="en-CA"/>
      <w14:ligatures w14:val="standardContextual"/>
    </w:rPr>
  </w:style>
  <w:style w:type="character" w:customStyle="1" w:styleId="SottotitoloCarattere">
    <w:name w:val="Sottotitolo Carattere"/>
    <w:basedOn w:val="Carpredefinitoparagrafo"/>
    <w:link w:val="Sottotitolo"/>
    <w:uiPriority w:val="11"/>
    <w:rsid w:val="00A23B5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23B59"/>
    <w:pPr>
      <w:spacing w:before="160"/>
      <w:jc w:val="center"/>
    </w:pPr>
    <w:rPr>
      <w:rFonts w:asciiTheme="minorHAnsi" w:eastAsiaTheme="minorHAnsi" w:hAnsiTheme="minorHAnsi" w:cstheme="minorBidi"/>
      <w:i/>
      <w:iCs/>
      <w:color w:val="404040" w:themeColor="text1" w:themeTint="BF"/>
      <w:kern w:val="2"/>
      <w:lang w:val="en-CA"/>
      <w14:ligatures w14:val="standardContextual"/>
    </w:rPr>
  </w:style>
  <w:style w:type="character" w:customStyle="1" w:styleId="CitazioneCarattere">
    <w:name w:val="Citazione Carattere"/>
    <w:basedOn w:val="Carpredefinitoparagrafo"/>
    <w:link w:val="Citazione"/>
    <w:uiPriority w:val="29"/>
    <w:rsid w:val="00A23B59"/>
    <w:rPr>
      <w:i/>
      <w:iCs/>
      <w:color w:val="404040" w:themeColor="text1" w:themeTint="BF"/>
    </w:rPr>
  </w:style>
  <w:style w:type="paragraph" w:styleId="Paragrafoelenco">
    <w:name w:val="List Paragraph"/>
    <w:basedOn w:val="Normale"/>
    <w:uiPriority w:val="34"/>
    <w:qFormat/>
    <w:rsid w:val="00A23B59"/>
    <w:pPr>
      <w:ind w:left="720"/>
      <w:contextualSpacing/>
    </w:pPr>
    <w:rPr>
      <w:rFonts w:asciiTheme="minorHAnsi" w:eastAsiaTheme="minorHAnsi" w:hAnsiTheme="minorHAnsi" w:cstheme="minorBidi"/>
      <w:kern w:val="2"/>
      <w:lang w:val="en-CA"/>
      <w14:ligatures w14:val="standardContextual"/>
    </w:rPr>
  </w:style>
  <w:style w:type="character" w:styleId="Enfasiintensa">
    <w:name w:val="Intense Emphasis"/>
    <w:basedOn w:val="Carpredefinitoparagrafo"/>
    <w:uiPriority w:val="21"/>
    <w:qFormat/>
    <w:rsid w:val="00A23B59"/>
    <w:rPr>
      <w:i/>
      <w:iCs/>
      <w:color w:val="0F4761" w:themeColor="accent1" w:themeShade="BF"/>
    </w:rPr>
  </w:style>
  <w:style w:type="paragraph" w:styleId="Citazioneintensa">
    <w:name w:val="Intense Quote"/>
    <w:basedOn w:val="Normale"/>
    <w:next w:val="Normale"/>
    <w:link w:val="CitazioneintensaCarattere"/>
    <w:uiPriority w:val="30"/>
    <w:qFormat/>
    <w:rsid w:val="00A23B59"/>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val="en-CA"/>
      <w14:ligatures w14:val="standardContextual"/>
    </w:rPr>
  </w:style>
  <w:style w:type="character" w:customStyle="1" w:styleId="CitazioneintensaCarattere">
    <w:name w:val="Citazione intensa Carattere"/>
    <w:basedOn w:val="Carpredefinitoparagrafo"/>
    <w:link w:val="Citazioneintensa"/>
    <w:uiPriority w:val="30"/>
    <w:rsid w:val="00A23B59"/>
    <w:rPr>
      <w:i/>
      <w:iCs/>
      <w:color w:val="0F4761" w:themeColor="accent1" w:themeShade="BF"/>
    </w:rPr>
  </w:style>
  <w:style w:type="character" w:styleId="Riferimentointenso">
    <w:name w:val="Intense Reference"/>
    <w:basedOn w:val="Carpredefinitoparagrafo"/>
    <w:uiPriority w:val="32"/>
    <w:qFormat/>
    <w:rsid w:val="00A23B59"/>
    <w:rPr>
      <w:b/>
      <w:bCs/>
      <w:smallCaps/>
      <w:color w:val="0F4761" w:themeColor="accent1" w:themeShade="BF"/>
      <w:spacing w:val="5"/>
    </w:rPr>
  </w:style>
  <w:style w:type="table" w:styleId="Grigliatabella">
    <w:name w:val="Table Grid"/>
    <w:basedOn w:val="Tabellanormale"/>
    <w:uiPriority w:val="39"/>
    <w:rsid w:val="00A23B59"/>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riga">
    <w:name w:val="line number"/>
    <w:basedOn w:val="Carpredefinitoparagrafo"/>
    <w:uiPriority w:val="99"/>
    <w:semiHidden/>
    <w:unhideWhenUsed/>
    <w:rsid w:val="00A23B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561</Words>
  <Characters>3202</Characters>
  <Application>Microsoft Office Word</Application>
  <DocSecurity>0</DocSecurity>
  <Lines>26</Lines>
  <Paragraphs>7</Paragraphs>
  <ScaleCrop>false</ScaleCrop>
  <Company/>
  <LinksUpToDate>false</LinksUpToDate>
  <CharactersWithSpaces>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Jacob Lee</dc:creator>
  <cp:keywords/>
  <dc:description/>
  <cp:lastModifiedBy>Anna Maugeri</cp:lastModifiedBy>
  <cp:revision>2</cp:revision>
  <dcterms:created xsi:type="dcterms:W3CDTF">2025-03-31T11:58:00Z</dcterms:created>
  <dcterms:modified xsi:type="dcterms:W3CDTF">2025-03-31T11:58:00Z</dcterms:modified>
</cp:coreProperties>
</file>