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0E403" w14:textId="0170211F" w:rsidR="00CD06A3" w:rsidRDefault="004D32AF" w:rsidP="00CD06A3">
      <w:pPr>
        <w:jc w:val="both"/>
        <w:rPr>
          <w:sz w:val="28"/>
          <w:szCs w:val="28"/>
        </w:rPr>
      </w:pPr>
      <w:r>
        <w:rPr>
          <w:sz w:val="28"/>
          <w:szCs w:val="28"/>
        </w:rPr>
        <w:t>Supplementary material</w:t>
      </w:r>
    </w:p>
    <w:p w14:paraId="0FD8159E" w14:textId="77777777" w:rsidR="00CD06A3" w:rsidRDefault="00CD06A3" w:rsidP="00CD06A3">
      <w:pPr>
        <w:jc w:val="both"/>
        <w:rPr>
          <w:sz w:val="28"/>
          <w:szCs w:val="28"/>
        </w:rPr>
      </w:pPr>
      <w:r w:rsidRPr="60621691">
        <w:rPr>
          <w:sz w:val="28"/>
          <w:szCs w:val="28"/>
        </w:rPr>
        <w:t xml:space="preserve"> </w:t>
      </w:r>
    </w:p>
    <w:p w14:paraId="02DFA841" w14:textId="1A4C679E" w:rsidR="00CD06A3" w:rsidRDefault="00CD06A3" w:rsidP="00A0148B">
      <w:pPr>
        <w:jc w:val="center"/>
        <w:rPr>
          <w:sz w:val="40"/>
          <w:szCs w:val="40"/>
        </w:rPr>
      </w:pPr>
      <w:r w:rsidRPr="60621691">
        <w:rPr>
          <w:sz w:val="40"/>
          <w:szCs w:val="40"/>
        </w:rPr>
        <w:t>Non-destructive, portable approach to assess the chemical and structural changes of Roman burnt bones</w:t>
      </w:r>
    </w:p>
    <w:p w14:paraId="7F03811E" w14:textId="77777777" w:rsidR="00764955" w:rsidRPr="00932A4E" w:rsidRDefault="00764955" w:rsidP="00764955">
      <w:pPr>
        <w:spacing w:beforeAutospacing="1"/>
        <w:jc w:val="center"/>
        <w:rPr>
          <w:b/>
          <w:vertAlign w:val="superscript"/>
          <w:lang w:val="it-IT"/>
        </w:rPr>
      </w:pPr>
      <w:r w:rsidRPr="00932A4E">
        <w:rPr>
          <w:b/>
          <w:lang w:val="it-IT"/>
        </w:rPr>
        <w:t xml:space="preserve">Lucrezia </w:t>
      </w:r>
      <w:proofErr w:type="spellStart"/>
      <w:r w:rsidRPr="00932A4E">
        <w:rPr>
          <w:b/>
          <w:lang w:val="it-IT"/>
        </w:rPr>
        <w:t>Gatti</w:t>
      </w:r>
      <w:r w:rsidRPr="00932A4E">
        <w:rPr>
          <w:b/>
          <w:vertAlign w:val="superscript"/>
          <w:lang w:val="it-IT"/>
        </w:rPr>
        <w:t>a</w:t>
      </w:r>
      <w:proofErr w:type="spellEnd"/>
      <w:r w:rsidRPr="00932A4E">
        <w:rPr>
          <w:b/>
          <w:lang w:val="it-IT"/>
        </w:rPr>
        <w:t xml:space="preserve"> &amp; </w:t>
      </w:r>
      <w:proofErr w:type="spellStart"/>
      <w:r w:rsidRPr="00932A4E">
        <w:rPr>
          <w:b/>
          <w:lang w:val="it-IT"/>
        </w:rPr>
        <w:t>Zohreh</w:t>
      </w:r>
      <w:proofErr w:type="spellEnd"/>
      <w:r w:rsidRPr="00932A4E">
        <w:rPr>
          <w:b/>
          <w:lang w:val="it-IT"/>
        </w:rPr>
        <w:t xml:space="preserve"> </w:t>
      </w:r>
      <w:proofErr w:type="spellStart"/>
      <w:r w:rsidRPr="00932A4E">
        <w:rPr>
          <w:b/>
          <w:lang w:val="it-IT"/>
        </w:rPr>
        <w:t>Chahardoli</w:t>
      </w:r>
      <w:r w:rsidRPr="00932A4E">
        <w:rPr>
          <w:b/>
          <w:vertAlign w:val="superscript"/>
          <w:lang w:val="it-IT"/>
        </w:rPr>
        <w:t>a</w:t>
      </w:r>
      <w:proofErr w:type="spellEnd"/>
      <w:r w:rsidRPr="00932A4E">
        <w:rPr>
          <w:b/>
          <w:lang w:val="it-IT"/>
        </w:rPr>
        <w:t xml:space="preserve">, Giorgia </w:t>
      </w:r>
      <w:proofErr w:type="spellStart"/>
      <w:r w:rsidRPr="00932A4E">
        <w:rPr>
          <w:b/>
          <w:lang w:val="it-IT"/>
        </w:rPr>
        <w:t>Sciutto</w:t>
      </w:r>
      <w:r w:rsidRPr="00932A4E">
        <w:rPr>
          <w:b/>
          <w:vertAlign w:val="superscript"/>
          <w:lang w:val="it-IT"/>
        </w:rPr>
        <w:t>a</w:t>
      </w:r>
      <w:proofErr w:type="spellEnd"/>
      <w:r w:rsidRPr="00932A4E">
        <w:rPr>
          <w:b/>
          <w:lang w:val="it-IT"/>
        </w:rPr>
        <w:t xml:space="preserve">, Francesca </w:t>
      </w:r>
      <w:proofErr w:type="spellStart"/>
      <w:r w:rsidRPr="00932A4E">
        <w:rPr>
          <w:b/>
          <w:lang w:val="it-IT"/>
        </w:rPr>
        <w:t>Seghi</w:t>
      </w:r>
      <w:r w:rsidRPr="00932A4E">
        <w:rPr>
          <w:b/>
          <w:vertAlign w:val="superscript"/>
          <w:lang w:val="it-IT"/>
        </w:rPr>
        <w:t>b</w:t>
      </w:r>
      <w:proofErr w:type="spellEnd"/>
      <w:r w:rsidRPr="00932A4E">
        <w:rPr>
          <w:b/>
          <w:lang w:val="it-IT"/>
        </w:rPr>
        <w:t xml:space="preserve">, Antonino </w:t>
      </w:r>
      <w:proofErr w:type="spellStart"/>
      <w:r w:rsidRPr="00932A4E">
        <w:rPr>
          <w:b/>
          <w:lang w:val="it-IT"/>
        </w:rPr>
        <w:t>Vazzana</w:t>
      </w:r>
      <w:r w:rsidRPr="00932A4E">
        <w:rPr>
          <w:b/>
          <w:vertAlign w:val="superscript"/>
          <w:lang w:val="it-IT"/>
        </w:rPr>
        <w:t>b</w:t>
      </w:r>
      <w:proofErr w:type="spellEnd"/>
      <w:r w:rsidRPr="00932A4E">
        <w:rPr>
          <w:b/>
          <w:lang w:val="it-IT"/>
        </w:rPr>
        <w:t xml:space="preserve">, Stefano </w:t>
      </w:r>
      <w:proofErr w:type="spellStart"/>
      <w:r w:rsidRPr="00932A4E">
        <w:rPr>
          <w:b/>
          <w:lang w:val="it-IT"/>
        </w:rPr>
        <w:t>Benazzi</w:t>
      </w:r>
      <w:r w:rsidRPr="00932A4E">
        <w:rPr>
          <w:b/>
          <w:vertAlign w:val="superscript"/>
          <w:lang w:val="it-IT"/>
        </w:rPr>
        <w:t>b</w:t>
      </w:r>
      <w:proofErr w:type="spellEnd"/>
      <w:r w:rsidRPr="00932A4E">
        <w:rPr>
          <w:b/>
          <w:lang w:val="it-IT"/>
        </w:rPr>
        <w:t xml:space="preserve">, Lea </w:t>
      </w:r>
      <w:proofErr w:type="spellStart"/>
      <w:r w:rsidRPr="00932A4E">
        <w:rPr>
          <w:b/>
          <w:lang w:val="it-IT"/>
        </w:rPr>
        <w:t>Legan</w:t>
      </w:r>
      <w:r w:rsidRPr="00932A4E">
        <w:rPr>
          <w:b/>
          <w:vertAlign w:val="superscript"/>
          <w:lang w:val="it-IT"/>
        </w:rPr>
        <w:t>c</w:t>
      </w:r>
      <w:proofErr w:type="spellEnd"/>
      <w:r w:rsidRPr="00932A4E">
        <w:rPr>
          <w:b/>
          <w:lang w:val="it-IT"/>
        </w:rPr>
        <w:t xml:space="preserve">, Fabio </w:t>
      </w:r>
      <w:proofErr w:type="spellStart"/>
      <w:r w:rsidRPr="00932A4E">
        <w:rPr>
          <w:b/>
          <w:lang w:val="it-IT"/>
        </w:rPr>
        <w:t>Cavalli</w:t>
      </w:r>
      <w:r w:rsidRPr="00932A4E">
        <w:rPr>
          <w:b/>
          <w:vertAlign w:val="superscript"/>
          <w:lang w:val="it-IT"/>
        </w:rPr>
        <w:t>d</w:t>
      </w:r>
      <w:proofErr w:type="spellEnd"/>
      <w:r w:rsidRPr="00932A4E">
        <w:rPr>
          <w:b/>
          <w:lang w:val="it-IT"/>
        </w:rPr>
        <w:t xml:space="preserve">, Rocco </w:t>
      </w:r>
      <w:proofErr w:type="spellStart"/>
      <w:r w:rsidRPr="00932A4E">
        <w:rPr>
          <w:b/>
          <w:lang w:val="it-IT"/>
        </w:rPr>
        <w:t>Mazzeo</w:t>
      </w:r>
      <w:r w:rsidRPr="00932A4E">
        <w:rPr>
          <w:b/>
          <w:vertAlign w:val="superscript"/>
          <w:lang w:val="it-IT"/>
        </w:rPr>
        <w:t>a</w:t>
      </w:r>
      <w:proofErr w:type="spellEnd"/>
      <w:r w:rsidRPr="00932A4E">
        <w:rPr>
          <w:b/>
          <w:lang w:val="it-IT"/>
        </w:rPr>
        <w:t>, Silvia Prati</w:t>
      </w:r>
      <w:r w:rsidRPr="00932A4E">
        <w:rPr>
          <w:b/>
          <w:vertAlign w:val="superscript"/>
          <w:lang w:val="it-IT"/>
        </w:rPr>
        <w:t>*a</w:t>
      </w:r>
    </w:p>
    <w:p w14:paraId="447D49E5" w14:textId="77777777" w:rsidR="00764955" w:rsidRPr="00932A4E" w:rsidRDefault="00764955" w:rsidP="00764955">
      <w:pPr>
        <w:jc w:val="center"/>
        <w:rPr>
          <w:b/>
          <w:color w:val="156082" w:themeColor="accent1"/>
          <w:vertAlign w:val="superscript"/>
          <w:lang w:val="it-IT"/>
        </w:rPr>
      </w:pPr>
      <w:r w:rsidRPr="00932A4E">
        <w:rPr>
          <w:b/>
          <w:color w:val="156082" w:themeColor="accent1"/>
          <w:shd w:val="clear" w:color="auto" w:fill="E6E6E6"/>
          <w:vertAlign w:val="superscript"/>
          <w:lang w:val="it-IT"/>
        </w:rPr>
        <w:t xml:space="preserve"> </w:t>
      </w:r>
    </w:p>
    <w:p w14:paraId="1588A28C" w14:textId="77777777" w:rsidR="00764955" w:rsidRPr="00932A4E" w:rsidRDefault="00764955" w:rsidP="00764955">
      <w:pPr>
        <w:jc w:val="center"/>
        <w:rPr>
          <w:sz w:val="16"/>
          <w:szCs w:val="16"/>
          <w:lang w:val="it-IT"/>
        </w:rPr>
      </w:pPr>
      <w:r w:rsidRPr="00932A4E">
        <w:rPr>
          <w:sz w:val="16"/>
          <w:szCs w:val="16"/>
          <w:vertAlign w:val="superscript"/>
          <w:lang w:val="it-IT"/>
        </w:rPr>
        <w:t xml:space="preserve">a </w:t>
      </w:r>
      <w:r w:rsidRPr="00932A4E">
        <w:rPr>
          <w:sz w:val="16"/>
          <w:szCs w:val="16"/>
          <w:lang w:val="it-IT"/>
        </w:rPr>
        <w:t xml:space="preserve">University of Bologna, Department of </w:t>
      </w:r>
      <w:proofErr w:type="spellStart"/>
      <w:r w:rsidRPr="00932A4E">
        <w:rPr>
          <w:sz w:val="16"/>
          <w:szCs w:val="16"/>
          <w:lang w:val="it-IT"/>
        </w:rPr>
        <w:t>Chemistry</w:t>
      </w:r>
      <w:proofErr w:type="spellEnd"/>
      <w:r w:rsidRPr="00932A4E">
        <w:rPr>
          <w:sz w:val="16"/>
          <w:szCs w:val="16"/>
          <w:lang w:val="it-IT"/>
        </w:rPr>
        <w:t xml:space="preserve"> “G. </w:t>
      </w:r>
      <w:proofErr w:type="spellStart"/>
      <w:r w:rsidRPr="00932A4E">
        <w:rPr>
          <w:sz w:val="16"/>
          <w:szCs w:val="16"/>
          <w:lang w:val="it-IT"/>
        </w:rPr>
        <w:t>Ciamician</w:t>
      </w:r>
      <w:proofErr w:type="spellEnd"/>
      <w:r w:rsidRPr="00932A4E">
        <w:rPr>
          <w:sz w:val="16"/>
          <w:szCs w:val="16"/>
          <w:lang w:val="it-IT"/>
        </w:rPr>
        <w:t xml:space="preserve">”, Ravenna Campus, Via </w:t>
      </w:r>
      <w:proofErr w:type="spellStart"/>
      <w:r w:rsidRPr="00932A4E">
        <w:rPr>
          <w:sz w:val="16"/>
          <w:szCs w:val="16"/>
          <w:lang w:val="it-IT"/>
        </w:rPr>
        <w:t>Guaccimanni</w:t>
      </w:r>
      <w:proofErr w:type="spellEnd"/>
      <w:r w:rsidRPr="00932A4E">
        <w:rPr>
          <w:sz w:val="16"/>
          <w:szCs w:val="16"/>
          <w:lang w:val="it-IT"/>
        </w:rPr>
        <w:t xml:space="preserve">, 42 – 48121, Ravenna, </w:t>
      </w:r>
      <w:proofErr w:type="spellStart"/>
      <w:r w:rsidRPr="00932A4E">
        <w:rPr>
          <w:sz w:val="16"/>
          <w:szCs w:val="16"/>
          <w:lang w:val="it-IT"/>
        </w:rPr>
        <w:t>Italy</w:t>
      </w:r>
      <w:proofErr w:type="spellEnd"/>
    </w:p>
    <w:p w14:paraId="35D08BDC" w14:textId="77777777" w:rsidR="00764955" w:rsidRPr="00932A4E" w:rsidRDefault="00764955" w:rsidP="00764955">
      <w:pPr>
        <w:jc w:val="center"/>
        <w:rPr>
          <w:sz w:val="16"/>
          <w:szCs w:val="16"/>
          <w:lang w:val="it-IT"/>
        </w:rPr>
      </w:pPr>
      <w:proofErr w:type="spellStart"/>
      <w:r w:rsidRPr="00932A4E">
        <w:rPr>
          <w:sz w:val="16"/>
          <w:szCs w:val="16"/>
          <w:vertAlign w:val="superscript"/>
          <w:lang w:val="it-IT"/>
        </w:rPr>
        <w:t>b</w:t>
      </w:r>
      <w:r w:rsidRPr="00932A4E">
        <w:rPr>
          <w:sz w:val="16"/>
          <w:szCs w:val="16"/>
          <w:lang w:val="it-IT"/>
        </w:rPr>
        <w:t>University</w:t>
      </w:r>
      <w:proofErr w:type="spellEnd"/>
      <w:r w:rsidRPr="00932A4E">
        <w:rPr>
          <w:sz w:val="16"/>
          <w:szCs w:val="16"/>
          <w:lang w:val="it-IT"/>
        </w:rPr>
        <w:t xml:space="preserve"> of Bologna, Department of Cultural Heritage, Ravenna Campus, Via degli Ariani, 1 – 48121, Ravenna, </w:t>
      </w:r>
      <w:proofErr w:type="spellStart"/>
      <w:r w:rsidRPr="00932A4E">
        <w:rPr>
          <w:sz w:val="16"/>
          <w:szCs w:val="16"/>
          <w:lang w:val="it-IT"/>
        </w:rPr>
        <w:t>Italy</w:t>
      </w:r>
      <w:proofErr w:type="spellEnd"/>
    </w:p>
    <w:p w14:paraId="1C9236D7" w14:textId="77777777" w:rsidR="00764955" w:rsidRDefault="00764955" w:rsidP="00764955">
      <w:pPr>
        <w:jc w:val="center"/>
        <w:rPr>
          <w:sz w:val="16"/>
          <w:szCs w:val="16"/>
        </w:rPr>
      </w:pPr>
      <w:r w:rsidRPr="60621691">
        <w:rPr>
          <w:sz w:val="16"/>
          <w:szCs w:val="16"/>
          <w:vertAlign w:val="superscript"/>
        </w:rPr>
        <w:t xml:space="preserve">c </w:t>
      </w:r>
      <w:r w:rsidRPr="60621691">
        <w:rPr>
          <w:sz w:val="16"/>
          <w:szCs w:val="16"/>
        </w:rPr>
        <w:t xml:space="preserve">Institute for the Protection of Cultural Heritage of Slovenia, Conservation Centre, </w:t>
      </w:r>
      <w:proofErr w:type="spellStart"/>
      <w:r w:rsidRPr="60621691">
        <w:rPr>
          <w:sz w:val="16"/>
          <w:szCs w:val="16"/>
        </w:rPr>
        <w:t>Poljanska</w:t>
      </w:r>
      <w:proofErr w:type="spellEnd"/>
      <w:r w:rsidRPr="60621691">
        <w:rPr>
          <w:sz w:val="16"/>
          <w:szCs w:val="16"/>
        </w:rPr>
        <w:t xml:space="preserve"> cesta 40, 1000 Ljubljana, Slovenia</w:t>
      </w:r>
    </w:p>
    <w:p w14:paraId="304E8742" w14:textId="77777777" w:rsidR="00764955" w:rsidRPr="00764955" w:rsidRDefault="00764955" w:rsidP="00764955">
      <w:pPr>
        <w:jc w:val="center"/>
        <w:rPr>
          <w:sz w:val="16"/>
          <w:szCs w:val="16"/>
          <w:lang w:val="it-IT"/>
        </w:rPr>
      </w:pPr>
      <w:r w:rsidRPr="00764955">
        <w:rPr>
          <w:sz w:val="16"/>
          <w:szCs w:val="16"/>
          <w:vertAlign w:val="superscript"/>
          <w:lang w:val="it-IT"/>
        </w:rPr>
        <w:t xml:space="preserve">d </w:t>
      </w:r>
      <w:proofErr w:type="spellStart"/>
      <w:r w:rsidRPr="0061742D">
        <w:rPr>
          <w:sz w:val="16"/>
          <w:szCs w:val="16"/>
          <w:lang w:val="it-IT"/>
        </w:rPr>
        <w:t>Research</w:t>
      </w:r>
      <w:proofErr w:type="spellEnd"/>
      <w:r w:rsidRPr="0061742D">
        <w:rPr>
          <w:sz w:val="16"/>
          <w:szCs w:val="16"/>
          <w:lang w:val="it-IT"/>
        </w:rPr>
        <w:t xml:space="preserve"> Unit of </w:t>
      </w:r>
      <w:proofErr w:type="spellStart"/>
      <w:r w:rsidRPr="0061742D">
        <w:rPr>
          <w:sz w:val="16"/>
          <w:szCs w:val="16"/>
          <w:lang w:val="it-IT"/>
        </w:rPr>
        <w:t>Paleoradiology</w:t>
      </w:r>
      <w:proofErr w:type="spellEnd"/>
      <w:r w:rsidRPr="0061742D">
        <w:rPr>
          <w:sz w:val="16"/>
          <w:szCs w:val="16"/>
          <w:lang w:val="it-IT"/>
        </w:rPr>
        <w:t xml:space="preserve"> and </w:t>
      </w:r>
      <w:proofErr w:type="spellStart"/>
      <w:r w:rsidRPr="0061742D">
        <w:rPr>
          <w:sz w:val="16"/>
          <w:szCs w:val="16"/>
          <w:lang w:val="it-IT"/>
        </w:rPr>
        <w:t>Allied</w:t>
      </w:r>
      <w:proofErr w:type="spellEnd"/>
      <w:r w:rsidRPr="0061742D">
        <w:rPr>
          <w:sz w:val="16"/>
          <w:szCs w:val="16"/>
          <w:lang w:val="it-IT"/>
        </w:rPr>
        <w:t xml:space="preserve"> Sciences, Laboratorio di Telematica Sanitaria-Struttura Complessa Informatica e Telecomunicazioni, Azienda Sanitaria Universitaria Giuliana Isontina, 34149 Trieste, </w:t>
      </w:r>
      <w:proofErr w:type="spellStart"/>
      <w:r w:rsidRPr="0061742D">
        <w:rPr>
          <w:sz w:val="16"/>
          <w:szCs w:val="16"/>
          <w:lang w:val="it-IT"/>
        </w:rPr>
        <w:t>Italy</w:t>
      </w:r>
      <w:proofErr w:type="spellEnd"/>
    </w:p>
    <w:p w14:paraId="03692D1E" w14:textId="77C4E7CB" w:rsidR="00CD06A3" w:rsidRDefault="00CD06A3" w:rsidP="00CD06A3">
      <w:pPr>
        <w:spacing w:after="160" w:line="259" w:lineRule="auto"/>
      </w:pPr>
      <w:r w:rsidRPr="00764955">
        <w:rPr>
          <w:lang w:val="it-IT"/>
        </w:rPr>
        <w:br w:type="page"/>
      </w:r>
      <w:r w:rsidR="00713EA7">
        <w:rPr>
          <w:noProof/>
        </w:rPr>
        <w:lastRenderedPageBreak/>
        <w:drawing>
          <wp:inline distT="0" distB="0" distL="0" distR="0" wp14:anchorId="018E7D46" wp14:editId="43F9CF9A">
            <wp:extent cx="5943600" cy="6972300"/>
            <wp:effectExtent l="0" t="0" r="0" b="0"/>
            <wp:docPr id="165866123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6972300"/>
                    </a:xfrm>
                    <a:prstGeom prst="rect">
                      <a:avLst/>
                    </a:prstGeom>
                    <a:noFill/>
                    <a:ln>
                      <a:noFill/>
                    </a:ln>
                  </pic:spPr>
                </pic:pic>
              </a:graphicData>
            </a:graphic>
          </wp:inline>
        </w:drawing>
      </w:r>
    </w:p>
    <w:p w14:paraId="74F47B69" w14:textId="1199314F" w:rsidR="00CD06A3" w:rsidRDefault="00CD06A3" w:rsidP="00CD06A3">
      <w:pPr>
        <w:spacing w:after="160" w:line="259" w:lineRule="auto"/>
        <w:rPr>
          <w:color w:val="000000" w:themeColor="text1"/>
          <w:sz w:val="20"/>
          <w:szCs w:val="20"/>
        </w:rPr>
      </w:pPr>
      <w:r w:rsidRPr="00CD06A3">
        <w:rPr>
          <w:b/>
          <w:bCs/>
          <w:color w:val="000000" w:themeColor="text1"/>
          <w:sz w:val="20"/>
          <w:szCs w:val="20"/>
        </w:rPr>
        <w:t>Figure S1</w:t>
      </w:r>
      <w:r>
        <w:rPr>
          <w:color w:val="000000" w:themeColor="text1"/>
          <w:sz w:val="20"/>
          <w:szCs w:val="20"/>
        </w:rPr>
        <w:t xml:space="preserve">. Standard modern samples burnt in controlled conditions at different temperatures for different times. </w:t>
      </w:r>
    </w:p>
    <w:p w14:paraId="622F6F17" w14:textId="77777777" w:rsidR="00CD06A3" w:rsidRDefault="00CD06A3" w:rsidP="00CD06A3">
      <w:pPr>
        <w:spacing w:after="160" w:line="259" w:lineRule="auto"/>
        <w:rPr>
          <w:color w:val="000000" w:themeColor="text1"/>
          <w:sz w:val="20"/>
          <w:szCs w:val="20"/>
        </w:rPr>
      </w:pPr>
      <w:r>
        <w:rPr>
          <w:color w:val="000000" w:themeColor="text1"/>
          <w:sz w:val="20"/>
          <w:szCs w:val="20"/>
        </w:rPr>
        <w:br w:type="page"/>
      </w:r>
    </w:p>
    <w:p w14:paraId="3692F730" w14:textId="77777777" w:rsidR="0010203E" w:rsidRPr="00872CE1" w:rsidRDefault="0010203E" w:rsidP="0010203E">
      <w:pPr>
        <w:spacing w:beforeAutospacing="1"/>
        <w:jc w:val="both"/>
        <w:rPr>
          <w:rFonts w:asciiTheme="majorBidi" w:hAnsiTheme="majorBidi" w:cstheme="majorBidi"/>
          <w:sz w:val="20"/>
          <w:szCs w:val="20"/>
        </w:rPr>
      </w:pPr>
      <w:r w:rsidRPr="00872CE1">
        <w:rPr>
          <w:noProof/>
          <w:color w:val="2B579A"/>
          <w:shd w:val="clear" w:color="auto" w:fill="E6E6E6"/>
        </w:rPr>
        <w:lastRenderedPageBreak/>
        <w:drawing>
          <wp:inline distT="0" distB="0" distL="0" distR="0" wp14:anchorId="0BFD17C6" wp14:editId="0785B4CA">
            <wp:extent cx="5943600" cy="4724398"/>
            <wp:effectExtent l="0" t="0" r="0" b="0"/>
            <wp:docPr id="2022849282" name="Immagine 1" descr="Immagine che contiene mosa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2849282" name="Immagine 1" descr="Immagine che contiene mosaico&#10;&#10;Descrizione generata automaticamente"/>
                    <pic:cNvPicPr/>
                  </pic:nvPicPr>
                  <pic:blipFill>
                    <a:blip r:embed="rId11">
                      <a:extLst>
                        <a:ext uri="{28A0092B-C50C-407E-A947-70E740481C1C}">
                          <a14:useLocalDpi xmlns:a14="http://schemas.microsoft.com/office/drawing/2010/main" val="0"/>
                        </a:ext>
                      </a:extLst>
                    </a:blip>
                    <a:stretch>
                      <a:fillRect/>
                    </a:stretch>
                  </pic:blipFill>
                  <pic:spPr>
                    <a:xfrm>
                      <a:off x="0" y="0"/>
                      <a:ext cx="5943600" cy="4724398"/>
                    </a:xfrm>
                    <a:prstGeom prst="rect">
                      <a:avLst/>
                    </a:prstGeom>
                  </pic:spPr>
                </pic:pic>
              </a:graphicData>
            </a:graphic>
          </wp:inline>
        </w:drawing>
      </w:r>
    </w:p>
    <w:p w14:paraId="2D0BBE5E" w14:textId="6250FA97" w:rsidR="0010203E" w:rsidRDefault="0010203E" w:rsidP="0010203E">
      <w:pPr>
        <w:spacing w:beforeAutospacing="1"/>
        <w:jc w:val="both"/>
        <w:rPr>
          <w:rFonts w:asciiTheme="majorBidi" w:hAnsiTheme="majorBidi" w:cstheme="majorBidi"/>
          <w:sz w:val="20"/>
          <w:szCs w:val="20"/>
        </w:rPr>
      </w:pPr>
      <w:r w:rsidRPr="00872CE1">
        <w:rPr>
          <w:rFonts w:asciiTheme="majorBidi" w:hAnsiTheme="majorBidi" w:cstheme="majorBidi"/>
          <w:b/>
          <w:bCs/>
          <w:sz w:val="20"/>
          <w:szCs w:val="20"/>
        </w:rPr>
        <w:t xml:space="preserve">Figure </w:t>
      </w:r>
      <w:r>
        <w:rPr>
          <w:rFonts w:asciiTheme="majorBidi" w:hAnsiTheme="majorBidi" w:cstheme="majorBidi"/>
          <w:b/>
          <w:bCs/>
          <w:sz w:val="20"/>
          <w:szCs w:val="20"/>
        </w:rPr>
        <w:t>S2</w:t>
      </w:r>
      <w:r w:rsidRPr="00872CE1">
        <w:rPr>
          <w:rFonts w:asciiTheme="majorBidi" w:hAnsiTheme="majorBidi" w:cstheme="majorBidi"/>
          <w:b/>
          <w:bCs/>
          <w:sz w:val="20"/>
          <w:szCs w:val="20"/>
        </w:rPr>
        <w:t>.</w:t>
      </w:r>
      <w:r w:rsidRPr="00872CE1">
        <w:rPr>
          <w:rFonts w:asciiTheme="majorBidi" w:hAnsiTheme="majorBidi" w:cstheme="majorBidi"/>
          <w:color w:val="000000" w:themeColor="text1"/>
          <w:sz w:val="20"/>
          <w:szCs w:val="20"/>
          <w:lang w:val="en-GB"/>
        </w:rPr>
        <w:t xml:space="preserve"> </w:t>
      </w:r>
      <w:r w:rsidRPr="00872CE1">
        <w:rPr>
          <w:rFonts w:asciiTheme="majorBidi" w:hAnsiTheme="majorBidi" w:cstheme="majorBidi"/>
          <w:sz w:val="20"/>
          <w:szCs w:val="20"/>
        </w:rPr>
        <w:t>Archaeological samples investigated.</w:t>
      </w:r>
    </w:p>
    <w:p w14:paraId="598A9DDB" w14:textId="0814F55B" w:rsidR="002E3BB7" w:rsidRPr="00EE1A6B" w:rsidRDefault="0010203E" w:rsidP="00EE1A6B">
      <w:pPr>
        <w:spacing w:after="160" w:line="259" w:lineRule="auto"/>
        <w:rPr>
          <w:rFonts w:asciiTheme="majorBidi" w:hAnsiTheme="majorBidi" w:cstheme="majorBidi"/>
          <w:sz w:val="20"/>
          <w:szCs w:val="20"/>
        </w:rPr>
      </w:pPr>
      <w:r>
        <w:rPr>
          <w:rFonts w:asciiTheme="majorBidi" w:hAnsiTheme="majorBidi" w:cstheme="majorBidi"/>
          <w:sz w:val="20"/>
          <w:szCs w:val="20"/>
        </w:rPr>
        <w:br w:type="page"/>
      </w:r>
    </w:p>
    <w:p w14:paraId="76ACC3E0" w14:textId="2DF635F6" w:rsidR="00EE1A6B" w:rsidRPr="00EE1A6B" w:rsidRDefault="00EE1A6B" w:rsidP="00AB5E30">
      <w:pPr>
        <w:jc w:val="both"/>
        <w:rPr>
          <w:b/>
          <w:bCs/>
          <w:color w:val="000000" w:themeColor="text1"/>
          <w:u w:val="single"/>
        </w:rPr>
      </w:pPr>
      <w:r w:rsidRPr="00EE1A6B">
        <w:rPr>
          <w:b/>
          <w:bCs/>
          <w:color w:val="000000" w:themeColor="text1"/>
          <w:u w:val="single"/>
        </w:rPr>
        <w:lastRenderedPageBreak/>
        <w:t>Portable FTIR results on standard bones</w:t>
      </w:r>
    </w:p>
    <w:p w14:paraId="413AF7E5" w14:textId="77777777" w:rsidR="00EE1A6B" w:rsidRDefault="00EE1A6B" w:rsidP="00AB5E30">
      <w:pPr>
        <w:jc w:val="both"/>
        <w:rPr>
          <w:color w:val="000000" w:themeColor="text1"/>
        </w:rPr>
      </w:pPr>
    </w:p>
    <w:p w14:paraId="77599B5C" w14:textId="59503361" w:rsidR="0046458C" w:rsidRPr="00EE1A6B" w:rsidRDefault="00AB5E30" w:rsidP="00AB5E30">
      <w:pPr>
        <w:jc w:val="both"/>
        <w:rPr>
          <w:color w:val="000000" w:themeColor="text1"/>
          <w:u w:val="single"/>
        </w:rPr>
      </w:pPr>
      <w:r w:rsidRPr="00EE1A6B">
        <w:rPr>
          <w:color w:val="000000" w:themeColor="text1"/>
          <w:u w:val="single"/>
        </w:rPr>
        <w:t>As previously reported</w:t>
      </w:r>
      <w:r w:rsidRPr="00EE1A6B">
        <w:rPr>
          <w:rFonts w:asciiTheme="majorBidi" w:hAnsiTheme="majorBidi" w:cstheme="majorBidi"/>
          <w:color w:val="000000" w:themeColor="text1"/>
          <w:u w:val="single"/>
        </w:rPr>
        <w:t xml:space="preserve"> </w:t>
      </w:r>
      <w:r w:rsidRPr="00EE1A6B">
        <w:rPr>
          <w:rFonts w:asciiTheme="majorBidi" w:hAnsiTheme="majorBidi" w:cstheme="majorBidi"/>
          <w:color w:val="000000" w:themeColor="text1"/>
          <w:u w:val="single"/>
        </w:rPr>
        <w:fldChar w:fldCharType="begin" w:fldLock="1"/>
      </w:r>
      <w:r w:rsidR="009970C3">
        <w:rPr>
          <w:rFonts w:asciiTheme="majorBidi" w:hAnsiTheme="majorBidi" w:cstheme="majorBidi"/>
          <w:color w:val="000000" w:themeColor="text1"/>
          <w:u w:val="single"/>
        </w:rPr>
        <w:instrText>ADDIN CSL_CITATION {"citationItems":[{"id":"ITEM-1","itemData":{"DOI":"10.1016/j.culher.2019.07.006","ISSN":"12962074","abstract":"To better understand and interpret archaeological bone remains, knowledge of thermally induced changes that can be a consequence of cooking or mortuary practices in past cultures are of extreme importance. Due to the high value of the remains, the methods that require no sampling or no sample manipulation should deserve special attention. For that purpose non-invasive spectroscopic analytical research has been carried out on experimentally heated bones to examine their chemical composition, which may represent a starting point for understanding the conservation status of heated bones and the effects of temperature on the detected chemical changes. Total reflection FTIR spectra collected on experimentally heated bones were due to competition of specular and diffuse reflectance phenomena distorted. In the lower spectral region, where specular reflection prevails, the Kramers–Kronig (KK) operation was applied. Derivative-like bands were successfully corrected with the KK operation. However, the most significant band of νs (PO43−) was inverted by the reststrahlen effect in almost all reflection spectra wherein the KK operation fails. Signals in the spectral region of overtones, combination bands, and OH stretching vibrations were enhanced due to domination of volume reflection and represent additional information about chemical composition and changes that occur during the processes of thermal bone degradation. The created reference database contains crucial information about the chemical composition of heated bones and can represent an important tool for non-invasive characterisation of excavated bone materials. Vibrational characterization of heated bones by means of total reflection FTIR spectroscopy with the KK operation was verified for the first time on cremated human remains excavated from three Slovenian archaeological sites of different chronological age and cultural context.","author":[{"dropping-particle":"","family":"Legan","given":"Lea","non-dropping-particle":"","parse-names":false,"suffix":""},{"dropping-particle":"","family":"Leskovar","given":"Tamara","non-dropping-particle":"","parse-names":false,"suffix":""},{"dropping-particle":"","family":"Črešnar","given":"Matija","non-dropping-particle":"","parse-names":false,"suffix":""},{"dropping-particle":"","family":"Cavalli","given":"Fabio","non-dropping-particle":"","parse-names":false,"suffix":""},{"dropping-particle":"","family":"Innocenti","given":"Dario","non-dropping-particle":"","parse-names":false,"suffix":""},{"dropping-particle":"","family":"Ropret","given":"Polonca","non-dropping-particle":"","parse-names":false,"suffix":""}],"container-title":"Journal of Cultural Heritage","id":"ITEM-1","issued":{"date-parts":[["2020"]]},"page":"13-26","title":"Non-invasive reflection FTIR characterization of archaeological burnt bones: Reference database and case studies","type":"article-journal","volume":"41"},"uris":["http://www.mendeley.com/documents/?uuid=9d75fbe1-c94b-48d7-907e-f7db76a81f8e"]}],"mendeley":{"formattedCitation":"[1]","plainTextFormattedCitation":"[1]","previouslyFormattedCitation":"&lt;sup&gt;1&lt;/sup&gt;"},"properties":{"noteIndex":0},"schema":"https://github.com/citation-style-language/schema/raw/master/csl-citation.json"}</w:instrText>
      </w:r>
      <w:r w:rsidRPr="00EE1A6B">
        <w:rPr>
          <w:rFonts w:asciiTheme="majorBidi" w:hAnsiTheme="majorBidi" w:cstheme="majorBidi"/>
          <w:color w:val="000000" w:themeColor="text1"/>
          <w:u w:val="single"/>
        </w:rPr>
        <w:fldChar w:fldCharType="separate"/>
      </w:r>
      <w:r w:rsidR="009970C3" w:rsidRPr="009970C3">
        <w:rPr>
          <w:rFonts w:asciiTheme="majorBidi" w:hAnsiTheme="majorBidi" w:cstheme="majorBidi"/>
          <w:noProof/>
          <w:color w:val="000000" w:themeColor="text1"/>
        </w:rPr>
        <w:t>[1]</w:t>
      </w:r>
      <w:r w:rsidRPr="00EE1A6B">
        <w:rPr>
          <w:rFonts w:asciiTheme="majorBidi" w:hAnsiTheme="majorBidi" w:cstheme="majorBidi"/>
          <w:color w:val="000000" w:themeColor="text1"/>
          <w:u w:val="single"/>
        </w:rPr>
        <w:fldChar w:fldCharType="end"/>
      </w:r>
      <w:r w:rsidRPr="00EE1A6B">
        <w:rPr>
          <w:color w:val="000000" w:themeColor="text1"/>
          <w:u w:val="single"/>
        </w:rPr>
        <w:t>, the FTIR spectra of the unburnt sample (S1) and the sample burnt at 300°C for 30 minutes (S2) present common features (Figure S3, Table 2). After brief exposure to 300°C, the sample still shows amide I (1690 cm⁻¹) and amide II (1595-1560 cm⁻¹) bands, as well as a significant contribution from the CH stretching bands in the range 2916-2849 cm</w:t>
      </w:r>
      <w:r w:rsidRPr="00EE1A6B">
        <w:rPr>
          <w:color w:val="000000" w:themeColor="text1"/>
          <w:u w:val="single"/>
          <w:vertAlign w:val="superscript"/>
        </w:rPr>
        <w:t>-1</w:t>
      </w:r>
      <w:r w:rsidRPr="00EE1A6B">
        <w:rPr>
          <w:color w:val="000000" w:themeColor="text1"/>
          <w:u w:val="single"/>
        </w:rPr>
        <w:t>. Moreover, the carbonate band at 1448-1401 cm</w:t>
      </w:r>
      <w:r w:rsidRPr="00EE1A6B">
        <w:rPr>
          <w:color w:val="000000" w:themeColor="text1"/>
          <w:u w:val="single"/>
          <w:vertAlign w:val="superscript"/>
        </w:rPr>
        <w:t>-1</w:t>
      </w:r>
      <w:r w:rsidRPr="00EE1A6B">
        <w:rPr>
          <w:color w:val="000000" w:themeColor="text1"/>
          <w:u w:val="single"/>
        </w:rPr>
        <w:t xml:space="preserve"> is still present.</w:t>
      </w:r>
    </w:p>
    <w:p w14:paraId="322A0621" w14:textId="77777777" w:rsidR="005B5D53" w:rsidRDefault="005B5D53" w:rsidP="005B5D53">
      <w:pPr>
        <w:spacing w:after="160" w:line="259" w:lineRule="auto"/>
        <w:rPr>
          <w:b/>
          <w:bCs/>
          <w:color w:val="000000" w:themeColor="text1"/>
          <w:sz w:val="20"/>
          <w:szCs w:val="20"/>
          <w:lang w:val="it-IT"/>
        </w:rPr>
      </w:pPr>
      <w:r>
        <w:rPr>
          <w:noProof/>
        </w:rPr>
        <w:drawing>
          <wp:inline distT="0" distB="0" distL="0" distR="0" wp14:anchorId="788567EF" wp14:editId="721247E7">
            <wp:extent cx="4294909" cy="6333670"/>
            <wp:effectExtent l="0" t="0" r="0" b="0"/>
            <wp:docPr id="2023088165" name="Immagine 2" descr="Immagine che contiene testo, diagramma, Pian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936192" name="Immagine 2" descr="Immagine che contiene testo, diagramma, Piano, linea&#10;&#10;Descrizione generata automaticament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307667" cy="6352484"/>
                    </a:xfrm>
                    <a:prstGeom prst="rect">
                      <a:avLst/>
                    </a:prstGeom>
                  </pic:spPr>
                </pic:pic>
              </a:graphicData>
            </a:graphic>
          </wp:inline>
        </w:drawing>
      </w:r>
    </w:p>
    <w:p w14:paraId="130E3E89" w14:textId="1139FC01" w:rsidR="005B5D53" w:rsidRPr="00872CE1" w:rsidRDefault="005B5D53" w:rsidP="005B5D53">
      <w:pPr>
        <w:jc w:val="both"/>
        <w:rPr>
          <w:color w:val="000000" w:themeColor="text1"/>
        </w:rPr>
      </w:pPr>
      <w:r w:rsidRPr="00E658EB">
        <w:rPr>
          <w:b/>
          <w:bCs/>
          <w:color w:val="000000" w:themeColor="text1"/>
          <w:sz w:val="20"/>
          <w:szCs w:val="20"/>
        </w:rPr>
        <w:t xml:space="preserve">Figure </w:t>
      </w:r>
      <w:r>
        <w:rPr>
          <w:b/>
          <w:bCs/>
          <w:color w:val="000000" w:themeColor="text1"/>
          <w:sz w:val="20"/>
          <w:szCs w:val="20"/>
        </w:rPr>
        <w:t>S3</w:t>
      </w:r>
      <w:r w:rsidRPr="00E658EB">
        <w:rPr>
          <w:b/>
          <w:bCs/>
          <w:color w:val="000000" w:themeColor="text1"/>
          <w:sz w:val="20"/>
          <w:szCs w:val="20"/>
        </w:rPr>
        <w:t>.</w:t>
      </w:r>
      <w:r w:rsidRPr="00E658EB">
        <w:rPr>
          <w:color w:val="000000" w:themeColor="text1"/>
          <w:sz w:val="20"/>
          <w:szCs w:val="20"/>
        </w:rPr>
        <w:t xml:space="preserve"> Portable FTIR spectra in the mid IR range of standard modern samples </w:t>
      </w:r>
      <w:r>
        <w:rPr>
          <w:color w:val="000000" w:themeColor="text1"/>
          <w:sz w:val="20"/>
          <w:szCs w:val="20"/>
        </w:rPr>
        <w:t xml:space="preserve">unburnt and </w:t>
      </w:r>
      <w:r w:rsidRPr="00E658EB">
        <w:rPr>
          <w:color w:val="000000" w:themeColor="text1"/>
          <w:sz w:val="20"/>
          <w:szCs w:val="20"/>
        </w:rPr>
        <w:t xml:space="preserve">burnt in controlled conditions at </w:t>
      </w:r>
      <w:r>
        <w:rPr>
          <w:color w:val="000000" w:themeColor="text1"/>
          <w:sz w:val="20"/>
          <w:szCs w:val="20"/>
        </w:rPr>
        <w:t xml:space="preserve">300°C </w:t>
      </w:r>
      <w:r w:rsidRPr="00E658EB">
        <w:rPr>
          <w:color w:val="000000" w:themeColor="text1"/>
          <w:sz w:val="20"/>
          <w:szCs w:val="20"/>
        </w:rPr>
        <w:t xml:space="preserve">for </w:t>
      </w:r>
      <w:r>
        <w:rPr>
          <w:color w:val="000000" w:themeColor="text1"/>
          <w:sz w:val="20"/>
          <w:szCs w:val="20"/>
        </w:rPr>
        <w:t>30 minutes</w:t>
      </w:r>
      <w:r w:rsidRPr="00E658EB">
        <w:rPr>
          <w:color w:val="000000" w:themeColor="text1"/>
          <w:sz w:val="20"/>
          <w:szCs w:val="20"/>
        </w:rPr>
        <w:t>. The average of the different points acquired is here reported.</w:t>
      </w:r>
    </w:p>
    <w:p w14:paraId="34386C2B" w14:textId="48F6EFDD" w:rsidR="00AB5E30" w:rsidRPr="00EE1A6B" w:rsidRDefault="00AB5E30" w:rsidP="00AB5E30">
      <w:pPr>
        <w:spacing w:after="240"/>
        <w:jc w:val="both"/>
        <w:rPr>
          <w:rFonts w:eastAsiaTheme="minorEastAsia"/>
          <w:u w:val="single"/>
        </w:rPr>
      </w:pPr>
      <w:r w:rsidRPr="00EE1A6B">
        <w:rPr>
          <w:color w:val="000000" w:themeColor="text1"/>
          <w:u w:val="single"/>
        </w:rPr>
        <w:lastRenderedPageBreak/>
        <w:t xml:space="preserve">When the exposure time at 300°C is increased to 60 to 120 minutes (S3-S5), the sample begins to degrade, providing similar spectroscopic features (Figure S4, S5 a, Table 2). The primary change is detected in the organic fraction due to incomplete combustion. Specifically, amide II is barely detectable, moreover weak signals at about 2204 and 2016 cm⁻¹, ascribable to cyanamide (ν₃ (NCN²⁻)) and cyanate (ν₃ (NCO⁻)), respectively, can be detected due to the starting of superficial charring. </w:t>
      </w:r>
      <w:bookmarkStart w:id="0" w:name="_Hlk185000659"/>
      <w:r w:rsidRPr="00EE1A6B">
        <w:rPr>
          <w:color w:val="000000" w:themeColor="text1"/>
          <w:u w:val="single"/>
        </w:rPr>
        <w:t xml:space="preserve">The presence of these compounds in presence of oxygen could be </w:t>
      </w:r>
      <w:r w:rsidRPr="00EE1A6B">
        <w:rPr>
          <w:u w:val="single"/>
        </w:rPr>
        <w:t xml:space="preserve">explained </w:t>
      </w:r>
      <w:r w:rsidRPr="00EE1A6B">
        <w:rPr>
          <w:rFonts w:eastAsiaTheme="minorEastAsia"/>
          <w:u w:val="single"/>
        </w:rPr>
        <w:t xml:space="preserve">as the thermal decomposition of organic compounds, that temporarily produce intermediates </w:t>
      </w:r>
      <w:r w:rsidRPr="00EE1A6B">
        <w:rPr>
          <w:rFonts w:eastAsiaTheme="minorEastAsia"/>
          <w:u w:val="single"/>
        </w:rPr>
        <w:fldChar w:fldCharType="begin" w:fldLock="1"/>
      </w:r>
      <w:r w:rsidR="009970C3">
        <w:rPr>
          <w:rFonts w:eastAsiaTheme="minorEastAsia"/>
          <w:u w:val="single"/>
        </w:rPr>
        <w:instrText>ADDIN CSL_CITATION {"citationItems":[{"id":"ITEM-1","itemData":{"DOI":"10.1016/j.culher.2019.07.006","ISSN":"12962074","abstract":"To better understand and interpret archaeological bone remains, knowledge of thermally induced changes that can be a consequence of cooking or mortuary practices in past cultures are of extreme importance. Due to the high value of the remains, the methods that require no sampling or no sample manipulation should deserve special attention. For that purpose non-invasive spectroscopic analytical research has been carried out on experimentally heated bones to examine their chemical composition, which may represent a starting point for understanding the conservation status of heated bones and the effects of temperature on the detected chemical changes. Total reflection FTIR spectra collected on experimentally heated bones were due to competition of specular and diffuse reflectance phenomena distorted. In the lower spectral region, where specular reflection prevails, the Kramers–Kronig (KK) operation was applied. Derivative-like bands were successfully corrected with the KK operation. However, the most significant band of νs (PO43−) was inverted by the reststrahlen effect in almost all reflection spectra wherein the KK operation fails. Signals in the spectral region of overtones, combination bands, and OH stretching vibrations were enhanced due to domination of volume reflection and represent additional information about chemical composition and changes that occur during the processes of thermal bone degradation. The created reference database contains crucial information about the chemical composition of heated bones and can represent an important tool for non-invasive characterisation of excavated bone materials. Vibrational characterization of heated bones by means of total reflection FTIR spectroscopy with the KK operation was verified for the first time on cremated human remains excavated from three Slovenian archaeological sites of different chronological age and cultural context.","author":[{"dropping-particle":"","family":"Legan","given":"Lea","non-dropping-particle":"","parse-names":false,"suffix":""},{"dropping-particle":"","family":"Leskovar","given":"Tamara","non-dropping-particle":"","parse-names":false,"suffix":""},{"dropping-particle":"","family":"Črešnar","given":"Matija","non-dropping-particle":"","parse-names":false,"suffix":""},{"dropping-particle":"","family":"Cavalli","given":"Fabio","non-dropping-particle":"","parse-names":false,"suffix":""},{"dropping-particle":"","family":"Innocenti","given":"Dario","non-dropping-particle":"","parse-names":false,"suffix":""},{"dropping-particle":"","family":"Ropret","given":"Polonca","non-dropping-particle":"","parse-names":false,"suffix":""}],"container-title":"Journal of Cultural Heritage","id":"ITEM-1","issued":{"date-parts":[["2020"]]},"page":"13-26","title":"Non-invasive reflection FTIR characterization of archaeological burnt bones: Reference database and case studies","type":"article-journal","volume":"41"},"uris":["http://www.mendeley.com/documents/?uuid=9d75fbe1-c94b-48d7-907e-f7db76a81f8e"]}],"mendeley":{"formattedCitation":"[1]","plainTextFormattedCitation":"[1]","previouslyFormattedCitation":"&lt;sup&gt;1&lt;/sup&gt;"},"properties":{"noteIndex":0},"schema":"https://github.com/citation-style-language/schema/raw/master/csl-citation.json"}</w:instrText>
      </w:r>
      <w:r w:rsidRPr="00EE1A6B">
        <w:rPr>
          <w:rFonts w:eastAsiaTheme="minorEastAsia"/>
          <w:u w:val="single"/>
        </w:rPr>
        <w:fldChar w:fldCharType="separate"/>
      </w:r>
      <w:r w:rsidR="009970C3" w:rsidRPr="009970C3">
        <w:rPr>
          <w:rFonts w:eastAsiaTheme="minorEastAsia"/>
          <w:noProof/>
        </w:rPr>
        <w:t>[1]</w:t>
      </w:r>
      <w:r w:rsidRPr="00EE1A6B">
        <w:rPr>
          <w:rFonts w:eastAsiaTheme="minorEastAsia"/>
          <w:u w:val="single"/>
        </w:rPr>
        <w:fldChar w:fldCharType="end"/>
      </w:r>
      <w:r w:rsidRPr="00EE1A6B">
        <w:rPr>
          <w:rFonts w:eastAsiaTheme="minorEastAsia"/>
          <w:u w:val="single"/>
        </w:rPr>
        <w:t>.</w:t>
      </w:r>
      <w:bookmarkEnd w:id="0"/>
    </w:p>
    <w:p w14:paraId="36F13C24" w14:textId="77777777" w:rsidR="009C245F" w:rsidRDefault="009C245F" w:rsidP="009C245F">
      <w:pPr>
        <w:spacing w:after="160" w:line="259" w:lineRule="auto"/>
        <w:rPr>
          <w:b/>
          <w:bCs/>
          <w:color w:val="000000" w:themeColor="text1"/>
          <w:sz w:val="20"/>
          <w:szCs w:val="20"/>
        </w:rPr>
      </w:pPr>
      <w:r>
        <w:rPr>
          <w:noProof/>
        </w:rPr>
        <w:drawing>
          <wp:inline distT="0" distB="0" distL="0" distR="0" wp14:anchorId="22BF18D4" wp14:editId="60BDF2A3">
            <wp:extent cx="4310099" cy="6332400"/>
            <wp:effectExtent l="0" t="0" r="0" b="0"/>
            <wp:docPr id="34683442" name="Immagine 1" descr="Immagine che contiene testo, diagramma, Pian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9197350" name="Immagine 1" descr="Immagine che contiene testo, diagramma, Piano, mappa&#10;&#10;Descrizione generata automaticament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310099" cy="6332400"/>
                    </a:xfrm>
                    <a:prstGeom prst="rect">
                      <a:avLst/>
                    </a:prstGeom>
                  </pic:spPr>
                </pic:pic>
              </a:graphicData>
            </a:graphic>
          </wp:inline>
        </w:drawing>
      </w:r>
    </w:p>
    <w:p w14:paraId="374277DF" w14:textId="5F9CF064" w:rsidR="009C245F" w:rsidRPr="001B0F04" w:rsidRDefault="009C245F" w:rsidP="009C245F">
      <w:pPr>
        <w:spacing w:after="240"/>
        <w:jc w:val="both"/>
      </w:pPr>
      <w:r w:rsidRPr="00E658EB">
        <w:rPr>
          <w:b/>
          <w:bCs/>
          <w:color w:val="000000" w:themeColor="text1"/>
          <w:sz w:val="20"/>
          <w:szCs w:val="20"/>
        </w:rPr>
        <w:t xml:space="preserve">Figure </w:t>
      </w:r>
      <w:r>
        <w:rPr>
          <w:b/>
          <w:bCs/>
          <w:color w:val="000000" w:themeColor="text1"/>
          <w:sz w:val="20"/>
          <w:szCs w:val="20"/>
        </w:rPr>
        <w:t>S4</w:t>
      </w:r>
      <w:r w:rsidRPr="00E658EB">
        <w:rPr>
          <w:b/>
          <w:bCs/>
          <w:color w:val="000000" w:themeColor="text1"/>
          <w:sz w:val="20"/>
          <w:szCs w:val="20"/>
        </w:rPr>
        <w:t>.</w:t>
      </w:r>
      <w:r w:rsidRPr="00E658EB">
        <w:rPr>
          <w:color w:val="000000" w:themeColor="text1"/>
          <w:sz w:val="20"/>
          <w:szCs w:val="20"/>
        </w:rPr>
        <w:t xml:space="preserve"> Portable FTIR spectra in the mid IR range of standard modern samples burnt in controlled conditions at </w:t>
      </w:r>
      <w:r>
        <w:rPr>
          <w:color w:val="000000" w:themeColor="text1"/>
          <w:sz w:val="20"/>
          <w:szCs w:val="20"/>
        </w:rPr>
        <w:t xml:space="preserve">300°C </w:t>
      </w:r>
      <w:r w:rsidRPr="00E658EB">
        <w:rPr>
          <w:color w:val="000000" w:themeColor="text1"/>
          <w:sz w:val="20"/>
          <w:szCs w:val="20"/>
        </w:rPr>
        <w:t xml:space="preserve">for </w:t>
      </w:r>
      <w:r>
        <w:rPr>
          <w:color w:val="000000" w:themeColor="text1"/>
          <w:sz w:val="20"/>
          <w:szCs w:val="20"/>
        </w:rPr>
        <w:t>60 and 90 minutes</w:t>
      </w:r>
      <w:r w:rsidRPr="00E658EB">
        <w:rPr>
          <w:color w:val="000000" w:themeColor="text1"/>
          <w:sz w:val="20"/>
          <w:szCs w:val="20"/>
        </w:rPr>
        <w:t>. The average of the different points acquired is here reported.</w:t>
      </w:r>
    </w:p>
    <w:p w14:paraId="51B7D566" w14:textId="77777777" w:rsidR="00A42716" w:rsidRDefault="00A42716" w:rsidP="00A42716">
      <w:pPr>
        <w:spacing w:after="160" w:line="259" w:lineRule="auto"/>
        <w:rPr>
          <w:b/>
          <w:bCs/>
          <w:color w:val="000000" w:themeColor="text1"/>
          <w:sz w:val="20"/>
          <w:szCs w:val="20"/>
        </w:rPr>
      </w:pPr>
      <w:r>
        <w:rPr>
          <w:noProof/>
        </w:rPr>
        <w:lastRenderedPageBreak/>
        <w:drawing>
          <wp:inline distT="0" distB="0" distL="0" distR="0" wp14:anchorId="71C7EECC" wp14:editId="620479B5">
            <wp:extent cx="4290590" cy="6332400"/>
            <wp:effectExtent l="0" t="0" r="0" b="0"/>
            <wp:docPr id="552395307" name="Immagine 2" descr="Immagine che contiene testo, diagramma, Piano, Disegno tecn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9654791" name="Immagine 2" descr="Immagine che contiene testo, diagramma, Piano, Disegno tecnico&#10;&#10;Descrizione generata automaticament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290590" cy="6332400"/>
                    </a:xfrm>
                    <a:prstGeom prst="rect">
                      <a:avLst/>
                    </a:prstGeom>
                  </pic:spPr>
                </pic:pic>
              </a:graphicData>
            </a:graphic>
          </wp:inline>
        </w:drawing>
      </w:r>
    </w:p>
    <w:p w14:paraId="2EB4314D" w14:textId="14829CD9" w:rsidR="00A42716" w:rsidRDefault="00A42716" w:rsidP="00A42716">
      <w:pPr>
        <w:spacing w:after="240"/>
        <w:jc w:val="both"/>
        <w:rPr>
          <w:color w:val="000000" w:themeColor="text1"/>
        </w:rPr>
      </w:pPr>
      <w:r w:rsidRPr="00E658EB">
        <w:rPr>
          <w:b/>
          <w:bCs/>
          <w:color w:val="000000" w:themeColor="text1"/>
          <w:sz w:val="20"/>
          <w:szCs w:val="20"/>
        </w:rPr>
        <w:t xml:space="preserve">Figure </w:t>
      </w:r>
      <w:r>
        <w:rPr>
          <w:b/>
          <w:bCs/>
          <w:color w:val="000000" w:themeColor="text1"/>
          <w:sz w:val="20"/>
          <w:szCs w:val="20"/>
        </w:rPr>
        <w:t>S5</w:t>
      </w:r>
      <w:r w:rsidRPr="00E658EB">
        <w:rPr>
          <w:b/>
          <w:bCs/>
          <w:color w:val="000000" w:themeColor="text1"/>
          <w:sz w:val="20"/>
          <w:szCs w:val="20"/>
        </w:rPr>
        <w:t>.</w:t>
      </w:r>
      <w:r w:rsidRPr="00E658EB">
        <w:rPr>
          <w:color w:val="000000" w:themeColor="text1"/>
          <w:sz w:val="20"/>
          <w:szCs w:val="20"/>
        </w:rPr>
        <w:t xml:space="preserve"> Portable FTIR spectra in the mid IR range of standard modern samples burnt in controlled conditions at </w:t>
      </w:r>
      <w:r>
        <w:rPr>
          <w:color w:val="000000" w:themeColor="text1"/>
          <w:sz w:val="20"/>
          <w:szCs w:val="20"/>
        </w:rPr>
        <w:t xml:space="preserve">300°C </w:t>
      </w:r>
      <w:r w:rsidRPr="00E658EB">
        <w:rPr>
          <w:color w:val="000000" w:themeColor="text1"/>
          <w:sz w:val="20"/>
          <w:szCs w:val="20"/>
        </w:rPr>
        <w:t xml:space="preserve">for </w:t>
      </w:r>
      <w:r>
        <w:rPr>
          <w:color w:val="000000" w:themeColor="text1"/>
          <w:sz w:val="20"/>
          <w:szCs w:val="20"/>
        </w:rPr>
        <w:t>120 minutes and at 600°C for 30 minutes</w:t>
      </w:r>
      <w:r w:rsidRPr="00E658EB">
        <w:rPr>
          <w:color w:val="000000" w:themeColor="text1"/>
          <w:sz w:val="20"/>
          <w:szCs w:val="20"/>
        </w:rPr>
        <w:t>. The average of the different points acquired is here reported.</w:t>
      </w:r>
    </w:p>
    <w:p w14:paraId="739A7A58" w14:textId="5A781296" w:rsidR="00AB5E30" w:rsidRPr="00EE1A6B" w:rsidRDefault="00AB5E30" w:rsidP="00AB5E30">
      <w:pPr>
        <w:spacing w:after="240"/>
        <w:jc w:val="both"/>
        <w:rPr>
          <w:rFonts w:asciiTheme="majorBidi" w:hAnsiTheme="majorBidi" w:cstheme="majorBidi"/>
          <w:color w:val="000000" w:themeColor="text1"/>
          <w:u w:val="single"/>
        </w:rPr>
      </w:pPr>
      <w:r w:rsidRPr="00EE1A6B">
        <w:rPr>
          <w:color w:val="000000" w:themeColor="text1"/>
          <w:u w:val="single"/>
        </w:rPr>
        <w:t>Samples burnt at 600°C for 30 to 120 minutes (S6–S9) are characterized by the appearance of further peaks in the region 2000-2200 cm⁻¹, attributed to cyanate (ν₃ (NCO⁻)), cyanamide (ν₃ (NCN²⁻)), and phosphate ((PO</w:t>
      </w:r>
      <w:r w:rsidRPr="00EE1A6B">
        <w:rPr>
          <w:color w:val="000000" w:themeColor="text1"/>
          <w:u w:val="single"/>
          <w:vertAlign w:val="subscript"/>
        </w:rPr>
        <w:t>4</w:t>
      </w:r>
      <w:r w:rsidRPr="00EE1A6B">
        <w:rPr>
          <w:color w:val="000000" w:themeColor="text1"/>
          <w:u w:val="single"/>
        </w:rPr>
        <w:t>)</w:t>
      </w:r>
      <w:r w:rsidRPr="00EE1A6B">
        <w:rPr>
          <w:color w:val="000000" w:themeColor="text1"/>
          <w:u w:val="single"/>
          <w:vertAlign w:val="superscript"/>
        </w:rPr>
        <w:t>3-</w:t>
      </w:r>
      <w:r w:rsidRPr="00EE1A6B">
        <w:rPr>
          <w:color w:val="000000" w:themeColor="text1"/>
          <w:u w:val="single"/>
        </w:rPr>
        <w:t xml:space="preserve"> 2 ν</w:t>
      </w:r>
      <w:r w:rsidRPr="00EE1A6B">
        <w:rPr>
          <w:color w:val="000000" w:themeColor="text1"/>
          <w:u w:val="single"/>
          <w:vertAlign w:val="subscript"/>
        </w:rPr>
        <w:t>3</w:t>
      </w:r>
      <w:r w:rsidRPr="00EE1A6B">
        <w:rPr>
          <w:color w:val="000000" w:themeColor="text1"/>
          <w:u w:val="single"/>
        </w:rPr>
        <w:t xml:space="preserve"> overtones and ν</w:t>
      </w:r>
      <w:r w:rsidRPr="00EE1A6B">
        <w:rPr>
          <w:color w:val="000000" w:themeColor="text1"/>
          <w:u w:val="single"/>
          <w:vertAlign w:val="subscript"/>
        </w:rPr>
        <w:t>3</w:t>
      </w:r>
      <w:r w:rsidRPr="00EE1A6B">
        <w:rPr>
          <w:color w:val="000000" w:themeColor="text1"/>
          <w:u w:val="single"/>
        </w:rPr>
        <w:t xml:space="preserve"> combinations), with the increase of their intensity (Figure S5 b, S6, S7 a, Table 2). Moreover, a sharp peak at 3572 cm-1 attributed to OH stretching appears. The band detected between 1679-1686 cm</w:t>
      </w:r>
      <w:r w:rsidRPr="00EE1A6B">
        <w:rPr>
          <w:color w:val="000000" w:themeColor="text1"/>
          <w:u w:val="single"/>
          <w:vertAlign w:val="superscript"/>
        </w:rPr>
        <w:t xml:space="preserve">-1 </w:t>
      </w:r>
      <w:r w:rsidRPr="00EE1A6B">
        <w:rPr>
          <w:color w:val="000000" w:themeColor="text1"/>
          <w:u w:val="single"/>
        </w:rPr>
        <w:t xml:space="preserve">may be attributed to amide I or even more likely, to aromatic C=C and/or water bending modes </w:t>
      </w:r>
      <w:r w:rsidRPr="00EE1A6B">
        <w:rPr>
          <w:color w:val="000000" w:themeColor="text1"/>
          <w:u w:val="single"/>
        </w:rPr>
        <w:fldChar w:fldCharType="begin" w:fldLock="1"/>
      </w:r>
      <w:r w:rsidR="009970C3">
        <w:rPr>
          <w:color w:val="000000" w:themeColor="text1"/>
          <w:u w:val="single"/>
        </w:rPr>
        <w:instrText>ADDIN CSL_CITATION {"citationItems":[{"id":"ITEM-1","itemData":{"DOI":"10.1016/j.culher.2019.07.006","ISSN":"12962074","abstract":"To better understand and interpret archaeological bone remains, knowledge of thermally induced changes that can be a consequence of cooking or mortuary practices in past cultures are of extreme importance. Due to the high value of the remains, the methods that require no sampling or no sample manipulation should deserve special attention. For that purpose non-invasive spectroscopic analytical research has been carried out on experimentally heated bones to examine their chemical composition, which may represent a starting point for understanding the conservation status of heated bones and the effects of temperature on the detected chemical changes. Total reflection FTIR spectra collected on experimentally heated bones were due to competition of specular and diffuse reflectance phenomena distorted. In the lower spectral region, where specular reflection prevails, the Kramers–Kronig (KK) operation was applied. Derivative-like bands were successfully corrected with the KK operation. However, the most significant band of νs (PO43−) was inverted by the reststrahlen effect in almost all reflection spectra wherein the KK operation fails. Signals in the spectral region of overtones, combination bands, and OH stretching vibrations were enhanced due to domination of volume reflection and represent additional information about chemical composition and changes that occur during the processes of thermal bone degradation. The created reference database contains crucial information about the chemical composition of heated bones and can represent an important tool for non-invasive characterisation of excavated bone materials. Vibrational characterization of heated bones by means of total reflection FTIR spectroscopy with the KK operation was verified for the first time on cremated human remains excavated from three Slovenian archaeological sites of different chronological age and cultural context.","author":[{"dropping-particle":"","family":"Legan","given":"Lea","non-dropping-particle":"","parse-names":false,"suffix":""},{"dropping-particle":"","family":"Leskovar","given":"Tamara","non-dropping-particle":"","parse-names":false,"suffix":""},{"dropping-particle":"","family":"Črešnar","given":"Matija","non-dropping-particle":"","parse-names":false,"suffix":""},{"dropping-particle":"","family":"Cavalli","given":"Fabio","non-dropping-particle":"","parse-names":false,"suffix":""},{"dropping-particle":"","family":"Innocenti","given":"Dario","non-dropping-particle":"","parse-names":false,"suffix":""},{"dropping-particle":"","family":"Ropret","given":"Polonca","non-dropping-particle":"","parse-names":false,"suffix":""}],"container-title":"Journal of Cultural Heritage","id":"ITEM-1","issued":{"date-parts":[["2020"]]},"page":"13-26","title":"Non-invasive reflection FTIR characterization of archaeological burnt bones: Reference database and case studies","type":"article-journal","volume":"41"},"uris":["http://www.mendeley.com/documents/?uuid=9d75fbe1-c94b-48d7-907e-f7db76a81f8e"]},{"id":"ITEM-2","itemData":{"DOI":"10.1098/rsos.210774","ISBN":"0000000280","ISSN":"20545703","abstract":"This study aims to analyse human bones exposed to low/medium temperatures (200-650°C) under experimentally controlled conditions, both oxidizing and reducing, using complementary optical and neutron vibrational spectroscopy techniques. Clear differences were observed between the aerobically and anaerobically heated bones. The organic constituents disappeared at lower temperatures for the former (ca 300°C), while they lingered for higher temperatures in anaerobic environments (ca 450-550°C). Unsaturated non-graphitizing carbon species (chars) were detected mainly for anaerobically heated samples, and cyanamide formation occurred only at 650°C in reducing settings. Overall, the main changes were observed from 300 to 400°C in anaerobic conditions and from 450 to 500°C in aerobic environments. The present results enabled the identification of specific spectroscopic biomarkers of the effect of moderate temperatures (less than or equal to 650°C) on human bone, thus contributing to a better characterization of forensic and archaeological skeletal remains subject to heating under distinct environmental settings. In particular, these data may provide information regarding cannibalism or ancient bone boiling and defleshing rituals.","author":[{"dropping-particle":"","family":"Marques","given":"M. P.M.","non-dropping-particle":"","parse-names":false,"suffix":""},{"dropping-particle":"","family":"Batista De Carvalho","given":"L. A.E.","non-dropping-particle":"","parse-names":false,"suffix":""},{"dropping-particle":"","family":"Gonçalves","given":"D.","non-dropping-particle":"","parse-names":false,"suffix":""},{"dropping-particle":"","family":"Cunha","given":"E.","non-dropping-particle":"","parse-names":false,"suffix":""},{"dropping-particle":"","family":"Parker","given":"S. F.","non-dropping-particle":"","parse-names":false,"suffix":""}],"container-title":"Royal Society Open Science","id":"ITEM-2","issue":"10","issued":{"date-parts":[["2021"]]},"title":"The impact of moderate heating on human bones: An infrared and neutron spectroscopy study","type":"article-journal","volume":"8"},"uris":["http://www.mendeley.com/documents/?uuid=30a4e2b3-ed36-4dcf-b009-1b76b017e60f"]}],"mendeley":{"formattedCitation":"[1,2]","plainTextFormattedCitation":"[1,2]","previouslyFormattedCitation":"&lt;sup&gt;1,2&lt;/sup&gt;"},"properties":{"noteIndex":0},"schema":"https://github.com/citation-style-language/schema/raw/master/csl-citation.json"}</w:instrText>
      </w:r>
      <w:r w:rsidRPr="00EE1A6B">
        <w:rPr>
          <w:color w:val="000000" w:themeColor="text1"/>
          <w:u w:val="single"/>
        </w:rPr>
        <w:fldChar w:fldCharType="separate"/>
      </w:r>
      <w:r w:rsidR="009970C3" w:rsidRPr="009970C3">
        <w:rPr>
          <w:noProof/>
          <w:color w:val="000000" w:themeColor="text1"/>
        </w:rPr>
        <w:t>[1,2]</w:t>
      </w:r>
      <w:r w:rsidRPr="00EE1A6B">
        <w:rPr>
          <w:color w:val="000000" w:themeColor="text1"/>
          <w:u w:val="single"/>
        </w:rPr>
        <w:fldChar w:fldCharType="end"/>
      </w:r>
      <w:r w:rsidRPr="00EE1A6B">
        <w:rPr>
          <w:rFonts w:asciiTheme="majorBidi" w:hAnsiTheme="majorBidi" w:cstheme="majorBidi"/>
          <w:color w:val="000000" w:themeColor="text1"/>
          <w:u w:val="single"/>
        </w:rPr>
        <w:t xml:space="preserve">. </w:t>
      </w:r>
    </w:p>
    <w:p w14:paraId="42A08798" w14:textId="77777777" w:rsidR="0004147C" w:rsidRPr="00EE1A6B" w:rsidRDefault="0004147C" w:rsidP="0004147C">
      <w:pPr>
        <w:spacing w:after="240"/>
        <w:jc w:val="both"/>
        <w:rPr>
          <w:color w:val="000000" w:themeColor="text1"/>
          <w:u w:val="single"/>
        </w:rPr>
      </w:pPr>
      <w:r w:rsidRPr="00EE1A6B">
        <w:rPr>
          <w:color w:val="000000" w:themeColor="text1"/>
          <w:u w:val="single"/>
        </w:rPr>
        <w:lastRenderedPageBreak/>
        <w:t>Bone samples treated at 900°C for 30 minutes (S10) present some peculiar features (Figure S7 b, Table 2). Compared to the previous samples, the signal at about 1682 cm⁻¹ changes in shape, and the broad OH band characterizing all the spectra disappears, leaving only the sharp and narrow OH band at 3572 cm⁻¹.</w:t>
      </w:r>
    </w:p>
    <w:p w14:paraId="6FEAC242" w14:textId="77777777" w:rsidR="00A42716" w:rsidRDefault="00A42716" w:rsidP="00A42716">
      <w:pPr>
        <w:spacing w:after="160" w:line="259" w:lineRule="auto"/>
        <w:rPr>
          <w:b/>
          <w:bCs/>
          <w:color w:val="000000" w:themeColor="text1"/>
          <w:sz w:val="20"/>
          <w:szCs w:val="20"/>
        </w:rPr>
      </w:pPr>
      <w:r>
        <w:rPr>
          <w:noProof/>
        </w:rPr>
        <w:drawing>
          <wp:inline distT="0" distB="0" distL="0" distR="0" wp14:anchorId="45C34827" wp14:editId="0FD10DA0">
            <wp:extent cx="4275836" cy="6332400"/>
            <wp:effectExtent l="0" t="0" r="0" b="0"/>
            <wp:docPr id="1713739557" name="Immagine 3" descr="Immagine che contiene testo, diagramma, Piano, Disegno tecn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178964" name="Immagine 3" descr="Immagine che contiene testo, diagramma, Piano, Disegno tecnico&#10;&#10;Descrizione generata automaticament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275836" cy="6332400"/>
                    </a:xfrm>
                    <a:prstGeom prst="rect">
                      <a:avLst/>
                    </a:prstGeom>
                  </pic:spPr>
                </pic:pic>
              </a:graphicData>
            </a:graphic>
          </wp:inline>
        </w:drawing>
      </w:r>
    </w:p>
    <w:p w14:paraId="6CAA56AF" w14:textId="1C2B575D" w:rsidR="00A42716" w:rsidRDefault="00A42716" w:rsidP="00A42716">
      <w:pPr>
        <w:spacing w:after="240"/>
        <w:jc w:val="both"/>
        <w:rPr>
          <w:color w:val="000000" w:themeColor="text1"/>
          <w:sz w:val="20"/>
          <w:szCs w:val="20"/>
        </w:rPr>
      </w:pPr>
      <w:r w:rsidRPr="00E658EB">
        <w:rPr>
          <w:b/>
          <w:bCs/>
          <w:color w:val="000000" w:themeColor="text1"/>
          <w:sz w:val="20"/>
          <w:szCs w:val="20"/>
        </w:rPr>
        <w:t xml:space="preserve">Figure </w:t>
      </w:r>
      <w:r>
        <w:rPr>
          <w:b/>
          <w:bCs/>
          <w:color w:val="000000" w:themeColor="text1"/>
          <w:sz w:val="20"/>
          <w:szCs w:val="20"/>
        </w:rPr>
        <w:t>S6</w:t>
      </w:r>
      <w:r w:rsidRPr="00E658EB">
        <w:rPr>
          <w:b/>
          <w:bCs/>
          <w:color w:val="000000" w:themeColor="text1"/>
          <w:sz w:val="20"/>
          <w:szCs w:val="20"/>
        </w:rPr>
        <w:t>.</w:t>
      </w:r>
      <w:r w:rsidRPr="00E658EB">
        <w:rPr>
          <w:color w:val="000000" w:themeColor="text1"/>
          <w:sz w:val="20"/>
          <w:szCs w:val="20"/>
        </w:rPr>
        <w:t xml:space="preserve"> Portable FTIR spectra in the mid IR range of standard modern samples burnt in controlled conditions at </w:t>
      </w:r>
      <w:r>
        <w:rPr>
          <w:color w:val="000000" w:themeColor="text1"/>
          <w:sz w:val="20"/>
          <w:szCs w:val="20"/>
        </w:rPr>
        <w:t>600°C for 60 and 90 minutes</w:t>
      </w:r>
      <w:r w:rsidRPr="00E658EB">
        <w:rPr>
          <w:color w:val="000000" w:themeColor="text1"/>
          <w:sz w:val="20"/>
          <w:szCs w:val="20"/>
        </w:rPr>
        <w:t>. The average of the different points acquired is here reported.</w:t>
      </w:r>
    </w:p>
    <w:p w14:paraId="661B4BEA" w14:textId="77777777" w:rsidR="00D72341" w:rsidRDefault="00D72341" w:rsidP="00D72341">
      <w:pPr>
        <w:spacing w:after="160" w:line="259" w:lineRule="auto"/>
        <w:rPr>
          <w:b/>
          <w:bCs/>
          <w:color w:val="000000" w:themeColor="text1"/>
          <w:sz w:val="20"/>
          <w:szCs w:val="20"/>
        </w:rPr>
      </w:pPr>
      <w:r>
        <w:rPr>
          <w:noProof/>
        </w:rPr>
        <w:lastRenderedPageBreak/>
        <w:drawing>
          <wp:inline distT="0" distB="0" distL="0" distR="0" wp14:anchorId="60ADC987" wp14:editId="25B4FB1D">
            <wp:extent cx="4287608" cy="6332400"/>
            <wp:effectExtent l="0" t="0" r="0" b="0"/>
            <wp:docPr id="1436570009" name="Immagine 4" descr="Immagine che contiene testo, diagramma, mappa, Pi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10172" name="Immagine 4" descr="Immagine che contiene testo, diagramma, mappa, Piano&#10;&#10;Descrizione generata automaticament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287608" cy="6332400"/>
                    </a:xfrm>
                    <a:prstGeom prst="rect">
                      <a:avLst/>
                    </a:prstGeom>
                  </pic:spPr>
                </pic:pic>
              </a:graphicData>
            </a:graphic>
          </wp:inline>
        </w:drawing>
      </w:r>
    </w:p>
    <w:p w14:paraId="7B2BFF4D" w14:textId="403C3443" w:rsidR="00A42716" w:rsidRPr="00872CE1" w:rsidRDefault="00D72341" w:rsidP="00D72341">
      <w:pPr>
        <w:spacing w:after="240"/>
        <w:jc w:val="both"/>
        <w:rPr>
          <w:color w:val="000000" w:themeColor="text1"/>
        </w:rPr>
      </w:pPr>
      <w:r w:rsidRPr="00E658EB">
        <w:rPr>
          <w:b/>
          <w:bCs/>
          <w:color w:val="000000" w:themeColor="text1"/>
          <w:sz w:val="20"/>
          <w:szCs w:val="20"/>
        </w:rPr>
        <w:t xml:space="preserve">Figure </w:t>
      </w:r>
      <w:r>
        <w:rPr>
          <w:b/>
          <w:bCs/>
          <w:color w:val="000000" w:themeColor="text1"/>
          <w:sz w:val="20"/>
          <w:szCs w:val="20"/>
        </w:rPr>
        <w:t>S7</w:t>
      </w:r>
      <w:r w:rsidRPr="00E658EB">
        <w:rPr>
          <w:b/>
          <w:bCs/>
          <w:color w:val="000000" w:themeColor="text1"/>
          <w:sz w:val="20"/>
          <w:szCs w:val="20"/>
        </w:rPr>
        <w:t>.</w:t>
      </w:r>
      <w:r w:rsidRPr="00E658EB">
        <w:rPr>
          <w:color w:val="000000" w:themeColor="text1"/>
          <w:sz w:val="20"/>
          <w:szCs w:val="20"/>
        </w:rPr>
        <w:t xml:space="preserve"> Portable FTIR spectra in the mid IR range of standard modern samples burnt in controlled conditions at </w:t>
      </w:r>
      <w:r>
        <w:rPr>
          <w:color w:val="000000" w:themeColor="text1"/>
          <w:sz w:val="20"/>
          <w:szCs w:val="20"/>
        </w:rPr>
        <w:t>600°C for 120 and at 900°C for 30 minutes</w:t>
      </w:r>
      <w:r w:rsidRPr="00E658EB">
        <w:rPr>
          <w:color w:val="000000" w:themeColor="text1"/>
          <w:sz w:val="20"/>
          <w:szCs w:val="20"/>
        </w:rPr>
        <w:t>. The average of the different points acquired is here reported.</w:t>
      </w:r>
    </w:p>
    <w:p w14:paraId="31F35F9C" w14:textId="3F83742B" w:rsidR="00CD06A3" w:rsidRPr="00EE1A6B" w:rsidRDefault="00AB5E30" w:rsidP="00386318">
      <w:pPr>
        <w:spacing w:after="160" w:line="259" w:lineRule="auto"/>
        <w:jc w:val="both"/>
        <w:rPr>
          <w:color w:val="000000" w:themeColor="text1"/>
          <w:sz w:val="20"/>
          <w:szCs w:val="20"/>
          <w:u w:val="single"/>
        </w:rPr>
      </w:pPr>
      <w:r w:rsidRPr="00EE1A6B">
        <w:rPr>
          <w:color w:val="000000" w:themeColor="text1"/>
          <w:u w:val="single"/>
        </w:rPr>
        <w:t>Bones exposed at 900°C for 60-120 minutes and at 1200°C (S11-S17) (Figure S8, S9, S10, S11, Table 2) still present the signal in the 2000-2200 cm⁻¹ region related to cyanates and cyanamide, with a slight decrease in the band at 2204 and 1986 cm</w:t>
      </w:r>
      <w:r w:rsidRPr="00EE1A6B">
        <w:rPr>
          <w:color w:val="000000" w:themeColor="text1"/>
          <w:u w:val="single"/>
          <w:vertAlign w:val="superscript"/>
        </w:rPr>
        <w:t>-1</w:t>
      </w:r>
      <w:r w:rsidRPr="00EE1A6B">
        <w:rPr>
          <w:color w:val="000000" w:themeColor="text1"/>
          <w:u w:val="single"/>
        </w:rPr>
        <w:t xml:space="preserve"> in the S17 sample (Figure S10, Table2). </w:t>
      </w:r>
      <w:r w:rsidRPr="00EE1A6B" w:rsidDel="40DDB1E5">
        <w:rPr>
          <w:color w:val="000000" w:themeColor="text1"/>
          <w:u w:val="single"/>
        </w:rPr>
        <w:t>A</w:t>
      </w:r>
      <w:r w:rsidRPr="00EE1A6B">
        <w:rPr>
          <w:color w:val="000000" w:themeColor="text1"/>
          <w:u w:val="single"/>
        </w:rPr>
        <w:t xml:space="preserve">dditionally, peaks at 3650, 3544 cm⁻¹, and 3496 cm⁻¹, respectively related to Ca–OH vibration, F–OH, and Cl–OH vibration, are detected. Moreover, the band related to ν₃(PO₄³⁻) splits (1036-1047, 1095-1110 cm⁻¹) due to the </w:t>
      </w:r>
      <w:proofErr w:type="spellStart"/>
      <w:r w:rsidRPr="00EE1A6B">
        <w:rPr>
          <w:color w:val="000000" w:themeColor="text1"/>
          <w:u w:val="single"/>
        </w:rPr>
        <w:t>dehydroxylation</w:t>
      </w:r>
      <w:proofErr w:type="spellEnd"/>
      <w:r w:rsidRPr="00EE1A6B">
        <w:rPr>
          <w:color w:val="000000" w:themeColor="text1"/>
          <w:u w:val="single"/>
        </w:rPr>
        <w:t xml:space="preserve"> of bioapatite and the progressive production of β-TCP (β-Tricalcium phosphate), and the carbonate band at 14001-1448 cm</w:t>
      </w:r>
      <w:r w:rsidRPr="00EE1A6B">
        <w:rPr>
          <w:color w:val="000000" w:themeColor="text1"/>
          <w:u w:val="single"/>
          <w:vertAlign w:val="superscript"/>
        </w:rPr>
        <w:t>-1</w:t>
      </w:r>
      <w:r w:rsidRPr="00EE1A6B">
        <w:rPr>
          <w:color w:val="000000" w:themeColor="text1"/>
          <w:u w:val="single"/>
        </w:rPr>
        <w:t xml:space="preserve"> disappears.</w:t>
      </w:r>
    </w:p>
    <w:p w14:paraId="0B7EA2CF" w14:textId="45577249" w:rsidR="00CD06A3" w:rsidRDefault="00CD06A3">
      <w:pPr>
        <w:spacing w:after="160" w:line="259" w:lineRule="auto"/>
        <w:rPr>
          <w:color w:val="000000" w:themeColor="text1"/>
          <w:sz w:val="20"/>
          <w:szCs w:val="20"/>
        </w:rPr>
      </w:pPr>
    </w:p>
    <w:p w14:paraId="22F31D16" w14:textId="77777777" w:rsidR="00CD06A3" w:rsidRDefault="00CD06A3" w:rsidP="00CD06A3">
      <w:pPr>
        <w:spacing w:after="160" w:line="259" w:lineRule="auto"/>
        <w:rPr>
          <w:b/>
          <w:bCs/>
          <w:color w:val="000000" w:themeColor="text1"/>
          <w:sz w:val="20"/>
          <w:szCs w:val="20"/>
        </w:rPr>
      </w:pPr>
      <w:r>
        <w:rPr>
          <w:noProof/>
        </w:rPr>
        <w:drawing>
          <wp:inline distT="0" distB="0" distL="0" distR="0" wp14:anchorId="550B81BA" wp14:editId="61F0068B">
            <wp:extent cx="4277379" cy="6332400"/>
            <wp:effectExtent l="0" t="0" r="8890" b="0"/>
            <wp:docPr id="314383595" name="Immagine 5" descr="Immagine che contiene testo, diagramma,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383595" name="Immagine 5" descr="Immagine che contiene testo, diagramma, mappa&#10;&#10;Descrizione generata automaticament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277379" cy="6332400"/>
                    </a:xfrm>
                    <a:prstGeom prst="rect">
                      <a:avLst/>
                    </a:prstGeom>
                  </pic:spPr>
                </pic:pic>
              </a:graphicData>
            </a:graphic>
          </wp:inline>
        </w:drawing>
      </w:r>
    </w:p>
    <w:p w14:paraId="320B143E" w14:textId="77777777" w:rsidR="0004147C" w:rsidRDefault="00CD06A3" w:rsidP="00932A4E">
      <w:pPr>
        <w:spacing w:after="160" w:line="259" w:lineRule="auto"/>
        <w:jc w:val="both"/>
        <w:rPr>
          <w:color w:val="000000" w:themeColor="text1"/>
          <w:sz w:val="20"/>
          <w:szCs w:val="20"/>
        </w:rPr>
      </w:pPr>
      <w:r w:rsidRPr="00E658EB">
        <w:rPr>
          <w:b/>
          <w:bCs/>
          <w:color w:val="000000" w:themeColor="text1"/>
          <w:sz w:val="20"/>
          <w:szCs w:val="20"/>
        </w:rPr>
        <w:t xml:space="preserve">Figure </w:t>
      </w:r>
      <w:r>
        <w:rPr>
          <w:b/>
          <w:bCs/>
          <w:color w:val="000000" w:themeColor="text1"/>
          <w:sz w:val="20"/>
          <w:szCs w:val="20"/>
        </w:rPr>
        <w:t>S</w:t>
      </w:r>
      <w:r w:rsidR="0010203E">
        <w:rPr>
          <w:b/>
          <w:bCs/>
          <w:color w:val="000000" w:themeColor="text1"/>
          <w:sz w:val="20"/>
          <w:szCs w:val="20"/>
        </w:rPr>
        <w:t>8</w:t>
      </w:r>
      <w:r w:rsidRPr="00E658EB">
        <w:rPr>
          <w:b/>
          <w:bCs/>
          <w:color w:val="000000" w:themeColor="text1"/>
          <w:sz w:val="20"/>
          <w:szCs w:val="20"/>
        </w:rPr>
        <w:t>.</w:t>
      </w:r>
      <w:r w:rsidRPr="00E658EB">
        <w:rPr>
          <w:color w:val="000000" w:themeColor="text1"/>
          <w:sz w:val="20"/>
          <w:szCs w:val="20"/>
        </w:rPr>
        <w:t xml:space="preserve"> Portable FTIR spectra in the mid IR range of standard modern samples burnt in controlled conditions </w:t>
      </w:r>
      <w:proofErr w:type="gramStart"/>
      <w:r w:rsidRPr="00E658EB">
        <w:rPr>
          <w:color w:val="000000" w:themeColor="text1"/>
          <w:sz w:val="20"/>
          <w:szCs w:val="20"/>
        </w:rPr>
        <w:t xml:space="preserve">at </w:t>
      </w:r>
      <w:r>
        <w:rPr>
          <w:color w:val="000000" w:themeColor="text1"/>
          <w:sz w:val="20"/>
          <w:szCs w:val="20"/>
        </w:rPr>
        <w:t>900°C for</w:t>
      </w:r>
      <w:proofErr w:type="gramEnd"/>
      <w:r>
        <w:rPr>
          <w:color w:val="000000" w:themeColor="text1"/>
          <w:sz w:val="20"/>
          <w:szCs w:val="20"/>
        </w:rPr>
        <w:t xml:space="preserve"> 60 and 90 minutes</w:t>
      </w:r>
      <w:r w:rsidRPr="00E658EB">
        <w:rPr>
          <w:color w:val="000000" w:themeColor="text1"/>
          <w:sz w:val="20"/>
          <w:szCs w:val="20"/>
        </w:rPr>
        <w:t>. The average of the different points acquired is here reported.</w:t>
      </w:r>
    </w:p>
    <w:p w14:paraId="1F5C3050" w14:textId="77777777" w:rsidR="0004147C" w:rsidRDefault="0004147C">
      <w:pPr>
        <w:spacing w:after="160" w:line="259" w:lineRule="auto"/>
        <w:rPr>
          <w:color w:val="000000" w:themeColor="text1"/>
          <w:sz w:val="20"/>
          <w:szCs w:val="20"/>
        </w:rPr>
      </w:pPr>
      <w:r>
        <w:rPr>
          <w:color w:val="000000" w:themeColor="text1"/>
          <w:sz w:val="20"/>
          <w:szCs w:val="20"/>
        </w:rPr>
        <w:br w:type="page"/>
      </w:r>
    </w:p>
    <w:p w14:paraId="6243BC0C" w14:textId="77777777" w:rsidR="00CD06A3" w:rsidRDefault="00CD06A3" w:rsidP="00CD06A3">
      <w:pPr>
        <w:spacing w:after="160" w:line="259" w:lineRule="auto"/>
        <w:rPr>
          <w:b/>
          <w:bCs/>
          <w:color w:val="000000" w:themeColor="text1"/>
          <w:sz w:val="20"/>
          <w:szCs w:val="20"/>
        </w:rPr>
      </w:pPr>
      <w:r>
        <w:rPr>
          <w:noProof/>
        </w:rPr>
        <w:lastRenderedPageBreak/>
        <w:drawing>
          <wp:inline distT="0" distB="0" distL="0" distR="0" wp14:anchorId="0635FC3F" wp14:editId="3895B290">
            <wp:extent cx="4294994" cy="6332400"/>
            <wp:effectExtent l="0" t="0" r="0" b="0"/>
            <wp:docPr id="533922760" name="Immagine 6" descr="Immagine che contiene testo, diagramma,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922760" name="Immagine 6" descr="Immagine che contiene testo, diagramma, mappa&#10;&#10;Descrizione generata automaticament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294994" cy="6332400"/>
                    </a:xfrm>
                    <a:prstGeom prst="rect">
                      <a:avLst/>
                    </a:prstGeom>
                  </pic:spPr>
                </pic:pic>
              </a:graphicData>
            </a:graphic>
          </wp:inline>
        </w:drawing>
      </w:r>
    </w:p>
    <w:p w14:paraId="1ADDE778" w14:textId="77777777" w:rsidR="00386318" w:rsidRDefault="00CD06A3" w:rsidP="00932A4E">
      <w:pPr>
        <w:spacing w:after="160" w:line="259" w:lineRule="auto"/>
        <w:jc w:val="both"/>
        <w:rPr>
          <w:color w:val="000000" w:themeColor="text1"/>
          <w:sz w:val="20"/>
          <w:szCs w:val="20"/>
        </w:rPr>
      </w:pPr>
      <w:r w:rsidRPr="00E658EB">
        <w:rPr>
          <w:b/>
          <w:bCs/>
          <w:color w:val="000000" w:themeColor="text1"/>
          <w:sz w:val="20"/>
          <w:szCs w:val="20"/>
        </w:rPr>
        <w:t xml:space="preserve">Figure </w:t>
      </w:r>
      <w:r>
        <w:rPr>
          <w:b/>
          <w:bCs/>
          <w:color w:val="000000" w:themeColor="text1"/>
          <w:sz w:val="20"/>
          <w:szCs w:val="20"/>
        </w:rPr>
        <w:t>S</w:t>
      </w:r>
      <w:r w:rsidR="0010203E">
        <w:rPr>
          <w:b/>
          <w:bCs/>
          <w:color w:val="000000" w:themeColor="text1"/>
          <w:sz w:val="20"/>
          <w:szCs w:val="20"/>
        </w:rPr>
        <w:t>9</w:t>
      </w:r>
      <w:r w:rsidRPr="00E658EB">
        <w:rPr>
          <w:b/>
          <w:bCs/>
          <w:color w:val="000000" w:themeColor="text1"/>
          <w:sz w:val="20"/>
          <w:szCs w:val="20"/>
        </w:rPr>
        <w:t>.</w:t>
      </w:r>
      <w:r w:rsidRPr="00E658EB">
        <w:rPr>
          <w:color w:val="000000" w:themeColor="text1"/>
          <w:sz w:val="20"/>
          <w:szCs w:val="20"/>
        </w:rPr>
        <w:t xml:space="preserve"> Portable FTIR spectra in the mid IR range of standard modern samples burnt in controlled conditions at </w:t>
      </w:r>
      <w:r>
        <w:rPr>
          <w:color w:val="000000" w:themeColor="text1"/>
          <w:sz w:val="20"/>
          <w:szCs w:val="20"/>
        </w:rPr>
        <w:t>900°C for 120 and at 1200°C for 30 minutes</w:t>
      </w:r>
      <w:r w:rsidRPr="00E658EB">
        <w:rPr>
          <w:color w:val="000000" w:themeColor="text1"/>
          <w:sz w:val="20"/>
          <w:szCs w:val="20"/>
        </w:rPr>
        <w:t>. The average of the different points acquired is here reported.</w:t>
      </w:r>
    </w:p>
    <w:p w14:paraId="29922E50" w14:textId="6E7F0B35" w:rsidR="00CD06A3" w:rsidRDefault="00CD06A3">
      <w:pPr>
        <w:spacing w:after="160" w:line="259" w:lineRule="auto"/>
        <w:rPr>
          <w:color w:val="000000" w:themeColor="text1"/>
          <w:sz w:val="20"/>
          <w:szCs w:val="20"/>
        </w:rPr>
      </w:pPr>
      <w:r>
        <w:rPr>
          <w:color w:val="000000" w:themeColor="text1"/>
          <w:sz w:val="20"/>
          <w:szCs w:val="20"/>
        </w:rPr>
        <w:br w:type="page"/>
      </w:r>
    </w:p>
    <w:p w14:paraId="0941BD7D" w14:textId="77777777" w:rsidR="00CD06A3" w:rsidRDefault="00CD06A3" w:rsidP="00CD06A3">
      <w:pPr>
        <w:spacing w:after="160" w:line="259" w:lineRule="auto"/>
        <w:rPr>
          <w:b/>
          <w:bCs/>
          <w:color w:val="000000" w:themeColor="text1"/>
          <w:sz w:val="20"/>
          <w:szCs w:val="20"/>
        </w:rPr>
      </w:pPr>
      <w:r>
        <w:rPr>
          <w:noProof/>
        </w:rPr>
        <w:lastRenderedPageBreak/>
        <w:drawing>
          <wp:inline distT="0" distB="0" distL="0" distR="0" wp14:anchorId="78CD69E5" wp14:editId="0E03886F">
            <wp:extent cx="4278808" cy="6332400"/>
            <wp:effectExtent l="0" t="0" r="7620" b="0"/>
            <wp:docPr id="941320000" name="Immagine 7" descr="Immagine che contiene testo, diagramma,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1320000" name="Immagine 7" descr="Immagine che contiene testo, diagramma, mappa&#10;&#10;Descrizione generata automaticament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278808" cy="6332400"/>
                    </a:xfrm>
                    <a:prstGeom prst="rect">
                      <a:avLst/>
                    </a:prstGeom>
                  </pic:spPr>
                </pic:pic>
              </a:graphicData>
            </a:graphic>
          </wp:inline>
        </w:drawing>
      </w:r>
    </w:p>
    <w:p w14:paraId="47E8F6BA" w14:textId="77777777" w:rsidR="00386318" w:rsidRDefault="00CD06A3" w:rsidP="00932A4E">
      <w:pPr>
        <w:spacing w:after="160" w:line="259" w:lineRule="auto"/>
        <w:jc w:val="both"/>
        <w:rPr>
          <w:color w:val="000000" w:themeColor="text1"/>
          <w:sz w:val="20"/>
          <w:szCs w:val="20"/>
        </w:rPr>
      </w:pPr>
      <w:r w:rsidRPr="00E658EB">
        <w:rPr>
          <w:b/>
          <w:bCs/>
          <w:color w:val="000000" w:themeColor="text1"/>
          <w:sz w:val="20"/>
          <w:szCs w:val="20"/>
        </w:rPr>
        <w:t xml:space="preserve">Figure </w:t>
      </w:r>
      <w:r>
        <w:rPr>
          <w:b/>
          <w:bCs/>
          <w:color w:val="000000" w:themeColor="text1"/>
          <w:sz w:val="20"/>
          <w:szCs w:val="20"/>
        </w:rPr>
        <w:t>S</w:t>
      </w:r>
      <w:r w:rsidR="0010203E">
        <w:rPr>
          <w:b/>
          <w:bCs/>
          <w:color w:val="000000" w:themeColor="text1"/>
          <w:sz w:val="20"/>
          <w:szCs w:val="20"/>
        </w:rPr>
        <w:t>10</w:t>
      </w:r>
      <w:r w:rsidRPr="00E658EB">
        <w:rPr>
          <w:b/>
          <w:bCs/>
          <w:color w:val="000000" w:themeColor="text1"/>
          <w:sz w:val="20"/>
          <w:szCs w:val="20"/>
        </w:rPr>
        <w:t>.</w:t>
      </w:r>
      <w:r w:rsidRPr="00E658EB">
        <w:rPr>
          <w:color w:val="000000" w:themeColor="text1"/>
          <w:sz w:val="20"/>
          <w:szCs w:val="20"/>
        </w:rPr>
        <w:t xml:space="preserve"> Portable FTIR spectra in the mid IR range of standard modern samples burnt in controlled conditions at </w:t>
      </w:r>
      <w:r>
        <w:rPr>
          <w:color w:val="000000" w:themeColor="text1"/>
          <w:sz w:val="20"/>
          <w:szCs w:val="20"/>
        </w:rPr>
        <w:t>1200°C for 60 and 90 minutes</w:t>
      </w:r>
      <w:r w:rsidRPr="00E658EB">
        <w:rPr>
          <w:color w:val="000000" w:themeColor="text1"/>
          <w:sz w:val="20"/>
          <w:szCs w:val="20"/>
        </w:rPr>
        <w:t>. The average of the different points acquired is here reported.</w:t>
      </w:r>
    </w:p>
    <w:p w14:paraId="02F14A4C" w14:textId="4E0599C5" w:rsidR="00CD06A3" w:rsidRDefault="00CD06A3">
      <w:pPr>
        <w:spacing w:after="160" w:line="259" w:lineRule="auto"/>
        <w:rPr>
          <w:color w:val="000000" w:themeColor="text1"/>
          <w:sz w:val="20"/>
          <w:szCs w:val="20"/>
        </w:rPr>
      </w:pPr>
      <w:r>
        <w:rPr>
          <w:color w:val="000000" w:themeColor="text1"/>
          <w:sz w:val="20"/>
          <w:szCs w:val="20"/>
        </w:rPr>
        <w:br w:type="page"/>
      </w:r>
    </w:p>
    <w:p w14:paraId="6E8A62DA" w14:textId="77777777" w:rsidR="00CD06A3" w:rsidRDefault="00CD06A3" w:rsidP="00CD06A3">
      <w:pPr>
        <w:spacing w:after="160" w:line="259" w:lineRule="auto"/>
        <w:rPr>
          <w:b/>
          <w:bCs/>
          <w:color w:val="000000" w:themeColor="text1"/>
          <w:sz w:val="20"/>
          <w:szCs w:val="20"/>
        </w:rPr>
      </w:pPr>
      <w:r>
        <w:rPr>
          <w:b/>
          <w:bCs/>
          <w:noProof/>
          <w:color w:val="000000" w:themeColor="text1"/>
          <w:sz w:val="20"/>
          <w:szCs w:val="20"/>
        </w:rPr>
        <w:lastRenderedPageBreak/>
        <w:drawing>
          <wp:inline distT="0" distB="0" distL="0" distR="0" wp14:anchorId="59CB1F18" wp14:editId="40CCDB3D">
            <wp:extent cx="4280400" cy="3212586"/>
            <wp:effectExtent l="0" t="0" r="6350" b="6985"/>
            <wp:docPr id="309327749" name="Immagine 8" descr="Immagine che contiene testo, diagramma, schizz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327749" name="Immagine 8" descr="Immagine che contiene testo, diagramma, schizzo, linea&#10;&#10;Descrizione generata automaticamente"/>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280400" cy="3212586"/>
                    </a:xfrm>
                    <a:prstGeom prst="rect">
                      <a:avLst/>
                    </a:prstGeom>
                    <a:noFill/>
                    <a:ln>
                      <a:noFill/>
                    </a:ln>
                  </pic:spPr>
                </pic:pic>
              </a:graphicData>
            </a:graphic>
          </wp:inline>
        </w:drawing>
      </w:r>
    </w:p>
    <w:p w14:paraId="4DFF3A15" w14:textId="6A02738F" w:rsidR="00CD06A3" w:rsidRPr="00343151" w:rsidRDefault="00CD06A3" w:rsidP="00932A4E">
      <w:pPr>
        <w:spacing w:after="160" w:line="259" w:lineRule="auto"/>
        <w:jc w:val="both"/>
        <w:rPr>
          <w:color w:val="000000" w:themeColor="text1"/>
          <w:sz w:val="20"/>
          <w:szCs w:val="20"/>
        </w:rPr>
      </w:pPr>
      <w:r w:rsidRPr="00E658EB">
        <w:rPr>
          <w:b/>
          <w:bCs/>
          <w:color w:val="000000" w:themeColor="text1"/>
          <w:sz w:val="20"/>
          <w:szCs w:val="20"/>
        </w:rPr>
        <w:t xml:space="preserve">Figure </w:t>
      </w:r>
      <w:r>
        <w:rPr>
          <w:b/>
          <w:bCs/>
          <w:color w:val="000000" w:themeColor="text1"/>
          <w:sz w:val="20"/>
          <w:szCs w:val="20"/>
        </w:rPr>
        <w:t>S1</w:t>
      </w:r>
      <w:r w:rsidR="0010203E">
        <w:rPr>
          <w:b/>
          <w:bCs/>
          <w:color w:val="000000" w:themeColor="text1"/>
          <w:sz w:val="20"/>
          <w:szCs w:val="20"/>
        </w:rPr>
        <w:t>1</w:t>
      </w:r>
      <w:r w:rsidRPr="00E658EB">
        <w:rPr>
          <w:b/>
          <w:bCs/>
          <w:color w:val="000000" w:themeColor="text1"/>
          <w:sz w:val="20"/>
          <w:szCs w:val="20"/>
        </w:rPr>
        <w:t>.</w:t>
      </w:r>
      <w:r w:rsidRPr="00E658EB">
        <w:rPr>
          <w:color w:val="000000" w:themeColor="text1"/>
          <w:sz w:val="20"/>
          <w:szCs w:val="20"/>
        </w:rPr>
        <w:t xml:space="preserve"> Portable FTIR spectra in the mid IR range of standard modern samples burnt in controlled conditions at </w:t>
      </w:r>
      <w:r>
        <w:rPr>
          <w:color w:val="000000" w:themeColor="text1"/>
          <w:sz w:val="20"/>
          <w:szCs w:val="20"/>
        </w:rPr>
        <w:t>1200°C</w:t>
      </w:r>
      <w:r w:rsidRPr="00E658EB">
        <w:rPr>
          <w:color w:val="000000" w:themeColor="text1"/>
          <w:sz w:val="20"/>
          <w:szCs w:val="20"/>
        </w:rPr>
        <w:t xml:space="preserve"> for </w:t>
      </w:r>
      <w:r>
        <w:rPr>
          <w:color w:val="000000" w:themeColor="text1"/>
          <w:sz w:val="20"/>
          <w:szCs w:val="20"/>
        </w:rPr>
        <w:t>120 minutes</w:t>
      </w:r>
      <w:r w:rsidRPr="00E658EB">
        <w:rPr>
          <w:color w:val="000000" w:themeColor="text1"/>
          <w:sz w:val="20"/>
          <w:szCs w:val="20"/>
        </w:rPr>
        <w:t>. The average of the different points acquired is here reported.</w:t>
      </w:r>
    </w:p>
    <w:p w14:paraId="53641F41" w14:textId="77777777" w:rsidR="00CD06A3" w:rsidRDefault="00CD06A3" w:rsidP="00CD06A3">
      <w:pPr>
        <w:spacing w:after="160" w:line="259" w:lineRule="auto"/>
      </w:pPr>
      <w:r w:rsidRPr="00E658EB">
        <w:br w:type="page"/>
      </w:r>
    </w:p>
    <w:p w14:paraId="2ECC3889" w14:textId="27A18224" w:rsidR="000019F9" w:rsidRPr="00EE1A6B" w:rsidRDefault="000019F9" w:rsidP="000019F9">
      <w:pPr>
        <w:jc w:val="both"/>
        <w:rPr>
          <w:b/>
          <w:bCs/>
          <w:color w:val="000000" w:themeColor="text1"/>
          <w:u w:val="single"/>
        </w:rPr>
      </w:pPr>
      <w:r>
        <w:rPr>
          <w:b/>
          <w:bCs/>
          <w:color w:val="000000" w:themeColor="text1"/>
          <w:u w:val="single"/>
        </w:rPr>
        <w:lastRenderedPageBreak/>
        <w:t>Micro NIR</w:t>
      </w:r>
      <w:r w:rsidRPr="00EE1A6B">
        <w:rPr>
          <w:b/>
          <w:bCs/>
          <w:color w:val="000000" w:themeColor="text1"/>
          <w:u w:val="single"/>
        </w:rPr>
        <w:t xml:space="preserve"> results on standard bones</w:t>
      </w:r>
    </w:p>
    <w:p w14:paraId="606BE34C" w14:textId="77777777" w:rsidR="000019F9" w:rsidRDefault="000019F9" w:rsidP="00CD06A3">
      <w:pPr>
        <w:spacing w:after="160" w:line="259" w:lineRule="auto"/>
      </w:pPr>
    </w:p>
    <w:p w14:paraId="255B184D" w14:textId="5DEBD467" w:rsidR="000019F9" w:rsidRPr="00932A4E" w:rsidRDefault="000019F9" w:rsidP="000019F9">
      <w:pPr>
        <w:spacing w:after="160"/>
        <w:jc w:val="both"/>
        <w:rPr>
          <w:rFonts w:eastAsia="Aptos"/>
          <w:u w:val="single"/>
          <w:lang w:val="en-GB"/>
        </w:rPr>
      </w:pPr>
      <w:r w:rsidRPr="00932A4E">
        <w:rPr>
          <w:rFonts w:eastAsia="Aptos"/>
          <w:u w:val="single"/>
        </w:rPr>
        <w:t>S</w:t>
      </w:r>
      <w:proofErr w:type="spellStart"/>
      <w:r w:rsidRPr="00932A4E">
        <w:rPr>
          <w:rFonts w:eastAsia="Aptos"/>
          <w:u w:val="single"/>
          <w:lang w:val="en-GB"/>
        </w:rPr>
        <w:t>tandards</w:t>
      </w:r>
      <w:proofErr w:type="spellEnd"/>
      <w:r w:rsidRPr="00932A4E">
        <w:rPr>
          <w:rFonts w:eastAsia="Aptos"/>
          <w:u w:val="single"/>
          <w:lang w:val="en-GB"/>
        </w:rPr>
        <w:t xml:space="preserve"> of pure commercial collagen and pure commercial bioapatite were </w:t>
      </w:r>
      <w:proofErr w:type="spellStart"/>
      <w:r w:rsidRPr="00932A4E">
        <w:rPr>
          <w:rFonts w:eastAsia="Aptos"/>
          <w:u w:val="single"/>
          <w:lang w:val="en-GB"/>
        </w:rPr>
        <w:t>analyzed</w:t>
      </w:r>
      <w:proofErr w:type="spellEnd"/>
      <w:r w:rsidRPr="00932A4E">
        <w:rPr>
          <w:rFonts w:eastAsia="Aptos"/>
          <w:u w:val="single"/>
          <w:lang w:val="en-GB"/>
        </w:rPr>
        <w:t xml:space="preserve"> to assign the NIR bands (Table S1, Figure S12).</w:t>
      </w:r>
    </w:p>
    <w:p w14:paraId="32C00615" w14:textId="77777777" w:rsidR="000019F9" w:rsidRDefault="000019F9" w:rsidP="000019F9">
      <w:pPr>
        <w:spacing w:after="160"/>
        <w:jc w:val="both"/>
        <w:rPr>
          <w:rFonts w:eastAsia="Aptos"/>
          <w:u w:val="single"/>
          <w:lang w:val="en-GB"/>
        </w:rPr>
      </w:pPr>
      <w:r w:rsidRPr="00932A4E">
        <w:rPr>
          <w:rFonts w:eastAsia="Aptos"/>
          <w:u w:val="single"/>
          <w:lang w:val="en-GB"/>
        </w:rPr>
        <w:t xml:space="preserve">The second derivative </w:t>
      </w:r>
      <w:proofErr w:type="spellStart"/>
      <w:r w:rsidRPr="00932A4E">
        <w:rPr>
          <w:rFonts w:eastAsia="Aptos"/>
          <w:u w:val="single"/>
          <w:lang w:val="en-GB"/>
        </w:rPr>
        <w:t>MicroNIR</w:t>
      </w:r>
      <w:proofErr w:type="spellEnd"/>
      <w:r w:rsidRPr="00932A4E">
        <w:rPr>
          <w:rFonts w:eastAsia="Aptos"/>
          <w:u w:val="single"/>
          <w:lang w:val="en-GB"/>
        </w:rPr>
        <w:t xml:space="preserve"> spectra of raw bovine femur bone (S1) presented characteristic bands related to the N-H first overtone at 1508 and 1583 nm and the N-H second overtone at 1025 nm (Figure S12, Table 3), corresponding to the signals observed in gelatine from porcine skin (Figure S12). Additionally, the O-H first overtone appears at 1422 nm, such as the bands at 1180 nm and 1273 nm related to the C-H second overtone, and the band at 1347 nm (C-H combination). </w:t>
      </w:r>
    </w:p>
    <w:p w14:paraId="74FB5163" w14:textId="77777777" w:rsidR="00932A4E" w:rsidRDefault="00932A4E" w:rsidP="00932A4E">
      <w:pPr>
        <w:jc w:val="both"/>
      </w:pPr>
      <w:r>
        <w:rPr>
          <w:noProof/>
        </w:rPr>
        <w:drawing>
          <wp:inline distT="0" distB="0" distL="0" distR="0" wp14:anchorId="67840C44" wp14:editId="38B197D1">
            <wp:extent cx="5465618" cy="4374484"/>
            <wp:effectExtent l="0" t="0" r="1905" b="7620"/>
            <wp:docPr id="1584299243" name="Immagine 11" descr="Immagine che contiene schizzo, diagramma, disegno, Disegno tecn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4299243" name="Immagine 11" descr="Immagine che contiene schizzo, diagramma, disegno, Disegno tecnico&#10;&#10;Descrizione generata automaticament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473149" cy="4380512"/>
                    </a:xfrm>
                    <a:prstGeom prst="rect">
                      <a:avLst/>
                    </a:prstGeom>
                    <a:noFill/>
                    <a:ln>
                      <a:noFill/>
                    </a:ln>
                  </pic:spPr>
                </pic:pic>
              </a:graphicData>
            </a:graphic>
          </wp:inline>
        </w:drawing>
      </w:r>
    </w:p>
    <w:p w14:paraId="3D1E29F6" w14:textId="2384F01E" w:rsidR="00932A4E" w:rsidRDefault="00932A4E" w:rsidP="00932A4E">
      <w:pPr>
        <w:jc w:val="both"/>
        <w:rPr>
          <w:color w:val="000000" w:themeColor="text1"/>
          <w:sz w:val="20"/>
          <w:szCs w:val="20"/>
        </w:rPr>
      </w:pPr>
      <w:r w:rsidRPr="00612D6D">
        <w:rPr>
          <w:sz w:val="20"/>
          <w:szCs w:val="20"/>
        </w:rPr>
        <w:t xml:space="preserve"> </w:t>
      </w:r>
      <w:r w:rsidRPr="00612D6D">
        <w:rPr>
          <w:b/>
          <w:bCs/>
          <w:sz w:val="20"/>
          <w:szCs w:val="20"/>
        </w:rPr>
        <w:t>Fig</w:t>
      </w:r>
      <w:r>
        <w:rPr>
          <w:b/>
          <w:bCs/>
          <w:sz w:val="20"/>
          <w:szCs w:val="20"/>
        </w:rPr>
        <w:t>ure</w:t>
      </w:r>
      <w:r w:rsidRPr="00612D6D">
        <w:rPr>
          <w:b/>
          <w:bCs/>
          <w:sz w:val="20"/>
          <w:szCs w:val="20"/>
        </w:rPr>
        <w:t xml:space="preserve"> </w:t>
      </w:r>
      <w:r>
        <w:rPr>
          <w:b/>
          <w:bCs/>
          <w:sz w:val="20"/>
          <w:szCs w:val="20"/>
        </w:rPr>
        <w:t>S12</w:t>
      </w:r>
      <w:r w:rsidRPr="00612D6D">
        <w:rPr>
          <w:sz w:val="20"/>
          <w:szCs w:val="20"/>
        </w:rPr>
        <w:t xml:space="preserve">. </w:t>
      </w:r>
      <w:proofErr w:type="spellStart"/>
      <w:r w:rsidRPr="00612D6D">
        <w:rPr>
          <w:color w:val="000000" w:themeColor="text1"/>
          <w:sz w:val="20"/>
          <w:szCs w:val="20"/>
        </w:rPr>
        <w:t>MicroNIR</w:t>
      </w:r>
      <w:proofErr w:type="spellEnd"/>
      <w:r w:rsidRPr="00612D6D">
        <w:rPr>
          <w:color w:val="000000" w:themeColor="text1"/>
          <w:sz w:val="20"/>
          <w:szCs w:val="20"/>
        </w:rPr>
        <w:t xml:space="preserve"> analysis of raw bone (S1)</w:t>
      </w:r>
      <w:r>
        <w:rPr>
          <w:color w:val="000000" w:themeColor="text1"/>
          <w:sz w:val="20"/>
          <w:szCs w:val="20"/>
        </w:rPr>
        <w:t xml:space="preserve"> (a)</w:t>
      </w:r>
      <w:r w:rsidRPr="00612D6D">
        <w:rPr>
          <w:color w:val="000000" w:themeColor="text1"/>
          <w:sz w:val="20"/>
          <w:szCs w:val="20"/>
        </w:rPr>
        <w:t xml:space="preserve">, </w:t>
      </w:r>
      <w:r>
        <w:rPr>
          <w:color w:val="000000" w:themeColor="text1"/>
          <w:sz w:val="20"/>
          <w:szCs w:val="20"/>
        </w:rPr>
        <w:t xml:space="preserve">pure commercial </w:t>
      </w:r>
      <w:r w:rsidRPr="00612D6D">
        <w:rPr>
          <w:color w:val="000000" w:themeColor="text1"/>
          <w:sz w:val="20"/>
          <w:szCs w:val="20"/>
        </w:rPr>
        <w:t xml:space="preserve">collagen </w:t>
      </w:r>
      <w:r>
        <w:rPr>
          <w:color w:val="000000" w:themeColor="text1"/>
          <w:sz w:val="20"/>
          <w:szCs w:val="20"/>
        </w:rPr>
        <w:t xml:space="preserve">(b) </w:t>
      </w:r>
      <w:r w:rsidRPr="00612D6D">
        <w:rPr>
          <w:color w:val="000000" w:themeColor="text1"/>
          <w:sz w:val="20"/>
          <w:szCs w:val="20"/>
        </w:rPr>
        <w:t xml:space="preserve">and </w:t>
      </w:r>
      <w:r>
        <w:rPr>
          <w:color w:val="000000" w:themeColor="text1"/>
          <w:sz w:val="20"/>
          <w:szCs w:val="20"/>
        </w:rPr>
        <w:t xml:space="preserve">pure commercial </w:t>
      </w:r>
      <w:r w:rsidRPr="00612D6D">
        <w:rPr>
          <w:color w:val="000000" w:themeColor="text1"/>
          <w:sz w:val="20"/>
          <w:szCs w:val="20"/>
        </w:rPr>
        <w:t>hydroxyapatite</w:t>
      </w:r>
      <w:r>
        <w:rPr>
          <w:color w:val="000000" w:themeColor="text1"/>
          <w:sz w:val="20"/>
          <w:szCs w:val="20"/>
        </w:rPr>
        <w:t>.</w:t>
      </w:r>
      <w:r w:rsidRPr="00612D6D">
        <w:rPr>
          <w:color w:val="000000" w:themeColor="text1"/>
          <w:sz w:val="20"/>
          <w:szCs w:val="20"/>
        </w:rPr>
        <w:t xml:space="preserve"> </w:t>
      </w:r>
      <w:r>
        <w:rPr>
          <w:color w:val="000000" w:themeColor="text1"/>
          <w:sz w:val="20"/>
          <w:szCs w:val="20"/>
        </w:rPr>
        <w:t xml:space="preserve">Averaged second </w:t>
      </w:r>
      <w:r w:rsidRPr="00612D6D">
        <w:rPr>
          <w:color w:val="000000" w:themeColor="text1"/>
          <w:sz w:val="20"/>
          <w:szCs w:val="20"/>
        </w:rPr>
        <w:t xml:space="preserve">derivative spectra </w:t>
      </w:r>
      <w:r>
        <w:rPr>
          <w:color w:val="000000" w:themeColor="text1"/>
          <w:sz w:val="20"/>
          <w:szCs w:val="20"/>
        </w:rPr>
        <w:t>are here reported.</w:t>
      </w:r>
    </w:p>
    <w:p w14:paraId="19A9A845" w14:textId="77777777" w:rsidR="00932A4E" w:rsidRPr="00932A4E" w:rsidRDefault="00932A4E" w:rsidP="00932A4E">
      <w:pPr>
        <w:jc w:val="both"/>
        <w:rPr>
          <w:color w:val="000000" w:themeColor="text1"/>
          <w:sz w:val="20"/>
          <w:szCs w:val="20"/>
        </w:rPr>
      </w:pPr>
    </w:p>
    <w:p w14:paraId="28EA8184" w14:textId="477763D1" w:rsidR="00932A4E" w:rsidRPr="00932A4E" w:rsidRDefault="000019F9" w:rsidP="000019F9">
      <w:pPr>
        <w:spacing w:after="160"/>
        <w:jc w:val="both"/>
        <w:rPr>
          <w:rFonts w:eastAsia="Aptos"/>
          <w:u w:val="single"/>
          <w:lang w:val="en-GB"/>
        </w:rPr>
      </w:pPr>
      <w:r w:rsidRPr="00932A4E">
        <w:rPr>
          <w:rFonts w:eastAsia="Aptos"/>
          <w:u w:val="single"/>
          <w:lang w:val="en-GB"/>
        </w:rPr>
        <w:t xml:space="preserve">The </w:t>
      </w:r>
      <w:proofErr w:type="spellStart"/>
      <w:r w:rsidRPr="00932A4E">
        <w:rPr>
          <w:rFonts w:eastAsia="Aptos"/>
          <w:u w:val="single"/>
          <w:lang w:val="en-GB"/>
        </w:rPr>
        <w:t>MicroNIR</w:t>
      </w:r>
      <w:proofErr w:type="spellEnd"/>
      <w:r w:rsidRPr="00932A4E">
        <w:rPr>
          <w:rFonts w:eastAsia="Aptos"/>
          <w:u w:val="single"/>
          <w:lang w:val="en-GB"/>
        </w:rPr>
        <w:t xml:space="preserve"> spectra of bones heated at 300°C for varying durations exhibit notable variations in characteristic bands. As observed with the portable FTIR, the bones exposed to 300°C for 30 minutes (S2) show a strong resemblance to the spectra of the untreated raw bone (Figure S13 a). Specifically, the first and second overtones of N-H are prominently present, confirming with </w:t>
      </w:r>
      <w:proofErr w:type="spellStart"/>
      <w:r w:rsidRPr="00932A4E">
        <w:rPr>
          <w:rFonts w:eastAsia="Aptos"/>
          <w:u w:val="single"/>
          <w:lang w:val="en-GB"/>
        </w:rPr>
        <w:t>MicroNIR</w:t>
      </w:r>
      <w:proofErr w:type="spellEnd"/>
      <w:r w:rsidRPr="00932A4E">
        <w:rPr>
          <w:rFonts w:eastAsia="Aptos"/>
          <w:u w:val="single"/>
          <w:lang w:val="en-GB"/>
        </w:rPr>
        <w:t xml:space="preserve"> that after a brief exposure to a low temperature, no degradation occurs.</w:t>
      </w:r>
    </w:p>
    <w:p w14:paraId="679EFEE4" w14:textId="3E01480A" w:rsidR="000019F9" w:rsidRDefault="000019F9" w:rsidP="000019F9">
      <w:pPr>
        <w:spacing w:after="160"/>
        <w:jc w:val="both"/>
        <w:rPr>
          <w:rFonts w:eastAsia="Aptos"/>
          <w:u w:val="single"/>
          <w:lang w:val="en-GB"/>
        </w:rPr>
      </w:pPr>
      <w:r w:rsidRPr="00932A4E">
        <w:rPr>
          <w:rFonts w:eastAsia="Aptos"/>
          <w:u w:val="single"/>
          <w:lang w:val="en-GB"/>
        </w:rPr>
        <w:t xml:space="preserve">Standard S3 (300°C for 60 minutes) showed variable spectra depending on the point of analysis, with an overall decrease in intensity. Thus, the blackening of the surface led to a reduced amount of reflectance due to absorption processes. In some points, it is still possible to detect the band at </w:t>
      </w:r>
      <w:r w:rsidRPr="00932A4E">
        <w:rPr>
          <w:rFonts w:eastAsia="Aptos"/>
          <w:u w:val="single"/>
          <w:lang w:val="en-GB"/>
        </w:rPr>
        <w:lastRenderedPageBreak/>
        <w:t>1180 nm, ascribable to the C-H 2</w:t>
      </w:r>
      <w:r w:rsidRPr="00932A4E">
        <w:rPr>
          <w:rFonts w:eastAsia="Aptos"/>
          <w:u w:val="single"/>
          <w:vertAlign w:val="superscript"/>
          <w:lang w:val="en-GB"/>
        </w:rPr>
        <w:t>nd</w:t>
      </w:r>
      <w:r w:rsidRPr="00932A4E">
        <w:rPr>
          <w:rFonts w:eastAsia="Aptos"/>
          <w:u w:val="single"/>
          <w:lang w:val="en-GB"/>
        </w:rPr>
        <w:t xml:space="preserve"> overtone, and 1347 nm related to the C-H combination bands (Table 3, Figure S13 b) </w:t>
      </w:r>
      <w:r w:rsidRPr="00932A4E">
        <w:rPr>
          <w:rFonts w:eastAsia="Aptos"/>
          <w:u w:val="single"/>
          <w:lang w:val="en-GB"/>
        </w:rPr>
        <w:fldChar w:fldCharType="begin" w:fldLock="1"/>
      </w:r>
      <w:r w:rsidR="009970C3">
        <w:rPr>
          <w:rFonts w:eastAsia="Aptos"/>
          <w:u w:val="single"/>
          <w:lang w:val="en-GB"/>
        </w:rPr>
        <w:instrText>ADDIN CSL_CITATION {"citationItems":[{"id":"ITEM-1","itemData":{"author":[{"dropping-particle":"","family":"Eldin","given":"Ahmed Badr","non-dropping-particle":"","parse-names":false,"suffix":""}],"id":"ITEM-1","issue":"July","issued":{"date-parts":[["2011"]]},"page":"532","title":"Near Infra Red Spectroscopy (book chapter)","type":"article-journal"},"uris":["http://www.mendeley.com/documents/?uuid=854fe6c8-b2d7-4997-9869-362a8fe021de"]}],"mendeley":{"formattedCitation":"[3]","plainTextFormattedCitation":"[3]","previouslyFormattedCitation":"&lt;sup&gt;3&lt;/sup&gt;"},"properties":{"noteIndex":0},"schema":"https://github.com/citation-style-language/schema/raw/master/csl-citation.json"}</w:instrText>
      </w:r>
      <w:r w:rsidRPr="00932A4E">
        <w:rPr>
          <w:rFonts w:eastAsia="Aptos"/>
          <w:u w:val="single"/>
          <w:lang w:val="en-GB"/>
        </w:rPr>
        <w:fldChar w:fldCharType="separate"/>
      </w:r>
      <w:r w:rsidR="009970C3" w:rsidRPr="009970C3">
        <w:rPr>
          <w:rFonts w:eastAsia="Aptos"/>
          <w:noProof/>
          <w:lang w:val="en-GB"/>
        </w:rPr>
        <w:t>[3]</w:t>
      </w:r>
      <w:r w:rsidRPr="00932A4E">
        <w:rPr>
          <w:rFonts w:eastAsia="Aptos"/>
          <w:u w:val="single"/>
          <w:lang w:val="en-GB"/>
        </w:rPr>
        <w:fldChar w:fldCharType="end"/>
      </w:r>
      <w:r w:rsidRPr="00932A4E">
        <w:rPr>
          <w:rFonts w:eastAsia="Aptos"/>
          <w:u w:val="single"/>
          <w:lang w:val="en-GB"/>
        </w:rPr>
        <w:t>. Additionally, the intensity of the O-H 1</w:t>
      </w:r>
      <w:r w:rsidRPr="00932A4E">
        <w:rPr>
          <w:rFonts w:eastAsia="Aptos"/>
          <w:u w:val="single"/>
          <w:vertAlign w:val="superscript"/>
          <w:lang w:val="en-GB"/>
        </w:rPr>
        <w:t>st</w:t>
      </w:r>
      <w:r w:rsidRPr="00932A4E">
        <w:rPr>
          <w:rFonts w:eastAsia="Aptos"/>
          <w:u w:val="single"/>
          <w:lang w:val="en-GB"/>
        </w:rPr>
        <w:t xml:space="preserve"> overtone band decreases, and a new sharp and strong band appears at 951 nm (C-H 3</w:t>
      </w:r>
      <w:r w:rsidRPr="00932A4E">
        <w:rPr>
          <w:rFonts w:eastAsia="Aptos"/>
          <w:u w:val="single"/>
          <w:vertAlign w:val="superscript"/>
          <w:lang w:val="en-GB"/>
        </w:rPr>
        <w:t>rd</w:t>
      </w:r>
      <w:r w:rsidRPr="00932A4E">
        <w:rPr>
          <w:rFonts w:eastAsia="Aptos"/>
          <w:u w:val="single"/>
          <w:lang w:val="en-GB"/>
        </w:rPr>
        <w:t xml:space="preserve"> overtone and/or O-H 2</w:t>
      </w:r>
      <w:r w:rsidRPr="00932A4E">
        <w:rPr>
          <w:rFonts w:eastAsia="Aptos"/>
          <w:u w:val="single"/>
          <w:vertAlign w:val="superscript"/>
          <w:lang w:val="en-GB"/>
        </w:rPr>
        <w:t>nd</w:t>
      </w:r>
      <w:r w:rsidRPr="00932A4E">
        <w:rPr>
          <w:rFonts w:eastAsia="Aptos"/>
          <w:u w:val="single"/>
          <w:lang w:val="en-GB"/>
        </w:rPr>
        <w:t xml:space="preserve"> overtone), together with an absorption band at 1001 nm related to the combination vibration of the H-O-H bend and O-H stretch of water </w:t>
      </w:r>
      <w:r w:rsidRPr="00932A4E">
        <w:rPr>
          <w:rFonts w:eastAsia="Aptos"/>
          <w:u w:val="single"/>
          <w:lang w:val="en-GB"/>
        </w:rPr>
        <w:fldChar w:fldCharType="begin" w:fldLock="1"/>
      </w:r>
      <w:r w:rsidR="009970C3">
        <w:rPr>
          <w:rFonts w:eastAsia="Aptos"/>
          <w:u w:val="single"/>
          <w:lang w:val="en-GB"/>
        </w:rPr>
        <w:instrText>ADDIN CSL_CITATION {"citationItems":[{"id":"ITEM-1","itemData":{"DOI":"10.1016/j.vibspec.2018.07.011","ISSN":"09242031","abstract":"Near infrared (NIR) reflectance spectroscopy coupled with chemometric analysis was evaluated as a non-destructive tool to discriminate skull bone samples from different animal species. In total 70 skull bones from animals of three classes (mammalians, avian and reptiles) were scanned in the wavelength range between 950 to 1650 nm. Principal component analysis (PCA) and partial least squares discriminant analysis (PLS-DA) were used to analyse the NIR spectra of the skull samples. Correct classification rates of 96% and 81% were obtained for the classification of skull bone samples according to avian and mammalian classes, respectively. Overall, a 91% correct classification rate was obtained for the classification of skull samples according to the class (mammalian and avian). This study demonstrates the potential of NIR spectroscopy coupled with chemometric as data processing, as a means of a rapid, non-destructive classification technique for skull bone samples.","author":[{"dropping-particle":"","family":"Power","given":"A. C.","non-dropping-particle":"","parse-names":false,"suffix":""},{"dropping-particle":"","family":"Chapman","given":"J.","non-dropping-particle":"","parse-names":false,"suffix":""},{"dropping-particle":"","family":"Chandra","given":"S.","non-dropping-particle":"","parse-names":false,"suffix":""},{"dropping-particle":"","family":"Roberts","given":"J. J.","non-dropping-particle":"","parse-names":false,"suffix":""},{"dropping-particle":"","family":"Cozzolino","given":"D.","non-dropping-particle":"","parse-names":false,"suffix":""}],"container-title":"Vibrational Spectroscopy","id":"ITEM-1","issue":"April","issued":{"date-parts":[["2018"]]},"page":"64-68","title":"Illuminating the flesh of bone identification – An application of near infrared spectroscopy","type":"article-journal","volume":"98"},"uris":["http://www.mendeley.com/documents/?uuid=5295dbae-fe3f-42bf-94bc-c5db8dd54168"]},{"id":"ITEM-2","itemData":{"DOI":"10.1016/j.saa.2012.05.034","ISSN":"13861425","PMID":"22698846","abstract":"A method for simultaneous determination of metal ions in river water was developed by using preconcentration and near-infrared diffuse reflectance spectroscopy (NIRDRS). An inorganic biomaterial, nano-hydroxyapatite (HAP) was used as a high-efficient adsorbent for gathering the ions from water samples. After adsorbing the analytes onto the adsorbent, NIRDRS was measured and partial least squares (PLS) models were established for fast and simultaneous quantitative prediction. With the samples prepared by river water, determination of Pb2+, Zn2+, Cu2+, Cd2+ and Cr3+ was investigated. The calibration models of Cu2+, Cr3+ and total content were proven to be efficient enough for precise prediction. The determination coefficients (R2) of the independent validation were found as high as 0.9924, 0.9869 and 0.9273 for Cu2+, Cr3+ and total content, respectively. Therefore, the feasibility of NIRDRS for microanalysis of heavy metal ions in waste water was demonstrated. © 2012 Elsevier B.V. All rights reserved.","author":[{"dropping-particle":"","family":"Ning","given":"Yu","non-dropping-particle":"","parse-names":false,"suffix":""},{"dropping-particle":"","family":"Li","given":"Jihui","non-dropping-particle":"","parse-names":false,"suffix":""},{"dropping-particle":"","family":"Cai","given":"Wensheng","non-dropping-particle":"","parse-names":false,"suffix":""},{"dropping-particle":"","family":"Shao","given":"Xueguang","non-dropping-particle":"","parse-names":false,"suffix":""}],"container-title":"Spectrochimica Acta - Part A: Molecular and Biomolecular Spectroscopy","id":"ITEM-2","issued":{"date-parts":[["2012"]]},"page":"289-294","publisher":"Elsevier B.V.","title":"Simultaneous determination of heavy metal ions in water using near-infrared spectroscopy with preconcentration by nano-hydroxyapatite","type":"article-journal","volume":"96"},"uris":["http://www.mendeley.com/documents/?uuid=3a16415d-5de6-4b8b-9d96-019e07a39ef1"]}],"mendeley":{"formattedCitation":"[4,5]","plainTextFormattedCitation":"[4,5]","previouslyFormattedCitation":"&lt;sup&gt;4,5&lt;/sup&gt;"},"properties":{"noteIndex":0},"schema":"https://github.com/citation-style-language/schema/raw/master/csl-citation.json"}</w:instrText>
      </w:r>
      <w:r w:rsidRPr="00932A4E">
        <w:rPr>
          <w:rFonts w:eastAsia="Aptos"/>
          <w:u w:val="single"/>
          <w:lang w:val="en-GB"/>
        </w:rPr>
        <w:fldChar w:fldCharType="separate"/>
      </w:r>
      <w:r w:rsidR="009970C3" w:rsidRPr="009970C3">
        <w:rPr>
          <w:rFonts w:eastAsia="Aptos"/>
          <w:noProof/>
          <w:lang w:val="en-GB"/>
        </w:rPr>
        <w:t>[4,5]</w:t>
      </w:r>
      <w:r w:rsidRPr="00932A4E">
        <w:rPr>
          <w:rFonts w:eastAsia="Aptos"/>
          <w:u w:val="single"/>
          <w:lang w:val="en-GB"/>
        </w:rPr>
        <w:fldChar w:fldCharType="end"/>
      </w:r>
      <w:r w:rsidRPr="00932A4E">
        <w:rPr>
          <w:rFonts w:eastAsia="Aptos"/>
          <w:u w:val="single"/>
          <w:lang w:val="en-GB"/>
        </w:rPr>
        <w:t>.</w:t>
      </w:r>
    </w:p>
    <w:p w14:paraId="7D7C002B" w14:textId="77777777" w:rsidR="00932A4E" w:rsidRDefault="00932A4E" w:rsidP="00932A4E">
      <w:pPr>
        <w:spacing w:after="160" w:line="257" w:lineRule="auto"/>
      </w:pPr>
      <w:r>
        <w:rPr>
          <w:noProof/>
        </w:rPr>
        <w:drawing>
          <wp:inline distT="0" distB="0" distL="0" distR="0" wp14:anchorId="63FA3905" wp14:editId="3DA9DDDF">
            <wp:extent cx="4280400" cy="6631186"/>
            <wp:effectExtent l="0" t="0" r="6350" b="0"/>
            <wp:docPr id="512846027" name="Immagine 2" descr="Immagine che contiene testo, diagramma, schizzo, Pi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846027" name="Immagine 2" descr="Immagine che contiene testo, diagramma, schizzo, Piano&#10;&#10;Descrizione generata automaticament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280400" cy="6631186"/>
                    </a:xfrm>
                    <a:prstGeom prst="rect">
                      <a:avLst/>
                    </a:prstGeom>
                  </pic:spPr>
                </pic:pic>
              </a:graphicData>
            </a:graphic>
          </wp:inline>
        </w:drawing>
      </w:r>
    </w:p>
    <w:p w14:paraId="28B310A0" w14:textId="191F61DE" w:rsidR="00932A4E" w:rsidRPr="00932A4E" w:rsidRDefault="00932A4E" w:rsidP="00932A4E">
      <w:pPr>
        <w:spacing w:after="160"/>
        <w:jc w:val="both"/>
        <w:rPr>
          <w:rFonts w:eastAsia="Aptos"/>
          <w:u w:val="single"/>
          <w:lang w:val="en-GB"/>
        </w:rPr>
      </w:pPr>
      <w:r w:rsidRPr="58473FBA">
        <w:rPr>
          <w:b/>
          <w:bCs/>
          <w:color w:val="000000" w:themeColor="text1"/>
          <w:sz w:val="20"/>
          <w:szCs w:val="20"/>
        </w:rPr>
        <w:t xml:space="preserve">Figure </w:t>
      </w:r>
      <w:r w:rsidRPr="00FE5F5C">
        <w:rPr>
          <w:b/>
          <w:bCs/>
          <w:sz w:val="20"/>
          <w:szCs w:val="20"/>
        </w:rPr>
        <w:t>S</w:t>
      </w:r>
      <w:r>
        <w:rPr>
          <w:b/>
          <w:bCs/>
          <w:color w:val="000000" w:themeColor="text1"/>
          <w:sz w:val="20"/>
          <w:szCs w:val="20"/>
        </w:rPr>
        <w:t>13</w:t>
      </w:r>
      <w:r w:rsidRPr="58473FBA">
        <w:rPr>
          <w:b/>
          <w:bCs/>
          <w:color w:val="000000" w:themeColor="text1"/>
          <w:sz w:val="20"/>
          <w:szCs w:val="20"/>
        </w:rPr>
        <w:t>.</w:t>
      </w:r>
      <w:r w:rsidRPr="58473FBA">
        <w:rPr>
          <w:color w:val="000000" w:themeColor="text1"/>
          <w:sz w:val="20"/>
          <w:szCs w:val="20"/>
        </w:rPr>
        <w:t xml:space="preserve"> Micro-NIR spectra of standard modern samples burnt in controlled conditions at 300</w:t>
      </w:r>
      <w:r>
        <w:rPr>
          <w:color w:val="000000" w:themeColor="text1"/>
          <w:sz w:val="20"/>
          <w:szCs w:val="20"/>
        </w:rPr>
        <w:t xml:space="preserve">°C </w:t>
      </w:r>
      <w:r w:rsidRPr="58473FBA">
        <w:rPr>
          <w:color w:val="000000" w:themeColor="text1"/>
          <w:sz w:val="20"/>
          <w:szCs w:val="20"/>
        </w:rPr>
        <w:t>for 30</w:t>
      </w:r>
      <w:r>
        <w:rPr>
          <w:color w:val="000000" w:themeColor="text1"/>
          <w:sz w:val="20"/>
          <w:szCs w:val="20"/>
        </w:rPr>
        <w:t xml:space="preserve"> and</w:t>
      </w:r>
      <w:r w:rsidRPr="58473FBA">
        <w:rPr>
          <w:color w:val="000000" w:themeColor="text1"/>
          <w:sz w:val="20"/>
          <w:szCs w:val="20"/>
        </w:rPr>
        <w:t xml:space="preserve"> 60 minutes. The 2</w:t>
      </w:r>
      <w:r w:rsidRPr="58473FBA">
        <w:rPr>
          <w:color w:val="000000" w:themeColor="text1"/>
          <w:sz w:val="20"/>
          <w:szCs w:val="20"/>
          <w:vertAlign w:val="superscript"/>
        </w:rPr>
        <w:t>nd</w:t>
      </w:r>
      <w:r w:rsidRPr="58473FBA">
        <w:rPr>
          <w:color w:val="000000" w:themeColor="text1"/>
          <w:sz w:val="20"/>
          <w:szCs w:val="20"/>
        </w:rPr>
        <w:t xml:space="preserve"> derivative of the average spectra of the different points acquired is here reported.</w:t>
      </w:r>
    </w:p>
    <w:p w14:paraId="59A56BDC" w14:textId="77777777" w:rsidR="000019F9" w:rsidRDefault="000019F9" w:rsidP="000019F9">
      <w:pPr>
        <w:spacing w:after="160"/>
        <w:jc w:val="both"/>
        <w:rPr>
          <w:rFonts w:eastAsia="Aptos"/>
          <w:u w:val="single"/>
          <w:lang w:val="en-GB"/>
        </w:rPr>
      </w:pPr>
      <w:r w:rsidRPr="00932A4E">
        <w:rPr>
          <w:rFonts w:eastAsia="Aptos"/>
          <w:u w:val="single"/>
          <w:lang w:val="en-GB"/>
        </w:rPr>
        <w:lastRenderedPageBreak/>
        <w:t>Unlike the portable FTIR results, NIR spectra allow to distinguish standards S4 and S5 (300°C for 90 and 120 minutes, respectively) from the previous one (Table 3, Figure S14). These samples appear darker and shinier than the previous standard, with a further decrease in the signal. The spectra are quite variable, and in some points, mainly the bands related to the O-H 1</w:t>
      </w:r>
      <w:r w:rsidRPr="00932A4E">
        <w:rPr>
          <w:rFonts w:eastAsia="Aptos"/>
          <w:u w:val="single"/>
          <w:vertAlign w:val="superscript"/>
          <w:lang w:val="en-GB"/>
        </w:rPr>
        <w:t>st</w:t>
      </w:r>
      <w:r w:rsidRPr="00932A4E">
        <w:rPr>
          <w:rFonts w:eastAsia="Aptos"/>
          <w:u w:val="single"/>
          <w:lang w:val="en-GB"/>
        </w:rPr>
        <w:t xml:space="preserve"> overtone (1428 nm) and O-H 2</w:t>
      </w:r>
      <w:r w:rsidRPr="00932A4E">
        <w:rPr>
          <w:rFonts w:eastAsia="Aptos"/>
          <w:u w:val="single"/>
          <w:vertAlign w:val="superscript"/>
          <w:lang w:val="en-GB"/>
        </w:rPr>
        <w:t>nd</w:t>
      </w:r>
      <w:r w:rsidRPr="00932A4E">
        <w:rPr>
          <w:rFonts w:eastAsia="Aptos"/>
          <w:u w:val="single"/>
          <w:lang w:val="en-GB"/>
        </w:rPr>
        <w:t xml:space="preserve"> overtone (1007 nm) can be detected.</w:t>
      </w:r>
    </w:p>
    <w:p w14:paraId="08355DB1" w14:textId="77777777" w:rsidR="00932A4E" w:rsidRDefault="00932A4E" w:rsidP="00932A4E">
      <w:pPr>
        <w:spacing w:after="160" w:line="257" w:lineRule="auto"/>
      </w:pPr>
      <w:r>
        <w:rPr>
          <w:noProof/>
        </w:rPr>
        <w:drawing>
          <wp:inline distT="0" distB="0" distL="0" distR="0" wp14:anchorId="07C26333" wp14:editId="0D6D8592">
            <wp:extent cx="4280400" cy="6805788"/>
            <wp:effectExtent l="0" t="0" r="6350" b="0"/>
            <wp:docPr id="1983745998" name="Immagine 9" descr="Immagine che contiene testo, diagramma, schizzo,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745998" name="Immagine 9" descr="Immagine che contiene testo, diagramma, schizzo, Parallelo&#10;&#10;Descrizione generata automaticament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280400" cy="6805788"/>
                    </a:xfrm>
                    <a:prstGeom prst="rect">
                      <a:avLst/>
                    </a:prstGeom>
                  </pic:spPr>
                </pic:pic>
              </a:graphicData>
            </a:graphic>
          </wp:inline>
        </w:drawing>
      </w:r>
    </w:p>
    <w:p w14:paraId="0D799D09" w14:textId="0258124A" w:rsidR="00932A4E" w:rsidRPr="00932A4E" w:rsidRDefault="00932A4E" w:rsidP="00932A4E">
      <w:pPr>
        <w:spacing w:after="160"/>
        <w:jc w:val="both"/>
        <w:rPr>
          <w:rFonts w:eastAsia="Aptos"/>
          <w:u w:val="single"/>
          <w:lang w:val="en-GB"/>
        </w:rPr>
      </w:pPr>
      <w:r w:rsidRPr="58473FBA">
        <w:rPr>
          <w:b/>
          <w:bCs/>
          <w:color w:val="000000" w:themeColor="text1"/>
          <w:sz w:val="20"/>
          <w:szCs w:val="20"/>
        </w:rPr>
        <w:t xml:space="preserve">Figure </w:t>
      </w:r>
      <w:r w:rsidRPr="00FE5F5C">
        <w:rPr>
          <w:b/>
          <w:bCs/>
          <w:sz w:val="20"/>
          <w:szCs w:val="20"/>
        </w:rPr>
        <w:t>S</w:t>
      </w:r>
      <w:r>
        <w:rPr>
          <w:b/>
          <w:bCs/>
          <w:color w:val="000000" w:themeColor="text1"/>
          <w:sz w:val="20"/>
          <w:szCs w:val="20"/>
        </w:rPr>
        <w:t>14</w:t>
      </w:r>
      <w:r w:rsidRPr="58473FBA">
        <w:rPr>
          <w:b/>
          <w:bCs/>
          <w:color w:val="000000" w:themeColor="text1"/>
          <w:sz w:val="20"/>
          <w:szCs w:val="20"/>
        </w:rPr>
        <w:t>.</w:t>
      </w:r>
      <w:r w:rsidRPr="58473FBA">
        <w:rPr>
          <w:color w:val="000000" w:themeColor="text1"/>
          <w:sz w:val="20"/>
          <w:szCs w:val="20"/>
        </w:rPr>
        <w:t xml:space="preserve"> Micro-NIR spectra of standard modern samples burnt in controlled conditions at 300</w:t>
      </w:r>
      <w:r>
        <w:rPr>
          <w:color w:val="000000" w:themeColor="text1"/>
          <w:sz w:val="20"/>
          <w:szCs w:val="20"/>
        </w:rPr>
        <w:t xml:space="preserve">°C </w:t>
      </w:r>
      <w:r w:rsidRPr="58473FBA">
        <w:rPr>
          <w:color w:val="000000" w:themeColor="text1"/>
          <w:sz w:val="20"/>
          <w:szCs w:val="20"/>
        </w:rPr>
        <w:t xml:space="preserve">for </w:t>
      </w:r>
      <w:r>
        <w:rPr>
          <w:color w:val="000000" w:themeColor="text1"/>
          <w:sz w:val="20"/>
          <w:szCs w:val="20"/>
        </w:rPr>
        <w:t>9</w:t>
      </w:r>
      <w:r w:rsidRPr="58473FBA">
        <w:rPr>
          <w:color w:val="000000" w:themeColor="text1"/>
          <w:sz w:val="20"/>
          <w:szCs w:val="20"/>
        </w:rPr>
        <w:t>0</w:t>
      </w:r>
      <w:r>
        <w:rPr>
          <w:color w:val="000000" w:themeColor="text1"/>
          <w:sz w:val="20"/>
          <w:szCs w:val="20"/>
        </w:rPr>
        <w:t xml:space="preserve"> and</w:t>
      </w:r>
      <w:r w:rsidRPr="58473FBA">
        <w:rPr>
          <w:color w:val="000000" w:themeColor="text1"/>
          <w:sz w:val="20"/>
          <w:szCs w:val="20"/>
        </w:rPr>
        <w:t xml:space="preserve"> </w:t>
      </w:r>
      <w:r>
        <w:rPr>
          <w:color w:val="000000" w:themeColor="text1"/>
          <w:sz w:val="20"/>
          <w:szCs w:val="20"/>
        </w:rPr>
        <w:t>12</w:t>
      </w:r>
      <w:r w:rsidRPr="58473FBA">
        <w:rPr>
          <w:color w:val="000000" w:themeColor="text1"/>
          <w:sz w:val="20"/>
          <w:szCs w:val="20"/>
        </w:rPr>
        <w:t>0 minutes. The 2</w:t>
      </w:r>
      <w:r w:rsidRPr="58473FBA">
        <w:rPr>
          <w:color w:val="000000" w:themeColor="text1"/>
          <w:sz w:val="20"/>
          <w:szCs w:val="20"/>
          <w:vertAlign w:val="superscript"/>
        </w:rPr>
        <w:t>nd</w:t>
      </w:r>
      <w:r w:rsidRPr="58473FBA">
        <w:rPr>
          <w:color w:val="000000" w:themeColor="text1"/>
          <w:sz w:val="20"/>
          <w:szCs w:val="20"/>
        </w:rPr>
        <w:t xml:space="preserve"> derivative of the average spectra of the different points acquired is here reported.</w:t>
      </w:r>
    </w:p>
    <w:p w14:paraId="3A27BA81" w14:textId="2521DF41" w:rsidR="000019F9" w:rsidRDefault="000019F9" w:rsidP="000019F9">
      <w:pPr>
        <w:spacing w:after="160"/>
        <w:jc w:val="both"/>
        <w:rPr>
          <w:rFonts w:eastAsia="Aptos"/>
          <w:u w:val="single"/>
          <w:lang w:val="en-GB"/>
        </w:rPr>
      </w:pPr>
      <w:r w:rsidRPr="00932A4E">
        <w:rPr>
          <w:rFonts w:eastAsia="Aptos"/>
          <w:u w:val="single"/>
          <w:lang w:val="en-GB"/>
        </w:rPr>
        <w:lastRenderedPageBreak/>
        <w:t xml:space="preserve">Samples exposed to 600°C present different features depending on the duration of the exposure, unlike the results obtained using the portable FTIR. Standard S6 and S7 (600°C for 30 and 60 minutes) appear quite </w:t>
      </w:r>
      <w:proofErr w:type="gramStart"/>
      <w:r w:rsidRPr="00932A4E">
        <w:rPr>
          <w:rFonts w:eastAsia="Aptos"/>
          <w:u w:val="single"/>
          <w:lang w:val="en-GB"/>
        </w:rPr>
        <w:t>similar to</w:t>
      </w:r>
      <w:proofErr w:type="gramEnd"/>
      <w:r w:rsidRPr="00932A4E">
        <w:rPr>
          <w:rFonts w:eastAsia="Aptos"/>
          <w:u w:val="single"/>
          <w:lang w:val="en-GB"/>
        </w:rPr>
        <w:t xml:space="preserve"> the previous ones with a further reduction of the signal, even if a band at 1484 nm, ascribable to the Mg-OH 1st overtone, allows their discrimination (Table 3, Figure S15). The samples exposed to a temperature of 600°C for 90 minutes and 120 minutes (S8-S9) exhibited a shift in the peak associated with the O-H first overtone at 1434 nm, ascribable to the substitution of CO</w:t>
      </w:r>
      <w:r w:rsidRPr="00932A4E">
        <w:rPr>
          <w:rFonts w:eastAsia="Aptos"/>
          <w:u w:val="single"/>
          <w:vertAlign w:val="subscript"/>
          <w:lang w:val="en-GB"/>
        </w:rPr>
        <w:t>3</w:t>
      </w:r>
      <w:r w:rsidRPr="00932A4E">
        <w:rPr>
          <w:rFonts w:eastAsia="Aptos"/>
          <w:u w:val="single"/>
          <w:vertAlign w:val="superscript"/>
          <w:lang w:val="en-GB"/>
        </w:rPr>
        <w:t>2-</w:t>
      </w:r>
      <w:r w:rsidRPr="00932A4E">
        <w:rPr>
          <w:rFonts w:eastAsia="Aptos"/>
          <w:u w:val="single"/>
          <w:lang w:val="en-GB"/>
        </w:rPr>
        <w:t xml:space="preserve"> in the OH</w:t>
      </w:r>
      <w:r w:rsidRPr="00932A4E">
        <w:rPr>
          <w:rFonts w:eastAsia="Aptos"/>
          <w:u w:val="single"/>
          <w:vertAlign w:val="superscript"/>
          <w:lang w:val="en-GB"/>
        </w:rPr>
        <w:t>-</w:t>
      </w:r>
      <w:r w:rsidRPr="00932A4E">
        <w:rPr>
          <w:rFonts w:eastAsia="Aptos"/>
          <w:u w:val="single"/>
          <w:lang w:val="en-GB"/>
        </w:rPr>
        <w:t xml:space="preserve"> site during the carbonization process (Table 3, Figure S16). Moreover, a second peak at 1391 nm can be identified, attributed to the OH combination </w:t>
      </w:r>
      <w:proofErr w:type="spellStart"/>
      <w:r w:rsidRPr="00932A4E">
        <w:rPr>
          <w:rFonts w:eastAsia="Aptos"/>
          <w:u w:val="single"/>
          <w:lang w:val="en-GB"/>
        </w:rPr>
        <w:t>ν</w:t>
      </w:r>
      <w:r w:rsidRPr="00932A4E">
        <w:rPr>
          <w:rFonts w:eastAsia="Aptos"/>
          <w:u w:val="single"/>
          <w:vertAlign w:val="subscript"/>
          <w:lang w:val="en-GB"/>
        </w:rPr>
        <w:t>sym</w:t>
      </w:r>
      <w:proofErr w:type="spellEnd"/>
      <w:r w:rsidRPr="00932A4E">
        <w:rPr>
          <w:rFonts w:eastAsia="Aptos"/>
          <w:u w:val="single"/>
          <w:lang w:val="en-GB"/>
        </w:rPr>
        <w:t xml:space="preserve">+ </w:t>
      </w:r>
      <w:proofErr w:type="spellStart"/>
      <w:r w:rsidRPr="00932A4E">
        <w:rPr>
          <w:rFonts w:eastAsia="Aptos"/>
          <w:u w:val="single"/>
          <w:lang w:val="en-GB"/>
        </w:rPr>
        <w:t>ν</w:t>
      </w:r>
      <w:r w:rsidRPr="00932A4E">
        <w:rPr>
          <w:rFonts w:eastAsia="Aptos"/>
          <w:u w:val="single"/>
          <w:vertAlign w:val="subscript"/>
          <w:lang w:val="en-GB"/>
        </w:rPr>
        <w:t>asym</w:t>
      </w:r>
      <w:proofErr w:type="spellEnd"/>
      <w:r w:rsidRPr="00932A4E">
        <w:rPr>
          <w:rFonts w:eastAsia="Aptos"/>
          <w:u w:val="single"/>
          <w:lang w:val="en-GB"/>
        </w:rPr>
        <w:t xml:space="preserve"> </w:t>
      </w:r>
      <w:r w:rsidRPr="00932A4E">
        <w:rPr>
          <w:rFonts w:eastAsia="Aptos"/>
          <w:u w:val="single"/>
          <w:lang w:val="en-GB"/>
        </w:rPr>
        <w:fldChar w:fldCharType="begin" w:fldLock="1"/>
      </w:r>
      <w:r w:rsidR="009970C3">
        <w:rPr>
          <w:rFonts w:eastAsia="Aptos"/>
          <w:u w:val="single"/>
          <w:lang w:val="en-GB"/>
        </w:rPr>
        <w:instrText>ADDIN CSL_CITATION {"citationItems":[{"id":"ITEM-1","itemData":{"DOI":"10.1366/14-07720","ISSN":"19433530","PMID":"26163232","abstract":"Near-infrared spectroscopy (NIR) was used to analyze synthetic hydroxyapatite calcined at various temperatures, synthetic carbonated hydroxyapatite, and human hard dental tissues (enamel and dentin). The NIR bands of those materials in the combination, first-overtone, and second-overtone spectral regions were assigned and evaluated for structural characterization. They were attributed to adsorbed and structural water, structural hydroxyl (OH) groups and surface P–OH groups. The NIR spectral features were quantitatively discussed in view of proton solid-state magic-angle spinning nuclear magnetic resonance (1H MAS NMR) results. We conclude that the NIR spectra of apatites are useful in the structural characterization of synthetic and biogenic apatites.","author":[{"dropping-particle":"","family":"Kolmas","given":"Joanna","non-dropping-particle":"","parse-names":false,"suffix":""},{"dropping-particle":"","family":"Marek","given":"Dariusz","non-dropping-particle":"","parse-names":false,"suffix":""},{"dropping-particle":"","family":"Kolodziejski","given":"Waclaw","non-dropping-particle":"","parse-names":false,"suffix":""}],"container-title":"Applied Spectroscopy","id":"ITEM-1","issue":"8","issued":{"date-parts":[["2015"]]},"page":"902-912","title":"Near-Infrared (NIR) Spectroscopy of Synthetic Hydroxyapatites and Human Dental Tissues","type":"article-journal","volume":"69"},"uris":["http://www.mendeley.com/documents/?uuid=2269f3c2-611a-480e-bf72-2e752d09f6cf"]}],"mendeley":{"formattedCitation":"[6]","plainTextFormattedCitation":"[6]","previouslyFormattedCitation":"&lt;sup&gt;6&lt;/sup&gt;"},"properties":{"noteIndex":0},"schema":"https://github.com/citation-style-language/schema/raw/master/csl-citation.json"}</w:instrText>
      </w:r>
      <w:r w:rsidRPr="00932A4E">
        <w:rPr>
          <w:rFonts w:eastAsia="Aptos"/>
          <w:u w:val="single"/>
          <w:lang w:val="en-GB"/>
        </w:rPr>
        <w:fldChar w:fldCharType="separate"/>
      </w:r>
      <w:r w:rsidR="009970C3" w:rsidRPr="009970C3">
        <w:rPr>
          <w:rFonts w:eastAsia="Aptos"/>
          <w:noProof/>
          <w:lang w:val="en-GB"/>
        </w:rPr>
        <w:t>[6]</w:t>
      </w:r>
      <w:r w:rsidRPr="00932A4E">
        <w:rPr>
          <w:rFonts w:eastAsia="Aptos"/>
          <w:u w:val="single"/>
          <w:lang w:val="en-GB"/>
        </w:rPr>
        <w:fldChar w:fldCharType="end"/>
      </w:r>
      <w:r w:rsidRPr="00932A4E">
        <w:rPr>
          <w:rFonts w:eastAsia="Aptos"/>
          <w:color w:val="000000" w:themeColor="text1"/>
          <w:u w:val="single"/>
          <w:lang w:val="en-GB"/>
        </w:rPr>
        <w:t xml:space="preserve">, </w:t>
      </w:r>
      <w:r w:rsidRPr="00932A4E">
        <w:rPr>
          <w:rFonts w:eastAsia="Aptos"/>
          <w:u w:val="single"/>
          <w:lang w:val="en-GB"/>
        </w:rPr>
        <w:t>due to the carbonation process and the re-crystallization of bioapatite. These observations suggest significant alterations in the hydroxyl groups and the formation of new molecular structures within the bone matrix due to the extended thermal exposure. This phenomenon demonstrated substantial changes in the bone's chemical structure due to not only the elevated temperature exposure but also the prolonged exposure.</w:t>
      </w:r>
    </w:p>
    <w:p w14:paraId="777AB957" w14:textId="77777777" w:rsidR="00932A4E" w:rsidRDefault="00932A4E" w:rsidP="00932A4E">
      <w:pPr>
        <w:spacing w:after="160" w:line="257" w:lineRule="auto"/>
      </w:pPr>
      <w:r>
        <w:rPr>
          <w:noProof/>
        </w:rPr>
        <w:lastRenderedPageBreak/>
        <w:drawing>
          <wp:inline distT="0" distB="0" distL="0" distR="0" wp14:anchorId="4265D741" wp14:editId="7A39909B">
            <wp:extent cx="4280400" cy="6819763"/>
            <wp:effectExtent l="0" t="0" r="6350" b="635"/>
            <wp:docPr id="1948823959" name="Immagine 10" descr="Immagine che contiene testo, diagramma, schizz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8823959" name="Immagine 10" descr="Immagine che contiene testo, diagramma, schizzo, linea&#10;&#10;Descrizione generata automaticament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280400" cy="6819763"/>
                    </a:xfrm>
                    <a:prstGeom prst="rect">
                      <a:avLst/>
                    </a:prstGeom>
                  </pic:spPr>
                </pic:pic>
              </a:graphicData>
            </a:graphic>
          </wp:inline>
        </w:drawing>
      </w:r>
    </w:p>
    <w:p w14:paraId="37489AFD" w14:textId="3A25421B" w:rsidR="00932A4E" w:rsidRDefault="00932A4E" w:rsidP="00932A4E">
      <w:pPr>
        <w:spacing w:after="160"/>
        <w:jc w:val="both"/>
        <w:rPr>
          <w:color w:val="000000" w:themeColor="text1"/>
          <w:sz w:val="20"/>
          <w:szCs w:val="20"/>
        </w:rPr>
      </w:pPr>
      <w:r w:rsidRPr="58473FBA">
        <w:rPr>
          <w:b/>
          <w:bCs/>
          <w:color w:val="000000" w:themeColor="text1"/>
          <w:sz w:val="20"/>
          <w:szCs w:val="20"/>
        </w:rPr>
        <w:t xml:space="preserve">Figure </w:t>
      </w:r>
      <w:r w:rsidRPr="00FE5F5C">
        <w:rPr>
          <w:b/>
          <w:bCs/>
          <w:sz w:val="20"/>
          <w:szCs w:val="20"/>
        </w:rPr>
        <w:t>S</w:t>
      </w:r>
      <w:r>
        <w:rPr>
          <w:b/>
          <w:bCs/>
          <w:color w:val="000000" w:themeColor="text1"/>
          <w:sz w:val="20"/>
          <w:szCs w:val="20"/>
        </w:rPr>
        <w:t>15</w:t>
      </w:r>
      <w:r w:rsidRPr="58473FBA">
        <w:rPr>
          <w:b/>
          <w:bCs/>
          <w:color w:val="000000" w:themeColor="text1"/>
          <w:sz w:val="20"/>
          <w:szCs w:val="20"/>
        </w:rPr>
        <w:t>.</w:t>
      </w:r>
      <w:r w:rsidRPr="58473FBA">
        <w:rPr>
          <w:color w:val="000000" w:themeColor="text1"/>
          <w:sz w:val="20"/>
          <w:szCs w:val="20"/>
        </w:rPr>
        <w:t xml:space="preserve"> Micro-NIR spectra of standard modern samples burnt in controlled conditions at </w:t>
      </w:r>
      <w:r>
        <w:rPr>
          <w:color w:val="000000" w:themeColor="text1"/>
          <w:sz w:val="20"/>
          <w:szCs w:val="20"/>
        </w:rPr>
        <w:t>6</w:t>
      </w:r>
      <w:r w:rsidRPr="58473FBA">
        <w:rPr>
          <w:color w:val="000000" w:themeColor="text1"/>
          <w:sz w:val="20"/>
          <w:szCs w:val="20"/>
        </w:rPr>
        <w:t>00</w:t>
      </w:r>
      <w:r>
        <w:rPr>
          <w:color w:val="000000" w:themeColor="text1"/>
          <w:sz w:val="20"/>
          <w:szCs w:val="20"/>
        </w:rPr>
        <w:t xml:space="preserve">°C </w:t>
      </w:r>
      <w:r w:rsidRPr="58473FBA">
        <w:rPr>
          <w:color w:val="000000" w:themeColor="text1"/>
          <w:sz w:val="20"/>
          <w:szCs w:val="20"/>
        </w:rPr>
        <w:t xml:space="preserve">for </w:t>
      </w:r>
      <w:r>
        <w:rPr>
          <w:color w:val="000000" w:themeColor="text1"/>
          <w:sz w:val="20"/>
          <w:szCs w:val="20"/>
        </w:rPr>
        <w:t>3</w:t>
      </w:r>
      <w:r w:rsidRPr="58473FBA">
        <w:rPr>
          <w:color w:val="000000" w:themeColor="text1"/>
          <w:sz w:val="20"/>
          <w:szCs w:val="20"/>
        </w:rPr>
        <w:t>0</w:t>
      </w:r>
      <w:r>
        <w:rPr>
          <w:color w:val="000000" w:themeColor="text1"/>
          <w:sz w:val="20"/>
          <w:szCs w:val="20"/>
        </w:rPr>
        <w:t xml:space="preserve"> and</w:t>
      </w:r>
      <w:r w:rsidRPr="58473FBA">
        <w:rPr>
          <w:color w:val="000000" w:themeColor="text1"/>
          <w:sz w:val="20"/>
          <w:szCs w:val="20"/>
        </w:rPr>
        <w:t xml:space="preserve"> </w:t>
      </w:r>
      <w:r>
        <w:rPr>
          <w:color w:val="000000" w:themeColor="text1"/>
          <w:sz w:val="20"/>
          <w:szCs w:val="20"/>
        </w:rPr>
        <w:t>6</w:t>
      </w:r>
      <w:r w:rsidRPr="58473FBA">
        <w:rPr>
          <w:color w:val="000000" w:themeColor="text1"/>
          <w:sz w:val="20"/>
          <w:szCs w:val="20"/>
        </w:rPr>
        <w:t>0 minutes. The 2</w:t>
      </w:r>
      <w:r w:rsidRPr="58473FBA">
        <w:rPr>
          <w:color w:val="000000" w:themeColor="text1"/>
          <w:sz w:val="20"/>
          <w:szCs w:val="20"/>
          <w:vertAlign w:val="superscript"/>
        </w:rPr>
        <w:t>nd</w:t>
      </w:r>
      <w:r w:rsidRPr="58473FBA">
        <w:rPr>
          <w:color w:val="000000" w:themeColor="text1"/>
          <w:sz w:val="20"/>
          <w:szCs w:val="20"/>
        </w:rPr>
        <w:t xml:space="preserve"> derivative of the average spectra of the different points acquired is here reported.</w:t>
      </w:r>
    </w:p>
    <w:p w14:paraId="2A4B74AF" w14:textId="77777777" w:rsidR="00932A4E" w:rsidRDefault="00932A4E" w:rsidP="00932A4E">
      <w:pPr>
        <w:spacing w:after="160" w:line="257" w:lineRule="auto"/>
      </w:pPr>
      <w:r>
        <w:rPr>
          <w:noProof/>
        </w:rPr>
        <w:lastRenderedPageBreak/>
        <w:drawing>
          <wp:inline distT="0" distB="0" distL="0" distR="0" wp14:anchorId="3AE5F079" wp14:editId="19C373AE">
            <wp:extent cx="4280400" cy="6770329"/>
            <wp:effectExtent l="0" t="0" r="6350" b="0"/>
            <wp:docPr id="1486665474" name="Immagine 16" descr="Immagine che contiene testo, diagramma, schizz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665474" name="Immagine 16" descr="Immagine che contiene testo, diagramma, schizzo, linea&#10;&#10;Descrizione generata automaticament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280400" cy="6770329"/>
                    </a:xfrm>
                    <a:prstGeom prst="rect">
                      <a:avLst/>
                    </a:prstGeom>
                  </pic:spPr>
                </pic:pic>
              </a:graphicData>
            </a:graphic>
          </wp:inline>
        </w:drawing>
      </w:r>
    </w:p>
    <w:p w14:paraId="0DA6AE29" w14:textId="2BC836AA" w:rsidR="00932A4E" w:rsidRPr="00932A4E" w:rsidRDefault="00932A4E" w:rsidP="00932A4E">
      <w:pPr>
        <w:spacing w:after="160"/>
        <w:jc w:val="both"/>
        <w:rPr>
          <w:rFonts w:eastAsia="Aptos"/>
          <w:u w:val="single"/>
          <w:lang w:val="en-GB"/>
        </w:rPr>
      </w:pPr>
      <w:r w:rsidRPr="58473FBA">
        <w:rPr>
          <w:b/>
          <w:bCs/>
          <w:color w:val="000000" w:themeColor="text1"/>
          <w:sz w:val="20"/>
          <w:szCs w:val="20"/>
        </w:rPr>
        <w:t xml:space="preserve">Figure </w:t>
      </w:r>
      <w:r w:rsidRPr="00FE5F5C">
        <w:rPr>
          <w:b/>
          <w:bCs/>
          <w:sz w:val="20"/>
          <w:szCs w:val="20"/>
        </w:rPr>
        <w:t>S</w:t>
      </w:r>
      <w:r>
        <w:rPr>
          <w:b/>
          <w:bCs/>
          <w:color w:val="000000" w:themeColor="text1"/>
          <w:sz w:val="20"/>
          <w:szCs w:val="20"/>
        </w:rPr>
        <w:t>16</w:t>
      </w:r>
      <w:r w:rsidRPr="58473FBA">
        <w:rPr>
          <w:b/>
          <w:bCs/>
          <w:color w:val="000000" w:themeColor="text1"/>
          <w:sz w:val="20"/>
          <w:szCs w:val="20"/>
        </w:rPr>
        <w:t>.</w:t>
      </w:r>
      <w:r w:rsidRPr="58473FBA">
        <w:rPr>
          <w:color w:val="000000" w:themeColor="text1"/>
          <w:sz w:val="20"/>
          <w:szCs w:val="20"/>
        </w:rPr>
        <w:t xml:space="preserve"> Micro-NIR spectra of standard modern samples burnt in controlled conditions at </w:t>
      </w:r>
      <w:r>
        <w:rPr>
          <w:color w:val="000000" w:themeColor="text1"/>
          <w:sz w:val="20"/>
          <w:szCs w:val="20"/>
        </w:rPr>
        <w:t>6</w:t>
      </w:r>
      <w:r w:rsidRPr="58473FBA">
        <w:rPr>
          <w:color w:val="000000" w:themeColor="text1"/>
          <w:sz w:val="20"/>
          <w:szCs w:val="20"/>
        </w:rPr>
        <w:t>00</w:t>
      </w:r>
      <w:r>
        <w:rPr>
          <w:color w:val="000000" w:themeColor="text1"/>
          <w:sz w:val="20"/>
          <w:szCs w:val="20"/>
        </w:rPr>
        <w:t xml:space="preserve">°C </w:t>
      </w:r>
      <w:r w:rsidRPr="58473FBA">
        <w:rPr>
          <w:color w:val="000000" w:themeColor="text1"/>
          <w:sz w:val="20"/>
          <w:szCs w:val="20"/>
        </w:rPr>
        <w:t xml:space="preserve">for </w:t>
      </w:r>
      <w:r>
        <w:rPr>
          <w:color w:val="000000" w:themeColor="text1"/>
          <w:sz w:val="20"/>
          <w:szCs w:val="20"/>
        </w:rPr>
        <w:t>9</w:t>
      </w:r>
      <w:r w:rsidRPr="58473FBA">
        <w:rPr>
          <w:color w:val="000000" w:themeColor="text1"/>
          <w:sz w:val="20"/>
          <w:szCs w:val="20"/>
        </w:rPr>
        <w:t>0</w:t>
      </w:r>
      <w:r>
        <w:rPr>
          <w:color w:val="000000" w:themeColor="text1"/>
          <w:sz w:val="20"/>
          <w:szCs w:val="20"/>
        </w:rPr>
        <w:t xml:space="preserve"> and</w:t>
      </w:r>
      <w:r w:rsidRPr="58473FBA">
        <w:rPr>
          <w:color w:val="000000" w:themeColor="text1"/>
          <w:sz w:val="20"/>
          <w:szCs w:val="20"/>
        </w:rPr>
        <w:t xml:space="preserve"> </w:t>
      </w:r>
      <w:r>
        <w:rPr>
          <w:color w:val="000000" w:themeColor="text1"/>
          <w:sz w:val="20"/>
          <w:szCs w:val="20"/>
        </w:rPr>
        <w:t>12</w:t>
      </w:r>
      <w:r w:rsidRPr="58473FBA">
        <w:rPr>
          <w:color w:val="000000" w:themeColor="text1"/>
          <w:sz w:val="20"/>
          <w:szCs w:val="20"/>
        </w:rPr>
        <w:t>0 minutes. The 2</w:t>
      </w:r>
      <w:r w:rsidRPr="58473FBA">
        <w:rPr>
          <w:color w:val="000000" w:themeColor="text1"/>
          <w:sz w:val="20"/>
          <w:szCs w:val="20"/>
          <w:vertAlign w:val="superscript"/>
        </w:rPr>
        <w:t>nd</w:t>
      </w:r>
      <w:r w:rsidRPr="58473FBA">
        <w:rPr>
          <w:color w:val="000000" w:themeColor="text1"/>
          <w:sz w:val="20"/>
          <w:szCs w:val="20"/>
        </w:rPr>
        <w:t xml:space="preserve"> derivative of the average spectra of the different points acquired is here reported.</w:t>
      </w:r>
    </w:p>
    <w:p w14:paraId="212AA9B4" w14:textId="77777777" w:rsidR="000019F9" w:rsidRPr="00932A4E" w:rsidRDefault="000019F9" w:rsidP="000019F9">
      <w:pPr>
        <w:spacing w:after="160"/>
        <w:jc w:val="both"/>
        <w:rPr>
          <w:rFonts w:eastAsia="Aptos"/>
          <w:u w:val="single"/>
          <w:lang w:val="en-GB"/>
        </w:rPr>
      </w:pPr>
      <w:r w:rsidRPr="00932A4E">
        <w:rPr>
          <w:rFonts w:eastAsia="Aptos"/>
          <w:u w:val="single"/>
          <w:lang w:val="en-GB"/>
        </w:rPr>
        <w:t>Spectra of standard S10 are extremely low in intensity due to the dark colour and are not particularly significant (data not shown).</w:t>
      </w:r>
    </w:p>
    <w:p w14:paraId="7CBD12C3" w14:textId="77777777" w:rsidR="000019F9" w:rsidRDefault="000019F9" w:rsidP="000019F9">
      <w:pPr>
        <w:spacing w:after="160"/>
        <w:jc w:val="both"/>
        <w:rPr>
          <w:rFonts w:eastAsia="Aptos"/>
          <w:u w:val="single"/>
          <w:lang w:val="en-GB"/>
        </w:rPr>
      </w:pPr>
      <w:r w:rsidRPr="00932A4E">
        <w:rPr>
          <w:rFonts w:eastAsia="Aptos"/>
          <w:u w:val="single"/>
          <w:lang w:val="en-GB"/>
        </w:rPr>
        <w:t xml:space="preserve">The </w:t>
      </w:r>
      <w:proofErr w:type="spellStart"/>
      <w:r w:rsidRPr="00932A4E">
        <w:rPr>
          <w:rFonts w:eastAsia="Aptos"/>
          <w:u w:val="single"/>
          <w:lang w:val="en-GB"/>
        </w:rPr>
        <w:t>MicroNIR</w:t>
      </w:r>
      <w:proofErr w:type="spellEnd"/>
      <w:r w:rsidRPr="00932A4E">
        <w:rPr>
          <w:rFonts w:eastAsia="Aptos"/>
          <w:u w:val="single"/>
          <w:lang w:val="en-GB"/>
        </w:rPr>
        <w:t xml:space="preserve"> spectra of bone samples subjected to thermal treatment at 900°C for varying durations (60, 90, 120 minutes, S11-S13) and to 1200°C for 30 minutes (S14) reveal notable </w:t>
      </w:r>
      <w:r w:rsidRPr="00932A4E">
        <w:rPr>
          <w:rFonts w:eastAsia="Aptos"/>
          <w:u w:val="single"/>
          <w:lang w:val="en-GB"/>
        </w:rPr>
        <w:lastRenderedPageBreak/>
        <w:t>spectral similarities (Table 3, Figure S17, S18), such as the disappearance of the peak at 1007 nm and the appearance of a shoulder at 1490 nm, which is ascribable to the Mg-OH 1st overtone. Moreover, the 1434 nm band appears sharper, suggesting a higher level of crystallinity, larger crystal sizes overall, and reduced porosity.</w:t>
      </w:r>
    </w:p>
    <w:p w14:paraId="1F9B6E24" w14:textId="77777777" w:rsidR="00932A4E" w:rsidRDefault="00932A4E" w:rsidP="00932A4E">
      <w:pPr>
        <w:spacing w:after="160" w:line="257" w:lineRule="auto"/>
      </w:pPr>
      <w:r>
        <w:rPr>
          <w:noProof/>
        </w:rPr>
        <w:drawing>
          <wp:inline distT="0" distB="0" distL="0" distR="0" wp14:anchorId="46474F72" wp14:editId="52E441F7">
            <wp:extent cx="4280400" cy="6832074"/>
            <wp:effectExtent l="0" t="0" r="6350" b="6985"/>
            <wp:docPr id="284435079" name="Immagine 17" descr="Immagine che contiene testo, diagramma, Pian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435079" name="Immagine 17" descr="Immagine che contiene testo, diagramma, Piano, linea&#10;&#10;Descrizione generata automaticament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280400" cy="6832074"/>
                    </a:xfrm>
                    <a:prstGeom prst="rect">
                      <a:avLst/>
                    </a:prstGeom>
                  </pic:spPr>
                </pic:pic>
              </a:graphicData>
            </a:graphic>
          </wp:inline>
        </w:drawing>
      </w:r>
    </w:p>
    <w:p w14:paraId="7AD9ADDE" w14:textId="28DD20FD" w:rsidR="00932A4E" w:rsidRDefault="00932A4E" w:rsidP="00932A4E">
      <w:pPr>
        <w:spacing w:after="160"/>
        <w:jc w:val="both"/>
        <w:rPr>
          <w:color w:val="000000" w:themeColor="text1"/>
          <w:sz w:val="20"/>
          <w:szCs w:val="20"/>
        </w:rPr>
      </w:pPr>
      <w:r w:rsidRPr="58473FBA">
        <w:rPr>
          <w:b/>
          <w:bCs/>
          <w:color w:val="000000" w:themeColor="text1"/>
          <w:sz w:val="20"/>
          <w:szCs w:val="20"/>
        </w:rPr>
        <w:t xml:space="preserve">Figure </w:t>
      </w:r>
      <w:r w:rsidRPr="00FE5F5C">
        <w:rPr>
          <w:b/>
          <w:bCs/>
          <w:sz w:val="20"/>
          <w:szCs w:val="20"/>
        </w:rPr>
        <w:t>S</w:t>
      </w:r>
      <w:r>
        <w:rPr>
          <w:b/>
          <w:bCs/>
          <w:color w:val="000000" w:themeColor="text1"/>
          <w:sz w:val="20"/>
          <w:szCs w:val="20"/>
        </w:rPr>
        <w:t>17</w:t>
      </w:r>
      <w:r w:rsidRPr="58473FBA">
        <w:rPr>
          <w:b/>
          <w:bCs/>
          <w:color w:val="000000" w:themeColor="text1"/>
          <w:sz w:val="20"/>
          <w:szCs w:val="20"/>
        </w:rPr>
        <w:t>.</w:t>
      </w:r>
      <w:r w:rsidRPr="58473FBA">
        <w:rPr>
          <w:color w:val="000000" w:themeColor="text1"/>
          <w:sz w:val="20"/>
          <w:szCs w:val="20"/>
        </w:rPr>
        <w:t xml:space="preserve"> Micro-NIR spectra of standard modern samples burnt in controlled conditions at </w:t>
      </w:r>
      <w:r>
        <w:rPr>
          <w:color w:val="000000" w:themeColor="text1"/>
          <w:sz w:val="20"/>
          <w:szCs w:val="20"/>
        </w:rPr>
        <w:t>9</w:t>
      </w:r>
      <w:r w:rsidRPr="58473FBA">
        <w:rPr>
          <w:color w:val="000000" w:themeColor="text1"/>
          <w:sz w:val="20"/>
          <w:szCs w:val="20"/>
        </w:rPr>
        <w:t>00</w:t>
      </w:r>
      <w:r>
        <w:rPr>
          <w:color w:val="000000" w:themeColor="text1"/>
          <w:sz w:val="20"/>
          <w:szCs w:val="20"/>
        </w:rPr>
        <w:t xml:space="preserve">°C </w:t>
      </w:r>
      <w:r w:rsidRPr="58473FBA">
        <w:rPr>
          <w:color w:val="000000" w:themeColor="text1"/>
          <w:sz w:val="20"/>
          <w:szCs w:val="20"/>
        </w:rPr>
        <w:t xml:space="preserve">for </w:t>
      </w:r>
      <w:r>
        <w:rPr>
          <w:color w:val="000000" w:themeColor="text1"/>
          <w:sz w:val="20"/>
          <w:szCs w:val="20"/>
        </w:rPr>
        <w:t>6</w:t>
      </w:r>
      <w:r w:rsidRPr="58473FBA">
        <w:rPr>
          <w:color w:val="000000" w:themeColor="text1"/>
          <w:sz w:val="20"/>
          <w:szCs w:val="20"/>
        </w:rPr>
        <w:t>0</w:t>
      </w:r>
      <w:r>
        <w:rPr>
          <w:color w:val="000000" w:themeColor="text1"/>
          <w:sz w:val="20"/>
          <w:szCs w:val="20"/>
        </w:rPr>
        <w:t xml:space="preserve"> and</w:t>
      </w:r>
      <w:r w:rsidRPr="58473FBA">
        <w:rPr>
          <w:color w:val="000000" w:themeColor="text1"/>
          <w:sz w:val="20"/>
          <w:szCs w:val="20"/>
        </w:rPr>
        <w:t xml:space="preserve"> </w:t>
      </w:r>
      <w:r>
        <w:rPr>
          <w:color w:val="000000" w:themeColor="text1"/>
          <w:sz w:val="20"/>
          <w:szCs w:val="20"/>
        </w:rPr>
        <w:t>9</w:t>
      </w:r>
      <w:r w:rsidRPr="58473FBA">
        <w:rPr>
          <w:color w:val="000000" w:themeColor="text1"/>
          <w:sz w:val="20"/>
          <w:szCs w:val="20"/>
        </w:rPr>
        <w:t>0 minutes. The 2</w:t>
      </w:r>
      <w:r w:rsidRPr="58473FBA">
        <w:rPr>
          <w:color w:val="000000" w:themeColor="text1"/>
          <w:sz w:val="20"/>
          <w:szCs w:val="20"/>
          <w:vertAlign w:val="superscript"/>
        </w:rPr>
        <w:t>nd</w:t>
      </w:r>
      <w:r w:rsidRPr="58473FBA">
        <w:rPr>
          <w:color w:val="000000" w:themeColor="text1"/>
          <w:sz w:val="20"/>
          <w:szCs w:val="20"/>
        </w:rPr>
        <w:t xml:space="preserve"> derivative of the average spectra of the different points acquired is here reported.</w:t>
      </w:r>
    </w:p>
    <w:p w14:paraId="592DF696" w14:textId="77777777" w:rsidR="00932A4E" w:rsidRDefault="00932A4E" w:rsidP="00932A4E">
      <w:pPr>
        <w:spacing w:after="160" w:line="257" w:lineRule="auto"/>
      </w:pPr>
      <w:r>
        <w:rPr>
          <w:noProof/>
        </w:rPr>
        <w:lastRenderedPageBreak/>
        <w:drawing>
          <wp:inline distT="0" distB="0" distL="0" distR="0" wp14:anchorId="34E1641E" wp14:editId="1FF3467F">
            <wp:extent cx="4280400" cy="6752769"/>
            <wp:effectExtent l="0" t="0" r="6350" b="0"/>
            <wp:docPr id="1134849094" name="Immagine 18" descr="Immagine che contiene testo, diagramma, schizz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849094" name="Immagine 18" descr="Immagine che contiene testo, diagramma, schizzo, linea&#10;&#10;Descrizione generata automaticament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280400" cy="6752769"/>
                    </a:xfrm>
                    <a:prstGeom prst="rect">
                      <a:avLst/>
                    </a:prstGeom>
                  </pic:spPr>
                </pic:pic>
              </a:graphicData>
            </a:graphic>
          </wp:inline>
        </w:drawing>
      </w:r>
    </w:p>
    <w:p w14:paraId="691EAF0A" w14:textId="5359BE2B" w:rsidR="00932A4E" w:rsidRPr="00932A4E" w:rsidRDefault="00932A4E" w:rsidP="00932A4E">
      <w:pPr>
        <w:spacing w:after="160"/>
        <w:jc w:val="both"/>
        <w:rPr>
          <w:rFonts w:eastAsia="Aptos"/>
          <w:u w:val="single"/>
          <w:lang w:val="en-GB"/>
        </w:rPr>
      </w:pPr>
      <w:r w:rsidRPr="58473FBA">
        <w:rPr>
          <w:b/>
          <w:bCs/>
          <w:color w:val="000000" w:themeColor="text1"/>
          <w:sz w:val="20"/>
          <w:szCs w:val="20"/>
        </w:rPr>
        <w:t xml:space="preserve">Figure </w:t>
      </w:r>
      <w:r w:rsidRPr="00FE5F5C">
        <w:rPr>
          <w:b/>
          <w:bCs/>
          <w:sz w:val="20"/>
          <w:szCs w:val="20"/>
        </w:rPr>
        <w:t>S</w:t>
      </w:r>
      <w:r>
        <w:rPr>
          <w:b/>
          <w:bCs/>
          <w:color w:val="000000" w:themeColor="text1"/>
          <w:sz w:val="20"/>
          <w:szCs w:val="20"/>
        </w:rPr>
        <w:t>18</w:t>
      </w:r>
      <w:r w:rsidRPr="58473FBA">
        <w:rPr>
          <w:b/>
          <w:bCs/>
          <w:color w:val="000000" w:themeColor="text1"/>
          <w:sz w:val="20"/>
          <w:szCs w:val="20"/>
        </w:rPr>
        <w:t>.</w:t>
      </w:r>
      <w:r w:rsidRPr="58473FBA">
        <w:rPr>
          <w:color w:val="000000" w:themeColor="text1"/>
          <w:sz w:val="20"/>
          <w:szCs w:val="20"/>
        </w:rPr>
        <w:t xml:space="preserve"> Micro-NIR spectra of standard modern samples burnt in controlled conditions at </w:t>
      </w:r>
      <w:r>
        <w:rPr>
          <w:color w:val="000000" w:themeColor="text1"/>
          <w:sz w:val="20"/>
          <w:szCs w:val="20"/>
        </w:rPr>
        <w:t>9</w:t>
      </w:r>
      <w:r w:rsidRPr="58473FBA">
        <w:rPr>
          <w:color w:val="000000" w:themeColor="text1"/>
          <w:sz w:val="20"/>
          <w:szCs w:val="20"/>
        </w:rPr>
        <w:t>00</w:t>
      </w:r>
      <w:r>
        <w:rPr>
          <w:color w:val="000000" w:themeColor="text1"/>
          <w:sz w:val="20"/>
          <w:szCs w:val="20"/>
        </w:rPr>
        <w:t xml:space="preserve">°C </w:t>
      </w:r>
      <w:r w:rsidRPr="58473FBA">
        <w:rPr>
          <w:color w:val="000000" w:themeColor="text1"/>
          <w:sz w:val="20"/>
          <w:szCs w:val="20"/>
        </w:rPr>
        <w:t xml:space="preserve">for </w:t>
      </w:r>
      <w:r>
        <w:rPr>
          <w:color w:val="000000" w:themeColor="text1"/>
          <w:sz w:val="20"/>
          <w:szCs w:val="20"/>
        </w:rPr>
        <w:t>12</w:t>
      </w:r>
      <w:r w:rsidRPr="58473FBA">
        <w:rPr>
          <w:color w:val="000000" w:themeColor="text1"/>
          <w:sz w:val="20"/>
          <w:szCs w:val="20"/>
        </w:rPr>
        <w:t>0</w:t>
      </w:r>
      <w:r>
        <w:rPr>
          <w:color w:val="000000" w:themeColor="text1"/>
          <w:sz w:val="20"/>
          <w:szCs w:val="20"/>
        </w:rPr>
        <w:t xml:space="preserve"> and</w:t>
      </w:r>
      <w:r w:rsidRPr="58473FBA">
        <w:rPr>
          <w:color w:val="000000" w:themeColor="text1"/>
          <w:sz w:val="20"/>
          <w:szCs w:val="20"/>
        </w:rPr>
        <w:t xml:space="preserve"> </w:t>
      </w:r>
      <w:r>
        <w:rPr>
          <w:color w:val="000000" w:themeColor="text1"/>
          <w:sz w:val="20"/>
          <w:szCs w:val="20"/>
        </w:rPr>
        <w:t>at 1200°C for 3</w:t>
      </w:r>
      <w:r w:rsidRPr="58473FBA">
        <w:rPr>
          <w:color w:val="000000" w:themeColor="text1"/>
          <w:sz w:val="20"/>
          <w:szCs w:val="20"/>
        </w:rPr>
        <w:t>0 minutes. The 2</w:t>
      </w:r>
      <w:r w:rsidRPr="58473FBA">
        <w:rPr>
          <w:color w:val="000000" w:themeColor="text1"/>
          <w:sz w:val="20"/>
          <w:szCs w:val="20"/>
          <w:vertAlign w:val="superscript"/>
        </w:rPr>
        <w:t>nd</w:t>
      </w:r>
      <w:r w:rsidRPr="58473FBA">
        <w:rPr>
          <w:color w:val="000000" w:themeColor="text1"/>
          <w:sz w:val="20"/>
          <w:szCs w:val="20"/>
        </w:rPr>
        <w:t xml:space="preserve"> derivative of the average spectra of the different points acquired is here reported.</w:t>
      </w:r>
    </w:p>
    <w:p w14:paraId="7C85C1C4" w14:textId="77777777" w:rsidR="000019F9" w:rsidRPr="00932A4E" w:rsidRDefault="000019F9" w:rsidP="000019F9">
      <w:pPr>
        <w:spacing w:after="160"/>
        <w:jc w:val="both"/>
        <w:rPr>
          <w:rFonts w:eastAsia="Aptos"/>
          <w:u w:val="single"/>
          <w:lang w:val="en-GB"/>
        </w:rPr>
      </w:pPr>
      <w:r w:rsidRPr="00932A4E">
        <w:rPr>
          <w:rFonts w:eastAsia="Aptos"/>
          <w:u w:val="single"/>
          <w:lang w:val="en-GB"/>
        </w:rPr>
        <w:t>All the samples burnt at 1200°C for prolonged times (&gt;60 minutes) (S15-17) showed similar spectral profile as the previous mentioned group (S11-13) making distinction among samples quite difficult (Table3, Figure S19, S20).</w:t>
      </w:r>
    </w:p>
    <w:p w14:paraId="2657CA4D" w14:textId="5BCE77F0" w:rsidR="00CD06A3" w:rsidRDefault="00CD06A3" w:rsidP="00CD06A3">
      <w:pPr>
        <w:spacing w:after="160" w:line="257" w:lineRule="auto"/>
        <w:rPr>
          <w:color w:val="000000" w:themeColor="text1"/>
          <w:sz w:val="20"/>
          <w:szCs w:val="20"/>
        </w:rPr>
      </w:pPr>
    </w:p>
    <w:p w14:paraId="6B5FA593" w14:textId="77777777" w:rsidR="00CD06A3" w:rsidRDefault="00CD06A3" w:rsidP="00CD06A3">
      <w:pPr>
        <w:spacing w:after="160" w:line="257" w:lineRule="auto"/>
      </w:pPr>
      <w:r>
        <w:rPr>
          <w:noProof/>
        </w:rPr>
        <w:lastRenderedPageBreak/>
        <w:drawing>
          <wp:inline distT="0" distB="0" distL="0" distR="0" wp14:anchorId="564469FD" wp14:editId="5D339BF7">
            <wp:extent cx="4280400" cy="6709691"/>
            <wp:effectExtent l="0" t="0" r="6350" b="0"/>
            <wp:docPr id="309759813" name="Immagine 19" descr="Immagine che contiene testo, diagramma, Piano, schizz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759813" name="Immagine 19" descr="Immagine che contiene testo, diagramma, Piano, schizzo&#10;&#10;Descrizione generata automaticament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280400" cy="6709691"/>
                    </a:xfrm>
                    <a:prstGeom prst="rect">
                      <a:avLst/>
                    </a:prstGeom>
                  </pic:spPr>
                </pic:pic>
              </a:graphicData>
            </a:graphic>
          </wp:inline>
        </w:drawing>
      </w:r>
    </w:p>
    <w:p w14:paraId="1E7D32FF" w14:textId="46DAA39C" w:rsidR="00CD06A3" w:rsidRDefault="00CD06A3" w:rsidP="00932A4E">
      <w:pPr>
        <w:spacing w:after="160" w:line="257" w:lineRule="auto"/>
        <w:jc w:val="both"/>
        <w:rPr>
          <w:color w:val="000000" w:themeColor="text1"/>
          <w:sz w:val="20"/>
          <w:szCs w:val="20"/>
        </w:rPr>
      </w:pPr>
      <w:r w:rsidRPr="58473FBA">
        <w:rPr>
          <w:b/>
          <w:bCs/>
          <w:color w:val="000000" w:themeColor="text1"/>
          <w:sz w:val="20"/>
          <w:szCs w:val="20"/>
        </w:rPr>
        <w:t xml:space="preserve">Figure </w:t>
      </w:r>
      <w:r w:rsidRPr="00FE5F5C">
        <w:rPr>
          <w:b/>
          <w:bCs/>
          <w:sz w:val="20"/>
          <w:szCs w:val="20"/>
        </w:rPr>
        <w:t>S</w:t>
      </w:r>
      <w:r>
        <w:rPr>
          <w:b/>
          <w:bCs/>
          <w:color w:val="000000" w:themeColor="text1"/>
          <w:sz w:val="20"/>
          <w:szCs w:val="20"/>
        </w:rPr>
        <w:t>1</w:t>
      </w:r>
      <w:r w:rsidR="0010203E">
        <w:rPr>
          <w:b/>
          <w:bCs/>
          <w:color w:val="000000" w:themeColor="text1"/>
          <w:sz w:val="20"/>
          <w:szCs w:val="20"/>
        </w:rPr>
        <w:t>9</w:t>
      </w:r>
      <w:r w:rsidRPr="58473FBA">
        <w:rPr>
          <w:b/>
          <w:bCs/>
          <w:color w:val="000000" w:themeColor="text1"/>
          <w:sz w:val="20"/>
          <w:szCs w:val="20"/>
        </w:rPr>
        <w:t>.</w:t>
      </w:r>
      <w:r w:rsidRPr="58473FBA">
        <w:rPr>
          <w:color w:val="000000" w:themeColor="text1"/>
          <w:sz w:val="20"/>
          <w:szCs w:val="20"/>
        </w:rPr>
        <w:t xml:space="preserve"> Micro-NIR spectra of standard modern samples burnt in controlled conditions at </w:t>
      </w:r>
      <w:r>
        <w:rPr>
          <w:color w:val="000000" w:themeColor="text1"/>
          <w:sz w:val="20"/>
          <w:szCs w:val="20"/>
        </w:rPr>
        <w:t>1200°C for 6</w:t>
      </w:r>
      <w:r w:rsidRPr="58473FBA">
        <w:rPr>
          <w:color w:val="000000" w:themeColor="text1"/>
          <w:sz w:val="20"/>
          <w:szCs w:val="20"/>
        </w:rPr>
        <w:t>0</w:t>
      </w:r>
      <w:r>
        <w:rPr>
          <w:color w:val="000000" w:themeColor="text1"/>
          <w:sz w:val="20"/>
          <w:szCs w:val="20"/>
        </w:rPr>
        <w:t xml:space="preserve"> and 90</w:t>
      </w:r>
      <w:r w:rsidRPr="58473FBA">
        <w:rPr>
          <w:color w:val="000000" w:themeColor="text1"/>
          <w:sz w:val="20"/>
          <w:szCs w:val="20"/>
        </w:rPr>
        <w:t xml:space="preserve"> minutes. The 2</w:t>
      </w:r>
      <w:r w:rsidRPr="58473FBA">
        <w:rPr>
          <w:color w:val="000000" w:themeColor="text1"/>
          <w:sz w:val="20"/>
          <w:szCs w:val="20"/>
          <w:vertAlign w:val="superscript"/>
        </w:rPr>
        <w:t>nd</w:t>
      </w:r>
      <w:r w:rsidRPr="58473FBA">
        <w:rPr>
          <w:color w:val="000000" w:themeColor="text1"/>
          <w:sz w:val="20"/>
          <w:szCs w:val="20"/>
        </w:rPr>
        <w:t xml:space="preserve"> derivative of the average spectra of the different points acquired is here reported.</w:t>
      </w:r>
    </w:p>
    <w:p w14:paraId="2F9D6662" w14:textId="77777777" w:rsidR="00CD06A3" w:rsidRDefault="00CD06A3" w:rsidP="00CD06A3">
      <w:pPr>
        <w:spacing w:after="160" w:line="257" w:lineRule="auto"/>
      </w:pPr>
      <w:r>
        <w:rPr>
          <w:noProof/>
        </w:rPr>
        <w:lastRenderedPageBreak/>
        <w:drawing>
          <wp:inline distT="0" distB="0" distL="0" distR="0" wp14:anchorId="1A9C95DB" wp14:editId="4258A15F">
            <wp:extent cx="4280400" cy="3371771"/>
            <wp:effectExtent l="0" t="0" r="6350" b="635"/>
            <wp:docPr id="464219012" name="Immagine 20" descr="Immagine che contiene testo, diagramma, schizz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4219012" name="Immagine 20" descr="Immagine che contiene testo, diagramma, schizzo, linea&#10;&#10;Descrizione generata automaticament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280400" cy="3371771"/>
                    </a:xfrm>
                    <a:prstGeom prst="rect">
                      <a:avLst/>
                    </a:prstGeom>
                  </pic:spPr>
                </pic:pic>
              </a:graphicData>
            </a:graphic>
          </wp:inline>
        </w:drawing>
      </w:r>
    </w:p>
    <w:p w14:paraId="446D9B69" w14:textId="369187FB" w:rsidR="00CD06A3" w:rsidRDefault="00CD06A3" w:rsidP="00932A4E">
      <w:pPr>
        <w:spacing w:after="160" w:line="257" w:lineRule="auto"/>
        <w:jc w:val="both"/>
      </w:pPr>
      <w:r w:rsidRPr="58473FBA">
        <w:rPr>
          <w:b/>
          <w:bCs/>
          <w:color w:val="000000" w:themeColor="text1"/>
          <w:sz w:val="20"/>
          <w:szCs w:val="20"/>
        </w:rPr>
        <w:t xml:space="preserve">Figure </w:t>
      </w:r>
      <w:r w:rsidRPr="00FE5F5C">
        <w:rPr>
          <w:b/>
          <w:bCs/>
          <w:sz w:val="20"/>
          <w:szCs w:val="20"/>
        </w:rPr>
        <w:t>S</w:t>
      </w:r>
      <w:r w:rsidR="0010203E">
        <w:rPr>
          <w:b/>
          <w:bCs/>
          <w:color w:val="000000" w:themeColor="text1"/>
          <w:sz w:val="20"/>
          <w:szCs w:val="20"/>
        </w:rPr>
        <w:t>20</w:t>
      </w:r>
      <w:r w:rsidRPr="58473FBA">
        <w:rPr>
          <w:b/>
          <w:bCs/>
          <w:color w:val="000000" w:themeColor="text1"/>
          <w:sz w:val="20"/>
          <w:szCs w:val="20"/>
        </w:rPr>
        <w:t>.</w:t>
      </w:r>
      <w:r w:rsidRPr="58473FBA">
        <w:rPr>
          <w:color w:val="000000" w:themeColor="text1"/>
          <w:sz w:val="20"/>
          <w:szCs w:val="20"/>
        </w:rPr>
        <w:t xml:space="preserve"> Micro-NIR spectra of standard modern samples burnt in controlled conditions at </w:t>
      </w:r>
      <w:r>
        <w:rPr>
          <w:color w:val="000000" w:themeColor="text1"/>
          <w:sz w:val="20"/>
          <w:szCs w:val="20"/>
        </w:rPr>
        <w:t>1200°C for 120</w:t>
      </w:r>
      <w:r w:rsidRPr="58473FBA">
        <w:rPr>
          <w:color w:val="000000" w:themeColor="text1"/>
          <w:sz w:val="20"/>
          <w:szCs w:val="20"/>
        </w:rPr>
        <w:t xml:space="preserve"> minutes. The 2</w:t>
      </w:r>
      <w:r w:rsidRPr="58473FBA">
        <w:rPr>
          <w:color w:val="000000" w:themeColor="text1"/>
          <w:sz w:val="20"/>
          <w:szCs w:val="20"/>
          <w:vertAlign w:val="superscript"/>
        </w:rPr>
        <w:t>nd</w:t>
      </w:r>
      <w:r w:rsidRPr="58473FBA">
        <w:rPr>
          <w:color w:val="000000" w:themeColor="text1"/>
          <w:sz w:val="20"/>
          <w:szCs w:val="20"/>
        </w:rPr>
        <w:t xml:space="preserve"> derivative of the average spectra of the different points acquired is here reported.</w:t>
      </w:r>
    </w:p>
    <w:p w14:paraId="3BEFF4DE" w14:textId="77777777" w:rsidR="00CD06A3" w:rsidRDefault="00CD06A3" w:rsidP="00CD06A3">
      <w:pPr>
        <w:jc w:val="both"/>
        <w:rPr>
          <w:rFonts w:asciiTheme="majorBidi" w:eastAsiaTheme="minorEastAsia" w:hAnsiTheme="majorBidi" w:cstheme="majorBidi"/>
          <w:color w:val="000000" w:themeColor="text1"/>
          <w:sz w:val="20"/>
          <w:szCs w:val="20"/>
        </w:rPr>
      </w:pPr>
    </w:p>
    <w:p w14:paraId="7F91CDCC"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br w:type="page"/>
      </w:r>
    </w:p>
    <w:p w14:paraId="3EDC8879" w14:textId="77777777" w:rsidR="0010203E" w:rsidRPr="00872CE1" w:rsidRDefault="0010203E" w:rsidP="0010203E">
      <w:pPr>
        <w:spacing w:after="120"/>
        <w:jc w:val="both"/>
        <w:rPr>
          <w:rFonts w:eastAsia="Aptos"/>
          <w:lang w:val="en-GB"/>
        </w:rPr>
      </w:pPr>
      <w:r w:rsidRPr="00872CE1">
        <w:rPr>
          <w:rFonts w:eastAsia="Aptos"/>
          <w:noProof/>
          <w:lang w:val="en-GB"/>
        </w:rPr>
        <w:lastRenderedPageBreak/>
        <w:drawing>
          <wp:inline distT="0" distB="0" distL="0" distR="0" wp14:anchorId="314625E8" wp14:editId="52516EA7">
            <wp:extent cx="5928360" cy="4541520"/>
            <wp:effectExtent l="0" t="0" r="0" b="0"/>
            <wp:docPr id="1868130567" name="Immagine 6" descr="Immagine che contiene testo, schizzo, diagramma, diseg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130567" name="Immagine 6" descr="Immagine che contiene testo, schizzo, diagramma, disegno&#10;&#10;Descrizione generata automaticamente"/>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28360" cy="4541520"/>
                    </a:xfrm>
                    <a:prstGeom prst="rect">
                      <a:avLst/>
                    </a:prstGeom>
                    <a:noFill/>
                    <a:ln>
                      <a:noFill/>
                    </a:ln>
                  </pic:spPr>
                </pic:pic>
              </a:graphicData>
            </a:graphic>
          </wp:inline>
        </w:drawing>
      </w:r>
    </w:p>
    <w:p w14:paraId="2D6C5D5B" w14:textId="08AAA6C6" w:rsidR="0010203E" w:rsidRPr="00872CE1" w:rsidRDefault="0010203E" w:rsidP="0010203E">
      <w:pPr>
        <w:spacing w:after="120"/>
        <w:jc w:val="both"/>
        <w:rPr>
          <w:rFonts w:eastAsia="Aptos"/>
          <w:sz w:val="20"/>
          <w:szCs w:val="20"/>
          <w:lang w:val="en-GB"/>
        </w:rPr>
      </w:pPr>
      <w:r w:rsidRPr="00872CE1">
        <w:rPr>
          <w:rFonts w:eastAsia="Aptos"/>
          <w:b/>
          <w:bCs/>
          <w:sz w:val="20"/>
          <w:szCs w:val="20"/>
          <w:lang w:val="en-GB"/>
        </w:rPr>
        <w:t xml:space="preserve">Figure </w:t>
      </w:r>
      <w:r>
        <w:rPr>
          <w:rFonts w:eastAsia="Aptos"/>
          <w:b/>
          <w:bCs/>
          <w:sz w:val="20"/>
          <w:szCs w:val="20"/>
          <w:lang w:val="en-GB"/>
        </w:rPr>
        <w:t>S21</w:t>
      </w:r>
      <w:r w:rsidRPr="00872CE1">
        <w:rPr>
          <w:rFonts w:eastAsia="Aptos"/>
          <w:b/>
          <w:bCs/>
          <w:sz w:val="20"/>
          <w:szCs w:val="20"/>
          <w:lang w:val="en-GB"/>
        </w:rPr>
        <w:t>.</w:t>
      </w:r>
      <w:r w:rsidRPr="00872CE1">
        <w:rPr>
          <w:rFonts w:eastAsia="Aptos"/>
          <w:sz w:val="20"/>
          <w:szCs w:val="20"/>
          <w:lang w:val="en-GB"/>
        </w:rPr>
        <w:t xml:space="preserve"> Average spectrum of sample M6, here reported as representative of the group, acquired by portable FTIR (a). The spectra of M12 and M14 are reported in </w:t>
      </w:r>
      <w:r w:rsidRPr="000C1512">
        <w:rPr>
          <w:rFonts w:eastAsia="Aptos"/>
          <w:sz w:val="20"/>
          <w:szCs w:val="20"/>
          <w:lang w:val="en-GB"/>
        </w:rPr>
        <w:t>Figure S2</w:t>
      </w:r>
      <w:r w:rsidR="000C1512" w:rsidRPr="000C1512">
        <w:rPr>
          <w:rFonts w:eastAsia="Aptos"/>
          <w:sz w:val="20"/>
          <w:szCs w:val="20"/>
          <w:lang w:val="en-GB"/>
        </w:rPr>
        <w:t>9</w:t>
      </w:r>
      <w:r w:rsidRPr="000C1512">
        <w:rPr>
          <w:rFonts w:eastAsia="Aptos"/>
          <w:sz w:val="20"/>
          <w:szCs w:val="20"/>
          <w:lang w:val="en-GB"/>
        </w:rPr>
        <w:t>, S</w:t>
      </w:r>
      <w:r w:rsidR="000C1512" w:rsidRPr="000C1512">
        <w:rPr>
          <w:rFonts w:eastAsia="Aptos"/>
          <w:sz w:val="20"/>
          <w:szCs w:val="20"/>
          <w:lang w:val="en-GB"/>
        </w:rPr>
        <w:t>30</w:t>
      </w:r>
      <w:r w:rsidRPr="00872CE1">
        <w:rPr>
          <w:rFonts w:eastAsia="Aptos"/>
          <w:sz w:val="20"/>
          <w:szCs w:val="20"/>
          <w:lang w:val="en-GB"/>
        </w:rPr>
        <w:t>. Comparison with standard samples S10 (BS5) (b) and S17(BS6) (c) acquired by portable FTIR.</w:t>
      </w:r>
    </w:p>
    <w:p w14:paraId="3DF3D511" w14:textId="4E41CF2E" w:rsidR="0010203E" w:rsidRDefault="0010203E">
      <w:pPr>
        <w:spacing w:after="160" w:line="259" w:lineRule="auto"/>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br w:type="page"/>
      </w:r>
    </w:p>
    <w:p w14:paraId="2D0843B5" w14:textId="77777777" w:rsidR="0010203E" w:rsidRPr="00872CE1" w:rsidRDefault="0010203E" w:rsidP="0010203E">
      <w:pPr>
        <w:spacing w:after="160" w:line="276" w:lineRule="auto"/>
        <w:jc w:val="both"/>
        <w:rPr>
          <w:lang w:val="en-GB"/>
        </w:rPr>
      </w:pPr>
      <w:r w:rsidRPr="00872CE1">
        <w:rPr>
          <w:noProof/>
          <w:lang w:val="en-GB"/>
        </w:rPr>
        <w:lastRenderedPageBreak/>
        <w:drawing>
          <wp:inline distT="0" distB="0" distL="0" distR="0" wp14:anchorId="5528FBB7" wp14:editId="603B7B7E">
            <wp:extent cx="5935980" cy="2301240"/>
            <wp:effectExtent l="0" t="0" r="7620" b="3810"/>
            <wp:docPr id="53225606" name="Immagine 7" descr="Immagine che contiene testo, diagramma, schizzo, Pi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25606" name="Immagine 7" descr="Immagine che contiene testo, diagramma, schizzo, Piano&#10;&#10;Descrizione generata automaticamente"/>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35980" cy="2301240"/>
                    </a:xfrm>
                    <a:prstGeom prst="rect">
                      <a:avLst/>
                    </a:prstGeom>
                    <a:noFill/>
                    <a:ln>
                      <a:noFill/>
                    </a:ln>
                  </pic:spPr>
                </pic:pic>
              </a:graphicData>
            </a:graphic>
          </wp:inline>
        </w:drawing>
      </w:r>
    </w:p>
    <w:p w14:paraId="7612F85E" w14:textId="4F5AFDC4" w:rsidR="0010203E" w:rsidRPr="0010203E" w:rsidRDefault="0010203E" w:rsidP="0010203E">
      <w:pPr>
        <w:spacing w:after="120"/>
        <w:jc w:val="both"/>
        <w:rPr>
          <w:rFonts w:eastAsia="Aptos"/>
          <w:sz w:val="20"/>
          <w:szCs w:val="20"/>
          <w:lang w:val="en-GB"/>
        </w:rPr>
      </w:pPr>
      <w:r w:rsidRPr="00872CE1">
        <w:rPr>
          <w:rFonts w:eastAsia="Aptos"/>
          <w:b/>
          <w:bCs/>
          <w:sz w:val="20"/>
          <w:szCs w:val="20"/>
          <w:lang w:val="en-GB"/>
        </w:rPr>
        <w:t xml:space="preserve">Figure </w:t>
      </w:r>
      <w:r>
        <w:rPr>
          <w:rFonts w:eastAsia="Aptos"/>
          <w:b/>
          <w:bCs/>
          <w:sz w:val="20"/>
          <w:szCs w:val="20"/>
          <w:lang w:val="en-GB"/>
        </w:rPr>
        <w:t>S22</w:t>
      </w:r>
      <w:r w:rsidRPr="00872CE1">
        <w:rPr>
          <w:rFonts w:eastAsia="Aptos"/>
          <w:b/>
          <w:bCs/>
          <w:sz w:val="20"/>
          <w:szCs w:val="20"/>
          <w:lang w:val="en-GB"/>
        </w:rPr>
        <w:t>.</w:t>
      </w:r>
      <w:r w:rsidRPr="00872CE1">
        <w:rPr>
          <w:rFonts w:eastAsia="Aptos"/>
          <w:sz w:val="20"/>
          <w:szCs w:val="20"/>
          <w:lang w:val="en-GB"/>
        </w:rPr>
        <w:t xml:space="preserve"> Average spectrum of sample M10 acquired by portable FTIR (a) and comparison with standard sample S4 (b) acquired by portable FTIR.</w:t>
      </w:r>
    </w:p>
    <w:p w14:paraId="33C26C04" w14:textId="44B6B0DE" w:rsidR="0010203E" w:rsidRDefault="0010203E">
      <w:pPr>
        <w:spacing w:after="160" w:line="259" w:lineRule="auto"/>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br w:type="page"/>
      </w:r>
    </w:p>
    <w:p w14:paraId="1791138E"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noProof/>
        </w:rPr>
        <w:lastRenderedPageBreak/>
        <w:drawing>
          <wp:inline distT="0" distB="0" distL="0" distR="0" wp14:anchorId="6680F65A" wp14:editId="602DDA48">
            <wp:extent cx="5175893" cy="7766538"/>
            <wp:effectExtent l="0" t="0" r="5715" b="6350"/>
            <wp:docPr id="1590344168" name="Immagine 21" descr="Immagine che contiene testo, diagramma, mappa, Pi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344168" name="Immagine 21" descr="Immagine che contiene testo, diagramma, mappa, Piano&#10;&#10;Descrizione generata automaticamente"/>
                    <pic:cNvPicPr/>
                  </pic:nvPicPr>
                  <pic:blipFill>
                    <a:blip r:embed="rId32">
                      <a:extLst>
                        <a:ext uri="{28A0092B-C50C-407E-A947-70E740481C1C}">
                          <a14:useLocalDpi xmlns:a14="http://schemas.microsoft.com/office/drawing/2010/main" val="0"/>
                        </a:ext>
                      </a:extLst>
                    </a:blip>
                    <a:stretch>
                      <a:fillRect/>
                    </a:stretch>
                  </pic:blipFill>
                  <pic:spPr>
                    <a:xfrm>
                      <a:off x="0" y="0"/>
                      <a:ext cx="5175893" cy="7766538"/>
                    </a:xfrm>
                    <a:prstGeom prst="rect">
                      <a:avLst/>
                    </a:prstGeom>
                  </pic:spPr>
                </pic:pic>
              </a:graphicData>
            </a:graphic>
          </wp:inline>
        </w:drawing>
      </w:r>
    </w:p>
    <w:p w14:paraId="7C26053E" w14:textId="729B0FF3" w:rsidR="00CD06A3" w:rsidRDefault="00CD06A3">
      <w:pPr>
        <w:spacing w:after="160" w:line="259" w:lineRule="auto"/>
        <w:rPr>
          <w:rFonts w:asciiTheme="majorBidi" w:eastAsiaTheme="minorEastAsia" w:hAnsiTheme="majorBidi" w:cstheme="majorBidi"/>
          <w:color w:val="000000" w:themeColor="text1"/>
          <w:sz w:val="20"/>
          <w:szCs w:val="20"/>
        </w:rPr>
      </w:pPr>
      <w:r w:rsidRPr="0036764B">
        <w:rPr>
          <w:rFonts w:asciiTheme="majorBidi" w:eastAsiaTheme="minorEastAsia" w:hAnsiTheme="majorBidi" w:cstheme="majorBidi"/>
          <w:b/>
          <w:bCs/>
          <w:color w:val="000000" w:themeColor="text1"/>
          <w:sz w:val="20"/>
          <w:szCs w:val="20"/>
        </w:rPr>
        <w:t>Figure S</w:t>
      </w:r>
      <w:r>
        <w:rPr>
          <w:rFonts w:asciiTheme="majorBidi" w:eastAsiaTheme="minorEastAsia" w:hAnsiTheme="majorBidi" w:cstheme="majorBidi"/>
          <w:b/>
          <w:bCs/>
          <w:color w:val="000000" w:themeColor="text1"/>
          <w:sz w:val="20"/>
          <w:szCs w:val="20"/>
        </w:rPr>
        <w:t>2</w:t>
      </w:r>
      <w:r w:rsidR="0069538A">
        <w:rPr>
          <w:rFonts w:asciiTheme="majorBidi" w:eastAsiaTheme="minorEastAsia" w:hAnsiTheme="majorBidi" w:cstheme="majorBidi"/>
          <w:b/>
          <w:bCs/>
          <w:color w:val="000000" w:themeColor="text1"/>
          <w:sz w:val="20"/>
          <w:szCs w:val="20"/>
        </w:rPr>
        <w:t>3</w:t>
      </w:r>
      <w:r w:rsidRPr="0036764B">
        <w:rPr>
          <w:rFonts w:asciiTheme="majorBidi" w:eastAsiaTheme="minorEastAsia" w:hAnsiTheme="majorBidi" w:cstheme="majorBidi"/>
          <w:b/>
          <w:bCs/>
          <w:color w:val="000000" w:themeColor="text1"/>
          <w:sz w:val="20"/>
          <w:szCs w:val="20"/>
        </w:rPr>
        <w:t>.</w:t>
      </w:r>
      <w:r>
        <w:rPr>
          <w:rFonts w:asciiTheme="majorBidi" w:eastAsiaTheme="minorEastAsia" w:hAnsiTheme="majorBidi" w:cstheme="majorBidi"/>
          <w:color w:val="000000" w:themeColor="text1"/>
          <w:sz w:val="20"/>
          <w:szCs w:val="20"/>
        </w:rPr>
        <w:t xml:space="preserve"> averaged spectra acquired by portable FTIR of archaeological samples: M1 (BS0-2) (a), M2 (BS0-2) (b). The attributed burning phases according to the portable FTIR are reported.</w:t>
      </w:r>
      <w:r>
        <w:rPr>
          <w:rFonts w:asciiTheme="majorBidi" w:eastAsiaTheme="minorEastAsia" w:hAnsiTheme="majorBidi" w:cstheme="majorBidi"/>
          <w:color w:val="000000" w:themeColor="text1"/>
          <w:sz w:val="20"/>
          <w:szCs w:val="20"/>
        </w:rPr>
        <w:br w:type="page"/>
      </w:r>
    </w:p>
    <w:p w14:paraId="4F04DE88"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noProof/>
        </w:rPr>
        <w:lastRenderedPageBreak/>
        <w:drawing>
          <wp:inline distT="0" distB="0" distL="0" distR="0" wp14:anchorId="1C29C5D5" wp14:editId="5A1BEDF9">
            <wp:extent cx="5149815" cy="7760677"/>
            <wp:effectExtent l="0" t="0" r="0" b="0"/>
            <wp:docPr id="488463294" name="Immagine 22" descr="Immagine che contiene testo, diagramma, linea, Pi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8463294" name="Immagine 22" descr="Immagine che contiene testo, diagramma, linea, Piano&#10;&#10;Descrizione generata automaticamente"/>
                    <pic:cNvPicPr/>
                  </pic:nvPicPr>
                  <pic:blipFill>
                    <a:blip r:embed="rId33">
                      <a:extLst>
                        <a:ext uri="{28A0092B-C50C-407E-A947-70E740481C1C}">
                          <a14:useLocalDpi xmlns:a14="http://schemas.microsoft.com/office/drawing/2010/main" val="0"/>
                        </a:ext>
                      </a:extLst>
                    </a:blip>
                    <a:stretch>
                      <a:fillRect/>
                    </a:stretch>
                  </pic:blipFill>
                  <pic:spPr>
                    <a:xfrm>
                      <a:off x="0" y="0"/>
                      <a:ext cx="5149815" cy="7760677"/>
                    </a:xfrm>
                    <a:prstGeom prst="rect">
                      <a:avLst/>
                    </a:prstGeom>
                  </pic:spPr>
                </pic:pic>
              </a:graphicData>
            </a:graphic>
          </wp:inline>
        </w:drawing>
      </w:r>
    </w:p>
    <w:p w14:paraId="646B896B" w14:textId="790AE491" w:rsidR="00CD06A3" w:rsidRDefault="00CD06A3">
      <w:pPr>
        <w:spacing w:after="160" w:line="259" w:lineRule="auto"/>
        <w:rPr>
          <w:rFonts w:asciiTheme="majorBidi" w:eastAsiaTheme="minorEastAsia" w:hAnsiTheme="majorBidi" w:cstheme="majorBidi"/>
          <w:color w:val="000000" w:themeColor="text1"/>
          <w:sz w:val="20"/>
          <w:szCs w:val="20"/>
        </w:rPr>
      </w:pPr>
      <w:r w:rsidRPr="0036764B">
        <w:rPr>
          <w:rFonts w:asciiTheme="majorBidi" w:eastAsiaTheme="minorEastAsia" w:hAnsiTheme="majorBidi" w:cstheme="majorBidi"/>
          <w:b/>
          <w:bCs/>
          <w:color w:val="000000" w:themeColor="text1"/>
          <w:sz w:val="20"/>
          <w:szCs w:val="20"/>
        </w:rPr>
        <w:t>Figure S</w:t>
      </w:r>
      <w:r>
        <w:rPr>
          <w:rFonts w:asciiTheme="majorBidi" w:eastAsiaTheme="minorEastAsia" w:hAnsiTheme="majorBidi" w:cstheme="majorBidi"/>
          <w:b/>
          <w:bCs/>
          <w:color w:val="000000" w:themeColor="text1"/>
          <w:sz w:val="20"/>
          <w:szCs w:val="20"/>
        </w:rPr>
        <w:t>2</w:t>
      </w:r>
      <w:r w:rsidR="0069538A">
        <w:rPr>
          <w:rFonts w:asciiTheme="majorBidi" w:eastAsiaTheme="minorEastAsia" w:hAnsiTheme="majorBidi" w:cstheme="majorBidi"/>
          <w:b/>
          <w:bCs/>
          <w:color w:val="000000" w:themeColor="text1"/>
          <w:sz w:val="20"/>
          <w:szCs w:val="20"/>
        </w:rPr>
        <w:t>4</w:t>
      </w:r>
      <w:r w:rsidRPr="0036764B">
        <w:rPr>
          <w:rFonts w:asciiTheme="majorBidi" w:eastAsiaTheme="minorEastAsia" w:hAnsiTheme="majorBidi" w:cstheme="majorBidi"/>
          <w:b/>
          <w:bCs/>
          <w:color w:val="000000" w:themeColor="text1"/>
          <w:sz w:val="20"/>
          <w:szCs w:val="20"/>
        </w:rPr>
        <w:t>.</w:t>
      </w:r>
      <w:r>
        <w:rPr>
          <w:rFonts w:asciiTheme="majorBidi" w:eastAsiaTheme="minorEastAsia" w:hAnsiTheme="majorBidi" w:cstheme="majorBidi"/>
          <w:color w:val="000000" w:themeColor="text1"/>
          <w:sz w:val="20"/>
          <w:szCs w:val="20"/>
        </w:rPr>
        <w:t xml:space="preserve"> averaged spectra acquired by portable FTIR of archaeological samples: M3 (BS0-2) (a), M4 (BS0-2) (b). The attributed burning phases according to the portable FTIR are reported.</w:t>
      </w:r>
      <w:r>
        <w:rPr>
          <w:rFonts w:asciiTheme="majorBidi" w:eastAsiaTheme="minorEastAsia" w:hAnsiTheme="majorBidi" w:cstheme="majorBidi"/>
          <w:color w:val="000000" w:themeColor="text1"/>
          <w:sz w:val="20"/>
          <w:szCs w:val="20"/>
        </w:rPr>
        <w:br w:type="page"/>
      </w:r>
    </w:p>
    <w:p w14:paraId="27B495CE"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noProof/>
        </w:rPr>
        <w:lastRenderedPageBreak/>
        <w:drawing>
          <wp:inline distT="0" distB="0" distL="0" distR="0" wp14:anchorId="0CA88178" wp14:editId="4C78E28A">
            <wp:extent cx="5080743" cy="7631723"/>
            <wp:effectExtent l="0" t="0" r="5715" b="7620"/>
            <wp:docPr id="808788332" name="Immagine 23" descr="Immagine che contiene testo, diagramma, mapp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788332" name="Immagine 23" descr="Immagine che contiene testo, diagramma, mappa, linea&#10;&#10;Descrizione generata automaticament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083580" cy="7635985"/>
                    </a:xfrm>
                    <a:prstGeom prst="rect">
                      <a:avLst/>
                    </a:prstGeom>
                  </pic:spPr>
                </pic:pic>
              </a:graphicData>
            </a:graphic>
          </wp:inline>
        </w:drawing>
      </w:r>
    </w:p>
    <w:p w14:paraId="7686D6FB" w14:textId="4E5D3EA7" w:rsidR="00CD06A3" w:rsidRDefault="00CD06A3">
      <w:pPr>
        <w:spacing w:after="160" w:line="259" w:lineRule="auto"/>
        <w:rPr>
          <w:rFonts w:asciiTheme="majorBidi" w:eastAsiaTheme="minorEastAsia" w:hAnsiTheme="majorBidi" w:cstheme="majorBidi"/>
          <w:color w:val="000000" w:themeColor="text1"/>
          <w:sz w:val="20"/>
          <w:szCs w:val="20"/>
        </w:rPr>
      </w:pPr>
      <w:r w:rsidRPr="0036764B">
        <w:rPr>
          <w:rFonts w:asciiTheme="majorBidi" w:eastAsiaTheme="minorEastAsia" w:hAnsiTheme="majorBidi" w:cstheme="majorBidi"/>
          <w:b/>
          <w:bCs/>
          <w:color w:val="000000" w:themeColor="text1"/>
          <w:sz w:val="20"/>
          <w:szCs w:val="20"/>
        </w:rPr>
        <w:t>Figure S</w:t>
      </w:r>
      <w:r>
        <w:rPr>
          <w:rFonts w:asciiTheme="majorBidi" w:eastAsiaTheme="minorEastAsia" w:hAnsiTheme="majorBidi" w:cstheme="majorBidi"/>
          <w:b/>
          <w:bCs/>
          <w:color w:val="000000" w:themeColor="text1"/>
          <w:sz w:val="20"/>
          <w:szCs w:val="20"/>
        </w:rPr>
        <w:t>2</w:t>
      </w:r>
      <w:r w:rsidR="0069538A">
        <w:rPr>
          <w:rFonts w:asciiTheme="majorBidi" w:eastAsiaTheme="minorEastAsia" w:hAnsiTheme="majorBidi" w:cstheme="majorBidi"/>
          <w:b/>
          <w:bCs/>
          <w:color w:val="000000" w:themeColor="text1"/>
          <w:sz w:val="20"/>
          <w:szCs w:val="20"/>
        </w:rPr>
        <w:t>5</w:t>
      </w:r>
      <w:r w:rsidRPr="0036764B">
        <w:rPr>
          <w:rFonts w:asciiTheme="majorBidi" w:eastAsiaTheme="minorEastAsia" w:hAnsiTheme="majorBidi" w:cstheme="majorBidi"/>
          <w:b/>
          <w:bCs/>
          <w:color w:val="000000" w:themeColor="text1"/>
          <w:sz w:val="20"/>
          <w:szCs w:val="20"/>
        </w:rPr>
        <w:t>.</w:t>
      </w:r>
      <w:r>
        <w:rPr>
          <w:rFonts w:asciiTheme="majorBidi" w:eastAsiaTheme="minorEastAsia" w:hAnsiTheme="majorBidi" w:cstheme="majorBidi"/>
          <w:color w:val="000000" w:themeColor="text1"/>
          <w:sz w:val="20"/>
          <w:szCs w:val="20"/>
        </w:rPr>
        <w:t xml:space="preserve"> averaged spectra acquired by portable FTIR of archaeological samples: M5 (BS0-2) (a), M6 (BS5-6) (b). The attributed burning phases according to the portable FTIR are reported.</w:t>
      </w:r>
      <w:r>
        <w:rPr>
          <w:rFonts w:asciiTheme="majorBidi" w:eastAsiaTheme="minorEastAsia" w:hAnsiTheme="majorBidi" w:cstheme="majorBidi"/>
          <w:color w:val="000000" w:themeColor="text1"/>
          <w:sz w:val="20"/>
          <w:szCs w:val="20"/>
        </w:rPr>
        <w:br w:type="page"/>
      </w:r>
    </w:p>
    <w:p w14:paraId="1E0EF6F5"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noProof/>
        </w:rPr>
        <w:lastRenderedPageBreak/>
        <w:drawing>
          <wp:inline distT="0" distB="0" distL="0" distR="0" wp14:anchorId="1AA5159C" wp14:editId="5497B2D4">
            <wp:extent cx="5140289" cy="7666892"/>
            <wp:effectExtent l="0" t="0" r="3810" b="0"/>
            <wp:docPr id="1442568420" name="Immagine 24" descr="Immagine che contiene testo, diagramma, linea, Pi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2568420" name="Immagine 24" descr="Immagine che contiene testo, diagramma, linea, Piano&#10;&#10;Descrizione generata automaticament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142296" cy="7669886"/>
                    </a:xfrm>
                    <a:prstGeom prst="rect">
                      <a:avLst/>
                    </a:prstGeom>
                  </pic:spPr>
                </pic:pic>
              </a:graphicData>
            </a:graphic>
          </wp:inline>
        </w:drawing>
      </w:r>
    </w:p>
    <w:p w14:paraId="057987A7" w14:textId="3A90D332" w:rsidR="00CD06A3" w:rsidRDefault="00CD06A3">
      <w:pPr>
        <w:spacing w:after="160" w:line="259" w:lineRule="auto"/>
        <w:rPr>
          <w:rFonts w:asciiTheme="majorBidi" w:eastAsiaTheme="minorEastAsia" w:hAnsiTheme="majorBidi" w:cstheme="majorBidi"/>
          <w:color w:val="000000" w:themeColor="text1"/>
          <w:sz w:val="20"/>
          <w:szCs w:val="20"/>
        </w:rPr>
      </w:pPr>
      <w:r w:rsidRPr="0036764B">
        <w:rPr>
          <w:rFonts w:asciiTheme="majorBidi" w:eastAsiaTheme="minorEastAsia" w:hAnsiTheme="majorBidi" w:cstheme="majorBidi"/>
          <w:b/>
          <w:bCs/>
          <w:color w:val="000000" w:themeColor="text1"/>
          <w:sz w:val="20"/>
          <w:szCs w:val="20"/>
        </w:rPr>
        <w:t>Figure S</w:t>
      </w:r>
      <w:r>
        <w:rPr>
          <w:rFonts w:asciiTheme="majorBidi" w:eastAsiaTheme="minorEastAsia" w:hAnsiTheme="majorBidi" w:cstheme="majorBidi"/>
          <w:b/>
          <w:bCs/>
          <w:color w:val="000000" w:themeColor="text1"/>
          <w:sz w:val="20"/>
          <w:szCs w:val="20"/>
        </w:rPr>
        <w:t>2</w:t>
      </w:r>
      <w:r w:rsidR="0069538A">
        <w:rPr>
          <w:rFonts w:asciiTheme="majorBidi" w:eastAsiaTheme="minorEastAsia" w:hAnsiTheme="majorBidi" w:cstheme="majorBidi"/>
          <w:b/>
          <w:bCs/>
          <w:color w:val="000000" w:themeColor="text1"/>
          <w:sz w:val="20"/>
          <w:szCs w:val="20"/>
        </w:rPr>
        <w:t>6</w:t>
      </w:r>
      <w:r w:rsidRPr="0036764B">
        <w:rPr>
          <w:rFonts w:asciiTheme="majorBidi" w:eastAsiaTheme="minorEastAsia" w:hAnsiTheme="majorBidi" w:cstheme="majorBidi"/>
          <w:b/>
          <w:bCs/>
          <w:color w:val="000000" w:themeColor="text1"/>
          <w:sz w:val="20"/>
          <w:szCs w:val="20"/>
        </w:rPr>
        <w:t>.</w:t>
      </w:r>
      <w:r>
        <w:rPr>
          <w:rFonts w:asciiTheme="majorBidi" w:eastAsiaTheme="minorEastAsia" w:hAnsiTheme="majorBidi" w:cstheme="majorBidi"/>
          <w:color w:val="000000" w:themeColor="text1"/>
          <w:sz w:val="20"/>
          <w:szCs w:val="20"/>
        </w:rPr>
        <w:t xml:space="preserve"> averaged spectra acquired by portable FTIR of archaeological samples: M7a (BS0-2) (a), M7b (BS6) (b). The attributed burning phases according to the portable FTIR are reported.</w:t>
      </w:r>
      <w:r>
        <w:rPr>
          <w:rFonts w:asciiTheme="majorBidi" w:eastAsiaTheme="minorEastAsia" w:hAnsiTheme="majorBidi" w:cstheme="majorBidi"/>
          <w:color w:val="000000" w:themeColor="text1"/>
          <w:sz w:val="20"/>
          <w:szCs w:val="20"/>
        </w:rPr>
        <w:br w:type="page"/>
      </w:r>
    </w:p>
    <w:p w14:paraId="0398CC6D"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noProof/>
        </w:rPr>
        <w:lastRenderedPageBreak/>
        <w:drawing>
          <wp:inline distT="0" distB="0" distL="0" distR="0" wp14:anchorId="4A4CB894" wp14:editId="5AB46207">
            <wp:extent cx="5258964" cy="7772400"/>
            <wp:effectExtent l="0" t="0" r="0" b="0"/>
            <wp:docPr id="884512286" name="Immagine 25" descr="Immagine che contiene testo, diagramma, Pian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512286" name="Immagine 25" descr="Immagine che contiene testo, diagramma, Piano, linea&#10;&#10;Descrizione generata automaticamente"/>
                    <pic:cNvPicPr/>
                  </pic:nvPicPr>
                  <pic:blipFill>
                    <a:blip r:embed="rId36">
                      <a:extLst>
                        <a:ext uri="{28A0092B-C50C-407E-A947-70E740481C1C}">
                          <a14:useLocalDpi xmlns:a14="http://schemas.microsoft.com/office/drawing/2010/main" val="0"/>
                        </a:ext>
                      </a:extLst>
                    </a:blip>
                    <a:stretch>
                      <a:fillRect/>
                    </a:stretch>
                  </pic:blipFill>
                  <pic:spPr>
                    <a:xfrm>
                      <a:off x="0" y="0"/>
                      <a:ext cx="5258964" cy="7772400"/>
                    </a:xfrm>
                    <a:prstGeom prst="rect">
                      <a:avLst/>
                    </a:prstGeom>
                  </pic:spPr>
                </pic:pic>
              </a:graphicData>
            </a:graphic>
          </wp:inline>
        </w:drawing>
      </w:r>
    </w:p>
    <w:p w14:paraId="0F1FB63E" w14:textId="4B0BFA63" w:rsidR="00CD06A3" w:rsidRDefault="00CD06A3">
      <w:pPr>
        <w:spacing w:after="160" w:line="259" w:lineRule="auto"/>
        <w:rPr>
          <w:rFonts w:asciiTheme="majorBidi" w:eastAsiaTheme="minorEastAsia" w:hAnsiTheme="majorBidi" w:cstheme="majorBidi"/>
          <w:color w:val="000000" w:themeColor="text1"/>
          <w:sz w:val="20"/>
          <w:szCs w:val="20"/>
        </w:rPr>
      </w:pPr>
      <w:r w:rsidRPr="0036764B">
        <w:rPr>
          <w:rFonts w:asciiTheme="majorBidi" w:eastAsiaTheme="minorEastAsia" w:hAnsiTheme="majorBidi" w:cstheme="majorBidi"/>
          <w:b/>
          <w:bCs/>
          <w:color w:val="000000" w:themeColor="text1"/>
          <w:sz w:val="20"/>
          <w:szCs w:val="20"/>
        </w:rPr>
        <w:t>Figure S</w:t>
      </w:r>
      <w:r>
        <w:rPr>
          <w:rFonts w:asciiTheme="majorBidi" w:eastAsiaTheme="minorEastAsia" w:hAnsiTheme="majorBidi" w:cstheme="majorBidi"/>
          <w:b/>
          <w:bCs/>
          <w:color w:val="000000" w:themeColor="text1"/>
          <w:sz w:val="20"/>
          <w:szCs w:val="20"/>
        </w:rPr>
        <w:t>2</w:t>
      </w:r>
      <w:r w:rsidR="0069538A">
        <w:rPr>
          <w:rFonts w:asciiTheme="majorBidi" w:eastAsiaTheme="minorEastAsia" w:hAnsiTheme="majorBidi" w:cstheme="majorBidi"/>
          <w:b/>
          <w:bCs/>
          <w:color w:val="000000" w:themeColor="text1"/>
          <w:sz w:val="20"/>
          <w:szCs w:val="20"/>
        </w:rPr>
        <w:t>7</w:t>
      </w:r>
      <w:r w:rsidRPr="0036764B">
        <w:rPr>
          <w:rFonts w:asciiTheme="majorBidi" w:eastAsiaTheme="minorEastAsia" w:hAnsiTheme="majorBidi" w:cstheme="majorBidi"/>
          <w:b/>
          <w:bCs/>
          <w:color w:val="000000" w:themeColor="text1"/>
          <w:sz w:val="20"/>
          <w:szCs w:val="20"/>
        </w:rPr>
        <w:t>.</w:t>
      </w:r>
      <w:r>
        <w:rPr>
          <w:rFonts w:asciiTheme="majorBidi" w:eastAsiaTheme="minorEastAsia" w:hAnsiTheme="majorBidi" w:cstheme="majorBidi"/>
          <w:color w:val="000000" w:themeColor="text1"/>
          <w:sz w:val="20"/>
          <w:szCs w:val="20"/>
        </w:rPr>
        <w:t xml:space="preserve"> averaged spectra acquired by portable FTIR of archaeological samples: M8 (BS0-2) (a), M9 (BS0-2) (b). The attributed burning phases according to the portable FTIR are reported.</w:t>
      </w:r>
      <w:r>
        <w:rPr>
          <w:rFonts w:asciiTheme="majorBidi" w:eastAsiaTheme="minorEastAsia" w:hAnsiTheme="majorBidi" w:cstheme="majorBidi"/>
          <w:color w:val="000000" w:themeColor="text1"/>
          <w:sz w:val="20"/>
          <w:szCs w:val="20"/>
        </w:rPr>
        <w:br w:type="page"/>
      </w:r>
    </w:p>
    <w:p w14:paraId="1849E9CE"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noProof/>
        </w:rPr>
        <w:lastRenderedPageBreak/>
        <w:drawing>
          <wp:inline distT="0" distB="0" distL="0" distR="0" wp14:anchorId="6C9747FF" wp14:editId="55219FC7">
            <wp:extent cx="5104243" cy="7678615"/>
            <wp:effectExtent l="0" t="0" r="1270" b="0"/>
            <wp:docPr id="190143359" name="Immagine 26" descr="Immagine che contiene testo, diagramma, Pian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143359" name="Immagine 26" descr="Immagine che contiene testo, diagramma, Piano, linea&#10;&#10;Descrizione generata automaticament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105178" cy="7680021"/>
                    </a:xfrm>
                    <a:prstGeom prst="rect">
                      <a:avLst/>
                    </a:prstGeom>
                  </pic:spPr>
                </pic:pic>
              </a:graphicData>
            </a:graphic>
          </wp:inline>
        </w:drawing>
      </w:r>
    </w:p>
    <w:p w14:paraId="66C17837" w14:textId="5CC58FA2" w:rsidR="00CD06A3" w:rsidRDefault="00CD06A3">
      <w:pPr>
        <w:spacing w:after="160" w:line="259" w:lineRule="auto"/>
        <w:rPr>
          <w:rFonts w:asciiTheme="majorBidi" w:eastAsiaTheme="minorEastAsia" w:hAnsiTheme="majorBidi" w:cstheme="majorBidi"/>
          <w:color w:val="000000" w:themeColor="text1"/>
          <w:sz w:val="20"/>
          <w:szCs w:val="20"/>
        </w:rPr>
      </w:pPr>
      <w:r w:rsidRPr="0036764B">
        <w:rPr>
          <w:rFonts w:asciiTheme="majorBidi" w:eastAsiaTheme="minorEastAsia" w:hAnsiTheme="majorBidi" w:cstheme="majorBidi"/>
          <w:b/>
          <w:bCs/>
          <w:color w:val="000000" w:themeColor="text1"/>
          <w:sz w:val="20"/>
          <w:szCs w:val="20"/>
        </w:rPr>
        <w:t>Figure S</w:t>
      </w:r>
      <w:r>
        <w:rPr>
          <w:rFonts w:asciiTheme="majorBidi" w:eastAsiaTheme="minorEastAsia" w:hAnsiTheme="majorBidi" w:cstheme="majorBidi"/>
          <w:b/>
          <w:bCs/>
          <w:color w:val="000000" w:themeColor="text1"/>
          <w:sz w:val="20"/>
          <w:szCs w:val="20"/>
        </w:rPr>
        <w:t>2</w:t>
      </w:r>
      <w:r w:rsidR="0069538A">
        <w:rPr>
          <w:rFonts w:asciiTheme="majorBidi" w:eastAsiaTheme="minorEastAsia" w:hAnsiTheme="majorBidi" w:cstheme="majorBidi"/>
          <w:b/>
          <w:bCs/>
          <w:color w:val="000000" w:themeColor="text1"/>
          <w:sz w:val="20"/>
          <w:szCs w:val="20"/>
        </w:rPr>
        <w:t>8</w:t>
      </w:r>
      <w:r w:rsidRPr="0036764B">
        <w:rPr>
          <w:rFonts w:asciiTheme="majorBidi" w:eastAsiaTheme="minorEastAsia" w:hAnsiTheme="majorBidi" w:cstheme="majorBidi"/>
          <w:b/>
          <w:bCs/>
          <w:color w:val="000000" w:themeColor="text1"/>
          <w:sz w:val="20"/>
          <w:szCs w:val="20"/>
        </w:rPr>
        <w:t>.</w:t>
      </w:r>
      <w:r>
        <w:rPr>
          <w:rFonts w:asciiTheme="majorBidi" w:eastAsiaTheme="minorEastAsia" w:hAnsiTheme="majorBidi" w:cstheme="majorBidi"/>
          <w:color w:val="000000" w:themeColor="text1"/>
          <w:sz w:val="20"/>
          <w:szCs w:val="20"/>
        </w:rPr>
        <w:t xml:space="preserve"> averaged spectra acquired by portable FTIR of archaeological samples: M10 (BS1-2) (a), M11 (BS0-2) (b). The attributed burning phases according to the portable FTIR are reported.</w:t>
      </w:r>
      <w:r>
        <w:rPr>
          <w:rFonts w:asciiTheme="majorBidi" w:eastAsiaTheme="minorEastAsia" w:hAnsiTheme="majorBidi" w:cstheme="majorBidi"/>
          <w:color w:val="000000" w:themeColor="text1"/>
          <w:sz w:val="20"/>
          <w:szCs w:val="20"/>
        </w:rPr>
        <w:br w:type="page"/>
      </w:r>
    </w:p>
    <w:p w14:paraId="6A8656AA"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noProof/>
        </w:rPr>
        <w:lastRenderedPageBreak/>
        <w:drawing>
          <wp:inline distT="0" distB="0" distL="0" distR="0" wp14:anchorId="7D519CA6" wp14:editId="05FB6B17">
            <wp:extent cx="5270044" cy="7766538"/>
            <wp:effectExtent l="0" t="0" r="6985" b="6350"/>
            <wp:docPr id="298600665" name="Immagine 27" descr="Immagine che contiene testo, diagramma, mapp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600665" name="Immagine 27" descr="Immagine che contiene testo, diagramma, mappa, linea&#10;&#10;Descrizione generata automaticamente"/>
                    <pic:cNvPicPr/>
                  </pic:nvPicPr>
                  <pic:blipFill>
                    <a:blip r:embed="rId38">
                      <a:extLst>
                        <a:ext uri="{28A0092B-C50C-407E-A947-70E740481C1C}">
                          <a14:useLocalDpi xmlns:a14="http://schemas.microsoft.com/office/drawing/2010/main" val="0"/>
                        </a:ext>
                      </a:extLst>
                    </a:blip>
                    <a:stretch>
                      <a:fillRect/>
                    </a:stretch>
                  </pic:blipFill>
                  <pic:spPr>
                    <a:xfrm>
                      <a:off x="0" y="0"/>
                      <a:ext cx="5270044" cy="7766538"/>
                    </a:xfrm>
                    <a:prstGeom prst="rect">
                      <a:avLst/>
                    </a:prstGeom>
                  </pic:spPr>
                </pic:pic>
              </a:graphicData>
            </a:graphic>
          </wp:inline>
        </w:drawing>
      </w:r>
    </w:p>
    <w:p w14:paraId="731EE6B5" w14:textId="1D399058" w:rsidR="00CD06A3" w:rsidRDefault="00CD06A3">
      <w:pPr>
        <w:spacing w:after="160" w:line="259" w:lineRule="auto"/>
        <w:rPr>
          <w:rFonts w:asciiTheme="majorBidi" w:eastAsiaTheme="minorEastAsia" w:hAnsiTheme="majorBidi" w:cstheme="majorBidi"/>
          <w:color w:val="000000" w:themeColor="text1"/>
          <w:sz w:val="20"/>
          <w:szCs w:val="20"/>
        </w:rPr>
      </w:pPr>
      <w:r w:rsidRPr="0036764B">
        <w:rPr>
          <w:rFonts w:asciiTheme="majorBidi" w:eastAsiaTheme="minorEastAsia" w:hAnsiTheme="majorBidi" w:cstheme="majorBidi"/>
          <w:b/>
          <w:bCs/>
          <w:color w:val="000000" w:themeColor="text1"/>
          <w:sz w:val="20"/>
          <w:szCs w:val="20"/>
        </w:rPr>
        <w:t>Figure S</w:t>
      </w:r>
      <w:r>
        <w:rPr>
          <w:rFonts w:asciiTheme="majorBidi" w:eastAsiaTheme="minorEastAsia" w:hAnsiTheme="majorBidi" w:cstheme="majorBidi"/>
          <w:b/>
          <w:bCs/>
          <w:color w:val="000000" w:themeColor="text1"/>
          <w:sz w:val="20"/>
          <w:szCs w:val="20"/>
        </w:rPr>
        <w:t>2</w:t>
      </w:r>
      <w:r w:rsidR="000C1512">
        <w:rPr>
          <w:rFonts w:asciiTheme="majorBidi" w:eastAsiaTheme="minorEastAsia" w:hAnsiTheme="majorBidi" w:cstheme="majorBidi"/>
          <w:b/>
          <w:bCs/>
          <w:color w:val="000000" w:themeColor="text1"/>
          <w:sz w:val="20"/>
          <w:szCs w:val="20"/>
        </w:rPr>
        <w:t>9</w:t>
      </w:r>
      <w:r w:rsidRPr="0036764B">
        <w:rPr>
          <w:rFonts w:asciiTheme="majorBidi" w:eastAsiaTheme="minorEastAsia" w:hAnsiTheme="majorBidi" w:cstheme="majorBidi"/>
          <w:b/>
          <w:bCs/>
          <w:color w:val="000000" w:themeColor="text1"/>
          <w:sz w:val="20"/>
          <w:szCs w:val="20"/>
        </w:rPr>
        <w:t>.</w:t>
      </w:r>
      <w:r>
        <w:rPr>
          <w:rFonts w:asciiTheme="majorBidi" w:eastAsiaTheme="minorEastAsia" w:hAnsiTheme="majorBidi" w:cstheme="majorBidi"/>
          <w:color w:val="000000" w:themeColor="text1"/>
          <w:sz w:val="20"/>
          <w:szCs w:val="20"/>
        </w:rPr>
        <w:t xml:space="preserve"> averaged spectra acquired by portable FTIR of archaeological samples: M12 (BS5-6) (a), M13 (BS0-2) (b). The attributed burning phases according to the portable FTIR are reported.</w:t>
      </w:r>
      <w:r>
        <w:rPr>
          <w:rFonts w:asciiTheme="majorBidi" w:eastAsiaTheme="minorEastAsia" w:hAnsiTheme="majorBidi" w:cstheme="majorBidi"/>
          <w:color w:val="000000" w:themeColor="text1"/>
          <w:sz w:val="20"/>
          <w:szCs w:val="20"/>
        </w:rPr>
        <w:br w:type="page"/>
      </w:r>
    </w:p>
    <w:p w14:paraId="278C7BE3"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noProof/>
        </w:rPr>
        <w:lastRenderedPageBreak/>
        <w:drawing>
          <wp:inline distT="0" distB="0" distL="0" distR="0" wp14:anchorId="1F90696B" wp14:editId="19480402">
            <wp:extent cx="5164174" cy="7748954"/>
            <wp:effectExtent l="0" t="0" r="0" b="4445"/>
            <wp:docPr id="875068122" name="Immagine 28" descr="Immagine che contiene testo, diagramma, mappa, Pi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5068122" name="Immagine 28" descr="Immagine che contiene testo, diagramma, mappa, Piano&#10;&#10;Descrizione generata automaticamente"/>
                    <pic:cNvPicPr/>
                  </pic:nvPicPr>
                  <pic:blipFill>
                    <a:blip r:embed="rId39">
                      <a:extLst>
                        <a:ext uri="{28A0092B-C50C-407E-A947-70E740481C1C}">
                          <a14:useLocalDpi xmlns:a14="http://schemas.microsoft.com/office/drawing/2010/main" val="0"/>
                        </a:ext>
                      </a:extLst>
                    </a:blip>
                    <a:stretch>
                      <a:fillRect/>
                    </a:stretch>
                  </pic:blipFill>
                  <pic:spPr>
                    <a:xfrm>
                      <a:off x="0" y="0"/>
                      <a:ext cx="5164174" cy="7748954"/>
                    </a:xfrm>
                    <a:prstGeom prst="rect">
                      <a:avLst/>
                    </a:prstGeom>
                  </pic:spPr>
                </pic:pic>
              </a:graphicData>
            </a:graphic>
          </wp:inline>
        </w:drawing>
      </w:r>
    </w:p>
    <w:p w14:paraId="5379861C" w14:textId="76136E8A" w:rsidR="00CD06A3" w:rsidRDefault="00CD06A3" w:rsidP="00CD06A3">
      <w:pPr>
        <w:spacing w:after="160" w:line="259" w:lineRule="auto"/>
        <w:rPr>
          <w:rFonts w:asciiTheme="majorBidi" w:eastAsiaTheme="minorEastAsia" w:hAnsiTheme="majorBidi" w:cstheme="majorBidi"/>
          <w:color w:val="000000" w:themeColor="text1"/>
          <w:sz w:val="20"/>
          <w:szCs w:val="20"/>
        </w:rPr>
      </w:pPr>
      <w:r w:rsidRPr="0036764B">
        <w:rPr>
          <w:rFonts w:asciiTheme="majorBidi" w:eastAsiaTheme="minorEastAsia" w:hAnsiTheme="majorBidi" w:cstheme="majorBidi"/>
          <w:b/>
          <w:bCs/>
          <w:color w:val="000000" w:themeColor="text1"/>
          <w:sz w:val="20"/>
          <w:szCs w:val="20"/>
        </w:rPr>
        <w:t>Figure S</w:t>
      </w:r>
      <w:r w:rsidR="0069538A">
        <w:rPr>
          <w:rFonts w:asciiTheme="majorBidi" w:eastAsiaTheme="minorEastAsia" w:hAnsiTheme="majorBidi" w:cstheme="majorBidi"/>
          <w:b/>
          <w:bCs/>
          <w:color w:val="000000" w:themeColor="text1"/>
          <w:sz w:val="20"/>
          <w:szCs w:val="20"/>
        </w:rPr>
        <w:t>30</w:t>
      </w:r>
      <w:r w:rsidRPr="0036764B">
        <w:rPr>
          <w:rFonts w:asciiTheme="majorBidi" w:eastAsiaTheme="minorEastAsia" w:hAnsiTheme="majorBidi" w:cstheme="majorBidi"/>
          <w:b/>
          <w:bCs/>
          <w:color w:val="000000" w:themeColor="text1"/>
          <w:sz w:val="20"/>
          <w:szCs w:val="20"/>
        </w:rPr>
        <w:t>.</w:t>
      </w:r>
      <w:r>
        <w:rPr>
          <w:rFonts w:asciiTheme="majorBidi" w:eastAsiaTheme="minorEastAsia" w:hAnsiTheme="majorBidi" w:cstheme="majorBidi"/>
          <w:color w:val="000000" w:themeColor="text1"/>
          <w:sz w:val="20"/>
          <w:szCs w:val="20"/>
        </w:rPr>
        <w:t xml:space="preserve"> averaged spectra acquired by portable FTIR of archaeological samples: M14 (BS5-6) (a), M15 (BS0-2) (b). The attributed burning phases according to the portable FTIR are reported.</w:t>
      </w:r>
      <w:r>
        <w:rPr>
          <w:rFonts w:asciiTheme="majorBidi" w:eastAsiaTheme="minorEastAsia" w:hAnsiTheme="majorBidi" w:cstheme="majorBidi"/>
          <w:color w:val="000000" w:themeColor="text1"/>
          <w:sz w:val="20"/>
          <w:szCs w:val="20"/>
        </w:rPr>
        <w:br w:type="page"/>
      </w:r>
    </w:p>
    <w:p w14:paraId="5FD759EA" w14:textId="77777777" w:rsidR="0069538A" w:rsidRPr="00872CE1" w:rsidRDefault="0069538A" w:rsidP="0069538A">
      <w:pPr>
        <w:spacing w:after="160" w:line="276" w:lineRule="auto"/>
        <w:jc w:val="both"/>
        <w:rPr>
          <w:lang w:val="en-GB"/>
        </w:rPr>
      </w:pPr>
      <w:r w:rsidRPr="00872CE1">
        <w:rPr>
          <w:noProof/>
          <w:lang w:val="en-GB"/>
        </w:rPr>
        <w:lastRenderedPageBreak/>
        <w:drawing>
          <wp:inline distT="0" distB="0" distL="0" distR="0" wp14:anchorId="489789D9" wp14:editId="78901CC6">
            <wp:extent cx="5937885" cy="2403475"/>
            <wp:effectExtent l="0" t="0" r="5715" b="0"/>
            <wp:docPr id="1734042780" name="Immagine 9" descr="Immagine che contiene testo, diagramma, linea, Pi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4042780" name="Immagine 9" descr="Immagine che contiene testo, diagramma, linea, Piano&#10;&#10;Descrizione generata automaticamente"/>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937885" cy="2403475"/>
                    </a:xfrm>
                    <a:prstGeom prst="rect">
                      <a:avLst/>
                    </a:prstGeom>
                    <a:noFill/>
                    <a:ln>
                      <a:noFill/>
                    </a:ln>
                  </pic:spPr>
                </pic:pic>
              </a:graphicData>
            </a:graphic>
          </wp:inline>
        </w:drawing>
      </w:r>
    </w:p>
    <w:p w14:paraId="63A143E4" w14:textId="6CA33B91" w:rsidR="0069538A" w:rsidRPr="0010203E" w:rsidRDefault="0069538A" w:rsidP="0069538A">
      <w:pPr>
        <w:spacing w:after="160" w:line="276" w:lineRule="auto"/>
        <w:jc w:val="both"/>
        <w:rPr>
          <w:lang w:val="en-GB"/>
        </w:rPr>
      </w:pPr>
      <w:r w:rsidRPr="00872CE1">
        <w:rPr>
          <w:b/>
          <w:bCs/>
          <w:sz w:val="20"/>
          <w:szCs w:val="20"/>
        </w:rPr>
        <w:t xml:space="preserve">Figure </w:t>
      </w:r>
      <w:r>
        <w:rPr>
          <w:b/>
          <w:bCs/>
          <w:sz w:val="20"/>
          <w:szCs w:val="20"/>
        </w:rPr>
        <w:t>S</w:t>
      </w:r>
      <w:r w:rsidR="00477F90">
        <w:rPr>
          <w:b/>
          <w:bCs/>
          <w:sz w:val="20"/>
          <w:szCs w:val="20"/>
        </w:rPr>
        <w:t>31</w:t>
      </w:r>
      <w:r w:rsidRPr="00872CE1">
        <w:rPr>
          <w:rFonts w:eastAsia="Aptos"/>
          <w:b/>
          <w:bCs/>
          <w:sz w:val="20"/>
          <w:szCs w:val="20"/>
          <w:lang w:val="en-GB"/>
        </w:rPr>
        <w:t>.</w:t>
      </w:r>
      <w:r w:rsidRPr="00872CE1">
        <w:rPr>
          <w:rFonts w:eastAsia="Aptos"/>
          <w:sz w:val="20"/>
          <w:szCs w:val="20"/>
          <w:lang w:val="en-GB"/>
        </w:rPr>
        <w:t xml:space="preserve"> Averaged </w:t>
      </w:r>
      <w:proofErr w:type="spellStart"/>
      <w:r w:rsidRPr="00872CE1">
        <w:rPr>
          <w:rFonts w:eastAsia="Aptos"/>
          <w:sz w:val="20"/>
          <w:szCs w:val="20"/>
          <w:lang w:val="en-GB"/>
        </w:rPr>
        <w:t>MicroNIR</w:t>
      </w:r>
      <w:proofErr w:type="spellEnd"/>
      <w:r w:rsidRPr="00872CE1">
        <w:rPr>
          <w:rFonts w:eastAsia="Aptos"/>
          <w:sz w:val="20"/>
          <w:szCs w:val="20"/>
          <w:lang w:val="en-GB"/>
        </w:rPr>
        <w:t xml:space="preserve"> spectrum of M9 (a), reported here as example for the first group of samples identified in the PCA. The spectra of M1, M2, M5, M11, M13 and M15 are reported in Figure S</w:t>
      </w:r>
      <w:r w:rsidR="000C1512">
        <w:rPr>
          <w:rFonts w:eastAsia="Aptos"/>
          <w:sz w:val="20"/>
          <w:szCs w:val="20"/>
          <w:lang w:val="en-GB"/>
        </w:rPr>
        <w:t>33</w:t>
      </w:r>
      <w:r w:rsidRPr="00872CE1">
        <w:rPr>
          <w:rFonts w:eastAsia="Aptos"/>
          <w:sz w:val="20"/>
          <w:szCs w:val="20"/>
          <w:lang w:val="en-GB"/>
        </w:rPr>
        <w:t>, S3</w:t>
      </w:r>
      <w:r w:rsidR="000C1512">
        <w:rPr>
          <w:rFonts w:eastAsia="Aptos"/>
          <w:sz w:val="20"/>
          <w:szCs w:val="20"/>
          <w:lang w:val="en-GB"/>
        </w:rPr>
        <w:t>5</w:t>
      </w:r>
      <w:r w:rsidRPr="00872CE1">
        <w:rPr>
          <w:rFonts w:eastAsia="Aptos"/>
          <w:sz w:val="20"/>
          <w:szCs w:val="20"/>
          <w:lang w:val="en-GB"/>
        </w:rPr>
        <w:t xml:space="preserve"> a, S3</w:t>
      </w:r>
      <w:r w:rsidR="000C1512">
        <w:rPr>
          <w:rFonts w:eastAsia="Aptos"/>
          <w:sz w:val="20"/>
          <w:szCs w:val="20"/>
          <w:lang w:val="en-GB"/>
        </w:rPr>
        <w:t>8</w:t>
      </w:r>
      <w:r w:rsidRPr="00872CE1">
        <w:rPr>
          <w:rFonts w:eastAsia="Aptos"/>
          <w:sz w:val="20"/>
          <w:szCs w:val="20"/>
          <w:lang w:val="en-GB"/>
        </w:rPr>
        <w:t xml:space="preserve"> b, S3</w:t>
      </w:r>
      <w:r w:rsidR="000C1512">
        <w:rPr>
          <w:rFonts w:eastAsia="Aptos"/>
          <w:sz w:val="20"/>
          <w:szCs w:val="20"/>
          <w:lang w:val="en-GB"/>
        </w:rPr>
        <w:t>9</w:t>
      </w:r>
      <w:r w:rsidRPr="00872CE1">
        <w:rPr>
          <w:rFonts w:eastAsia="Aptos"/>
          <w:sz w:val="20"/>
          <w:szCs w:val="20"/>
          <w:lang w:val="en-GB"/>
        </w:rPr>
        <w:t xml:space="preserve"> b, S</w:t>
      </w:r>
      <w:r w:rsidR="000C1512">
        <w:rPr>
          <w:rFonts w:eastAsia="Aptos"/>
          <w:sz w:val="20"/>
          <w:szCs w:val="20"/>
          <w:lang w:val="en-GB"/>
        </w:rPr>
        <w:t>40</w:t>
      </w:r>
      <w:r w:rsidRPr="00872CE1">
        <w:rPr>
          <w:rFonts w:eastAsia="Aptos"/>
          <w:sz w:val="20"/>
          <w:szCs w:val="20"/>
          <w:lang w:val="en-GB"/>
        </w:rPr>
        <w:t xml:space="preserve"> b. Comparison with the reference S3 (BS1) (b) </w:t>
      </w:r>
      <w:proofErr w:type="spellStart"/>
      <w:r w:rsidRPr="00872CE1">
        <w:rPr>
          <w:rFonts w:eastAsia="Aptos"/>
          <w:sz w:val="20"/>
          <w:szCs w:val="20"/>
          <w:lang w:val="en-GB"/>
        </w:rPr>
        <w:t>MicroNIR</w:t>
      </w:r>
      <w:proofErr w:type="spellEnd"/>
      <w:r w:rsidRPr="00872CE1">
        <w:rPr>
          <w:rFonts w:eastAsia="Aptos"/>
          <w:sz w:val="20"/>
          <w:szCs w:val="20"/>
          <w:lang w:val="en-GB"/>
        </w:rPr>
        <w:t xml:space="preserve"> spectra.</w:t>
      </w:r>
    </w:p>
    <w:p w14:paraId="3CB67285" w14:textId="77777777" w:rsidR="0069538A" w:rsidRDefault="0069538A" w:rsidP="0069538A">
      <w:pPr>
        <w:spacing w:after="160" w:line="259" w:lineRule="auto"/>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br w:type="page"/>
      </w:r>
    </w:p>
    <w:p w14:paraId="3E543959" w14:textId="77777777" w:rsidR="0069538A" w:rsidRPr="00872CE1" w:rsidRDefault="0069538A" w:rsidP="0069538A">
      <w:pPr>
        <w:spacing w:after="160" w:line="276" w:lineRule="auto"/>
        <w:jc w:val="both"/>
        <w:rPr>
          <w:lang w:val="en-GB"/>
        </w:rPr>
      </w:pPr>
      <w:r w:rsidRPr="00872CE1">
        <w:rPr>
          <w:noProof/>
          <w:lang w:val="en-GB"/>
        </w:rPr>
        <w:lastRenderedPageBreak/>
        <w:drawing>
          <wp:inline distT="0" distB="0" distL="0" distR="0" wp14:anchorId="4BACDB0E" wp14:editId="415C7D21">
            <wp:extent cx="5943600" cy="2397125"/>
            <wp:effectExtent l="0" t="0" r="0" b="3175"/>
            <wp:docPr id="1952312577" name="Immagine 10" descr="Immagine che contiene testo, diagramm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312577" name="Immagine 10" descr="Immagine che contiene testo, diagramma, linea, Parallelo&#10;&#10;Descrizione generata automaticamente"/>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43600" cy="2397125"/>
                    </a:xfrm>
                    <a:prstGeom prst="rect">
                      <a:avLst/>
                    </a:prstGeom>
                    <a:noFill/>
                    <a:ln>
                      <a:noFill/>
                    </a:ln>
                  </pic:spPr>
                </pic:pic>
              </a:graphicData>
            </a:graphic>
          </wp:inline>
        </w:drawing>
      </w:r>
    </w:p>
    <w:p w14:paraId="4028EDCA" w14:textId="670E6CFF" w:rsidR="0069538A" w:rsidRPr="0010203E" w:rsidRDefault="0069538A" w:rsidP="0069538A">
      <w:pPr>
        <w:spacing w:after="120"/>
        <w:jc w:val="both"/>
        <w:rPr>
          <w:rFonts w:eastAsia="Aptos"/>
          <w:sz w:val="20"/>
          <w:szCs w:val="20"/>
          <w:lang w:val="en-GB"/>
        </w:rPr>
      </w:pPr>
      <w:r w:rsidRPr="00872CE1">
        <w:rPr>
          <w:rFonts w:eastAsia="Aptos"/>
          <w:b/>
          <w:bCs/>
          <w:sz w:val="20"/>
          <w:szCs w:val="20"/>
          <w:lang w:val="en-GB"/>
        </w:rPr>
        <w:t xml:space="preserve">Figure </w:t>
      </w:r>
      <w:r>
        <w:rPr>
          <w:rFonts w:eastAsia="Aptos"/>
          <w:b/>
          <w:bCs/>
          <w:sz w:val="20"/>
          <w:szCs w:val="20"/>
          <w:lang w:val="en-GB"/>
        </w:rPr>
        <w:t>S</w:t>
      </w:r>
      <w:r w:rsidR="00477F90">
        <w:rPr>
          <w:rFonts w:eastAsia="Aptos"/>
          <w:b/>
          <w:bCs/>
          <w:sz w:val="20"/>
          <w:szCs w:val="20"/>
          <w:lang w:val="en-GB"/>
        </w:rPr>
        <w:t>32</w:t>
      </w:r>
      <w:r w:rsidRPr="00872CE1">
        <w:rPr>
          <w:rFonts w:eastAsia="Aptos"/>
          <w:b/>
          <w:bCs/>
          <w:sz w:val="20"/>
          <w:szCs w:val="20"/>
          <w:lang w:val="en-GB"/>
        </w:rPr>
        <w:t>.</w:t>
      </w:r>
      <w:r w:rsidRPr="00872CE1">
        <w:rPr>
          <w:rFonts w:eastAsia="Aptos"/>
          <w:sz w:val="20"/>
          <w:szCs w:val="20"/>
          <w:lang w:val="en-GB"/>
        </w:rPr>
        <w:t xml:space="preserve"> Averaged </w:t>
      </w:r>
      <w:proofErr w:type="spellStart"/>
      <w:r w:rsidRPr="00872CE1">
        <w:rPr>
          <w:rFonts w:eastAsia="Aptos"/>
          <w:sz w:val="20"/>
          <w:szCs w:val="20"/>
          <w:lang w:val="en-GB"/>
        </w:rPr>
        <w:t>MicroNIR</w:t>
      </w:r>
      <w:proofErr w:type="spellEnd"/>
      <w:r w:rsidRPr="00872CE1">
        <w:rPr>
          <w:rFonts w:eastAsia="Aptos"/>
          <w:sz w:val="20"/>
          <w:szCs w:val="20"/>
          <w:lang w:val="en-GB"/>
        </w:rPr>
        <w:t xml:space="preserve"> spectrum of M10 (a), reported here as example for the first group of samples identified in the PCA. The spectrum of M7a is reported in Figure S3</w:t>
      </w:r>
      <w:r w:rsidR="000C1512">
        <w:rPr>
          <w:rFonts w:eastAsia="Aptos"/>
          <w:sz w:val="20"/>
          <w:szCs w:val="20"/>
          <w:lang w:val="en-GB"/>
        </w:rPr>
        <w:t>5</w:t>
      </w:r>
      <w:r w:rsidRPr="00872CE1">
        <w:rPr>
          <w:rFonts w:eastAsia="Aptos"/>
          <w:sz w:val="20"/>
          <w:szCs w:val="20"/>
          <w:lang w:val="en-GB"/>
        </w:rPr>
        <w:t xml:space="preserve">. Comparison with the references S4 BS (2) (b) </w:t>
      </w:r>
      <w:proofErr w:type="spellStart"/>
      <w:r w:rsidRPr="00872CE1">
        <w:rPr>
          <w:rFonts w:eastAsia="Aptos"/>
          <w:sz w:val="20"/>
          <w:szCs w:val="20"/>
          <w:lang w:val="en-GB"/>
        </w:rPr>
        <w:t>MicroNIR</w:t>
      </w:r>
      <w:proofErr w:type="spellEnd"/>
      <w:r w:rsidRPr="00872CE1">
        <w:rPr>
          <w:rFonts w:eastAsia="Aptos"/>
          <w:sz w:val="20"/>
          <w:szCs w:val="20"/>
          <w:lang w:val="en-GB"/>
        </w:rPr>
        <w:t xml:space="preserve"> spectra.</w:t>
      </w:r>
    </w:p>
    <w:p w14:paraId="7D372BC8" w14:textId="77777777" w:rsidR="0069538A" w:rsidRDefault="0069538A" w:rsidP="0069538A">
      <w:pPr>
        <w:spacing w:after="160" w:line="259" w:lineRule="auto"/>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br w:type="page"/>
      </w:r>
    </w:p>
    <w:p w14:paraId="781AC76C"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noProof/>
        </w:rPr>
        <w:lastRenderedPageBreak/>
        <w:drawing>
          <wp:inline distT="0" distB="0" distL="0" distR="0" wp14:anchorId="79CF11A9" wp14:editId="7ACE9278">
            <wp:extent cx="5165109" cy="7625862"/>
            <wp:effectExtent l="0" t="0" r="0" b="0"/>
            <wp:docPr id="816276921" name="Immagine 29" descr="Immagine che contiene testo, diagramma, schizz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276921" name="Immagine 29" descr="Immagine che contiene testo, diagramma, schizzo, linea&#10;&#10;Descrizione generata automaticamente"/>
                    <pic:cNvPicPr/>
                  </pic:nvPicPr>
                  <pic:blipFill>
                    <a:blip r:embed="rId42">
                      <a:extLst>
                        <a:ext uri="{28A0092B-C50C-407E-A947-70E740481C1C}">
                          <a14:useLocalDpi xmlns:a14="http://schemas.microsoft.com/office/drawing/2010/main" val="0"/>
                        </a:ext>
                      </a:extLst>
                    </a:blip>
                    <a:stretch>
                      <a:fillRect/>
                    </a:stretch>
                  </pic:blipFill>
                  <pic:spPr>
                    <a:xfrm>
                      <a:off x="0" y="0"/>
                      <a:ext cx="5165109" cy="7625862"/>
                    </a:xfrm>
                    <a:prstGeom prst="rect">
                      <a:avLst/>
                    </a:prstGeom>
                  </pic:spPr>
                </pic:pic>
              </a:graphicData>
            </a:graphic>
          </wp:inline>
        </w:drawing>
      </w:r>
    </w:p>
    <w:p w14:paraId="3964D439" w14:textId="30CF9BE4" w:rsidR="00CD06A3" w:rsidRDefault="00CD06A3">
      <w:pPr>
        <w:spacing w:after="160" w:line="259" w:lineRule="auto"/>
        <w:rPr>
          <w:rFonts w:asciiTheme="majorBidi" w:eastAsiaTheme="minorEastAsia" w:hAnsiTheme="majorBidi" w:cstheme="majorBidi"/>
          <w:color w:val="000000" w:themeColor="text1"/>
          <w:sz w:val="20"/>
          <w:szCs w:val="20"/>
        </w:rPr>
      </w:pPr>
      <w:r w:rsidRPr="0036764B">
        <w:rPr>
          <w:rFonts w:asciiTheme="majorBidi" w:eastAsiaTheme="minorEastAsia" w:hAnsiTheme="majorBidi" w:cstheme="majorBidi"/>
          <w:b/>
          <w:bCs/>
          <w:color w:val="000000" w:themeColor="text1"/>
          <w:sz w:val="20"/>
          <w:szCs w:val="20"/>
        </w:rPr>
        <w:t>Figure S</w:t>
      </w:r>
      <w:r w:rsidR="00477F90">
        <w:rPr>
          <w:rFonts w:asciiTheme="majorBidi" w:eastAsiaTheme="minorEastAsia" w:hAnsiTheme="majorBidi" w:cstheme="majorBidi"/>
          <w:b/>
          <w:bCs/>
          <w:color w:val="000000" w:themeColor="text1"/>
          <w:sz w:val="20"/>
          <w:szCs w:val="20"/>
        </w:rPr>
        <w:t>33</w:t>
      </w:r>
      <w:r w:rsidRPr="0036764B">
        <w:rPr>
          <w:rFonts w:asciiTheme="majorBidi" w:eastAsiaTheme="minorEastAsia" w:hAnsiTheme="majorBidi" w:cstheme="majorBidi"/>
          <w:b/>
          <w:bCs/>
          <w:color w:val="000000" w:themeColor="text1"/>
          <w:sz w:val="20"/>
          <w:szCs w:val="20"/>
        </w:rPr>
        <w:t>.</w:t>
      </w:r>
      <w:r>
        <w:rPr>
          <w:rFonts w:asciiTheme="majorBidi" w:eastAsiaTheme="minorEastAsia" w:hAnsiTheme="majorBidi" w:cstheme="majorBidi"/>
          <w:color w:val="000000" w:themeColor="text1"/>
          <w:sz w:val="20"/>
          <w:szCs w:val="20"/>
        </w:rPr>
        <w:t xml:space="preserve"> averaged spectra acquired by portable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of archaeological samples: M1(BS1) (a), M2 (BS1) (b). The burning phases attributed based on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are reported. If the spectrum was too noisy for an attribution it is reported as /.</w:t>
      </w:r>
      <w:r>
        <w:rPr>
          <w:rFonts w:asciiTheme="majorBidi" w:eastAsiaTheme="minorEastAsia" w:hAnsiTheme="majorBidi" w:cstheme="majorBidi"/>
          <w:color w:val="000000" w:themeColor="text1"/>
          <w:sz w:val="20"/>
          <w:szCs w:val="20"/>
        </w:rPr>
        <w:br w:type="page"/>
      </w:r>
    </w:p>
    <w:p w14:paraId="509DDABB"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noProof/>
        </w:rPr>
        <w:lastRenderedPageBreak/>
        <w:drawing>
          <wp:inline distT="0" distB="0" distL="0" distR="0" wp14:anchorId="56BAA1EA" wp14:editId="61D60C50">
            <wp:extent cx="5141306" cy="7614138"/>
            <wp:effectExtent l="0" t="0" r="2540" b="6350"/>
            <wp:docPr id="1746744179" name="Immagine 39" descr="Immagine che contiene testo, diagramma, Pian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744179" name="Immagine 39" descr="Immagine che contiene testo, diagramma, Piano, linea&#10;&#10;Descrizione generata automaticamente"/>
                    <pic:cNvPicPr/>
                  </pic:nvPicPr>
                  <pic:blipFill>
                    <a:blip r:embed="rId43">
                      <a:extLst>
                        <a:ext uri="{28A0092B-C50C-407E-A947-70E740481C1C}">
                          <a14:useLocalDpi xmlns:a14="http://schemas.microsoft.com/office/drawing/2010/main" val="0"/>
                        </a:ext>
                      </a:extLst>
                    </a:blip>
                    <a:stretch>
                      <a:fillRect/>
                    </a:stretch>
                  </pic:blipFill>
                  <pic:spPr>
                    <a:xfrm>
                      <a:off x="0" y="0"/>
                      <a:ext cx="5141306" cy="7614138"/>
                    </a:xfrm>
                    <a:prstGeom prst="rect">
                      <a:avLst/>
                    </a:prstGeom>
                  </pic:spPr>
                </pic:pic>
              </a:graphicData>
            </a:graphic>
          </wp:inline>
        </w:drawing>
      </w:r>
    </w:p>
    <w:p w14:paraId="334AD843" w14:textId="4445B782" w:rsidR="00CD06A3" w:rsidRDefault="00CD06A3">
      <w:pPr>
        <w:spacing w:after="160" w:line="259" w:lineRule="auto"/>
        <w:rPr>
          <w:rFonts w:asciiTheme="majorBidi" w:eastAsiaTheme="minorEastAsia" w:hAnsiTheme="majorBidi" w:cstheme="majorBidi"/>
          <w:color w:val="000000" w:themeColor="text1"/>
          <w:sz w:val="20"/>
          <w:szCs w:val="20"/>
        </w:rPr>
      </w:pPr>
      <w:r w:rsidRPr="0036764B">
        <w:rPr>
          <w:rFonts w:asciiTheme="majorBidi" w:eastAsiaTheme="minorEastAsia" w:hAnsiTheme="majorBidi" w:cstheme="majorBidi"/>
          <w:b/>
          <w:bCs/>
          <w:color w:val="000000" w:themeColor="text1"/>
          <w:sz w:val="20"/>
          <w:szCs w:val="20"/>
        </w:rPr>
        <w:t>Figure S</w:t>
      </w:r>
      <w:r w:rsidR="00477F90">
        <w:rPr>
          <w:rFonts w:asciiTheme="majorBidi" w:eastAsiaTheme="minorEastAsia" w:hAnsiTheme="majorBidi" w:cstheme="majorBidi"/>
          <w:b/>
          <w:bCs/>
          <w:color w:val="000000" w:themeColor="text1"/>
          <w:sz w:val="20"/>
          <w:szCs w:val="20"/>
        </w:rPr>
        <w:t>34</w:t>
      </w:r>
      <w:r w:rsidRPr="0036764B">
        <w:rPr>
          <w:rFonts w:asciiTheme="majorBidi" w:eastAsiaTheme="minorEastAsia" w:hAnsiTheme="majorBidi" w:cstheme="majorBidi"/>
          <w:b/>
          <w:bCs/>
          <w:color w:val="000000" w:themeColor="text1"/>
          <w:sz w:val="20"/>
          <w:szCs w:val="20"/>
        </w:rPr>
        <w:t>.</w:t>
      </w:r>
      <w:r>
        <w:rPr>
          <w:rFonts w:asciiTheme="majorBidi" w:eastAsiaTheme="minorEastAsia" w:hAnsiTheme="majorBidi" w:cstheme="majorBidi"/>
          <w:color w:val="000000" w:themeColor="text1"/>
          <w:sz w:val="20"/>
          <w:szCs w:val="20"/>
        </w:rPr>
        <w:t xml:space="preserve"> averaged spectra acquired by portable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of archaeological samples: M3 (BS0-1) (a), M4 (BS0-1) (b). The burning phases attributed based on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are reported. If the spectrum was too noisy for an attribution it is reported as /.</w:t>
      </w:r>
      <w:r>
        <w:rPr>
          <w:rFonts w:asciiTheme="majorBidi" w:eastAsiaTheme="minorEastAsia" w:hAnsiTheme="majorBidi" w:cstheme="majorBidi"/>
          <w:color w:val="000000" w:themeColor="text1"/>
          <w:sz w:val="20"/>
          <w:szCs w:val="20"/>
        </w:rPr>
        <w:br w:type="page"/>
      </w:r>
    </w:p>
    <w:p w14:paraId="099A6117"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noProof/>
        </w:rPr>
        <w:lastRenderedPageBreak/>
        <w:drawing>
          <wp:inline distT="0" distB="0" distL="0" distR="0" wp14:anchorId="197D1895" wp14:editId="6BA349AD">
            <wp:extent cx="5168850" cy="7596554"/>
            <wp:effectExtent l="0" t="0" r="0" b="4445"/>
            <wp:docPr id="972577625" name="Immagine 31" descr="Immagine che contiene testo, diagramma, line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577625" name="Immagine 31" descr="Immagine che contiene testo, diagramma, linea, Carattere&#10;&#10;Descrizione generata automaticamente"/>
                    <pic:cNvPicPr/>
                  </pic:nvPicPr>
                  <pic:blipFill>
                    <a:blip r:embed="rId44">
                      <a:extLst>
                        <a:ext uri="{28A0092B-C50C-407E-A947-70E740481C1C}">
                          <a14:useLocalDpi xmlns:a14="http://schemas.microsoft.com/office/drawing/2010/main" val="0"/>
                        </a:ext>
                      </a:extLst>
                    </a:blip>
                    <a:stretch>
                      <a:fillRect/>
                    </a:stretch>
                  </pic:blipFill>
                  <pic:spPr>
                    <a:xfrm>
                      <a:off x="0" y="0"/>
                      <a:ext cx="5168850" cy="7596554"/>
                    </a:xfrm>
                    <a:prstGeom prst="rect">
                      <a:avLst/>
                    </a:prstGeom>
                  </pic:spPr>
                </pic:pic>
              </a:graphicData>
            </a:graphic>
          </wp:inline>
        </w:drawing>
      </w:r>
    </w:p>
    <w:p w14:paraId="3F2EDCEA" w14:textId="5C4A049C" w:rsidR="00CD06A3" w:rsidRDefault="00CD06A3">
      <w:pPr>
        <w:spacing w:after="160" w:line="259" w:lineRule="auto"/>
        <w:rPr>
          <w:rFonts w:asciiTheme="majorBidi" w:eastAsiaTheme="minorEastAsia" w:hAnsiTheme="majorBidi" w:cstheme="majorBidi"/>
          <w:color w:val="000000" w:themeColor="text1"/>
          <w:sz w:val="20"/>
          <w:szCs w:val="20"/>
        </w:rPr>
      </w:pPr>
      <w:r w:rsidRPr="0036764B">
        <w:rPr>
          <w:rFonts w:asciiTheme="majorBidi" w:eastAsiaTheme="minorEastAsia" w:hAnsiTheme="majorBidi" w:cstheme="majorBidi"/>
          <w:b/>
          <w:bCs/>
          <w:color w:val="000000" w:themeColor="text1"/>
          <w:sz w:val="20"/>
          <w:szCs w:val="20"/>
        </w:rPr>
        <w:t>Figure S</w:t>
      </w:r>
      <w:r>
        <w:rPr>
          <w:rFonts w:asciiTheme="majorBidi" w:eastAsiaTheme="minorEastAsia" w:hAnsiTheme="majorBidi" w:cstheme="majorBidi"/>
          <w:b/>
          <w:bCs/>
          <w:color w:val="000000" w:themeColor="text1"/>
          <w:sz w:val="20"/>
          <w:szCs w:val="20"/>
        </w:rPr>
        <w:t>3</w:t>
      </w:r>
      <w:r w:rsidR="00477F90">
        <w:rPr>
          <w:rFonts w:asciiTheme="majorBidi" w:eastAsiaTheme="minorEastAsia" w:hAnsiTheme="majorBidi" w:cstheme="majorBidi"/>
          <w:b/>
          <w:bCs/>
          <w:color w:val="000000" w:themeColor="text1"/>
          <w:sz w:val="20"/>
          <w:szCs w:val="20"/>
        </w:rPr>
        <w:t>5</w:t>
      </w:r>
      <w:r w:rsidRPr="0036764B">
        <w:rPr>
          <w:rFonts w:asciiTheme="majorBidi" w:eastAsiaTheme="minorEastAsia" w:hAnsiTheme="majorBidi" w:cstheme="majorBidi"/>
          <w:b/>
          <w:bCs/>
          <w:color w:val="000000" w:themeColor="text1"/>
          <w:sz w:val="20"/>
          <w:szCs w:val="20"/>
        </w:rPr>
        <w:t>.</w:t>
      </w:r>
      <w:r>
        <w:rPr>
          <w:rFonts w:asciiTheme="majorBidi" w:eastAsiaTheme="minorEastAsia" w:hAnsiTheme="majorBidi" w:cstheme="majorBidi"/>
          <w:color w:val="000000" w:themeColor="text1"/>
          <w:sz w:val="20"/>
          <w:szCs w:val="20"/>
        </w:rPr>
        <w:t xml:space="preserve"> averaged spectra acquired by portable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of archaeological samples: M5 (BS1) (a), M6 (/) (b). The burning phases attributed based on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are reported. If the spectrum was too noisy for an attribution it is reported as /.</w:t>
      </w:r>
      <w:r>
        <w:rPr>
          <w:rFonts w:asciiTheme="majorBidi" w:eastAsiaTheme="minorEastAsia" w:hAnsiTheme="majorBidi" w:cstheme="majorBidi"/>
          <w:color w:val="000000" w:themeColor="text1"/>
          <w:sz w:val="20"/>
          <w:szCs w:val="20"/>
        </w:rPr>
        <w:br w:type="page"/>
      </w:r>
    </w:p>
    <w:p w14:paraId="3B43D58E"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noProof/>
        </w:rPr>
        <w:lastRenderedPageBreak/>
        <w:drawing>
          <wp:inline distT="0" distB="0" distL="0" distR="0" wp14:anchorId="732768D4" wp14:editId="724E7246">
            <wp:extent cx="5201289" cy="7620000"/>
            <wp:effectExtent l="0" t="0" r="0" b="0"/>
            <wp:docPr id="1838969569" name="Immagine 32" descr="Immagine che contiene testo, diagramma, linea, Disegno tecn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8969569" name="Immagine 32" descr="Immagine che contiene testo, diagramma, linea, Disegno tecnico&#10;&#10;Descrizione generata automaticament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201289" cy="7620000"/>
                    </a:xfrm>
                    <a:prstGeom prst="rect">
                      <a:avLst/>
                    </a:prstGeom>
                  </pic:spPr>
                </pic:pic>
              </a:graphicData>
            </a:graphic>
          </wp:inline>
        </w:drawing>
      </w:r>
    </w:p>
    <w:p w14:paraId="2984E4BB" w14:textId="6E5B703E" w:rsidR="00CD06A3" w:rsidRDefault="00CD06A3">
      <w:pPr>
        <w:spacing w:after="160" w:line="259" w:lineRule="auto"/>
        <w:rPr>
          <w:rFonts w:asciiTheme="majorBidi" w:eastAsiaTheme="minorEastAsia" w:hAnsiTheme="majorBidi" w:cstheme="majorBidi"/>
          <w:color w:val="000000" w:themeColor="text1"/>
          <w:sz w:val="20"/>
          <w:szCs w:val="20"/>
        </w:rPr>
      </w:pPr>
      <w:r w:rsidRPr="0036764B">
        <w:rPr>
          <w:rFonts w:asciiTheme="majorBidi" w:eastAsiaTheme="minorEastAsia" w:hAnsiTheme="majorBidi" w:cstheme="majorBidi"/>
          <w:b/>
          <w:bCs/>
          <w:color w:val="000000" w:themeColor="text1"/>
          <w:sz w:val="20"/>
          <w:szCs w:val="20"/>
        </w:rPr>
        <w:t>Figure S</w:t>
      </w:r>
      <w:r>
        <w:rPr>
          <w:rFonts w:asciiTheme="majorBidi" w:eastAsiaTheme="minorEastAsia" w:hAnsiTheme="majorBidi" w:cstheme="majorBidi"/>
          <w:b/>
          <w:bCs/>
          <w:color w:val="000000" w:themeColor="text1"/>
          <w:sz w:val="20"/>
          <w:szCs w:val="20"/>
        </w:rPr>
        <w:t>3</w:t>
      </w:r>
      <w:r w:rsidR="00477F90">
        <w:rPr>
          <w:rFonts w:asciiTheme="majorBidi" w:eastAsiaTheme="minorEastAsia" w:hAnsiTheme="majorBidi" w:cstheme="majorBidi"/>
          <w:b/>
          <w:bCs/>
          <w:color w:val="000000" w:themeColor="text1"/>
          <w:sz w:val="20"/>
          <w:szCs w:val="20"/>
        </w:rPr>
        <w:t>6</w:t>
      </w:r>
      <w:r w:rsidRPr="0036764B">
        <w:rPr>
          <w:rFonts w:asciiTheme="majorBidi" w:eastAsiaTheme="minorEastAsia" w:hAnsiTheme="majorBidi" w:cstheme="majorBidi"/>
          <w:b/>
          <w:bCs/>
          <w:color w:val="000000" w:themeColor="text1"/>
          <w:sz w:val="20"/>
          <w:szCs w:val="20"/>
        </w:rPr>
        <w:t>.</w:t>
      </w:r>
      <w:r>
        <w:rPr>
          <w:rFonts w:asciiTheme="majorBidi" w:eastAsiaTheme="minorEastAsia" w:hAnsiTheme="majorBidi" w:cstheme="majorBidi"/>
          <w:color w:val="000000" w:themeColor="text1"/>
          <w:sz w:val="20"/>
          <w:szCs w:val="20"/>
        </w:rPr>
        <w:t xml:space="preserve"> averaged spectra acquired by portable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of archaeological samples: M7a (BS2) (a), M7b (BS6) (b). The burning phases attributed based on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are reported. If the spectrum was too noisy for an attribution it is reported as /.</w:t>
      </w:r>
      <w:r>
        <w:rPr>
          <w:rFonts w:asciiTheme="majorBidi" w:eastAsiaTheme="minorEastAsia" w:hAnsiTheme="majorBidi" w:cstheme="majorBidi"/>
          <w:color w:val="000000" w:themeColor="text1"/>
          <w:sz w:val="20"/>
          <w:szCs w:val="20"/>
        </w:rPr>
        <w:br w:type="page"/>
      </w:r>
    </w:p>
    <w:p w14:paraId="0FE0CD48"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noProof/>
        </w:rPr>
        <w:lastRenderedPageBreak/>
        <w:drawing>
          <wp:inline distT="0" distB="0" distL="0" distR="0" wp14:anchorId="354A5D64" wp14:editId="4682CE28">
            <wp:extent cx="5167019" cy="7620000"/>
            <wp:effectExtent l="0" t="0" r="0" b="0"/>
            <wp:docPr id="227919271" name="Immagine 33" descr="Immagine che contiene testo, diagramma, Pian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919271" name="Immagine 33" descr="Immagine che contiene testo, diagramma, Piano, linea&#10;&#10;Descrizione generata automaticament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167019" cy="7620000"/>
                    </a:xfrm>
                    <a:prstGeom prst="rect">
                      <a:avLst/>
                    </a:prstGeom>
                  </pic:spPr>
                </pic:pic>
              </a:graphicData>
            </a:graphic>
          </wp:inline>
        </w:drawing>
      </w:r>
    </w:p>
    <w:p w14:paraId="7328D4C9" w14:textId="77821148" w:rsidR="00CD06A3" w:rsidRDefault="00CD06A3">
      <w:pPr>
        <w:spacing w:after="160" w:line="259" w:lineRule="auto"/>
        <w:rPr>
          <w:rFonts w:asciiTheme="majorBidi" w:eastAsiaTheme="minorEastAsia" w:hAnsiTheme="majorBidi" w:cstheme="majorBidi"/>
          <w:color w:val="000000" w:themeColor="text1"/>
          <w:sz w:val="20"/>
          <w:szCs w:val="20"/>
        </w:rPr>
      </w:pPr>
      <w:r w:rsidRPr="0036764B">
        <w:rPr>
          <w:rFonts w:asciiTheme="majorBidi" w:eastAsiaTheme="minorEastAsia" w:hAnsiTheme="majorBidi" w:cstheme="majorBidi"/>
          <w:b/>
          <w:bCs/>
          <w:color w:val="000000" w:themeColor="text1"/>
          <w:sz w:val="20"/>
          <w:szCs w:val="20"/>
        </w:rPr>
        <w:t>Figure S</w:t>
      </w:r>
      <w:r>
        <w:rPr>
          <w:rFonts w:asciiTheme="majorBidi" w:eastAsiaTheme="minorEastAsia" w:hAnsiTheme="majorBidi" w:cstheme="majorBidi"/>
          <w:b/>
          <w:bCs/>
          <w:color w:val="000000" w:themeColor="text1"/>
          <w:sz w:val="20"/>
          <w:szCs w:val="20"/>
        </w:rPr>
        <w:t>3</w:t>
      </w:r>
      <w:r w:rsidR="00477F90">
        <w:rPr>
          <w:rFonts w:asciiTheme="majorBidi" w:eastAsiaTheme="minorEastAsia" w:hAnsiTheme="majorBidi" w:cstheme="majorBidi"/>
          <w:b/>
          <w:bCs/>
          <w:color w:val="000000" w:themeColor="text1"/>
          <w:sz w:val="20"/>
          <w:szCs w:val="20"/>
        </w:rPr>
        <w:t>7</w:t>
      </w:r>
      <w:r w:rsidRPr="0036764B">
        <w:rPr>
          <w:rFonts w:asciiTheme="majorBidi" w:eastAsiaTheme="minorEastAsia" w:hAnsiTheme="majorBidi" w:cstheme="majorBidi"/>
          <w:b/>
          <w:bCs/>
          <w:color w:val="000000" w:themeColor="text1"/>
          <w:sz w:val="20"/>
          <w:szCs w:val="20"/>
        </w:rPr>
        <w:t>.</w:t>
      </w:r>
      <w:r>
        <w:rPr>
          <w:rFonts w:asciiTheme="majorBidi" w:eastAsiaTheme="minorEastAsia" w:hAnsiTheme="majorBidi" w:cstheme="majorBidi"/>
          <w:color w:val="000000" w:themeColor="text1"/>
          <w:sz w:val="20"/>
          <w:szCs w:val="20"/>
        </w:rPr>
        <w:t xml:space="preserve"> averaged spectra acquired by portable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of archaeological samples: M8 (BS0-1) (a), M9 (BS1) (b). The burning phases attributed based on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are reported. If the spectrum was too noisy for an attribution it is reported as /.</w:t>
      </w:r>
      <w:r>
        <w:rPr>
          <w:rFonts w:asciiTheme="majorBidi" w:eastAsiaTheme="minorEastAsia" w:hAnsiTheme="majorBidi" w:cstheme="majorBidi"/>
          <w:color w:val="000000" w:themeColor="text1"/>
          <w:sz w:val="20"/>
          <w:szCs w:val="20"/>
        </w:rPr>
        <w:br w:type="page"/>
      </w:r>
    </w:p>
    <w:p w14:paraId="54A78D66"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noProof/>
        </w:rPr>
        <w:lastRenderedPageBreak/>
        <w:drawing>
          <wp:inline distT="0" distB="0" distL="0" distR="0" wp14:anchorId="34DAFEFF" wp14:editId="232BAF92">
            <wp:extent cx="5049539" cy="7631724"/>
            <wp:effectExtent l="0" t="0" r="0" b="7620"/>
            <wp:docPr id="2101068581" name="Immagine 34" descr="Immagine che contiene testo, diagramma, linea, Pi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1068581" name="Immagine 34" descr="Immagine che contiene testo, diagramma, linea, Piano&#10;&#10;Descrizione generata automaticament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049539" cy="7631724"/>
                    </a:xfrm>
                    <a:prstGeom prst="rect">
                      <a:avLst/>
                    </a:prstGeom>
                  </pic:spPr>
                </pic:pic>
              </a:graphicData>
            </a:graphic>
          </wp:inline>
        </w:drawing>
      </w:r>
    </w:p>
    <w:p w14:paraId="3422D6ED" w14:textId="04170561" w:rsidR="00CD06A3" w:rsidRDefault="00CD06A3">
      <w:pPr>
        <w:spacing w:after="160" w:line="259" w:lineRule="auto"/>
        <w:rPr>
          <w:rFonts w:asciiTheme="majorBidi" w:eastAsiaTheme="minorEastAsia" w:hAnsiTheme="majorBidi" w:cstheme="majorBidi"/>
          <w:color w:val="000000" w:themeColor="text1"/>
          <w:sz w:val="20"/>
          <w:szCs w:val="20"/>
        </w:rPr>
      </w:pPr>
      <w:r w:rsidRPr="0036764B">
        <w:rPr>
          <w:rFonts w:asciiTheme="majorBidi" w:eastAsiaTheme="minorEastAsia" w:hAnsiTheme="majorBidi" w:cstheme="majorBidi"/>
          <w:b/>
          <w:bCs/>
          <w:color w:val="000000" w:themeColor="text1"/>
          <w:sz w:val="20"/>
          <w:szCs w:val="20"/>
        </w:rPr>
        <w:t>Figure S</w:t>
      </w:r>
      <w:r>
        <w:rPr>
          <w:rFonts w:asciiTheme="majorBidi" w:eastAsiaTheme="minorEastAsia" w:hAnsiTheme="majorBidi" w:cstheme="majorBidi"/>
          <w:b/>
          <w:bCs/>
          <w:color w:val="000000" w:themeColor="text1"/>
          <w:sz w:val="20"/>
          <w:szCs w:val="20"/>
        </w:rPr>
        <w:t>3</w:t>
      </w:r>
      <w:r w:rsidR="00477F90">
        <w:rPr>
          <w:rFonts w:asciiTheme="majorBidi" w:eastAsiaTheme="minorEastAsia" w:hAnsiTheme="majorBidi" w:cstheme="majorBidi"/>
          <w:b/>
          <w:bCs/>
          <w:color w:val="000000" w:themeColor="text1"/>
          <w:sz w:val="20"/>
          <w:szCs w:val="20"/>
        </w:rPr>
        <w:t>8</w:t>
      </w:r>
      <w:r w:rsidRPr="0036764B">
        <w:rPr>
          <w:rFonts w:asciiTheme="majorBidi" w:eastAsiaTheme="minorEastAsia" w:hAnsiTheme="majorBidi" w:cstheme="majorBidi"/>
          <w:b/>
          <w:bCs/>
          <w:color w:val="000000" w:themeColor="text1"/>
          <w:sz w:val="20"/>
          <w:szCs w:val="20"/>
        </w:rPr>
        <w:t>.</w:t>
      </w:r>
      <w:r>
        <w:rPr>
          <w:rFonts w:asciiTheme="majorBidi" w:eastAsiaTheme="minorEastAsia" w:hAnsiTheme="majorBidi" w:cstheme="majorBidi"/>
          <w:color w:val="000000" w:themeColor="text1"/>
          <w:sz w:val="20"/>
          <w:szCs w:val="20"/>
        </w:rPr>
        <w:t xml:space="preserve"> averaged spectra acquired by portable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of archaeological samples: M10 (BS2) (a), M11 (BS1) (b). The burning phases attributed based on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are reported. If the spectrum was too noisy for an attribution it is reported as /.</w:t>
      </w:r>
      <w:r>
        <w:rPr>
          <w:rFonts w:asciiTheme="majorBidi" w:eastAsiaTheme="minorEastAsia" w:hAnsiTheme="majorBidi" w:cstheme="majorBidi"/>
          <w:color w:val="000000" w:themeColor="text1"/>
          <w:sz w:val="20"/>
          <w:szCs w:val="20"/>
        </w:rPr>
        <w:br w:type="page"/>
      </w:r>
    </w:p>
    <w:p w14:paraId="7E1D3D3E"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noProof/>
        </w:rPr>
        <w:lastRenderedPageBreak/>
        <w:drawing>
          <wp:inline distT="0" distB="0" distL="0" distR="0" wp14:anchorId="3DAC2437" wp14:editId="5DFB421D">
            <wp:extent cx="5213667" cy="7643446"/>
            <wp:effectExtent l="0" t="0" r="6350" b="0"/>
            <wp:docPr id="246493386" name="Immagine 35" descr="Immagine che contiene testo, diagramma, linea, Pi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493386" name="Immagine 35" descr="Immagine che contiene testo, diagramma, linea, Piano&#10;&#10;Descrizione generata automaticamente"/>
                    <pic:cNvPicPr/>
                  </pic:nvPicPr>
                  <pic:blipFill>
                    <a:blip r:embed="rId48">
                      <a:extLst>
                        <a:ext uri="{28A0092B-C50C-407E-A947-70E740481C1C}">
                          <a14:useLocalDpi xmlns:a14="http://schemas.microsoft.com/office/drawing/2010/main" val="0"/>
                        </a:ext>
                      </a:extLst>
                    </a:blip>
                    <a:stretch>
                      <a:fillRect/>
                    </a:stretch>
                  </pic:blipFill>
                  <pic:spPr>
                    <a:xfrm>
                      <a:off x="0" y="0"/>
                      <a:ext cx="5213667" cy="7643446"/>
                    </a:xfrm>
                    <a:prstGeom prst="rect">
                      <a:avLst/>
                    </a:prstGeom>
                  </pic:spPr>
                </pic:pic>
              </a:graphicData>
            </a:graphic>
          </wp:inline>
        </w:drawing>
      </w:r>
    </w:p>
    <w:p w14:paraId="24216C25" w14:textId="6E431C74" w:rsidR="00CD06A3" w:rsidRDefault="00CD06A3">
      <w:pPr>
        <w:spacing w:after="160" w:line="259" w:lineRule="auto"/>
        <w:rPr>
          <w:rFonts w:asciiTheme="majorBidi" w:eastAsiaTheme="minorEastAsia" w:hAnsiTheme="majorBidi" w:cstheme="majorBidi"/>
          <w:color w:val="000000" w:themeColor="text1"/>
          <w:sz w:val="20"/>
          <w:szCs w:val="20"/>
        </w:rPr>
      </w:pPr>
      <w:r w:rsidRPr="0036764B">
        <w:rPr>
          <w:rFonts w:asciiTheme="majorBidi" w:eastAsiaTheme="minorEastAsia" w:hAnsiTheme="majorBidi" w:cstheme="majorBidi"/>
          <w:b/>
          <w:bCs/>
          <w:color w:val="000000" w:themeColor="text1"/>
          <w:sz w:val="20"/>
          <w:szCs w:val="20"/>
        </w:rPr>
        <w:t>Figure S</w:t>
      </w:r>
      <w:r>
        <w:rPr>
          <w:rFonts w:asciiTheme="majorBidi" w:eastAsiaTheme="minorEastAsia" w:hAnsiTheme="majorBidi" w:cstheme="majorBidi"/>
          <w:b/>
          <w:bCs/>
          <w:color w:val="000000" w:themeColor="text1"/>
          <w:sz w:val="20"/>
          <w:szCs w:val="20"/>
        </w:rPr>
        <w:t>3</w:t>
      </w:r>
      <w:r w:rsidR="00477F90">
        <w:rPr>
          <w:rFonts w:asciiTheme="majorBidi" w:eastAsiaTheme="minorEastAsia" w:hAnsiTheme="majorBidi" w:cstheme="majorBidi"/>
          <w:b/>
          <w:bCs/>
          <w:color w:val="000000" w:themeColor="text1"/>
          <w:sz w:val="20"/>
          <w:szCs w:val="20"/>
        </w:rPr>
        <w:t>9</w:t>
      </w:r>
      <w:r w:rsidRPr="0036764B">
        <w:rPr>
          <w:rFonts w:asciiTheme="majorBidi" w:eastAsiaTheme="minorEastAsia" w:hAnsiTheme="majorBidi" w:cstheme="majorBidi"/>
          <w:b/>
          <w:bCs/>
          <w:color w:val="000000" w:themeColor="text1"/>
          <w:sz w:val="20"/>
          <w:szCs w:val="20"/>
        </w:rPr>
        <w:t>.</w:t>
      </w:r>
      <w:r>
        <w:rPr>
          <w:rFonts w:asciiTheme="majorBidi" w:eastAsiaTheme="minorEastAsia" w:hAnsiTheme="majorBidi" w:cstheme="majorBidi"/>
          <w:color w:val="000000" w:themeColor="text1"/>
          <w:sz w:val="20"/>
          <w:szCs w:val="20"/>
        </w:rPr>
        <w:t xml:space="preserve"> averaged spectra acquired by portable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of archaeological samples: M12 (/) (a), M13 (BS1) (b). The burning phases attributed based on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are reported. If the spectrum was too noisy for an attribution it is reported as /.</w:t>
      </w:r>
      <w:r>
        <w:rPr>
          <w:rFonts w:asciiTheme="majorBidi" w:eastAsiaTheme="minorEastAsia" w:hAnsiTheme="majorBidi" w:cstheme="majorBidi"/>
          <w:color w:val="000000" w:themeColor="text1"/>
          <w:sz w:val="20"/>
          <w:szCs w:val="20"/>
        </w:rPr>
        <w:br w:type="page"/>
      </w:r>
    </w:p>
    <w:p w14:paraId="5C055D4E" w14:textId="77777777" w:rsidR="00CD06A3" w:rsidRDefault="00CD06A3" w:rsidP="00CD06A3">
      <w:pPr>
        <w:spacing w:after="160" w:line="259" w:lineRule="auto"/>
        <w:rPr>
          <w:rFonts w:asciiTheme="majorBidi" w:eastAsiaTheme="minorEastAsia" w:hAnsiTheme="majorBidi" w:cstheme="majorBidi"/>
          <w:color w:val="000000" w:themeColor="text1"/>
          <w:sz w:val="20"/>
          <w:szCs w:val="20"/>
        </w:rPr>
      </w:pPr>
      <w:r>
        <w:rPr>
          <w:noProof/>
        </w:rPr>
        <w:lastRenderedPageBreak/>
        <w:drawing>
          <wp:inline distT="0" distB="0" distL="0" distR="0" wp14:anchorId="6F63E6D5" wp14:editId="0B2436B8">
            <wp:extent cx="5115773" cy="7555523"/>
            <wp:effectExtent l="0" t="0" r="8890" b="7620"/>
            <wp:docPr id="633560801" name="Immagine 36" descr="Immagine che contiene testo, diagramma, linea, Pi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560801" name="Immagine 36" descr="Immagine che contiene testo, diagramma, linea, Piano&#10;&#10;Descrizione generata automaticamente"/>
                    <pic:cNvPicPr/>
                  </pic:nvPicPr>
                  <pic:blipFill>
                    <a:blip r:embed="rId49">
                      <a:extLst>
                        <a:ext uri="{28A0092B-C50C-407E-A947-70E740481C1C}">
                          <a14:useLocalDpi xmlns:a14="http://schemas.microsoft.com/office/drawing/2010/main" val="0"/>
                        </a:ext>
                      </a:extLst>
                    </a:blip>
                    <a:stretch>
                      <a:fillRect/>
                    </a:stretch>
                  </pic:blipFill>
                  <pic:spPr>
                    <a:xfrm>
                      <a:off x="0" y="0"/>
                      <a:ext cx="5115773" cy="7555523"/>
                    </a:xfrm>
                    <a:prstGeom prst="rect">
                      <a:avLst/>
                    </a:prstGeom>
                  </pic:spPr>
                </pic:pic>
              </a:graphicData>
            </a:graphic>
          </wp:inline>
        </w:drawing>
      </w:r>
    </w:p>
    <w:p w14:paraId="54D94F0E" w14:textId="31A80627" w:rsidR="00CD06A3" w:rsidRDefault="00CD06A3" w:rsidP="00CD06A3">
      <w:pPr>
        <w:spacing w:after="160" w:line="259" w:lineRule="auto"/>
        <w:rPr>
          <w:rFonts w:asciiTheme="majorBidi" w:eastAsiaTheme="minorEastAsia" w:hAnsiTheme="majorBidi" w:cstheme="majorBidi"/>
          <w:color w:val="000000" w:themeColor="text1"/>
          <w:sz w:val="20"/>
          <w:szCs w:val="20"/>
        </w:rPr>
      </w:pPr>
      <w:r w:rsidRPr="0036764B">
        <w:rPr>
          <w:rFonts w:asciiTheme="majorBidi" w:eastAsiaTheme="minorEastAsia" w:hAnsiTheme="majorBidi" w:cstheme="majorBidi"/>
          <w:b/>
          <w:bCs/>
          <w:color w:val="000000" w:themeColor="text1"/>
          <w:sz w:val="20"/>
          <w:szCs w:val="20"/>
        </w:rPr>
        <w:t>Figure S</w:t>
      </w:r>
      <w:r w:rsidR="00477F90">
        <w:rPr>
          <w:rFonts w:asciiTheme="majorBidi" w:eastAsiaTheme="minorEastAsia" w:hAnsiTheme="majorBidi" w:cstheme="majorBidi"/>
          <w:b/>
          <w:bCs/>
          <w:color w:val="000000" w:themeColor="text1"/>
          <w:sz w:val="20"/>
          <w:szCs w:val="20"/>
        </w:rPr>
        <w:t>40</w:t>
      </w:r>
      <w:r w:rsidRPr="0036764B">
        <w:rPr>
          <w:rFonts w:asciiTheme="majorBidi" w:eastAsiaTheme="minorEastAsia" w:hAnsiTheme="majorBidi" w:cstheme="majorBidi"/>
          <w:b/>
          <w:bCs/>
          <w:color w:val="000000" w:themeColor="text1"/>
          <w:sz w:val="20"/>
          <w:szCs w:val="20"/>
        </w:rPr>
        <w:t>.</w:t>
      </w:r>
      <w:r>
        <w:rPr>
          <w:rFonts w:asciiTheme="majorBidi" w:eastAsiaTheme="minorEastAsia" w:hAnsiTheme="majorBidi" w:cstheme="majorBidi"/>
          <w:color w:val="000000" w:themeColor="text1"/>
          <w:sz w:val="20"/>
          <w:szCs w:val="20"/>
        </w:rPr>
        <w:t xml:space="preserve"> averaged spectra acquired by portable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of archaeological samples: M14 (/) (a), M15 (BS1) (b). The burning phases attributed based on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are reported. If the spectrum was too noisy for an attribution it is reported as /.</w:t>
      </w:r>
      <w:r>
        <w:rPr>
          <w:rFonts w:asciiTheme="majorBidi" w:eastAsiaTheme="minorEastAsia" w:hAnsiTheme="majorBidi" w:cstheme="majorBidi"/>
          <w:color w:val="000000" w:themeColor="text1"/>
          <w:sz w:val="20"/>
          <w:szCs w:val="20"/>
        </w:rPr>
        <w:br w:type="page"/>
      </w:r>
    </w:p>
    <w:p w14:paraId="2FBA9E22" w14:textId="77777777" w:rsidR="00CD06A3" w:rsidRDefault="00CD06A3" w:rsidP="00CD06A3">
      <w:pPr>
        <w:jc w:val="both"/>
        <w:rPr>
          <w:rFonts w:asciiTheme="majorBidi" w:eastAsiaTheme="minorEastAsia" w:hAnsiTheme="majorBidi" w:cstheme="majorBidi"/>
          <w:color w:val="000000" w:themeColor="text1"/>
          <w:sz w:val="20"/>
          <w:szCs w:val="20"/>
        </w:rPr>
      </w:pPr>
      <w:r w:rsidRPr="0090580F">
        <w:rPr>
          <w:rFonts w:asciiTheme="majorBidi" w:eastAsiaTheme="minorEastAsia" w:hAnsiTheme="majorBidi" w:cstheme="majorBidi"/>
          <w:b/>
          <w:bCs/>
          <w:color w:val="000000" w:themeColor="text1"/>
          <w:sz w:val="20"/>
          <w:szCs w:val="20"/>
        </w:rPr>
        <w:lastRenderedPageBreak/>
        <w:t>Table S1.</w:t>
      </w:r>
      <w:r>
        <w:rPr>
          <w:rFonts w:asciiTheme="majorBidi" w:eastAsiaTheme="minorEastAsia" w:hAnsiTheme="majorBidi" w:cstheme="majorBidi"/>
          <w:color w:val="000000" w:themeColor="text1"/>
          <w:sz w:val="20"/>
          <w:szCs w:val="20"/>
        </w:rPr>
        <w:t xml:space="preserve"> Table of </w:t>
      </w:r>
      <w:proofErr w:type="spellStart"/>
      <w:r>
        <w:rPr>
          <w:rFonts w:asciiTheme="majorBidi" w:eastAsiaTheme="minorEastAsia" w:hAnsiTheme="majorBidi" w:cstheme="majorBidi"/>
          <w:color w:val="000000" w:themeColor="text1"/>
          <w:sz w:val="20"/>
          <w:szCs w:val="20"/>
        </w:rPr>
        <w:t>MicroNIR</w:t>
      </w:r>
      <w:proofErr w:type="spellEnd"/>
      <w:r>
        <w:rPr>
          <w:rFonts w:asciiTheme="majorBidi" w:eastAsiaTheme="minorEastAsia" w:hAnsiTheme="majorBidi" w:cstheme="majorBidi"/>
          <w:color w:val="000000" w:themeColor="text1"/>
          <w:sz w:val="20"/>
          <w:szCs w:val="20"/>
        </w:rPr>
        <w:t xml:space="preserve"> peaks detected in collagen and hydroxyapatite powder. The values are reported in nm.</w:t>
      </w:r>
    </w:p>
    <w:tbl>
      <w:tblPr>
        <w:tblStyle w:val="Grigliatabella"/>
        <w:tblW w:w="8661" w:type="dxa"/>
        <w:tblLook w:val="04A0" w:firstRow="1" w:lastRow="0" w:firstColumn="1" w:lastColumn="0" w:noHBand="0" w:noVBand="1"/>
      </w:tblPr>
      <w:tblGrid>
        <w:gridCol w:w="2337"/>
        <w:gridCol w:w="2338"/>
        <w:gridCol w:w="3986"/>
      </w:tblGrid>
      <w:tr w:rsidR="00CD06A3" w14:paraId="6B40A1CF" w14:textId="77777777" w:rsidTr="001709AF">
        <w:tc>
          <w:tcPr>
            <w:tcW w:w="2337" w:type="dxa"/>
          </w:tcPr>
          <w:p w14:paraId="25515439" w14:textId="77777777" w:rsidR="00CD06A3" w:rsidRPr="000958D1" w:rsidRDefault="00CD06A3" w:rsidP="001709AF">
            <w:pPr>
              <w:jc w:val="both"/>
              <w:rPr>
                <w:rFonts w:asciiTheme="majorBidi" w:eastAsiaTheme="minorEastAsia" w:hAnsiTheme="majorBidi" w:cstheme="majorBidi"/>
                <w:b/>
                <w:bCs/>
                <w:color w:val="000000" w:themeColor="text1"/>
                <w:sz w:val="20"/>
                <w:szCs w:val="20"/>
              </w:rPr>
            </w:pPr>
            <w:r w:rsidRPr="000958D1">
              <w:rPr>
                <w:rFonts w:asciiTheme="majorBidi" w:eastAsiaTheme="minorEastAsia" w:hAnsiTheme="majorBidi" w:cstheme="majorBidi"/>
                <w:b/>
                <w:bCs/>
                <w:color w:val="000000" w:themeColor="text1"/>
                <w:sz w:val="20"/>
                <w:szCs w:val="20"/>
              </w:rPr>
              <w:t>Collagen</w:t>
            </w:r>
          </w:p>
        </w:tc>
        <w:tc>
          <w:tcPr>
            <w:tcW w:w="2338" w:type="dxa"/>
          </w:tcPr>
          <w:p w14:paraId="3C18C854" w14:textId="77777777" w:rsidR="00CD06A3" w:rsidRPr="000958D1" w:rsidRDefault="00CD06A3" w:rsidP="001709AF">
            <w:pPr>
              <w:jc w:val="both"/>
              <w:rPr>
                <w:rFonts w:asciiTheme="majorBidi" w:eastAsiaTheme="minorEastAsia" w:hAnsiTheme="majorBidi" w:cstheme="majorBidi"/>
                <w:b/>
                <w:bCs/>
                <w:color w:val="000000" w:themeColor="text1"/>
                <w:sz w:val="20"/>
                <w:szCs w:val="20"/>
              </w:rPr>
            </w:pPr>
            <w:r w:rsidRPr="000958D1">
              <w:rPr>
                <w:rFonts w:asciiTheme="majorBidi" w:eastAsiaTheme="minorEastAsia" w:hAnsiTheme="majorBidi" w:cstheme="majorBidi"/>
                <w:b/>
                <w:bCs/>
                <w:color w:val="000000" w:themeColor="text1"/>
                <w:sz w:val="20"/>
                <w:szCs w:val="20"/>
              </w:rPr>
              <w:t>Hydroxyapatite</w:t>
            </w:r>
          </w:p>
        </w:tc>
        <w:tc>
          <w:tcPr>
            <w:tcW w:w="3986" w:type="dxa"/>
          </w:tcPr>
          <w:p w14:paraId="1DCA0C25" w14:textId="77777777" w:rsidR="00CD06A3" w:rsidRPr="000958D1" w:rsidRDefault="00CD06A3" w:rsidP="001709AF">
            <w:pPr>
              <w:jc w:val="both"/>
              <w:rPr>
                <w:rFonts w:asciiTheme="majorBidi" w:eastAsiaTheme="minorEastAsia" w:hAnsiTheme="majorBidi" w:cstheme="majorBidi"/>
                <w:b/>
                <w:bCs/>
                <w:color w:val="000000" w:themeColor="text1"/>
                <w:sz w:val="20"/>
                <w:szCs w:val="20"/>
              </w:rPr>
            </w:pPr>
            <w:r w:rsidRPr="000958D1">
              <w:rPr>
                <w:rFonts w:asciiTheme="majorBidi" w:eastAsiaTheme="minorEastAsia" w:hAnsiTheme="majorBidi" w:cstheme="majorBidi"/>
                <w:b/>
                <w:bCs/>
                <w:color w:val="000000" w:themeColor="text1"/>
                <w:sz w:val="20"/>
                <w:szCs w:val="20"/>
              </w:rPr>
              <w:t>Attribution</w:t>
            </w:r>
          </w:p>
        </w:tc>
      </w:tr>
      <w:tr w:rsidR="00CD06A3" w14:paraId="47A18F48" w14:textId="77777777" w:rsidTr="001709AF">
        <w:tc>
          <w:tcPr>
            <w:tcW w:w="2337" w:type="dxa"/>
          </w:tcPr>
          <w:p w14:paraId="298C6F26"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1583</w:t>
            </w:r>
          </w:p>
        </w:tc>
        <w:tc>
          <w:tcPr>
            <w:tcW w:w="2338" w:type="dxa"/>
          </w:tcPr>
          <w:p w14:paraId="0B90BC7B"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w:t>
            </w:r>
          </w:p>
        </w:tc>
        <w:tc>
          <w:tcPr>
            <w:tcW w:w="3986" w:type="dxa"/>
          </w:tcPr>
          <w:p w14:paraId="4A9B6C96" w14:textId="77777777" w:rsidR="00CD06A3" w:rsidRDefault="00CD06A3" w:rsidP="001709AF">
            <w:pPr>
              <w:jc w:val="both"/>
              <w:rPr>
                <w:rFonts w:asciiTheme="majorBidi" w:eastAsiaTheme="minorEastAsia" w:hAnsiTheme="majorBidi" w:cstheme="majorBidi"/>
                <w:color w:val="000000" w:themeColor="text1"/>
                <w:sz w:val="20"/>
                <w:szCs w:val="20"/>
              </w:rPr>
            </w:pPr>
            <w:r>
              <w:rPr>
                <w:sz w:val="20"/>
                <w:szCs w:val="20"/>
              </w:rPr>
              <w:t>NH 1</w:t>
            </w:r>
            <w:r w:rsidRPr="00544EE7">
              <w:rPr>
                <w:sz w:val="20"/>
                <w:szCs w:val="20"/>
                <w:vertAlign w:val="superscript"/>
              </w:rPr>
              <w:t>st</w:t>
            </w:r>
            <w:r>
              <w:rPr>
                <w:sz w:val="20"/>
                <w:szCs w:val="20"/>
              </w:rPr>
              <w:t xml:space="preserve"> overtone</w:t>
            </w:r>
          </w:p>
        </w:tc>
      </w:tr>
      <w:tr w:rsidR="00CD06A3" w14:paraId="6CA18FED" w14:textId="77777777" w:rsidTr="001709AF">
        <w:tc>
          <w:tcPr>
            <w:tcW w:w="2337" w:type="dxa"/>
          </w:tcPr>
          <w:p w14:paraId="1C02A05D"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1508</w:t>
            </w:r>
          </w:p>
        </w:tc>
        <w:tc>
          <w:tcPr>
            <w:tcW w:w="2338" w:type="dxa"/>
          </w:tcPr>
          <w:p w14:paraId="2BCED625"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w:t>
            </w:r>
          </w:p>
        </w:tc>
        <w:tc>
          <w:tcPr>
            <w:tcW w:w="3986" w:type="dxa"/>
          </w:tcPr>
          <w:p w14:paraId="38FA126C" w14:textId="77777777" w:rsidR="00CD06A3" w:rsidRDefault="00CD06A3" w:rsidP="001709AF">
            <w:pPr>
              <w:jc w:val="both"/>
              <w:rPr>
                <w:rFonts w:asciiTheme="majorBidi" w:eastAsiaTheme="minorEastAsia" w:hAnsiTheme="majorBidi" w:cstheme="majorBidi"/>
                <w:color w:val="000000" w:themeColor="text1"/>
                <w:sz w:val="20"/>
                <w:szCs w:val="20"/>
              </w:rPr>
            </w:pPr>
            <w:r>
              <w:rPr>
                <w:sz w:val="20"/>
                <w:szCs w:val="20"/>
              </w:rPr>
              <w:t>NH 2</w:t>
            </w:r>
            <w:r w:rsidRPr="00544EE7">
              <w:rPr>
                <w:sz w:val="20"/>
                <w:szCs w:val="20"/>
                <w:vertAlign w:val="superscript"/>
              </w:rPr>
              <w:t>nd</w:t>
            </w:r>
            <w:r>
              <w:rPr>
                <w:sz w:val="20"/>
                <w:szCs w:val="20"/>
              </w:rPr>
              <w:t xml:space="preserve"> overtone</w:t>
            </w:r>
          </w:p>
        </w:tc>
      </w:tr>
      <w:tr w:rsidR="00CD06A3" w14:paraId="6FE6B0DC" w14:textId="77777777" w:rsidTr="001709AF">
        <w:tc>
          <w:tcPr>
            <w:tcW w:w="2337" w:type="dxa"/>
          </w:tcPr>
          <w:p w14:paraId="0D1B5702"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w:t>
            </w:r>
          </w:p>
        </w:tc>
        <w:tc>
          <w:tcPr>
            <w:tcW w:w="2338" w:type="dxa"/>
          </w:tcPr>
          <w:p w14:paraId="6CE5AE62"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1490</w:t>
            </w:r>
          </w:p>
        </w:tc>
        <w:tc>
          <w:tcPr>
            <w:tcW w:w="3986" w:type="dxa"/>
          </w:tcPr>
          <w:p w14:paraId="425FCA75" w14:textId="77777777" w:rsidR="00CD06A3" w:rsidRDefault="00CD06A3" w:rsidP="001709AF">
            <w:pPr>
              <w:jc w:val="both"/>
              <w:rPr>
                <w:rFonts w:asciiTheme="majorBidi" w:eastAsiaTheme="minorEastAsia" w:hAnsiTheme="majorBidi" w:cstheme="majorBidi"/>
                <w:color w:val="000000" w:themeColor="text1"/>
                <w:sz w:val="20"/>
                <w:szCs w:val="20"/>
              </w:rPr>
            </w:pPr>
            <w:r w:rsidRPr="53B01C4B">
              <w:rPr>
                <w:sz w:val="20"/>
                <w:szCs w:val="20"/>
              </w:rPr>
              <w:t>Mg-OH 1</w:t>
            </w:r>
            <w:r w:rsidRPr="53B01C4B">
              <w:rPr>
                <w:sz w:val="20"/>
                <w:szCs w:val="20"/>
                <w:vertAlign w:val="superscript"/>
              </w:rPr>
              <w:t>st</w:t>
            </w:r>
            <w:r w:rsidRPr="53B01C4B">
              <w:rPr>
                <w:sz w:val="20"/>
                <w:szCs w:val="20"/>
              </w:rPr>
              <w:t xml:space="preserve"> overtone</w:t>
            </w:r>
          </w:p>
        </w:tc>
      </w:tr>
      <w:tr w:rsidR="00CD06A3" w14:paraId="6CEC28C5" w14:textId="77777777" w:rsidTr="001709AF">
        <w:tc>
          <w:tcPr>
            <w:tcW w:w="2337" w:type="dxa"/>
          </w:tcPr>
          <w:p w14:paraId="001BD745"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1428</w:t>
            </w:r>
          </w:p>
        </w:tc>
        <w:tc>
          <w:tcPr>
            <w:tcW w:w="2338" w:type="dxa"/>
          </w:tcPr>
          <w:p w14:paraId="471E228B"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1422</w:t>
            </w:r>
          </w:p>
        </w:tc>
        <w:tc>
          <w:tcPr>
            <w:tcW w:w="3986" w:type="dxa"/>
          </w:tcPr>
          <w:p w14:paraId="6A201C57" w14:textId="77777777" w:rsidR="00CD06A3" w:rsidRDefault="00CD06A3" w:rsidP="001709AF">
            <w:pPr>
              <w:jc w:val="both"/>
              <w:rPr>
                <w:rFonts w:asciiTheme="majorBidi" w:eastAsiaTheme="minorEastAsia" w:hAnsiTheme="majorBidi" w:cstheme="majorBidi"/>
                <w:color w:val="000000" w:themeColor="text1"/>
                <w:sz w:val="20"/>
                <w:szCs w:val="20"/>
              </w:rPr>
            </w:pPr>
            <w:r>
              <w:rPr>
                <w:sz w:val="20"/>
                <w:szCs w:val="20"/>
              </w:rPr>
              <w:t>OH 1</w:t>
            </w:r>
            <w:r w:rsidRPr="00544EE7">
              <w:rPr>
                <w:sz w:val="20"/>
                <w:szCs w:val="20"/>
                <w:vertAlign w:val="superscript"/>
              </w:rPr>
              <w:t>st</w:t>
            </w:r>
            <w:r>
              <w:rPr>
                <w:sz w:val="20"/>
                <w:szCs w:val="20"/>
              </w:rPr>
              <w:t xml:space="preserve"> overtone</w:t>
            </w:r>
          </w:p>
        </w:tc>
      </w:tr>
      <w:tr w:rsidR="00CD06A3" w14:paraId="1EE023A4" w14:textId="77777777" w:rsidTr="001709AF">
        <w:tc>
          <w:tcPr>
            <w:tcW w:w="2337" w:type="dxa"/>
          </w:tcPr>
          <w:p w14:paraId="3AE4EE60"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w:t>
            </w:r>
          </w:p>
        </w:tc>
        <w:tc>
          <w:tcPr>
            <w:tcW w:w="2338" w:type="dxa"/>
          </w:tcPr>
          <w:p w14:paraId="7B99A66C"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1385</w:t>
            </w:r>
          </w:p>
        </w:tc>
        <w:tc>
          <w:tcPr>
            <w:tcW w:w="3986" w:type="dxa"/>
          </w:tcPr>
          <w:p w14:paraId="50927D5C" w14:textId="77777777" w:rsidR="00CD06A3" w:rsidRDefault="00CD06A3" w:rsidP="001709AF">
            <w:pPr>
              <w:jc w:val="both"/>
              <w:rPr>
                <w:rFonts w:asciiTheme="majorBidi" w:eastAsiaTheme="minorEastAsia" w:hAnsiTheme="majorBidi" w:cstheme="majorBidi"/>
                <w:color w:val="000000" w:themeColor="text1"/>
                <w:sz w:val="20"/>
                <w:szCs w:val="20"/>
              </w:rPr>
            </w:pPr>
            <w:proofErr w:type="gramStart"/>
            <w:r>
              <w:rPr>
                <w:rFonts w:asciiTheme="majorBidi" w:eastAsiaTheme="minorEastAsia" w:hAnsiTheme="majorBidi" w:cstheme="majorBidi"/>
                <w:color w:val="000000" w:themeColor="text1"/>
                <w:sz w:val="20"/>
                <w:szCs w:val="20"/>
              </w:rPr>
              <w:t>OH</w:t>
            </w:r>
            <w:proofErr w:type="gramEnd"/>
            <w:r>
              <w:rPr>
                <w:rFonts w:asciiTheme="majorBidi" w:eastAsiaTheme="minorEastAsia" w:hAnsiTheme="majorBidi" w:cstheme="majorBidi"/>
                <w:color w:val="000000" w:themeColor="text1"/>
                <w:sz w:val="20"/>
                <w:szCs w:val="20"/>
              </w:rPr>
              <w:t xml:space="preserve"> combination </w:t>
            </w:r>
            <w:proofErr w:type="spellStart"/>
            <w:r>
              <w:rPr>
                <w:rFonts w:asciiTheme="majorBidi" w:eastAsiaTheme="minorEastAsia" w:hAnsiTheme="majorBidi" w:cstheme="majorBidi"/>
                <w:color w:val="000000" w:themeColor="text1"/>
                <w:sz w:val="20"/>
                <w:szCs w:val="20"/>
              </w:rPr>
              <w:t>ν</w:t>
            </w:r>
            <w:r w:rsidRPr="006854BF">
              <w:rPr>
                <w:rFonts w:asciiTheme="majorBidi" w:eastAsiaTheme="minorEastAsia" w:hAnsiTheme="majorBidi" w:cstheme="majorBidi"/>
                <w:color w:val="000000" w:themeColor="text1"/>
                <w:sz w:val="20"/>
                <w:szCs w:val="20"/>
                <w:vertAlign w:val="subscript"/>
              </w:rPr>
              <w:t>sym</w:t>
            </w:r>
            <w:proofErr w:type="spellEnd"/>
            <w:r>
              <w:rPr>
                <w:rFonts w:asciiTheme="majorBidi" w:eastAsiaTheme="minorEastAsia" w:hAnsiTheme="majorBidi" w:cstheme="majorBidi"/>
                <w:color w:val="000000" w:themeColor="text1"/>
                <w:sz w:val="20"/>
                <w:szCs w:val="20"/>
              </w:rPr>
              <w:t xml:space="preserve">+ </w:t>
            </w:r>
            <w:proofErr w:type="spellStart"/>
            <w:r>
              <w:rPr>
                <w:rFonts w:asciiTheme="majorBidi" w:eastAsiaTheme="minorEastAsia" w:hAnsiTheme="majorBidi" w:cstheme="majorBidi"/>
                <w:color w:val="000000" w:themeColor="text1"/>
                <w:sz w:val="20"/>
                <w:szCs w:val="20"/>
              </w:rPr>
              <w:t>ν</w:t>
            </w:r>
            <w:r w:rsidRPr="00C00675">
              <w:rPr>
                <w:rFonts w:asciiTheme="majorBidi" w:eastAsiaTheme="minorEastAsia" w:hAnsiTheme="majorBidi" w:cstheme="majorBidi"/>
                <w:color w:val="000000" w:themeColor="text1"/>
                <w:sz w:val="20"/>
                <w:szCs w:val="20"/>
                <w:vertAlign w:val="subscript"/>
              </w:rPr>
              <w:t>a</w:t>
            </w:r>
            <w:r w:rsidRPr="006854BF">
              <w:rPr>
                <w:rFonts w:asciiTheme="majorBidi" w:eastAsiaTheme="minorEastAsia" w:hAnsiTheme="majorBidi" w:cstheme="majorBidi"/>
                <w:color w:val="000000" w:themeColor="text1"/>
                <w:sz w:val="20"/>
                <w:szCs w:val="20"/>
                <w:vertAlign w:val="subscript"/>
              </w:rPr>
              <w:t>sym</w:t>
            </w:r>
            <w:proofErr w:type="spellEnd"/>
          </w:p>
        </w:tc>
      </w:tr>
      <w:tr w:rsidR="00CD06A3" w14:paraId="0013C187" w14:textId="77777777" w:rsidTr="001709AF">
        <w:tc>
          <w:tcPr>
            <w:tcW w:w="2337" w:type="dxa"/>
          </w:tcPr>
          <w:p w14:paraId="17C40FAA"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1354</w:t>
            </w:r>
          </w:p>
        </w:tc>
        <w:tc>
          <w:tcPr>
            <w:tcW w:w="2338" w:type="dxa"/>
          </w:tcPr>
          <w:p w14:paraId="5799B25D"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w:t>
            </w:r>
          </w:p>
        </w:tc>
        <w:tc>
          <w:tcPr>
            <w:tcW w:w="3986" w:type="dxa"/>
          </w:tcPr>
          <w:p w14:paraId="3E5C902C" w14:textId="77777777" w:rsidR="00CD06A3" w:rsidRDefault="00CD06A3" w:rsidP="001709AF">
            <w:pPr>
              <w:jc w:val="both"/>
              <w:rPr>
                <w:rFonts w:asciiTheme="majorBidi" w:eastAsiaTheme="minorEastAsia" w:hAnsiTheme="majorBidi" w:cstheme="majorBidi"/>
                <w:color w:val="000000" w:themeColor="text1"/>
                <w:sz w:val="20"/>
                <w:szCs w:val="20"/>
              </w:rPr>
            </w:pPr>
            <w:r>
              <w:rPr>
                <w:sz w:val="20"/>
                <w:szCs w:val="20"/>
              </w:rPr>
              <w:t>CH Combination (CH</w:t>
            </w:r>
            <w:r w:rsidRPr="00544EE7">
              <w:rPr>
                <w:sz w:val="20"/>
                <w:szCs w:val="20"/>
                <w:vertAlign w:val="subscript"/>
              </w:rPr>
              <w:t>3</w:t>
            </w:r>
            <w:r>
              <w:rPr>
                <w:sz w:val="20"/>
                <w:szCs w:val="20"/>
              </w:rPr>
              <w:t xml:space="preserve"> – CH</w:t>
            </w:r>
            <w:r w:rsidRPr="00544EE7">
              <w:rPr>
                <w:sz w:val="20"/>
                <w:szCs w:val="20"/>
                <w:vertAlign w:val="subscript"/>
              </w:rPr>
              <w:t>2</w:t>
            </w:r>
            <w:r>
              <w:rPr>
                <w:sz w:val="20"/>
                <w:szCs w:val="20"/>
              </w:rPr>
              <w:t xml:space="preserve"> – CH)</w:t>
            </w:r>
          </w:p>
        </w:tc>
      </w:tr>
      <w:tr w:rsidR="00CD06A3" w14:paraId="76D9F3F8" w14:textId="77777777" w:rsidTr="001709AF">
        <w:tc>
          <w:tcPr>
            <w:tcW w:w="2337" w:type="dxa"/>
          </w:tcPr>
          <w:p w14:paraId="10F40DD8"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1273</w:t>
            </w:r>
          </w:p>
        </w:tc>
        <w:tc>
          <w:tcPr>
            <w:tcW w:w="2338" w:type="dxa"/>
          </w:tcPr>
          <w:p w14:paraId="7DC3DAFA"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w:t>
            </w:r>
          </w:p>
        </w:tc>
        <w:tc>
          <w:tcPr>
            <w:tcW w:w="3986" w:type="dxa"/>
          </w:tcPr>
          <w:p w14:paraId="5DB4A990" w14:textId="77777777" w:rsidR="00CD06A3" w:rsidRDefault="00CD06A3" w:rsidP="001709AF">
            <w:pPr>
              <w:jc w:val="both"/>
              <w:rPr>
                <w:rFonts w:asciiTheme="majorBidi" w:eastAsiaTheme="minorEastAsia" w:hAnsiTheme="majorBidi" w:cstheme="majorBidi"/>
                <w:color w:val="000000" w:themeColor="text1"/>
                <w:sz w:val="20"/>
                <w:szCs w:val="20"/>
              </w:rPr>
            </w:pPr>
            <w:r>
              <w:rPr>
                <w:sz w:val="20"/>
                <w:szCs w:val="20"/>
              </w:rPr>
              <w:t>CH 2</w:t>
            </w:r>
            <w:r w:rsidRPr="00544EE7">
              <w:rPr>
                <w:sz w:val="20"/>
                <w:szCs w:val="20"/>
                <w:vertAlign w:val="superscript"/>
              </w:rPr>
              <w:t>nd</w:t>
            </w:r>
            <w:r>
              <w:rPr>
                <w:sz w:val="20"/>
                <w:szCs w:val="20"/>
              </w:rPr>
              <w:t xml:space="preserve"> overtone</w:t>
            </w:r>
          </w:p>
        </w:tc>
      </w:tr>
      <w:tr w:rsidR="00CD06A3" w14:paraId="43AEDE4F" w14:textId="77777777" w:rsidTr="001709AF">
        <w:tc>
          <w:tcPr>
            <w:tcW w:w="2337" w:type="dxa"/>
          </w:tcPr>
          <w:p w14:paraId="22715832"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1180</w:t>
            </w:r>
          </w:p>
        </w:tc>
        <w:tc>
          <w:tcPr>
            <w:tcW w:w="2338" w:type="dxa"/>
          </w:tcPr>
          <w:p w14:paraId="71514D9A"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w:t>
            </w:r>
          </w:p>
        </w:tc>
        <w:tc>
          <w:tcPr>
            <w:tcW w:w="3986" w:type="dxa"/>
          </w:tcPr>
          <w:p w14:paraId="571B0C2C" w14:textId="77777777" w:rsidR="00CD06A3" w:rsidRDefault="00CD06A3" w:rsidP="001709AF">
            <w:pPr>
              <w:jc w:val="both"/>
              <w:rPr>
                <w:rFonts w:asciiTheme="majorBidi" w:eastAsiaTheme="minorEastAsia" w:hAnsiTheme="majorBidi" w:cstheme="majorBidi"/>
                <w:color w:val="000000" w:themeColor="text1"/>
                <w:sz w:val="20"/>
                <w:szCs w:val="20"/>
              </w:rPr>
            </w:pPr>
            <w:r>
              <w:rPr>
                <w:sz w:val="20"/>
                <w:szCs w:val="20"/>
              </w:rPr>
              <w:t>CH 2</w:t>
            </w:r>
            <w:r w:rsidRPr="00544EE7">
              <w:rPr>
                <w:sz w:val="20"/>
                <w:szCs w:val="20"/>
                <w:vertAlign w:val="superscript"/>
              </w:rPr>
              <w:t>nd</w:t>
            </w:r>
            <w:r>
              <w:rPr>
                <w:sz w:val="20"/>
                <w:szCs w:val="20"/>
              </w:rPr>
              <w:t xml:space="preserve"> overtone</w:t>
            </w:r>
          </w:p>
        </w:tc>
      </w:tr>
      <w:tr w:rsidR="00CD06A3" w14:paraId="54F35223" w14:textId="77777777" w:rsidTr="001709AF">
        <w:tc>
          <w:tcPr>
            <w:tcW w:w="2337" w:type="dxa"/>
          </w:tcPr>
          <w:p w14:paraId="26934CE0"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1025</w:t>
            </w:r>
          </w:p>
        </w:tc>
        <w:tc>
          <w:tcPr>
            <w:tcW w:w="2338" w:type="dxa"/>
          </w:tcPr>
          <w:p w14:paraId="7BF8EE7C" w14:textId="77777777" w:rsidR="00CD06A3" w:rsidRDefault="00CD06A3" w:rsidP="001709AF">
            <w:pPr>
              <w:jc w:val="both"/>
              <w:rPr>
                <w:rFonts w:asciiTheme="majorBidi" w:eastAsiaTheme="minorEastAsia" w:hAnsiTheme="majorBidi" w:cstheme="majorBidi"/>
                <w:color w:val="000000" w:themeColor="text1"/>
                <w:sz w:val="20"/>
                <w:szCs w:val="20"/>
              </w:rPr>
            </w:pPr>
            <w:r>
              <w:rPr>
                <w:rFonts w:asciiTheme="majorBidi" w:eastAsiaTheme="minorEastAsia" w:hAnsiTheme="majorBidi" w:cstheme="majorBidi"/>
                <w:color w:val="000000" w:themeColor="text1"/>
                <w:sz w:val="20"/>
                <w:szCs w:val="20"/>
              </w:rPr>
              <w:t>-</w:t>
            </w:r>
          </w:p>
        </w:tc>
        <w:tc>
          <w:tcPr>
            <w:tcW w:w="3986" w:type="dxa"/>
          </w:tcPr>
          <w:p w14:paraId="17E20555" w14:textId="77777777" w:rsidR="00CD06A3" w:rsidRDefault="00CD06A3" w:rsidP="001709AF">
            <w:pPr>
              <w:jc w:val="both"/>
              <w:rPr>
                <w:rFonts w:asciiTheme="majorBidi" w:eastAsiaTheme="minorEastAsia" w:hAnsiTheme="majorBidi" w:cstheme="majorBidi"/>
                <w:color w:val="000000" w:themeColor="text1"/>
                <w:sz w:val="20"/>
                <w:szCs w:val="20"/>
              </w:rPr>
            </w:pPr>
            <w:r>
              <w:rPr>
                <w:sz w:val="20"/>
                <w:szCs w:val="20"/>
              </w:rPr>
              <w:t>NH 2</w:t>
            </w:r>
            <w:r w:rsidRPr="00544EE7">
              <w:rPr>
                <w:sz w:val="20"/>
                <w:szCs w:val="20"/>
                <w:vertAlign w:val="superscript"/>
              </w:rPr>
              <w:t>nd</w:t>
            </w:r>
            <w:r>
              <w:rPr>
                <w:sz w:val="20"/>
                <w:szCs w:val="20"/>
              </w:rPr>
              <w:t xml:space="preserve"> overtone</w:t>
            </w:r>
          </w:p>
        </w:tc>
      </w:tr>
    </w:tbl>
    <w:p w14:paraId="15A2F4C4" w14:textId="77777777" w:rsidR="00CD06A3" w:rsidRDefault="00CD06A3" w:rsidP="00CD06A3">
      <w:pPr>
        <w:jc w:val="both"/>
        <w:rPr>
          <w:rFonts w:asciiTheme="majorBidi" w:eastAsiaTheme="minorEastAsia" w:hAnsiTheme="majorBidi" w:cstheme="majorBidi"/>
          <w:color w:val="000000" w:themeColor="text1"/>
          <w:sz w:val="20"/>
          <w:szCs w:val="20"/>
        </w:rPr>
      </w:pPr>
    </w:p>
    <w:p w14:paraId="7C3A23EC" w14:textId="470A2DEA" w:rsidR="009970C3" w:rsidRDefault="009970C3">
      <w:pPr>
        <w:spacing w:after="160" w:line="259" w:lineRule="auto"/>
      </w:pPr>
      <w:r>
        <w:br w:type="page"/>
      </w:r>
    </w:p>
    <w:p w14:paraId="27E3DDC0" w14:textId="268989C9" w:rsidR="009970C3" w:rsidRPr="00EE1A6B" w:rsidRDefault="009970C3" w:rsidP="009970C3">
      <w:pPr>
        <w:jc w:val="both"/>
        <w:rPr>
          <w:b/>
          <w:bCs/>
          <w:color w:val="000000" w:themeColor="text1"/>
          <w:u w:val="single"/>
        </w:rPr>
      </w:pPr>
      <w:r>
        <w:rPr>
          <w:b/>
          <w:bCs/>
          <w:color w:val="000000" w:themeColor="text1"/>
          <w:u w:val="single"/>
        </w:rPr>
        <w:lastRenderedPageBreak/>
        <w:t>References</w:t>
      </w:r>
    </w:p>
    <w:p w14:paraId="733CB5AD" w14:textId="26489423" w:rsidR="009970C3" w:rsidRPr="009970C3" w:rsidRDefault="009970C3" w:rsidP="009970C3">
      <w:pPr>
        <w:widowControl w:val="0"/>
        <w:autoSpaceDE w:val="0"/>
        <w:autoSpaceDN w:val="0"/>
        <w:adjustRightInd w:val="0"/>
        <w:ind w:left="640" w:hanging="640"/>
        <w:rPr>
          <w:noProof/>
        </w:rPr>
      </w:pPr>
      <w:r>
        <w:fldChar w:fldCharType="begin" w:fldLock="1"/>
      </w:r>
      <w:r>
        <w:instrText xml:space="preserve">ADDIN Mendeley Bibliography CSL_BIBLIOGRAPHY </w:instrText>
      </w:r>
      <w:r>
        <w:fldChar w:fldCharType="separate"/>
      </w:r>
      <w:r w:rsidRPr="009970C3">
        <w:rPr>
          <w:noProof/>
        </w:rPr>
        <w:t>[1]</w:t>
      </w:r>
      <w:r w:rsidRPr="009970C3">
        <w:rPr>
          <w:noProof/>
        </w:rPr>
        <w:tab/>
        <w:t>L. Legan, T. Leskovar, M. Črešnar, F. Cavalli, D. Innocenti, P. Ropret, Non-invasive reflection FTIR characterization of archaeological burnt bones: Reference database and case studies, J. Cult. Herit. 41 (2020) 13–26. https://doi.org/10.1016/j.culher.2019.07.006.</w:t>
      </w:r>
    </w:p>
    <w:p w14:paraId="7B129FA9" w14:textId="77777777" w:rsidR="009970C3" w:rsidRPr="009970C3" w:rsidRDefault="009970C3" w:rsidP="009970C3">
      <w:pPr>
        <w:widowControl w:val="0"/>
        <w:autoSpaceDE w:val="0"/>
        <w:autoSpaceDN w:val="0"/>
        <w:adjustRightInd w:val="0"/>
        <w:ind w:left="640" w:hanging="640"/>
        <w:rPr>
          <w:noProof/>
        </w:rPr>
      </w:pPr>
      <w:r w:rsidRPr="009970C3">
        <w:rPr>
          <w:noProof/>
        </w:rPr>
        <w:t>[2]</w:t>
      </w:r>
      <w:r w:rsidRPr="009970C3">
        <w:rPr>
          <w:noProof/>
        </w:rPr>
        <w:tab/>
        <w:t>M.P.M. Marques, L.A.E. Batista De Carvalho, D. Gonçalves, E. Cunha, S.F. Parker, The impact of moderate heating on human bones: An infrared and neutron spectroscopy study, R. Soc. Open Sci. 8 (2021). https://doi.org/10.1098/rsos.210774.</w:t>
      </w:r>
    </w:p>
    <w:p w14:paraId="1484134E" w14:textId="77777777" w:rsidR="009970C3" w:rsidRPr="009970C3" w:rsidRDefault="009970C3" w:rsidP="009970C3">
      <w:pPr>
        <w:widowControl w:val="0"/>
        <w:autoSpaceDE w:val="0"/>
        <w:autoSpaceDN w:val="0"/>
        <w:adjustRightInd w:val="0"/>
        <w:ind w:left="640" w:hanging="640"/>
        <w:rPr>
          <w:noProof/>
        </w:rPr>
      </w:pPr>
      <w:r w:rsidRPr="009970C3">
        <w:rPr>
          <w:noProof/>
        </w:rPr>
        <w:t>[3]</w:t>
      </w:r>
      <w:r w:rsidRPr="009970C3">
        <w:rPr>
          <w:noProof/>
        </w:rPr>
        <w:tab/>
        <w:t>A.B. Eldin, Near Infra Red Spectroscopy (book chapter), (2011) 532.</w:t>
      </w:r>
    </w:p>
    <w:p w14:paraId="29E54305" w14:textId="77777777" w:rsidR="009970C3" w:rsidRPr="009970C3" w:rsidRDefault="009970C3" w:rsidP="009970C3">
      <w:pPr>
        <w:widowControl w:val="0"/>
        <w:autoSpaceDE w:val="0"/>
        <w:autoSpaceDN w:val="0"/>
        <w:adjustRightInd w:val="0"/>
        <w:ind w:left="640" w:hanging="640"/>
        <w:rPr>
          <w:noProof/>
        </w:rPr>
      </w:pPr>
      <w:r w:rsidRPr="009970C3">
        <w:rPr>
          <w:noProof/>
        </w:rPr>
        <w:t>[4]</w:t>
      </w:r>
      <w:r w:rsidRPr="009970C3">
        <w:rPr>
          <w:noProof/>
        </w:rPr>
        <w:tab/>
        <w:t>A.C. Power, J. Chapman, S. Chandra, J.J. Roberts, D. Cozzolino, Illuminating the flesh of bone identification – An application of near infrared spectroscopy, Vib. Spectrosc. 98 (2018) 64–68. https://doi.org/10.1016/j.vibspec.2018.07.011.</w:t>
      </w:r>
    </w:p>
    <w:p w14:paraId="5B48ECAF" w14:textId="77777777" w:rsidR="009970C3" w:rsidRPr="009970C3" w:rsidRDefault="009970C3" w:rsidP="009970C3">
      <w:pPr>
        <w:widowControl w:val="0"/>
        <w:autoSpaceDE w:val="0"/>
        <w:autoSpaceDN w:val="0"/>
        <w:adjustRightInd w:val="0"/>
        <w:ind w:left="640" w:hanging="640"/>
        <w:rPr>
          <w:noProof/>
        </w:rPr>
      </w:pPr>
      <w:r w:rsidRPr="009970C3">
        <w:rPr>
          <w:noProof/>
        </w:rPr>
        <w:t>[5]</w:t>
      </w:r>
      <w:r w:rsidRPr="009970C3">
        <w:rPr>
          <w:noProof/>
        </w:rPr>
        <w:tab/>
        <w:t>Y. Ning, J. Li, W. Cai, X. Shao, Simultaneous determination of heavy metal ions in water using near-infrared spectroscopy with preconcentration by nano-hydroxyapatite, Spectrochim. Acta - Part A Mol. Biomol. Spectrosc. 96 (2012) 289–294. https://doi.org/10.1016/j.saa.2012.05.034.</w:t>
      </w:r>
    </w:p>
    <w:p w14:paraId="17ACD58F" w14:textId="77777777" w:rsidR="009970C3" w:rsidRPr="009970C3" w:rsidRDefault="009970C3" w:rsidP="009970C3">
      <w:pPr>
        <w:widowControl w:val="0"/>
        <w:autoSpaceDE w:val="0"/>
        <w:autoSpaceDN w:val="0"/>
        <w:adjustRightInd w:val="0"/>
        <w:ind w:left="640" w:hanging="640"/>
        <w:rPr>
          <w:noProof/>
        </w:rPr>
      </w:pPr>
      <w:r w:rsidRPr="009970C3">
        <w:rPr>
          <w:noProof/>
        </w:rPr>
        <w:t>[6]</w:t>
      </w:r>
      <w:r w:rsidRPr="009970C3">
        <w:rPr>
          <w:noProof/>
        </w:rPr>
        <w:tab/>
        <w:t>J. Kolmas, D. Marek, W. Kolodziejski, Near-Infrared (NIR) Spectroscopy of Synthetic Hydroxyapatites and Human Dental Tissues, Appl. Spectrosc. 69 (2015) 902–912. https://doi.org/10.1366/14-07720.</w:t>
      </w:r>
    </w:p>
    <w:p w14:paraId="6C9031B6" w14:textId="73F8665C" w:rsidR="00B229D6" w:rsidRDefault="009970C3">
      <w:r>
        <w:fldChar w:fldCharType="end"/>
      </w:r>
    </w:p>
    <w:sectPr w:rsidR="00B229D6" w:rsidSect="00CD06A3">
      <w:headerReference w:type="default" r:id="rId50"/>
      <w:footerReference w:type="default" r:id="rId5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5B3081" w14:textId="77777777" w:rsidR="00236055" w:rsidRDefault="00236055">
      <w:r>
        <w:separator/>
      </w:r>
    </w:p>
  </w:endnote>
  <w:endnote w:type="continuationSeparator" w:id="0">
    <w:p w14:paraId="1B686E1B" w14:textId="77777777" w:rsidR="00236055" w:rsidRDefault="002360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000006C6" w14:paraId="0F23D72C" w14:textId="77777777" w:rsidTr="009D7ACC">
      <w:trPr>
        <w:trHeight w:val="300"/>
      </w:trPr>
      <w:tc>
        <w:tcPr>
          <w:tcW w:w="3120" w:type="dxa"/>
        </w:tcPr>
        <w:p w14:paraId="4CF21771" w14:textId="77777777" w:rsidR="00FE0A6D" w:rsidRDefault="00FE0A6D" w:rsidP="009D7ACC">
          <w:pPr>
            <w:pStyle w:val="Intestazione"/>
            <w:ind w:left="-115"/>
          </w:pPr>
        </w:p>
      </w:tc>
      <w:tc>
        <w:tcPr>
          <w:tcW w:w="3120" w:type="dxa"/>
        </w:tcPr>
        <w:p w14:paraId="7E7A2948" w14:textId="77777777" w:rsidR="00FE0A6D" w:rsidRDefault="00FE0A6D" w:rsidP="009D7ACC">
          <w:pPr>
            <w:pStyle w:val="Intestazione"/>
            <w:jc w:val="center"/>
          </w:pPr>
        </w:p>
      </w:tc>
      <w:tc>
        <w:tcPr>
          <w:tcW w:w="3120" w:type="dxa"/>
        </w:tcPr>
        <w:p w14:paraId="2F8EAA31" w14:textId="77777777" w:rsidR="00FE0A6D" w:rsidRDefault="00EE1A6B" w:rsidP="009D7ACC">
          <w:pPr>
            <w:pStyle w:val="Intestazione"/>
            <w:ind w:right="-115"/>
            <w:jc w:val="right"/>
          </w:pPr>
          <w:r>
            <w:rPr>
              <w:color w:val="2B579A"/>
              <w:shd w:val="clear" w:color="auto" w:fill="E6E6E6"/>
            </w:rPr>
            <w:fldChar w:fldCharType="begin"/>
          </w:r>
          <w:r>
            <w:instrText>PAGE</w:instrText>
          </w:r>
          <w:r>
            <w:rPr>
              <w:color w:val="2B579A"/>
              <w:shd w:val="clear" w:color="auto" w:fill="E6E6E6"/>
            </w:rPr>
            <w:fldChar w:fldCharType="separate"/>
          </w:r>
          <w:r>
            <w:rPr>
              <w:noProof/>
            </w:rPr>
            <w:t>1</w:t>
          </w:r>
          <w:r>
            <w:rPr>
              <w:color w:val="2B579A"/>
              <w:shd w:val="clear" w:color="auto" w:fill="E6E6E6"/>
            </w:rPr>
            <w:fldChar w:fldCharType="end"/>
          </w:r>
        </w:p>
      </w:tc>
    </w:tr>
  </w:tbl>
  <w:p w14:paraId="6D025D64" w14:textId="77777777" w:rsidR="00FE0A6D" w:rsidRDefault="00FE0A6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1C0A6A" w14:textId="77777777" w:rsidR="00236055" w:rsidRDefault="00236055">
      <w:r>
        <w:separator/>
      </w:r>
    </w:p>
  </w:footnote>
  <w:footnote w:type="continuationSeparator" w:id="0">
    <w:p w14:paraId="248F97B0" w14:textId="77777777" w:rsidR="00236055" w:rsidRDefault="002360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000006C6" w14:paraId="5176EC38" w14:textId="77777777" w:rsidTr="0034463A">
      <w:trPr>
        <w:trHeight w:val="300"/>
      </w:trPr>
      <w:tc>
        <w:tcPr>
          <w:tcW w:w="3120" w:type="dxa"/>
        </w:tcPr>
        <w:p w14:paraId="7471C802" w14:textId="77777777" w:rsidR="00FE0A6D" w:rsidRDefault="00FE0A6D" w:rsidP="00343151">
          <w:pPr>
            <w:pStyle w:val="Intestazione"/>
            <w:ind w:left="-115"/>
          </w:pPr>
        </w:p>
      </w:tc>
      <w:tc>
        <w:tcPr>
          <w:tcW w:w="3120" w:type="dxa"/>
        </w:tcPr>
        <w:p w14:paraId="4C12FCA5" w14:textId="77777777" w:rsidR="00FE0A6D" w:rsidRDefault="00FE0A6D" w:rsidP="0034463A">
          <w:pPr>
            <w:pStyle w:val="Intestazione"/>
            <w:jc w:val="center"/>
          </w:pPr>
        </w:p>
      </w:tc>
      <w:tc>
        <w:tcPr>
          <w:tcW w:w="3120" w:type="dxa"/>
        </w:tcPr>
        <w:p w14:paraId="0F7332F7" w14:textId="77777777" w:rsidR="00FE0A6D" w:rsidRDefault="00FE0A6D" w:rsidP="00FE13EB">
          <w:pPr>
            <w:pStyle w:val="Intestazione"/>
            <w:ind w:right="-115"/>
            <w:jc w:val="right"/>
          </w:pPr>
        </w:p>
      </w:tc>
    </w:tr>
  </w:tbl>
  <w:p w14:paraId="5A510CEA" w14:textId="77777777" w:rsidR="00FE0A6D" w:rsidRDefault="00FE0A6D">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06A3"/>
    <w:rsid w:val="000019F9"/>
    <w:rsid w:val="000111CC"/>
    <w:rsid w:val="0004147C"/>
    <w:rsid w:val="00074762"/>
    <w:rsid w:val="000A07D6"/>
    <w:rsid w:val="000B147B"/>
    <w:rsid w:val="000B1557"/>
    <w:rsid w:val="000C1512"/>
    <w:rsid w:val="0010203E"/>
    <w:rsid w:val="00153368"/>
    <w:rsid w:val="0022707A"/>
    <w:rsid w:val="00236055"/>
    <w:rsid w:val="00260229"/>
    <w:rsid w:val="0026124B"/>
    <w:rsid w:val="002D62CD"/>
    <w:rsid w:val="002E3BB7"/>
    <w:rsid w:val="00386318"/>
    <w:rsid w:val="0046458C"/>
    <w:rsid w:val="00477F90"/>
    <w:rsid w:val="004D32AF"/>
    <w:rsid w:val="00554FAA"/>
    <w:rsid w:val="005B5D53"/>
    <w:rsid w:val="005D3C5C"/>
    <w:rsid w:val="0069538A"/>
    <w:rsid w:val="006A715B"/>
    <w:rsid w:val="006D3D9A"/>
    <w:rsid w:val="00712CC0"/>
    <w:rsid w:val="00713EA7"/>
    <w:rsid w:val="00764955"/>
    <w:rsid w:val="007B3B7E"/>
    <w:rsid w:val="00853C42"/>
    <w:rsid w:val="008E4C5E"/>
    <w:rsid w:val="00932A4E"/>
    <w:rsid w:val="009439B7"/>
    <w:rsid w:val="009970C3"/>
    <w:rsid w:val="009A3145"/>
    <w:rsid w:val="009C245F"/>
    <w:rsid w:val="00A0148B"/>
    <w:rsid w:val="00A42716"/>
    <w:rsid w:val="00A457AD"/>
    <w:rsid w:val="00A91063"/>
    <w:rsid w:val="00AA4C12"/>
    <w:rsid w:val="00AB5E30"/>
    <w:rsid w:val="00B229D6"/>
    <w:rsid w:val="00BC06B2"/>
    <w:rsid w:val="00CD06A3"/>
    <w:rsid w:val="00D12A61"/>
    <w:rsid w:val="00D72341"/>
    <w:rsid w:val="00DA7480"/>
    <w:rsid w:val="00DD3AB6"/>
    <w:rsid w:val="00E60A74"/>
    <w:rsid w:val="00EE1A6B"/>
    <w:rsid w:val="00F622E8"/>
    <w:rsid w:val="00FE0A6D"/>
    <w:rsid w:val="00FF505A"/>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991FDC"/>
  <w15:chartTrackingRefBased/>
  <w15:docId w15:val="{F8AFCE2B-B4B4-4CBD-844C-AB6B329B9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D06A3"/>
    <w:pPr>
      <w:spacing w:after="0" w:line="240" w:lineRule="auto"/>
    </w:pPr>
    <w:rPr>
      <w:rFonts w:ascii="Times New Roman" w:eastAsia="Times New Roman" w:hAnsi="Times New Roman" w:cs="Times New Roman"/>
      <w:kern w:val="0"/>
      <w:sz w:val="24"/>
      <w:szCs w:val="24"/>
      <w:lang w:val="en-US"/>
      <w14:ligatures w14:val="none"/>
    </w:rPr>
  </w:style>
  <w:style w:type="paragraph" w:styleId="Titolo1">
    <w:name w:val="heading 1"/>
    <w:basedOn w:val="Normale"/>
    <w:next w:val="Normale"/>
    <w:link w:val="Titolo1Carattere"/>
    <w:uiPriority w:val="9"/>
    <w:qFormat/>
    <w:rsid w:val="00CD06A3"/>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it-IT"/>
      <w14:ligatures w14:val="standardContextual"/>
    </w:rPr>
  </w:style>
  <w:style w:type="paragraph" w:styleId="Titolo2">
    <w:name w:val="heading 2"/>
    <w:basedOn w:val="Normale"/>
    <w:next w:val="Normale"/>
    <w:link w:val="Titolo2Carattere"/>
    <w:uiPriority w:val="9"/>
    <w:semiHidden/>
    <w:unhideWhenUsed/>
    <w:qFormat/>
    <w:rsid w:val="00CD06A3"/>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it-IT"/>
      <w14:ligatures w14:val="standardContextual"/>
    </w:rPr>
  </w:style>
  <w:style w:type="paragraph" w:styleId="Titolo3">
    <w:name w:val="heading 3"/>
    <w:basedOn w:val="Normale"/>
    <w:next w:val="Normale"/>
    <w:link w:val="Titolo3Carattere"/>
    <w:uiPriority w:val="9"/>
    <w:semiHidden/>
    <w:unhideWhenUsed/>
    <w:qFormat/>
    <w:rsid w:val="00CD06A3"/>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it-IT"/>
      <w14:ligatures w14:val="standardContextual"/>
    </w:rPr>
  </w:style>
  <w:style w:type="paragraph" w:styleId="Titolo4">
    <w:name w:val="heading 4"/>
    <w:basedOn w:val="Normale"/>
    <w:next w:val="Normale"/>
    <w:link w:val="Titolo4Carattere"/>
    <w:uiPriority w:val="9"/>
    <w:semiHidden/>
    <w:unhideWhenUsed/>
    <w:qFormat/>
    <w:rsid w:val="00CD06A3"/>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szCs w:val="22"/>
      <w:lang w:val="it-IT"/>
      <w14:ligatures w14:val="standardContextual"/>
    </w:rPr>
  </w:style>
  <w:style w:type="paragraph" w:styleId="Titolo5">
    <w:name w:val="heading 5"/>
    <w:basedOn w:val="Normale"/>
    <w:next w:val="Normale"/>
    <w:link w:val="Titolo5Carattere"/>
    <w:uiPriority w:val="9"/>
    <w:semiHidden/>
    <w:unhideWhenUsed/>
    <w:qFormat/>
    <w:rsid w:val="00CD06A3"/>
    <w:pPr>
      <w:keepNext/>
      <w:keepLines/>
      <w:spacing w:before="80" w:after="40" w:line="259" w:lineRule="auto"/>
      <w:outlineLvl w:val="4"/>
    </w:pPr>
    <w:rPr>
      <w:rFonts w:asciiTheme="minorHAnsi" w:eastAsiaTheme="majorEastAsia" w:hAnsiTheme="minorHAnsi" w:cstheme="majorBidi"/>
      <w:color w:val="0F4761" w:themeColor="accent1" w:themeShade="BF"/>
      <w:kern w:val="2"/>
      <w:sz w:val="22"/>
      <w:szCs w:val="22"/>
      <w:lang w:val="it-IT"/>
      <w14:ligatures w14:val="standardContextual"/>
    </w:rPr>
  </w:style>
  <w:style w:type="paragraph" w:styleId="Titolo6">
    <w:name w:val="heading 6"/>
    <w:basedOn w:val="Normale"/>
    <w:next w:val="Normale"/>
    <w:link w:val="Titolo6Carattere"/>
    <w:uiPriority w:val="9"/>
    <w:semiHidden/>
    <w:unhideWhenUsed/>
    <w:qFormat/>
    <w:rsid w:val="00CD06A3"/>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val="it-IT"/>
      <w14:ligatures w14:val="standardContextual"/>
    </w:rPr>
  </w:style>
  <w:style w:type="paragraph" w:styleId="Titolo7">
    <w:name w:val="heading 7"/>
    <w:basedOn w:val="Normale"/>
    <w:next w:val="Normale"/>
    <w:link w:val="Titolo7Carattere"/>
    <w:uiPriority w:val="9"/>
    <w:semiHidden/>
    <w:unhideWhenUsed/>
    <w:qFormat/>
    <w:rsid w:val="00CD06A3"/>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val="it-IT"/>
      <w14:ligatures w14:val="standardContextual"/>
    </w:rPr>
  </w:style>
  <w:style w:type="paragraph" w:styleId="Titolo8">
    <w:name w:val="heading 8"/>
    <w:basedOn w:val="Normale"/>
    <w:next w:val="Normale"/>
    <w:link w:val="Titolo8Carattere"/>
    <w:uiPriority w:val="9"/>
    <w:semiHidden/>
    <w:unhideWhenUsed/>
    <w:qFormat/>
    <w:rsid w:val="00CD06A3"/>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val="it-IT"/>
      <w14:ligatures w14:val="standardContextual"/>
    </w:rPr>
  </w:style>
  <w:style w:type="paragraph" w:styleId="Titolo9">
    <w:name w:val="heading 9"/>
    <w:basedOn w:val="Normale"/>
    <w:next w:val="Normale"/>
    <w:link w:val="Titolo9Carattere"/>
    <w:uiPriority w:val="9"/>
    <w:semiHidden/>
    <w:unhideWhenUsed/>
    <w:qFormat/>
    <w:rsid w:val="00CD06A3"/>
    <w:pPr>
      <w:keepNext/>
      <w:keepLines/>
      <w:spacing w:line="259" w:lineRule="auto"/>
      <w:outlineLvl w:val="8"/>
    </w:pPr>
    <w:rPr>
      <w:rFonts w:asciiTheme="minorHAnsi" w:eastAsiaTheme="majorEastAsia" w:hAnsiTheme="minorHAnsi" w:cstheme="majorBidi"/>
      <w:color w:val="272727" w:themeColor="text1" w:themeTint="D8"/>
      <w:kern w:val="2"/>
      <w:sz w:val="22"/>
      <w:szCs w:val="22"/>
      <w:lang w:val="it-IT"/>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D06A3"/>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CD06A3"/>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CD06A3"/>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CD06A3"/>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CD06A3"/>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CD06A3"/>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CD06A3"/>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CD06A3"/>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CD06A3"/>
    <w:rPr>
      <w:rFonts w:eastAsiaTheme="majorEastAsia" w:cstheme="majorBidi"/>
      <w:color w:val="272727" w:themeColor="text1" w:themeTint="D8"/>
    </w:rPr>
  </w:style>
  <w:style w:type="paragraph" w:styleId="Titolo">
    <w:name w:val="Title"/>
    <w:basedOn w:val="Normale"/>
    <w:next w:val="Normale"/>
    <w:link w:val="TitoloCarattere"/>
    <w:uiPriority w:val="10"/>
    <w:qFormat/>
    <w:rsid w:val="00CD06A3"/>
    <w:pPr>
      <w:spacing w:after="80"/>
      <w:contextualSpacing/>
    </w:pPr>
    <w:rPr>
      <w:rFonts w:asciiTheme="majorHAnsi" w:eastAsiaTheme="majorEastAsia" w:hAnsiTheme="majorHAnsi" w:cstheme="majorBidi"/>
      <w:spacing w:val="-10"/>
      <w:kern w:val="28"/>
      <w:sz w:val="56"/>
      <w:szCs w:val="56"/>
      <w:lang w:val="it-IT"/>
      <w14:ligatures w14:val="standardContextual"/>
    </w:rPr>
  </w:style>
  <w:style w:type="character" w:customStyle="1" w:styleId="TitoloCarattere">
    <w:name w:val="Titolo Carattere"/>
    <w:basedOn w:val="Carpredefinitoparagrafo"/>
    <w:link w:val="Titolo"/>
    <w:uiPriority w:val="10"/>
    <w:rsid w:val="00CD06A3"/>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CD06A3"/>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it-IT"/>
      <w14:ligatures w14:val="standardContextual"/>
    </w:rPr>
  </w:style>
  <w:style w:type="character" w:customStyle="1" w:styleId="SottotitoloCarattere">
    <w:name w:val="Sottotitolo Carattere"/>
    <w:basedOn w:val="Carpredefinitoparagrafo"/>
    <w:link w:val="Sottotitolo"/>
    <w:uiPriority w:val="11"/>
    <w:rsid w:val="00CD06A3"/>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CD06A3"/>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it-IT"/>
      <w14:ligatures w14:val="standardContextual"/>
    </w:rPr>
  </w:style>
  <w:style w:type="character" w:customStyle="1" w:styleId="CitazioneCarattere">
    <w:name w:val="Citazione Carattere"/>
    <w:basedOn w:val="Carpredefinitoparagrafo"/>
    <w:link w:val="Citazione"/>
    <w:uiPriority w:val="29"/>
    <w:rsid w:val="00CD06A3"/>
    <w:rPr>
      <w:i/>
      <w:iCs/>
      <w:color w:val="404040" w:themeColor="text1" w:themeTint="BF"/>
    </w:rPr>
  </w:style>
  <w:style w:type="paragraph" w:styleId="Paragrafoelenco">
    <w:name w:val="List Paragraph"/>
    <w:basedOn w:val="Normale"/>
    <w:uiPriority w:val="34"/>
    <w:qFormat/>
    <w:rsid w:val="00CD06A3"/>
    <w:pPr>
      <w:spacing w:after="160" w:line="259" w:lineRule="auto"/>
      <w:ind w:left="720"/>
      <w:contextualSpacing/>
    </w:pPr>
    <w:rPr>
      <w:rFonts w:asciiTheme="minorHAnsi" w:eastAsiaTheme="minorHAnsi" w:hAnsiTheme="minorHAnsi" w:cstheme="minorBidi"/>
      <w:kern w:val="2"/>
      <w:sz w:val="22"/>
      <w:szCs w:val="22"/>
      <w:lang w:val="it-IT"/>
      <w14:ligatures w14:val="standardContextual"/>
    </w:rPr>
  </w:style>
  <w:style w:type="character" w:styleId="Enfasiintensa">
    <w:name w:val="Intense Emphasis"/>
    <w:basedOn w:val="Carpredefinitoparagrafo"/>
    <w:uiPriority w:val="21"/>
    <w:qFormat/>
    <w:rsid w:val="00CD06A3"/>
    <w:rPr>
      <w:i/>
      <w:iCs/>
      <w:color w:val="0F4761" w:themeColor="accent1" w:themeShade="BF"/>
    </w:rPr>
  </w:style>
  <w:style w:type="paragraph" w:styleId="Citazioneintensa">
    <w:name w:val="Intense Quote"/>
    <w:basedOn w:val="Normale"/>
    <w:next w:val="Normale"/>
    <w:link w:val="CitazioneintensaCarattere"/>
    <w:uiPriority w:val="30"/>
    <w:qFormat/>
    <w:rsid w:val="00CD06A3"/>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lang w:val="it-IT"/>
      <w14:ligatures w14:val="standardContextual"/>
    </w:rPr>
  </w:style>
  <w:style w:type="character" w:customStyle="1" w:styleId="CitazioneintensaCarattere">
    <w:name w:val="Citazione intensa Carattere"/>
    <w:basedOn w:val="Carpredefinitoparagrafo"/>
    <w:link w:val="Citazioneintensa"/>
    <w:uiPriority w:val="30"/>
    <w:rsid w:val="00CD06A3"/>
    <w:rPr>
      <w:i/>
      <w:iCs/>
      <w:color w:val="0F4761" w:themeColor="accent1" w:themeShade="BF"/>
    </w:rPr>
  </w:style>
  <w:style w:type="character" w:styleId="Riferimentointenso">
    <w:name w:val="Intense Reference"/>
    <w:basedOn w:val="Carpredefinitoparagrafo"/>
    <w:uiPriority w:val="32"/>
    <w:qFormat/>
    <w:rsid w:val="00CD06A3"/>
    <w:rPr>
      <w:b/>
      <w:bCs/>
      <w:smallCaps/>
      <w:color w:val="0F4761" w:themeColor="accent1" w:themeShade="BF"/>
      <w:spacing w:val="5"/>
    </w:rPr>
  </w:style>
  <w:style w:type="paragraph" w:styleId="Intestazione">
    <w:name w:val="header"/>
    <w:basedOn w:val="Normale"/>
    <w:link w:val="IntestazioneCarattere"/>
    <w:uiPriority w:val="99"/>
    <w:unhideWhenUsed/>
    <w:rsid w:val="00CD06A3"/>
    <w:pPr>
      <w:tabs>
        <w:tab w:val="center" w:pos="4680"/>
        <w:tab w:val="right" w:pos="9360"/>
      </w:tabs>
    </w:pPr>
    <w:rPr>
      <w14:ligatures w14:val="standardContextual"/>
    </w:rPr>
  </w:style>
  <w:style w:type="character" w:customStyle="1" w:styleId="IntestazioneCarattere">
    <w:name w:val="Intestazione Carattere"/>
    <w:basedOn w:val="Carpredefinitoparagrafo"/>
    <w:link w:val="Intestazione"/>
    <w:uiPriority w:val="99"/>
    <w:rsid w:val="00CD06A3"/>
    <w:rPr>
      <w:rFonts w:ascii="Times New Roman" w:eastAsia="Times New Roman" w:hAnsi="Times New Roman" w:cs="Times New Roman"/>
      <w:kern w:val="0"/>
      <w:sz w:val="24"/>
      <w:szCs w:val="24"/>
      <w:lang w:val="en-US"/>
    </w:rPr>
  </w:style>
  <w:style w:type="paragraph" w:styleId="Pidipagina">
    <w:name w:val="footer"/>
    <w:basedOn w:val="Normale"/>
    <w:link w:val="PidipaginaCarattere"/>
    <w:uiPriority w:val="99"/>
    <w:unhideWhenUsed/>
    <w:rsid w:val="00CD06A3"/>
    <w:pPr>
      <w:tabs>
        <w:tab w:val="center" w:pos="4680"/>
        <w:tab w:val="right" w:pos="9360"/>
      </w:tabs>
    </w:pPr>
    <w:rPr>
      <w14:ligatures w14:val="standardContextual"/>
    </w:rPr>
  </w:style>
  <w:style w:type="character" w:customStyle="1" w:styleId="PidipaginaCarattere">
    <w:name w:val="Piè di pagina Carattere"/>
    <w:basedOn w:val="Carpredefinitoparagrafo"/>
    <w:link w:val="Pidipagina"/>
    <w:uiPriority w:val="99"/>
    <w:rsid w:val="00CD06A3"/>
    <w:rPr>
      <w:rFonts w:ascii="Times New Roman" w:eastAsia="Times New Roman" w:hAnsi="Times New Roman" w:cs="Times New Roman"/>
      <w:kern w:val="0"/>
      <w:sz w:val="24"/>
      <w:szCs w:val="24"/>
      <w:lang w:val="en-US"/>
    </w:rPr>
  </w:style>
  <w:style w:type="table" w:styleId="Grigliatabella">
    <w:name w:val="Table Grid"/>
    <w:basedOn w:val="Tabellanormale"/>
    <w:uiPriority w:val="39"/>
    <w:rsid w:val="00CD06A3"/>
    <w:pPr>
      <w:spacing w:after="0" w:line="240" w:lineRule="auto"/>
    </w:pPr>
    <w:rPr>
      <w:rFonts w:eastAsiaTheme="minorEastAsia"/>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713EA7"/>
    <w:pPr>
      <w:spacing w:after="0" w:line="240" w:lineRule="auto"/>
    </w:pPr>
    <w:rPr>
      <w:rFonts w:ascii="Times New Roman" w:eastAsia="Times New Roman" w:hAnsi="Times New Roman" w:cs="Times New Roman"/>
      <w:kern w:val="0"/>
      <w:sz w:val="24"/>
      <w:szCs w:val="24"/>
      <w:lang w:val="en-US"/>
      <w14:ligatures w14:val="none"/>
    </w:rPr>
  </w:style>
  <w:style w:type="character" w:styleId="Rimandocommento">
    <w:name w:val="annotation reference"/>
    <w:basedOn w:val="Carpredefinitoparagrafo"/>
    <w:uiPriority w:val="99"/>
    <w:semiHidden/>
    <w:unhideWhenUsed/>
    <w:rsid w:val="00AB5E30"/>
    <w:rPr>
      <w:sz w:val="16"/>
      <w:szCs w:val="16"/>
    </w:rPr>
  </w:style>
  <w:style w:type="paragraph" w:styleId="Testocommento">
    <w:name w:val="annotation text"/>
    <w:basedOn w:val="Normale"/>
    <w:link w:val="TestocommentoCarattere"/>
    <w:uiPriority w:val="99"/>
    <w:unhideWhenUsed/>
    <w:rsid w:val="00AB5E30"/>
    <w:pPr>
      <w:spacing w:after="160"/>
    </w:pPr>
    <w:rPr>
      <w:rFonts w:asciiTheme="minorHAnsi" w:eastAsiaTheme="minorEastAsia" w:hAnsiTheme="minorHAnsi" w:cstheme="minorBidi"/>
      <w:kern w:val="2"/>
      <w:sz w:val="20"/>
      <w:szCs w:val="20"/>
      <w:lang w:val="it-IT" w:eastAsia="it-IT"/>
      <w14:ligatures w14:val="standardContextual"/>
    </w:rPr>
  </w:style>
  <w:style w:type="character" w:customStyle="1" w:styleId="TestocommentoCarattere">
    <w:name w:val="Testo commento Carattere"/>
    <w:basedOn w:val="Carpredefinitoparagrafo"/>
    <w:link w:val="Testocommento"/>
    <w:uiPriority w:val="99"/>
    <w:rsid w:val="00AB5E30"/>
    <w:rPr>
      <w:rFonts w:eastAsiaTheme="minorEastAsia"/>
      <w:sz w:val="20"/>
      <w:szCs w:val="20"/>
      <w:lang w:eastAsia="it-IT"/>
    </w:rPr>
  </w:style>
  <w:style w:type="character" w:styleId="Menzione">
    <w:name w:val="Mention"/>
    <w:basedOn w:val="Carpredefinitoparagrafo"/>
    <w:uiPriority w:val="99"/>
    <w:unhideWhenUsed/>
    <w:rsid w:val="00AB5E30"/>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jp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image" Target="media/image33.jpg"/><Relationship Id="rId47" Type="http://schemas.openxmlformats.org/officeDocument/2006/relationships/image" Target="media/image38.jpeg"/><Relationship Id="rId50" Type="http://schemas.openxmlformats.org/officeDocument/2006/relationships/header" Target="header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7.jpeg"/><Relationship Id="rId29" Type="http://schemas.openxmlformats.org/officeDocument/2006/relationships/image" Target="media/image20.jpeg"/><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image" Target="media/image23.jp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3" Type="http://schemas.openxmlformats.org/officeDocument/2006/relationships/theme" Target="theme/theme1.xml"/><Relationship Id="rId5" Type="http://schemas.openxmlformats.org/officeDocument/2006/relationships/styles" Target="styles.xml"/><Relationship Id="rId10" Type="http://schemas.openxmlformats.org/officeDocument/2006/relationships/image" Target="media/image1.jpeg"/><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image" Target="media/image35.jpg"/><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jpg"/><Relationship Id="rId48" Type="http://schemas.openxmlformats.org/officeDocument/2006/relationships/image" Target="media/image39.jpg"/><Relationship Id="rId8" Type="http://schemas.openxmlformats.org/officeDocument/2006/relationships/footnotes" Target="footnotes.xml"/><Relationship Id="rId51"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g"/><Relationship Id="rId38" Type="http://schemas.openxmlformats.org/officeDocument/2006/relationships/image" Target="media/image29.jpg"/><Relationship Id="rId46" Type="http://schemas.openxmlformats.org/officeDocument/2006/relationships/image" Target="media/image37.jpeg"/><Relationship Id="rId20" Type="http://schemas.openxmlformats.org/officeDocument/2006/relationships/image" Target="media/image11.jpeg"/><Relationship Id="rId41" Type="http://schemas.openxmlformats.org/officeDocument/2006/relationships/image" Target="media/image32.jpe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g"/><Relationship Id="rId49" Type="http://schemas.openxmlformats.org/officeDocument/2006/relationships/image" Target="media/image40.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01040044A34C043B11A23B59E2EAA75" ma:contentTypeVersion="15" ma:contentTypeDescription="Create a new document." ma:contentTypeScope="" ma:versionID="bbadf93f53404db89f89144d9cb89d93">
  <xsd:schema xmlns:xsd="http://www.w3.org/2001/XMLSchema" xmlns:xs="http://www.w3.org/2001/XMLSchema" xmlns:p="http://schemas.microsoft.com/office/2006/metadata/properties" xmlns:ns2="ccfb102c-b616-4e29-8b2b-c216323a06bf" xmlns:ns3="f12d67ad-9c5b-4d96-801b-ecddef8c1292" targetNamespace="http://schemas.microsoft.com/office/2006/metadata/properties" ma:root="true" ma:fieldsID="acb98f41b90daa43ce6c1ee3707a8d5d" ns2:_="" ns3:_="">
    <xsd:import namespace="ccfb102c-b616-4e29-8b2b-c216323a06bf"/>
    <xsd:import namespace="f12d67ad-9c5b-4d96-801b-ecddef8c1292"/>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element ref="ns2:MediaServiceObjectDetectorVersions"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fb102c-b616-4e29-8b2b-c216323a06b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77b169b-7464-4c14-89c9-ab876efcba04"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12d67ad-9c5b-4d96-801b-ecddef8c129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3a0f473-8e2b-42c8-bf58-8b8740e9f322}" ma:internalName="TaxCatchAll" ma:showField="CatchAllData" ma:web="f12d67ad-9c5b-4d96-801b-ecddef8c1292">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cfb102c-b616-4e29-8b2b-c216323a06bf">
      <Terms xmlns="http://schemas.microsoft.com/office/infopath/2007/PartnerControls"/>
    </lcf76f155ced4ddcb4097134ff3c332f>
    <TaxCatchAll xmlns="f12d67ad-9c5b-4d96-801b-ecddef8c1292"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7A9DC5-F3E6-41DE-B333-1E12F36E2828}">
  <ds:schemaRefs>
    <ds:schemaRef ds:uri="http://schemas.microsoft.com/sharepoint/v3/contenttype/forms"/>
  </ds:schemaRefs>
</ds:datastoreItem>
</file>

<file path=customXml/itemProps2.xml><?xml version="1.0" encoding="utf-8"?>
<ds:datastoreItem xmlns:ds="http://schemas.openxmlformats.org/officeDocument/2006/customXml" ds:itemID="{ED8529DE-CA6F-4E6B-9E3D-597A26CB48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fb102c-b616-4e29-8b2b-c216323a06bf"/>
    <ds:schemaRef ds:uri="f12d67ad-9c5b-4d96-801b-ecddef8c12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05548D-EAF6-474A-8BC0-44D109340900}">
  <ds:schemaRefs>
    <ds:schemaRef ds:uri="http://schemas.microsoft.com/office/2006/metadata/properties"/>
    <ds:schemaRef ds:uri="http://schemas.microsoft.com/office/infopath/2007/PartnerControls"/>
    <ds:schemaRef ds:uri="ccfb102c-b616-4e29-8b2b-c216323a06bf"/>
    <ds:schemaRef ds:uri="f12d67ad-9c5b-4d96-801b-ecddef8c1292"/>
  </ds:schemaRefs>
</ds:datastoreItem>
</file>

<file path=customXml/itemProps4.xml><?xml version="1.0" encoding="utf-8"?>
<ds:datastoreItem xmlns:ds="http://schemas.openxmlformats.org/officeDocument/2006/customXml" ds:itemID="{8D088394-E4E7-4B50-8EC1-B7A075C084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44</Pages>
  <Words>5598</Words>
  <Characters>31914</Characters>
  <Application>Microsoft Office Word</Application>
  <DocSecurity>0</DocSecurity>
  <Lines>265</Lines>
  <Paragraphs>74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37438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Lucrezia Gatti</dc:creator>
  <cp:keywords/>
  <dc:description/>
  <cp:lastModifiedBy>Lucrezia Gatti</cp:lastModifiedBy>
  <cp:revision>22</cp:revision>
  <dcterms:created xsi:type="dcterms:W3CDTF">2024-09-17T14:37:00Z</dcterms:created>
  <dcterms:modified xsi:type="dcterms:W3CDTF">2025-06-16T10:24:00Z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0x010100501040044A34C043B11A23B59E2EAA75</vt:lpwstr>
  </property>
  <property fmtid="{D5CDD505-2E9C-101B-9397-08002B2CF9AE}" pid="3" name="MediaServiceImageTags">
    <vt:lpwstr/>
  </property>
  <property fmtid="{D5CDD505-2E9C-101B-9397-08002B2CF9AE}" pid="4" name="Mendeley Document_1">
    <vt:lpwstr>True</vt:lpwstr>
  </property>
  <property fmtid="{D5CDD505-2E9C-101B-9397-08002B2CF9AE}" pid="5" name="Mendeley Unique User Id_1">
    <vt:lpwstr>690cdee0-209a-372b-b05b-8a4b979ee6c5</vt:lpwstr>
  </property>
  <property fmtid="{D5CDD505-2E9C-101B-9397-08002B2CF9AE}" pid="6" name="Mendeley Citation Style_1">
    <vt:lpwstr>http://www.zotero.org/styles/journal-of-cultural-heritage</vt:lpwstr>
  </property>
  <property fmtid="{D5CDD505-2E9C-101B-9397-08002B2CF9AE}" pid="7" name="Mendeley Recent Style Id 0_1">
    <vt:lpwstr>http://www.zotero.org/styles/american-political-science-association</vt:lpwstr>
  </property>
  <property fmtid="{D5CDD505-2E9C-101B-9397-08002B2CF9AE}" pid="8" name="Mendeley Recent Style Name 0_1">
    <vt:lpwstr>American Political Science Association</vt:lpwstr>
  </property>
  <property fmtid="{D5CDD505-2E9C-101B-9397-08002B2CF9AE}" pid="9" name="Mendeley Recent Style Id 1_1">
    <vt:lpwstr>http://www.zotero.org/styles/american-sociological-association</vt:lpwstr>
  </property>
  <property fmtid="{D5CDD505-2E9C-101B-9397-08002B2CF9AE}" pid="10" name="Mendeley Recent Style Name 1_1">
    <vt:lpwstr>American Sociological Association 6th edition</vt:lpwstr>
  </property>
  <property fmtid="{D5CDD505-2E9C-101B-9397-08002B2CF9AE}" pid="11" name="Mendeley Recent Style Id 2_1">
    <vt:lpwstr>http://www.zotero.org/styles/analytica-chimica-acta</vt:lpwstr>
  </property>
  <property fmtid="{D5CDD505-2E9C-101B-9397-08002B2CF9AE}" pid="12" name="Mendeley Recent Style Name 2_1">
    <vt:lpwstr>Analytica Chimica Acta</vt:lpwstr>
  </property>
  <property fmtid="{D5CDD505-2E9C-101B-9397-08002B2CF9AE}" pid="13" name="Mendeley Recent Style Id 3_1">
    <vt:lpwstr>http://www.zotero.org/styles/chicago-author-date</vt:lpwstr>
  </property>
  <property fmtid="{D5CDD505-2E9C-101B-9397-08002B2CF9AE}" pid="14" name="Mendeley Recent Style Name 3_1">
    <vt:lpwstr>Chicago Manual of Style 17th edition (author-date)</vt:lpwstr>
  </property>
  <property fmtid="{D5CDD505-2E9C-101B-9397-08002B2CF9AE}" pid="15" name="Mendeley Recent Style Id 4_1">
    <vt:lpwstr>http://www.zotero.org/styles/ieee</vt:lpwstr>
  </property>
  <property fmtid="{D5CDD505-2E9C-101B-9397-08002B2CF9AE}" pid="16" name="Mendeley Recent Style Name 4_1">
    <vt:lpwstr>IEEE</vt:lpwstr>
  </property>
  <property fmtid="{D5CDD505-2E9C-101B-9397-08002B2CF9AE}" pid="17" name="Mendeley Recent Style Id 5_1">
    <vt:lpwstr>http://www.zotero.org/styles/journal-of-cultural-heritage</vt:lpwstr>
  </property>
  <property fmtid="{D5CDD505-2E9C-101B-9397-08002B2CF9AE}" pid="18" name="Mendeley Recent Style Name 5_1">
    <vt:lpwstr>Journal of Cultural Heritage</vt:lpwstr>
  </property>
  <property fmtid="{D5CDD505-2E9C-101B-9397-08002B2CF9AE}" pid="19" name="Mendeley Recent Style Id 6_1">
    <vt:lpwstr>http://www.zotero.org/styles/microchemical-journal</vt:lpwstr>
  </property>
  <property fmtid="{D5CDD505-2E9C-101B-9397-08002B2CF9AE}" pid="20" name="Mendeley Recent Style Name 6_1">
    <vt:lpwstr>Microchemical Journal</vt:lpwstr>
  </property>
  <property fmtid="{D5CDD505-2E9C-101B-9397-08002B2CF9AE}" pid="21" name="Mendeley Recent Style Id 7_1">
    <vt:lpwstr>http://www.zotero.org/styles/nature</vt:lpwstr>
  </property>
  <property fmtid="{D5CDD505-2E9C-101B-9397-08002B2CF9AE}" pid="22" name="Mendeley Recent Style Name 7_1">
    <vt:lpwstr>Nature</vt:lpwstr>
  </property>
  <property fmtid="{D5CDD505-2E9C-101B-9397-08002B2CF9AE}" pid="23" name="Mendeley Recent Style Id 8_1">
    <vt:lpwstr>http://www.zotero.org/styles/nature-communications</vt:lpwstr>
  </property>
  <property fmtid="{D5CDD505-2E9C-101B-9397-08002B2CF9AE}" pid="24" name="Mendeley Recent Style Name 8_1">
    <vt:lpwstr>Nature Communications</vt:lpwstr>
  </property>
  <property fmtid="{D5CDD505-2E9C-101B-9397-08002B2CF9AE}" pid="25" name="Mendeley Recent Style Id 9_1">
    <vt:lpwstr>http://www.zotero.org/styles/talanta</vt:lpwstr>
  </property>
  <property fmtid="{D5CDD505-2E9C-101B-9397-08002B2CF9AE}" pid="26" name="Mendeley Recent Style Name 9_1">
    <vt:lpwstr>Talanta</vt:lpwstr>
  </property>
</Properties>
</file>