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5B1629" w14:textId="7C4AA3C0" w:rsidR="00DF175C" w:rsidRPr="004B569E" w:rsidRDefault="00DF175C" w:rsidP="00DF175C">
      <w:pPr>
        <w:spacing w:after="0" w:line="353" w:lineRule="auto"/>
        <w:jc w:val="center"/>
        <w:rPr>
          <w:rFonts w:eastAsia="Times New Roman" w:cs="Times New Roman"/>
          <w:b/>
          <w:sz w:val="36"/>
          <w:szCs w:val="32"/>
          <w:lang w:val="en-US" w:eastAsia="it-IT" w:bidi="it-IT"/>
        </w:rPr>
      </w:pPr>
      <w:bookmarkStart w:id="0" w:name="_Hlk64653350"/>
      <w:bookmarkEnd w:id="0"/>
      <w:r w:rsidRPr="004B569E">
        <w:rPr>
          <w:rFonts w:eastAsia="Times New Roman" w:cs="Times New Roman"/>
          <w:b/>
          <w:sz w:val="36"/>
          <w:szCs w:val="32"/>
          <w:lang w:val="en-US" w:eastAsia="it-IT" w:bidi="it-IT"/>
        </w:rPr>
        <w:t>Electronic Supplementary Information (ESI)</w:t>
      </w:r>
    </w:p>
    <w:p w14:paraId="0E623C86" w14:textId="77777777" w:rsidR="00096A36" w:rsidRDefault="004B569E" w:rsidP="004B569E">
      <w:pPr>
        <w:autoSpaceDE w:val="0"/>
        <w:autoSpaceDN w:val="0"/>
        <w:adjustRightInd w:val="0"/>
        <w:spacing w:after="0" w:line="360" w:lineRule="auto"/>
        <w:jc w:val="both"/>
        <w:rPr>
          <w:b/>
          <w:sz w:val="28"/>
          <w:szCs w:val="24"/>
          <w:lang w:val="en-US"/>
        </w:rPr>
      </w:pPr>
      <w:bookmarkStart w:id="1" w:name="_Hlk64648971"/>
      <w:bookmarkStart w:id="2" w:name="_Hlk65088422"/>
      <w:bookmarkEnd w:id="1"/>
      <w:r w:rsidRPr="005E3579">
        <w:rPr>
          <w:b/>
          <w:i/>
          <w:sz w:val="28"/>
          <w:szCs w:val="24"/>
          <w:lang w:val="en-US"/>
        </w:rPr>
        <w:t>Chlorella vulgaris</w:t>
      </w:r>
      <w:r w:rsidRPr="005E3579">
        <w:rPr>
          <w:b/>
          <w:sz w:val="28"/>
          <w:szCs w:val="24"/>
          <w:lang w:val="en-US"/>
        </w:rPr>
        <w:t xml:space="preserve"> meets TiO</w:t>
      </w:r>
      <w:r w:rsidRPr="005E3579">
        <w:rPr>
          <w:b/>
          <w:sz w:val="28"/>
          <w:szCs w:val="24"/>
          <w:vertAlign w:val="subscript"/>
          <w:lang w:val="en-US"/>
        </w:rPr>
        <w:t>2</w:t>
      </w:r>
      <w:r w:rsidRPr="005E3579">
        <w:rPr>
          <w:b/>
          <w:sz w:val="28"/>
          <w:szCs w:val="24"/>
          <w:lang w:val="en-US"/>
        </w:rPr>
        <w:t xml:space="preserve"> </w:t>
      </w:r>
      <w:bookmarkStart w:id="3" w:name="_Hlk59179594"/>
      <w:r w:rsidRPr="005E3579">
        <w:rPr>
          <w:b/>
          <w:sz w:val="28"/>
          <w:szCs w:val="24"/>
          <w:lang w:val="en-US"/>
        </w:rPr>
        <w:t>NPs: effective sorbent/photocatalytic hybrid materials for water treatment</w:t>
      </w:r>
      <w:bookmarkEnd w:id="3"/>
      <w:r w:rsidRPr="005E3579">
        <w:rPr>
          <w:b/>
          <w:sz w:val="28"/>
          <w:szCs w:val="24"/>
          <w:lang w:val="en-US"/>
        </w:rPr>
        <w:t xml:space="preserve"> application</w:t>
      </w:r>
      <w:r>
        <w:rPr>
          <w:b/>
          <w:sz w:val="28"/>
          <w:szCs w:val="24"/>
          <w:lang w:val="en-US"/>
        </w:rPr>
        <w:t>.</w:t>
      </w:r>
      <w:bookmarkStart w:id="4" w:name="_Hlk66473634"/>
    </w:p>
    <w:p w14:paraId="5DF6FC38" w14:textId="76692886" w:rsidR="004B569E" w:rsidRPr="001C3C3D" w:rsidRDefault="002F751B" w:rsidP="004B569E">
      <w:pPr>
        <w:autoSpaceDE w:val="0"/>
        <w:autoSpaceDN w:val="0"/>
        <w:adjustRightInd w:val="0"/>
        <w:spacing w:after="0" w:line="360" w:lineRule="auto"/>
        <w:jc w:val="both"/>
        <w:rPr>
          <w:b/>
        </w:rPr>
      </w:pPr>
      <w:r w:rsidRPr="001C3C3D">
        <w:rPr>
          <w:b/>
        </w:rPr>
        <w:t xml:space="preserve">M </w:t>
      </w:r>
      <w:r w:rsidR="004B569E" w:rsidRPr="001C3C3D">
        <w:rPr>
          <w:b/>
        </w:rPr>
        <w:t>Blosi</w:t>
      </w:r>
      <w:r w:rsidR="004B569E">
        <w:rPr>
          <w:b/>
        </w:rPr>
        <w:t>*</w:t>
      </w:r>
      <w:r w:rsidR="004B569E" w:rsidRPr="00582550">
        <w:rPr>
          <w:b/>
          <w:vertAlign w:val="superscript"/>
        </w:rPr>
        <w:t>a</w:t>
      </w:r>
      <w:r w:rsidR="004B569E" w:rsidRPr="001C3C3D">
        <w:rPr>
          <w:b/>
        </w:rPr>
        <w:t>,</w:t>
      </w:r>
      <w:r w:rsidRPr="002F751B">
        <w:rPr>
          <w:b/>
        </w:rPr>
        <w:t xml:space="preserve"> </w:t>
      </w:r>
      <w:r w:rsidRPr="001C3C3D">
        <w:rPr>
          <w:b/>
        </w:rPr>
        <w:t>A</w:t>
      </w:r>
      <w:r w:rsidR="004B569E" w:rsidRPr="001C3C3D">
        <w:rPr>
          <w:b/>
        </w:rPr>
        <w:t xml:space="preserve"> Brigliadori</w:t>
      </w:r>
      <w:r w:rsidR="002559E2">
        <w:rPr>
          <w:b/>
        </w:rPr>
        <w:t>*</w:t>
      </w:r>
      <w:r w:rsidR="004B569E" w:rsidRPr="00582550">
        <w:rPr>
          <w:b/>
          <w:vertAlign w:val="superscript"/>
        </w:rPr>
        <w:t>a</w:t>
      </w:r>
      <w:r w:rsidR="004B569E">
        <w:rPr>
          <w:b/>
        </w:rPr>
        <w:t>,</w:t>
      </w:r>
      <w:r w:rsidRPr="002F751B">
        <w:rPr>
          <w:b/>
        </w:rPr>
        <w:t xml:space="preserve"> </w:t>
      </w:r>
      <w:r>
        <w:rPr>
          <w:b/>
        </w:rPr>
        <w:t>I</w:t>
      </w:r>
      <w:r w:rsidR="004B569E">
        <w:rPr>
          <w:b/>
        </w:rPr>
        <w:t xml:space="preserve"> Zanoni</w:t>
      </w:r>
      <w:r w:rsidR="004B569E" w:rsidRPr="00582550">
        <w:rPr>
          <w:b/>
          <w:vertAlign w:val="superscript"/>
        </w:rPr>
        <w:t>a</w:t>
      </w:r>
      <w:r w:rsidR="004B569E">
        <w:rPr>
          <w:b/>
        </w:rPr>
        <w:t>,</w:t>
      </w:r>
      <w:r w:rsidRPr="002F751B">
        <w:rPr>
          <w:b/>
        </w:rPr>
        <w:t xml:space="preserve"> </w:t>
      </w:r>
      <w:r>
        <w:rPr>
          <w:b/>
        </w:rPr>
        <w:t>S</w:t>
      </w:r>
      <w:r w:rsidR="004B569E">
        <w:rPr>
          <w:b/>
        </w:rPr>
        <w:t xml:space="preserve"> Ortelli </w:t>
      </w:r>
      <w:r w:rsidR="004B569E" w:rsidRPr="00582550">
        <w:rPr>
          <w:b/>
          <w:vertAlign w:val="superscript"/>
        </w:rPr>
        <w:t>a</w:t>
      </w:r>
      <w:r w:rsidR="004B569E">
        <w:rPr>
          <w:b/>
        </w:rPr>
        <w:t>,</w:t>
      </w:r>
      <w:r w:rsidRPr="002F751B">
        <w:rPr>
          <w:b/>
        </w:rPr>
        <w:t xml:space="preserve"> </w:t>
      </w:r>
      <w:r>
        <w:rPr>
          <w:b/>
        </w:rPr>
        <w:t>S</w:t>
      </w:r>
      <w:r w:rsidR="004B569E">
        <w:rPr>
          <w:b/>
        </w:rPr>
        <w:t xml:space="preserve"> Albonetti </w:t>
      </w:r>
      <w:r w:rsidR="004B569E" w:rsidRPr="00582550">
        <w:rPr>
          <w:b/>
          <w:vertAlign w:val="superscript"/>
        </w:rPr>
        <w:t>b</w:t>
      </w:r>
      <w:r w:rsidR="004B569E">
        <w:rPr>
          <w:b/>
        </w:rPr>
        <w:t xml:space="preserve"> and AL </w:t>
      </w:r>
      <w:proofErr w:type="spellStart"/>
      <w:r w:rsidR="004B569E">
        <w:rPr>
          <w:b/>
        </w:rPr>
        <w:t>Costa</w:t>
      </w:r>
      <w:r w:rsidR="004B569E" w:rsidRPr="00582550">
        <w:rPr>
          <w:b/>
          <w:vertAlign w:val="superscript"/>
        </w:rPr>
        <w:t>a</w:t>
      </w:r>
      <w:proofErr w:type="spellEnd"/>
    </w:p>
    <w:bookmarkEnd w:id="2"/>
    <w:p w14:paraId="6736C982" w14:textId="77777777" w:rsidR="004B569E" w:rsidRPr="00582550" w:rsidRDefault="004B569E" w:rsidP="004B569E">
      <w:pPr>
        <w:autoSpaceDE w:val="0"/>
        <w:autoSpaceDN w:val="0"/>
        <w:adjustRightInd w:val="0"/>
        <w:spacing w:after="0" w:line="240" w:lineRule="auto"/>
        <w:jc w:val="both"/>
        <w:rPr>
          <w:bCs/>
          <w:i/>
          <w:iCs/>
          <w:lang w:val="en-GB"/>
        </w:rPr>
      </w:pPr>
      <w:proofErr w:type="spellStart"/>
      <w:r w:rsidRPr="00582550">
        <w:rPr>
          <w:bCs/>
          <w:i/>
          <w:iCs/>
          <w:vertAlign w:val="superscript"/>
          <w:lang w:val="en-GB"/>
        </w:rPr>
        <w:t>a</w:t>
      </w:r>
      <w:r w:rsidRPr="00582550">
        <w:rPr>
          <w:bCs/>
          <w:i/>
          <w:iCs/>
          <w:lang w:val="en-GB"/>
        </w:rPr>
        <w:t>CNR</w:t>
      </w:r>
      <w:proofErr w:type="spellEnd"/>
      <w:r w:rsidRPr="00582550">
        <w:rPr>
          <w:bCs/>
          <w:i/>
          <w:iCs/>
          <w:lang w:val="en-GB"/>
        </w:rPr>
        <w:t>-ISTEC, Institute of Science and Technology for Ceramics – National Research Council of Italy, Via Granarolo 64, I-48018 Faenza, RA, Italy</w:t>
      </w:r>
    </w:p>
    <w:p w14:paraId="3BDD5FE9" w14:textId="77777777" w:rsidR="004B569E" w:rsidRDefault="004B569E" w:rsidP="004B569E">
      <w:pPr>
        <w:autoSpaceDE w:val="0"/>
        <w:autoSpaceDN w:val="0"/>
        <w:adjustRightInd w:val="0"/>
        <w:spacing w:after="0" w:line="240" w:lineRule="auto"/>
        <w:jc w:val="both"/>
        <w:rPr>
          <w:bCs/>
          <w:i/>
          <w:iCs/>
        </w:rPr>
      </w:pPr>
      <w:r w:rsidRPr="00582550">
        <w:rPr>
          <w:bCs/>
          <w:i/>
          <w:iCs/>
          <w:vertAlign w:val="superscript"/>
        </w:rPr>
        <w:t>b</w:t>
      </w:r>
      <w:r w:rsidRPr="00582550">
        <w:rPr>
          <w:i/>
          <w:iCs/>
        </w:rPr>
        <w:t xml:space="preserve"> </w:t>
      </w:r>
      <w:r w:rsidRPr="00582550">
        <w:rPr>
          <w:bCs/>
          <w:i/>
          <w:iCs/>
        </w:rPr>
        <w:t xml:space="preserve">Dipartimento di Chimica Industriale “Toso Montanari”, University of Bologna, viale del Risorgimento 4, 40136, Bologna, </w:t>
      </w:r>
      <w:proofErr w:type="spellStart"/>
      <w:r w:rsidRPr="00582550">
        <w:rPr>
          <w:bCs/>
          <w:i/>
          <w:iCs/>
        </w:rPr>
        <w:t>Italy</w:t>
      </w:r>
      <w:proofErr w:type="spellEnd"/>
    </w:p>
    <w:p w14:paraId="36B545C3" w14:textId="1FF7EFEB" w:rsidR="004B569E" w:rsidRDefault="004B569E" w:rsidP="004B569E">
      <w:pPr>
        <w:autoSpaceDE w:val="0"/>
        <w:autoSpaceDN w:val="0"/>
        <w:adjustRightInd w:val="0"/>
        <w:spacing w:after="0" w:line="240" w:lineRule="auto"/>
        <w:jc w:val="both"/>
        <w:rPr>
          <w:bCs/>
          <w:i/>
          <w:iCs/>
          <w:lang w:val="en-GB"/>
        </w:rPr>
      </w:pPr>
      <w:r w:rsidRPr="00582550">
        <w:rPr>
          <w:bCs/>
          <w:i/>
          <w:iCs/>
          <w:lang w:val="en-GB"/>
        </w:rPr>
        <w:t xml:space="preserve">* Corresponding author: </w:t>
      </w:r>
      <w:hyperlink r:id="rId8" w:history="1">
        <w:r w:rsidR="002559E2" w:rsidRPr="00F34B20">
          <w:rPr>
            <w:rStyle w:val="Collegamentoipertestuale"/>
            <w:bCs/>
            <w:i/>
            <w:iCs/>
            <w:lang w:val="en-GB"/>
          </w:rPr>
          <w:t>magda.blosi@istec.cnr.it</w:t>
        </w:r>
      </w:hyperlink>
      <w:r w:rsidR="002559E2">
        <w:rPr>
          <w:bCs/>
          <w:i/>
          <w:iCs/>
          <w:lang w:val="en-GB"/>
        </w:rPr>
        <w:t xml:space="preserve">, </w:t>
      </w:r>
      <w:hyperlink r:id="rId9" w:history="1">
        <w:r w:rsidR="002559E2" w:rsidRPr="00F34B20">
          <w:rPr>
            <w:rStyle w:val="Collegamentoipertestuale"/>
            <w:bCs/>
            <w:i/>
            <w:iCs/>
            <w:lang w:val="en-GB"/>
          </w:rPr>
          <w:t>andrea.brigliadori@istec.cnr.it</w:t>
        </w:r>
      </w:hyperlink>
    </w:p>
    <w:bookmarkEnd w:id="4"/>
    <w:p w14:paraId="6C6DF16B" w14:textId="77777777" w:rsidR="00DF175C" w:rsidRPr="004B569E" w:rsidRDefault="00DF175C" w:rsidP="00DF175C">
      <w:pPr>
        <w:spacing w:after="0" w:line="353" w:lineRule="auto"/>
        <w:jc w:val="both"/>
        <w:rPr>
          <w:rFonts w:eastAsia="Times New Roman" w:cs="Times New Roman"/>
          <w:lang w:val="en-GB" w:eastAsia="it-IT" w:bidi="it-IT"/>
        </w:rPr>
      </w:pPr>
    </w:p>
    <w:p w14:paraId="1DAC11FC" w14:textId="4C7A8DBC" w:rsidR="003A687E" w:rsidRPr="00DF2423" w:rsidRDefault="00DF175C" w:rsidP="00DF2423">
      <w:pPr>
        <w:pStyle w:val="Stile2"/>
        <w:ind w:left="426" w:hanging="426"/>
      </w:pPr>
      <w:r w:rsidRPr="00DF2423">
        <w:t xml:space="preserve">FT-IR </w:t>
      </w:r>
      <w:r w:rsidR="00C254C7" w:rsidRPr="00DF2423">
        <w:t>and UV analysis of TiO</w:t>
      </w:r>
      <w:r w:rsidR="00C254C7" w:rsidRPr="00C6462A">
        <w:rPr>
          <w:vertAlign w:val="subscript"/>
        </w:rPr>
        <w:t>2</w:t>
      </w:r>
      <w:r w:rsidR="00C254C7" w:rsidRPr="00DF2423">
        <w:t>/C. vulgaris hybrid samples</w:t>
      </w:r>
    </w:p>
    <w:p w14:paraId="61ED7631" w14:textId="68770258" w:rsidR="003A687E" w:rsidRDefault="006F4DBA" w:rsidP="00556023">
      <w:pPr>
        <w:spacing w:after="0" w:line="353" w:lineRule="auto"/>
        <w:jc w:val="center"/>
        <w:rPr>
          <w:rFonts w:eastAsia="Times New Roman" w:cs="Times New Roman"/>
          <w:b/>
          <w:sz w:val="20"/>
          <w:lang w:val="en-US" w:eastAsia="it-IT" w:bidi="it-IT"/>
        </w:rPr>
      </w:pPr>
      <w:r>
        <w:rPr>
          <w:rFonts w:eastAsia="Times New Roman" w:cs="Times New Roman"/>
          <w:b/>
          <w:noProof/>
          <w:sz w:val="20"/>
          <w:lang w:val="en-US" w:eastAsia="it-IT" w:bidi="it-IT"/>
        </w:rPr>
        <w:drawing>
          <wp:inline distT="0" distB="0" distL="0" distR="0" wp14:anchorId="6DDEB314" wp14:editId="0D38016A">
            <wp:extent cx="4429125" cy="2531681"/>
            <wp:effectExtent l="0" t="0" r="0" b="254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61666" cy="2550281"/>
                    </a:xfrm>
                    <a:prstGeom prst="rect">
                      <a:avLst/>
                    </a:prstGeom>
                    <a:noFill/>
                  </pic:spPr>
                </pic:pic>
              </a:graphicData>
            </a:graphic>
          </wp:inline>
        </w:drawing>
      </w:r>
    </w:p>
    <w:p w14:paraId="2C1B475A" w14:textId="7BFE32BD" w:rsidR="00DF175C" w:rsidRPr="003A687E" w:rsidRDefault="00F55ED2" w:rsidP="00DF175C">
      <w:pPr>
        <w:spacing w:after="0" w:line="353" w:lineRule="auto"/>
        <w:jc w:val="both"/>
        <w:rPr>
          <w:rFonts w:eastAsia="Times New Roman" w:cs="Times New Roman"/>
          <w:sz w:val="20"/>
          <w:lang w:val="en-US" w:eastAsia="it-IT" w:bidi="it-IT"/>
        </w:rPr>
      </w:pPr>
      <w:r w:rsidRPr="003A687E">
        <w:rPr>
          <w:rFonts w:eastAsia="Times New Roman" w:cs="Times New Roman"/>
          <w:b/>
          <w:sz w:val="20"/>
          <w:lang w:val="en-US" w:eastAsia="it-IT" w:bidi="it-IT"/>
        </w:rPr>
        <w:t>Fig</w:t>
      </w:r>
      <w:r w:rsidR="0012680A" w:rsidRPr="003A687E">
        <w:rPr>
          <w:rFonts w:eastAsia="Times New Roman" w:cs="Times New Roman"/>
          <w:b/>
          <w:sz w:val="20"/>
          <w:lang w:val="en-US" w:eastAsia="it-IT" w:bidi="it-IT"/>
        </w:rPr>
        <w:t>.</w:t>
      </w:r>
      <w:r w:rsidRPr="003A687E">
        <w:rPr>
          <w:rFonts w:eastAsia="Times New Roman" w:cs="Times New Roman"/>
          <w:b/>
          <w:sz w:val="20"/>
          <w:lang w:val="en-US" w:eastAsia="it-IT" w:bidi="it-IT"/>
        </w:rPr>
        <w:t xml:space="preserve"> S1</w:t>
      </w:r>
      <w:r w:rsidRPr="003A687E">
        <w:rPr>
          <w:rFonts w:eastAsia="Times New Roman" w:cs="Times New Roman"/>
          <w:sz w:val="20"/>
          <w:lang w:val="en-US" w:eastAsia="it-IT" w:bidi="it-IT"/>
        </w:rPr>
        <w:t xml:space="preserve"> </w:t>
      </w:r>
      <w:r w:rsidR="0012680A" w:rsidRPr="003A687E">
        <w:rPr>
          <w:rFonts w:eastAsia="Times New Roman" w:cs="Times New Roman"/>
          <w:sz w:val="20"/>
          <w:lang w:val="en-US" w:eastAsia="it-IT" w:bidi="it-IT"/>
        </w:rPr>
        <w:t>–</w:t>
      </w:r>
      <w:r w:rsidRPr="003A687E">
        <w:rPr>
          <w:rFonts w:eastAsia="Times New Roman" w:cs="Times New Roman"/>
          <w:sz w:val="20"/>
          <w:lang w:val="en-US" w:eastAsia="it-IT" w:bidi="it-IT"/>
        </w:rPr>
        <w:t xml:space="preserve"> </w:t>
      </w:r>
      <w:r w:rsidR="0012680A" w:rsidRPr="003A687E">
        <w:rPr>
          <w:rFonts w:eastAsia="Times New Roman" w:cs="Times New Roman"/>
          <w:sz w:val="20"/>
          <w:lang w:val="en-US" w:eastAsia="it-IT" w:bidi="it-IT"/>
        </w:rPr>
        <w:t xml:space="preserve">FT-IR spectra of </w:t>
      </w:r>
      <w:proofErr w:type="spellStart"/>
      <w:r w:rsidR="0012680A" w:rsidRPr="003A687E">
        <w:rPr>
          <w:rFonts w:eastAsia="Times New Roman" w:cs="Times New Roman"/>
          <w:sz w:val="20"/>
          <w:lang w:val="en-US" w:eastAsia="it-IT" w:bidi="it-IT"/>
        </w:rPr>
        <w:t>CV_f</w:t>
      </w:r>
      <w:proofErr w:type="spellEnd"/>
      <w:r w:rsidR="0012680A" w:rsidRPr="003A687E">
        <w:rPr>
          <w:rFonts w:eastAsia="Times New Roman" w:cs="Times New Roman"/>
          <w:sz w:val="20"/>
          <w:lang w:val="en-US" w:eastAsia="it-IT" w:bidi="it-IT"/>
        </w:rPr>
        <w:t xml:space="preserve"> and TC0.06_f sample</w:t>
      </w:r>
      <w:r w:rsidR="00001A42" w:rsidRPr="003A687E">
        <w:rPr>
          <w:rFonts w:eastAsia="Times New Roman" w:cs="Times New Roman"/>
          <w:sz w:val="20"/>
          <w:lang w:val="en-US" w:eastAsia="it-IT" w:bidi="it-IT"/>
        </w:rPr>
        <w:t>s.</w:t>
      </w:r>
    </w:p>
    <w:p w14:paraId="2D8D03A4" w14:textId="77777777" w:rsidR="00DF175C" w:rsidRPr="0019521E" w:rsidRDefault="00DF175C" w:rsidP="00DF175C">
      <w:pPr>
        <w:spacing w:after="0" w:line="353" w:lineRule="auto"/>
        <w:jc w:val="both"/>
        <w:rPr>
          <w:rFonts w:eastAsia="Times New Roman" w:cs="Times New Roman"/>
          <w:i/>
          <w:u w:val="single"/>
          <w:lang w:val="en-US" w:eastAsia="it-IT" w:bidi="it-IT"/>
        </w:rPr>
      </w:pPr>
    </w:p>
    <w:p w14:paraId="15D16A0C" w14:textId="18CFD9DA" w:rsidR="00042C41" w:rsidRDefault="00B84E07" w:rsidP="00624756">
      <w:pPr>
        <w:spacing w:after="0" w:line="353" w:lineRule="auto"/>
        <w:jc w:val="both"/>
        <w:rPr>
          <w:rFonts w:eastAsia="Times New Roman" w:cs="Times New Roman"/>
          <w:lang w:val="en-US" w:eastAsia="it-IT" w:bidi="it-IT"/>
        </w:rPr>
      </w:pPr>
      <w:r>
        <w:rPr>
          <w:rFonts w:eastAsia="Times New Roman" w:cs="Times New Roman"/>
          <w:lang w:val="en-US" w:eastAsia="it-IT" w:bidi="it-IT"/>
        </w:rPr>
        <w:t xml:space="preserve">FT-IR </w:t>
      </w:r>
      <w:r w:rsidR="00966219" w:rsidRPr="00624756">
        <w:rPr>
          <w:rFonts w:eastAsia="Times New Roman" w:cs="Times New Roman"/>
          <w:lang w:val="en-US" w:eastAsia="it-IT" w:bidi="it-IT"/>
        </w:rPr>
        <w:t>spectra</w:t>
      </w:r>
      <w:r w:rsidR="00966219">
        <w:rPr>
          <w:rFonts w:eastAsia="Times New Roman" w:cs="Times New Roman"/>
          <w:lang w:val="en-US" w:eastAsia="it-IT" w:bidi="it-IT"/>
        </w:rPr>
        <w:t xml:space="preserve"> collected for</w:t>
      </w:r>
      <w:r w:rsidR="005D23A9">
        <w:rPr>
          <w:rFonts w:eastAsia="Times New Roman" w:cs="Times New Roman"/>
          <w:lang w:val="en-US" w:eastAsia="it-IT" w:bidi="it-IT"/>
        </w:rPr>
        <w:t xml:space="preserve"> </w:t>
      </w:r>
      <w:proofErr w:type="spellStart"/>
      <w:r w:rsidR="005D23A9">
        <w:rPr>
          <w:rFonts w:eastAsia="Times New Roman" w:cs="Times New Roman"/>
          <w:lang w:val="en-US" w:eastAsia="it-IT" w:bidi="it-IT"/>
        </w:rPr>
        <w:t>CV_f</w:t>
      </w:r>
      <w:proofErr w:type="spellEnd"/>
      <w:r w:rsidR="005D23A9">
        <w:rPr>
          <w:rFonts w:eastAsia="Times New Roman" w:cs="Times New Roman"/>
          <w:lang w:val="en-US" w:eastAsia="it-IT" w:bidi="it-IT"/>
        </w:rPr>
        <w:t xml:space="preserve"> </w:t>
      </w:r>
      <w:r w:rsidR="00966219">
        <w:rPr>
          <w:rFonts w:eastAsia="Times New Roman" w:cs="Times New Roman"/>
          <w:lang w:val="en-US" w:eastAsia="it-IT" w:bidi="it-IT"/>
        </w:rPr>
        <w:t xml:space="preserve">exhibited several peaks </w:t>
      </w:r>
      <w:r w:rsidR="00966219" w:rsidRPr="00624756">
        <w:rPr>
          <w:rFonts w:eastAsia="Times New Roman" w:cs="Times New Roman"/>
          <w:lang w:val="en-US" w:eastAsia="it-IT" w:bidi="it-IT"/>
        </w:rPr>
        <w:t>in the 1</w:t>
      </w:r>
      <w:r w:rsidR="00966219">
        <w:rPr>
          <w:rFonts w:eastAsia="Times New Roman" w:cs="Times New Roman"/>
          <w:lang w:val="en-US" w:eastAsia="it-IT" w:bidi="it-IT"/>
        </w:rPr>
        <w:t>4</w:t>
      </w:r>
      <w:r w:rsidR="00966219" w:rsidRPr="00624756">
        <w:rPr>
          <w:rFonts w:eastAsia="Times New Roman" w:cs="Times New Roman"/>
          <w:lang w:val="en-US" w:eastAsia="it-IT" w:bidi="it-IT"/>
        </w:rPr>
        <w:t>00–1800 cm</w:t>
      </w:r>
      <w:r w:rsidR="00966219" w:rsidRPr="00624756">
        <w:rPr>
          <w:rFonts w:eastAsia="Times New Roman" w:cs="Times New Roman"/>
          <w:vertAlign w:val="superscript"/>
          <w:lang w:val="en-US" w:eastAsia="it-IT" w:bidi="it-IT"/>
        </w:rPr>
        <w:t>-1</w:t>
      </w:r>
      <w:r w:rsidR="00966219" w:rsidRPr="00624756">
        <w:rPr>
          <w:rFonts w:eastAsia="Times New Roman" w:cs="Times New Roman"/>
          <w:lang w:val="en-US" w:eastAsia="it-IT" w:bidi="it-IT"/>
        </w:rPr>
        <w:t xml:space="preserve"> region </w:t>
      </w:r>
      <w:r w:rsidR="00966219">
        <w:rPr>
          <w:rFonts w:eastAsia="Times New Roman" w:cs="Times New Roman"/>
          <w:lang w:val="en-US" w:eastAsia="it-IT" w:bidi="it-IT"/>
        </w:rPr>
        <w:t xml:space="preserve">due to </w:t>
      </w:r>
      <w:r w:rsidR="00966219" w:rsidRPr="00624756">
        <w:rPr>
          <w:rFonts w:eastAsia="Times New Roman" w:cs="Times New Roman"/>
          <w:lang w:val="en-US" w:eastAsia="it-IT" w:bidi="it-IT"/>
        </w:rPr>
        <w:t>the peptide</w:t>
      </w:r>
      <w:r w:rsidR="00966219">
        <w:rPr>
          <w:rFonts w:eastAsia="Times New Roman" w:cs="Times New Roman"/>
          <w:lang w:val="en-US" w:eastAsia="it-IT" w:bidi="it-IT"/>
        </w:rPr>
        <w:t xml:space="preserve"> </w:t>
      </w:r>
      <w:r w:rsidR="00966219" w:rsidRPr="00624756">
        <w:rPr>
          <w:rFonts w:eastAsia="Times New Roman" w:cs="Times New Roman"/>
          <w:lang w:val="en-US" w:eastAsia="it-IT" w:bidi="it-IT"/>
        </w:rPr>
        <w:t>backbone</w:t>
      </w:r>
      <w:r w:rsidR="00966219">
        <w:rPr>
          <w:rFonts w:eastAsia="Times New Roman" w:cs="Times New Roman"/>
          <w:lang w:val="en-US" w:eastAsia="it-IT" w:bidi="it-IT"/>
        </w:rPr>
        <w:t xml:space="preserve"> a</w:t>
      </w:r>
      <w:r w:rsidR="00966219" w:rsidRPr="00624756">
        <w:rPr>
          <w:rFonts w:eastAsia="Times New Roman" w:cs="Times New Roman"/>
          <w:lang w:val="en-US" w:eastAsia="it-IT" w:bidi="it-IT"/>
        </w:rPr>
        <w:t>bsorbance</w:t>
      </w:r>
      <w:r w:rsidR="00966219">
        <w:rPr>
          <w:rFonts w:eastAsia="Times New Roman" w:cs="Times New Roman"/>
          <w:lang w:val="en-US" w:eastAsia="it-IT" w:bidi="it-IT"/>
        </w:rPr>
        <w:t xml:space="preserve"> and showing signals</w:t>
      </w:r>
      <w:r w:rsidR="005D23A9">
        <w:rPr>
          <w:rFonts w:eastAsia="Times New Roman" w:cs="Times New Roman"/>
          <w:lang w:val="en-US" w:eastAsia="it-IT" w:bidi="it-IT"/>
        </w:rPr>
        <w:t xml:space="preserve"> consistent with </w:t>
      </w:r>
      <w:r w:rsidR="00966219">
        <w:rPr>
          <w:rFonts w:eastAsia="Times New Roman" w:cs="Times New Roman"/>
          <w:lang w:val="en-US" w:eastAsia="it-IT" w:bidi="it-IT"/>
        </w:rPr>
        <w:t>the literature</w:t>
      </w:r>
      <w:r w:rsidR="005D23A9">
        <w:rPr>
          <w:rFonts w:eastAsia="Times New Roman" w:cs="Times New Roman"/>
          <w:lang w:val="en-US" w:eastAsia="it-IT" w:bidi="it-IT"/>
        </w:rPr>
        <w:t xml:space="preserve"> </w:t>
      </w:r>
      <w:r w:rsidR="0012680A">
        <w:rPr>
          <w:rFonts w:eastAsia="Times New Roman" w:cs="Times New Roman"/>
          <w:lang w:val="en-US" w:eastAsia="it-IT" w:bidi="it-IT"/>
        </w:rPr>
        <w:fldChar w:fldCharType="begin" w:fldLock="1"/>
      </w:r>
      <w:r w:rsidR="00B97DE4">
        <w:rPr>
          <w:rFonts w:eastAsia="Times New Roman" w:cs="Times New Roman"/>
          <w:lang w:val="en-US" w:eastAsia="it-IT" w:bidi="it-IT"/>
        </w:rPr>
        <w:instrText>ADDIN CSL_CITATION {"citationItems":[{"id":"ITEM-1","itemData":{"DOI":"10.1016/j.jcis.2009.10.078","ISSN":"00219797","PMID":"20004408","abstract":"According to previous studies, Microcystis aeruginosa, a picocyanobacteria, is more sensitive to copper than the other phytoplanktonic species such as Chlorella vulgaris a chlorophycea. An experimental study was carried out to determine the cell wall characteristics of both species. The cell surface of M. aeruginosa presented a lower hydrophobic character and a more negative surface charge over a larger pH range than for C. vulgaris, according to hydrophobicity and zeta potentials measurements. By combining infrared spectroscopy data and potentiometric titrations, the total concentration of functional groups determined for M. aeruginosa (1.60 × 10-3 mol/g), as well as the number of carboxyl groups, was higher than for the C. vulgaris ones (0.22 × 10-3 mol/g). The differences in surface properties, as shown by chemical, physicochemical and spectroscopic measurements would justify the differences in sensitivities to copper ions up-take between the two specimens. © 2009 Elsevier Inc. All rights reserved.","author":[{"dropping-particle":"","family":"Hadjoudja","given":"S.","non-dropping-particle":"","parse-names":false,"suffix":""},{"dropping-particle":"","family":"Deluchat","given":"V.","non-dropping-particle":"","parse-names":false,"suffix":""},{"dropping-particle":"","family":"Baudu","given":"M.","non-dropping-particle":"","parse-names":false,"suffix":""}],"container-title":"Journal of Colloid and Interface Science","id":"ITEM-1","issue":"2","issued":{"date-parts":[["2010"]]},"page":"293-299","publisher":"Elsevier Inc.","title":"Cell surface characterisation of Microcystis aeruginosa and Chlorella vulgaris","type":"article-journal","volume":"342"},"uris":["http://www.mendeley.com/documents/?uuid=1a1f947a-f7ba-4f91-9c5c-94669673e28e"]}],"mendeley":{"formattedCitation":"(Hadjoudja et al., 2010)","plainTextFormattedCitation":"(Hadjoudja et al., 2010)","previouslyFormattedCitation":"(Hadjoudja et al., 2010)"},"properties":{"noteIndex":0},"schema":"https://github.com/citation-style-language/schema/raw/master/csl-citation.json"}</w:instrText>
      </w:r>
      <w:r w:rsidR="0012680A">
        <w:rPr>
          <w:rFonts w:eastAsia="Times New Roman" w:cs="Times New Roman"/>
          <w:lang w:val="en-US" w:eastAsia="it-IT" w:bidi="it-IT"/>
        </w:rPr>
        <w:fldChar w:fldCharType="separate"/>
      </w:r>
      <w:r w:rsidR="000D3591" w:rsidRPr="000D3591">
        <w:rPr>
          <w:rFonts w:eastAsia="Times New Roman" w:cs="Times New Roman"/>
          <w:noProof/>
          <w:lang w:val="en-US" w:eastAsia="it-IT" w:bidi="it-IT"/>
        </w:rPr>
        <w:t>(Hadjoudja et al., 2010)</w:t>
      </w:r>
      <w:r w:rsidR="0012680A">
        <w:rPr>
          <w:rFonts w:eastAsia="Times New Roman" w:cs="Times New Roman"/>
          <w:lang w:val="en-US" w:eastAsia="it-IT" w:bidi="it-IT"/>
        </w:rPr>
        <w:fldChar w:fldCharType="end"/>
      </w:r>
      <w:r w:rsidR="004620DD">
        <w:rPr>
          <w:rFonts w:eastAsia="Times New Roman" w:cs="Times New Roman"/>
          <w:lang w:val="en-US" w:eastAsia="it-IT" w:bidi="it-IT"/>
        </w:rPr>
        <w:t xml:space="preserve">. </w:t>
      </w:r>
      <w:r w:rsidR="00966219">
        <w:rPr>
          <w:rFonts w:eastAsia="Times New Roman" w:cs="Times New Roman"/>
          <w:lang w:val="en-US" w:eastAsia="it-IT" w:bidi="it-IT"/>
        </w:rPr>
        <w:t>The peaks</w:t>
      </w:r>
      <w:r w:rsidR="004620DD">
        <w:rPr>
          <w:rFonts w:eastAsia="Times New Roman" w:cs="Times New Roman"/>
          <w:lang w:val="en-US" w:eastAsia="it-IT" w:bidi="it-IT"/>
        </w:rPr>
        <w:t xml:space="preserve"> at</w:t>
      </w:r>
      <w:r w:rsidR="00624756">
        <w:rPr>
          <w:rFonts w:eastAsia="Times New Roman" w:cs="Times New Roman"/>
          <w:lang w:val="en-US" w:eastAsia="it-IT" w:bidi="it-IT"/>
        </w:rPr>
        <w:t xml:space="preserve"> 1</w:t>
      </w:r>
      <w:r w:rsidR="00624756" w:rsidRPr="00624756">
        <w:rPr>
          <w:rFonts w:eastAsia="Times New Roman" w:cs="Times New Roman"/>
          <w:lang w:val="en-US" w:eastAsia="it-IT" w:bidi="it-IT"/>
        </w:rPr>
        <w:t>390 and</w:t>
      </w:r>
      <w:r w:rsidR="00624756">
        <w:rPr>
          <w:rFonts w:eastAsia="Times New Roman" w:cs="Times New Roman"/>
          <w:lang w:val="en-US" w:eastAsia="it-IT" w:bidi="it-IT"/>
        </w:rPr>
        <w:t xml:space="preserve"> </w:t>
      </w:r>
      <w:r w:rsidR="00624756" w:rsidRPr="00624756">
        <w:rPr>
          <w:rFonts w:eastAsia="Times New Roman" w:cs="Times New Roman"/>
          <w:lang w:val="en-US" w:eastAsia="it-IT" w:bidi="it-IT"/>
        </w:rPr>
        <w:t>1455 cm</w:t>
      </w:r>
      <w:r w:rsidR="00624756" w:rsidRPr="00624756">
        <w:rPr>
          <w:rFonts w:eastAsia="Times New Roman" w:cs="Times New Roman"/>
          <w:vertAlign w:val="superscript"/>
          <w:lang w:val="en-US" w:eastAsia="it-IT" w:bidi="it-IT"/>
        </w:rPr>
        <w:t>-1</w:t>
      </w:r>
      <w:r w:rsidR="00624756" w:rsidRPr="00624756">
        <w:rPr>
          <w:rFonts w:eastAsia="Times New Roman" w:cs="Times New Roman"/>
          <w:lang w:val="en-US" w:eastAsia="it-IT" w:bidi="it-IT"/>
        </w:rPr>
        <w:t xml:space="preserve"> could</w:t>
      </w:r>
      <w:r w:rsidR="004620DD">
        <w:rPr>
          <w:rFonts w:eastAsia="Times New Roman" w:cs="Times New Roman"/>
          <w:lang w:val="en-US" w:eastAsia="it-IT" w:bidi="it-IT"/>
        </w:rPr>
        <w:t xml:space="preserve"> </w:t>
      </w:r>
      <w:r w:rsidR="00624756" w:rsidRPr="00624756">
        <w:rPr>
          <w:rFonts w:eastAsia="Times New Roman" w:cs="Times New Roman"/>
          <w:lang w:val="en-US" w:eastAsia="it-IT" w:bidi="it-IT"/>
        </w:rPr>
        <w:t>be assigned to CH</w:t>
      </w:r>
      <w:r w:rsidR="00624756" w:rsidRPr="00624756">
        <w:rPr>
          <w:rFonts w:eastAsia="Times New Roman" w:cs="Times New Roman"/>
          <w:vertAlign w:val="subscript"/>
          <w:lang w:val="en-US" w:eastAsia="it-IT" w:bidi="it-IT"/>
        </w:rPr>
        <w:t>2</w:t>
      </w:r>
      <w:r w:rsidR="00624756" w:rsidRPr="00624756">
        <w:rPr>
          <w:rFonts w:eastAsia="Times New Roman" w:cs="Times New Roman"/>
          <w:lang w:val="en-US" w:eastAsia="it-IT" w:bidi="it-IT"/>
        </w:rPr>
        <w:t>/CH</w:t>
      </w:r>
      <w:r w:rsidR="00624756" w:rsidRPr="00624756">
        <w:rPr>
          <w:rFonts w:eastAsia="Times New Roman" w:cs="Times New Roman"/>
          <w:vertAlign w:val="subscript"/>
          <w:lang w:val="en-US" w:eastAsia="it-IT" w:bidi="it-IT"/>
        </w:rPr>
        <w:t>3</w:t>
      </w:r>
      <w:r w:rsidR="00624756" w:rsidRPr="00624756">
        <w:rPr>
          <w:rFonts w:eastAsia="Times New Roman" w:cs="Times New Roman"/>
          <w:lang w:val="en-US" w:eastAsia="it-IT" w:bidi="it-IT"/>
        </w:rPr>
        <w:t xml:space="preserve"> vibrations, C</w:t>
      </w:r>
      <w:r w:rsidR="00624756">
        <w:rPr>
          <w:rFonts w:eastAsia="Times New Roman" w:cs="Times New Roman"/>
          <w:lang w:val="en-US" w:eastAsia="it-IT" w:bidi="it-IT"/>
        </w:rPr>
        <w:t>=</w:t>
      </w:r>
      <w:r w:rsidR="00624756" w:rsidRPr="00624756">
        <w:rPr>
          <w:rFonts w:eastAsia="Times New Roman" w:cs="Times New Roman"/>
          <w:lang w:val="en-US" w:eastAsia="it-IT" w:bidi="it-IT"/>
        </w:rPr>
        <w:t xml:space="preserve">O, C–N, N–H, </w:t>
      </w:r>
      <w:r w:rsidR="004620DD">
        <w:rPr>
          <w:rFonts w:eastAsia="Times New Roman" w:cs="Times New Roman"/>
          <w:lang w:val="en-US" w:eastAsia="it-IT" w:bidi="it-IT"/>
        </w:rPr>
        <w:t>typical of p</w:t>
      </w:r>
      <w:r w:rsidR="00624756" w:rsidRPr="00624756">
        <w:rPr>
          <w:rFonts w:eastAsia="Times New Roman" w:cs="Times New Roman"/>
          <w:lang w:val="en-US" w:eastAsia="it-IT" w:bidi="it-IT"/>
        </w:rPr>
        <w:t>rotein</w:t>
      </w:r>
      <w:r w:rsidR="004620DD">
        <w:rPr>
          <w:rFonts w:eastAsia="Times New Roman" w:cs="Times New Roman"/>
          <w:lang w:val="en-US" w:eastAsia="it-IT" w:bidi="it-IT"/>
        </w:rPr>
        <w:t xml:space="preserve"> </w:t>
      </w:r>
      <w:r w:rsidR="00624756" w:rsidRPr="00624756">
        <w:rPr>
          <w:rFonts w:eastAsia="Times New Roman" w:cs="Times New Roman"/>
          <w:lang w:val="en-US" w:eastAsia="it-IT" w:bidi="it-IT"/>
        </w:rPr>
        <w:t>structures</w:t>
      </w:r>
      <w:r w:rsidR="004620DD">
        <w:rPr>
          <w:rFonts w:eastAsia="Times New Roman" w:cs="Times New Roman"/>
          <w:lang w:val="en-US" w:eastAsia="it-IT" w:bidi="it-IT"/>
        </w:rPr>
        <w:t>,</w:t>
      </w:r>
      <w:r w:rsidR="00624756" w:rsidRPr="00624756">
        <w:rPr>
          <w:rFonts w:eastAsia="Times New Roman" w:cs="Times New Roman"/>
          <w:lang w:val="en-US" w:eastAsia="it-IT" w:bidi="it-IT"/>
        </w:rPr>
        <w:t xml:space="preserve"> </w:t>
      </w:r>
      <w:r w:rsidR="004620DD">
        <w:rPr>
          <w:rFonts w:eastAsia="Times New Roman" w:cs="Times New Roman"/>
          <w:lang w:val="en-US" w:eastAsia="it-IT" w:bidi="it-IT"/>
        </w:rPr>
        <w:t>a</w:t>
      </w:r>
      <w:r w:rsidR="00624756" w:rsidRPr="00624756">
        <w:rPr>
          <w:rFonts w:eastAsia="Times New Roman" w:cs="Times New Roman"/>
          <w:lang w:val="en-US" w:eastAsia="it-IT" w:bidi="it-IT"/>
        </w:rPr>
        <w:t xml:space="preserve"> significant part of</w:t>
      </w:r>
      <w:r w:rsidR="004620DD">
        <w:rPr>
          <w:rFonts w:eastAsia="Times New Roman" w:cs="Times New Roman"/>
          <w:lang w:val="en-US" w:eastAsia="it-IT" w:bidi="it-IT"/>
        </w:rPr>
        <w:t xml:space="preserve"> </w:t>
      </w:r>
      <w:r w:rsidR="00624756" w:rsidRPr="00624756">
        <w:rPr>
          <w:rFonts w:eastAsia="Times New Roman" w:cs="Times New Roman"/>
          <w:lang w:val="en-US" w:eastAsia="it-IT" w:bidi="it-IT"/>
        </w:rPr>
        <w:t>cell walls</w:t>
      </w:r>
      <w:r w:rsidR="000D3591">
        <w:rPr>
          <w:rFonts w:eastAsia="Times New Roman" w:cs="Times New Roman"/>
          <w:lang w:val="en-US" w:eastAsia="it-IT" w:bidi="it-IT"/>
        </w:rPr>
        <w:t xml:space="preserve"> </w:t>
      </w:r>
      <w:r w:rsidR="0012680A">
        <w:rPr>
          <w:rFonts w:eastAsia="Times New Roman" w:cs="Times New Roman"/>
          <w:lang w:val="en-US" w:eastAsia="it-IT" w:bidi="it-IT"/>
        </w:rPr>
        <w:fldChar w:fldCharType="begin" w:fldLock="1"/>
      </w:r>
      <w:r w:rsidR="00B97DE4">
        <w:rPr>
          <w:rFonts w:eastAsia="Times New Roman" w:cs="Times New Roman"/>
          <w:lang w:val="en-US" w:eastAsia="it-IT" w:bidi="it-IT"/>
        </w:rPr>
        <w:instrText>ADDIN CSL_CITATION {"citationItems":[{"id":"ITEM-1","itemData":{"DOI":"10.1016/j.jcis.2009.10.078","ISSN":"00219797","PMID":"20004408","abstract":"According to previous studies, Microcystis aeruginosa, a picocyanobacteria, is more sensitive to copper than the other phytoplanktonic species such as Chlorella vulgaris a chlorophycea. An experimental study was carried out to determine the cell wall characteristics of both species. The cell surface of M. aeruginosa presented a lower hydrophobic character and a more negative surface charge over a larger pH range than for C. vulgaris, according to hydrophobicity and zeta potentials measurements. By combining infrared spectroscopy data and potentiometric titrations, the total concentration of functional groups determined for M. aeruginosa (1.60 × 10-3 mol/g), as well as the number of carboxyl groups, was higher than for the C. vulgaris ones (0.22 × 10-3 mol/g). The differences in surface properties, as shown by chemical, physicochemical and spectroscopic measurements would justify the differences in sensitivities to copper ions up-take between the two specimens. © 2009 Elsevier Inc. All rights reserved.","author":[{"dropping-particle":"","family":"Hadjoudja","given":"S.","non-dropping-particle":"","parse-names":false,"suffix":""},{"dropping-particle":"","family":"Deluchat","given":"V.","non-dropping-particle":"","parse-names":false,"suffix":""},{"dropping-particle":"","family":"Baudu","given":"M.","non-dropping-particle":"","parse-names":false,"suffix":""}],"container-title":"Journal of Colloid and Interface Science","id":"ITEM-1","issue":"2","issued":{"date-parts":[["2010"]]},"page":"293-299","publisher":"Elsevier Inc.","title":"Cell surface characterisation of Microcystis aeruginosa and Chlorella vulgaris","type":"article-journal","volume":"342"},"uris":["http://www.mendeley.com/documents/?uuid=1a1f947a-f7ba-4f91-9c5c-94669673e28e"]}],"mendeley":{"formattedCitation":"(Hadjoudja et al., 2010)","plainTextFormattedCitation":"(Hadjoudja et al., 2010)","previouslyFormattedCitation":"(Hadjoudja et al., 2010)"},"properties":{"noteIndex":0},"schema":"https://github.com/citation-style-language/schema/raw/master/csl-citation.json"}</w:instrText>
      </w:r>
      <w:r w:rsidR="0012680A">
        <w:rPr>
          <w:rFonts w:eastAsia="Times New Roman" w:cs="Times New Roman"/>
          <w:lang w:val="en-US" w:eastAsia="it-IT" w:bidi="it-IT"/>
        </w:rPr>
        <w:fldChar w:fldCharType="separate"/>
      </w:r>
      <w:r w:rsidR="000D3591" w:rsidRPr="000D3591">
        <w:rPr>
          <w:rFonts w:eastAsia="Times New Roman" w:cs="Times New Roman"/>
          <w:noProof/>
          <w:lang w:val="en-US" w:eastAsia="it-IT" w:bidi="it-IT"/>
        </w:rPr>
        <w:t>(Hadjoudja et al., 2010)</w:t>
      </w:r>
      <w:r w:rsidR="0012680A">
        <w:rPr>
          <w:rFonts w:eastAsia="Times New Roman" w:cs="Times New Roman"/>
          <w:lang w:val="en-US" w:eastAsia="it-IT" w:bidi="it-IT"/>
        </w:rPr>
        <w:fldChar w:fldCharType="end"/>
      </w:r>
      <w:r w:rsidR="00624756" w:rsidRPr="00624756">
        <w:rPr>
          <w:rFonts w:eastAsia="Times New Roman" w:cs="Times New Roman"/>
          <w:lang w:val="en-US" w:eastAsia="it-IT" w:bidi="it-IT"/>
        </w:rPr>
        <w:t>.</w:t>
      </w:r>
      <w:r w:rsidR="004620DD">
        <w:rPr>
          <w:rFonts w:eastAsia="Times New Roman" w:cs="Times New Roman"/>
          <w:lang w:val="en-US" w:eastAsia="it-IT" w:bidi="it-IT"/>
        </w:rPr>
        <w:t xml:space="preserve"> </w:t>
      </w:r>
    </w:p>
    <w:p w14:paraId="1DDDFC11" w14:textId="094742C4" w:rsidR="00BD6EAB" w:rsidRDefault="00B1140A" w:rsidP="00493656">
      <w:pPr>
        <w:spacing w:after="0" w:line="353" w:lineRule="auto"/>
        <w:jc w:val="both"/>
        <w:rPr>
          <w:rFonts w:eastAsia="Times New Roman" w:cs="Times New Roman"/>
          <w:lang w:val="en-US" w:eastAsia="it-IT" w:bidi="it-IT"/>
        </w:rPr>
      </w:pPr>
      <w:r>
        <w:rPr>
          <w:rFonts w:eastAsia="Times New Roman" w:cs="Times New Roman"/>
          <w:lang w:val="en-US" w:eastAsia="it-IT" w:bidi="it-IT"/>
        </w:rPr>
        <w:t>A</w:t>
      </w:r>
      <w:r w:rsidRPr="00B1140A">
        <w:rPr>
          <w:rFonts w:eastAsia="Times New Roman" w:cs="Times New Roman"/>
          <w:lang w:val="en-US" w:eastAsia="it-IT" w:bidi="it-IT"/>
        </w:rPr>
        <w:t xml:space="preserve"> double peak was observed</w:t>
      </w:r>
      <w:r>
        <w:rPr>
          <w:rFonts w:eastAsia="Times New Roman" w:cs="Times New Roman"/>
          <w:lang w:val="en-US" w:eastAsia="it-IT" w:bidi="it-IT"/>
        </w:rPr>
        <w:t xml:space="preserve"> </w:t>
      </w:r>
      <w:r w:rsidRPr="00B1140A">
        <w:rPr>
          <w:rFonts w:eastAsia="Times New Roman" w:cs="Times New Roman"/>
          <w:lang w:val="en-US" w:eastAsia="it-IT" w:bidi="it-IT"/>
        </w:rPr>
        <w:t>at 1038 and 1079 cm</w:t>
      </w:r>
      <w:r w:rsidR="004C2718" w:rsidRPr="004C2718">
        <w:rPr>
          <w:rFonts w:eastAsia="Times New Roman" w:cs="Times New Roman"/>
          <w:vertAlign w:val="superscript"/>
          <w:lang w:val="en-US" w:eastAsia="it-IT" w:bidi="it-IT"/>
        </w:rPr>
        <w:t>-</w:t>
      </w:r>
      <w:r w:rsidRPr="004C2718">
        <w:rPr>
          <w:rFonts w:eastAsia="Times New Roman" w:cs="Times New Roman"/>
          <w:vertAlign w:val="superscript"/>
          <w:lang w:val="en-US" w:eastAsia="it-IT" w:bidi="it-IT"/>
        </w:rPr>
        <w:t>1</w:t>
      </w:r>
      <w:r w:rsidRPr="002F0B2B">
        <w:rPr>
          <w:rFonts w:eastAsia="Times New Roman" w:cs="Times New Roman"/>
          <w:lang w:val="en-US" w:eastAsia="it-IT" w:bidi="it-IT"/>
        </w:rPr>
        <w:t xml:space="preserve"> </w:t>
      </w:r>
      <w:r w:rsidRPr="00B1140A">
        <w:rPr>
          <w:rFonts w:eastAsia="Times New Roman" w:cs="Times New Roman"/>
          <w:lang w:val="en-US" w:eastAsia="it-IT" w:bidi="it-IT"/>
        </w:rPr>
        <w:t>and was probably</w:t>
      </w:r>
      <w:r>
        <w:rPr>
          <w:rFonts w:eastAsia="Times New Roman" w:cs="Times New Roman"/>
          <w:lang w:val="en-US" w:eastAsia="it-IT" w:bidi="it-IT"/>
        </w:rPr>
        <w:t xml:space="preserve"> </w:t>
      </w:r>
      <w:r w:rsidRPr="00B1140A">
        <w:rPr>
          <w:rFonts w:eastAsia="Times New Roman" w:cs="Times New Roman"/>
          <w:lang w:val="en-US" w:eastAsia="it-IT" w:bidi="it-IT"/>
        </w:rPr>
        <w:t>caused by C–O stretching vibrations of alcoholic groups in</w:t>
      </w:r>
      <w:r>
        <w:rPr>
          <w:rFonts w:eastAsia="Times New Roman" w:cs="Times New Roman"/>
          <w:lang w:val="en-US" w:eastAsia="it-IT" w:bidi="it-IT"/>
        </w:rPr>
        <w:t xml:space="preserve"> </w:t>
      </w:r>
      <w:r w:rsidRPr="00B1140A">
        <w:rPr>
          <w:rFonts w:eastAsia="Times New Roman" w:cs="Times New Roman"/>
          <w:lang w:val="en-US" w:eastAsia="it-IT" w:bidi="it-IT"/>
        </w:rPr>
        <w:t>carbohydrates, a</w:t>
      </w:r>
      <w:r>
        <w:rPr>
          <w:rFonts w:eastAsia="Times New Roman" w:cs="Times New Roman"/>
          <w:lang w:val="en-US" w:eastAsia="it-IT" w:bidi="it-IT"/>
        </w:rPr>
        <w:t xml:space="preserve">nother </w:t>
      </w:r>
      <w:r w:rsidRPr="00B1140A">
        <w:rPr>
          <w:rFonts w:eastAsia="Times New Roman" w:cs="Times New Roman"/>
          <w:lang w:val="en-US" w:eastAsia="it-IT" w:bidi="it-IT"/>
        </w:rPr>
        <w:t>main component of cell walls.</w:t>
      </w:r>
      <w:r>
        <w:rPr>
          <w:rFonts w:eastAsia="Times New Roman" w:cs="Times New Roman"/>
          <w:lang w:val="en-US" w:eastAsia="it-IT" w:bidi="it-IT"/>
        </w:rPr>
        <w:t xml:space="preserve"> </w:t>
      </w:r>
      <w:r w:rsidR="00493656">
        <w:rPr>
          <w:rFonts w:eastAsia="Times New Roman" w:cs="Times New Roman"/>
          <w:lang w:val="en-US" w:eastAsia="it-IT" w:bidi="it-IT"/>
        </w:rPr>
        <w:t>Other common p</w:t>
      </w:r>
      <w:r w:rsidR="00BD6EAB">
        <w:rPr>
          <w:rFonts w:eastAsia="Times New Roman" w:cs="Times New Roman"/>
          <w:lang w:val="en-US" w:eastAsia="it-IT" w:bidi="it-IT"/>
        </w:rPr>
        <w:t>eaks</w:t>
      </w:r>
      <w:r w:rsidR="00493656">
        <w:rPr>
          <w:rFonts w:eastAsia="Times New Roman" w:cs="Times New Roman"/>
          <w:lang w:val="en-US" w:eastAsia="it-IT" w:bidi="it-IT"/>
        </w:rPr>
        <w:t xml:space="preserve"> of</w:t>
      </w:r>
      <w:r w:rsidR="00BD6EAB">
        <w:rPr>
          <w:rFonts w:eastAsia="Times New Roman" w:cs="Times New Roman"/>
          <w:lang w:val="en-US" w:eastAsia="it-IT" w:bidi="it-IT"/>
        </w:rPr>
        <w:t xml:space="preserve"> </w:t>
      </w:r>
      <w:r w:rsidR="00493656" w:rsidRPr="00B1140A">
        <w:rPr>
          <w:rFonts w:eastAsia="Times New Roman" w:cs="Times New Roman"/>
          <w:lang w:val="en-US" w:eastAsia="it-IT" w:bidi="it-IT"/>
        </w:rPr>
        <w:t xml:space="preserve">green algae </w:t>
      </w:r>
      <w:r w:rsidR="00493656">
        <w:rPr>
          <w:rFonts w:eastAsia="Times New Roman" w:cs="Times New Roman"/>
          <w:lang w:val="en-US" w:eastAsia="it-IT" w:bidi="it-IT"/>
        </w:rPr>
        <w:t xml:space="preserve">were </w:t>
      </w:r>
      <w:r w:rsidR="00BD6EAB">
        <w:rPr>
          <w:rFonts w:eastAsia="Times New Roman" w:cs="Times New Roman"/>
          <w:lang w:val="en-US" w:eastAsia="it-IT" w:bidi="it-IT"/>
        </w:rPr>
        <w:t xml:space="preserve">recorded at </w:t>
      </w:r>
      <w:r w:rsidR="00BD6EAB" w:rsidRPr="00BD6EAB">
        <w:rPr>
          <w:rFonts w:eastAsia="Times New Roman" w:cs="Times New Roman"/>
          <w:lang w:val="en-US" w:eastAsia="it-IT" w:bidi="it-IT"/>
        </w:rPr>
        <w:t>1623cm</w:t>
      </w:r>
      <w:r w:rsidR="00BD6EAB" w:rsidRPr="00BD6EAB">
        <w:rPr>
          <w:rFonts w:eastAsia="Times New Roman" w:cs="Times New Roman"/>
          <w:vertAlign w:val="superscript"/>
          <w:lang w:val="en-US" w:eastAsia="it-IT" w:bidi="it-IT"/>
        </w:rPr>
        <w:t>-1</w:t>
      </w:r>
      <w:r w:rsidR="00793A1D">
        <w:rPr>
          <w:rFonts w:eastAsia="Times New Roman" w:cs="Times New Roman"/>
          <w:lang w:val="en-US" w:eastAsia="it-IT" w:bidi="it-IT"/>
        </w:rPr>
        <w:t xml:space="preserve">, </w:t>
      </w:r>
      <w:r w:rsidR="00793A1D" w:rsidRPr="00BD6EAB">
        <w:rPr>
          <w:rFonts w:eastAsia="Times New Roman" w:cs="Times New Roman"/>
          <w:lang w:val="en-US" w:eastAsia="it-IT" w:bidi="it-IT"/>
        </w:rPr>
        <w:t>1548cm</w:t>
      </w:r>
      <w:r w:rsidR="00793A1D" w:rsidRPr="00BD6EAB">
        <w:rPr>
          <w:rFonts w:eastAsia="Times New Roman" w:cs="Times New Roman"/>
          <w:vertAlign w:val="superscript"/>
          <w:lang w:val="en-US" w:eastAsia="it-IT" w:bidi="it-IT"/>
        </w:rPr>
        <w:t>-1</w:t>
      </w:r>
      <w:r w:rsidR="00793A1D">
        <w:rPr>
          <w:rFonts w:eastAsia="Times New Roman" w:cs="Times New Roman"/>
          <w:lang w:val="en-US" w:eastAsia="it-IT" w:bidi="it-IT"/>
        </w:rPr>
        <w:t xml:space="preserve">, </w:t>
      </w:r>
      <w:r w:rsidR="00793A1D" w:rsidRPr="00BD6EAB">
        <w:rPr>
          <w:rFonts w:eastAsia="Times New Roman" w:cs="Times New Roman"/>
          <w:lang w:val="en-US" w:eastAsia="it-IT" w:bidi="it-IT"/>
        </w:rPr>
        <w:t>1243cm</w:t>
      </w:r>
      <w:r w:rsidR="00793A1D" w:rsidRPr="00BD6EAB">
        <w:rPr>
          <w:rFonts w:eastAsia="Times New Roman" w:cs="Times New Roman"/>
          <w:vertAlign w:val="superscript"/>
          <w:lang w:val="en-US" w:eastAsia="it-IT" w:bidi="it-IT"/>
        </w:rPr>
        <w:t>-1</w:t>
      </w:r>
      <w:r w:rsidR="00793A1D">
        <w:rPr>
          <w:rFonts w:eastAsia="Times New Roman" w:cs="Times New Roman"/>
          <w:lang w:val="en-US" w:eastAsia="it-IT" w:bidi="it-IT"/>
        </w:rPr>
        <w:t>, correspond</w:t>
      </w:r>
      <w:r w:rsidR="00493656">
        <w:rPr>
          <w:rFonts w:eastAsia="Times New Roman" w:cs="Times New Roman"/>
          <w:lang w:val="en-US" w:eastAsia="it-IT" w:bidi="it-IT"/>
        </w:rPr>
        <w:t>ing</w:t>
      </w:r>
      <w:r w:rsidR="00793A1D">
        <w:rPr>
          <w:rFonts w:eastAsia="Times New Roman" w:cs="Times New Roman"/>
          <w:lang w:val="en-US" w:eastAsia="it-IT" w:bidi="it-IT"/>
        </w:rPr>
        <w:t xml:space="preserve"> to </w:t>
      </w:r>
      <w:r w:rsidR="00BD6EAB" w:rsidRPr="00BD6EAB">
        <w:rPr>
          <w:rFonts w:eastAsia="Times New Roman" w:cs="Times New Roman"/>
          <w:lang w:val="en-US" w:eastAsia="it-IT" w:bidi="it-IT"/>
        </w:rPr>
        <w:t>C=O stretching, C-N stretching</w:t>
      </w:r>
      <w:r w:rsidR="00793A1D">
        <w:rPr>
          <w:rFonts w:eastAsia="Times New Roman" w:cs="Times New Roman"/>
          <w:lang w:val="en-US" w:eastAsia="it-IT" w:bidi="it-IT"/>
        </w:rPr>
        <w:t xml:space="preserve"> and</w:t>
      </w:r>
      <w:r w:rsidR="00BD6EAB" w:rsidRPr="00BD6EAB">
        <w:rPr>
          <w:rFonts w:eastAsia="Times New Roman" w:cs="Times New Roman"/>
          <w:lang w:val="en-US" w:eastAsia="it-IT" w:bidi="it-IT"/>
        </w:rPr>
        <w:t xml:space="preserve"> C-O stretching </w:t>
      </w:r>
      <w:r w:rsidR="00793A1D">
        <w:rPr>
          <w:rFonts w:eastAsia="Times New Roman" w:cs="Times New Roman"/>
          <w:lang w:val="en-US" w:eastAsia="it-IT" w:bidi="it-IT"/>
        </w:rPr>
        <w:t>of phenols respectively</w:t>
      </w:r>
      <w:r w:rsidR="000D3591">
        <w:rPr>
          <w:rFonts w:eastAsia="Times New Roman" w:cs="Times New Roman"/>
          <w:lang w:val="en-US" w:eastAsia="it-IT" w:bidi="it-IT"/>
        </w:rPr>
        <w:t xml:space="preserve"> </w:t>
      </w:r>
      <w:r w:rsidR="0012680A">
        <w:rPr>
          <w:rFonts w:eastAsia="Times New Roman" w:cs="Times New Roman"/>
          <w:lang w:val="en-US" w:eastAsia="it-IT" w:bidi="it-IT"/>
        </w:rPr>
        <w:fldChar w:fldCharType="begin" w:fldLock="1"/>
      </w:r>
      <w:r w:rsidR="00B97DE4">
        <w:rPr>
          <w:rFonts w:eastAsia="Times New Roman" w:cs="Times New Roman"/>
          <w:lang w:val="en-US" w:eastAsia="it-IT" w:bidi="it-IT"/>
        </w:rPr>
        <w:instrText>ADDIN CSL_CITATION {"citationItems":[{"id":"ITEM-1","itemData":{"DOI":"10.1021/es960415d","ISSN":"0013936X","abstract":"The surfaces of two algae species (Cyclotella cryptica, diatom; Chlamydomonas reinhardtii, green alga) were characterized with regard to their interactions with copper. Chemical and spectroscopic methods (FT-IR, continuous-wave EPR, and two-pulse ESEEM) gave information about the kinds of functional groups (-NH2, R-COOH, R-OH, and Si-OH) on the surfaces of the algae. Maximum proton binding capacities of 9.7 x 10-4 and 9.1 x 10-4 mol/g algae (dry weight) were determined for C. cryptica and C. reinhardtii, respectively. The maximum Cu(II) binding capacity was 7.6 x 10-7 mol/g for the diatom and 6.2 x 10-6 mol/g for the green alga with [Cu2+] = 10-13-10-11 in solution (at pH 6.9). Less than 1% of the total proton binding sites are occupied by copper under these conditions. The high conditional stability constants (log K = 11.9 for C. cryptica and log K = 11.3 for C. reinhardtii, at pH 6.9) demonstrate the strong binding of copper to the algae surfaces. These results are confirmed by the CW-EPR and two- pulse ESEEM spectroscopy, which indicate binding to N-ligands, with histidine being one of the possible ligands for copper. The binding sites on algae surfaces represent a buffer capacity for Cu2+ in natural waters.","author":[{"dropping-particle":"","family":"Kiefer","given":"Elke","non-dropping-particle":"","parse-names":false,"suffix":""},{"dropping-particle":"","family":"Sigg","given":"Laura","non-dropping-particle":"","parse-names":false,"suffix":""},{"dropping-particle":"","family":"Schosseler","given":"Paul","non-dropping-particle":"","parse-names":false,"suffix":""}],"container-title":"Environmental Science and Technology","id":"ITEM-1","issue":"3","issued":{"date-parts":[["1997"]]},"page":"759-764","title":"Chemical and spectroscopic characterization of algae surfaces","type":"article-journal","volume":"31"},"uris":["http://www.mendeley.com/documents/?uuid=cbbe2bce-d212-4aaa-8a69-73488997ad3d"]}],"mendeley":{"formattedCitation":"(Kiefer et al., 1997)","plainTextFormattedCitation":"(Kiefer et al., 1997)","previouslyFormattedCitation":"(Kiefer et al., 1997)"},"properties":{"noteIndex":0},"schema":"https://github.com/citation-style-language/schema/raw/master/csl-citation.json"}</w:instrText>
      </w:r>
      <w:r w:rsidR="0012680A">
        <w:rPr>
          <w:rFonts w:eastAsia="Times New Roman" w:cs="Times New Roman"/>
          <w:lang w:val="en-US" w:eastAsia="it-IT" w:bidi="it-IT"/>
        </w:rPr>
        <w:fldChar w:fldCharType="separate"/>
      </w:r>
      <w:r w:rsidR="000D3591" w:rsidRPr="000D3591">
        <w:rPr>
          <w:rFonts w:eastAsia="Times New Roman" w:cs="Times New Roman"/>
          <w:noProof/>
          <w:lang w:val="en-US" w:eastAsia="it-IT" w:bidi="it-IT"/>
        </w:rPr>
        <w:t>(Kiefer et al., 1997)</w:t>
      </w:r>
      <w:r w:rsidR="0012680A">
        <w:rPr>
          <w:rFonts w:eastAsia="Times New Roman" w:cs="Times New Roman"/>
          <w:lang w:val="en-US" w:eastAsia="it-IT" w:bidi="it-IT"/>
        </w:rPr>
        <w:fldChar w:fldCharType="end"/>
      </w:r>
      <w:r w:rsidR="0012680A">
        <w:rPr>
          <w:rFonts w:eastAsia="Times New Roman" w:cs="Times New Roman"/>
          <w:lang w:val="en-US" w:eastAsia="it-IT" w:bidi="it-IT"/>
        </w:rPr>
        <w:t>.</w:t>
      </w:r>
    </w:p>
    <w:p w14:paraId="681BEA5F" w14:textId="77777777" w:rsidR="00CA533B" w:rsidRPr="00CA533B" w:rsidRDefault="00CF480C" w:rsidP="00CA533B">
      <w:pPr>
        <w:spacing w:after="0" w:line="353" w:lineRule="auto"/>
        <w:jc w:val="both"/>
        <w:rPr>
          <w:rFonts w:eastAsia="Times New Roman" w:cs="Times New Roman"/>
          <w:lang w:val="en-US" w:eastAsia="it-IT" w:bidi="it-IT"/>
        </w:rPr>
      </w:pPr>
      <w:r>
        <w:rPr>
          <w:rFonts w:eastAsia="Times New Roman" w:cs="Times New Roman"/>
          <w:lang w:val="en-US" w:eastAsia="it-IT" w:bidi="it-IT"/>
        </w:rPr>
        <w:t>The spectr</w:t>
      </w:r>
      <w:r w:rsidR="00D14D4D">
        <w:rPr>
          <w:rFonts w:eastAsia="Times New Roman" w:cs="Times New Roman"/>
          <w:lang w:val="en-US" w:eastAsia="it-IT" w:bidi="it-IT"/>
        </w:rPr>
        <w:t>um</w:t>
      </w:r>
      <w:r>
        <w:rPr>
          <w:rFonts w:eastAsia="Times New Roman" w:cs="Times New Roman"/>
          <w:lang w:val="en-US" w:eastAsia="it-IT" w:bidi="it-IT"/>
        </w:rPr>
        <w:t xml:space="preserve"> collected on sample TC-0.06_f, containing TiO</w:t>
      </w:r>
      <w:r w:rsidRPr="00CF480C">
        <w:rPr>
          <w:rFonts w:eastAsia="Times New Roman" w:cs="Times New Roman"/>
          <w:vertAlign w:val="subscript"/>
          <w:lang w:val="en-US" w:eastAsia="it-IT" w:bidi="it-IT"/>
        </w:rPr>
        <w:t>2</w:t>
      </w:r>
      <w:r w:rsidR="00F603BE">
        <w:rPr>
          <w:rFonts w:eastAsia="Times New Roman" w:cs="Times New Roman"/>
          <w:lang w:val="en-US" w:eastAsia="it-IT" w:bidi="it-IT"/>
        </w:rPr>
        <w:t xml:space="preserve">, showed an unchanged </w:t>
      </w:r>
      <w:r w:rsidR="00D14D4D">
        <w:rPr>
          <w:rFonts w:eastAsia="Times New Roman" w:cs="Times New Roman"/>
          <w:lang w:val="en-US" w:eastAsia="it-IT" w:bidi="it-IT"/>
        </w:rPr>
        <w:t xml:space="preserve">profile with the same peaks, but with a clear absorption reduction, due to the dilution of the microalgae </w:t>
      </w:r>
      <w:r w:rsidR="00966C5B">
        <w:rPr>
          <w:rFonts w:eastAsia="Times New Roman" w:cs="Times New Roman"/>
          <w:lang w:val="en-US" w:eastAsia="it-IT" w:bidi="it-IT"/>
        </w:rPr>
        <w:t xml:space="preserve">content in the hybrid material. </w:t>
      </w:r>
    </w:p>
    <w:p w14:paraId="71C85026" w14:textId="77777777" w:rsidR="00DB5047" w:rsidRDefault="00DB5047" w:rsidP="00E82A09">
      <w:pPr>
        <w:spacing w:after="0" w:line="353" w:lineRule="auto"/>
        <w:jc w:val="both"/>
        <w:rPr>
          <w:rFonts w:eastAsia="Times New Roman" w:cs="Times New Roman"/>
          <w:lang w:val="en-GB" w:eastAsia="it-IT" w:bidi="it-IT"/>
        </w:rPr>
      </w:pPr>
    </w:p>
    <w:p w14:paraId="0CB02100" w14:textId="407BA742" w:rsidR="00F55ED2" w:rsidRPr="00E82A09" w:rsidRDefault="00E82A09" w:rsidP="00E82A09">
      <w:pPr>
        <w:spacing w:after="0" w:line="353" w:lineRule="auto"/>
        <w:jc w:val="both"/>
        <w:rPr>
          <w:rFonts w:eastAsia="Times New Roman" w:cs="Times New Roman"/>
          <w:lang w:val="en-GB" w:eastAsia="it-IT" w:bidi="it-IT"/>
        </w:rPr>
      </w:pPr>
      <w:r w:rsidRPr="00E82A09">
        <w:rPr>
          <w:rFonts w:eastAsia="Times New Roman" w:cs="Times New Roman"/>
          <w:lang w:val="en-GB" w:eastAsia="it-IT" w:bidi="it-IT"/>
        </w:rPr>
        <w:lastRenderedPageBreak/>
        <w:t xml:space="preserve">UV-Vis </w:t>
      </w:r>
      <w:r w:rsidR="00C76732">
        <w:rPr>
          <w:rFonts w:eastAsia="Times New Roman" w:cs="Times New Roman"/>
          <w:lang w:val="en-GB" w:eastAsia="it-IT" w:bidi="it-IT"/>
        </w:rPr>
        <w:t xml:space="preserve">measurements were </w:t>
      </w:r>
      <w:r w:rsidRPr="00E82A09">
        <w:rPr>
          <w:rFonts w:eastAsia="Times New Roman" w:cs="Times New Roman"/>
          <w:lang w:val="en-GB" w:eastAsia="it-IT" w:bidi="it-IT"/>
        </w:rPr>
        <w:t xml:space="preserve">performed on </w:t>
      </w:r>
      <w:r w:rsidR="00A26DF3">
        <w:rPr>
          <w:rFonts w:eastAsia="Times New Roman" w:cs="Times New Roman"/>
          <w:lang w:val="en-GB" w:eastAsia="it-IT" w:bidi="it-IT"/>
        </w:rPr>
        <w:t xml:space="preserve">the </w:t>
      </w:r>
      <w:r w:rsidR="00C76732">
        <w:rPr>
          <w:rFonts w:eastAsia="Times New Roman" w:cs="Times New Roman"/>
          <w:lang w:val="en-GB" w:eastAsia="it-IT" w:bidi="it-IT"/>
        </w:rPr>
        <w:t xml:space="preserve">fresh biomass </w:t>
      </w:r>
      <w:proofErr w:type="spellStart"/>
      <w:r w:rsidRPr="00E82A09">
        <w:rPr>
          <w:rFonts w:eastAsia="Times New Roman" w:cs="Times New Roman"/>
          <w:lang w:val="en-GB" w:eastAsia="it-IT" w:bidi="it-IT"/>
        </w:rPr>
        <w:t>CV</w:t>
      </w:r>
      <w:r w:rsidR="00C76732">
        <w:rPr>
          <w:rFonts w:eastAsia="Times New Roman" w:cs="Times New Roman"/>
          <w:lang w:val="en-GB" w:eastAsia="it-IT" w:bidi="it-IT"/>
        </w:rPr>
        <w:t>_f</w:t>
      </w:r>
      <w:proofErr w:type="spellEnd"/>
      <w:r w:rsidRPr="00E82A09">
        <w:rPr>
          <w:rFonts w:eastAsia="Times New Roman" w:cs="Times New Roman"/>
          <w:lang w:val="en-GB" w:eastAsia="it-IT" w:bidi="it-IT"/>
        </w:rPr>
        <w:t xml:space="preserve"> and</w:t>
      </w:r>
      <w:r w:rsidR="00C76732">
        <w:rPr>
          <w:rFonts w:eastAsia="Times New Roman" w:cs="Times New Roman"/>
          <w:lang w:val="en-GB" w:eastAsia="it-IT" w:bidi="it-IT"/>
        </w:rPr>
        <w:t xml:space="preserve"> the hybrid</w:t>
      </w:r>
      <w:r w:rsidRPr="00E82A09">
        <w:rPr>
          <w:rFonts w:eastAsia="Times New Roman" w:cs="Times New Roman"/>
          <w:lang w:val="en-GB" w:eastAsia="it-IT" w:bidi="it-IT"/>
        </w:rPr>
        <w:t xml:space="preserve"> </w:t>
      </w:r>
      <w:r w:rsidR="00C76732">
        <w:rPr>
          <w:rFonts w:eastAsia="Times New Roman" w:cs="Times New Roman"/>
          <w:lang w:val="en-GB" w:eastAsia="it-IT" w:bidi="it-IT"/>
        </w:rPr>
        <w:t>sample TC-</w:t>
      </w:r>
      <w:r w:rsidRPr="00E82A09">
        <w:rPr>
          <w:rFonts w:eastAsia="Times New Roman" w:cs="Times New Roman"/>
          <w:lang w:val="en-GB" w:eastAsia="it-IT" w:bidi="it-IT"/>
        </w:rPr>
        <w:t>0.06</w:t>
      </w:r>
      <w:r w:rsidR="00C76732">
        <w:rPr>
          <w:rFonts w:eastAsia="Times New Roman" w:cs="Times New Roman"/>
          <w:lang w:val="en-GB" w:eastAsia="it-IT" w:bidi="it-IT"/>
        </w:rPr>
        <w:t>_f. The</w:t>
      </w:r>
      <w:r w:rsidRPr="00E82A09">
        <w:rPr>
          <w:rFonts w:eastAsia="Times New Roman" w:cs="Times New Roman"/>
          <w:lang w:val="en-GB" w:eastAsia="it-IT" w:bidi="it-IT"/>
        </w:rPr>
        <w:t xml:space="preserve"> recorded absorption spectra shown in </w:t>
      </w:r>
      <w:r w:rsidR="00461D15">
        <w:rPr>
          <w:rFonts w:eastAsia="Times New Roman" w:cs="Times New Roman"/>
          <w:lang w:val="en-GB" w:eastAsia="it-IT" w:bidi="it-IT"/>
        </w:rPr>
        <w:t>F</w:t>
      </w:r>
      <w:r w:rsidRPr="00E82A09">
        <w:rPr>
          <w:rFonts w:eastAsia="Times New Roman" w:cs="Times New Roman"/>
          <w:lang w:val="en-GB" w:eastAsia="it-IT" w:bidi="it-IT"/>
        </w:rPr>
        <w:t xml:space="preserve">igure </w:t>
      </w:r>
      <w:r w:rsidR="00461D15">
        <w:rPr>
          <w:rFonts w:eastAsia="Times New Roman" w:cs="Times New Roman"/>
          <w:lang w:val="en-GB" w:eastAsia="it-IT" w:bidi="it-IT"/>
        </w:rPr>
        <w:t>S2</w:t>
      </w:r>
      <w:r w:rsidR="00C76732">
        <w:rPr>
          <w:rFonts w:eastAsia="Times New Roman" w:cs="Times New Roman"/>
          <w:lang w:val="en-GB" w:eastAsia="it-IT" w:bidi="it-IT"/>
        </w:rPr>
        <w:t xml:space="preserve"> highlighted the</w:t>
      </w:r>
      <w:r w:rsidR="00C76732" w:rsidRPr="00C76732">
        <w:rPr>
          <w:rFonts w:eastAsia="Times New Roman" w:cs="Times New Roman"/>
          <w:i/>
          <w:iCs/>
          <w:lang w:val="en-GB" w:eastAsia="it-IT" w:bidi="it-IT"/>
        </w:rPr>
        <w:t xml:space="preserve"> </w:t>
      </w:r>
      <w:r w:rsidR="00C76732" w:rsidRPr="00E82A09">
        <w:rPr>
          <w:rFonts w:eastAsia="Times New Roman" w:cs="Times New Roman"/>
          <w:lang w:val="en-GB" w:eastAsia="it-IT" w:bidi="it-IT"/>
        </w:rPr>
        <w:t>peaks at 680</w:t>
      </w:r>
      <w:r w:rsidR="00C76732">
        <w:rPr>
          <w:rFonts w:eastAsia="Times New Roman" w:cs="Times New Roman"/>
          <w:lang w:val="en-GB" w:eastAsia="it-IT" w:bidi="it-IT"/>
        </w:rPr>
        <w:t xml:space="preserve"> </w:t>
      </w:r>
      <w:r w:rsidR="00C76732" w:rsidRPr="00E82A09">
        <w:rPr>
          <w:rFonts w:eastAsia="Times New Roman" w:cs="Times New Roman"/>
          <w:lang w:val="en-GB" w:eastAsia="it-IT" w:bidi="it-IT"/>
        </w:rPr>
        <w:t>nm and 440</w:t>
      </w:r>
      <w:r w:rsidR="00C76732">
        <w:rPr>
          <w:rFonts w:eastAsia="Times New Roman" w:cs="Times New Roman"/>
          <w:lang w:val="en-GB" w:eastAsia="it-IT" w:bidi="it-IT"/>
        </w:rPr>
        <w:t xml:space="preserve"> </w:t>
      </w:r>
      <w:r w:rsidR="00C76732" w:rsidRPr="00E82A09">
        <w:rPr>
          <w:rFonts w:eastAsia="Times New Roman" w:cs="Times New Roman"/>
          <w:lang w:val="en-GB" w:eastAsia="it-IT" w:bidi="it-IT"/>
        </w:rPr>
        <w:t xml:space="preserve">nm </w:t>
      </w:r>
      <w:r w:rsidR="00C76732">
        <w:rPr>
          <w:rFonts w:eastAsia="Times New Roman" w:cs="Times New Roman"/>
          <w:lang w:val="en-GB" w:eastAsia="it-IT" w:bidi="it-IT"/>
        </w:rPr>
        <w:t xml:space="preserve">ascribed </w:t>
      </w:r>
      <w:r w:rsidR="00C76732" w:rsidRPr="00E82A09">
        <w:rPr>
          <w:rFonts w:eastAsia="Times New Roman" w:cs="Times New Roman"/>
          <w:lang w:val="en-GB" w:eastAsia="it-IT" w:bidi="it-IT"/>
        </w:rPr>
        <w:t xml:space="preserve">to </w:t>
      </w:r>
      <w:r w:rsidR="00C76732">
        <w:rPr>
          <w:rFonts w:eastAsia="Times New Roman" w:cs="Times New Roman"/>
          <w:lang w:val="en-GB" w:eastAsia="it-IT" w:bidi="it-IT"/>
        </w:rPr>
        <w:t xml:space="preserve">the </w:t>
      </w:r>
      <w:r w:rsidR="00C76732" w:rsidRPr="00E82A09">
        <w:rPr>
          <w:rFonts w:eastAsia="Times New Roman" w:cs="Times New Roman"/>
          <w:lang w:val="en-GB" w:eastAsia="it-IT" w:bidi="it-IT"/>
        </w:rPr>
        <w:t>chlorophyll porphyrin ring</w:t>
      </w:r>
      <w:r w:rsidR="00965014">
        <w:rPr>
          <w:rFonts w:eastAsia="Times New Roman" w:cs="Times New Roman"/>
          <w:lang w:val="en-GB" w:eastAsia="it-IT" w:bidi="it-IT"/>
        </w:rPr>
        <w:t>,</w:t>
      </w:r>
      <w:r w:rsidR="00C76732">
        <w:rPr>
          <w:rFonts w:eastAsia="Times New Roman" w:cs="Times New Roman"/>
          <w:lang w:val="en-GB" w:eastAsia="it-IT" w:bidi="it-IT"/>
        </w:rPr>
        <w:t xml:space="preserve"> typical functional group of </w:t>
      </w:r>
      <w:r w:rsidR="00C76732" w:rsidRPr="00C76732">
        <w:rPr>
          <w:rFonts w:eastAsia="Times New Roman" w:cs="Times New Roman"/>
          <w:i/>
          <w:iCs/>
          <w:lang w:val="en-GB" w:eastAsia="it-IT" w:bidi="it-IT"/>
        </w:rPr>
        <w:t>Chlorella vulgaris</w:t>
      </w:r>
      <w:r w:rsidR="000D3591">
        <w:rPr>
          <w:rFonts w:eastAsia="Times New Roman" w:cs="Times New Roman"/>
          <w:i/>
          <w:iCs/>
          <w:lang w:val="en-GB" w:eastAsia="it-IT" w:bidi="it-IT"/>
        </w:rPr>
        <w:t xml:space="preserve"> </w:t>
      </w:r>
      <w:r w:rsidR="0012680A">
        <w:rPr>
          <w:rFonts w:eastAsia="Times New Roman" w:cs="Times New Roman"/>
          <w:i/>
          <w:iCs/>
          <w:lang w:val="en-GB" w:eastAsia="it-IT" w:bidi="it-IT"/>
        </w:rPr>
        <w:fldChar w:fldCharType="begin" w:fldLock="1"/>
      </w:r>
      <w:r w:rsidR="00B97DE4">
        <w:rPr>
          <w:rFonts w:eastAsia="Times New Roman" w:cs="Times New Roman"/>
          <w:i/>
          <w:iCs/>
          <w:lang w:val="en-GB" w:eastAsia="it-IT" w:bidi="it-IT"/>
        </w:rPr>
        <w:instrText>ADDIN CSL_CITATION {"citationItems":[{"id":"ITEM-1","itemData":{"author":[{"dropping-particle":"","family":"Lichtenthaler","given":"H. K.","non-dropping-particle":"","parse-names":false,"suffix":""},{"dropping-particle":"","family":"Buschmann","given":"C.","non-dropping-particle":"","parse-names":false,"suffix":""}],"container-title":"Current Protocols in Food Analytical Chemistry","id":"ITEM-1","issue":"1","issued":{"date-parts":[["2001"]]},"page":"F4.3.1-F4.3.8","title":"Chlorophylls and Carotenoids: Measurement and Characterization by UV-VIS Spectroscopy.","type":"article-journal","volume":"1"},"uris":["http://www.mendeley.com/documents/?uuid=d5656676-b958-4fc4-b3d8-44e98e4a4b41"]}],"mendeley":{"formattedCitation":"(Lichtenthaler and Buschmann, 2001)","plainTextFormattedCitation":"(Lichtenthaler and Buschmann, 2001)","previouslyFormattedCitation":"(Lichtenthaler and Buschmann, 2001)"},"properties":{"noteIndex":0},"schema":"https://github.com/citation-style-language/schema/raw/master/csl-citation.json"}</w:instrText>
      </w:r>
      <w:r w:rsidR="0012680A">
        <w:rPr>
          <w:rFonts w:eastAsia="Times New Roman" w:cs="Times New Roman"/>
          <w:i/>
          <w:iCs/>
          <w:lang w:val="en-GB" w:eastAsia="it-IT" w:bidi="it-IT"/>
        </w:rPr>
        <w:fldChar w:fldCharType="separate"/>
      </w:r>
      <w:r w:rsidR="000D3591" w:rsidRPr="000D3591">
        <w:rPr>
          <w:rFonts w:eastAsia="Times New Roman" w:cs="Times New Roman"/>
          <w:iCs/>
          <w:noProof/>
          <w:lang w:val="en-GB" w:eastAsia="it-IT" w:bidi="it-IT"/>
        </w:rPr>
        <w:t>(Lichtenthaler and Buschmann, 2001)</w:t>
      </w:r>
      <w:r w:rsidR="0012680A">
        <w:rPr>
          <w:rFonts w:eastAsia="Times New Roman" w:cs="Times New Roman"/>
          <w:i/>
          <w:iCs/>
          <w:lang w:val="en-GB" w:eastAsia="it-IT" w:bidi="it-IT"/>
        </w:rPr>
        <w:fldChar w:fldCharType="end"/>
      </w:r>
      <w:r w:rsidR="00E7478E">
        <w:rPr>
          <w:rFonts w:eastAsia="Times New Roman" w:cs="Times New Roman"/>
          <w:lang w:val="en-GB" w:eastAsia="it-IT" w:bidi="it-IT"/>
        </w:rPr>
        <w:t>. I</w:t>
      </w:r>
      <w:r w:rsidR="00965014" w:rsidRPr="00E82A09">
        <w:rPr>
          <w:rFonts w:eastAsia="Times New Roman" w:cs="Times New Roman"/>
          <w:lang w:val="en-GB" w:eastAsia="it-IT" w:bidi="it-IT"/>
        </w:rPr>
        <w:t>n the</w:t>
      </w:r>
      <w:r w:rsidR="00965014">
        <w:rPr>
          <w:rFonts w:eastAsia="Times New Roman" w:cs="Times New Roman"/>
          <w:lang w:val="en-GB" w:eastAsia="it-IT" w:bidi="it-IT"/>
        </w:rPr>
        <w:t xml:space="preserve"> hybrid </w:t>
      </w:r>
      <w:r w:rsidR="00965014" w:rsidRPr="00E82A09">
        <w:rPr>
          <w:rFonts w:eastAsia="Times New Roman" w:cs="Times New Roman"/>
          <w:lang w:val="en-GB" w:eastAsia="it-IT" w:bidi="it-IT"/>
        </w:rPr>
        <w:t>sample</w:t>
      </w:r>
      <w:r w:rsidR="00965014">
        <w:rPr>
          <w:rFonts w:eastAsia="Times New Roman" w:cs="Times New Roman"/>
          <w:lang w:val="en-GB" w:eastAsia="it-IT" w:bidi="it-IT"/>
        </w:rPr>
        <w:t xml:space="preserve">, despite </w:t>
      </w:r>
      <w:r w:rsidR="00965014" w:rsidRPr="00E82A09">
        <w:rPr>
          <w:rFonts w:eastAsia="Times New Roman" w:cs="Times New Roman"/>
          <w:lang w:val="en-GB" w:eastAsia="it-IT" w:bidi="it-IT"/>
        </w:rPr>
        <w:t>the</w:t>
      </w:r>
      <w:r w:rsidR="00966219">
        <w:rPr>
          <w:rFonts w:eastAsia="Times New Roman" w:cs="Times New Roman"/>
          <w:lang w:val="en-GB" w:eastAsia="it-IT" w:bidi="it-IT"/>
        </w:rPr>
        <w:t xml:space="preserve"> </w:t>
      </w:r>
      <w:r w:rsidR="00965014" w:rsidRPr="00E82A09">
        <w:rPr>
          <w:rFonts w:eastAsia="Times New Roman" w:cs="Times New Roman"/>
          <w:lang w:val="en-GB" w:eastAsia="it-IT" w:bidi="it-IT"/>
        </w:rPr>
        <w:t xml:space="preserve">presence of titania </w:t>
      </w:r>
      <w:r w:rsidR="00965014">
        <w:rPr>
          <w:rFonts w:eastAsia="Times New Roman" w:cs="Times New Roman"/>
          <w:lang w:val="en-GB" w:eastAsia="it-IT" w:bidi="it-IT"/>
        </w:rPr>
        <w:t>increased</w:t>
      </w:r>
      <w:r w:rsidR="00965014" w:rsidRPr="00E82A09">
        <w:rPr>
          <w:rFonts w:eastAsia="Times New Roman" w:cs="Times New Roman"/>
          <w:lang w:val="en-GB" w:eastAsia="it-IT" w:bidi="it-IT"/>
        </w:rPr>
        <w:t xml:space="preserve"> the baseline along the visible range and </w:t>
      </w:r>
      <w:r w:rsidR="00965014">
        <w:rPr>
          <w:rFonts w:eastAsia="Times New Roman" w:cs="Times New Roman"/>
          <w:lang w:val="en-GB" w:eastAsia="it-IT" w:bidi="it-IT"/>
        </w:rPr>
        <w:t xml:space="preserve">in the UV portion, we can easily distinguish </w:t>
      </w:r>
      <w:r w:rsidR="00965014" w:rsidRPr="00E82A09">
        <w:rPr>
          <w:rFonts w:eastAsia="Times New Roman" w:cs="Times New Roman"/>
          <w:lang w:val="en-GB" w:eastAsia="it-IT" w:bidi="it-IT"/>
        </w:rPr>
        <w:t xml:space="preserve">the </w:t>
      </w:r>
      <w:r w:rsidR="00965014">
        <w:rPr>
          <w:rFonts w:eastAsia="Times New Roman" w:cs="Times New Roman"/>
          <w:lang w:val="en-GB" w:eastAsia="it-IT" w:bidi="it-IT"/>
        </w:rPr>
        <w:t xml:space="preserve">algae </w:t>
      </w:r>
      <w:r w:rsidR="00965014" w:rsidRPr="00E82A09">
        <w:rPr>
          <w:rFonts w:eastAsia="Times New Roman" w:cs="Times New Roman"/>
          <w:lang w:val="en-GB" w:eastAsia="it-IT" w:bidi="it-IT"/>
        </w:rPr>
        <w:t>peaks</w:t>
      </w:r>
      <w:r w:rsidR="00965014">
        <w:rPr>
          <w:rFonts w:eastAsia="Times New Roman" w:cs="Times New Roman"/>
          <w:lang w:val="en-GB" w:eastAsia="it-IT" w:bidi="it-IT"/>
        </w:rPr>
        <w:t>, suggesting that the two components (TiO</w:t>
      </w:r>
      <w:r w:rsidR="00965014" w:rsidRPr="00966219">
        <w:rPr>
          <w:rFonts w:eastAsia="Times New Roman" w:cs="Times New Roman"/>
          <w:vertAlign w:val="subscript"/>
          <w:lang w:val="en-GB" w:eastAsia="it-IT" w:bidi="it-IT"/>
        </w:rPr>
        <w:t>2</w:t>
      </w:r>
      <w:r w:rsidR="00965014">
        <w:rPr>
          <w:rFonts w:eastAsia="Times New Roman" w:cs="Times New Roman"/>
          <w:lang w:val="en-GB" w:eastAsia="it-IT" w:bidi="it-IT"/>
        </w:rPr>
        <w:t xml:space="preserve"> and </w:t>
      </w:r>
      <w:r w:rsidR="00965014" w:rsidRPr="00966219">
        <w:rPr>
          <w:rFonts w:eastAsia="Times New Roman" w:cs="Times New Roman"/>
          <w:i/>
          <w:iCs/>
          <w:lang w:val="en-GB" w:eastAsia="it-IT" w:bidi="it-IT"/>
        </w:rPr>
        <w:t>C. vulgaris</w:t>
      </w:r>
      <w:r w:rsidR="00965014">
        <w:rPr>
          <w:rFonts w:eastAsia="Times New Roman" w:cs="Times New Roman"/>
          <w:lang w:val="en-GB" w:eastAsia="it-IT" w:bidi="it-IT"/>
        </w:rPr>
        <w:t>) can be coupled wit</w:t>
      </w:r>
      <w:r w:rsidRPr="00E82A09">
        <w:rPr>
          <w:rFonts w:eastAsia="Times New Roman" w:cs="Times New Roman"/>
          <w:lang w:val="en-GB" w:eastAsia="it-IT" w:bidi="it-IT"/>
        </w:rPr>
        <w:t xml:space="preserve">hout </w:t>
      </w:r>
      <w:r w:rsidR="00965014">
        <w:rPr>
          <w:rFonts w:eastAsia="Times New Roman" w:cs="Times New Roman"/>
          <w:lang w:val="en-GB" w:eastAsia="it-IT" w:bidi="it-IT"/>
        </w:rPr>
        <w:t xml:space="preserve">affecting </w:t>
      </w:r>
      <w:r w:rsidR="00965014" w:rsidRPr="00966219">
        <w:rPr>
          <w:rFonts w:eastAsia="Times New Roman" w:cs="Times New Roman"/>
          <w:i/>
          <w:iCs/>
          <w:lang w:val="en-GB" w:eastAsia="it-IT" w:bidi="it-IT"/>
        </w:rPr>
        <w:t>C</w:t>
      </w:r>
      <w:r w:rsidRPr="00966219">
        <w:rPr>
          <w:rFonts w:eastAsia="Times New Roman" w:cs="Times New Roman"/>
          <w:i/>
          <w:iCs/>
          <w:lang w:val="en-GB" w:eastAsia="it-IT" w:bidi="it-IT"/>
        </w:rPr>
        <w:t xml:space="preserve">. </w:t>
      </w:r>
      <w:r w:rsidR="00966219">
        <w:rPr>
          <w:rFonts w:eastAsia="Times New Roman" w:cs="Times New Roman"/>
          <w:i/>
          <w:iCs/>
          <w:lang w:val="en-GB" w:eastAsia="it-IT" w:bidi="it-IT"/>
        </w:rPr>
        <w:t>v</w:t>
      </w:r>
      <w:r w:rsidRPr="00966219">
        <w:rPr>
          <w:rFonts w:eastAsia="Times New Roman" w:cs="Times New Roman"/>
          <w:i/>
          <w:iCs/>
          <w:lang w:val="en-GB" w:eastAsia="it-IT" w:bidi="it-IT"/>
        </w:rPr>
        <w:t>ulgaris</w:t>
      </w:r>
      <w:r w:rsidR="00965014">
        <w:rPr>
          <w:rFonts w:eastAsia="Times New Roman" w:cs="Times New Roman"/>
          <w:lang w:val="en-GB" w:eastAsia="it-IT" w:bidi="it-IT"/>
        </w:rPr>
        <w:t xml:space="preserve"> functional groups</w:t>
      </w:r>
      <w:r w:rsidRPr="00E82A09">
        <w:rPr>
          <w:rFonts w:eastAsia="Times New Roman" w:cs="Times New Roman"/>
          <w:lang w:val="en-GB" w:eastAsia="it-IT" w:bidi="it-IT"/>
        </w:rPr>
        <w:t>.</w:t>
      </w:r>
    </w:p>
    <w:p w14:paraId="5BEEB053" w14:textId="5FB8259F" w:rsidR="0019521E" w:rsidRPr="00A84FA3" w:rsidRDefault="0019521E" w:rsidP="00F55ED2">
      <w:pPr>
        <w:spacing w:after="0" w:line="353" w:lineRule="auto"/>
        <w:jc w:val="center"/>
        <w:rPr>
          <w:rFonts w:eastAsia="Times New Roman" w:cs="Times New Roman"/>
          <w:i/>
          <w:highlight w:val="yellow"/>
          <w:lang w:val="en-GB" w:eastAsia="it-IT" w:bidi="it-IT"/>
        </w:rPr>
      </w:pPr>
    </w:p>
    <w:p w14:paraId="2382D826" w14:textId="766A2533" w:rsidR="006F4DBA" w:rsidRDefault="006F4DBA" w:rsidP="006F4DBA">
      <w:pPr>
        <w:spacing w:after="0" w:line="353" w:lineRule="auto"/>
        <w:jc w:val="center"/>
        <w:rPr>
          <w:rFonts w:eastAsia="Times New Roman" w:cs="Times New Roman"/>
          <w:b/>
          <w:sz w:val="20"/>
          <w:lang w:val="en-GB" w:eastAsia="it-IT" w:bidi="it-IT"/>
        </w:rPr>
      </w:pPr>
      <w:r>
        <w:rPr>
          <w:rFonts w:eastAsia="Times New Roman" w:cs="Times New Roman"/>
          <w:b/>
          <w:noProof/>
          <w:sz w:val="20"/>
          <w:lang w:val="en-GB" w:eastAsia="it-IT" w:bidi="it-IT"/>
        </w:rPr>
        <w:drawing>
          <wp:inline distT="0" distB="0" distL="0" distR="0" wp14:anchorId="6D314B3F" wp14:editId="50516911">
            <wp:extent cx="4467225" cy="3043976"/>
            <wp:effectExtent l="0" t="0" r="0" b="444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97016" cy="3064276"/>
                    </a:xfrm>
                    <a:prstGeom prst="rect">
                      <a:avLst/>
                    </a:prstGeom>
                    <a:noFill/>
                  </pic:spPr>
                </pic:pic>
              </a:graphicData>
            </a:graphic>
          </wp:inline>
        </w:drawing>
      </w:r>
    </w:p>
    <w:p w14:paraId="6EEF4A40" w14:textId="6F50CB38" w:rsidR="004B569E" w:rsidRDefault="0019521E" w:rsidP="0019521E">
      <w:pPr>
        <w:spacing w:after="0" w:line="353" w:lineRule="auto"/>
        <w:jc w:val="both"/>
        <w:rPr>
          <w:rFonts w:eastAsia="Times New Roman" w:cs="Times New Roman"/>
          <w:i/>
          <w:sz w:val="20"/>
          <w:lang w:val="en-GB" w:eastAsia="it-IT" w:bidi="it-IT"/>
        </w:rPr>
      </w:pPr>
      <w:r w:rsidRPr="003A687E">
        <w:rPr>
          <w:rFonts w:eastAsia="Times New Roman" w:cs="Times New Roman"/>
          <w:b/>
          <w:sz w:val="20"/>
          <w:lang w:val="en-GB" w:eastAsia="it-IT" w:bidi="it-IT"/>
        </w:rPr>
        <w:t>Fig</w:t>
      </w:r>
      <w:r w:rsidR="0012680A" w:rsidRPr="003A687E">
        <w:rPr>
          <w:rFonts w:eastAsia="Times New Roman" w:cs="Times New Roman"/>
          <w:b/>
          <w:sz w:val="20"/>
          <w:lang w:val="en-GB" w:eastAsia="it-IT" w:bidi="it-IT"/>
        </w:rPr>
        <w:t xml:space="preserve">. </w:t>
      </w:r>
      <w:r w:rsidRPr="003A687E">
        <w:rPr>
          <w:rFonts w:eastAsia="Times New Roman" w:cs="Times New Roman"/>
          <w:b/>
          <w:sz w:val="20"/>
          <w:lang w:val="en-GB" w:eastAsia="it-IT" w:bidi="it-IT"/>
        </w:rPr>
        <w:t>S2</w:t>
      </w:r>
      <w:r w:rsidRPr="003A687E">
        <w:rPr>
          <w:rFonts w:eastAsia="Times New Roman" w:cs="Times New Roman"/>
          <w:sz w:val="20"/>
          <w:lang w:val="en-GB" w:eastAsia="it-IT" w:bidi="it-IT"/>
        </w:rPr>
        <w:t xml:space="preserve"> </w:t>
      </w:r>
      <w:r w:rsidR="00587874" w:rsidRPr="003A687E">
        <w:rPr>
          <w:rFonts w:eastAsia="Times New Roman" w:cs="Times New Roman"/>
          <w:sz w:val="20"/>
          <w:lang w:val="en-GB" w:eastAsia="it-IT" w:bidi="it-IT"/>
        </w:rPr>
        <w:t>–</w:t>
      </w:r>
      <w:r w:rsidRPr="003A687E">
        <w:rPr>
          <w:rFonts w:eastAsia="Times New Roman" w:cs="Times New Roman"/>
          <w:sz w:val="20"/>
          <w:lang w:val="en-GB" w:eastAsia="it-IT" w:bidi="it-IT"/>
        </w:rPr>
        <w:t xml:space="preserve"> </w:t>
      </w:r>
      <w:r w:rsidR="00587874" w:rsidRPr="003A687E">
        <w:rPr>
          <w:rFonts w:eastAsia="Times New Roman" w:cs="Times New Roman"/>
          <w:sz w:val="20"/>
          <w:lang w:val="en-GB" w:eastAsia="it-IT" w:bidi="it-IT"/>
        </w:rPr>
        <w:t>UV-Vis spectra collected for samples</w:t>
      </w:r>
      <w:r w:rsidR="00F55ED2" w:rsidRPr="003A687E">
        <w:rPr>
          <w:rFonts w:eastAsia="Times New Roman" w:cs="Times New Roman"/>
          <w:i/>
          <w:sz w:val="20"/>
          <w:lang w:val="en-GB" w:eastAsia="it-IT" w:bidi="it-IT"/>
        </w:rPr>
        <w:t xml:space="preserve">: </w:t>
      </w:r>
      <w:proofErr w:type="spellStart"/>
      <w:r w:rsidR="00F55ED2" w:rsidRPr="003A687E">
        <w:rPr>
          <w:rFonts w:eastAsia="Times New Roman" w:cs="Times New Roman"/>
          <w:i/>
          <w:sz w:val="20"/>
          <w:lang w:val="en-GB" w:eastAsia="it-IT" w:bidi="it-IT"/>
        </w:rPr>
        <w:t>CV_f</w:t>
      </w:r>
      <w:proofErr w:type="spellEnd"/>
      <w:r w:rsidR="00F55ED2" w:rsidRPr="003A687E">
        <w:rPr>
          <w:rFonts w:eastAsia="Times New Roman" w:cs="Times New Roman"/>
          <w:i/>
          <w:sz w:val="20"/>
          <w:lang w:val="en-GB" w:eastAsia="it-IT" w:bidi="it-IT"/>
        </w:rPr>
        <w:t xml:space="preserve"> </w:t>
      </w:r>
      <w:r w:rsidR="00587874" w:rsidRPr="003A687E">
        <w:rPr>
          <w:rFonts w:eastAsia="Times New Roman" w:cs="Times New Roman"/>
          <w:i/>
          <w:sz w:val="20"/>
          <w:lang w:val="en-GB" w:eastAsia="it-IT" w:bidi="it-IT"/>
        </w:rPr>
        <w:t>and</w:t>
      </w:r>
      <w:r w:rsidR="00F55ED2" w:rsidRPr="003A687E">
        <w:rPr>
          <w:rFonts w:eastAsia="Times New Roman" w:cs="Times New Roman"/>
          <w:i/>
          <w:sz w:val="20"/>
          <w:lang w:val="en-GB" w:eastAsia="it-IT" w:bidi="it-IT"/>
        </w:rPr>
        <w:t xml:space="preserve"> TC</w:t>
      </w:r>
      <w:r w:rsidR="00587874" w:rsidRPr="003A687E">
        <w:rPr>
          <w:rFonts w:eastAsia="Times New Roman" w:cs="Times New Roman"/>
          <w:i/>
          <w:sz w:val="20"/>
          <w:lang w:val="en-GB" w:eastAsia="it-IT" w:bidi="it-IT"/>
        </w:rPr>
        <w:t>-</w:t>
      </w:r>
      <w:r w:rsidR="00F55ED2" w:rsidRPr="003A687E">
        <w:rPr>
          <w:rFonts w:eastAsia="Times New Roman" w:cs="Times New Roman"/>
          <w:i/>
          <w:sz w:val="20"/>
          <w:lang w:val="en-GB" w:eastAsia="it-IT" w:bidi="it-IT"/>
        </w:rPr>
        <w:t>0.06_f</w:t>
      </w:r>
      <w:r w:rsidR="0012680A" w:rsidRPr="003A687E">
        <w:rPr>
          <w:rFonts w:eastAsia="Times New Roman" w:cs="Times New Roman"/>
          <w:i/>
          <w:sz w:val="20"/>
          <w:lang w:val="en-GB" w:eastAsia="it-IT" w:bidi="it-IT"/>
        </w:rPr>
        <w:t>.</w:t>
      </w:r>
    </w:p>
    <w:p w14:paraId="099120A1" w14:textId="77777777" w:rsidR="004B569E" w:rsidRDefault="004B569E">
      <w:pPr>
        <w:rPr>
          <w:rFonts w:eastAsia="Times New Roman" w:cs="Times New Roman"/>
          <w:i/>
          <w:sz w:val="20"/>
          <w:lang w:val="en-GB" w:eastAsia="it-IT" w:bidi="it-IT"/>
        </w:rPr>
      </w:pPr>
      <w:r>
        <w:rPr>
          <w:rFonts w:eastAsia="Times New Roman" w:cs="Times New Roman"/>
          <w:i/>
          <w:sz w:val="20"/>
          <w:lang w:val="en-GB" w:eastAsia="it-IT" w:bidi="it-IT"/>
        </w:rPr>
        <w:br w:type="page"/>
      </w:r>
    </w:p>
    <w:p w14:paraId="63A2B703" w14:textId="6413165C" w:rsidR="00753406" w:rsidRPr="006F4DBA" w:rsidRDefault="00DB5047" w:rsidP="00DF2423">
      <w:pPr>
        <w:pStyle w:val="Stile2"/>
        <w:ind w:left="426" w:hanging="426"/>
      </w:pPr>
      <w:r w:rsidRPr="00DF2423">
        <w:lastRenderedPageBreak/>
        <w:t xml:space="preserve">Zeta </w:t>
      </w:r>
      <w:r>
        <w:t>p</w:t>
      </w:r>
      <w:r w:rsidRPr="00DF2423">
        <w:t>otential</w:t>
      </w:r>
      <w:r>
        <w:t xml:space="preserve"> evolution for increasing c</w:t>
      </w:r>
      <w:r w:rsidRPr="00DF2423">
        <w:t xml:space="preserve">oncentration </w:t>
      </w:r>
      <w:r>
        <w:t xml:space="preserve">of </w:t>
      </w:r>
      <w:r w:rsidR="00753406" w:rsidRPr="00DB5047">
        <w:rPr>
          <w:i/>
          <w:iCs w:val="0"/>
        </w:rPr>
        <w:t>C. vulgaris</w:t>
      </w:r>
    </w:p>
    <w:p w14:paraId="4B4DAA8D" w14:textId="77777777" w:rsidR="006F4DBA" w:rsidRPr="00DF2423" w:rsidRDefault="006F4DBA" w:rsidP="006F4DBA">
      <w:pPr>
        <w:pStyle w:val="Stile2"/>
        <w:numPr>
          <w:ilvl w:val="0"/>
          <w:numId w:val="0"/>
        </w:numPr>
      </w:pPr>
    </w:p>
    <w:p w14:paraId="046BE094" w14:textId="34140C22" w:rsidR="007E1537" w:rsidRPr="003A687E" w:rsidRDefault="006F4DBA" w:rsidP="00245E08">
      <w:pPr>
        <w:spacing w:after="0" w:line="353" w:lineRule="auto"/>
        <w:jc w:val="center"/>
        <w:rPr>
          <w:rFonts w:eastAsia="Times New Roman" w:cs="Times New Roman"/>
          <w:lang w:val="en-GB" w:eastAsia="it-IT" w:bidi="it-IT"/>
        </w:rPr>
      </w:pPr>
      <w:r>
        <w:rPr>
          <w:rFonts w:eastAsia="Times New Roman" w:cs="Times New Roman"/>
          <w:noProof/>
          <w:lang w:val="en-GB" w:eastAsia="it-IT" w:bidi="it-IT"/>
        </w:rPr>
        <w:drawing>
          <wp:inline distT="0" distB="0" distL="0" distR="0" wp14:anchorId="0725D429" wp14:editId="1317A956">
            <wp:extent cx="4747562" cy="316420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03430" cy="3201440"/>
                    </a:xfrm>
                    <a:prstGeom prst="rect">
                      <a:avLst/>
                    </a:prstGeom>
                    <a:noFill/>
                  </pic:spPr>
                </pic:pic>
              </a:graphicData>
            </a:graphic>
          </wp:inline>
        </w:drawing>
      </w:r>
    </w:p>
    <w:p w14:paraId="4D6F43BD" w14:textId="77777777" w:rsidR="006F4DBA" w:rsidRDefault="006F4DBA" w:rsidP="006F4DBA">
      <w:pPr>
        <w:spacing w:after="0" w:line="353" w:lineRule="auto"/>
        <w:jc w:val="center"/>
        <w:rPr>
          <w:rFonts w:eastAsia="Times New Roman" w:cs="Times New Roman"/>
          <w:b/>
          <w:sz w:val="20"/>
          <w:szCs w:val="20"/>
          <w:lang w:val="en-US" w:eastAsia="it-IT" w:bidi="it-IT"/>
        </w:rPr>
      </w:pPr>
    </w:p>
    <w:p w14:paraId="44651DC5" w14:textId="77777777" w:rsidR="006F4DBA" w:rsidRDefault="006F4DBA" w:rsidP="006F4DBA">
      <w:pPr>
        <w:spacing w:after="0" w:line="353" w:lineRule="auto"/>
        <w:jc w:val="center"/>
        <w:rPr>
          <w:rFonts w:eastAsia="Times New Roman" w:cs="Times New Roman"/>
          <w:b/>
          <w:sz w:val="20"/>
          <w:szCs w:val="20"/>
          <w:lang w:val="en-US" w:eastAsia="it-IT" w:bidi="it-IT"/>
        </w:rPr>
      </w:pPr>
    </w:p>
    <w:p w14:paraId="197A68C8" w14:textId="7633E268" w:rsidR="006F4DBA" w:rsidRDefault="006F4DBA" w:rsidP="006F4DBA">
      <w:pPr>
        <w:spacing w:after="0" w:line="353" w:lineRule="auto"/>
        <w:jc w:val="center"/>
        <w:rPr>
          <w:rFonts w:eastAsia="Times New Roman" w:cs="Times New Roman"/>
          <w:b/>
          <w:sz w:val="20"/>
          <w:szCs w:val="20"/>
          <w:lang w:val="en-US" w:eastAsia="it-IT" w:bidi="it-IT"/>
        </w:rPr>
      </w:pPr>
      <w:r>
        <w:rPr>
          <w:rFonts w:eastAsia="Times New Roman" w:cs="Times New Roman"/>
          <w:b/>
          <w:noProof/>
          <w:sz w:val="20"/>
          <w:szCs w:val="20"/>
          <w:lang w:val="en-US" w:eastAsia="it-IT" w:bidi="it-IT"/>
        </w:rPr>
        <w:drawing>
          <wp:inline distT="0" distB="0" distL="0" distR="0" wp14:anchorId="7C31D557" wp14:editId="2047016E">
            <wp:extent cx="4791075" cy="3193206"/>
            <wp:effectExtent l="0" t="0" r="0" b="762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33539" cy="3221508"/>
                    </a:xfrm>
                    <a:prstGeom prst="rect">
                      <a:avLst/>
                    </a:prstGeom>
                    <a:noFill/>
                  </pic:spPr>
                </pic:pic>
              </a:graphicData>
            </a:graphic>
          </wp:inline>
        </w:drawing>
      </w:r>
    </w:p>
    <w:p w14:paraId="3F81B9CD" w14:textId="77777777" w:rsidR="006F4DBA" w:rsidRDefault="006F4DBA" w:rsidP="006F4DBA">
      <w:pPr>
        <w:spacing w:after="0" w:line="353" w:lineRule="auto"/>
        <w:jc w:val="center"/>
        <w:rPr>
          <w:rFonts w:eastAsia="Times New Roman" w:cs="Times New Roman"/>
          <w:b/>
          <w:sz w:val="20"/>
          <w:szCs w:val="20"/>
          <w:lang w:val="en-US" w:eastAsia="it-IT" w:bidi="it-IT"/>
        </w:rPr>
      </w:pPr>
    </w:p>
    <w:p w14:paraId="62518CA6" w14:textId="12F4A8C1" w:rsidR="007E1537" w:rsidRDefault="00E7478E" w:rsidP="00DF175C">
      <w:pPr>
        <w:spacing w:after="0" w:line="353" w:lineRule="auto"/>
        <w:jc w:val="both"/>
        <w:rPr>
          <w:rFonts w:eastAsia="Times New Roman" w:cs="Times New Roman"/>
          <w:sz w:val="20"/>
          <w:szCs w:val="20"/>
          <w:lang w:val="en-US" w:eastAsia="it-IT" w:bidi="it-IT"/>
        </w:rPr>
      </w:pPr>
      <w:r w:rsidRPr="003A687E">
        <w:rPr>
          <w:rFonts w:eastAsia="Times New Roman" w:cs="Times New Roman"/>
          <w:b/>
          <w:sz w:val="20"/>
          <w:szCs w:val="20"/>
          <w:lang w:val="en-US" w:eastAsia="it-IT" w:bidi="it-IT"/>
        </w:rPr>
        <w:t>Fig. S3</w:t>
      </w:r>
      <w:r w:rsidRPr="003A687E">
        <w:rPr>
          <w:rFonts w:eastAsia="Times New Roman" w:cs="Times New Roman"/>
          <w:sz w:val="20"/>
          <w:szCs w:val="20"/>
          <w:lang w:val="en-US" w:eastAsia="it-IT" w:bidi="it-IT"/>
        </w:rPr>
        <w:t xml:space="preserve"> – Z potential</w:t>
      </w:r>
      <w:r w:rsidR="003A687E">
        <w:rPr>
          <w:rFonts w:eastAsia="Times New Roman" w:cs="Times New Roman"/>
          <w:sz w:val="20"/>
          <w:szCs w:val="20"/>
          <w:lang w:val="en-US" w:eastAsia="it-IT" w:bidi="it-IT"/>
        </w:rPr>
        <w:t>/</w:t>
      </w:r>
      <w:r w:rsidRPr="003A687E">
        <w:rPr>
          <w:rFonts w:eastAsia="Times New Roman" w:cs="Times New Roman"/>
          <w:sz w:val="20"/>
          <w:szCs w:val="20"/>
          <w:lang w:val="en-US" w:eastAsia="it-IT" w:bidi="it-IT"/>
        </w:rPr>
        <w:t>pH curves for</w:t>
      </w:r>
      <w:r w:rsidR="00001A42" w:rsidRPr="003A687E">
        <w:rPr>
          <w:rFonts w:eastAsia="Times New Roman" w:cs="Times New Roman"/>
          <w:sz w:val="20"/>
          <w:szCs w:val="20"/>
          <w:lang w:val="en-US" w:eastAsia="it-IT" w:bidi="it-IT"/>
        </w:rPr>
        <w:t xml:space="preserve"> samples </w:t>
      </w:r>
      <w:r w:rsidR="003A687E">
        <w:rPr>
          <w:rFonts w:eastAsia="Times New Roman" w:cs="Times New Roman"/>
          <w:sz w:val="20"/>
          <w:szCs w:val="20"/>
          <w:lang w:val="en-US" w:eastAsia="it-IT" w:bidi="it-IT"/>
        </w:rPr>
        <w:t>TiO</w:t>
      </w:r>
      <w:r w:rsidR="003A687E" w:rsidRPr="00753406">
        <w:rPr>
          <w:rFonts w:eastAsia="Times New Roman" w:cs="Times New Roman"/>
          <w:sz w:val="20"/>
          <w:szCs w:val="20"/>
          <w:vertAlign w:val="subscript"/>
          <w:lang w:val="en-US" w:eastAsia="it-IT" w:bidi="it-IT"/>
        </w:rPr>
        <w:t>2</w:t>
      </w:r>
      <w:r w:rsidR="003A687E">
        <w:rPr>
          <w:rFonts w:eastAsia="Times New Roman" w:cs="Times New Roman"/>
          <w:sz w:val="20"/>
          <w:szCs w:val="20"/>
          <w:lang w:val="en-US" w:eastAsia="it-IT" w:bidi="it-IT"/>
        </w:rPr>
        <w:t>/</w:t>
      </w:r>
      <w:r w:rsidR="003A687E" w:rsidRPr="00753406">
        <w:rPr>
          <w:rFonts w:eastAsia="Times New Roman" w:cs="Times New Roman"/>
          <w:i/>
          <w:iCs/>
          <w:sz w:val="20"/>
          <w:szCs w:val="20"/>
          <w:lang w:val="en-US" w:eastAsia="it-IT" w:bidi="it-IT"/>
        </w:rPr>
        <w:t>C.</w:t>
      </w:r>
      <w:r w:rsidR="00A45B16">
        <w:rPr>
          <w:rFonts w:eastAsia="Times New Roman" w:cs="Times New Roman"/>
          <w:i/>
          <w:iCs/>
          <w:sz w:val="20"/>
          <w:szCs w:val="20"/>
          <w:lang w:val="en-US" w:eastAsia="it-IT" w:bidi="it-IT"/>
        </w:rPr>
        <w:t xml:space="preserve"> </w:t>
      </w:r>
      <w:r w:rsidR="003A687E" w:rsidRPr="00753406">
        <w:rPr>
          <w:rFonts w:eastAsia="Times New Roman" w:cs="Times New Roman"/>
          <w:i/>
          <w:iCs/>
          <w:sz w:val="20"/>
          <w:szCs w:val="20"/>
          <w:lang w:val="en-US" w:eastAsia="it-IT" w:bidi="it-IT"/>
        </w:rPr>
        <w:t>vulgaris</w:t>
      </w:r>
      <w:r w:rsidR="003A687E">
        <w:rPr>
          <w:rFonts w:eastAsia="Times New Roman" w:cs="Times New Roman"/>
          <w:sz w:val="20"/>
          <w:szCs w:val="20"/>
          <w:lang w:val="en-US" w:eastAsia="it-IT" w:bidi="it-IT"/>
        </w:rPr>
        <w:t xml:space="preserve"> prepared </w:t>
      </w:r>
      <w:r w:rsidR="00DB5047">
        <w:rPr>
          <w:rFonts w:eastAsia="Times New Roman" w:cs="Times New Roman"/>
          <w:sz w:val="20"/>
          <w:szCs w:val="20"/>
          <w:lang w:val="en-US" w:eastAsia="it-IT" w:bidi="it-IT"/>
        </w:rPr>
        <w:t>at increasing concentration of microalgae:</w:t>
      </w:r>
      <w:r w:rsidR="003A687E">
        <w:rPr>
          <w:rFonts w:eastAsia="Times New Roman" w:cs="Times New Roman"/>
          <w:sz w:val="20"/>
          <w:szCs w:val="20"/>
          <w:lang w:val="en-US" w:eastAsia="it-IT" w:bidi="it-IT"/>
        </w:rPr>
        <w:t xml:space="preserve"> </w:t>
      </w:r>
      <w:r w:rsidR="00001A42" w:rsidRPr="003A687E">
        <w:rPr>
          <w:rFonts w:eastAsia="Times New Roman" w:cs="Times New Roman"/>
          <w:sz w:val="20"/>
          <w:szCs w:val="20"/>
          <w:lang w:val="en-US" w:eastAsia="it-IT" w:bidi="it-IT"/>
        </w:rPr>
        <w:t>(a)</w:t>
      </w:r>
      <w:r w:rsidR="00DB5047">
        <w:rPr>
          <w:rFonts w:eastAsia="Times New Roman" w:cs="Times New Roman"/>
          <w:sz w:val="20"/>
          <w:szCs w:val="20"/>
          <w:lang w:val="en-US" w:eastAsia="it-IT" w:bidi="it-IT"/>
        </w:rPr>
        <w:t xml:space="preserve"> addition of</w:t>
      </w:r>
      <w:r w:rsidR="003A687E">
        <w:rPr>
          <w:rFonts w:eastAsia="Times New Roman" w:cs="Times New Roman"/>
          <w:sz w:val="20"/>
          <w:szCs w:val="20"/>
          <w:lang w:val="en-US" w:eastAsia="it-IT" w:bidi="it-IT"/>
        </w:rPr>
        <w:t xml:space="preserve"> fresh </w:t>
      </w:r>
      <w:r w:rsidR="003A687E" w:rsidRPr="003A687E">
        <w:rPr>
          <w:rFonts w:eastAsia="Times New Roman" w:cs="Times New Roman"/>
          <w:i/>
          <w:iCs/>
          <w:sz w:val="20"/>
          <w:szCs w:val="20"/>
          <w:lang w:val="en-US" w:eastAsia="it-IT" w:bidi="it-IT"/>
        </w:rPr>
        <w:t>C. vulgaris</w:t>
      </w:r>
      <w:r w:rsidR="003A687E">
        <w:rPr>
          <w:rFonts w:eastAsia="Times New Roman" w:cs="Times New Roman"/>
          <w:sz w:val="20"/>
          <w:szCs w:val="20"/>
          <w:lang w:val="en-US" w:eastAsia="it-IT" w:bidi="it-IT"/>
        </w:rPr>
        <w:t xml:space="preserve"> in suspension, </w:t>
      </w:r>
      <w:r w:rsidR="00001A42" w:rsidRPr="003A687E">
        <w:rPr>
          <w:rFonts w:eastAsia="Times New Roman" w:cs="Times New Roman"/>
          <w:sz w:val="20"/>
          <w:szCs w:val="20"/>
          <w:lang w:val="en-US" w:eastAsia="it-IT" w:bidi="it-IT"/>
        </w:rPr>
        <w:t>(b)</w:t>
      </w:r>
      <w:r w:rsidR="003A687E">
        <w:rPr>
          <w:rFonts w:eastAsia="Times New Roman" w:cs="Times New Roman"/>
          <w:sz w:val="20"/>
          <w:szCs w:val="20"/>
          <w:lang w:val="en-US" w:eastAsia="it-IT" w:bidi="it-IT"/>
        </w:rPr>
        <w:t xml:space="preserve"> </w:t>
      </w:r>
      <w:r w:rsidR="00DB5047">
        <w:rPr>
          <w:rFonts w:eastAsia="Times New Roman" w:cs="Times New Roman"/>
          <w:sz w:val="20"/>
          <w:szCs w:val="20"/>
          <w:lang w:val="en-US" w:eastAsia="it-IT" w:bidi="it-IT"/>
        </w:rPr>
        <w:t xml:space="preserve">addition of </w:t>
      </w:r>
      <w:r w:rsidR="003A687E" w:rsidRPr="003A687E">
        <w:rPr>
          <w:rFonts w:eastAsia="Times New Roman" w:cs="Times New Roman"/>
          <w:i/>
          <w:iCs/>
          <w:sz w:val="20"/>
          <w:szCs w:val="20"/>
          <w:lang w:val="en-US" w:eastAsia="it-IT" w:bidi="it-IT"/>
        </w:rPr>
        <w:t>C. vulgaris</w:t>
      </w:r>
      <w:r w:rsidR="003A687E">
        <w:rPr>
          <w:rFonts w:eastAsia="Times New Roman" w:cs="Times New Roman"/>
          <w:sz w:val="20"/>
          <w:szCs w:val="20"/>
          <w:lang w:val="en-US" w:eastAsia="it-IT" w:bidi="it-IT"/>
        </w:rPr>
        <w:t xml:space="preserve"> in powder</w:t>
      </w:r>
      <w:r w:rsidRPr="003A687E">
        <w:rPr>
          <w:rFonts w:eastAsia="Times New Roman" w:cs="Times New Roman"/>
          <w:sz w:val="20"/>
          <w:szCs w:val="20"/>
          <w:lang w:val="en-US" w:eastAsia="it-IT" w:bidi="it-IT"/>
        </w:rPr>
        <w:t>.</w:t>
      </w:r>
    </w:p>
    <w:p w14:paraId="7BA472F3" w14:textId="0CFEFBF5" w:rsidR="006F4DBA" w:rsidRDefault="006F4DBA" w:rsidP="00DF175C">
      <w:pPr>
        <w:spacing w:after="0" w:line="353" w:lineRule="auto"/>
        <w:jc w:val="both"/>
        <w:rPr>
          <w:rFonts w:eastAsia="Times New Roman" w:cs="Times New Roman"/>
          <w:sz w:val="20"/>
          <w:szCs w:val="20"/>
          <w:lang w:val="en-US" w:eastAsia="it-IT" w:bidi="it-IT"/>
        </w:rPr>
      </w:pPr>
    </w:p>
    <w:p w14:paraId="2D14A0D3" w14:textId="0B6A88AF" w:rsidR="003B42BF" w:rsidRDefault="003B42BF" w:rsidP="00DF175C">
      <w:pPr>
        <w:spacing w:after="0" w:line="353" w:lineRule="auto"/>
        <w:jc w:val="both"/>
        <w:rPr>
          <w:rFonts w:eastAsia="Times New Roman" w:cs="Times New Roman"/>
          <w:sz w:val="20"/>
          <w:szCs w:val="20"/>
          <w:lang w:val="en-US" w:eastAsia="it-IT" w:bidi="it-IT"/>
        </w:rPr>
      </w:pPr>
    </w:p>
    <w:p w14:paraId="110A66BC" w14:textId="77777777" w:rsidR="003B42BF" w:rsidRPr="003A687E" w:rsidRDefault="003B42BF" w:rsidP="00DF175C">
      <w:pPr>
        <w:spacing w:after="0" w:line="353" w:lineRule="auto"/>
        <w:jc w:val="both"/>
        <w:rPr>
          <w:rFonts w:eastAsia="Times New Roman" w:cs="Times New Roman"/>
          <w:sz w:val="20"/>
          <w:szCs w:val="20"/>
          <w:lang w:val="en-US" w:eastAsia="it-IT" w:bidi="it-IT"/>
        </w:rPr>
      </w:pPr>
    </w:p>
    <w:p w14:paraId="1A178E61" w14:textId="6A33F11C" w:rsidR="00C254C7" w:rsidRPr="00DF2423" w:rsidRDefault="00C254C7" w:rsidP="00DF2423">
      <w:pPr>
        <w:pStyle w:val="Stile2"/>
        <w:ind w:left="426" w:hanging="426"/>
      </w:pPr>
      <w:r w:rsidRPr="00DF2423">
        <w:lastRenderedPageBreak/>
        <w:t>Three components suspensions: SiO</w:t>
      </w:r>
      <w:r w:rsidRPr="00A84FA3">
        <w:rPr>
          <w:vertAlign w:val="subscript"/>
        </w:rPr>
        <w:t>2</w:t>
      </w:r>
      <w:r w:rsidRPr="00DF2423">
        <w:t>/TiO</w:t>
      </w:r>
      <w:r w:rsidRPr="00A84FA3">
        <w:rPr>
          <w:vertAlign w:val="subscript"/>
        </w:rPr>
        <w:t>2</w:t>
      </w:r>
      <w:r w:rsidRPr="00DF2423">
        <w:t>/C. vulgaris</w:t>
      </w:r>
    </w:p>
    <w:p w14:paraId="0C141590" w14:textId="4CBB18B1" w:rsidR="00556023" w:rsidRDefault="006F4DBA" w:rsidP="00556023">
      <w:pPr>
        <w:widowControl w:val="0"/>
        <w:tabs>
          <w:tab w:val="left" w:pos="9638"/>
        </w:tabs>
        <w:autoSpaceDE w:val="0"/>
        <w:autoSpaceDN w:val="0"/>
        <w:spacing w:before="139" w:after="0" w:line="352" w:lineRule="auto"/>
        <w:ind w:right="-1"/>
        <w:jc w:val="center"/>
        <w:rPr>
          <w:rFonts w:eastAsia="Times New Roman" w:cs="Times New Roman"/>
          <w:b/>
          <w:sz w:val="20"/>
          <w:lang w:val="en-GB" w:eastAsia="it-IT" w:bidi="it-IT"/>
        </w:rPr>
      </w:pPr>
      <w:r>
        <w:rPr>
          <w:rFonts w:eastAsia="Times New Roman" w:cs="Times New Roman"/>
          <w:b/>
          <w:noProof/>
          <w:sz w:val="20"/>
          <w:lang w:val="en-GB" w:eastAsia="it-IT" w:bidi="it-IT"/>
        </w:rPr>
        <w:drawing>
          <wp:inline distT="0" distB="0" distL="0" distR="0" wp14:anchorId="4E257FBA" wp14:editId="3D87BEA4">
            <wp:extent cx="4494530" cy="2742851"/>
            <wp:effectExtent l="0" t="0" r="1270" b="63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3180" b="5256"/>
                    <a:stretch/>
                  </pic:blipFill>
                  <pic:spPr bwMode="auto">
                    <a:xfrm>
                      <a:off x="0" y="0"/>
                      <a:ext cx="4539848" cy="2770507"/>
                    </a:xfrm>
                    <a:prstGeom prst="rect">
                      <a:avLst/>
                    </a:prstGeom>
                    <a:noFill/>
                    <a:ln>
                      <a:noFill/>
                    </a:ln>
                    <a:extLst>
                      <a:ext uri="{53640926-AAD7-44D8-BBD7-CCE9431645EC}">
                        <a14:shadowObscured xmlns:a14="http://schemas.microsoft.com/office/drawing/2010/main"/>
                      </a:ext>
                    </a:extLst>
                  </pic:spPr>
                </pic:pic>
              </a:graphicData>
            </a:graphic>
          </wp:inline>
        </w:drawing>
      </w:r>
    </w:p>
    <w:p w14:paraId="62C5FFD4" w14:textId="4EFAAAA9" w:rsidR="00756763" w:rsidRPr="00B67BC8" w:rsidRDefault="00C254C7" w:rsidP="002F0B2B">
      <w:pPr>
        <w:widowControl w:val="0"/>
        <w:tabs>
          <w:tab w:val="left" w:pos="9638"/>
        </w:tabs>
        <w:autoSpaceDE w:val="0"/>
        <w:autoSpaceDN w:val="0"/>
        <w:spacing w:before="139" w:after="0" w:line="352" w:lineRule="auto"/>
        <w:ind w:right="-1"/>
        <w:jc w:val="both"/>
        <w:rPr>
          <w:rFonts w:eastAsia="Times New Roman" w:cs="Times New Roman"/>
          <w:sz w:val="20"/>
          <w:lang w:val="en-GB" w:eastAsia="it-IT" w:bidi="it-IT"/>
        </w:rPr>
      </w:pPr>
      <w:r w:rsidRPr="00B67BC8">
        <w:rPr>
          <w:rFonts w:eastAsia="Times New Roman" w:cs="Times New Roman"/>
          <w:b/>
          <w:sz w:val="20"/>
          <w:lang w:val="en-GB" w:eastAsia="it-IT" w:bidi="it-IT"/>
        </w:rPr>
        <w:t>Fig</w:t>
      </w:r>
      <w:r w:rsidR="00E7478E" w:rsidRPr="00B67BC8">
        <w:rPr>
          <w:rFonts w:eastAsia="Times New Roman" w:cs="Times New Roman"/>
          <w:b/>
          <w:sz w:val="20"/>
          <w:lang w:val="en-GB" w:eastAsia="it-IT" w:bidi="it-IT"/>
        </w:rPr>
        <w:t>.</w:t>
      </w:r>
      <w:r w:rsidRPr="00B67BC8">
        <w:rPr>
          <w:rFonts w:eastAsia="Times New Roman" w:cs="Times New Roman"/>
          <w:b/>
          <w:sz w:val="20"/>
          <w:lang w:val="en-GB" w:eastAsia="it-IT" w:bidi="it-IT"/>
        </w:rPr>
        <w:t xml:space="preserve"> S</w:t>
      </w:r>
      <w:r w:rsidR="00156A44" w:rsidRPr="00B67BC8">
        <w:rPr>
          <w:rFonts w:eastAsia="Times New Roman" w:cs="Times New Roman"/>
          <w:b/>
          <w:sz w:val="20"/>
          <w:lang w:val="en-GB" w:eastAsia="it-IT" w:bidi="it-IT"/>
        </w:rPr>
        <w:t>4</w:t>
      </w:r>
      <w:r w:rsidRPr="00B67BC8">
        <w:rPr>
          <w:rFonts w:eastAsia="Times New Roman" w:cs="Times New Roman"/>
          <w:sz w:val="20"/>
          <w:lang w:val="en-GB" w:eastAsia="it-IT" w:bidi="it-IT"/>
        </w:rPr>
        <w:t xml:space="preserve"> </w:t>
      </w:r>
      <w:r w:rsidR="00A45B16">
        <w:rPr>
          <w:rFonts w:eastAsia="Times New Roman" w:cs="Times New Roman"/>
          <w:sz w:val="20"/>
          <w:lang w:val="en-GB" w:eastAsia="it-IT" w:bidi="it-IT"/>
        </w:rPr>
        <w:t>–</w:t>
      </w:r>
      <w:r w:rsidRPr="00B67BC8">
        <w:rPr>
          <w:rFonts w:eastAsia="Times New Roman" w:cs="Times New Roman"/>
          <w:sz w:val="20"/>
          <w:lang w:val="en-GB" w:eastAsia="it-IT" w:bidi="it-IT"/>
        </w:rPr>
        <w:t xml:space="preserve"> Z potential/pH titration curves of samples</w:t>
      </w:r>
      <w:r w:rsidR="006079BC">
        <w:rPr>
          <w:rFonts w:eastAsia="Times New Roman" w:cs="Times New Roman"/>
          <w:sz w:val="20"/>
          <w:lang w:val="en-GB" w:eastAsia="it-IT" w:bidi="it-IT"/>
        </w:rPr>
        <w:t xml:space="preserve"> </w:t>
      </w:r>
      <w:r w:rsidRPr="00B67BC8">
        <w:rPr>
          <w:rFonts w:eastAsia="Times New Roman" w:cs="Times New Roman"/>
          <w:sz w:val="20"/>
          <w:lang w:val="en-GB" w:eastAsia="it-IT" w:bidi="it-IT"/>
        </w:rPr>
        <w:t xml:space="preserve">TC-0.06_f </w:t>
      </w:r>
      <w:r w:rsidR="00B67BC8">
        <w:rPr>
          <w:rFonts w:eastAsia="Times New Roman" w:cs="Times New Roman"/>
          <w:sz w:val="20"/>
          <w:lang w:val="en-GB" w:eastAsia="it-IT" w:bidi="it-IT"/>
        </w:rPr>
        <w:t>containing TiO</w:t>
      </w:r>
      <w:r w:rsidR="00B67BC8" w:rsidRPr="002F0B2B">
        <w:rPr>
          <w:rFonts w:eastAsia="Times New Roman" w:cs="Times New Roman"/>
          <w:sz w:val="20"/>
          <w:vertAlign w:val="subscript"/>
          <w:lang w:val="en-GB" w:eastAsia="it-IT" w:bidi="it-IT"/>
        </w:rPr>
        <w:t>2</w:t>
      </w:r>
      <w:r w:rsidR="00B67BC8">
        <w:rPr>
          <w:rFonts w:eastAsia="Times New Roman" w:cs="Times New Roman"/>
          <w:sz w:val="20"/>
          <w:lang w:val="en-GB" w:eastAsia="it-IT" w:bidi="it-IT"/>
        </w:rPr>
        <w:t xml:space="preserve"> and </w:t>
      </w:r>
      <w:r w:rsidR="00B67BC8" w:rsidRPr="00B67BC8">
        <w:rPr>
          <w:rFonts w:eastAsia="Times New Roman" w:cs="Times New Roman"/>
          <w:i/>
          <w:iCs/>
          <w:sz w:val="20"/>
          <w:lang w:val="en-GB" w:eastAsia="it-IT" w:bidi="it-IT"/>
        </w:rPr>
        <w:t>C.</w:t>
      </w:r>
      <w:r w:rsidR="00A45B16">
        <w:rPr>
          <w:rFonts w:eastAsia="Times New Roman" w:cs="Times New Roman"/>
          <w:i/>
          <w:iCs/>
          <w:sz w:val="20"/>
          <w:lang w:val="en-GB" w:eastAsia="it-IT" w:bidi="it-IT"/>
        </w:rPr>
        <w:t xml:space="preserve"> </w:t>
      </w:r>
      <w:r w:rsidR="00B67BC8" w:rsidRPr="00B67BC8">
        <w:rPr>
          <w:rFonts w:eastAsia="Times New Roman" w:cs="Times New Roman"/>
          <w:i/>
          <w:iCs/>
          <w:sz w:val="20"/>
          <w:lang w:val="en-GB" w:eastAsia="it-IT" w:bidi="it-IT"/>
        </w:rPr>
        <w:t>vulgaris</w:t>
      </w:r>
      <w:r w:rsidR="00B67BC8">
        <w:rPr>
          <w:rFonts w:eastAsia="Times New Roman" w:cs="Times New Roman"/>
          <w:sz w:val="20"/>
          <w:lang w:val="en-GB" w:eastAsia="it-IT" w:bidi="it-IT"/>
        </w:rPr>
        <w:t xml:space="preserve"> </w:t>
      </w:r>
      <w:r w:rsidRPr="00B67BC8">
        <w:rPr>
          <w:rFonts w:eastAsia="Times New Roman" w:cs="Times New Roman"/>
          <w:sz w:val="20"/>
          <w:lang w:val="en-GB" w:eastAsia="it-IT" w:bidi="it-IT"/>
        </w:rPr>
        <w:t>compared with sample STC-0.06_f</w:t>
      </w:r>
      <w:r w:rsidR="00B67BC8">
        <w:rPr>
          <w:rFonts w:eastAsia="Times New Roman" w:cs="Times New Roman"/>
          <w:sz w:val="20"/>
          <w:lang w:val="en-GB" w:eastAsia="it-IT" w:bidi="it-IT"/>
        </w:rPr>
        <w:t xml:space="preserve"> containing SiO</w:t>
      </w:r>
      <w:r w:rsidR="00B67BC8" w:rsidRPr="00B67BC8">
        <w:rPr>
          <w:rFonts w:eastAsia="Times New Roman" w:cs="Times New Roman"/>
          <w:sz w:val="20"/>
          <w:vertAlign w:val="subscript"/>
          <w:lang w:val="en-GB" w:eastAsia="it-IT" w:bidi="it-IT"/>
        </w:rPr>
        <w:t>2</w:t>
      </w:r>
      <w:r w:rsidR="00B67BC8">
        <w:rPr>
          <w:rFonts w:eastAsia="Times New Roman" w:cs="Times New Roman"/>
          <w:sz w:val="20"/>
          <w:lang w:val="en-GB" w:eastAsia="it-IT" w:bidi="it-IT"/>
        </w:rPr>
        <w:t>, TiO</w:t>
      </w:r>
      <w:r w:rsidR="00B67BC8" w:rsidRPr="00B67BC8">
        <w:rPr>
          <w:rFonts w:eastAsia="Times New Roman" w:cs="Times New Roman"/>
          <w:sz w:val="20"/>
          <w:vertAlign w:val="subscript"/>
          <w:lang w:val="en-GB" w:eastAsia="it-IT" w:bidi="it-IT"/>
        </w:rPr>
        <w:t>2</w:t>
      </w:r>
      <w:r w:rsidR="00B67BC8">
        <w:rPr>
          <w:rFonts w:eastAsia="Times New Roman" w:cs="Times New Roman"/>
          <w:sz w:val="20"/>
          <w:lang w:val="en-GB" w:eastAsia="it-IT" w:bidi="it-IT"/>
        </w:rPr>
        <w:t xml:space="preserve"> and </w:t>
      </w:r>
      <w:r w:rsidR="00B67BC8" w:rsidRPr="00B67BC8">
        <w:rPr>
          <w:rFonts w:eastAsia="Times New Roman" w:cs="Times New Roman"/>
          <w:i/>
          <w:iCs/>
          <w:sz w:val="20"/>
          <w:lang w:val="en-GB" w:eastAsia="it-IT" w:bidi="it-IT"/>
        </w:rPr>
        <w:t>C.</w:t>
      </w:r>
      <w:r w:rsidR="00A45B16">
        <w:rPr>
          <w:rFonts w:eastAsia="Times New Roman" w:cs="Times New Roman"/>
          <w:i/>
          <w:iCs/>
          <w:sz w:val="20"/>
          <w:lang w:val="en-GB" w:eastAsia="it-IT" w:bidi="it-IT"/>
        </w:rPr>
        <w:t xml:space="preserve"> </w:t>
      </w:r>
      <w:r w:rsidR="00B67BC8" w:rsidRPr="00B67BC8">
        <w:rPr>
          <w:rFonts w:eastAsia="Times New Roman" w:cs="Times New Roman"/>
          <w:i/>
          <w:iCs/>
          <w:sz w:val="20"/>
          <w:lang w:val="en-GB" w:eastAsia="it-IT" w:bidi="it-IT"/>
        </w:rPr>
        <w:t>vulgaris</w:t>
      </w:r>
      <w:r w:rsidR="00E7478E" w:rsidRPr="00B67BC8">
        <w:rPr>
          <w:rFonts w:eastAsia="Times New Roman" w:cs="Times New Roman"/>
          <w:i/>
          <w:iCs/>
          <w:sz w:val="20"/>
          <w:lang w:val="en-GB" w:eastAsia="it-IT" w:bidi="it-IT"/>
        </w:rPr>
        <w:t>.</w:t>
      </w:r>
    </w:p>
    <w:p w14:paraId="1721B1EF" w14:textId="6EDACB56" w:rsidR="006F4DBA" w:rsidRDefault="006F4DBA">
      <w:pPr>
        <w:rPr>
          <w:sz w:val="20"/>
          <w:lang w:val="en-GB"/>
        </w:rPr>
      </w:pPr>
      <w:r>
        <w:rPr>
          <w:sz w:val="20"/>
          <w:lang w:val="en-GB"/>
        </w:rPr>
        <w:br w:type="page"/>
      </w:r>
    </w:p>
    <w:p w14:paraId="712950B5" w14:textId="0C4C92F4" w:rsidR="007327A1" w:rsidRDefault="007327A1" w:rsidP="00DF2423">
      <w:pPr>
        <w:pStyle w:val="Stile2"/>
        <w:ind w:left="426" w:hanging="426"/>
      </w:pPr>
      <w:r w:rsidRPr="00DF2423">
        <w:lastRenderedPageBreak/>
        <w:t xml:space="preserve">EDX </w:t>
      </w:r>
      <w:r w:rsidR="00A26DF3">
        <w:t>characterization</w:t>
      </w:r>
      <w:r w:rsidR="00A26DF3" w:rsidRPr="00DF2423">
        <w:t xml:space="preserve"> </w:t>
      </w:r>
      <w:r w:rsidR="00940681" w:rsidRPr="00DF2423">
        <w:t>of sample TC-0.06_f_SF</w:t>
      </w:r>
    </w:p>
    <w:p w14:paraId="150A3162" w14:textId="6A8ABA6D" w:rsidR="006F4DBA" w:rsidRDefault="006F4DBA" w:rsidP="006F4DBA">
      <w:pPr>
        <w:pStyle w:val="Stile2"/>
        <w:numPr>
          <w:ilvl w:val="0"/>
          <w:numId w:val="0"/>
        </w:numPr>
        <w:ind w:left="720" w:hanging="360"/>
        <w:jc w:val="center"/>
      </w:pPr>
      <w:r w:rsidRPr="008770F2">
        <w:rPr>
          <w:rFonts w:ascii="Calibri" w:hAnsi="Calibri"/>
          <w:b w:val="0"/>
          <w:noProof/>
        </w:rPr>
        <w:drawing>
          <wp:inline distT="0" distB="0" distL="0" distR="0" wp14:anchorId="671ECDA6" wp14:editId="3A42CB7B">
            <wp:extent cx="2352218" cy="1650365"/>
            <wp:effectExtent l="0" t="0" r="0" b="6985"/>
            <wp:docPr id="9"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3" t="-581" b="1"/>
                    <a:stretch/>
                  </pic:blipFill>
                  <pic:spPr bwMode="auto">
                    <a:xfrm>
                      <a:off x="0" y="0"/>
                      <a:ext cx="2432939" cy="1707001"/>
                    </a:xfrm>
                    <a:prstGeom prst="rect">
                      <a:avLst/>
                    </a:prstGeom>
                    <a:noFill/>
                    <a:ln>
                      <a:noFill/>
                    </a:ln>
                    <a:extLst>
                      <a:ext uri="{53640926-AAD7-44D8-BBD7-CCE9431645EC}">
                        <a14:shadowObscured xmlns:a14="http://schemas.microsoft.com/office/drawing/2010/main"/>
                      </a:ext>
                    </a:extLst>
                  </pic:spPr>
                </pic:pic>
              </a:graphicData>
            </a:graphic>
          </wp:inline>
        </w:drawing>
      </w:r>
    </w:p>
    <w:p w14:paraId="4F1FEC48" w14:textId="4022B60F" w:rsidR="00685469" w:rsidRPr="00556023" w:rsidRDefault="005D48A9" w:rsidP="006F4DBA">
      <w:pPr>
        <w:widowControl w:val="0"/>
        <w:tabs>
          <w:tab w:val="left" w:pos="9638"/>
        </w:tabs>
        <w:autoSpaceDE w:val="0"/>
        <w:autoSpaceDN w:val="0"/>
        <w:spacing w:before="139" w:after="0" w:line="352" w:lineRule="auto"/>
        <w:ind w:right="-1"/>
        <w:jc w:val="center"/>
        <w:rPr>
          <w:rFonts w:eastAsia="Times New Roman" w:cs="Times New Roman"/>
          <w:lang w:val="en-GB" w:eastAsia="it-IT" w:bidi="it-IT"/>
        </w:rPr>
      </w:pPr>
      <w:r w:rsidRPr="00556023">
        <w:rPr>
          <w:rFonts w:eastAsia="Times New Roman" w:cs="Times New Roman"/>
          <w:noProof/>
          <w:lang w:eastAsia="it-IT" w:bidi="it-IT"/>
        </w:rPr>
        <w:drawing>
          <wp:inline distT="0" distB="0" distL="0" distR="0" wp14:anchorId="5C9F1719" wp14:editId="4DF08F93">
            <wp:extent cx="2724688" cy="2232000"/>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24688" cy="2232000"/>
                    </a:xfrm>
                    <a:prstGeom prst="rect">
                      <a:avLst/>
                    </a:prstGeom>
                    <a:noFill/>
                    <a:ln>
                      <a:noFill/>
                    </a:ln>
                  </pic:spPr>
                </pic:pic>
              </a:graphicData>
            </a:graphic>
          </wp:inline>
        </w:drawing>
      </w:r>
      <w:r w:rsidR="006F4DBA" w:rsidRPr="00A84FA3">
        <w:rPr>
          <w:rFonts w:eastAsia="Times New Roman" w:cs="Times New Roman"/>
          <w:noProof/>
          <w:lang w:val="en-GB" w:eastAsia="it-IT" w:bidi="it-IT"/>
        </w:rPr>
        <w:t xml:space="preserve">  </w:t>
      </w:r>
      <w:r w:rsidR="00685469" w:rsidRPr="00556023">
        <w:rPr>
          <w:rFonts w:eastAsia="Times New Roman" w:cs="Times New Roman"/>
          <w:noProof/>
          <w:lang w:eastAsia="it-IT" w:bidi="it-IT"/>
        </w:rPr>
        <w:drawing>
          <wp:inline distT="0" distB="0" distL="0" distR="0" wp14:anchorId="2150F73C" wp14:editId="0A848FF0">
            <wp:extent cx="2724688" cy="2232000"/>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24688" cy="2232000"/>
                    </a:xfrm>
                    <a:prstGeom prst="rect">
                      <a:avLst/>
                    </a:prstGeom>
                    <a:noFill/>
                    <a:ln>
                      <a:noFill/>
                    </a:ln>
                  </pic:spPr>
                </pic:pic>
              </a:graphicData>
            </a:graphic>
          </wp:inline>
        </w:drawing>
      </w:r>
    </w:p>
    <w:p w14:paraId="62B68E6E" w14:textId="611A986B" w:rsidR="00156A44" w:rsidRDefault="00156A44" w:rsidP="007327A1">
      <w:pPr>
        <w:widowControl w:val="0"/>
        <w:tabs>
          <w:tab w:val="left" w:pos="9638"/>
        </w:tabs>
        <w:autoSpaceDE w:val="0"/>
        <w:autoSpaceDN w:val="0"/>
        <w:spacing w:before="139" w:after="0" w:line="352" w:lineRule="auto"/>
        <w:ind w:right="-1"/>
        <w:jc w:val="both"/>
        <w:rPr>
          <w:rFonts w:eastAsia="Times New Roman" w:cs="Times New Roman"/>
          <w:sz w:val="20"/>
          <w:szCs w:val="20"/>
          <w:lang w:val="en-US" w:eastAsia="it-IT" w:bidi="it-IT"/>
        </w:rPr>
      </w:pPr>
      <w:r w:rsidRPr="00556023">
        <w:rPr>
          <w:rFonts w:eastAsia="Times New Roman" w:cs="Times New Roman"/>
          <w:b/>
          <w:sz w:val="20"/>
          <w:szCs w:val="20"/>
          <w:lang w:val="en-GB" w:eastAsia="it-IT" w:bidi="it-IT"/>
        </w:rPr>
        <w:t>Fig</w:t>
      </w:r>
      <w:r w:rsidR="007327A1" w:rsidRPr="00556023">
        <w:rPr>
          <w:rFonts w:eastAsia="Times New Roman" w:cs="Times New Roman"/>
          <w:b/>
          <w:sz w:val="20"/>
          <w:szCs w:val="20"/>
          <w:lang w:val="en-GB" w:eastAsia="it-IT" w:bidi="it-IT"/>
        </w:rPr>
        <w:t>.</w:t>
      </w:r>
      <w:r w:rsidRPr="00556023">
        <w:rPr>
          <w:rFonts w:eastAsia="Times New Roman" w:cs="Times New Roman"/>
          <w:b/>
          <w:sz w:val="20"/>
          <w:szCs w:val="20"/>
          <w:lang w:val="en-GB" w:eastAsia="it-IT" w:bidi="it-IT"/>
        </w:rPr>
        <w:t xml:space="preserve"> S</w:t>
      </w:r>
      <w:r w:rsidR="00556023">
        <w:rPr>
          <w:rFonts w:eastAsia="Times New Roman" w:cs="Times New Roman"/>
          <w:b/>
          <w:sz w:val="20"/>
          <w:szCs w:val="20"/>
          <w:lang w:val="en-GB" w:eastAsia="it-IT" w:bidi="it-IT"/>
        </w:rPr>
        <w:t>5</w:t>
      </w:r>
      <w:r w:rsidRPr="00556023">
        <w:rPr>
          <w:rFonts w:eastAsia="Times New Roman" w:cs="Times New Roman"/>
          <w:sz w:val="20"/>
          <w:szCs w:val="20"/>
          <w:lang w:val="en-GB" w:eastAsia="it-IT" w:bidi="it-IT"/>
        </w:rPr>
        <w:t xml:space="preserve"> – EDX</w:t>
      </w:r>
      <w:r w:rsidR="00556023">
        <w:rPr>
          <w:rFonts w:eastAsia="Times New Roman" w:cs="Times New Roman"/>
          <w:sz w:val="20"/>
          <w:szCs w:val="20"/>
          <w:lang w:val="en-GB" w:eastAsia="it-IT" w:bidi="it-IT"/>
        </w:rPr>
        <w:t xml:space="preserve"> mapping</w:t>
      </w:r>
      <w:r w:rsidRPr="00556023">
        <w:rPr>
          <w:rFonts w:eastAsia="Times New Roman" w:cs="Times New Roman"/>
          <w:sz w:val="20"/>
          <w:szCs w:val="20"/>
          <w:lang w:val="en-GB" w:eastAsia="it-IT" w:bidi="it-IT"/>
        </w:rPr>
        <w:t xml:space="preserve"> </w:t>
      </w:r>
      <w:r w:rsidR="00556023">
        <w:rPr>
          <w:rFonts w:eastAsia="Times New Roman" w:cs="Times New Roman"/>
          <w:sz w:val="20"/>
          <w:szCs w:val="20"/>
          <w:lang w:val="en-GB" w:eastAsia="it-IT" w:bidi="it-IT"/>
        </w:rPr>
        <w:t>analysis performed on</w:t>
      </w:r>
      <w:r w:rsidR="007327A1" w:rsidRPr="00556023">
        <w:rPr>
          <w:rFonts w:eastAsia="Times New Roman" w:cs="Times New Roman"/>
          <w:sz w:val="20"/>
          <w:szCs w:val="20"/>
          <w:lang w:val="en-US" w:eastAsia="it-IT" w:bidi="it-IT"/>
        </w:rPr>
        <w:t xml:space="preserve"> TC-0.06_f_SF, </w:t>
      </w:r>
      <w:r w:rsidR="00556023">
        <w:rPr>
          <w:rFonts w:eastAsia="Times New Roman" w:cs="Times New Roman"/>
          <w:sz w:val="20"/>
          <w:szCs w:val="20"/>
          <w:lang w:val="en-US" w:eastAsia="it-IT" w:bidi="it-IT"/>
        </w:rPr>
        <w:t xml:space="preserve">the images highlight the signals for </w:t>
      </w:r>
      <w:r w:rsidR="008431E4">
        <w:rPr>
          <w:rFonts w:eastAsia="Times New Roman" w:cs="Times New Roman"/>
          <w:sz w:val="20"/>
          <w:szCs w:val="20"/>
          <w:lang w:val="en-US" w:eastAsia="it-IT" w:bidi="it-IT"/>
        </w:rPr>
        <w:t>carbon (</w:t>
      </w:r>
      <w:r w:rsidR="007327A1" w:rsidRPr="00556023">
        <w:rPr>
          <w:rFonts w:eastAsia="Times New Roman" w:cs="Times New Roman"/>
          <w:sz w:val="20"/>
          <w:szCs w:val="20"/>
          <w:lang w:val="en-US" w:eastAsia="it-IT" w:bidi="it-IT"/>
        </w:rPr>
        <w:t>C</w:t>
      </w:r>
      <w:r w:rsidR="008431E4">
        <w:rPr>
          <w:rFonts w:eastAsia="Times New Roman" w:cs="Times New Roman"/>
          <w:sz w:val="20"/>
          <w:szCs w:val="20"/>
          <w:lang w:val="en-US" w:eastAsia="it-IT" w:bidi="it-IT"/>
        </w:rPr>
        <w:t>)</w:t>
      </w:r>
      <w:r w:rsidR="00940681">
        <w:rPr>
          <w:rFonts w:eastAsia="Times New Roman" w:cs="Times New Roman"/>
          <w:sz w:val="20"/>
          <w:szCs w:val="20"/>
          <w:lang w:val="en-US" w:eastAsia="it-IT" w:bidi="it-IT"/>
        </w:rPr>
        <w:t xml:space="preserve"> and</w:t>
      </w:r>
      <w:r w:rsidR="007327A1" w:rsidRPr="00556023">
        <w:rPr>
          <w:rFonts w:eastAsia="Times New Roman" w:cs="Times New Roman"/>
          <w:sz w:val="20"/>
          <w:szCs w:val="20"/>
          <w:lang w:val="en-US" w:eastAsia="it-IT" w:bidi="it-IT"/>
        </w:rPr>
        <w:t xml:space="preserve"> </w:t>
      </w:r>
      <w:r w:rsidR="008431E4">
        <w:rPr>
          <w:rFonts w:eastAsia="Times New Roman" w:cs="Times New Roman"/>
          <w:sz w:val="20"/>
          <w:szCs w:val="20"/>
          <w:lang w:val="en-US" w:eastAsia="it-IT" w:bidi="it-IT"/>
        </w:rPr>
        <w:t>titanium (</w:t>
      </w:r>
      <w:proofErr w:type="spellStart"/>
      <w:r w:rsidR="007327A1" w:rsidRPr="00556023">
        <w:rPr>
          <w:rFonts w:eastAsia="Times New Roman" w:cs="Times New Roman"/>
          <w:sz w:val="20"/>
          <w:szCs w:val="20"/>
          <w:lang w:val="en-US" w:eastAsia="it-IT" w:bidi="it-IT"/>
        </w:rPr>
        <w:t>Ti</w:t>
      </w:r>
      <w:proofErr w:type="spellEnd"/>
      <w:r w:rsidR="008431E4">
        <w:rPr>
          <w:rFonts w:eastAsia="Times New Roman" w:cs="Times New Roman"/>
          <w:sz w:val="20"/>
          <w:szCs w:val="20"/>
          <w:lang w:val="en-US" w:eastAsia="it-IT" w:bidi="it-IT"/>
        </w:rPr>
        <w:t>)</w:t>
      </w:r>
      <w:r w:rsidR="007327A1" w:rsidRPr="00556023">
        <w:rPr>
          <w:rFonts w:eastAsia="Times New Roman" w:cs="Times New Roman"/>
          <w:sz w:val="20"/>
          <w:szCs w:val="20"/>
          <w:lang w:val="en-US" w:eastAsia="it-IT" w:bidi="it-IT"/>
        </w:rPr>
        <w:t xml:space="preserve">. </w:t>
      </w:r>
    </w:p>
    <w:p w14:paraId="17D4AECA" w14:textId="20A76C58" w:rsidR="006F4DBA" w:rsidRDefault="006F4DBA" w:rsidP="006F4DBA">
      <w:pPr>
        <w:pStyle w:val="Stile2"/>
        <w:numPr>
          <w:ilvl w:val="0"/>
          <w:numId w:val="0"/>
        </w:numPr>
        <w:ind w:left="426"/>
      </w:pPr>
    </w:p>
    <w:p w14:paraId="51F430D4" w14:textId="77777777" w:rsidR="006F4DBA" w:rsidRDefault="006F4DBA" w:rsidP="006F4DBA">
      <w:pPr>
        <w:pStyle w:val="Stile2"/>
        <w:numPr>
          <w:ilvl w:val="0"/>
          <w:numId w:val="0"/>
        </w:numPr>
        <w:ind w:left="426"/>
      </w:pPr>
    </w:p>
    <w:p w14:paraId="66C4A2D3" w14:textId="77777777" w:rsidR="006F4DBA" w:rsidRDefault="006F4DBA" w:rsidP="006F4DBA">
      <w:pPr>
        <w:pStyle w:val="Stile2"/>
        <w:numPr>
          <w:ilvl w:val="0"/>
          <w:numId w:val="0"/>
        </w:numPr>
        <w:ind w:left="426"/>
      </w:pPr>
    </w:p>
    <w:p w14:paraId="2221806C" w14:textId="55422CFC" w:rsidR="00086024" w:rsidRPr="00DF2423" w:rsidRDefault="00086024" w:rsidP="00DF2423">
      <w:pPr>
        <w:pStyle w:val="Stile2"/>
        <w:ind w:left="426" w:hanging="426"/>
      </w:pPr>
      <w:r w:rsidRPr="00DF2423">
        <w:t>Band gap energy of hybrid samples</w:t>
      </w:r>
    </w:p>
    <w:p w14:paraId="7A486D7F" w14:textId="79AE83C0" w:rsidR="00086024" w:rsidRDefault="00086024" w:rsidP="00086024">
      <w:pPr>
        <w:spacing w:after="0" w:line="353" w:lineRule="auto"/>
        <w:jc w:val="both"/>
        <w:rPr>
          <w:rFonts w:cstheme="minorHAnsi"/>
          <w:lang w:val="en-GB"/>
        </w:rPr>
      </w:pPr>
      <w:r>
        <w:rPr>
          <w:rFonts w:cstheme="minorHAnsi"/>
          <w:lang w:val="en-GB"/>
        </w:rPr>
        <w:t>Band gap energ</w:t>
      </w:r>
      <w:r w:rsidR="00181576">
        <w:rPr>
          <w:rFonts w:cstheme="minorHAnsi"/>
          <w:lang w:val="en-GB"/>
        </w:rPr>
        <w:t>ies</w:t>
      </w:r>
      <w:r>
        <w:rPr>
          <w:rFonts w:cstheme="minorHAnsi"/>
          <w:lang w:val="en-GB"/>
        </w:rPr>
        <w:t xml:space="preserve"> listed in </w:t>
      </w:r>
      <w:r w:rsidR="007327A1">
        <w:rPr>
          <w:rFonts w:cstheme="minorHAnsi"/>
          <w:lang w:val="en-GB"/>
        </w:rPr>
        <w:t>T</w:t>
      </w:r>
      <w:r>
        <w:rPr>
          <w:rFonts w:cstheme="minorHAnsi"/>
          <w:lang w:val="en-GB"/>
        </w:rPr>
        <w:t>able S</w:t>
      </w:r>
      <w:r w:rsidR="007327A1">
        <w:rPr>
          <w:rFonts w:cstheme="minorHAnsi"/>
          <w:lang w:val="en-GB"/>
        </w:rPr>
        <w:t>1</w:t>
      </w:r>
      <w:r w:rsidR="00181576">
        <w:rPr>
          <w:rFonts w:cstheme="minorHAnsi"/>
          <w:lang w:val="en-GB"/>
        </w:rPr>
        <w:t xml:space="preserve"> </w:t>
      </w:r>
      <w:r>
        <w:rPr>
          <w:rFonts w:cstheme="minorHAnsi"/>
          <w:lang w:val="en-GB"/>
        </w:rPr>
        <w:t>evidenced not relevant differences among the samples,</w:t>
      </w:r>
      <w:r w:rsidR="00181576">
        <w:rPr>
          <w:rFonts w:cstheme="minorHAnsi"/>
          <w:lang w:val="en-GB"/>
        </w:rPr>
        <w:t xml:space="preserve"> which </w:t>
      </w:r>
      <w:r>
        <w:rPr>
          <w:rFonts w:cstheme="minorHAnsi"/>
          <w:lang w:val="en-GB"/>
        </w:rPr>
        <w:t xml:space="preserve">presented </w:t>
      </w:r>
      <w:r w:rsidR="00181576">
        <w:rPr>
          <w:rFonts w:cstheme="minorHAnsi"/>
          <w:lang w:val="en-GB"/>
        </w:rPr>
        <w:t xml:space="preserve">values </w:t>
      </w:r>
      <w:r>
        <w:rPr>
          <w:rFonts w:cstheme="minorHAnsi"/>
          <w:lang w:val="en-GB"/>
        </w:rPr>
        <w:t>closed to TiO</w:t>
      </w:r>
      <w:r w:rsidRPr="005A30C9">
        <w:rPr>
          <w:rFonts w:cstheme="minorHAnsi"/>
          <w:vertAlign w:val="subscript"/>
          <w:lang w:val="en-GB"/>
        </w:rPr>
        <w:t>2</w:t>
      </w:r>
      <w:r w:rsidR="00A45B16" w:rsidRPr="002F0B2B">
        <w:rPr>
          <w:rFonts w:cstheme="minorHAnsi"/>
          <w:lang w:val="en-GB"/>
        </w:rPr>
        <w:t xml:space="preserve"> </w:t>
      </w:r>
      <w:r>
        <w:rPr>
          <w:rFonts w:cstheme="minorHAnsi"/>
          <w:lang w:val="en-GB"/>
        </w:rPr>
        <w:t xml:space="preserve">P25. </w:t>
      </w:r>
    </w:p>
    <w:p w14:paraId="479D9F2A" w14:textId="77777777" w:rsidR="00086024" w:rsidRDefault="00086024" w:rsidP="00086024">
      <w:pPr>
        <w:spacing w:after="0" w:line="353" w:lineRule="auto"/>
        <w:jc w:val="both"/>
        <w:rPr>
          <w:rFonts w:cstheme="minorHAnsi"/>
          <w:lang w:val="en-GB"/>
        </w:rPr>
      </w:pPr>
      <w:r>
        <w:rPr>
          <w:rFonts w:cstheme="minorHAnsi"/>
          <w:lang w:val="en-GB"/>
        </w:rPr>
        <w:t>Despite the presence of silica boosted the photocatalytic performances, we did not appreciate any significant band gap variation for samples with silica, suggesting that it probably influenced TiO</w:t>
      </w:r>
      <w:r w:rsidRPr="00B1388B">
        <w:rPr>
          <w:rFonts w:cstheme="minorHAnsi"/>
          <w:vertAlign w:val="subscript"/>
          <w:lang w:val="en-GB"/>
        </w:rPr>
        <w:t>2</w:t>
      </w:r>
      <w:r>
        <w:rPr>
          <w:rFonts w:cstheme="minorHAnsi"/>
          <w:lang w:val="en-GB"/>
        </w:rPr>
        <w:t xml:space="preserve"> phase in terms of improved dispersion for suspensions, increased surface area for granules and in general promoting the formation of radicals at the interface, but without modifying the band gap value.</w:t>
      </w:r>
    </w:p>
    <w:p w14:paraId="04EFFC2E" w14:textId="77777777" w:rsidR="00086024" w:rsidRDefault="00086024" w:rsidP="00086024">
      <w:pPr>
        <w:spacing w:after="0" w:line="353" w:lineRule="auto"/>
        <w:jc w:val="both"/>
        <w:rPr>
          <w:rFonts w:cstheme="minorHAnsi"/>
          <w:lang w:val="en-GB"/>
        </w:rPr>
      </w:pPr>
      <w:r>
        <w:rPr>
          <w:rFonts w:cstheme="minorHAnsi"/>
          <w:lang w:val="en-GB"/>
        </w:rPr>
        <w:t xml:space="preserve">Similarly, samples containing </w:t>
      </w:r>
      <w:r w:rsidRPr="00776BED">
        <w:rPr>
          <w:rFonts w:cstheme="minorHAnsi"/>
          <w:i/>
          <w:iCs/>
          <w:lang w:val="en-GB"/>
        </w:rPr>
        <w:t>C. vulgaris</w:t>
      </w:r>
      <w:r>
        <w:rPr>
          <w:rFonts w:cstheme="minorHAnsi"/>
          <w:lang w:val="en-GB"/>
        </w:rPr>
        <w:t xml:space="preserve"> showed a slight band gap increase, but very small and consistent with the associated error and finally not significant to justify the photodegradation slowing, which probably was only due to the physical coverage of TiO</w:t>
      </w:r>
      <w:r w:rsidRPr="0089395A">
        <w:rPr>
          <w:rFonts w:cstheme="minorHAnsi"/>
          <w:vertAlign w:val="subscript"/>
          <w:lang w:val="en-GB"/>
        </w:rPr>
        <w:t>2</w:t>
      </w:r>
      <w:r>
        <w:rPr>
          <w:rFonts w:cstheme="minorHAnsi"/>
          <w:lang w:val="en-GB"/>
        </w:rPr>
        <w:t xml:space="preserve"> surface by the biomass.</w:t>
      </w:r>
    </w:p>
    <w:p w14:paraId="05AA3619" w14:textId="2F84FAF0" w:rsidR="00086024" w:rsidRDefault="00086024" w:rsidP="00086024">
      <w:pPr>
        <w:spacing w:after="0" w:line="353" w:lineRule="auto"/>
        <w:jc w:val="both"/>
        <w:rPr>
          <w:rFonts w:cstheme="minorHAnsi"/>
          <w:lang w:val="en-GB"/>
        </w:rPr>
      </w:pPr>
    </w:p>
    <w:p w14:paraId="1B9B8715" w14:textId="3899E574" w:rsidR="006F4DBA" w:rsidRDefault="006F4DBA" w:rsidP="00086024">
      <w:pPr>
        <w:spacing w:after="0" w:line="353" w:lineRule="auto"/>
        <w:jc w:val="both"/>
        <w:rPr>
          <w:rFonts w:cstheme="minorHAnsi"/>
          <w:lang w:val="en-GB"/>
        </w:rPr>
      </w:pPr>
    </w:p>
    <w:p w14:paraId="03046F28" w14:textId="5C29071B" w:rsidR="006F4DBA" w:rsidRDefault="006F4DBA" w:rsidP="00086024">
      <w:pPr>
        <w:spacing w:after="0" w:line="353" w:lineRule="auto"/>
        <w:jc w:val="both"/>
        <w:rPr>
          <w:rFonts w:cstheme="minorHAnsi"/>
          <w:lang w:val="en-GB"/>
        </w:rPr>
      </w:pPr>
    </w:p>
    <w:p w14:paraId="2D026BC8" w14:textId="77777777" w:rsidR="006F4DBA" w:rsidRDefault="006F4DBA" w:rsidP="00086024">
      <w:pPr>
        <w:spacing w:after="0" w:line="353" w:lineRule="auto"/>
        <w:jc w:val="both"/>
        <w:rPr>
          <w:rFonts w:cstheme="minorHAnsi"/>
          <w:lang w:val="en-GB"/>
        </w:rPr>
      </w:pPr>
    </w:p>
    <w:p w14:paraId="6DEA1833" w14:textId="2E19CFE1" w:rsidR="00086024" w:rsidRPr="00556023" w:rsidRDefault="00086024" w:rsidP="00086024">
      <w:pPr>
        <w:spacing w:after="0" w:line="353" w:lineRule="auto"/>
        <w:jc w:val="both"/>
        <w:rPr>
          <w:rFonts w:cstheme="minorHAnsi"/>
          <w:sz w:val="20"/>
          <w:lang w:val="en-GB"/>
        </w:rPr>
      </w:pPr>
      <w:r w:rsidRPr="00556023">
        <w:rPr>
          <w:rFonts w:cstheme="minorHAnsi"/>
          <w:b/>
          <w:bCs/>
          <w:iCs/>
          <w:sz w:val="20"/>
          <w:lang w:val="en-GB"/>
        </w:rPr>
        <w:t>Table S</w:t>
      </w:r>
      <w:r w:rsidR="00C254C7" w:rsidRPr="00556023">
        <w:rPr>
          <w:rFonts w:cstheme="minorHAnsi"/>
          <w:b/>
          <w:bCs/>
          <w:iCs/>
          <w:sz w:val="20"/>
          <w:lang w:val="en-GB"/>
        </w:rPr>
        <w:t>1</w:t>
      </w:r>
      <w:r w:rsidRPr="00556023">
        <w:rPr>
          <w:rFonts w:cstheme="minorHAnsi"/>
          <w:b/>
          <w:bCs/>
          <w:iCs/>
          <w:sz w:val="20"/>
          <w:lang w:val="en-GB"/>
        </w:rPr>
        <w:t xml:space="preserve"> </w:t>
      </w:r>
      <w:r w:rsidRPr="00556023">
        <w:rPr>
          <w:rFonts w:cstheme="minorHAnsi"/>
          <w:sz w:val="20"/>
          <w:lang w:val="en-GB"/>
        </w:rPr>
        <w:t xml:space="preserve">– </w:t>
      </w:r>
      <w:r w:rsidRPr="00556023">
        <w:rPr>
          <w:rFonts w:cstheme="minorHAnsi"/>
          <w:iCs/>
          <w:sz w:val="20"/>
          <w:lang w:val="en-GB"/>
        </w:rPr>
        <w:t>Band gap values determined on the prepared samples by means of DRS measurements</w:t>
      </w:r>
      <w:r w:rsidR="00A27291">
        <w:rPr>
          <w:rFonts w:cstheme="minorHAnsi"/>
          <w:iCs/>
          <w:sz w:val="20"/>
          <w:lang w:val="en-GB"/>
        </w:rPr>
        <w:t>.</w:t>
      </w:r>
    </w:p>
    <w:tbl>
      <w:tblPr>
        <w:tblStyle w:val="TableNormal"/>
        <w:tblW w:w="0" w:type="auto"/>
        <w:jc w:val="center"/>
        <w:tblLayout w:type="fixed"/>
        <w:tblLook w:val="01E0" w:firstRow="1" w:lastRow="1" w:firstColumn="1" w:lastColumn="1" w:noHBand="0" w:noVBand="0"/>
      </w:tblPr>
      <w:tblGrid>
        <w:gridCol w:w="2828"/>
        <w:gridCol w:w="2852"/>
        <w:gridCol w:w="1239"/>
      </w:tblGrid>
      <w:tr w:rsidR="00086024" w:rsidRPr="00EC627B" w14:paraId="6E8B2C14" w14:textId="77777777" w:rsidTr="002F0B2B">
        <w:trPr>
          <w:trHeight w:val="414"/>
          <w:jc w:val="center"/>
        </w:trPr>
        <w:tc>
          <w:tcPr>
            <w:tcW w:w="2828" w:type="dxa"/>
            <w:tcBorders>
              <w:top w:val="single" w:sz="4" w:space="0" w:color="A4A4A4"/>
              <w:bottom w:val="single" w:sz="4" w:space="0" w:color="A4A4A4"/>
            </w:tcBorders>
            <w:vAlign w:val="center"/>
          </w:tcPr>
          <w:p w14:paraId="48AF426E" w14:textId="77777777" w:rsidR="00086024" w:rsidRPr="00EC627B" w:rsidRDefault="00086024" w:rsidP="00BC301B">
            <w:pPr>
              <w:pStyle w:val="TableParagraph"/>
              <w:spacing w:before="1" w:line="240" w:lineRule="auto"/>
              <w:jc w:val="center"/>
              <w:rPr>
                <w:rFonts w:ascii="Calibri" w:hAnsi="Calibri" w:cs="Calibri"/>
                <w:b/>
                <w:sz w:val="20"/>
                <w:szCs w:val="20"/>
              </w:rPr>
            </w:pPr>
            <w:r w:rsidRPr="00EC627B">
              <w:rPr>
                <w:rFonts w:ascii="Calibri" w:hAnsi="Calibri" w:cs="Calibri"/>
                <w:b/>
                <w:sz w:val="20"/>
                <w:szCs w:val="20"/>
              </w:rPr>
              <w:t>Sample</w:t>
            </w:r>
          </w:p>
        </w:tc>
        <w:tc>
          <w:tcPr>
            <w:tcW w:w="2852" w:type="dxa"/>
            <w:tcBorders>
              <w:top w:val="single" w:sz="4" w:space="0" w:color="A4A4A4"/>
              <w:bottom w:val="single" w:sz="4" w:space="0" w:color="A4A4A4"/>
            </w:tcBorders>
            <w:vAlign w:val="center"/>
          </w:tcPr>
          <w:p w14:paraId="06945101" w14:textId="77777777" w:rsidR="00086024" w:rsidRPr="00EC627B" w:rsidRDefault="00086024" w:rsidP="00BC301B">
            <w:pPr>
              <w:pStyle w:val="TableParagraph"/>
              <w:spacing w:before="1" w:line="240" w:lineRule="auto"/>
              <w:ind w:left="237"/>
              <w:jc w:val="center"/>
              <w:rPr>
                <w:rFonts w:ascii="Calibri" w:hAnsi="Calibri" w:cs="Calibri"/>
                <w:b/>
                <w:sz w:val="20"/>
                <w:szCs w:val="20"/>
              </w:rPr>
            </w:pPr>
            <w:r w:rsidRPr="00EC627B">
              <w:rPr>
                <w:rFonts w:ascii="Calibri" w:hAnsi="Calibri" w:cs="Calibri"/>
                <w:b/>
                <w:sz w:val="20"/>
                <w:szCs w:val="20"/>
              </w:rPr>
              <w:t>Components</w:t>
            </w:r>
          </w:p>
        </w:tc>
        <w:tc>
          <w:tcPr>
            <w:tcW w:w="1239" w:type="dxa"/>
            <w:tcBorders>
              <w:top w:val="single" w:sz="4" w:space="0" w:color="A4A4A4"/>
              <w:bottom w:val="single" w:sz="4" w:space="0" w:color="A4A4A4"/>
            </w:tcBorders>
            <w:vAlign w:val="center"/>
          </w:tcPr>
          <w:p w14:paraId="02F43B14" w14:textId="77777777" w:rsidR="00086024" w:rsidRPr="00EC627B" w:rsidRDefault="00086024" w:rsidP="00BC301B">
            <w:pPr>
              <w:pStyle w:val="TableParagraph"/>
              <w:spacing w:before="1" w:line="240" w:lineRule="auto"/>
              <w:ind w:left="330"/>
              <w:jc w:val="center"/>
              <w:rPr>
                <w:rFonts w:ascii="Calibri" w:hAnsi="Calibri" w:cs="Calibri"/>
                <w:b/>
                <w:sz w:val="20"/>
                <w:szCs w:val="20"/>
              </w:rPr>
            </w:pPr>
            <w:r w:rsidRPr="00EC627B">
              <w:rPr>
                <w:rFonts w:ascii="Calibri" w:hAnsi="Calibri" w:cs="Calibri"/>
                <w:b/>
                <w:position w:val="1"/>
                <w:sz w:val="20"/>
                <w:szCs w:val="20"/>
              </w:rPr>
              <w:t>E</w:t>
            </w:r>
            <w:r w:rsidRPr="00EC627B">
              <w:rPr>
                <w:rFonts w:ascii="Calibri" w:hAnsi="Calibri" w:cs="Calibri"/>
                <w:b/>
                <w:sz w:val="20"/>
                <w:szCs w:val="20"/>
              </w:rPr>
              <w:t xml:space="preserve">g </w:t>
            </w:r>
            <w:r w:rsidRPr="00EC627B">
              <w:rPr>
                <w:rFonts w:ascii="Calibri" w:hAnsi="Calibri" w:cs="Calibri"/>
                <w:b/>
                <w:position w:val="1"/>
                <w:sz w:val="20"/>
                <w:szCs w:val="20"/>
              </w:rPr>
              <w:t>(eV)</w:t>
            </w:r>
          </w:p>
        </w:tc>
      </w:tr>
      <w:tr w:rsidR="00086024" w:rsidRPr="00EC627B" w14:paraId="00ACABEF" w14:textId="77777777" w:rsidTr="002F0B2B">
        <w:trPr>
          <w:trHeight w:val="415"/>
          <w:jc w:val="center"/>
        </w:trPr>
        <w:tc>
          <w:tcPr>
            <w:tcW w:w="2828" w:type="dxa"/>
            <w:tcBorders>
              <w:top w:val="single" w:sz="4" w:space="0" w:color="A4A4A4"/>
            </w:tcBorders>
            <w:shd w:val="clear" w:color="auto" w:fill="ECECEC"/>
            <w:vAlign w:val="center"/>
          </w:tcPr>
          <w:p w14:paraId="6C26F5D9" w14:textId="77777777" w:rsidR="00086024" w:rsidRPr="00630B99" w:rsidRDefault="00086024" w:rsidP="00BC301B">
            <w:pPr>
              <w:pStyle w:val="TableParagraph"/>
              <w:spacing w:line="277" w:lineRule="exact"/>
              <w:jc w:val="center"/>
              <w:rPr>
                <w:rFonts w:ascii="Calibri" w:hAnsi="Calibri" w:cs="Calibri"/>
                <w:b/>
                <w:bCs/>
                <w:sz w:val="20"/>
                <w:szCs w:val="20"/>
              </w:rPr>
            </w:pPr>
            <w:proofErr w:type="spellStart"/>
            <w:r w:rsidRPr="00630B99">
              <w:rPr>
                <w:rFonts w:ascii="Calibri" w:hAnsi="Calibri" w:cs="Calibri"/>
                <w:b/>
                <w:bCs/>
                <w:position w:val="2"/>
                <w:sz w:val="20"/>
                <w:szCs w:val="20"/>
              </w:rPr>
              <w:t>TiO</w:t>
            </w:r>
            <w:proofErr w:type="spellEnd"/>
            <w:r w:rsidRPr="00630B99">
              <w:rPr>
                <w:rFonts w:ascii="Calibri" w:hAnsi="Calibri" w:cs="Calibri"/>
                <w:b/>
                <w:bCs/>
                <w:sz w:val="20"/>
                <w:szCs w:val="20"/>
                <w:vertAlign w:val="subscript"/>
              </w:rPr>
              <w:t>2</w:t>
            </w:r>
            <w:r w:rsidRPr="00630B99">
              <w:rPr>
                <w:rFonts w:ascii="Calibri" w:hAnsi="Calibri" w:cs="Calibri"/>
                <w:b/>
                <w:bCs/>
                <w:sz w:val="20"/>
                <w:szCs w:val="20"/>
              </w:rPr>
              <w:t>_SF</w:t>
            </w:r>
          </w:p>
        </w:tc>
        <w:tc>
          <w:tcPr>
            <w:tcW w:w="2852" w:type="dxa"/>
            <w:tcBorders>
              <w:top w:val="single" w:sz="4" w:space="0" w:color="A4A4A4"/>
            </w:tcBorders>
            <w:shd w:val="clear" w:color="auto" w:fill="ECECEC"/>
            <w:vAlign w:val="center"/>
          </w:tcPr>
          <w:p w14:paraId="2DB27D0B" w14:textId="77777777" w:rsidR="00086024" w:rsidRPr="00EC627B" w:rsidRDefault="00086024" w:rsidP="00BC301B">
            <w:pPr>
              <w:pStyle w:val="TableParagraph"/>
              <w:spacing w:line="277" w:lineRule="exact"/>
              <w:ind w:left="237"/>
              <w:jc w:val="center"/>
              <w:rPr>
                <w:rFonts w:ascii="Calibri" w:hAnsi="Calibri" w:cs="Calibri"/>
                <w:sz w:val="20"/>
                <w:szCs w:val="20"/>
              </w:rPr>
            </w:pPr>
            <w:proofErr w:type="spellStart"/>
            <w:r w:rsidRPr="00EC627B">
              <w:rPr>
                <w:rFonts w:ascii="Calibri" w:hAnsi="Calibri" w:cs="Calibri"/>
                <w:position w:val="2"/>
                <w:sz w:val="20"/>
                <w:szCs w:val="20"/>
              </w:rPr>
              <w:t>TiO</w:t>
            </w:r>
            <w:proofErr w:type="spellEnd"/>
            <w:r w:rsidRPr="002F0B2B">
              <w:rPr>
                <w:rFonts w:ascii="Calibri" w:hAnsi="Calibri" w:cs="Calibri"/>
                <w:sz w:val="20"/>
                <w:szCs w:val="20"/>
                <w:vertAlign w:val="subscript"/>
              </w:rPr>
              <w:t>2</w:t>
            </w:r>
          </w:p>
        </w:tc>
        <w:tc>
          <w:tcPr>
            <w:tcW w:w="1239" w:type="dxa"/>
            <w:tcBorders>
              <w:top w:val="single" w:sz="4" w:space="0" w:color="A4A4A4"/>
            </w:tcBorders>
            <w:shd w:val="clear" w:color="auto" w:fill="ECECEC"/>
            <w:vAlign w:val="center"/>
          </w:tcPr>
          <w:p w14:paraId="3373E889" w14:textId="77777777" w:rsidR="00086024" w:rsidRPr="00EC627B" w:rsidRDefault="00086024" w:rsidP="00BC301B">
            <w:pPr>
              <w:pStyle w:val="TableParagraph"/>
              <w:ind w:left="330"/>
              <w:jc w:val="center"/>
              <w:rPr>
                <w:rFonts w:ascii="Calibri" w:hAnsi="Calibri" w:cs="Calibri"/>
                <w:sz w:val="20"/>
                <w:szCs w:val="20"/>
              </w:rPr>
            </w:pPr>
            <w:r w:rsidRPr="00EC627B">
              <w:rPr>
                <w:rFonts w:ascii="Calibri" w:hAnsi="Calibri" w:cs="Calibri"/>
                <w:sz w:val="20"/>
                <w:szCs w:val="20"/>
              </w:rPr>
              <w:t>3.17</w:t>
            </w:r>
            <w:r>
              <w:rPr>
                <w:rFonts w:ascii="Calibri" w:hAnsi="Calibri" w:cs="Calibri"/>
                <w:sz w:val="20"/>
                <w:szCs w:val="20"/>
              </w:rPr>
              <w:t>±0.02</w:t>
            </w:r>
          </w:p>
        </w:tc>
      </w:tr>
      <w:tr w:rsidR="00086024" w:rsidRPr="00916EB6" w14:paraId="163D4B95" w14:textId="77777777" w:rsidTr="002F0B2B">
        <w:trPr>
          <w:trHeight w:val="412"/>
          <w:jc w:val="center"/>
        </w:trPr>
        <w:tc>
          <w:tcPr>
            <w:tcW w:w="2828" w:type="dxa"/>
            <w:vAlign w:val="center"/>
          </w:tcPr>
          <w:p w14:paraId="7B4CB355" w14:textId="77777777" w:rsidR="00086024" w:rsidRPr="00630B99" w:rsidRDefault="00086024" w:rsidP="00BC301B">
            <w:pPr>
              <w:pStyle w:val="TableParagraph"/>
              <w:jc w:val="center"/>
              <w:rPr>
                <w:rFonts w:ascii="Calibri" w:hAnsi="Calibri" w:cs="Calibri"/>
                <w:b/>
                <w:bCs/>
                <w:sz w:val="20"/>
                <w:szCs w:val="20"/>
              </w:rPr>
            </w:pPr>
            <w:r w:rsidRPr="00630B99">
              <w:rPr>
                <w:rFonts w:ascii="Calibri" w:hAnsi="Calibri" w:cs="Calibri"/>
                <w:b/>
                <w:bCs/>
                <w:sz w:val="20"/>
                <w:szCs w:val="20"/>
              </w:rPr>
              <w:t>T1S3_SF</w:t>
            </w:r>
          </w:p>
        </w:tc>
        <w:tc>
          <w:tcPr>
            <w:tcW w:w="2852" w:type="dxa"/>
            <w:vAlign w:val="center"/>
          </w:tcPr>
          <w:p w14:paraId="4888B6F8" w14:textId="77777777" w:rsidR="00086024" w:rsidRPr="00EC627B" w:rsidRDefault="00086024" w:rsidP="00BC301B">
            <w:pPr>
              <w:pStyle w:val="TableParagraph"/>
              <w:spacing w:line="277" w:lineRule="exact"/>
              <w:ind w:left="237"/>
              <w:jc w:val="center"/>
              <w:rPr>
                <w:rFonts w:ascii="Calibri" w:hAnsi="Calibri" w:cs="Calibri"/>
                <w:sz w:val="20"/>
                <w:szCs w:val="20"/>
              </w:rPr>
            </w:pPr>
            <w:proofErr w:type="spellStart"/>
            <w:r w:rsidRPr="00EC627B">
              <w:rPr>
                <w:rFonts w:ascii="Calibri" w:hAnsi="Calibri" w:cs="Calibri"/>
                <w:position w:val="2"/>
                <w:sz w:val="20"/>
                <w:szCs w:val="20"/>
              </w:rPr>
              <w:t>TiO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proofErr w:type="spellStart"/>
            <w:r w:rsidRPr="00EC627B">
              <w:rPr>
                <w:rFonts w:ascii="Calibri" w:hAnsi="Calibri" w:cs="Calibri"/>
                <w:position w:val="2"/>
                <w:sz w:val="20"/>
                <w:szCs w:val="20"/>
              </w:rPr>
              <w:t>SiO</w:t>
            </w:r>
            <w:proofErr w:type="spellEnd"/>
            <w:r w:rsidRPr="002F0B2B">
              <w:rPr>
                <w:rFonts w:ascii="Calibri" w:hAnsi="Calibri" w:cs="Calibri"/>
                <w:sz w:val="20"/>
                <w:szCs w:val="20"/>
                <w:vertAlign w:val="subscript"/>
              </w:rPr>
              <w:t>2</w:t>
            </w:r>
          </w:p>
        </w:tc>
        <w:tc>
          <w:tcPr>
            <w:tcW w:w="1239" w:type="dxa"/>
            <w:vAlign w:val="center"/>
          </w:tcPr>
          <w:p w14:paraId="3FE02D79" w14:textId="77777777" w:rsidR="00086024" w:rsidRPr="00916EB6" w:rsidRDefault="00086024" w:rsidP="00BC301B">
            <w:pPr>
              <w:pStyle w:val="TableParagraph"/>
              <w:ind w:left="330"/>
              <w:jc w:val="center"/>
              <w:rPr>
                <w:rFonts w:ascii="Calibri" w:hAnsi="Calibri" w:cs="Calibri"/>
                <w:sz w:val="20"/>
                <w:szCs w:val="20"/>
              </w:rPr>
            </w:pPr>
            <w:r w:rsidRPr="00916EB6">
              <w:rPr>
                <w:rFonts w:ascii="Calibri" w:hAnsi="Calibri" w:cs="Calibri"/>
                <w:sz w:val="20"/>
                <w:szCs w:val="20"/>
              </w:rPr>
              <w:t>3.19±0.02</w:t>
            </w:r>
          </w:p>
        </w:tc>
      </w:tr>
      <w:tr w:rsidR="00086024" w:rsidRPr="00EC627B" w14:paraId="65BD22DB" w14:textId="77777777" w:rsidTr="002F0B2B">
        <w:trPr>
          <w:trHeight w:val="415"/>
          <w:jc w:val="center"/>
        </w:trPr>
        <w:tc>
          <w:tcPr>
            <w:tcW w:w="2828" w:type="dxa"/>
            <w:shd w:val="clear" w:color="auto" w:fill="ECECEC"/>
            <w:vAlign w:val="center"/>
          </w:tcPr>
          <w:p w14:paraId="488957B0" w14:textId="77777777" w:rsidR="00086024" w:rsidRPr="00630B99" w:rsidRDefault="00086024" w:rsidP="00BC301B">
            <w:pPr>
              <w:pStyle w:val="TableParagraph"/>
              <w:jc w:val="center"/>
              <w:rPr>
                <w:rFonts w:ascii="Calibri" w:hAnsi="Calibri" w:cs="Calibri"/>
                <w:b/>
                <w:bCs/>
                <w:sz w:val="20"/>
                <w:szCs w:val="20"/>
              </w:rPr>
            </w:pPr>
            <w:r w:rsidRPr="00630B99">
              <w:rPr>
                <w:rFonts w:ascii="Calibri" w:hAnsi="Calibri" w:cs="Calibri"/>
                <w:b/>
                <w:bCs/>
                <w:sz w:val="20"/>
                <w:szCs w:val="20"/>
              </w:rPr>
              <w:t>TC-0.01_f_SF</w:t>
            </w:r>
          </w:p>
        </w:tc>
        <w:tc>
          <w:tcPr>
            <w:tcW w:w="2852" w:type="dxa"/>
            <w:shd w:val="clear" w:color="auto" w:fill="ECECEC"/>
            <w:vAlign w:val="center"/>
          </w:tcPr>
          <w:p w14:paraId="57F5DC7E" w14:textId="77777777" w:rsidR="00086024" w:rsidRPr="00EC627B" w:rsidRDefault="00086024" w:rsidP="00BC301B">
            <w:pPr>
              <w:pStyle w:val="TableParagraph"/>
              <w:spacing w:line="277" w:lineRule="exact"/>
              <w:ind w:left="237"/>
              <w:jc w:val="center"/>
              <w:rPr>
                <w:rFonts w:ascii="Calibri" w:hAnsi="Calibri" w:cs="Calibri"/>
                <w:i/>
                <w:sz w:val="20"/>
                <w:szCs w:val="20"/>
              </w:rPr>
            </w:pPr>
            <w:proofErr w:type="spellStart"/>
            <w:r w:rsidRPr="00EC627B">
              <w:rPr>
                <w:rFonts w:ascii="Calibri" w:hAnsi="Calibri" w:cs="Calibri"/>
                <w:position w:val="2"/>
                <w:sz w:val="20"/>
                <w:szCs w:val="20"/>
              </w:rPr>
              <w:t>TiO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r w:rsidRPr="00EC627B">
              <w:rPr>
                <w:rFonts w:ascii="Calibri" w:hAnsi="Calibri" w:cs="Calibri"/>
                <w:i/>
                <w:position w:val="2"/>
                <w:sz w:val="20"/>
                <w:szCs w:val="20"/>
              </w:rPr>
              <w:t>C. Vulgaris</w:t>
            </w:r>
          </w:p>
        </w:tc>
        <w:tc>
          <w:tcPr>
            <w:tcW w:w="1239" w:type="dxa"/>
            <w:shd w:val="clear" w:color="auto" w:fill="ECECEC"/>
            <w:vAlign w:val="center"/>
          </w:tcPr>
          <w:p w14:paraId="0E18BAA6" w14:textId="77777777" w:rsidR="00086024" w:rsidRPr="00EC627B" w:rsidRDefault="00086024" w:rsidP="00BC301B">
            <w:pPr>
              <w:pStyle w:val="TableParagraph"/>
              <w:ind w:left="330"/>
              <w:jc w:val="center"/>
              <w:rPr>
                <w:rFonts w:ascii="Calibri" w:hAnsi="Calibri" w:cs="Calibri"/>
                <w:sz w:val="20"/>
                <w:szCs w:val="20"/>
              </w:rPr>
            </w:pPr>
            <w:r w:rsidRPr="00EC627B">
              <w:rPr>
                <w:rFonts w:ascii="Calibri" w:hAnsi="Calibri" w:cs="Calibri"/>
                <w:sz w:val="20"/>
                <w:szCs w:val="20"/>
              </w:rPr>
              <w:t>3.18</w:t>
            </w:r>
            <w:r>
              <w:rPr>
                <w:rFonts w:ascii="Calibri" w:hAnsi="Calibri" w:cs="Calibri"/>
                <w:sz w:val="20"/>
                <w:szCs w:val="20"/>
              </w:rPr>
              <w:t>±</w:t>
            </w:r>
            <w:r w:rsidRPr="00EC627B">
              <w:rPr>
                <w:rFonts w:ascii="Calibri" w:hAnsi="Calibri" w:cs="Calibri"/>
                <w:sz w:val="20"/>
                <w:szCs w:val="20"/>
              </w:rPr>
              <w:t>0.02</w:t>
            </w:r>
          </w:p>
        </w:tc>
      </w:tr>
      <w:tr w:rsidR="00086024" w:rsidRPr="00EC627B" w14:paraId="2472CF97" w14:textId="77777777" w:rsidTr="002F0B2B">
        <w:trPr>
          <w:trHeight w:val="412"/>
          <w:jc w:val="center"/>
        </w:trPr>
        <w:tc>
          <w:tcPr>
            <w:tcW w:w="2828" w:type="dxa"/>
            <w:vAlign w:val="center"/>
          </w:tcPr>
          <w:p w14:paraId="23EF2060" w14:textId="77777777" w:rsidR="00086024" w:rsidRPr="00630B99" w:rsidRDefault="00086024" w:rsidP="00BC301B">
            <w:pPr>
              <w:pStyle w:val="TableParagraph"/>
              <w:jc w:val="center"/>
              <w:rPr>
                <w:rFonts w:ascii="Calibri" w:hAnsi="Calibri" w:cs="Calibri"/>
                <w:b/>
                <w:bCs/>
                <w:sz w:val="20"/>
                <w:szCs w:val="20"/>
              </w:rPr>
            </w:pPr>
            <w:r w:rsidRPr="00630B99">
              <w:rPr>
                <w:rFonts w:ascii="Calibri" w:hAnsi="Calibri" w:cs="Calibri"/>
                <w:b/>
                <w:bCs/>
                <w:sz w:val="20"/>
                <w:szCs w:val="20"/>
              </w:rPr>
              <w:t>TC-0.06_f_SF</w:t>
            </w:r>
          </w:p>
        </w:tc>
        <w:tc>
          <w:tcPr>
            <w:tcW w:w="2852" w:type="dxa"/>
            <w:vAlign w:val="center"/>
          </w:tcPr>
          <w:p w14:paraId="27B9BD2C" w14:textId="77777777" w:rsidR="00086024" w:rsidRPr="00EC627B" w:rsidRDefault="00086024" w:rsidP="00BC301B">
            <w:pPr>
              <w:pStyle w:val="TableParagraph"/>
              <w:spacing w:line="277" w:lineRule="exact"/>
              <w:ind w:left="237"/>
              <w:jc w:val="center"/>
              <w:rPr>
                <w:rFonts w:ascii="Calibri" w:hAnsi="Calibri" w:cs="Calibri"/>
                <w:i/>
                <w:sz w:val="20"/>
                <w:szCs w:val="20"/>
              </w:rPr>
            </w:pPr>
            <w:proofErr w:type="spellStart"/>
            <w:r w:rsidRPr="00EC627B">
              <w:rPr>
                <w:rFonts w:ascii="Calibri" w:hAnsi="Calibri" w:cs="Calibri"/>
                <w:position w:val="2"/>
                <w:sz w:val="20"/>
                <w:szCs w:val="20"/>
              </w:rPr>
              <w:t>TiO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r w:rsidRPr="00EC627B">
              <w:rPr>
                <w:rFonts w:ascii="Calibri" w:hAnsi="Calibri" w:cs="Calibri"/>
                <w:i/>
                <w:position w:val="2"/>
                <w:sz w:val="20"/>
                <w:szCs w:val="20"/>
              </w:rPr>
              <w:t>C. Vulgaris</w:t>
            </w:r>
          </w:p>
        </w:tc>
        <w:tc>
          <w:tcPr>
            <w:tcW w:w="1239" w:type="dxa"/>
            <w:vAlign w:val="center"/>
          </w:tcPr>
          <w:p w14:paraId="1B9B009A" w14:textId="77777777" w:rsidR="00086024" w:rsidRPr="00EC627B" w:rsidRDefault="00086024" w:rsidP="00BC301B">
            <w:pPr>
              <w:pStyle w:val="TableParagraph"/>
              <w:ind w:left="330"/>
              <w:jc w:val="center"/>
              <w:rPr>
                <w:rFonts w:ascii="Calibri" w:hAnsi="Calibri" w:cs="Calibri"/>
                <w:sz w:val="20"/>
                <w:szCs w:val="20"/>
              </w:rPr>
            </w:pPr>
            <w:r w:rsidRPr="00EC627B">
              <w:rPr>
                <w:rFonts w:ascii="Calibri" w:hAnsi="Calibri" w:cs="Calibri"/>
                <w:sz w:val="20"/>
                <w:szCs w:val="20"/>
              </w:rPr>
              <w:t>3.21</w:t>
            </w:r>
            <w:r>
              <w:rPr>
                <w:rFonts w:ascii="Calibri" w:hAnsi="Calibri" w:cs="Calibri"/>
                <w:sz w:val="20"/>
                <w:szCs w:val="20"/>
              </w:rPr>
              <w:t>±0.02</w:t>
            </w:r>
          </w:p>
        </w:tc>
      </w:tr>
      <w:tr w:rsidR="00086024" w:rsidRPr="00EC627B" w14:paraId="26414518" w14:textId="77777777" w:rsidTr="002F0B2B">
        <w:trPr>
          <w:trHeight w:val="415"/>
          <w:jc w:val="center"/>
        </w:trPr>
        <w:tc>
          <w:tcPr>
            <w:tcW w:w="2828" w:type="dxa"/>
            <w:shd w:val="clear" w:color="auto" w:fill="ECECEC"/>
            <w:vAlign w:val="center"/>
          </w:tcPr>
          <w:p w14:paraId="63929DCF" w14:textId="77777777" w:rsidR="00086024" w:rsidRPr="00630B99" w:rsidRDefault="00086024" w:rsidP="00BC301B">
            <w:pPr>
              <w:pStyle w:val="TableParagraph"/>
              <w:jc w:val="center"/>
              <w:rPr>
                <w:rFonts w:ascii="Calibri" w:hAnsi="Calibri" w:cs="Calibri"/>
                <w:b/>
                <w:bCs/>
                <w:sz w:val="20"/>
                <w:szCs w:val="20"/>
              </w:rPr>
            </w:pPr>
            <w:r w:rsidRPr="00630B99">
              <w:rPr>
                <w:rFonts w:ascii="Calibri" w:hAnsi="Calibri" w:cs="Calibri"/>
                <w:b/>
                <w:bCs/>
                <w:sz w:val="20"/>
                <w:szCs w:val="20"/>
              </w:rPr>
              <w:t>TC-0.6_f_SF</w:t>
            </w:r>
          </w:p>
        </w:tc>
        <w:tc>
          <w:tcPr>
            <w:tcW w:w="2852" w:type="dxa"/>
            <w:shd w:val="clear" w:color="auto" w:fill="ECECEC"/>
            <w:vAlign w:val="center"/>
          </w:tcPr>
          <w:p w14:paraId="0ABCF2C2" w14:textId="77777777" w:rsidR="00086024" w:rsidRPr="00EC627B" w:rsidRDefault="00086024" w:rsidP="00BC301B">
            <w:pPr>
              <w:pStyle w:val="TableParagraph"/>
              <w:spacing w:line="277" w:lineRule="exact"/>
              <w:ind w:left="237"/>
              <w:jc w:val="center"/>
              <w:rPr>
                <w:rFonts w:ascii="Calibri" w:hAnsi="Calibri" w:cs="Calibri"/>
                <w:i/>
                <w:sz w:val="20"/>
                <w:szCs w:val="20"/>
              </w:rPr>
            </w:pPr>
            <w:proofErr w:type="spellStart"/>
            <w:r w:rsidRPr="00EC627B">
              <w:rPr>
                <w:rFonts w:ascii="Calibri" w:hAnsi="Calibri" w:cs="Calibri"/>
                <w:position w:val="2"/>
                <w:sz w:val="20"/>
                <w:szCs w:val="20"/>
              </w:rPr>
              <w:t>TiO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r w:rsidRPr="00EC627B">
              <w:rPr>
                <w:rFonts w:ascii="Calibri" w:hAnsi="Calibri" w:cs="Calibri"/>
                <w:i/>
                <w:position w:val="2"/>
                <w:sz w:val="20"/>
                <w:szCs w:val="20"/>
              </w:rPr>
              <w:t>C. Vulgaris</w:t>
            </w:r>
          </w:p>
        </w:tc>
        <w:tc>
          <w:tcPr>
            <w:tcW w:w="1239" w:type="dxa"/>
            <w:shd w:val="clear" w:color="auto" w:fill="ECECEC"/>
            <w:vAlign w:val="center"/>
          </w:tcPr>
          <w:p w14:paraId="0DB9A6D0" w14:textId="77777777" w:rsidR="00086024" w:rsidRPr="00EC627B" w:rsidRDefault="00086024" w:rsidP="00BC301B">
            <w:pPr>
              <w:pStyle w:val="TableParagraph"/>
              <w:ind w:left="330"/>
              <w:jc w:val="center"/>
              <w:rPr>
                <w:rFonts w:ascii="Calibri" w:hAnsi="Calibri" w:cs="Calibri"/>
                <w:sz w:val="20"/>
                <w:szCs w:val="20"/>
              </w:rPr>
            </w:pPr>
            <w:r w:rsidRPr="00EC627B">
              <w:rPr>
                <w:rFonts w:ascii="Calibri" w:hAnsi="Calibri" w:cs="Calibri"/>
                <w:sz w:val="20"/>
                <w:szCs w:val="20"/>
              </w:rPr>
              <w:t>3.21</w:t>
            </w:r>
            <w:r>
              <w:rPr>
                <w:rFonts w:ascii="Calibri" w:hAnsi="Calibri" w:cs="Calibri"/>
                <w:sz w:val="20"/>
                <w:szCs w:val="20"/>
              </w:rPr>
              <w:t>±0.02</w:t>
            </w:r>
          </w:p>
        </w:tc>
      </w:tr>
      <w:tr w:rsidR="00086024" w:rsidRPr="00EC627B" w14:paraId="7A97274E" w14:textId="77777777" w:rsidTr="002F0B2B">
        <w:trPr>
          <w:trHeight w:val="412"/>
          <w:jc w:val="center"/>
        </w:trPr>
        <w:tc>
          <w:tcPr>
            <w:tcW w:w="2828" w:type="dxa"/>
            <w:vAlign w:val="center"/>
          </w:tcPr>
          <w:p w14:paraId="310460CB" w14:textId="77777777" w:rsidR="00086024" w:rsidRPr="00630B99" w:rsidRDefault="00086024" w:rsidP="00BC301B">
            <w:pPr>
              <w:pStyle w:val="TableParagraph"/>
              <w:jc w:val="center"/>
              <w:rPr>
                <w:rFonts w:ascii="Calibri" w:hAnsi="Calibri" w:cs="Calibri"/>
                <w:b/>
                <w:bCs/>
                <w:sz w:val="20"/>
                <w:szCs w:val="20"/>
              </w:rPr>
            </w:pPr>
            <w:r w:rsidRPr="00630B99">
              <w:rPr>
                <w:rFonts w:ascii="Calibri" w:hAnsi="Calibri" w:cs="Calibri"/>
                <w:b/>
                <w:bCs/>
                <w:sz w:val="20"/>
                <w:szCs w:val="20"/>
              </w:rPr>
              <w:t>STC-0.01_f_SF</w:t>
            </w:r>
          </w:p>
        </w:tc>
        <w:tc>
          <w:tcPr>
            <w:tcW w:w="2852" w:type="dxa"/>
            <w:vAlign w:val="center"/>
          </w:tcPr>
          <w:p w14:paraId="100212A2" w14:textId="77777777" w:rsidR="00086024" w:rsidRPr="00EC627B" w:rsidRDefault="00086024" w:rsidP="00BC301B">
            <w:pPr>
              <w:pStyle w:val="TableParagraph"/>
              <w:spacing w:line="277" w:lineRule="exact"/>
              <w:ind w:left="237"/>
              <w:jc w:val="center"/>
              <w:rPr>
                <w:rFonts w:ascii="Calibri" w:hAnsi="Calibri" w:cs="Calibri"/>
                <w:i/>
                <w:sz w:val="20"/>
                <w:szCs w:val="20"/>
              </w:rPr>
            </w:pPr>
            <w:proofErr w:type="spellStart"/>
            <w:r w:rsidRPr="00EC627B">
              <w:rPr>
                <w:rFonts w:ascii="Calibri" w:hAnsi="Calibri" w:cs="Calibri"/>
                <w:position w:val="2"/>
                <w:sz w:val="20"/>
                <w:szCs w:val="20"/>
              </w:rPr>
              <w:t>TiO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proofErr w:type="spellStart"/>
            <w:r w:rsidRPr="00EC627B">
              <w:rPr>
                <w:rFonts w:ascii="Calibri" w:hAnsi="Calibri" w:cs="Calibri"/>
                <w:position w:val="2"/>
                <w:sz w:val="20"/>
                <w:szCs w:val="20"/>
              </w:rPr>
              <w:t>SiO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r w:rsidRPr="00EC627B">
              <w:rPr>
                <w:rFonts w:ascii="Calibri" w:hAnsi="Calibri" w:cs="Calibri"/>
                <w:i/>
                <w:position w:val="2"/>
                <w:sz w:val="20"/>
                <w:szCs w:val="20"/>
              </w:rPr>
              <w:t>C. Vulgaris</w:t>
            </w:r>
          </w:p>
        </w:tc>
        <w:tc>
          <w:tcPr>
            <w:tcW w:w="1239" w:type="dxa"/>
            <w:vAlign w:val="center"/>
          </w:tcPr>
          <w:p w14:paraId="3A917DE2" w14:textId="77777777" w:rsidR="00086024" w:rsidRPr="00EC627B" w:rsidRDefault="00086024" w:rsidP="00BC301B">
            <w:pPr>
              <w:pStyle w:val="TableParagraph"/>
              <w:ind w:left="330"/>
              <w:jc w:val="center"/>
              <w:rPr>
                <w:rFonts w:ascii="Calibri" w:hAnsi="Calibri" w:cs="Calibri"/>
                <w:sz w:val="20"/>
                <w:szCs w:val="20"/>
              </w:rPr>
            </w:pPr>
            <w:r w:rsidRPr="00EC627B">
              <w:rPr>
                <w:rFonts w:ascii="Calibri" w:hAnsi="Calibri" w:cs="Calibri"/>
                <w:sz w:val="20"/>
                <w:szCs w:val="20"/>
              </w:rPr>
              <w:t>3.1</w:t>
            </w:r>
            <w:r>
              <w:rPr>
                <w:rFonts w:ascii="Calibri" w:hAnsi="Calibri" w:cs="Calibri"/>
                <w:sz w:val="20"/>
                <w:szCs w:val="20"/>
              </w:rPr>
              <w:t>9±0.02</w:t>
            </w:r>
          </w:p>
        </w:tc>
      </w:tr>
      <w:tr w:rsidR="00086024" w:rsidRPr="00EC627B" w14:paraId="544516B5" w14:textId="77777777" w:rsidTr="002F0B2B">
        <w:trPr>
          <w:trHeight w:val="415"/>
          <w:jc w:val="center"/>
        </w:trPr>
        <w:tc>
          <w:tcPr>
            <w:tcW w:w="2828" w:type="dxa"/>
            <w:shd w:val="clear" w:color="auto" w:fill="ECECEC"/>
            <w:vAlign w:val="center"/>
          </w:tcPr>
          <w:p w14:paraId="13CBE43C" w14:textId="77777777" w:rsidR="00086024" w:rsidRPr="00630B99" w:rsidRDefault="00086024" w:rsidP="00BC301B">
            <w:pPr>
              <w:pStyle w:val="TableParagraph"/>
              <w:ind w:left="145"/>
              <w:jc w:val="center"/>
              <w:rPr>
                <w:rFonts w:ascii="Calibri" w:hAnsi="Calibri" w:cs="Calibri"/>
                <w:b/>
                <w:bCs/>
                <w:sz w:val="20"/>
                <w:szCs w:val="20"/>
              </w:rPr>
            </w:pPr>
            <w:r w:rsidRPr="00630B99">
              <w:rPr>
                <w:rFonts w:ascii="Calibri" w:hAnsi="Calibri" w:cs="Calibri"/>
                <w:b/>
                <w:bCs/>
                <w:sz w:val="20"/>
                <w:szCs w:val="20"/>
              </w:rPr>
              <w:t>STC-0.06_f_SF</w:t>
            </w:r>
          </w:p>
        </w:tc>
        <w:tc>
          <w:tcPr>
            <w:tcW w:w="2852" w:type="dxa"/>
            <w:shd w:val="clear" w:color="auto" w:fill="ECECEC"/>
            <w:vAlign w:val="center"/>
          </w:tcPr>
          <w:p w14:paraId="0FFF7FE2" w14:textId="77777777" w:rsidR="00086024" w:rsidRPr="00EC627B" w:rsidRDefault="00086024" w:rsidP="00BC301B">
            <w:pPr>
              <w:pStyle w:val="TableParagraph"/>
              <w:spacing w:line="277" w:lineRule="exact"/>
              <w:ind w:left="237"/>
              <w:jc w:val="center"/>
              <w:rPr>
                <w:rFonts w:ascii="Calibri" w:hAnsi="Calibri" w:cs="Calibri"/>
                <w:i/>
                <w:sz w:val="20"/>
                <w:szCs w:val="20"/>
              </w:rPr>
            </w:pPr>
            <w:proofErr w:type="spellStart"/>
            <w:r w:rsidRPr="00EC627B">
              <w:rPr>
                <w:rFonts w:ascii="Calibri" w:hAnsi="Calibri" w:cs="Calibri"/>
                <w:position w:val="2"/>
                <w:sz w:val="20"/>
                <w:szCs w:val="20"/>
              </w:rPr>
              <w:t>TiO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proofErr w:type="spellStart"/>
            <w:r w:rsidRPr="00EC627B">
              <w:rPr>
                <w:rFonts w:ascii="Calibri" w:hAnsi="Calibri" w:cs="Calibri"/>
                <w:position w:val="2"/>
                <w:sz w:val="20"/>
                <w:szCs w:val="20"/>
              </w:rPr>
              <w:t>SiO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r w:rsidRPr="00EC627B">
              <w:rPr>
                <w:rFonts w:ascii="Calibri" w:hAnsi="Calibri" w:cs="Calibri"/>
                <w:i/>
                <w:position w:val="2"/>
                <w:sz w:val="20"/>
                <w:szCs w:val="20"/>
              </w:rPr>
              <w:t>C. Vulgaris</w:t>
            </w:r>
          </w:p>
        </w:tc>
        <w:tc>
          <w:tcPr>
            <w:tcW w:w="1239" w:type="dxa"/>
            <w:shd w:val="clear" w:color="auto" w:fill="ECECEC"/>
            <w:vAlign w:val="center"/>
          </w:tcPr>
          <w:p w14:paraId="57D9A969" w14:textId="77777777" w:rsidR="00086024" w:rsidRPr="00EC627B" w:rsidRDefault="00086024" w:rsidP="00BC301B">
            <w:pPr>
              <w:pStyle w:val="TableParagraph"/>
              <w:ind w:left="330"/>
              <w:jc w:val="center"/>
              <w:rPr>
                <w:rFonts w:ascii="Calibri" w:hAnsi="Calibri" w:cs="Calibri"/>
                <w:sz w:val="20"/>
                <w:szCs w:val="20"/>
              </w:rPr>
            </w:pPr>
            <w:r w:rsidRPr="00EC627B">
              <w:rPr>
                <w:rFonts w:ascii="Calibri" w:hAnsi="Calibri" w:cs="Calibri"/>
                <w:sz w:val="20"/>
                <w:szCs w:val="20"/>
              </w:rPr>
              <w:t>3.21</w:t>
            </w:r>
            <w:r>
              <w:rPr>
                <w:rFonts w:ascii="Calibri" w:hAnsi="Calibri" w:cs="Calibri"/>
                <w:sz w:val="20"/>
                <w:szCs w:val="20"/>
              </w:rPr>
              <w:t>±0.02</w:t>
            </w:r>
          </w:p>
        </w:tc>
      </w:tr>
      <w:tr w:rsidR="00086024" w:rsidRPr="00EC627B" w14:paraId="3F9AC0E8" w14:textId="77777777" w:rsidTr="002F0B2B">
        <w:trPr>
          <w:trHeight w:val="415"/>
          <w:jc w:val="center"/>
        </w:trPr>
        <w:tc>
          <w:tcPr>
            <w:tcW w:w="2828" w:type="dxa"/>
            <w:tcBorders>
              <w:top w:val="single" w:sz="4" w:space="0" w:color="A4A4A4"/>
            </w:tcBorders>
            <w:shd w:val="clear" w:color="auto" w:fill="ECECEC"/>
            <w:vAlign w:val="center"/>
          </w:tcPr>
          <w:p w14:paraId="7984F75D" w14:textId="77777777" w:rsidR="00086024" w:rsidRPr="00630B99" w:rsidRDefault="00086024" w:rsidP="00BC301B">
            <w:pPr>
              <w:pStyle w:val="TableParagraph"/>
              <w:jc w:val="center"/>
              <w:rPr>
                <w:rFonts w:ascii="Calibri" w:hAnsi="Calibri" w:cs="Calibri"/>
                <w:b/>
                <w:bCs/>
                <w:sz w:val="20"/>
                <w:szCs w:val="20"/>
              </w:rPr>
            </w:pPr>
            <w:r w:rsidRPr="00630B99">
              <w:rPr>
                <w:rFonts w:ascii="Calibri" w:hAnsi="Calibri" w:cs="Calibri"/>
                <w:b/>
                <w:bCs/>
                <w:sz w:val="20"/>
                <w:szCs w:val="20"/>
              </w:rPr>
              <w:t>TC-0.06_d_SF</w:t>
            </w:r>
          </w:p>
        </w:tc>
        <w:tc>
          <w:tcPr>
            <w:tcW w:w="2852" w:type="dxa"/>
            <w:tcBorders>
              <w:top w:val="single" w:sz="4" w:space="0" w:color="A4A4A4"/>
            </w:tcBorders>
            <w:shd w:val="clear" w:color="auto" w:fill="ECECEC"/>
            <w:vAlign w:val="center"/>
          </w:tcPr>
          <w:p w14:paraId="7D12B446" w14:textId="77777777" w:rsidR="00086024" w:rsidRPr="00EC627B" w:rsidRDefault="00086024" w:rsidP="00BC301B">
            <w:pPr>
              <w:pStyle w:val="TableParagraph"/>
              <w:spacing w:line="277" w:lineRule="exact"/>
              <w:ind w:left="237"/>
              <w:jc w:val="center"/>
              <w:rPr>
                <w:rFonts w:ascii="Calibri" w:hAnsi="Calibri" w:cs="Calibri"/>
                <w:i/>
                <w:sz w:val="20"/>
                <w:szCs w:val="20"/>
              </w:rPr>
            </w:pPr>
            <w:proofErr w:type="spellStart"/>
            <w:r w:rsidRPr="00EC627B">
              <w:rPr>
                <w:rFonts w:ascii="Calibri" w:hAnsi="Calibri" w:cs="Calibri"/>
                <w:position w:val="2"/>
                <w:sz w:val="20"/>
                <w:szCs w:val="20"/>
              </w:rPr>
              <w:t>TiO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r w:rsidRPr="00EC627B">
              <w:rPr>
                <w:rFonts w:ascii="Calibri" w:hAnsi="Calibri" w:cs="Calibri"/>
                <w:i/>
                <w:position w:val="2"/>
                <w:sz w:val="20"/>
                <w:szCs w:val="20"/>
              </w:rPr>
              <w:t>C. Vulgaris</w:t>
            </w:r>
          </w:p>
        </w:tc>
        <w:tc>
          <w:tcPr>
            <w:tcW w:w="1239" w:type="dxa"/>
            <w:tcBorders>
              <w:top w:val="single" w:sz="4" w:space="0" w:color="A4A4A4"/>
            </w:tcBorders>
            <w:shd w:val="clear" w:color="auto" w:fill="ECECEC"/>
            <w:vAlign w:val="center"/>
          </w:tcPr>
          <w:p w14:paraId="519AED9F" w14:textId="77777777" w:rsidR="00086024" w:rsidRPr="00EC627B" w:rsidRDefault="00086024" w:rsidP="00BC301B">
            <w:pPr>
              <w:pStyle w:val="TableParagraph"/>
              <w:ind w:left="330"/>
              <w:jc w:val="center"/>
              <w:rPr>
                <w:rFonts w:ascii="Calibri" w:hAnsi="Calibri" w:cs="Calibri"/>
                <w:sz w:val="20"/>
                <w:szCs w:val="20"/>
              </w:rPr>
            </w:pPr>
            <w:r w:rsidRPr="00EC627B">
              <w:rPr>
                <w:rFonts w:ascii="Calibri" w:hAnsi="Calibri" w:cs="Calibri"/>
                <w:sz w:val="20"/>
                <w:szCs w:val="20"/>
              </w:rPr>
              <w:t>3.17</w:t>
            </w:r>
            <w:r>
              <w:rPr>
                <w:rFonts w:ascii="Calibri" w:hAnsi="Calibri" w:cs="Calibri"/>
                <w:sz w:val="20"/>
                <w:szCs w:val="20"/>
              </w:rPr>
              <w:t>±0.02</w:t>
            </w:r>
          </w:p>
        </w:tc>
      </w:tr>
      <w:tr w:rsidR="00086024" w:rsidRPr="00EC627B" w14:paraId="6C187861" w14:textId="77777777" w:rsidTr="002F0B2B">
        <w:trPr>
          <w:trHeight w:val="412"/>
          <w:jc w:val="center"/>
        </w:trPr>
        <w:tc>
          <w:tcPr>
            <w:tcW w:w="2828" w:type="dxa"/>
            <w:vAlign w:val="center"/>
          </w:tcPr>
          <w:p w14:paraId="2EE75D73" w14:textId="77777777" w:rsidR="00086024" w:rsidRPr="00630B99" w:rsidRDefault="00086024" w:rsidP="00BC301B">
            <w:pPr>
              <w:pStyle w:val="TableParagraph"/>
              <w:jc w:val="center"/>
              <w:rPr>
                <w:rFonts w:ascii="Calibri" w:hAnsi="Calibri" w:cs="Calibri"/>
                <w:b/>
                <w:bCs/>
                <w:sz w:val="20"/>
                <w:szCs w:val="20"/>
              </w:rPr>
            </w:pPr>
            <w:r w:rsidRPr="00630B99">
              <w:rPr>
                <w:rFonts w:ascii="Calibri" w:hAnsi="Calibri" w:cs="Calibri"/>
                <w:b/>
                <w:bCs/>
                <w:sz w:val="20"/>
                <w:szCs w:val="20"/>
              </w:rPr>
              <w:t>TC-9_d_SF</w:t>
            </w:r>
          </w:p>
        </w:tc>
        <w:tc>
          <w:tcPr>
            <w:tcW w:w="2852" w:type="dxa"/>
            <w:vAlign w:val="center"/>
          </w:tcPr>
          <w:p w14:paraId="7CF8BE18" w14:textId="77777777" w:rsidR="00086024" w:rsidRPr="00EC627B" w:rsidRDefault="00086024" w:rsidP="00BC301B">
            <w:pPr>
              <w:pStyle w:val="TableParagraph"/>
              <w:spacing w:line="277" w:lineRule="exact"/>
              <w:ind w:left="237"/>
              <w:jc w:val="center"/>
              <w:rPr>
                <w:rFonts w:ascii="Calibri" w:hAnsi="Calibri" w:cs="Calibri"/>
                <w:i/>
                <w:sz w:val="20"/>
                <w:szCs w:val="20"/>
              </w:rPr>
            </w:pPr>
            <w:proofErr w:type="spellStart"/>
            <w:r w:rsidRPr="00EC627B">
              <w:rPr>
                <w:rFonts w:ascii="Calibri" w:hAnsi="Calibri" w:cs="Calibri"/>
                <w:position w:val="2"/>
                <w:sz w:val="20"/>
                <w:szCs w:val="20"/>
              </w:rPr>
              <w:t>TiO</w:t>
            </w:r>
            <w:proofErr w:type="spellEnd"/>
            <w:r w:rsidRPr="002F0B2B">
              <w:rPr>
                <w:rFonts w:ascii="Calibri" w:hAnsi="Calibri" w:cs="Calibri"/>
                <w:sz w:val="20"/>
                <w:szCs w:val="20"/>
                <w:vertAlign w:val="subscript"/>
              </w:rPr>
              <w:t>2</w:t>
            </w:r>
            <w:r w:rsidRPr="00EC627B">
              <w:rPr>
                <w:rFonts w:ascii="Calibri" w:hAnsi="Calibri" w:cs="Calibri"/>
                <w:position w:val="2"/>
                <w:sz w:val="20"/>
                <w:szCs w:val="20"/>
              </w:rPr>
              <w:t>/</w:t>
            </w:r>
            <w:r w:rsidRPr="00EC627B">
              <w:rPr>
                <w:rFonts w:ascii="Calibri" w:hAnsi="Calibri" w:cs="Calibri"/>
                <w:i/>
                <w:position w:val="2"/>
                <w:sz w:val="20"/>
                <w:szCs w:val="20"/>
              </w:rPr>
              <w:t>C. Vulgaris</w:t>
            </w:r>
          </w:p>
        </w:tc>
        <w:tc>
          <w:tcPr>
            <w:tcW w:w="1239" w:type="dxa"/>
            <w:vAlign w:val="center"/>
          </w:tcPr>
          <w:p w14:paraId="6DA19D32" w14:textId="77777777" w:rsidR="00086024" w:rsidRPr="00EC627B" w:rsidRDefault="00086024" w:rsidP="00BC301B">
            <w:pPr>
              <w:pStyle w:val="TableParagraph"/>
              <w:ind w:left="330"/>
              <w:jc w:val="center"/>
              <w:rPr>
                <w:rFonts w:ascii="Calibri" w:hAnsi="Calibri" w:cs="Calibri"/>
                <w:sz w:val="20"/>
                <w:szCs w:val="20"/>
              </w:rPr>
            </w:pPr>
            <w:r w:rsidRPr="00EC627B">
              <w:rPr>
                <w:rFonts w:ascii="Calibri" w:hAnsi="Calibri" w:cs="Calibri"/>
                <w:sz w:val="20"/>
                <w:szCs w:val="20"/>
              </w:rPr>
              <w:t>3.20</w:t>
            </w:r>
            <w:r>
              <w:rPr>
                <w:rFonts w:ascii="Calibri" w:hAnsi="Calibri" w:cs="Calibri"/>
                <w:sz w:val="20"/>
                <w:szCs w:val="20"/>
              </w:rPr>
              <w:t>±0.02</w:t>
            </w:r>
          </w:p>
        </w:tc>
      </w:tr>
    </w:tbl>
    <w:p w14:paraId="0B3F55FE" w14:textId="18D528CB" w:rsidR="006F4DBA" w:rsidRDefault="006F4DBA" w:rsidP="00086024">
      <w:pPr>
        <w:spacing w:after="0" w:line="353" w:lineRule="auto"/>
        <w:jc w:val="both"/>
        <w:rPr>
          <w:rFonts w:cstheme="minorHAnsi"/>
          <w:lang w:val="en-GB"/>
        </w:rPr>
      </w:pPr>
    </w:p>
    <w:p w14:paraId="448AA92C" w14:textId="77777777" w:rsidR="006F4DBA" w:rsidRPr="00956429" w:rsidRDefault="006F4DBA" w:rsidP="00086024">
      <w:pPr>
        <w:spacing w:after="0" w:line="353" w:lineRule="auto"/>
        <w:jc w:val="both"/>
        <w:rPr>
          <w:rFonts w:cstheme="minorHAnsi"/>
          <w:lang w:val="en-GB"/>
        </w:rPr>
      </w:pPr>
    </w:p>
    <w:p w14:paraId="546790C5" w14:textId="6EAD0156" w:rsidR="00696927" w:rsidRPr="00DF2423" w:rsidRDefault="0068335F" w:rsidP="00DF2423">
      <w:pPr>
        <w:pStyle w:val="Stile2"/>
        <w:ind w:left="426" w:hanging="426"/>
      </w:pPr>
      <w:r w:rsidRPr="00DF2423">
        <w:t>Biosorption of Cu</w:t>
      </w:r>
      <w:r w:rsidRPr="006F4DBA">
        <w:rPr>
          <w:vertAlign w:val="superscript"/>
        </w:rPr>
        <w:t>2+</w:t>
      </w:r>
      <w:r w:rsidRPr="00DF2423">
        <w:t xml:space="preserve">: </w:t>
      </w:r>
      <w:r w:rsidR="00380DA0" w:rsidRPr="00DF2423">
        <w:t>results from</w:t>
      </w:r>
      <w:r w:rsidRPr="00DF2423">
        <w:t xml:space="preserve"> suspensions</w:t>
      </w:r>
    </w:p>
    <w:p w14:paraId="22FD4336" w14:textId="76E65127" w:rsidR="001A0AFE" w:rsidRDefault="00380DA0" w:rsidP="000E15D9">
      <w:pPr>
        <w:spacing w:after="0" w:line="353" w:lineRule="auto"/>
        <w:jc w:val="both"/>
        <w:rPr>
          <w:lang w:val="en-GB"/>
        </w:rPr>
      </w:pPr>
      <w:r w:rsidRPr="00380DA0">
        <w:rPr>
          <w:lang w:val="en-GB"/>
        </w:rPr>
        <w:t xml:space="preserve">Biosorption activity was </w:t>
      </w:r>
      <w:r>
        <w:rPr>
          <w:lang w:val="en-GB"/>
        </w:rPr>
        <w:t xml:space="preserve">assessed on </w:t>
      </w:r>
      <w:r w:rsidRPr="00380DA0">
        <w:rPr>
          <w:lang w:val="en-GB"/>
        </w:rPr>
        <w:t xml:space="preserve">suspensions </w:t>
      </w:r>
      <w:r>
        <w:rPr>
          <w:lang w:val="en-GB"/>
        </w:rPr>
        <w:t xml:space="preserve">as well, </w:t>
      </w:r>
      <w:r w:rsidRPr="00380DA0">
        <w:rPr>
          <w:lang w:val="en-GB"/>
        </w:rPr>
        <w:t>according t</w:t>
      </w:r>
      <w:r>
        <w:rPr>
          <w:lang w:val="en-GB"/>
        </w:rPr>
        <w:t xml:space="preserve">o the procedure described </w:t>
      </w:r>
      <w:r w:rsidR="00D7214F">
        <w:rPr>
          <w:lang w:val="en-GB"/>
        </w:rPr>
        <w:t>in</w:t>
      </w:r>
      <w:r w:rsidR="00EF5533">
        <w:rPr>
          <w:lang w:val="en-GB"/>
        </w:rPr>
        <w:t xml:space="preserve"> the experimental part. Basically, </w:t>
      </w:r>
      <w:r w:rsidR="00042B88">
        <w:rPr>
          <w:lang w:val="en-GB"/>
        </w:rPr>
        <w:t xml:space="preserve">for suspensions </w:t>
      </w:r>
      <w:r w:rsidR="00EF5533">
        <w:rPr>
          <w:lang w:val="en-GB"/>
        </w:rPr>
        <w:t xml:space="preserve">we </w:t>
      </w:r>
      <w:r w:rsidR="00086BAD">
        <w:rPr>
          <w:lang w:val="en-GB"/>
        </w:rPr>
        <w:t>confirmed</w:t>
      </w:r>
      <w:r w:rsidR="00EF5533">
        <w:rPr>
          <w:lang w:val="en-GB"/>
        </w:rPr>
        <w:t xml:space="preserve"> the same </w:t>
      </w:r>
      <w:proofErr w:type="spellStart"/>
      <w:r w:rsidR="00EF5533">
        <w:rPr>
          <w:lang w:val="en-GB"/>
        </w:rPr>
        <w:t>behaviors</w:t>
      </w:r>
      <w:proofErr w:type="spellEnd"/>
      <w:r w:rsidR="00EF5533">
        <w:rPr>
          <w:lang w:val="en-GB"/>
        </w:rPr>
        <w:t xml:space="preserve"> and trends assessed and described for granules.</w:t>
      </w:r>
      <w:r w:rsidR="00042B88">
        <w:rPr>
          <w:lang w:val="en-GB"/>
        </w:rPr>
        <w:t xml:space="preserve"> Only the coupling of TiO</w:t>
      </w:r>
      <w:r w:rsidR="00042B88" w:rsidRPr="00AC3BBF">
        <w:rPr>
          <w:vertAlign w:val="subscript"/>
          <w:lang w:val="en-GB"/>
        </w:rPr>
        <w:t>2</w:t>
      </w:r>
      <w:r w:rsidR="00042B88">
        <w:rPr>
          <w:lang w:val="en-GB"/>
        </w:rPr>
        <w:t xml:space="preserve"> with f</w:t>
      </w:r>
      <w:r w:rsidR="00EF5533">
        <w:rPr>
          <w:lang w:val="en-GB"/>
        </w:rPr>
        <w:t xml:space="preserve">resh microalgae promoted </w:t>
      </w:r>
      <w:r w:rsidR="00042B88">
        <w:rPr>
          <w:lang w:val="en-GB"/>
        </w:rPr>
        <w:t>synergistic effects in terms of ion absorption</w:t>
      </w:r>
      <w:r w:rsidR="00D7214F">
        <w:rPr>
          <w:lang w:val="en-GB"/>
        </w:rPr>
        <w:t xml:space="preserve">, </w:t>
      </w:r>
      <w:r w:rsidR="00A26DF3">
        <w:rPr>
          <w:lang w:val="en-GB"/>
        </w:rPr>
        <w:t xml:space="preserve">which </w:t>
      </w:r>
      <w:r w:rsidR="001A0AFE">
        <w:rPr>
          <w:lang w:val="en-GB"/>
        </w:rPr>
        <w:t>was</w:t>
      </w:r>
      <w:r w:rsidR="00D7214F">
        <w:rPr>
          <w:lang w:val="en-GB"/>
        </w:rPr>
        <w:t xml:space="preserve"> </w:t>
      </w:r>
      <w:r w:rsidR="00A945B5">
        <w:rPr>
          <w:lang w:val="en-GB"/>
        </w:rPr>
        <w:t xml:space="preserve">probably </w:t>
      </w:r>
      <w:r w:rsidR="00D7214F">
        <w:rPr>
          <w:lang w:val="en-GB"/>
        </w:rPr>
        <w:t xml:space="preserve">due to the dispersion </w:t>
      </w:r>
      <w:r w:rsidR="00B5742E">
        <w:rPr>
          <w:lang w:val="en-GB"/>
        </w:rPr>
        <w:t>acted</w:t>
      </w:r>
      <w:r w:rsidR="00D7214F">
        <w:rPr>
          <w:lang w:val="en-GB"/>
        </w:rPr>
        <w:t xml:space="preserve"> by the inorganic component</w:t>
      </w:r>
      <w:r w:rsidR="001B3276">
        <w:rPr>
          <w:lang w:val="en-GB"/>
        </w:rPr>
        <w:t>.</w:t>
      </w:r>
      <w:r w:rsidR="00D7214F">
        <w:rPr>
          <w:lang w:val="en-GB"/>
        </w:rPr>
        <w:t xml:space="preserve"> </w:t>
      </w:r>
      <w:r w:rsidR="00086BAD">
        <w:rPr>
          <w:lang w:val="en-GB"/>
        </w:rPr>
        <w:t>As showed for granules, t</w:t>
      </w:r>
      <w:r w:rsidR="00B5742E">
        <w:rPr>
          <w:lang w:val="en-GB"/>
        </w:rPr>
        <w:t xml:space="preserve">he absorption </w:t>
      </w:r>
      <w:r w:rsidR="006B2393">
        <w:rPr>
          <w:lang w:val="en-GB"/>
        </w:rPr>
        <w:t>per gram of biomass</w:t>
      </w:r>
      <w:r w:rsidR="00966DA6">
        <w:rPr>
          <w:lang w:val="en-GB"/>
        </w:rPr>
        <w:t xml:space="preserve"> resulted to be</w:t>
      </w:r>
      <w:r w:rsidR="0043456A">
        <w:rPr>
          <w:lang w:val="en-GB"/>
        </w:rPr>
        <w:t xml:space="preserve"> </w:t>
      </w:r>
      <w:r w:rsidR="00A26DF3">
        <w:rPr>
          <w:lang w:val="en-GB"/>
        </w:rPr>
        <w:t xml:space="preserve">maximized </w:t>
      </w:r>
      <w:r w:rsidR="00B5742E">
        <w:rPr>
          <w:lang w:val="en-GB"/>
        </w:rPr>
        <w:t>for</w:t>
      </w:r>
      <w:r w:rsidR="0043456A">
        <w:rPr>
          <w:lang w:val="en-GB"/>
        </w:rPr>
        <w:t xml:space="preserve"> </w:t>
      </w:r>
      <w:r w:rsidR="00B5742E">
        <w:rPr>
          <w:lang w:val="en-GB"/>
        </w:rPr>
        <w:t xml:space="preserve">the lowest </w:t>
      </w:r>
      <w:r w:rsidR="0043456A">
        <w:rPr>
          <w:lang w:val="en-GB"/>
        </w:rPr>
        <w:t>microalgae con</w:t>
      </w:r>
      <w:r w:rsidR="006B2393">
        <w:rPr>
          <w:lang w:val="en-GB"/>
        </w:rPr>
        <w:t>tents</w:t>
      </w:r>
      <w:r w:rsidR="00086BAD">
        <w:rPr>
          <w:lang w:val="en-GB"/>
        </w:rPr>
        <w:t xml:space="preserve"> and </w:t>
      </w:r>
      <w:r w:rsidR="0043456A">
        <w:rPr>
          <w:lang w:val="en-GB"/>
        </w:rPr>
        <w:t xml:space="preserve">the absorption capacity of the </w:t>
      </w:r>
      <w:r w:rsidR="00196589">
        <w:rPr>
          <w:lang w:val="en-GB"/>
        </w:rPr>
        <w:t xml:space="preserve">whole </w:t>
      </w:r>
      <w:r w:rsidR="0043456A">
        <w:rPr>
          <w:lang w:val="en-GB"/>
        </w:rPr>
        <w:t>sample</w:t>
      </w:r>
      <w:r w:rsidR="00196589">
        <w:rPr>
          <w:lang w:val="en-GB"/>
        </w:rPr>
        <w:t>s</w:t>
      </w:r>
      <w:r w:rsidR="0043456A">
        <w:rPr>
          <w:lang w:val="en-GB"/>
        </w:rPr>
        <w:t xml:space="preserve"> </w:t>
      </w:r>
      <w:r w:rsidR="009D48B8">
        <w:rPr>
          <w:lang w:val="en-GB"/>
        </w:rPr>
        <w:t xml:space="preserve">was </w:t>
      </w:r>
      <w:r w:rsidR="006B2393">
        <w:rPr>
          <w:lang w:val="en-GB"/>
        </w:rPr>
        <w:t xml:space="preserve">optimized </w:t>
      </w:r>
      <w:r w:rsidR="0043456A">
        <w:rPr>
          <w:lang w:val="en-GB"/>
        </w:rPr>
        <w:t>for intermediate concentrations (0.6</w:t>
      </w:r>
      <w:r w:rsidR="007327A1">
        <w:rPr>
          <w:lang w:val="en-GB"/>
        </w:rPr>
        <w:t>0%</w:t>
      </w:r>
      <w:r w:rsidR="0043456A">
        <w:rPr>
          <w:lang w:val="en-GB"/>
        </w:rPr>
        <w:t xml:space="preserve"> and 0.06%</w:t>
      </w:r>
      <w:r w:rsidR="007327A1">
        <w:rPr>
          <w:lang w:val="en-GB"/>
        </w:rPr>
        <w:t xml:space="preserve"> </w:t>
      </w:r>
      <w:proofErr w:type="spellStart"/>
      <w:r w:rsidR="0043456A">
        <w:rPr>
          <w:lang w:val="en-GB"/>
        </w:rPr>
        <w:t>wt</w:t>
      </w:r>
      <w:proofErr w:type="spellEnd"/>
      <w:r w:rsidR="0043456A">
        <w:rPr>
          <w:lang w:val="en-GB"/>
        </w:rPr>
        <w:t>)</w:t>
      </w:r>
      <w:r w:rsidR="00FE60BD">
        <w:rPr>
          <w:lang w:val="en-GB"/>
        </w:rPr>
        <w:t>,</w:t>
      </w:r>
      <w:r w:rsidR="009D48B8">
        <w:rPr>
          <w:lang w:val="en-GB"/>
        </w:rPr>
        <w:t xml:space="preserve"> in fact</w:t>
      </w:r>
      <w:r w:rsidR="00A26DF3">
        <w:rPr>
          <w:lang w:val="en-GB"/>
        </w:rPr>
        <w:t>,</w:t>
      </w:r>
      <w:r w:rsidR="00FE60BD">
        <w:rPr>
          <w:lang w:val="en-GB"/>
        </w:rPr>
        <w:t xml:space="preserve"> </w:t>
      </w:r>
      <w:r w:rsidR="009D48B8">
        <w:rPr>
          <w:lang w:val="en-GB"/>
        </w:rPr>
        <w:t>high</w:t>
      </w:r>
      <w:r w:rsidR="009D48B8" w:rsidRPr="00FE60BD">
        <w:rPr>
          <w:lang w:val="en-GB"/>
        </w:rPr>
        <w:t xml:space="preserve"> </w:t>
      </w:r>
      <w:r w:rsidR="00FE60BD">
        <w:rPr>
          <w:lang w:val="en-GB"/>
        </w:rPr>
        <w:t xml:space="preserve">contents of </w:t>
      </w:r>
      <w:r w:rsidR="00FE60BD" w:rsidRPr="00F32F8E">
        <w:rPr>
          <w:i/>
          <w:iCs/>
          <w:lang w:val="en-GB"/>
        </w:rPr>
        <w:t>C. vulgaris</w:t>
      </w:r>
      <w:r w:rsidR="00FE60BD">
        <w:rPr>
          <w:i/>
          <w:iCs/>
          <w:lang w:val="en-GB"/>
        </w:rPr>
        <w:t xml:space="preserve"> </w:t>
      </w:r>
      <w:r w:rsidR="00FE60BD" w:rsidRPr="00FE60BD">
        <w:rPr>
          <w:lang w:val="en-GB"/>
        </w:rPr>
        <w:t>seem</w:t>
      </w:r>
      <w:r w:rsidR="00FE60BD">
        <w:rPr>
          <w:i/>
          <w:iCs/>
          <w:lang w:val="en-GB"/>
        </w:rPr>
        <w:t xml:space="preserve"> </w:t>
      </w:r>
      <w:r w:rsidR="00FE60BD" w:rsidRPr="00FE60BD">
        <w:rPr>
          <w:lang w:val="en-GB"/>
        </w:rPr>
        <w:t>to hinder</w:t>
      </w:r>
      <w:r w:rsidR="00FE60BD">
        <w:rPr>
          <w:lang w:val="en-GB"/>
        </w:rPr>
        <w:t xml:space="preserve"> the dispersion action of TiO</w:t>
      </w:r>
      <w:r w:rsidR="00FE60BD" w:rsidRPr="001A0AFE">
        <w:rPr>
          <w:vertAlign w:val="subscript"/>
          <w:lang w:val="en-GB"/>
        </w:rPr>
        <w:t>2</w:t>
      </w:r>
      <w:r w:rsidR="00FE60BD">
        <w:rPr>
          <w:lang w:val="en-GB"/>
        </w:rPr>
        <w:t>.</w:t>
      </w:r>
      <w:r w:rsidR="00966DA6">
        <w:rPr>
          <w:lang w:val="en-GB"/>
        </w:rPr>
        <w:t xml:space="preserve"> </w:t>
      </w:r>
      <w:r w:rsidR="00A26DF3">
        <w:rPr>
          <w:lang w:val="en-GB"/>
        </w:rPr>
        <w:t>D</w:t>
      </w:r>
      <w:r w:rsidR="00966DA6" w:rsidRPr="00966DA6">
        <w:rPr>
          <w:lang w:val="en-GB"/>
        </w:rPr>
        <w:t xml:space="preserve">ata collected for an increased </w:t>
      </w:r>
      <w:r w:rsidR="00966DA6">
        <w:rPr>
          <w:lang w:val="en-GB"/>
        </w:rPr>
        <w:t>algal</w:t>
      </w:r>
      <w:r w:rsidR="00966DA6" w:rsidRPr="00966DA6">
        <w:rPr>
          <w:lang w:val="en-GB"/>
        </w:rPr>
        <w:t xml:space="preserve"> concentration </w:t>
      </w:r>
      <w:r w:rsidR="008A6724">
        <w:rPr>
          <w:lang w:val="en-GB"/>
        </w:rPr>
        <w:t>at</w:t>
      </w:r>
      <w:r w:rsidR="00966DA6" w:rsidRPr="00966DA6">
        <w:rPr>
          <w:lang w:val="en-GB"/>
        </w:rPr>
        <w:t xml:space="preserve"> 6%</w:t>
      </w:r>
      <w:r w:rsidR="007327A1">
        <w:rPr>
          <w:lang w:val="en-GB"/>
        </w:rPr>
        <w:t xml:space="preserve"> </w:t>
      </w:r>
      <w:proofErr w:type="spellStart"/>
      <w:r w:rsidR="00966DA6" w:rsidRPr="00966DA6">
        <w:rPr>
          <w:lang w:val="en-GB"/>
        </w:rPr>
        <w:t>wt</w:t>
      </w:r>
      <w:proofErr w:type="spellEnd"/>
      <w:r w:rsidR="00966DA6" w:rsidRPr="00966DA6">
        <w:rPr>
          <w:lang w:val="en-GB"/>
        </w:rPr>
        <w:t xml:space="preserve"> (TC-6_f) confirmed the reduction of the absorption capability for </w:t>
      </w:r>
      <w:r w:rsidR="009D48B8" w:rsidRPr="00966DA6">
        <w:rPr>
          <w:lang w:val="en-GB"/>
        </w:rPr>
        <w:t xml:space="preserve">both </w:t>
      </w:r>
      <w:r w:rsidR="00966DA6" w:rsidRPr="00966DA6">
        <w:rPr>
          <w:lang w:val="en-GB"/>
        </w:rPr>
        <w:t xml:space="preserve">the biomass and the </w:t>
      </w:r>
      <w:r w:rsidR="00966DA6">
        <w:rPr>
          <w:lang w:val="en-GB"/>
        </w:rPr>
        <w:t xml:space="preserve">whole </w:t>
      </w:r>
      <w:r w:rsidR="00966DA6" w:rsidRPr="00966DA6">
        <w:rPr>
          <w:lang w:val="en-GB"/>
        </w:rPr>
        <w:t>sample</w:t>
      </w:r>
      <w:r w:rsidR="00966DA6">
        <w:rPr>
          <w:lang w:val="en-GB"/>
        </w:rPr>
        <w:t>.</w:t>
      </w:r>
    </w:p>
    <w:p w14:paraId="4FD69FCF" w14:textId="45E23529" w:rsidR="00196589" w:rsidRDefault="00196589" w:rsidP="000E15D9">
      <w:pPr>
        <w:spacing w:after="0" w:line="353" w:lineRule="auto"/>
        <w:jc w:val="both"/>
        <w:rPr>
          <w:lang w:val="en-GB"/>
        </w:rPr>
      </w:pPr>
      <w:r>
        <w:rPr>
          <w:lang w:val="en-GB"/>
        </w:rPr>
        <w:t xml:space="preserve">As observed for granules, </w:t>
      </w:r>
      <w:r w:rsidR="001A0AFE">
        <w:rPr>
          <w:lang w:val="en-GB"/>
        </w:rPr>
        <w:t>the presence of silica</w:t>
      </w:r>
      <w:r>
        <w:rPr>
          <w:lang w:val="en-GB"/>
        </w:rPr>
        <w:t xml:space="preserve"> did not alter the results in terms of absorption performances</w:t>
      </w:r>
      <w:r w:rsidR="001A0AFE">
        <w:rPr>
          <w:lang w:val="en-GB"/>
        </w:rPr>
        <w:t xml:space="preserve"> and </w:t>
      </w:r>
      <w:r w:rsidRPr="000E15D9">
        <w:rPr>
          <w:i/>
          <w:iCs/>
          <w:lang w:val="en-GB"/>
        </w:rPr>
        <w:t>C. vulgaris</w:t>
      </w:r>
      <w:r>
        <w:rPr>
          <w:lang w:val="en-GB"/>
        </w:rPr>
        <w:t xml:space="preserve"> </w:t>
      </w:r>
      <w:r w:rsidR="001A0AFE">
        <w:rPr>
          <w:lang w:val="en-GB"/>
        </w:rPr>
        <w:t xml:space="preserve">added </w:t>
      </w:r>
      <w:r>
        <w:rPr>
          <w:lang w:val="en-GB"/>
        </w:rPr>
        <w:t>in dried form confirmed the absence of synergistic or advantageous performances.</w:t>
      </w:r>
    </w:p>
    <w:p w14:paraId="31F5B081" w14:textId="17D2A6A0" w:rsidR="006F4DBA" w:rsidRDefault="006F4DBA">
      <w:pPr>
        <w:rPr>
          <w:lang w:val="en-GB"/>
        </w:rPr>
      </w:pPr>
      <w:r>
        <w:rPr>
          <w:lang w:val="en-GB"/>
        </w:rPr>
        <w:br w:type="page"/>
      </w:r>
    </w:p>
    <w:p w14:paraId="7EF90778" w14:textId="1AB09170" w:rsidR="002F0B2B" w:rsidRDefault="00C254C7" w:rsidP="000E15D9">
      <w:pPr>
        <w:spacing w:after="0" w:line="353" w:lineRule="auto"/>
        <w:jc w:val="both"/>
        <w:rPr>
          <w:sz w:val="20"/>
          <w:lang w:val="en-GB"/>
        </w:rPr>
      </w:pPr>
      <w:r w:rsidRPr="00940681">
        <w:rPr>
          <w:b/>
          <w:bCs/>
          <w:sz w:val="20"/>
          <w:lang w:val="en-GB"/>
        </w:rPr>
        <w:lastRenderedPageBreak/>
        <w:t xml:space="preserve">Table S2 </w:t>
      </w:r>
      <w:r w:rsidR="00A45B16" w:rsidRPr="002F0B2B">
        <w:rPr>
          <w:sz w:val="20"/>
          <w:lang w:val="en-GB"/>
        </w:rPr>
        <w:t>–</w:t>
      </w:r>
      <w:r w:rsidRPr="002F0B2B">
        <w:rPr>
          <w:sz w:val="20"/>
          <w:lang w:val="en-GB"/>
        </w:rPr>
        <w:t xml:space="preserve"> </w:t>
      </w:r>
      <w:r w:rsidR="00EA330E" w:rsidRPr="00940681">
        <w:rPr>
          <w:sz w:val="20"/>
          <w:lang w:val="en-GB"/>
        </w:rPr>
        <w:t>Cu</w:t>
      </w:r>
      <w:r w:rsidR="00EA330E" w:rsidRPr="00940681">
        <w:rPr>
          <w:sz w:val="20"/>
          <w:vertAlign w:val="superscript"/>
          <w:lang w:val="en-GB"/>
        </w:rPr>
        <w:t>2+</w:t>
      </w:r>
      <w:r w:rsidR="00A45B16" w:rsidRPr="002F0B2B">
        <w:rPr>
          <w:sz w:val="20"/>
          <w:lang w:val="en-GB"/>
        </w:rPr>
        <w:t xml:space="preserve"> </w:t>
      </w:r>
      <w:r w:rsidR="00EA330E" w:rsidRPr="00940681">
        <w:rPr>
          <w:sz w:val="20"/>
          <w:lang w:val="en-GB"/>
        </w:rPr>
        <w:t>absorption measured for the prepared hybrid materials in suspension</w:t>
      </w:r>
      <w:r w:rsidR="00A27291" w:rsidRPr="00940681">
        <w:rPr>
          <w:sz w:val="20"/>
          <w:lang w:val="en-GB"/>
        </w:rPr>
        <w:t>.</w:t>
      </w:r>
    </w:p>
    <w:tbl>
      <w:tblPr>
        <w:tblStyle w:val="TableNormal"/>
        <w:tblW w:w="8505" w:type="dxa"/>
        <w:jc w:val="center"/>
        <w:tblLayout w:type="fixed"/>
        <w:tblLook w:val="01E0" w:firstRow="1" w:lastRow="1" w:firstColumn="1" w:lastColumn="1" w:noHBand="0" w:noVBand="0"/>
      </w:tblPr>
      <w:tblGrid>
        <w:gridCol w:w="1559"/>
        <w:gridCol w:w="1560"/>
        <w:gridCol w:w="1984"/>
        <w:gridCol w:w="1419"/>
        <w:gridCol w:w="282"/>
        <w:gridCol w:w="1701"/>
      </w:tblGrid>
      <w:tr w:rsidR="002F0B2B" w:rsidRPr="00AC3BBF" w14:paraId="400B28BA" w14:textId="77777777" w:rsidTr="00374F75">
        <w:trPr>
          <w:trHeight w:val="348"/>
          <w:jc w:val="center"/>
        </w:trPr>
        <w:tc>
          <w:tcPr>
            <w:tcW w:w="1559" w:type="dxa"/>
            <w:tcBorders>
              <w:top w:val="single" w:sz="4" w:space="0" w:color="A4A4A4"/>
            </w:tcBorders>
            <w:vAlign w:val="center"/>
          </w:tcPr>
          <w:p w14:paraId="54D456F0" w14:textId="77777777" w:rsidR="002F0B2B" w:rsidRPr="00D55313" w:rsidRDefault="002F0B2B" w:rsidP="00374F75">
            <w:pPr>
              <w:pStyle w:val="TableParagraph"/>
              <w:jc w:val="center"/>
              <w:rPr>
                <w:rFonts w:asciiTheme="minorHAnsi" w:hAnsiTheme="minorHAnsi" w:cstheme="minorHAnsi"/>
                <w:b/>
                <w:szCs w:val="20"/>
              </w:rPr>
            </w:pPr>
            <w:r w:rsidRPr="00D55313">
              <w:rPr>
                <w:rFonts w:asciiTheme="minorHAnsi" w:hAnsiTheme="minorHAnsi" w:cstheme="minorHAnsi"/>
                <w:b/>
                <w:szCs w:val="20"/>
              </w:rPr>
              <w:t>Sample</w:t>
            </w:r>
          </w:p>
        </w:tc>
        <w:tc>
          <w:tcPr>
            <w:tcW w:w="1560" w:type="dxa"/>
            <w:tcBorders>
              <w:top w:val="single" w:sz="4" w:space="0" w:color="A4A4A4"/>
            </w:tcBorders>
            <w:vAlign w:val="center"/>
          </w:tcPr>
          <w:p w14:paraId="7118098E" w14:textId="77777777" w:rsidR="002F0B2B" w:rsidRPr="00D55313" w:rsidRDefault="002F0B2B" w:rsidP="00374F75">
            <w:pPr>
              <w:pStyle w:val="TableParagraph"/>
              <w:ind w:left="120"/>
              <w:jc w:val="center"/>
              <w:rPr>
                <w:rFonts w:asciiTheme="minorHAnsi" w:hAnsiTheme="minorHAnsi" w:cstheme="minorHAnsi"/>
                <w:b/>
                <w:szCs w:val="20"/>
              </w:rPr>
            </w:pPr>
            <w:r w:rsidRPr="00D55313">
              <w:rPr>
                <w:rFonts w:asciiTheme="minorHAnsi" w:hAnsiTheme="minorHAnsi" w:cstheme="minorHAnsi"/>
                <w:b/>
                <w:szCs w:val="20"/>
              </w:rPr>
              <w:t>Components</w:t>
            </w:r>
          </w:p>
        </w:tc>
        <w:tc>
          <w:tcPr>
            <w:tcW w:w="1984" w:type="dxa"/>
            <w:tcBorders>
              <w:top w:val="single" w:sz="4" w:space="0" w:color="A4A4A4"/>
            </w:tcBorders>
            <w:vAlign w:val="center"/>
          </w:tcPr>
          <w:p w14:paraId="423391A9" w14:textId="6E27F18E" w:rsidR="002F0B2B" w:rsidRPr="00D55313" w:rsidRDefault="002F0B2B" w:rsidP="00374F75">
            <w:pPr>
              <w:pStyle w:val="TableParagraph"/>
              <w:ind w:left="275"/>
              <w:jc w:val="center"/>
              <w:rPr>
                <w:rFonts w:asciiTheme="minorHAnsi" w:hAnsiTheme="minorHAnsi" w:cstheme="minorHAnsi"/>
                <w:b/>
                <w:szCs w:val="20"/>
              </w:rPr>
            </w:pPr>
            <w:r w:rsidRPr="00D55313">
              <w:rPr>
                <w:rFonts w:asciiTheme="minorHAnsi" w:hAnsiTheme="minorHAnsi" w:cstheme="minorHAnsi"/>
                <w:b/>
                <w:i/>
                <w:iCs/>
                <w:szCs w:val="20"/>
              </w:rPr>
              <w:t>C vulgaris</w:t>
            </w:r>
            <w:r w:rsidRPr="00D55313">
              <w:rPr>
                <w:rFonts w:asciiTheme="minorHAnsi" w:hAnsiTheme="minorHAnsi" w:cstheme="minorHAnsi"/>
                <w:b/>
                <w:szCs w:val="20"/>
              </w:rPr>
              <w:t xml:space="preserve"> </w:t>
            </w:r>
            <w:r w:rsidR="00BE6891">
              <w:rPr>
                <w:rFonts w:asciiTheme="minorHAnsi" w:hAnsiTheme="minorHAnsi" w:cstheme="minorHAnsi"/>
                <w:b/>
                <w:szCs w:val="20"/>
              </w:rPr>
              <w:t>Bio</w:t>
            </w:r>
            <w:r w:rsidRPr="00D55313">
              <w:rPr>
                <w:rFonts w:asciiTheme="minorHAnsi" w:hAnsiTheme="minorHAnsi" w:cstheme="minorHAnsi"/>
                <w:b/>
                <w:szCs w:val="20"/>
              </w:rPr>
              <w:t>sorption</w:t>
            </w:r>
            <w:r w:rsidR="00BE6891">
              <w:rPr>
                <w:rFonts w:asciiTheme="minorHAnsi" w:hAnsiTheme="minorHAnsi" w:cstheme="minorHAnsi"/>
                <w:b/>
                <w:szCs w:val="20"/>
              </w:rPr>
              <w:t>*</w:t>
            </w:r>
          </w:p>
        </w:tc>
        <w:tc>
          <w:tcPr>
            <w:tcW w:w="1419" w:type="dxa"/>
            <w:tcBorders>
              <w:top w:val="single" w:sz="4" w:space="0" w:color="A4A4A4"/>
            </w:tcBorders>
            <w:vAlign w:val="center"/>
          </w:tcPr>
          <w:p w14:paraId="4F67CAA6" w14:textId="77777777" w:rsidR="002F0B2B" w:rsidRPr="00D55313" w:rsidRDefault="002F0B2B" w:rsidP="00374F75">
            <w:pPr>
              <w:pStyle w:val="TableParagraph"/>
              <w:spacing w:line="240" w:lineRule="auto"/>
              <w:ind w:left="289"/>
              <w:jc w:val="center"/>
              <w:rPr>
                <w:rFonts w:asciiTheme="minorHAnsi" w:hAnsiTheme="minorHAnsi" w:cstheme="minorHAnsi"/>
                <w:b/>
                <w:szCs w:val="20"/>
              </w:rPr>
            </w:pPr>
            <w:r w:rsidRPr="00D55313">
              <w:rPr>
                <w:rFonts w:asciiTheme="minorHAnsi" w:hAnsiTheme="minorHAnsi" w:cstheme="minorHAnsi"/>
                <w:b/>
                <w:szCs w:val="20"/>
              </w:rPr>
              <w:t>Absorption</w:t>
            </w:r>
          </w:p>
        </w:tc>
        <w:tc>
          <w:tcPr>
            <w:tcW w:w="1983" w:type="dxa"/>
            <w:gridSpan w:val="2"/>
            <w:tcBorders>
              <w:top w:val="single" w:sz="4" w:space="0" w:color="A4A4A4"/>
            </w:tcBorders>
            <w:vAlign w:val="center"/>
          </w:tcPr>
          <w:p w14:paraId="5BD61C5E" w14:textId="547B11B0" w:rsidR="002F0B2B" w:rsidRPr="00D55313" w:rsidRDefault="002F0B2B" w:rsidP="00374F75">
            <w:pPr>
              <w:pStyle w:val="TableParagraph"/>
              <w:ind w:left="287"/>
              <w:jc w:val="center"/>
              <w:rPr>
                <w:rFonts w:asciiTheme="minorHAnsi" w:hAnsiTheme="minorHAnsi" w:cstheme="minorHAnsi"/>
                <w:b/>
                <w:szCs w:val="20"/>
              </w:rPr>
            </w:pPr>
            <w:r w:rsidRPr="00D55313">
              <w:rPr>
                <w:rFonts w:asciiTheme="minorHAnsi" w:hAnsiTheme="minorHAnsi" w:cstheme="minorHAnsi"/>
                <w:b/>
                <w:szCs w:val="20"/>
              </w:rPr>
              <w:t>Theoretical Absorption</w:t>
            </w:r>
            <w:r w:rsidR="00BE6891">
              <w:rPr>
                <w:rFonts w:asciiTheme="minorHAnsi" w:hAnsiTheme="minorHAnsi" w:cstheme="minorHAnsi"/>
                <w:b/>
                <w:szCs w:val="20"/>
              </w:rPr>
              <w:t>**</w:t>
            </w:r>
          </w:p>
        </w:tc>
      </w:tr>
      <w:tr w:rsidR="002F0B2B" w:rsidRPr="007975BB" w14:paraId="55DEEE36" w14:textId="77777777" w:rsidTr="00374F75">
        <w:trPr>
          <w:trHeight w:val="479"/>
          <w:jc w:val="center"/>
        </w:trPr>
        <w:tc>
          <w:tcPr>
            <w:tcW w:w="1559" w:type="dxa"/>
            <w:tcBorders>
              <w:bottom w:val="single" w:sz="4" w:space="0" w:color="A4A4A4"/>
            </w:tcBorders>
            <w:vAlign w:val="center"/>
          </w:tcPr>
          <w:p w14:paraId="0726349A" w14:textId="77777777" w:rsidR="002F0B2B" w:rsidRPr="00AC3BBF" w:rsidRDefault="002F0B2B" w:rsidP="00374F75">
            <w:pPr>
              <w:pStyle w:val="TableParagraph"/>
              <w:spacing w:line="240" w:lineRule="auto"/>
              <w:ind w:left="0"/>
              <w:jc w:val="center"/>
              <w:rPr>
                <w:rFonts w:asciiTheme="minorHAnsi" w:hAnsiTheme="minorHAnsi" w:cstheme="minorHAnsi"/>
              </w:rPr>
            </w:pPr>
          </w:p>
        </w:tc>
        <w:tc>
          <w:tcPr>
            <w:tcW w:w="1560" w:type="dxa"/>
            <w:tcBorders>
              <w:bottom w:val="single" w:sz="4" w:space="0" w:color="A4A4A4"/>
            </w:tcBorders>
            <w:vAlign w:val="center"/>
          </w:tcPr>
          <w:p w14:paraId="5FBCA0EE" w14:textId="77777777" w:rsidR="002F0B2B" w:rsidRPr="00AC3BBF" w:rsidRDefault="002F0B2B" w:rsidP="00374F75">
            <w:pPr>
              <w:pStyle w:val="TableParagraph"/>
              <w:spacing w:line="240" w:lineRule="auto"/>
              <w:ind w:left="0"/>
              <w:jc w:val="center"/>
              <w:rPr>
                <w:rFonts w:asciiTheme="minorHAnsi" w:hAnsiTheme="minorHAnsi" w:cstheme="minorHAnsi"/>
              </w:rPr>
            </w:pPr>
          </w:p>
        </w:tc>
        <w:tc>
          <w:tcPr>
            <w:tcW w:w="1984" w:type="dxa"/>
            <w:tcBorders>
              <w:bottom w:val="single" w:sz="4" w:space="0" w:color="A4A4A4"/>
            </w:tcBorders>
            <w:vAlign w:val="center"/>
          </w:tcPr>
          <w:p w14:paraId="6276B203" w14:textId="77777777" w:rsidR="002F0B2B" w:rsidRPr="007975BB" w:rsidRDefault="002F0B2B" w:rsidP="00374F75">
            <w:pPr>
              <w:pStyle w:val="TableParagraph"/>
              <w:spacing w:before="63" w:line="240" w:lineRule="auto"/>
              <w:ind w:left="275"/>
              <w:jc w:val="center"/>
              <w:rPr>
                <w:rFonts w:asciiTheme="minorHAnsi" w:hAnsiTheme="minorHAnsi" w:cstheme="minorHAnsi"/>
                <w:b/>
              </w:rPr>
            </w:pPr>
            <w:r w:rsidRPr="007975BB">
              <w:rPr>
                <w:rFonts w:asciiTheme="minorHAnsi" w:hAnsiTheme="minorHAnsi" w:cstheme="minorHAnsi"/>
                <w:b/>
              </w:rPr>
              <w:t>(</w:t>
            </w:r>
            <w:proofErr w:type="spellStart"/>
            <w:r w:rsidRPr="007975BB">
              <w:rPr>
                <w:rFonts w:asciiTheme="minorHAnsi" w:hAnsiTheme="minorHAnsi" w:cstheme="minorHAnsi"/>
                <w:b/>
              </w:rPr>
              <w:t>mg</w:t>
            </w:r>
            <w:r w:rsidRPr="007975BB">
              <w:rPr>
                <w:rFonts w:asciiTheme="minorHAnsi" w:hAnsiTheme="minorHAnsi" w:cstheme="minorHAnsi"/>
                <w:bCs/>
                <w:spacing w:val="-1"/>
                <w:vertAlign w:val="subscript"/>
              </w:rPr>
              <w:t>Cu</w:t>
            </w:r>
            <w:proofErr w:type="spellEnd"/>
            <w:r w:rsidRPr="007975BB">
              <w:rPr>
                <w:rFonts w:asciiTheme="minorHAnsi" w:hAnsiTheme="minorHAnsi" w:cstheme="minorHAnsi"/>
                <w:bCs/>
                <w:position w:val="6"/>
                <w:vertAlign w:val="subscript"/>
              </w:rPr>
              <w:t>2+</w:t>
            </w:r>
            <w:r w:rsidRPr="007975BB">
              <w:rPr>
                <w:rFonts w:asciiTheme="minorHAnsi" w:hAnsiTheme="minorHAnsi" w:cstheme="minorHAnsi"/>
                <w:b/>
                <w:vertAlign w:val="subscript"/>
              </w:rPr>
              <w:t>/</w:t>
            </w:r>
            <w:proofErr w:type="spellStart"/>
            <w:r w:rsidRPr="007975BB">
              <w:rPr>
                <w:rFonts w:asciiTheme="minorHAnsi" w:hAnsiTheme="minorHAnsi" w:cstheme="minorHAnsi"/>
                <w:b/>
              </w:rPr>
              <w:t>g</w:t>
            </w:r>
            <w:r w:rsidRPr="007975BB">
              <w:rPr>
                <w:rFonts w:asciiTheme="minorHAnsi" w:hAnsiTheme="minorHAnsi" w:cstheme="minorHAnsi"/>
                <w:bCs/>
                <w:i/>
                <w:iCs/>
                <w:vertAlign w:val="subscript"/>
              </w:rPr>
              <w:t>C</w:t>
            </w:r>
            <w:proofErr w:type="spellEnd"/>
            <w:r w:rsidRPr="007975BB">
              <w:rPr>
                <w:rFonts w:asciiTheme="minorHAnsi" w:hAnsiTheme="minorHAnsi" w:cstheme="minorHAnsi"/>
                <w:bCs/>
                <w:i/>
                <w:iCs/>
                <w:vertAlign w:val="subscript"/>
              </w:rPr>
              <w:t>. vulgaris</w:t>
            </w:r>
            <w:r w:rsidRPr="007975BB">
              <w:rPr>
                <w:rFonts w:asciiTheme="minorHAnsi" w:hAnsiTheme="minorHAnsi" w:cstheme="minorHAnsi"/>
                <w:b/>
              </w:rPr>
              <w:t>)</w:t>
            </w:r>
          </w:p>
        </w:tc>
        <w:tc>
          <w:tcPr>
            <w:tcW w:w="1701" w:type="dxa"/>
            <w:gridSpan w:val="2"/>
            <w:tcBorders>
              <w:bottom w:val="single" w:sz="4" w:space="0" w:color="A4A4A4"/>
            </w:tcBorders>
            <w:vAlign w:val="center"/>
          </w:tcPr>
          <w:p w14:paraId="7E97F7F9" w14:textId="77777777" w:rsidR="002F0B2B" w:rsidRPr="007975BB" w:rsidRDefault="002F0B2B" w:rsidP="00374F75">
            <w:pPr>
              <w:pStyle w:val="TableParagraph"/>
              <w:spacing w:line="240" w:lineRule="auto"/>
              <w:ind w:left="289"/>
              <w:jc w:val="center"/>
              <w:rPr>
                <w:rFonts w:asciiTheme="minorHAnsi" w:hAnsiTheme="minorHAnsi" w:cstheme="minorHAnsi"/>
                <w:b/>
              </w:rPr>
            </w:pPr>
            <w:r w:rsidRPr="007975BB">
              <w:rPr>
                <w:rFonts w:asciiTheme="minorHAnsi" w:hAnsiTheme="minorHAnsi" w:cstheme="minorHAnsi"/>
                <w:b/>
              </w:rPr>
              <w:t>(</w:t>
            </w:r>
            <w:proofErr w:type="spellStart"/>
            <w:r w:rsidRPr="007975BB">
              <w:rPr>
                <w:rFonts w:asciiTheme="minorHAnsi" w:hAnsiTheme="minorHAnsi" w:cstheme="minorHAnsi"/>
                <w:b/>
              </w:rPr>
              <w:t>mg</w:t>
            </w:r>
            <w:r w:rsidRPr="007975BB">
              <w:rPr>
                <w:rFonts w:asciiTheme="minorHAnsi" w:hAnsiTheme="minorHAnsi" w:cstheme="minorHAnsi"/>
                <w:bCs/>
                <w:spacing w:val="-1"/>
                <w:vertAlign w:val="subscript"/>
              </w:rPr>
              <w:t>Cu</w:t>
            </w:r>
            <w:proofErr w:type="spellEnd"/>
            <w:r w:rsidRPr="007975BB">
              <w:rPr>
                <w:rFonts w:asciiTheme="minorHAnsi" w:hAnsiTheme="minorHAnsi" w:cstheme="minorHAnsi"/>
                <w:bCs/>
                <w:position w:val="6"/>
                <w:vertAlign w:val="subscript"/>
              </w:rPr>
              <w:t>2+</w:t>
            </w:r>
            <w:r w:rsidRPr="007975BB">
              <w:rPr>
                <w:rFonts w:asciiTheme="minorHAnsi" w:hAnsiTheme="minorHAnsi" w:cstheme="minorHAnsi"/>
                <w:b/>
              </w:rPr>
              <w:t>/</w:t>
            </w:r>
            <w:proofErr w:type="spellStart"/>
            <w:r w:rsidRPr="007975BB">
              <w:rPr>
                <w:rFonts w:asciiTheme="minorHAnsi" w:hAnsiTheme="minorHAnsi" w:cstheme="minorHAnsi"/>
                <w:b/>
              </w:rPr>
              <w:t>g</w:t>
            </w:r>
            <w:r w:rsidRPr="007975BB">
              <w:rPr>
                <w:rFonts w:asciiTheme="minorHAnsi" w:hAnsiTheme="minorHAnsi" w:cstheme="minorHAnsi"/>
                <w:bCs/>
                <w:vertAlign w:val="subscript"/>
              </w:rPr>
              <w:t>sample</w:t>
            </w:r>
            <w:proofErr w:type="spellEnd"/>
            <w:r w:rsidRPr="007975BB">
              <w:rPr>
                <w:rFonts w:asciiTheme="minorHAnsi" w:hAnsiTheme="minorHAnsi" w:cstheme="minorHAnsi"/>
                <w:b/>
              </w:rPr>
              <w:t>)</w:t>
            </w:r>
          </w:p>
        </w:tc>
        <w:tc>
          <w:tcPr>
            <w:tcW w:w="1701" w:type="dxa"/>
            <w:tcBorders>
              <w:bottom w:val="single" w:sz="4" w:space="0" w:color="A4A4A4"/>
            </w:tcBorders>
            <w:vAlign w:val="center"/>
          </w:tcPr>
          <w:p w14:paraId="27111853" w14:textId="77777777" w:rsidR="002F0B2B" w:rsidRPr="007975BB" w:rsidRDefault="002F0B2B" w:rsidP="00374F75">
            <w:pPr>
              <w:pStyle w:val="TableParagraph"/>
              <w:spacing w:before="63" w:line="240" w:lineRule="auto"/>
              <w:ind w:left="287"/>
              <w:jc w:val="center"/>
              <w:rPr>
                <w:rFonts w:asciiTheme="minorHAnsi" w:hAnsiTheme="minorHAnsi" w:cstheme="minorHAnsi"/>
                <w:b/>
              </w:rPr>
            </w:pPr>
            <w:r w:rsidRPr="007975BB">
              <w:rPr>
                <w:rFonts w:asciiTheme="minorHAnsi" w:hAnsiTheme="minorHAnsi" w:cstheme="minorHAnsi"/>
                <w:b/>
                <w:lang w:val="it-IT"/>
              </w:rPr>
              <w:t>(mg</w:t>
            </w:r>
            <w:r w:rsidRPr="007975BB">
              <w:rPr>
                <w:rFonts w:asciiTheme="minorHAnsi" w:hAnsiTheme="minorHAnsi" w:cstheme="minorHAnsi"/>
                <w:bCs/>
                <w:spacing w:val="-1"/>
                <w:vertAlign w:val="subscript"/>
              </w:rPr>
              <w:t xml:space="preserve"> Cu</w:t>
            </w:r>
            <w:r w:rsidRPr="007975BB">
              <w:rPr>
                <w:rFonts w:asciiTheme="minorHAnsi" w:hAnsiTheme="minorHAnsi" w:cstheme="minorHAnsi"/>
                <w:bCs/>
                <w:position w:val="6"/>
                <w:vertAlign w:val="subscript"/>
              </w:rPr>
              <w:t>2+</w:t>
            </w:r>
            <w:r w:rsidRPr="007975BB">
              <w:rPr>
                <w:rFonts w:asciiTheme="minorHAnsi" w:hAnsiTheme="minorHAnsi" w:cstheme="minorHAnsi"/>
                <w:b/>
                <w:lang w:val="it-IT"/>
              </w:rPr>
              <w:t>/</w:t>
            </w:r>
            <w:proofErr w:type="spellStart"/>
            <w:r w:rsidRPr="007975BB">
              <w:rPr>
                <w:rFonts w:asciiTheme="minorHAnsi" w:hAnsiTheme="minorHAnsi" w:cstheme="minorHAnsi"/>
                <w:b/>
                <w:lang w:val="it-IT"/>
              </w:rPr>
              <w:t>g</w:t>
            </w:r>
            <w:r w:rsidRPr="007975BB">
              <w:rPr>
                <w:rFonts w:asciiTheme="minorHAnsi" w:hAnsiTheme="minorHAnsi" w:cstheme="minorHAnsi"/>
                <w:vertAlign w:val="subscript"/>
                <w:lang w:val="it-IT"/>
              </w:rPr>
              <w:t>sample</w:t>
            </w:r>
            <w:proofErr w:type="spellEnd"/>
            <w:r w:rsidRPr="007975BB">
              <w:rPr>
                <w:rFonts w:asciiTheme="minorHAnsi" w:hAnsiTheme="minorHAnsi" w:cstheme="minorHAnsi"/>
                <w:b/>
                <w:lang w:val="it-IT"/>
              </w:rPr>
              <w:t>)</w:t>
            </w:r>
          </w:p>
        </w:tc>
      </w:tr>
      <w:tr w:rsidR="002F0B2B" w:rsidRPr="00DF2306" w14:paraId="43C87146" w14:textId="77777777" w:rsidTr="00374F75">
        <w:trPr>
          <w:trHeight w:val="415"/>
          <w:jc w:val="center"/>
        </w:trPr>
        <w:tc>
          <w:tcPr>
            <w:tcW w:w="1559" w:type="dxa"/>
            <w:tcBorders>
              <w:top w:val="single" w:sz="4" w:space="0" w:color="A4A4A4"/>
              <w:bottom w:val="single" w:sz="4" w:space="0" w:color="A4A4A4"/>
            </w:tcBorders>
            <w:shd w:val="clear" w:color="auto" w:fill="FFFFFF" w:themeFill="background1"/>
            <w:vAlign w:val="center"/>
          </w:tcPr>
          <w:p w14:paraId="64656116" w14:textId="77777777" w:rsidR="002F0B2B" w:rsidRPr="007975BB" w:rsidRDefault="002F0B2B" w:rsidP="00374F75">
            <w:pPr>
              <w:pStyle w:val="TableParagraph"/>
              <w:jc w:val="center"/>
              <w:rPr>
                <w:rFonts w:asciiTheme="minorHAnsi" w:hAnsiTheme="minorHAnsi" w:cstheme="minorHAnsi"/>
                <w:b/>
                <w:bCs/>
                <w:i/>
                <w:szCs w:val="20"/>
              </w:rPr>
            </w:pPr>
            <w:r w:rsidRPr="007975BB">
              <w:rPr>
                <w:rFonts w:asciiTheme="minorHAnsi" w:hAnsiTheme="minorHAnsi" w:cstheme="minorHAnsi"/>
                <w:b/>
                <w:bCs/>
                <w:i/>
                <w:szCs w:val="20"/>
              </w:rPr>
              <w:t>TiO</w:t>
            </w:r>
            <w:r w:rsidRPr="007975BB">
              <w:rPr>
                <w:rFonts w:asciiTheme="minorHAnsi" w:hAnsiTheme="minorHAnsi" w:cstheme="minorHAnsi"/>
                <w:b/>
                <w:bCs/>
                <w:i/>
                <w:szCs w:val="20"/>
                <w:vertAlign w:val="subscript"/>
              </w:rPr>
              <w:t>2</w:t>
            </w:r>
            <w:r w:rsidRPr="007975BB">
              <w:rPr>
                <w:rFonts w:asciiTheme="minorHAnsi" w:hAnsiTheme="minorHAnsi" w:cstheme="minorHAnsi"/>
                <w:b/>
                <w:bCs/>
                <w:i/>
                <w:szCs w:val="20"/>
              </w:rPr>
              <w:t xml:space="preserve"> </w:t>
            </w:r>
          </w:p>
        </w:tc>
        <w:tc>
          <w:tcPr>
            <w:tcW w:w="1560" w:type="dxa"/>
            <w:tcBorders>
              <w:top w:val="single" w:sz="4" w:space="0" w:color="A4A4A4"/>
              <w:bottom w:val="single" w:sz="4" w:space="0" w:color="A4A4A4"/>
            </w:tcBorders>
            <w:shd w:val="clear" w:color="auto" w:fill="FFFFFF" w:themeFill="background1"/>
            <w:vAlign w:val="center"/>
          </w:tcPr>
          <w:p w14:paraId="204A702C" w14:textId="77777777" w:rsidR="002F0B2B" w:rsidRPr="00DF2306" w:rsidRDefault="002F0B2B" w:rsidP="00374F75">
            <w:pPr>
              <w:pStyle w:val="TableParagraph"/>
              <w:spacing w:line="240" w:lineRule="auto"/>
              <w:ind w:left="114" w:hanging="114"/>
              <w:jc w:val="center"/>
              <w:rPr>
                <w:rFonts w:asciiTheme="minorHAnsi" w:hAnsiTheme="minorHAnsi" w:cstheme="minorHAnsi"/>
                <w:i/>
                <w:position w:val="2"/>
                <w:szCs w:val="20"/>
              </w:rPr>
            </w:pPr>
          </w:p>
        </w:tc>
        <w:tc>
          <w:tcPr>
            <w:tcW w:w="1984" w:type="dxa"/>
            <w:tcBorders>
              <w:top w:val="single" w:sz="4" w:space="0" w:color="A4A4A4"/>
              <w:bottom w:val="single" w:sz="4" w:space="0" w:color="A4A4A4"/>
            </w:tcBorders>
            <w:shd w:val="clear" w:color="auto" w:fill="FFFFFF" w:themeFill="background1"/>
            <w:vAlign w:val="center"/>
          </w:tcPr>
          <w:p w14:paraId="62BE0007" w14:textId="77777777" w:rsidR="002F0B2B" w:rsidRPr="00DF2306" w:rsidRDefault="002F0B2B" w:rsidP="00374F75">
            <w:pPr>
              <w:pStyle w:val="TableParagraph"/>
              <w:spacing w:line="240" w:lineRule="auto"/>
              <w:ind w:left="142" w:firstLine="91"/>
              <w:jc w:val="center"/>
              <w:rPr>
                <w:rFonts w:asciiTheme="minorHAnsi" w:hAnsiTheme="minorHAnsi" w:cstheme="minorHAnsi"/>
                <w:szCs w:val="20"/>
              </w:rPr>
            </w:pPr>
          </w:p>
        </w:tc>
        <w:tc>
          <w:tcPr>
            <w:tcW w:w="1701" w:type="dxa"/>
            <w:gridSpan w:val="2"/>
            <w:tcBorders>
              <w:top w:val="single" w:sz="4" w:space="0" w:color="A4A4A4"/>
              <w:bottom w:val="single" w:sz="4" w:space="0" w:color="A4A4A4"/>
            </w:tcBorders>
            <w:shd w:val="clear" w:color="auto" w:fill="FFFFFF" w:themeFill="background1"/>
            <w:vAlign w:val="center"/>
          </w:tcPr>
          <w:p w14:paraId="2E1407A7" w14:textId="77777777" w:rsidR="002F0B2B" w:rsidRPr="00DF2306" w:rsidRDefault="002F0B2B" w:rsidP="00374F75">
            <w:pPr>
              <w:pStyle w:val="TableParagraph"/>
              <w:ind w:left="287"/>
              <w:jc w:val="center"/>
              <w:rPr>
                <w:rFonts w:asciiTheme="minorHAnsi" w:hAnsiTheme="minorHAnsi" w:cstheme="minorHAnsi"/>
                <w:szCs w:val="20"/>
              </w:rPr>
            </w:pPr>
            <w:r w:rsidRPr="00DF2306">
              <w:rPr>
                <w:rFonts w:asciiTheme="minorHAnsi" w:hAnsiTheme="minorHAnsi" w:cstheme="minorHAnsi"/>
                <w:szCs w:val="20"/>
              </w:rPr>
              <w:t>0.78</w:t>
            </w:r>
          </w:p>
        </w:tc>
        <w:tc>
          <w:tcPr>
            <w:tcW w:w="1701" w:type="dxa"/>
            <w:tcBorders>
              <w:top w:val="single" w:sz="4" w:space="0" w:color="A4A4A4"/>
              <w:bottom w:val="single" w:sz="4" w:space="0" w:color="A4A4A4"/>
            </w:tcBorders>
            <w:shd w:val="clear" w:color="auto" w:fill="FFFFFF" w:themeFill="background1"/>
            <w:vAlign w:val="center"/>
          </w:tcPr>
          <w:p w14:paraId="517655DA" w14:textId="77777777" w:rsidR="002F0B2B" w:rsidRPr="00DF2306" w:rsidRDefault="002F0B2B" w:rsidP="00374F75">
            <w:pPr>
              <w:pStyle w:val="TableParagraph"/>
              <w:ind w:left="287"/>
              <w:jc w:val="center"/>
              <w:rPr>
                <w:rFonts w:asciiTheme="minorHAnsi" w:hAnsiTheme="minorHAnsi" w:cstheme="minorHAnsi"/>
                <w:szCs w:val="20"/>
              </w:rPr>
            </w:pPr>
          </w:p>
        </w:tc>
      </w:tr>
      <w:tr w:rsidR="002F0B2B" w:rsidRPr="00DF2306" w14:paraId="5BB4A063" w14:textId="77777777" w:rsidTr="00374F75">
        <w:trPr>
          <w:trHeight w:val="415"/>
          <w:jc w:val="center"/>
        </w:trPr>
        <w:tc>
          <w:tcPr>
            <w:tcW w:w="1559" w:type="dxa"/>
            <w:tcBorders>
              <w:top w:val="single" w:sz="4" w:space="0" w:color="A4A4A4"/>
              <w:bottom w:val="single" w:sz="4" w:space="0" w:color="A4A4A4"/>
            </w:tcBorders>
            <w:shd w:val="clear" w:color="auto" w:fill="ECECEC"/>
            <w:vAlign w:val="center"/>
          </w:tcPr>
          <w:p w14:paraId="7BAE658A" w14:textId="77777777" w:rsidR="002F0B2B" w:rsidRPr="00DF2306" w:rsidRDefault="002F0B2B" w:rsidP="00374F75">
            <w:pPr>
              <w:pStyle w:val="TableParagraph"/>
              <w:jc w:val="center"/>
              <w:rPr>
                <w:rFonts w:asciiTheme="minorHAnsi" w:hAnsiTheme="minorHAnsi" w:cstheme="minorHAnsi"/>
                <w:b/>
                <w:bCs/>
                <w:i/>
                <w:szCs w:val="20"/>
              </w:rPr>
            </w:pPr>
            <w:r>
              <w:rPr>
                <w:rFonts w:asciiTheme="minorHAnsi" w:hAnsiTheme="minorHAnsi" w:cstheme="minorHAnsi"/>
                <w:b/>
                <w:bCs/>
                <w:i/>
                <w:szCs w:val="20"/>
              </w:rPr>
              <w:t>SiO</w:t>
            </w:r>
            <w:r w:rsidRPr="007975BB">
              <w:rPr>
                <w:rFonts w:asciiTheme="minorHAnsi" w:hAnsiTheme="minorHAnsi" w:cstheme="minorHAnsi"/>
                <w:b/>
                <w:bCs/>
                <w:i/>
                <w:szCs w:val="20"/>
                <w:vertAlign w:val="subscript"/>
              </w:rPr>
              <w:t>2</w:t>
            </w:r>
          </w:p>
        </w:tc>
        <w:tc>
          <w:tcPr>
            <w:tcW w:w="1560" w:type="dxa"/>
            <w:tcBorders>
              <w:top w:val="single" w:sz="4" w:space="0" w:color="A4A4A4"/>
              <w:bottom w:val="single" w:sz="4" w:space="0" w:color="A4A4A4"/>
            </w:tcBorders>
            <w:shd w:val="clear" w:color="auto" w:fill="ECECEC"/>
            <w:vAlign w:val="center"/>
          </w:tcPr>
          <w:p w14:paraId="6C7A5A8A" w14:textId="77777777" w:rsidR="002F0B2B" w:rsidRPr="00DF2306" w:rsidRDefault="002F0B2B" w:rsidP="00374F75">
            <w:pPr>
              <w:pStyle w:val="TableParagraph"/>
              <w:spacing w:line="240" w:lineRule="auto"/>
              <w:ind w:left="114" w:hanging="114"/>
              <w:jc w:val="center"/>
              <w:rPr>
                <w:rFonts w:asciiTheme="minorHAnsi" w:hAnsiTheme="minorHAnsi" w:cstheme="minorHAnsi"/>
                <w:i/>
                <w:position w:val="2"/>
                <w:szCs w:val="20"/>
              </w:rPr>
            </w:pPr>
          </w:p>
        </w:tc>
        <w:tc>
          <w:tcPr>
            <w:tcW w:w="1984" w:type="dxa"/>
            <w:tcBorders>
              <w:top w:val="single" w:sz="4" w:space="0" w:color="A4A4A4"/>
              <w:bottom w:val="single" w:sz="4" w:space="0" w:color="A4A4A4"/>
            </w:tcBorders>
            <w:shd w:val="clear" w:color="auto" w:fill="ECECEC"/>
            <w:vAlign w:val="center"/>
          </w:tcPr>
          <w:p w14:paraId="2CF04044" w14:textId="77777777" w:rsidR="002F0B2B" w:rsidRPr="00DF2306" w:rsidRDefault="002F0B2B" w:rsidP="00374F75">
            <w:pPr>
              <w:pStyle w:val="TableParagraph"/>
              <w:spacing w:line="240" w:lineRule="auto"/>
              <w:ind w:left="142" w:firstLine="91"/>
              <w:jc w:val="center"/>
              <w:rPr>
                <w:rFonts w:asciiTheme="minorHAnsi" w:hAnsiTheme="minorHAnsi" w:cstheme="minorHAnsi"/>
                <w:szCs w:val="20"/>
              </w:rPr>
            </w:pPr>
          </w:p>
        </w:tc>
        <w:tc>
          <w:tcPr>
            <w:tcW w:w="1701" w:type="dxa"/>
            <w:gridSpan w:val="2"/>
            <w:tcBorders>
              <w:top w:val="single" w:sz="4" w:space="0" w:color="A4A4A4"/>
              <w:bottom w:val="single" w:sz="4" w:space="0" w:color="A4A4A4"/>
            </w:tcBorders>
            <w:shd w:val="clear" w:color="auto" w:fill="ECECEC"/>
            <w:vAlign w:val="center"/>
          </w:tcPr>
          <w:p w14:paraId="17DE4C58" w14:textId="77777777" w:rsidR="002F0B2B" w:rsidRPr="00DF2306"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0.58</w:t>
            </w:r>
          </w:p>
        </w:tc>
        <w:tc>
          <w:tcPr>
            <w:tcW w:w="1701" w:type="dxa"/>
            <w:tcBorders>
              <w:top w:val="single" w:sz="4" w:space="0" w:color="A4A4A4"/>
              <w:bottom w:val="single" w:sz="4" w:space="0" w:color="A4A4A4"/>
            </w:tcBorders>
            <w:shd w:val="clear" w:color="auto" w:fill="ECECEC"/>
            <w:vAlign w:val="center"/>
          </w:tcPr>
          <w:p w14:paraId="46238510" w14:textId="77777777" w:rsidR="002F0B2B" w:rsidRPr="00951A73" w:rsidRDefault="002F0B2B" w:rsidP="00374F75">
            <w:pPr>
              <w:pStyle w:val="TableParagraph"/>
              <w:ind w:left="287"/>
              <w:jc w:val="center"/>
              <w:rPr>
                <w:rFonts w:asciiTheme="minorHAnsi" w:hAnsiTheme="minorHAnsi" w:cstheme="minorHAnsi"/>
                <w:szCs w:val="20"/>
              </w:rPr>
            </w:pPr>
          </w:p>
        </w:tc>
      </w:tr>
      <w:tr w:rsidR="002F0B2B" w:rsidRPr="00DF2306" w14:paraId="07C858DD" w14:textId="77777777" w:rsidTr="00374F75">
        <w:trPr>
          <w:trHeight w:val="415"/>
          <w:jc w:val="center"/>
        </w:trPr>
        <w:tc>
          <w:tcPr>
            <w:tcW w:w="1559" w:type="dxa"/>
            <w:tcBorders>
              <w:top w:val="single" w:sz="4" w:space="0" w:color="A4A4A4"/>
              <w:bottom w:val="single" w:sz="4" w:space="0" w:color="A4A4A4"/>
            </w:tcBorders>
            <w:shd w:val="clear" w:color="auto" w:fill="FFFFFF" w:themeFill="background1"/>
            <w:vAlign w:val="center"/>
          </w:tcPr>
          <w:p w14:paraId="3B79CD2F" w14:textId="77777777" w:rsidR="002F0B2B" w:rsidRDefault="002F0B2B" w:rsidP="00374F75">
            <w:pPr>
              <w:pStyle w:val="TableParagraph"/>
              <w:jc w:val="center"/>
              <w:rPr>
                <w:rFonts w:asciiTheme="minorHAnsi" w:hAnsiTheme="minorHAnsi" w:cstheme="minorHAnsi"/>
                <w:b/>
                <w:bCs/>
                <w:i/>
                <w:szCs w:val="20"/>
              </w:rPr>
            </w:pPr>
            <w:r>
              <w:rPr>
                <w:rFonts w:asciiTheme="minorHAnsi" w:hAnsiTheme="minorHAnsi" w:cstheme="minorHAnsi"/>
                <w:b/>
                <w:bCs/>
                <w:i/>
                <w:szCs w:val="20"/>
              </w:rPr>
              <w:t>T1S3</w:t>
            </w:r>
          </w:p>
        </w:tc>
        <w:tc>
          <w:tcPr>
            <w:tcW w:w="1560" w:type="dxa"/>
            <w:tcBorders>
              <w:top w:val="single" w:sz="4" w:space="0" w:color="A4A4A4"/>
              <w:bottom w:val="single" w:sz="4" w:space="0" w:color="A4A4A4"/>
            </w:tcBorders>
            <w:shd w:val="clear" w:color="auto" w:fill="FFFFFF" w:themeFill="background1"/>
            <w:vAlign w:val="center"/>
          </w:tcPr>
          <w:p w14:paraId="4AC14809" w14:textId="77777777" w:rsidR="002F0B2B" w:rsidRPr="00DF2306" w:rsidRDefault="002F0B2B" w:rsidP="00374F75">
            <w:pPr>
              <w:pStyle w:val="TableParagraph"/>
              <w:spacing w:line="240" w:lineRule="auto"/>
              <w:ind w:left="114" w:hanging="114"/>
              <w:jc w:val="center"/>
              <w:rPr>
                <w:rFonts w:asciiTheme="minorHAnsi" w:hAnsiTheme="minorHAnsi" w:cstheme="minorHAnsi"/>
                <w:i/>
                <w:position w:val="2"/>
                <w:szCs w:val="20"/>
              </w:rPr>
            </w:pPr>
          </w:p>
        </w:tc>
        <w:tc>
          <w:tcPr>
            <w:tcW w:w="1984" w:type="dxa"/>
            <w:tcBorders>
              <w:top w:val="single" w:sz="4" w:space="0" w:color="A4A4A4"/>
              <w:bottom w:val="single" w:sz="4" w:space="0" w:color="A4A4A4"/>
            </w:tcBorders>
            <w:shd w:val="clear" w:color="auto" w:fill="FFFFFF" w:themeFill="background1"/>
            <w:vAlign w:val="center"/>
          </w:tcPr>
          <w:p w14:paraId="73F55171" w14:textId="77777777" w:rsidR="002F0B2B" w:rsidRPr="00DF2306" w:rsidRDefault="002F0B2B" w:rsidP="00374F75">
            <w:pPr>
              <w:pStyle w:val="TableParagraph"/>
              <w:spacing w:line="240" w:lineRule="auto"/>
              <w:ind w:left="142" w:firstLine="91"/>
              <w:jc w:val="center"/>
              <w:rPr>
                <w:rFonts w:asciiTheme="minorHAnsi" w:hAnsiTheme="minorHAnsi" w:cstheme="minorHAnsi"/>
                <w:szCs w:val="20"/>
              </w:rPr>
            </w:pPr>
          </w:p>
        </w:tc>
        <w:tc>
          <w:tcPr>
            <w:tcW w:w="1701" w:type="dxa"/>
            <w:gridSpan w:val="2"/>
            <w:tcBorders>
              <w:top w:val="single" w:sz="4" w:space="0" w:color="A4A4A4"/>
              <w:bottom w:val="single" w:sz="4" w:space="0" w:color="A4A4A4"/>
            </w:tcBorders>
            <w:shd w:val="clear" w:color="auto" w:fill="FFFFFF" w:themeFill="background1"/>
            <w:vAlign w:val="center"/>
          </w:tcPr>
          <w:p w14:paraId="25424387" w14:textId="77777777" w:rsidR="002F0B2B" w:rsidRPr="00DF2306"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0.43</w:t>
            </w:r>
          </w:p>
        </w:tc>
        <w:tc>
          <w:tcPr>
            <w:tcW w:w="1701" w:type="dxa"/>
            <w:tcBorders>
              <w:top w:val="single" w:sz="4" w:space="0" w:color="A4A4A4"/>
              <w:bottom w:val="single" w:sz="4" w:space="0" w:color="A4A4A4"/>
            </w:tcBorders>
            <w:shd w:val="clear" w:color="auto" w:fill="FFFFFF" w:themeFill="background1"/>
            <w:vAlign w:val="center"/>
          </w:tcPr>
          <w:p w14:paraId="7A256609" w14:textId="77777777" w:rsidR="002F0B2B" w:rsidRPr="00951A73" w:rsidRDefault="002F0B2B" w:rsidP="00374F75">
            <w:pPr>
              <w:pStyle w:val="TableParagraph"/>
              <w:ind w:left="287"/>
              <w:jc w:val="center"/>
              <w:rPr>
                <w:rFonts w:asciiTheme="minorHAnsi" w:hAnsiTheme="minorHAnsi" w:cstheme="minorHAnsi"/>
                <w:szCs w:val="20"/>
              </w:rPr>
            </w:pPr>
          </w:p>
        </w:tc>
      </w:tr>
      <w:tr w:rsidR="002F0B2B" w:rsidRPr="00AC3BBF" w14:paraId="1DCF5EB5" w14:textId="77777777" w:rsidTr="00374F75">
        <w:trPr>
          <w:trHeight w:val="415"/>
          <w:jc w:val="center"/>
        </w:trPr>
        <w:tc>
          <w:tcPr>
            <w:tcW w:w="1559" w:type="dxa"/>
            <w:tcBorders>
              <w:top w:val="single" w:sz="4" w:space="0" w:color="A4A4A4"/>
              <w:bottom w:val="single" w:sz="4" w:space="0" w:color="auto"/>
            </w:tcBorders>
            <w:shd w:val="clear" w:color="auto" w:fill="ECECEC"/>
            <w:vAlign w:val="center"/>
          </w:tcPr>
          <w:p w14:paraId="2C05D7D9" w14:textId="77777777" w:rsidR="002F0B2B" w:rsidRPr="00BC716F" w:rsidRDefault="002F0B2B" w:rsidP="00374F75">
            <w:pPr>
              <w:pStyle w:val="TableParagraph"/>
              <w:jc w:val="center"/>
              <w:rPr>
                <w:rFonts w:asciiTheme="minorHAnsi" w:hAnsiTheme="minorHAnsi" w:cstheme="minorHAnsi"/>
                <w:b/>
                <w:bCs/>
                <w:i/>
                <w:szCs w:val="20"/>
              </w:rPr>
            </w:pPr>
            <w:proofErr w:type="spellStart"/>
            <w:r w:rsidRPr="00BC716F">
              <w:rPr>
                <w:rFonts w:asciiTheme="minorHAnsi" w:hAnsiTheme="minorHAnsi" w:cstheme="minorHAnsi"/>
                <w:b/>
                <w:bCs/>
                <w:i/>
                <w:szCs w:val="20"/>
              </w:rPr>
              <w:t>CV_f</w:t>
            </w:r>
            <w:proofErr w:type="spellEnd"/>
          </w:p>
        </w:tc>
        <w:tc>
          <w:tcPr>
            <w:tcW w:w="1560" w:type="dxa"/>
            <w:tcBorders>
              <w:top w:val="single" w:sz="4" w:space="0" w:color="A4A4A4"/>
              <w:bottom w:val="single" w:sz="4" w:space="0" w:color="auto"/>
            </w:tcBorders>
            <w:shd w:val="clear" w:color="auto" w:fill="ECECEC"/>
            <w:vAlign w:val="center"/>
          </w:tcPr>
          <w:p w14:paraId="77367732" w14:textId="77777777" w:rsidR="002F0B2B" w:rsidRPr="00205DEA" w:rsidRDefault="002F0B2B" w:rsidP="00374F75">
            <w:pPr>
              <w:pStyle w:val="TableParagraph"/>
              <w:spacing w:line="240" w:lineRule="auto"/>
              <w:ind w:left="114" w:hanging="114"/>
              <w:jc w:val="center"/>
              <w:rPr>
                <w:rFonts w:asciiTheme="minorHAnsi" w:hAnsiTheme="minorHAnsi" w:cstheme="minorHAnsi"/>
                <w:szCs w:val="20"/>
              </w:rPr>
            </w:pPr>
            <w:r w:rsidRPr="00205DEA">
              <w:rPr>
                <w:rFonts w:asciiTheme="minorHAnsi" w:hAnsiTheme="minorHAnsi" w:cstheme="minorHAnsi"/>
                <w:i/>
                <w:position w:val="2"/>
                <w:szCs w:val="20"/>
              </w:rPr>
              <w:t xml:space="preserve">C. </w:t>
            </w:r>
            <w:r>
              <w:rPr>
                <w:rFonts w:asciiTheme="minorHAnsi" w:hAnsiTheme="minorHAnsi" w:cstheme="minorHAnsi"/>
                <w:i/>
                <w:position w:val="2"/>
                <w:szCs w:val="20"/>
              </w:rPr>
              <w:t>v</w:t>
            </w:r>
            <w:r w:rsidRPr="00205DEA">
              <w:rPr>
                <w:rFonts w:asciiTheme="minorHAnsi" w:hAnsiTheme="minorHAnsi" w:cstheme="minorHAnsi"/>
                <w:i/>
                <w:position w:val="2"/>
                <w:szCs w:val="20"/>
              </w:rPr>
              <w:t>ulgaris fresh</w:t>
            </w:r>
          </w:p>
        </w:tc>
        <w:tc>
          <w:tcPr>
            <w:tcW w:w="1984" w:type="dxa"/>
            <w:tcBorders>
              <w:top w:val="single" w:sz="4" w:space="0" w:color="A4A4A4"/>
              <w:bottom w:val="single" w:sz="4" w:space="0" w:color="auto"/>
            </w:tcBorders>
            <w:shd w:val="clear" w:color="auto" w:fill="ECECEC"/>
            <w:vAlign w:val="center"/>
          </w:tcPr>
          <w:p w14:paraId="7F87B16C" w14:textId="77777777" w:rsidR="002F0B2B" w:rsidRPr="00205DEA" w:rsidRDefault="002F0B2B" w:rsidP="00374F75">
            <w:pPr>
              <w:pStyle w:val="TableParagraph"/>
              <w:spacing w:line="240" w:lineRule="auto"/>
              <w:ind w:left="142" w:firstLine="91"/>
              <w:jc w:val="center"/>
              <w:rPr>
                <w:rFonts w:asciiTheme="minorHAnsi" w:hAnsiTheme="minorHAnsi" w:cstheme="minorHAnsi"/>
                <w:szCs w:val="20"/>
              </w:rPr>
            </w:pPr>
            <w:r w:rsidRPr="00205DEA">
              <w:rPr>
                <w:rFonts w:asciiTheme="minorHAnsi" w:hAnsiTheme="minorHAnsi" w:cstheme="minorHAnsi"/>
                <w:szCs w:val="20"/>
              </w:rPr>
              <w:t>103</w:t>
            </w:r>
          </w:p>
        </w:tc>
        <w:tc>
          <w:tcPr>
            <w:tcW w:w="1701" w:type="dxa"/>
            <w:gridSpan w:val="2"/>
            <w:tcBorders>
              <w:top w:val="single" w:sz="4" w:space="0" w:color="A4A4A4"/>
              <w:bottom w:val="single" w:sz="4" w:space="0" w:color="auto"/>
            </w:tcBorders>
            <w:shd w:val="clear" w:color="auto" w:fill="ECECEC"/>
            <w:vAlign w:val="center"/>
          </w:tcPr>
          <w:p w14:paraId="13AE6A9B" w14:textId="77777777" w:rsidR="002F0B2B" w:rsidRPr="00205DEA" w:rsidRDefault="002F0B2B" w:rsidP="00374F75">
            <w:pPr>
              <w:pStyle w:val="TableParagraph"/>
              <w:ind w:left="287"/>
              <w:jc w:val="center"/>
              <w:rPr>
                <w:rFonts w:asciiTheme="minorHAnsi" w:hAnsiTheme="minorHAnsi" w:cstheme="minorHAnsi"/>
                <w:szCs w:val="20"/>
              </w:rPr>
            </w:pPr>
          </w:p>
        </w:tc>
        <w:tc>
          <w:tcPr>
            <w:tcW w:w="1701" w:type="dxa"/>
            <w:tcBorders>
              <w:top w:val="single" w:sz="4" w:space="0" w:color="A4A4A4"/>
              <w:bottom w:val="single" w:sz="4" w:space="0" w:color="auto"/>
            </w:tcBorders>
            <w:shd w:val="clear" w:color="auto" w:fill="ECECEC"/>
            <w:vAlign w:val="center"/>
          </w:tcPr>
          <w:p w14:paraId="253C8537" w14:textId="77777777" w:rsidR="002F0B2B" w:rsidRPr="00205DEA" w:rsidRDefault="002F0B2B" w:rsidP="00374F75">
            <w:pPr>
              <w:pStyle w:val="TableParagraph"/>
              <w:ind w:left="287"/>
              <w:jc w:val="center"/>
              <w:rPr>
                <w:rFonts w:asciiTheme="minorHAnsi" w:hAnsiTheme="minorHAnsi" w:cstheme="minorHAnsi"/>
                <w:szCs w:val="20"/>
              </w:rPr>
            </w:pPr>
          </w:p>
        </w:tc>
      </w:tr>
      <w:tr w:rsidR="002F0B2B" w:rsidRPr="00AC3BBF" w14:paraId="7F678FE6" w14:textId="77777777" w:rsidTr="00374F75">
        <w:trPr>
          <w:trHeight w:val="412"/>
          <w:jc w:val="center"/>
        </w:trPr>
        <w:tc>
          <w:tcPr>
            <w:tcW w:w="1559" w:type="dxa"/>
            <w:tcBorders>
              <w:top w:val="single" w:sz="4" w:space="0" w:color="auto"/>
            </w:tcBorders>
            <w:vAlign w:val="center"/>
          </w:tcPr>
          <w:p w14:paraId="3771036C" w14:textId="77777777" w:rsidR="002F0B2B" w:rsidRPr="00BC716F" w:rsidRDefault="002F0B2B" w:rsidP="00374F75">
            <w:pPr>
              <w:pStyle w:val="TableParagraph"/>
              <w:jc w:val="center"/>
              <w:rPr>
                <w:rFonts w:asciiTheme="minorHAnsi" w:hAnsiTheme="minorHAnsi" w:cstheme="minorHAnsi"/>
                <w:b/>
                <w:bCs/>
                <w:szCs w:val="20"/>
              </w:rPr>
            </w:pPr>
            <w:r w:rsidRPr="00BC716F">
              <w:rPr>
                <w:rFonts w:asciiTheme="minorHAnsi" w:hAnsiTheme="minorHAnsi" w:cstheme="minorHAnsi"/>
                <w:b/>
                <w:bCs/>
                <w:szCs w:val="20"/>
              </w:rPr>
              <w:t>TC-0.01_f</w:t>
            </w:r>
          </w:p>
        </w:tc>
        <w:tc>
          <w:tcPr>
            <w:tcW w:w="1560" w:type="dxa"/>
            <w:tcBorders>
              <w:top w:val="single" w:sz="4" w:space="0" w:color="auto"/>
            </w:tcBorders>
            <w:vAlign w:val="center"/>
          </w:tcPr>
          <w:p w14:paraId="059D0C85" w14:textId="77777777" w:rsidR="002F0B2B" w:rsidRPr="00205DEA" w:rsidRDefault="002F0B2B" w:rsidP="00374F75">
            <w:pPr>
              <w:pStyle w:val="TableParagraph"/>
              <w:spacing w:line="277" w:lineRule="exact"/>
              <w:ind w:left="114" w:hanging="114"/>
              <w:jc w:val="center"/>
              <w:rPr>
                <w:rFonts w:asciiTheme="minorHAnsi" w:hAnsiTheme="minorHAnsi" w:cstheme="minorHAnsi"/>
                <w:i/>
                <w:szCs w:val="20"/>
              </w:rPr>
            </w:pPr>
            <w:proofErr w:type="spellStart"/>
            <w:r w:rsidRPr="00205DEA">
              <w:rPr>
                <w:rFonts w:asciiTheme="minorHAnsi" w:hAnsiTheme="minorHAnsi" w:cstheme="minorHAnsi"/>
                <w:position w:val="2"/>
                <w:szCs w:val="20"/>
              </w:rPr>
              <w:t>TiO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r w:rsidRPr="00205DEA">
              <w:rPr>
                <w:rFonts w:asciiTheme="minorHAnsi" w:hAnsiTheme="minorHAnsi" w:cstheme="minorHAnsi"/>
                <w:i/>
                <w:position w:val="2"/>
                <w:szCs w:val="20"/>
              </w:rPr>
              <w:t xml:space="preserve">C. </w:t>
            </w:r>
            <w:r>
              <w:rPr>
                <w:rFonts w:asciiTheme="minorHAnsi" w:hAnsiTheme="minorHAnsi" w:cstheme="minorHAnsi"/>
                <w:i/>
                <w:position w:val="2"/>
                <w:szCs w:val="20"/>
              </w:rPr>
              <w:t>v</w:t>
            </w:r>
            <w:r w:rsidRPr="00205DEA">
              <w:rPr>
                <w:rFonts w:asciiTheme="minorHAnsi" w:hAnsiTheme="minorHAnsi" w:cstheme="minorHAnsi"/>
                <w:i/>
                <w:position w:val="2"/>
                <w:szCs w:val="20"/>
              </w:rPr>
              <w:t>ulgaris</w:t>
            </w:r>
          </w:p>
        </w:tc>
        <w:tc>
          <w:tcPr>
            <w:tcW w:w="1984" w:type="dxa"/>
            <w:tcBorders>
              <w:top w:val="single" w:sz="4" w:space="0" w:color="auto"/>
            </w:tcBorders>
            <w:vAlign w:val="center"/>
          </w:tcPr>
          <w:p w14:paraId="74F60C53" w14:textId="77777777" w:rsidR="002F0B2B" w:rsidRPr="00205DEA" w:rsidRDefault="002F0B2B" w:rsidP="00374F75">
            <w:pPr>
              <w:pStyle w:val="TableParagraph"/>
              <w:ind w:left="275"/>
              <w:jc w:val="center"/>
              <w:rPr>
                <w:rFonts w:asciiTheme="minorHAnsi" w:hAnsiTheme="minorHAnsi" w:cstheme="minorHAnsi"/>
                <w:szCs w:val="20"/>
              </w:rPr>
            </w:pPr>
            <w:r w:rsidRPr="00205DEA">
              <w:rPr>
                <w:rFonts w:asciiTheme="minorHAnsi" w:hAnsiTheme="minorHAnsi" w:cstheme="minorHAnsi"/>
                <w:szCs w:val="20"/>
              </w:rPr>
              <w:t>7550</w:t>
            </w:r>
          </w:p>
        </w:tc>
        <w:tc>
          <w:tcPr>
            <w:tcW w:w="1701" w:type="dxa"/>
            <w:gridSpan w:val="2"/>
            <w:tcBorders>
              <w:top w:val="single" w:sz="4" w:space="0" w:color="auto"/>
            </w:tcBorders>
            <w:vAlign w:val="center"/>
          </w:tcPr>
          <w:p w14:paraId="1E43CD55" w14:textId="77777777" w:rsidR="002F0B2B" w:rsidRPr="00205DEA" w:rsidRDefault="002F0B2B" w:rsidP="00374F75">
            <w:pPr>
              <w:pStyle w:val="TableParagraph"/>
              <w:ind w:left="287"/>
              <w:jc w:val="center"/>
              <w:rPr>
                <w:rFonts w:asciiTheme="minorHAnsi" w:hAnsiTheme="minorHAnsi" w:cstheme="minorHAnsi"/>
                <w:szCs w:val="20"/>
              </w:rPr>
            </w:pPr>
            <w:r w:rsidRPr="00205DEA">
              <w:rPr>
                <w:rFonts w:asciiTheme="minorHAnsi" w:hAnsiTheme="minorHAnsi" w:cstheme="minorHAnsi"/>
                <w:szCs w:val="20"/>
              </w:rPr>
              <w:t>1.66</w:t>
            </w:r>
          </w:p>
        </w:tc>
        <w:tc>
          <w:tcPr>
            <w:tcW w:w="1701" w:type="dxa"/>
            <w:tcBorders>
              <w:top w:val="single" w:sz="4" w:space="0" w:color="auto"/>
            </w:tcBorders>
            <w:vAlign w:val="center"/>
          </w:tcPr>
          <w:p w14:paraId="2A28EF0D" w14:textId="77777777" w:rsidR="002F0B2B" w:rsidRPr="00205DEA"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0.79</w:t>
            </w:r>
          </w:p>
        </w:tc>
      </w:tr>
      <w:tr w:rsidR="002F0B2B" w:rsidRPr="00AC3BBF" w14:paraId="7F169464" w14:textId="77777777" w:rsidTr="00374F75">
        <w:trPr>
          <w:trHeight w:val="412"/>
          <w:jc w:val="center"/>
        </w:trPr>
        <w:tc>
          <w:tcPr>
            <w:tcW w:w="1559" w:type="dxa"/>
            <w:shd w:val="clear" w:color="auto" w:fill="ECECEC"/>
            <w:vAlign w:val="center"/>
          </w:tcPr>
          <w:p w14:paraId="43086403" w14:textId="77777777" w:rsidR="002F0B2B" w:rsidRPr="00BC716F" w:rsidRDefault="002F0B2B" w:rsidP="00374F75">
            <w:pPr>
              <w:pStyle w:val="TableParagraph"/>
              <w:jc w:val="center"/>
              <w:rPr>
                <w:rFonts w:asciiTheme="minorHAnsi" w:hAnsiTheme="minorHAnsi" w:cstheme="minorHAnsi"/>
                <w:b/>
                <w:bCs/>
                <w:szCs w:val="20"/>
              </w:rPr>
            </w:pPr>
            <w:r w:rsidRPr="00BC716F">
              <w:rPr>
                <w:rFonts w:asciiTheme="minorHAnsi" w:hAnsiTheme="minorHAnsi" w:cstheme="minorHAnsi"/>
                <w:b/>
                <w:bCs/>
                <w:szCs w:val="20"/>
              </w:rPr>
              <w:t>TC-0.06_f</w:t>
            </w:r>
          </w:p>
        </w:tc>
        <w:tc>
          <w:tcPr>
            <w:tcW w:w="1560" w:type="dxa"/>
            <w:shd w:val="clear" w:color="auto" w:fill="ECECEC"/>
            <w:vAlign w:val="center"/>
          </w:tcPr>
          <w:p w14:paraId="33F1B1DD" w14:textId="77777777" w:rsidR="002F0B2B" w:rsidRPr="00205DEA" w:rsidRDefault="002F0B2B" w:rsidP="00374F75">
            <w:pPr>
              <w:pStyle w:val="TableParagraph"/>
              <w:spacing w:line="277" w:lineRule="exact"/>
              <w:ind w:left="114" w:hanging="114"/>
              <w:jc w:val="center"/>
              <w:rPr>
                <w:rFonts w:asciiTheme="minorHAnsi" w:hAnsiTheme="minorHAnsi" w:cstheme="minorHAnsi"/>
                <w:i/>
                <w:szCs w:val="20"/>
              </w:rPr>
            </w:pPr>
            <w:proofErr w:type="spellStart"/>
            <w:r w:rsidRPr="00205DEA">
              <w:rPr>
                <w:rFonts w:asciiTheme="minorHAnsi" w:hAnsiTheme="minorHAnsi" w:cstheme="minorHAnsi"/>
                <w:position w:val="2"/>
                <w:szCs w:val="20"/>
              </w:rPr>
              <w:t>TiO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r w:rsidRPr="00205DEA">
              <w:rPr>
                <w:rFonts w:asciiTheme="minorHAnsi" w:hAnsiTheme="minorHAnsi" w:cstheme="minorHAnsi"/>
                <w:i/>
                <w:position w:val="2"/>
                <w:szCs w:val="20"/>
              </w:rPr>
              <w:t xml:space="preserve">C. </w:t>
            </w:r>
            <w:r>
              <w:rPr>
                <w:rFonts w:asciiTheme="minorHAnsi" w:hAnsiTheme="minorHAnsi" w:cstheme="minorHAnsi"/>
                <w:i/>
                <w:position w:val="2"/>
                <w:szCs w:val="20"/>
              </w:rPr>
              <w:t>v</w:t>
            </w:r>
            <w:r w:rsidRPr="00205DEA">
              <w:rPr>
                <w:rFonts w:asciiTheme="minorHAnsi" w:hAnsiTheme="minorHAnsi" w:cstheme="minorHAnsi"/>
                <w:i/>
                <w:position w:val="2"/>
                <w:szCs w:val="20"/>
              </w:rPr>
              <w:t>ulgaris</w:t>
            </w:r>
          </w:p>
        </w:tc>
        <w:tc>
          <w:tcPr>
            <w:tcW w:w="1984" w:type="dxa"/>
            <w:shd w:val="clear" w:color="auto" w:fill="ECECEC"/>
            <w:vAlign w:val="center"/>
          </w:tcPr>
          <w:p w14:paraId="5A413EE7" w14:textId="77777777" w:rsidR="002F0B2B" w:rsidRPr="00205DEA" w:rsidRDefault="002F0B2B" w:rsidP="00374F75">
            <w:pPr>
              <w:pStyle w:val="TableParagraph"/>
              <w:ind w:left="275"/>
              <w:jc w:val="center"/>
              <w:rPr>
                <w:rFonts w:asciiTheme="minorHAnsi" w:hAnsiTheme="minorHAnsi" w:cstheme="minorHAnsi"/>
                <w:szCs w:val="20"/>
              </w:rPr>
            </w:pPr>
            <w:r w:rsidRPr="00205DEA">
              <w:rPr>
                <w:rFonts w:asciiTheme="minorHAnsi" w:hAnsiTheme="minorHAnsi" w:cstheme="minorHAnsi"/>
                <w:szCs w:val="20"/>
              </w:rPr>
              <w:t>4230</w:t>
            </w:r>
          </w:p>
        </w:tc>
        <w:tc>
          <w:tcPr>
            <w:tcW w:w="1701" w:type="dxa"/>
            <w:gridSpan w:val="2"/>
            <w:shd w:val="clear" w:color="auto" w:fill="ECECEC"/>
            <w:vAlign w:val="center"/>
          </w:tcPr>
          <w:p w14:paraId="14171909" w14:textId="77777777" w:rsidR="002F0B2B" w:rsidRPr="00205DEA" w:rsidRDefault="002F0B2B" w:rsidP="00374F75">
            <w:pPr>
              <w:pStyle w:val="TableParagraph"/>
              <w:ind w:left="287"/>
              <w:jc w:val="center"/>
              <w:rPr>
                <w:rFonts w:asciiTheme="minorHAnsi" w:hAnsiTheme="minorHAnsi" w:cstheme="minorHAnsi"/>
                <w:szCs w:val="20"/>
              </w:rPr>
            </w:pPr>
            <w:r w:rsidRPr="00205DEA">
              <w:rPr>
                <w:rFonts w:asciiTheme="minorHAnsi" w:hAnsiTheme="minorHAnsi" w:cstheme="minorHAnsi"/>
                <w:szCs w:val="20"/>
              </w:rPr>
              <w:t>3.29</w:t>
            </w:r>
          </w:p>
        </w:tc>
        <w:tc>
          <w:tcPr>
            <w:tcW w:w="1701" w:type="dxa"/>
            <w:shd w:val="clear" w:color="auto" w:fill="ECECEC"/>
            <w:vAlign w:val="center"/>
          </w:tcPr>
          <w:p w14:paraId="55281E13" w14:textId="77777777" w:rsidR="002F0B2B" w:rsidRPr="00205DEA"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0.84</w:t>
            </w:r>
          </w:p>
        </w:tc>
      </w:tr>
      <w:tr w:rsidR="002F0B2B" w:rsidRPr="00AC3BBF" w14:paraId="2DB19DA0" w14:textId="77777777" w:rsidTr="00374F75">
        <w:trPr>
          <w:trHeight w:val="415"/>
          <w:jc w:val="center"/>
        </w:trPr>
        <w:tc>
          <w:tcPr>
            <w:tcW w:w="1559" w:type="dxa"/>
            <w:vAlign w:val="center"/>
          </w:tcPr>
          <w:p w14:paraId="2047CA33" w14:textId="77777777" w:rsidR="002F0B2B" w:rsidRPr="00BC716F" w:rsidRDefault="002F0B2B" w:rsidP="00374F75">
            <w:pPr>
              <w:pStyle w:val="TableParagraph"/>
              <w:jc w:val="center"/>
              <w:rPr>
                <w:rFonts w:asciiTheme="minorHAnsi" w:hAnsiTheme="minorHAnsi" w:cstheme="minorHAnsi"/>
                <w:b/>
                <w:bCs/>
                <w:szCs w:val="20"/>
              </w:rPr>
            </w:pPr>
            <w:r w:rsidRPr="00BC716F">
              <w:rPr>
                <w:rFonts w:asciiTheme="minorHAnsi" w:hAnsiTheme="minorHAnsi" w:cstheme="minorHAnsi"/>
                <w:b/>
                <w:bCs/>
                <w:szCs w:val="20"/>
              </w:rPr>
              <w:t>TC-0.6_f</w:t>
            </w:r>
          </w:p>
        </w:tc>
        <w:tc>
          <w:tcPr>
            <w:tcW w:w="1560" w:type="dxa"/>
            <w:vAlign w:val="center"/>
          </w:tcPr>
          <w:p w14:paraId="7D24C264" w14:textId="77777777" w:rsidR="002F0B2B" w:rsidRPr="00205DEA" w:rsidRDefault="002F0B2B" w:rsidP="00374F75">
            <w:pPr>
              <w:pStyle w:val="TableParagraph"/>
              <w:spacing w:line="277" w:lineRule="exact"/>
              <w:ind w:left="114" w:hanging="114"/>
              <w:jc w:val="center"/>
              <w:rPr>
                <w:rFonts w:asciiTheme="minorHAnsi" w:hAnsiTheme="minorHAnsi" w:cstheme="minorHAnsi"/>
                <w:i/>
                <w:szCs w:val="20"/>
              </w:rPr>
            </w:pPr>
            <w:proofErr w:type="spellStart"/>
            <w:r w:rsidRPr="00205DEA">
              <w:rPr>
                <w:rFonts w:asciiTheme="minorHAnsi" w:hAnsiTheme="minorHAnsi" w:cstheme="minorHAnsi"/>
                <w:position w:val="2"/>
                <w:szCs w:val="20"/>
              </w:rPr>
              <w:t>TiO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r w:rsidRPr="00205DEA">
              <w:rPr>
                <w:rFonts w:asciiTheme="minorHAnsi" w:hAnsiTheme="minorHAnsi" w:cstheme="minorHAnsi"/>
                <w:i/>
                <w:position w:val="2"/>
                <w:szCs w:val="20"/>
              </w:rPr>
              <w:t xml:space="preserve">C. </w:t>
            </w:r>
            <w:r>
              <w:rPr>
                <w:rFonts w:asciiTheme="minorHAnsi" w:hAnsiTheme="minorHAnsi" w:cstheme="minorHAnsi"/>
                <w:i/>
                <w:position w:val="2"/>
                <w:szCs w:val="20"/>
              </w:rPr>
              <w:t>v</w:t>
            </w:r>
            <w:r w:rsidRPr="00205DEA">
              <w:rPr>
                <w:rFonts w:asciiTheme="minorHAnsi" w:hAnsiTheme="minorHAnsi" w:cstheme="minorHAnsi"/>
                <w:i/>
                <w:position w:val="2"/>
                <w:szCs w:val="20"/>
              </w:rPr>
              <w:t>ulgaris</w:t>
            </w:r>
          </w:p>
        </w:tc>
        <w:tc>
          <w:tcPr>
            <w:tcW w:w="1984" w:type="dxa"/>
            <w:vAlign w:val="center"/>
          </w:tcPr>
          <w:p w14:paraId="06427B8E" w14:textId="77777777" w:rsidR="002F0B2B" w:rsidRPr="00205DEA" w:rsidRDefault="002F0B2B" w:rsidP="00374F75">
            <w:pPr>
              <w:pStyle w:val="TableParagraph"/>
              <w:ind w:left="275"/>
              <w:jc w:val="center"/>
              <w:rPr>
                <w:rFonts w:asciiTheme="minorHAnsi" w:hAnsiTheme="minorHAnsi" w:cstheme="minorHAnsi"/>
                <w:szCs w:val="20"/>
              </w:rPr>
            </w:pPr>
            <w:r w:rsidRPr="00205DEA">
              <w:rPr>
                <w:rFonts w:asciiTheme="minorHAnsi" w:hAnsiTheme="minorHAnsi" w:cstheme="minorHAnsi"/>
                <w:szCs w:val="20"/>
              </w:rPr>
              <w:t>548</w:t>
            </w:r>
          </w:p>
        </w:tc>
        <w:tc>
          <w:tcPr>
            <w:tcW w:w="1701" w:type="dxa"/>
            <w:gridSpan w:val="2"/>
            <w:vAlign w:val="center"/>
          </w:tcPr>
          <w:p w14:paraId="3F8AA890" w14:textId="77777777" w:rsidR="002F0B2B" w:rsidRPr="00205DEA" w:rsidRDefault="002F0B2B" w:rsidP="00374F75">
            <w:pPr>
              <w:pStyle w:val="TableParagraph"/>
              <w:ind w:left="287"/>
              <w:jc w:val="center"/>
              <w:rPr>
                <w:rFonts w:asciiTheme="minorHAnsi" w:hAnsiTheme="minorHAnsi" w:cstheme="minorHAnsi"/>
                <w:szCs w:val="20"/>
              </w:rPr>
            </w:pPr>
            <w:r w:rsidRPr="00205DEA">
              <w:rPr>
                <w:rFonts w:asciiTheme="minorHAnsi" w:hAnsiTheme="minorHAnsi" w:cstheme="minorHAnsi"/>
                <w:szCs w:val="20"/>
              </w:rPr>
              <w:t>3.69</w:t>
            </w:r>
          </w:p>
        </w:tc>
        <w:tc>
          <w:tcPr>
            <w:tcW w:w="1701" w:type="dxa"/>
            <w:vAlign w:val="center"/>
          </w:tcPr>
          <w:p w14:paraId="45717C12" w14:textId="77777777" w:rsidR="002F0B2B" w:rsidRPr="00205DEA"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1.04</w:t>
            </w:r>
          </w:p>
        </w:tc>
      </w:tr>
      <w:tr w:rsidR="002F0B2B" w:rsidRPr="00AC3BBF" w14:paraId="0C0B4489" w14:textId="77777777" w:rsidTr="00374F75">
        <w:trPr>
          <w:trHeight w:val="376"/>
          <w:jc w:val="center"/>
        </w:trPr>
        <w:tc>
          <w:tcPr>
            <w:tcW w:w="1559" w:type="dxa"/>
            <w:shd w:val="clear" w:color="auto" w:fill="ECECEC"/>
            <w:vAlign w:val="center"/>
          </w:tcPr>
          <w:p w14:paraId="11F8C9DC" w14:textId="77777777" w:rsidR="002F0B2B" w:rsidRPr="00BC716F" w:rsidRDefault="002F0B2B" w:rsidP="00374F75">
            <w:pPr>
              <w:pStyle w:val="TableParagraph"/>
              <w:jc w:val="center"/>
              <w:rPr>
                <w:rFonts w:asciiTheme="minorHAnsi" w:hAnsiTheme="minorHAnsi" w:cstheme="minorHAnsi"/>
                <w:b/>
                <w:bCs/>
                <w:szCs w:val="20"/>
              </w:rPr>
            </w:pPr>
            <w:r w:rsidRPr="00BC716F">
              <w:rPr>
                <w:rFonts w:asciiTheme="minorHAnsi" w:hAnsiTheme="minorHAnsi" w:cstheme="minorHAnsi"/>
                <w:b/>
                <w:bCs/>
                <w:szCs w:val="20"/>
              </w:rPr>
              <w:t>TC-6_f</w:t>
            </w:r>
          </w:p>
        </w:tc>
        <w:tc>
          <w:tcPr>
            <w:tcW w:w="1560" w:type="dxa"/>
            <w:shd w:val="clear" w:color="auto" w:fill="ECECEC"/>
            <w:vAlign w:val="center"/>
          </w:tcPr>
          <w:p w14:paraId="1064C262" w14:textId="77777777" w:rsidR="002F0B2B" w:rsidRPr="00205DEA" w:rsidRDefault="002F0B2B" w:rsidP="00374F75">
            <w:pPr>
              <w:pStyle w:val="TableParagraph"/>
              <w:spacing w:line="277" w:lineRule="exact"/>
              <w:ind w:left="114" w:hanging="114"/>
              <w:jc w:val="center"/>
              <w:rPr>
                <w:rFonts w:asciiTheme="minorHAnsi" w:hAnsiTheme="minorHAnsi" w:cstheme="minorHAnsi"/>
                <w:i/>
                <w:szCs w:val="20"/>
              </w:rPr>
            </w:pPr>
            <w:proofErr w:type="spellStart"/>
            <w:r w:rsidRPr="00205DEA">
              <w:rPr>
                <w:rFonts w:asciiTheme="minorHAnsi" w:hAnsiTheme="minorHAnsi" w:cstheme="minorHAnsi"/>
                <w:position w:val="2"/>
                <w:szCs w:val="20"/>
              </w:rPr>
              <w:t>TiO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r w:rsidRPr="00205DEA">
              <w:rPr>
                <w:rFonts w:asciiTheme="minorHAnsi" w:hAnsiTheme="minorHAnsi" w:cstheme="minorHAnsi"/>
                <w:i/>
                <w:position w:val="2"/>
                <w:szCs w:val="20"/>
              </w:rPr>
              <w:t xml:space="preserve">C. </w:t>
            </w:r>
            <w:r>
              <w:rPr>
                <w:rFonts w:asciiTheme="minorHAnsi" w:hAnsiTheme="minorHAnsi" w:cstheme="minorHAnsi"/>
                <w:i/>
                <w:position w:val="2"/>
                <w:szCs w:val="20"/>
              </w:rPr>
              <w:t>v</w:t>
            </w:r>
            <w:r w:rsidRPr="00205DEA">
              <w:rPr>
                <w:rFonts w:asciiTheme="minorHAnsi" w:hAnsiTheme="minorHAnsi" w:cstheme="minorHAnsi"/>
                <w:i/>
                <w:position w:val="2"/>
                <w:szCs w:val="20"/>
              </w:rPr>
              <w:t>ulgaris</w:t>
            </w:r>
          </w:p>
        </w:tc>
        <w:tc>
          <w:tcPr>
            <w:tcW w:w="1984" w:type="dxa"/>
            <w:shd w:val="clear" w:color="auto" w:fill="ECECEC"/>
            <w:vAlign w:val="center"/>
          </w:tcPr>
          <w:p w14:paraId="0481EBB1" w14:textId="3DD741E6" w:rsidR="002F0B2B" w:rsidRPr="00205DEA" w:rsidRDefault="002F0B2B" w:rsidP="00374F75">
            <w:pPr>
              <w:pStyle w:val="TableParagraph"/>
              <w:ind w:left="275"/>
              <w:jc w:val="center"/>
              <w:rPr>
                <w:rFonts w:asciiTheme="minorHAnsi" w:hAnsiTheme="minorHAnsi" w:cstheme="minorHAnsi"/>
                <w:szCs w:val="20"/>
              </w:rPr>
            </w:pPr>
            <w:r w:rsidRPr="00205DEA">
              <w:rPr>
                <w:rFonts w:asciiTheme="minorHAnsi" w:hAnsiTheme="minorHAnsi" w:cstheme="minorHAnsi"/>
                <w:szCs w:val="20"/>
              </w:rPr>
              <w:t>4</w:t>
            </w:r>
            <w:r>
              <w:rPr>
                <w:rFonts w:asciiTheme="minorHAnsi" w:hAnsiTheme="minorHAnsi" w:cstheme="minorHAnsi"/>
                <w:szCs w:val="20"/>
              </w:rPr>
              <w:t>5</w:t>
            </w:r>
          </w:p>
        </w:tc>
        <w:tc>
          <w:tcPr>
            <w:tcW w:w="1701" w:type="dxa"/>
            <w:gridSpan w:val="2"/>
            <w:shd w:val="clear" w:color="auto" w:fill="ECECEC"/>
            <w:vAlign w:val="center"/>
          </w:tcPr>
          <w:p w14:paraId="073BA0B9" w14:textId="77777777" w:rsidR="002F0B2B" w:rsidRPr="00205DEA" w:rsidRDefault="002F0B2B" w:rsidP="00374F75">
            <w:pPr>
              <w:pStyle w:val="TableParagraph"/>
              <w:ind w:left="287"/>
              <w:jc w:val="center"/>
              <w:rPr>
                <w:rFonts w:asciiTheme="minorHAnsi" w:hAnsiTheme="minorHAnsi" w:cstheme="minorHAnsi"/>
                <w:szCs w:val="20"/>
              </w:rPr>
            </w:pPr>
            <w:r w:rsidRPr="00205DEA">
              <w:rPr>
                <w:rFonts w:asciiTheme="minorHAnsi" w:hAnsiTheme="minorHAnsi" w:cstheme="minorHAnsi"/>
                <w:szCs w:val="20"/>
              </w:rPr>
              <w:t>3.38</w:t>
            </w:r>
          </w:p>
        </w:tc>
        <w:tc>
          <w:tcPr>
            <w:tcW w:w="1701" w:type="dxa"/>
            <w:shd w:val="clear" w:color="auto" w:fill="ECECEC"/>
            <w:vAlign w:val="center"/>
          </w:tcPr>
          <w:p w14:paraId="15918E42" w14:textId="77777777" w:rsidR="002F0B2B" w:rsidRPr="00205DEA"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6.91</w:t>
            </w:r>
          </w:p>
        </w:tc>
      </w:tr>
      <w:tr w:rsidR="002F0B2B" w:rsidRPr="00AC3BBF" w14:paraId="1013E826" w14:textId="77777777" w:rsidTr="00374F75">
        <w:trPr>
          <w:trHeight w:val="415"/>
          <w:jc w:val="center"/>
        </w:trPr>
        <w:tc>
          <w:tcPr>
            <w:tcW w:w="1559" w:type="dxa"/>
            <w:vAlign w:val="center"/>
          </w:tcPr>
          <w:p w14:paraId="2750E4FB" w14:textId="77777777" w:rsidR="002F0B2B" w:rsidRPr="00BC716F" w:rsidRDefault="002F0B2B" w:rsidP="00374F75">
            <w:pPr>
              <w:pStyle w:val="TableParagraph"/>
              <w:jc w:val="center"/>
              <w:rPr>
                <w:rFonts w:asciiTheme="minorHAnsi" w:hAnsiTheme="minorHAnsi" w:cstheme="minorHAnsi"/>
                <w:b/>
                <w:bCs/>
                <w:szCs w:val="20"/>
              </w:rPr>
            </w:pPr>
            <w:r w:rsidRPr="00BC716F">
              <w:rPr>
                <w:rFonts w:asciiTheme="minorHAnsi" w:hAnsiTheme="minorHAnsi" w:cstheme="minorHAnsi"/>
                <w:b/>
                <w:bCs/>
                <w:szCs w:val="20"/>
              </w:rPr>
              <w:t>STC-0.01_f</w:t>
            </w:r>
          </w:p>
        </w:tc>
        <w:tc>
          <w:tcPr>
            <w:tcW w:w="1560" w:type="dxa"/>
            <w:vAlign w:val="center"/>
          </w:tcPr>
          <w:p w14:paraId="656D4746" w14:textId="77777777" w:rsidR="002F0B2B" w:rsidRPr="00205DEA" w:rsidRDefault="002F0B2B" w:rsidP="00374F75">
            <w:pPr>
              <w:pStyle w:val="TableParagraph"/>
              <w:spacing w:line="277" w:lineRule="exact"/>
              <w:ind w:left="114" w:hanging="114"/>
              <w:jc w:val="center"/>
              <w:rPr>
                <w:rFonts w:asciiTheme="minorHAnsi" w:hAnsiTheme="minorHAnsi" w:cstheme="minorHAnsi"/>
                <w:i/>
                <w:szCs w:val="20"/>
              </w:rPr>
            </w:pPr>
            <w:proofErr w:type="spellStart"/>
            <w:r w:rsidRPr="00205DEA">
              <w:rPr>
                <w:rFonts w:asciiTheme="minorHAnsi" w:hAnsiTheme="minorHAnsi" w:cstheme="minorHAnsi"/>
                <w:position w:val="2"/>
                <w:szCs w:val="20"/>
              </w:rPr>
              <w:t>TiO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proofErr w:type="spellStart"/>
            <w:r w:rsidRPr="00205DEA">
              <w:rPr>
                <w:rFonts w:asciiTheme="minorHAnsi" w:hAnsiTheme="minorHAnsi" w:cstheme="minorHAnsi"/>
                <w:position w:val="2"/>
                <w:szCs w:val="20"/>
              </w:rPr>
              <w:t>SiO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r w:rsidRPr="00205DEA">
              <w:rPr>
                <w:rFonts w:asciiTheme="minorHAnsi" w:hAnsiTheme="minorHAnsi" w:cstheme="minorHAnsi"/>
                <w:i/>
                <w:position w:val="2"/>
                <w:szCs w:val="20"/>
              </w:rPr>
              <w:t>CV.</w:t>
            </w:r>
          </w:p>
        </w:tc>
        <w:tc>
          <w:tcPr>
            <w:tcW w:w="1984" w:type="dxa"/>
            <w:vAlign w:val="center"/>
          </w:tcPr>
          <w:p w14:paraId="2C543D52" w14:textId="77777777" w:rsidR="002F0B2B" w:rsidRPr="00205DEA" w:rsidRDefault="002F0B2B" w:rsidP="00374F75">
            <w:pPr>
              <w:pStyle w:val="TableParagraph"/>
              <w:ind w:left="275"/>
              <w:jc w:val="center"/>
              <w:rPr>
                <w:rFonts w:asciiTheme="minorHAnsi" w:hAnsiTheme="minorHAnsi" w:cstheme="minorHAnsi"/>
                <w:szCs w:val="20"/>
              </w:rPr>
            </w:pPr>
            <w:r w:rsidRPr="00205DEA">
              <w:rPr>
                <w:rFonts w:asciiTheme="minorHAnsi" w:hAnsiTheme="minorHAnsi" w:cstheme="minorHAnsi"/>
                <w:szCs w:val="20"/>
              </w:rPr>
              <w:t>9720</w:t>
            </w:r>
          </w:p>
        </w:tc>
        <w:tc>
          <w:tcPr>
            <w:tcW w:w="1701" w:type="dxa"/>
            <w:gridSpan w:val="2"/>
            <w:vAlign w:val="center"/>
          </w:tcPr>
          <w:p w14:paraId="36C1340D" w14:textId="77777777" w:rsidR="002F0B2B" w:rsidRPr="00205DEA" w:rsidRDefault="002F0B2B" w:rsidP="00374F75">
            <w:pPr>
              <w:pStyle w:val="TableParagraph"/>
              <w:ind w:left="287"/>
              <w:jc w:val="center"/>
              <w:rPr>
                <w:rFonts w:asciiTheme="minorHAnsi" w:hAnsiTheme="minorHAnsi" w:cstheme="minorHAnsi"/>
                <w:szCs w:val="20"/>
              </w:rPr>
            </w:pPr>
            <w:r w:rsidRPr="00205DEA">
              <w:rPr>
                <w:rFonts w:asciiTheme="minorHAnsi" w:hAnsiTheme="minorHAnsi" w:cstheme="minorHAnsi"/>
                <w:szCs w:val="20"/>
              </w:rPr>
              <w:t>1.59</w:t>
            </w:r>
          </w:p>
        </w:tc>
        <w:tc>
          <w:tcPr>
            <w:tcW w:w="1701" w:type="dxa"/>
            <w:vAlign w:val="center"/>
          </w:tcPr>
          <w:p w14:paraId="2CF6B895" w14:textId="77777777" w:rsidR="002F0B2B" w:rsidRPr="00205DEA"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0.44</w:t>
            </w:r>
          </w:p>
        </w:tc>
      </w:tr>
      <w:tr w:rsidR="002F0B2B" w:rsidRPr="00AC3BBF" w14:paraId="62365FFD" w14:textId="77777777" w:rsidTr="00374F75">
        <w:trPr>
          <w:trHeight w:val="412"/>
          <w:jc w:val="center"/>
        </w:trPr>
        <w:tc>
          <w:tcPr>
            <w:tcW w:w="1559" w:type="dxa"/>
            <w:tcBorders>
              <w:bottom w:val="single" w:sz="4" w:space="0" w:color="auto"/>
            </w:tcBorders>
            <w:shd w:val="clear" w:color="auto" w:fill="ECECEC"/>
            <w:vAlign w:val="center"/>
          </w:tcPr>
          <w:p w14:paraId="66BDC03C" w14:textId="77777777" w:rsidR="002F0B2B" w:rsidRPr="00BC716F" w:rsidRDefault="002F0B2B" w:rsidP="00374F75">
            <w:pPr>
              <w:pStyle w:val="TableParagraph"/>
              <w:jc w:val="center"/>
              <w:rPr>
                <w:rFonts w:asciiTheme="minorHAnsi" w:hAnsiTheme="minorHAnsi" w:cstheme="minorHAnsi"/>
                <w:b/>
                <w:bCs/>
                <w:szCs w:val="20"/>
              </w:rPr>
            </w:pPr>
            <w:r w:rsidRPr="00BC716F">
              <w:rPr>
                <w:rFonts w:asciiTheme="minorHAnsi" w:hAnsiTheme="minorHAnsi" w:cstheme="minorHAnsi"/>
                <w:b/>
                <w:bCs/>
                <w:szCs w:val="20"/>
              </w:rPr>
              <w:t>STC-0.06_f</w:t>
            </w:r>
          </w:p>
        </w:tc>
        <w:tc>
          <w:tcPr>
            <w:tcW w:w="1560" w:type="dxa"/>
            <w:tcBorders>
              <w:bottom w:val="single" w:sz="4" w:space="0" w:color="auto"/>
            </w:tcBorders>
            <w:shd w:val="clear" w:color="auto" w:fill="ECECEC"/>
            <w:vAlign w:val="center"/>
          </w:tcPr>
          <w:p w14:paraId="1884B41D" w14:textId="77777777" w:rsidR="002F0B2B" w:rsidRPr="00205DEA" w:rsidRDefault="002F0B2B" w:rsidP="00374F75">
            <w:pPr>
              <w:pStyle w:val="TableParagraph"/>
              <w:spacing w:line="277" w:lineRule="exact"/>
              <w:ind w:left="114" w:hanging="114"/>
              <w:jc w:val="center"/>
              <w:rPr>
                <w:rFonts w:asciiTheme="minorHAnsi" w:hAnsiTheme="minorHAnsi" w:cstheme="minorHAnsi"/>
                <w:i/>
                <w:szCs w:val="20"/>
              </w:rPr>
            </w:pPr>
            <w:proofErr w:type="spellStart"/>
            <w:r w:rsidRPr="00205DEA">
              <w:rPr>
                <w:rFonts w:asciiTheme="minorHAnsi" w:hAnsiTheme="minorHAnsi" w:cstheme="minorHAnsi"/>
                <w:position w:val="2"/>
                <w:szCs w:val="20"/>
              </w:rPr>
              <w:t>TiO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proofErr w:type="spellStart"/>
            <w:r w:rsidRPr="00205DEA">
              <w:rPr>
                <w:rFonts w:asciiTheme="minorHAnsi" w:hAnsiTheme="minorHAnsi" w:cstheme="minorHAnsi"/>
                <w:position w:val="2"/>
                <w:szCs w:val="20"/>
              </w:rPr>
              <w:t>SiO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r w:rsidRPr="00205DEA">
              <w:rPr>
                <w:rFonts w:asciiTheme="minorHAnsi" w:hAnsiTheme="minorHAnsi" w:cstheme="minorHAnsi"/>
                <w:i/>
                <w:position w:val="2"/>
                <w:szCs w:val="20"/>
              </w:rPr>
              <w:t>CV.</w:t>
            </w:r>
          </w:p>
        </w:tc>
        <w:tc>
          <w:tcPr>
            <w:tcW w:w="1984" w:type="dxa"/>
            <w:tcBorders>
              <w:bottom w:val="single" w:sz="4" w:space="0" w:color="auto"/>
            </w:tcBorders>
            <w:shd w:val="clear" w:color="auto" w:fill="ECECEC"/>
            <w:vAlign w:val="center"/>
          </w:tcPr>
          <w:p w14:paraId="35FE68BE" w14:textId="77777777" w:rsidR="002F0B2B" w:rsidRPr="00205DEA" w:rsidRDefault="002F0B2B" w:rsidP="00374F75">
            <w:pPr>
              <w:pStyle w:val="TableParagraph"/>
              <w:ind w:left="275"/>
              <w:jc w:val="center"/>
              <w:rPr>
                <w:rFonts w:asciiTheme="minorHAnsi" w:hAnsiTheme="minorHAnsi" w:cstheme="minorHAnsi"/>
                <w:szCs w:val="20"/>
              </w:rPr>
            </w:pPr>
            <w:r w:rsidRPr="00205DEA">
              <w:rPr>
                <w:rFonts w:asciiTheme="minorHAnsi" w:hAnsiTheme="minorHAnsi" w:cstheme="minorHAnsi"/>
                <w:szCs w:val="20"/>
              </w:rPr>
              <w:t>4990</w:t>
            </w:r>
          </w:p>
        </w:tc>
        <w:tc>
          <w:tcPr>
            <w:tcW w:w="1701" w:type="dxa"/>
            <w:gridSpan w:val="2"/>
            <w:tcBorders>
              <w:bottom w:val="single" w:sz="4" w:space="0" w:color="auto"/>
            </w:tcBorders>
            <w:shd w:val="clear" w:color="auto" w:fill="ECECEC"/>
            <w:vAlign w:val="center"/>
          </w:tcPr>
          <w:p w14:paraId="7C05214E" w14:textId="77777777" w:rsidR="002F0B2B" w:rsidRPr="00205DEA" w:rsidRDefault="002F0B2B" w:rsidP="00374F75">
            <w:pPr>
              <w:pStyle w:val="TableParagraph"/>
              <w:ind w:left="287"/>
              <w:jc w:val="center"/>
              <w:rPr>
                <w:rFonts w:asciiTheme="minorHAnsi" w:hAnsiTheme="minorHAnsi" w:cstheme="minorHAnsi"/>
                <w:szCs w:val="20"/>
              </w:rPr>
            </w:pPr>
            <w:r w:rsidRPr="00205DEA">
              <w:rPr>
                <w:rFonts w:asciiTheme="minorHAnsi" w:hAnsiTheme="minorHAnsi" w:cstheme="minorHAnsi"/>
                <w:szCs w:val="20"/>
              </w:rPr>
              <w:t>3.42</w:t>
            </w:r>
          </w:p>
        </w:tc>
        <w:tc>
          <w:tcPr>
            <w:tcW w:w="1701" w:type="dxa"/>
            <w:tcBorders>
              <w:bottom w:val="single" w:sz="4" w:space="0" w:color="auto"/>
            </w:tcBorders>
            <w:shd w:val="clear" w:color="auto" w:fill="ECECEC"/>
            <w:vAlign w:val="center"/>
          </w:tcPr>
          <w:p w14:paraId="6BDB96D5" w14:textId="77777777" w:rsidR="002F0B2B" w:rsidRPr="00205DEA"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0.49</w:t>
            </w:r>
          </w:p>
        </w:tc>
      </w:tr>
      <w:tr w:rsidR="002F0B2B" w:rsidRPr="00AC3BBF" w14:paraId="4D5B96EF" w14:textId="77777777" w:rsidTr="00374F75">
        <w:trPr>
          <w:trHeight w:val="415"/>
          <w:jc w:val="center"/>
        </w:trPr>
        <w:tc>
          <w:tcPr>
            <w:tcW w:w="1559" w:type="dxa"/>
            <w:tcBorders>
              <w:top w:val="single" w:sz="4" w:space="0" w:color="auto"/>
            </w:tcBorders>
            <w:shd w:val="clear" w:color="auto" w:fill="ECECEC"/>
            <w:vAlign w:val="center"/>
          </w:tcPr>
          <w:p w14:paraId="5B0D5B6E" w14:textId="77777777" w:rsidR="002F0B2B" w:rsidRPr="00BC716F" w:rsidRDefault="002F0B2B" w:rsidP="00374F75">
            <w:pPr>
              <w:pStyle w:val="TableParagraph"/>
              <w:jc w:val="center"/>
              <w:rPr>
                <w:rFonts w:asciiTheme="minorHAnsi" w:hAnsiTheme="minorHAnsi" w:cstheme="minorHAnsi"/>
                <w:b/>
                <w:bCs/>
                <w:i/>
                <w:szCs w:val="20"/>
              </w:rPr>
            </w:pPr>
            <w:proofErr w:type="spellStart"/>
            <w:r w:rsidRPr="00BC716F">
              <w:rPr>
                <w:rFonts w:asciiTheme="minorHAnsi" w:hAnsiTheme="minorHAnsi" w:cstheme="minorHAnsi"/>
                <w:b/>
                <w:bCs/>
                <w:i/>
                <w:szCs w:val="20"/>
              </w:rPr>
              <w:t>CV_d</w:t>
            </w:r>
            <w:proofErr w:type="spellEnd"/>
          </w:p>
        </w:tc>
        <w:tc>
          <w:tcPr>
            <w:tcW w:w="1560" w:type="dxa"/>
            <w:tcBorders>
              <w:top w:val="single" w:sz="4" w:space="0" w:color="auto"/>
            </w:tcBorders>
            <w:shd w:val="clear" w:color="auto" w:fill="ECECEC"/>
            <w:vAlign w:val="center"/>
          </w:tcPr>
          <w:p w14:paraId="2A7961BB" w14:textId="77777777" w:rsidR="002F0B2B" w:rsidRPr="00205DEA" w:rsidRDefault="002F0B2B" w:rsidP="00374F75">
            <w:pPr>
              <w:pStyle w:val="TableParagraph"/>
              <w:spacing w:line="240" w:lineRule="auto"/>
              <w:ind w:left="0"/>
              <w:jc w:val="center"/>
              <w:rPr>
                <w:rFonts w:asciiTheme="minorHAnsi" w:hAnsiTheme="minorHAnsi" w:cstheme="minorHAnsi"/>
                <w:i/>
                <w:iCs/>
                <w:szCs w:val="20"/>
              </w:rPr>
            </w:pPr>
            <w:r w:rsidRPr="00205DEA">
              <w:rPr>
                <w:rFonts w:asciiTheme="minorHAnsi" w:hAnsiTheme="minorHAnsi" w:cstheme="minorHAnsi"/>
                <w:i/>
                <w:iCs/>
                <w:szCs w:val="20"/>
              </w:rPr>
              <w:t xml:space="preserve">C. </w:t>
            </w:r>
            <w:r>
              <w:rPr>
                <w:rFonts w:asciiTheme="minorHAnsi" w:hAnsiTheme="minorHAnsi" w:cstheme="minorHAnsi"/>
                <w:i/>
                <w:iCs/>
                <w:szCs w:val="20"/>
              </w:rPr>
              <w:t>v</w:t>
            </w:r>
            <w:r w:rsidRPr="00205DEA">
              <w:rPr>
                <w:rFonts w:asciiTheme="minorHAnsi" w:hAnsiTheme="minorHAnsi" w:cstheme="minorHAnsi"/>
                <w:i/>
                <w:iCs/>
                <w:szCs w:val="20"/>
              </w:rPr>
              <w:t>ulgaris</w:t>
            </w:r>
            <w:r>
              <w:rPr>
                <w:rFonts w:asciiTheme="minorHAnsi" w:hAnsiTheme="minorHAnsi" w:cstheme="minorHAnsi"/>
                <w:i/>
                <w:iCs/>
                <w:szCs w:val="20"/>
              </w:rPr>
              <w:t xml:space="preserve"> dried</w:t>
            </w:r>
          </w:p>
        </w:tc>
        <w:tc>
          <w:tcPr>
            <w:tcW w:w="1984" w:type="dxa"/>
            <w:tcBorders>
              <w:top w:val="single" w:sz="4" w:space="0" w:color="auto"/>
            </w:tcBorders>
            <w:shd w:val="clear" w:color="auto" w:fill="ECECEC"/>
            <w:vAlign w:val="center"/>
          </w:tcPr>
          <w:p w14:paraId="0DA70373" w14:textId="77777777" w:rsidR="002F0B2B" w:rsidRPr="00205DEA" w:rsidRDefault="002F0B2B" w:rsidP="00374F75">
            <w:pPr>
              <w:pStyle w:val="TableParagraph"/>
              <w:spacing w:line="240" w:lineRule="auto"/>
              <w:ind w:left="284"/>
              <w:jc w:val="center"/>
              <w:rPr>
                <w:rFonts w:asciiTheme="minorHAnsi" w:hAnsiTheme="minorHAnsi" w:cstheme="minorHAnsi"/>
                <w:szCs w:val="20"/>
              </w:rPr>
            </w:pPr>
            <w:r w:rsidRPr="00205DEA">
              <w:rPr>
                <w:rFonts w:asciiTheme="minorHAnsi" w:hAnsiTheme="minorHAnsi" w:cstheme="minorHAnsi"/>
                <w:szCs w:val="20"/>
              </w:rPr>
              <w:t>15.31</w:t>
            </w:r>
          </w:p>
        </w:tc>
        <w:tc>
          <w:tcPr>
            <w:tcW w:w="1701" w:type="dxa"/>
            <w:gridSpan w:val="2"/>
            <w:tcBorders>
              <w:top w:val="single" w:sz="4" w:space="0" w:color="auto"/>
            </w:tcBorders>
            <w:shd w:val="clear" w:color="auto" w:fill="ECECEC"/>
            <w:vAlign w:val="center"/>
          </w:tcPr>
          <w:p w14:paraId="5B3C1550" w14:textId="77777777" w:rsidR="002F0B2B" w:rsidRPr="00205DEA" w:rsidRDefault="002F0B2B" w:rsidP="00374F75">
            <w:pPr>
              <w:pStyle w:val="TableParagraph"/>
              <w:ind w:left="287"/>
              <w:jc w:val="center"/>
              <w:rPr>
                <w:rFonts w:asciiTheme="minorHAnsi" w:hAnsiTheme="minorHAnsi" w:cstheme="minorHAnsi"/>
                <w:szCs w:val="20"/>
              </w:rPr>
            </w:pPr>
          </w:p>
        </w:tc>
        <w:tc>
          <w:tcPr>
            <w:tcW w:w="1701" w:type="dxa"/>
            <w:tcBorders>
              <w:top w:val="single" w:sz="4" w:space="0" w:color="auto"/>
            </w:tcBorders>
            <w:shd w:val="clear" w:color="auto" w:fill="ECECEC"/>
            <w:vAlign w:val="center"/>
          </w:tcPr>
          <w:p w14:paraId="2B0A834B" w14:textId="77777777" w:rsidR="002F0B2B" w:rsidRPr="00205DEA" w:rsidRDefault="002F0B2B" w:rsidP="00374F75">
            <w:pPr>
              <w:pStyle w:val="TableParagraph"/>
              <w:ind w:left="287"/>
              <w:jc w:val="center"/>
              <w:rPr>
                <w:rFonts w:asciiTheme="minorHAnsi" w:hAnsiTheme="minorHAnsi" w:cstheme="minorHAnsi"/>
                <w:szCs w:val="20"/>
              </w:rPr>
            </w:pPr>
          </w:p>
        </w:tc>
      </w:tr>
      <w:tr w:rsidR="002F0B2B" w:rsidRPr="00AC3BBF" w14:paraId="0EE1798E" w14:textId="77777777" w:rsidTr="00374F75">
        <w:trPr>
          <w:trHeight w:val="412"/>
          <w:jc w:val="center"/>
        </w:trPr>
        <w:tc>
          <w:tcPr>
            <w:tcW w:w="1559" w:type="dxa"/>
            <w:vAlign w:val="center"/>
          </w:tcPr>
          <w:p w14:paraId="4DBA1BA0" w14:textId="77777777" w:rsidR="002F0B2B" w:rsidRPr="00BC716F" w:rsidRDefault="002F0B2B" w:rsidP="00374F75">
            <w:pPr>
              <w:pStyle w:val="TableParagraph"/>
              <w:jc w:val="center"/>
              <w:rPr>
                <w:rFonts w:asciiTheme="minorHAnsi" w:hAnsiTheme="minorHAnsi" w:cstheme="minorHAnsi"/>
                <w:b/>
                <w:bCs/>
                <w:szCs w:val="20"/>
              </w:rPr>
            </w:pPr>
            <w:r w:rsidRPr="00BC716F">
              <w:rPr>
                <w:rFonts w:asciiTheme="minorHAnsi" w:hAnsiTheme="minorHAnsi" w:cstheme="minorHAnsi"/>
                <w:b/>
                <w:bCs/>
                <w:szCs w:val="20"/>
              </w:rPr>
              <w:t>TC</w:t>
            </w:r>
            <w:r>
              <w:rPr>
                <w:rFonts w:asciiTheme="minorHAnsi" w:hAnsiTheme="minorHAnsi" w:cstheme="minorHAnsi"/>
                <w:b/>
                <w:bCs/>
                <w:szCs w:val="20"/>
              </w:rPr>
              <w:t>-</w:t>
            </w:r>
            <w:r w:rsidRPr="00BC716F">
              <w:rPr>
                <w:rFonts w:asciiTheme="minorHAnsi" w:hAnsiTheme="minorHAnsi" w:cstheme="minorHAnsi"/>
                <w:b/>
                <w:bCs/>
                <w:szCs w:val="20"/>
              </w:rPr>
              <w:t>0.06</w:t>
            </w:r>
            <w:r>
              <w:rPr>
                <w:rFonts w:asciiTheme="minorHAnsi" w:hAnsiTheme="minorHAnsi" w:cstheme="minorHAnsi"/>
                <w:b/>
                <w:bCs/>
                <w:szCs w:val="20"/>
              </w:rPr>
              <w:t>_d</w:t>
            </w:r>
          </w:p>
        </w:tc>
        <w:tc>
          <w:tcPr>
            <w:tcW w:w="1560" w:type="dxa"/>
            <w:vAlign w:val="center"/>
          </w:tcPr>
          <w:p w14:paraId="77C2A9EE" w14:textId="77777777" w:rsidR="002F0B2B" w:rsidRPr="00205DEA" w:rsidRDefault="002F0B2B" w:rsidP="00374F75">
            <w:pPr>
              <w:pStyle w:val="TableParagraph"/>
              <w:spacing w:line="277" w:lineRule="exact"/>
              <w:ind w:left="19"/>
              <w:jc w:val="center"/>
              <w:rPr>
                <w:rFonts w:asciiTheme="minorHAnsi" w:hAnsiTheme="minorHAnsi" w:cstheme="minorHAnsi"/>
                <w:i/>
                <w:szCs w:val="20"/>
              </w:rPr>
            </w:pPr>
            <w:proofErr w:type="spellStart"/>
            <w:r w:rsidRPr="00205DEA">
              <w:rPr>
                <w:rFonts w:asciiTheme="minorHAnsi" w:hAnsiTheme="minorHAnsi" w:cstheme="minorHAnsi"/>
                <w:position w:val="2"/>
                <w:szCs w:val="20"/>
              </w:rPr>
              <w:t>TiO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r w:rsidRPr="00205DEA">
              <w:rPr>
                <w:rFonts w:asciiTheme="minorHAnsi" w:hAnsiTheme="minorHAnsi" w:cstheme="minorHAnsi"/>
                <w:i/>
                <w:position w:val="2"/>
                <w:szCs w:val="20"/>
              </w:rPr>
              <w:t xml:space="preserve">C. </w:t>
            </w:r>
            <w:r>
              <w:rPr>
                <w:rFonts w:asciiTheme="minorHAnsi" w:hAnsiTheme="minorHAnsi" w:cstheme="minorHAnsi"/>
                <w:i/>
                <w:position w:val="2"/>
                <w:szCs w:val="20"/>
              </w:rPr>
              <w:t>v</w:t>
            </w:r>
            <w:r w:rsidRPr="00205DEA">
              <w:rPr>
                <w:rFonts w:asciiTheme="minorHAnsi" w:hAnsiTheme="minorHAnsi" w:cstheme="minorHAnsi"/>
                <w:i/>
                <w:position w:val="2"/>
                <w:szCs w:val="20"/>
              </w:rPr>
              <w:t>ulgaris</w:t>
            </w:r>
          </w:p>
        </w:tc>
        <w:tc>
          <w:tcPr>
            <w:tcW w:w="1984" w:type="dxa"/>
            <w:vAlign w:val="center"/>
          </w:tcPr>
          <w:p w14:paraId="01FE0361" w14:textId="77777777" w:rsidR="002F0B2B" w:rsidRPr="00205DEA" w:rsidRDefault="002F0B2B" w:rsidP="00374F75">
            <w:pPr>
              <w:pStyle w:val="TableParagraph"/>
              <w:ind w:left="275"/>
              <w:jc w:val="center"/>
              <w:rPr>
                <w:rFonts w:asciiTheme="minorHAnsi" w:hAnsiTheme="minorHAnsi" w:cstheme="minorHAnsi"/>
                <w:szCs w:val="20"/>
              </w:rPr>
            </w:pPr>
            <w:r>
              <w:rPr>
                <w:rFonts w:asciiTheme="minorHAnsi" w:hAnsiTheme="minorHAnsi" w:cstheme="minorHAnsi"/>
                <w:szCs w:val="20"/>
              </w:rPr>
              <w:t>&lt; 1</w:t>
            </w:r>
          </w:p>
        </w:tc>
        <w:tc>
          <w:tcPr>
            <w:tcW w:w="1701" w:type="dxa"/>
            <w:gridSpan w:val="2"/>
            <w:vAlign w:val="center"/>
          </w:tcPr>
          <w:p w14:paraId="08D453B8" w14:textId="77777777" w:rsidR="002F0B2B" w:rsidRPr="00205DEA" w:rsidRDefault="002F0B2B" w:rsidP="00374F75">
            <w:pPr>
              <w:pStyle w:val="TableParagraph"/>
              <w:ind w:left="287"/>
              <w:jc w:val="center"/>
              <w:rPr>
                <w:rFonts w:asciiTheme="minorHAnsi" w:hAnsiTheme="minorHAnsi" w:cstheme="minorHAnsi"/>
                <w:szCs w:val="20"/>
              </w:rPr>
            </w:pPr>
            <w:r w:rsidRPr="00205DEA">
              <w:rPr>
                <w:rFonts w:asciiTheme="minorHAnsi" w:hAnsiTheme="minorHAnsi" w:cstheme="minorHAnsi"/>
                <w:szCs w:val="20"/>
              </w:rPr>
              <w:t>0.62</w:t>
            </w:r>
          </w:p>
        </w:tc>
        <w:tc>
          <w:tcPr>
            <w:tcW w:w="1701" w:type="dxa"/>
            <w:vAlign w:val="center"/>
          </w:tcPr>
          <w:p w14:paraId="549C6527" w14:textId="77777777" w:rsidR="002F0B2B" w:rsidRPr="00205DEA"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0.79</w:t>
            </w:r>
          </w:p>
        </w:tc>
      </w:tr>
      <w:tr w:rsidR="002F0B2B" w:rsidRPr="00AC3BBF" w14:paraId="2A0D5B45" w14:textId="77777777" w:rsidTr="00374F75">
        <w:trPr>
          <w:trHeight w:val="415"/>
          <w:jc w:val="center"/>
        </w:trPr>
        <w:tc>
          <w:tcPr>
            <w:tcW w:w="1559" w:type="dxa"/>
            <w:shd w:val="clear" w:color="auto" w:fill="ECECEC"/>
            <w:vAlign w:val="center"/>
          </w:tcPr>
          <w:p w14:paraId="7B00F275" w14:textId="77777777" w:rsidR="002F0B2B" w:rsidRPr="00BC716F" w:rsidRDefault="002F0B2B" w:rsidP="00374F75">
            <w:pPr>
              <w:pStyle w:val="TableParagraph"/>
              <w:jc w:val="center"/>
              <w:rPr>
                <w:rFonts w:asciiTheme="minorHAnsi" w:hAnsiTheme="minorHAnsi" w:cstheme="minorHAnsi"/>
                <w:b/>
                <w:bCs/>
                <w:szCs w:val="20"/>
              </w:rPr>
            </w:pPr>
            <w:r w:rsidRPr="00BC716F">
              <w:rPr>
                <w:rFonts w:asciiTheme="minorHAnsi" w:hAnsiTheme="minorHAnsi" w:cstheme="minorHAnsi"/>
                <w:b/>
                <w:bCs/>
                <w:szCs w:val="20"/>
              </w:rPr>
              <w:t>TC</w:t>
            </w:r>
            <w:r>
              <w:rPr>
                <w:rFonts w:asciiTheme="minorHAnsi" w:hAnsiTheme="minorHAnsi" w:cstheme="minorHAnsi"/>
                <w:b/>
                <w:bCs/>
                <w:szCs w:val="20"/>
              </w:rPr>
              <w:t>-9_d</w:t>
            </w:r>
          </w:p>
        </w:tc>
        <w:tc>
          <w:tcPr>
            <w:tcW w:w="1560" w:type="dxa"/>
            <w:shd w:val="clear" w:color="auto" w:fill="ECECEC"/>
            <w:vAlign w:val="center"/>
          </w:tcPr>
          <w:p w14:paraId="6E626358" w14:textId="77777777" w:rsidR="002F0B2B" w:rsidRPr="00205DEA" w:rsidRDefault="002F0B2B" w:rsidP="00374F75">
            <w:pPr>
              <w:pStyle w:val="TableParagraph"/>
              <w:spacing w:line="277" w:lineRule="exact"/>
              <w:ind w:left="19"/>
              <w:jc w:val="center"/>
              <w:rPr>
                <w:rFonts w:asciiTheme="minorHAnsi" w:hAnsiTheme="minorHAnsi" w:cstheme="minorHAnsi"/>
                <w:i/>
                <w:szCs w:val="20"/>
              </w:rPr>
            </w:pPr>
            <w:proofErr w:type="spellStart"/>
            <w:r w:rsidRPr="00205DEA">
              <w:rPr>
                <w:rFonts w:asciiTheme="minorHAnsi" w:hAnsiTheme="minorHAnsi" w:cstheme="minorHAnsi"/>
                <w:position w:val="2"/>
                <w:szCs w:val="20"/>
              </w:rPr>
              <w:t>TiO</w:t>
            </w:r>
            <w:proofErr w:type="spellEnd"/>
            <w:r w:rsidRPr="00205DEA">
              <w:rPr>
                <w:rFonts w:asciiTheme="minorHAnsi" w:hAnsiTheme="minorHAnsi" w:cstheme="minorHAnsi"/>
                <w:szCs w:val="20"/>
                <w:vertAlign w:val="subscript"/>
              </w:rPr>
              <w:t>2</w:t>
            </w:r>
            <w:r w:rsidRPr="00205DEA">
              <w:rPr>
                <w:rFonts w:asciiTheme="minorHAnsi" w:hAnsiTheme="minorHAnsi" w:cstheme="minorHAnsi"/>
                <w:position w:val="2"/>
                <w:szCs w:val="20"/>
              </w:rPr>
              <w:t>/</w:t>
            </w:r>
            <w:r w:rsidRPr="00205DEA">
              <w:rPr>
                <w:rFonts w:asciiTheme="minorHAnsi" w:hAnsiTheme="minorHAnsi" w:cstheme="minorHAnsi"/>
                <w:i/>
                <w:position w:val="2"/>
                <w:szCs w:val="20"/>
              </w:rPr>
              <w:t xml:space="preserve">C. </w:t>
            </w:r>
            <w:r>
              <w:rPr>
                <w:rFonts w:asciiTheme="minorHAnsi" w:hAnsiTheme="minorHAnsi" w:cstheme="minorHAnsi"/>
                <w:i/>
                <w:position w:val="2"/>
                <w:szCs w:val="20"/>
              </w:rPr>
              <w:t>v</w:t>
            </w:r>
            <w:r w:rsidRPr="00205DEA">
              <w:rPr>
                <w:rFonts w:asciiTheme="minorHAnsi" w:hAnsiTheme="minorHAnsi" w:cstheme="minorHAnsi"/>
                <w:i/>
                <w:position w:val="2"/>
                <w:szCs w:val="20"/>
              </w:rPr>
              <w:t>ulgaris</w:t>
            </w:r>
          </w:p>
        </w:tc>
        <w:tc>
          <w:tcPr>
            <w:tcW w:w="1984" w:type="dxa"/>
            <w:shd w:val="clear" w:color="auto" w:fill="ECECEC"/>
            <w:vAlign w:val="center"/>
          </w:tcPr>
          <w:p w14:paraId="4F8A1616" w14:textId="77777777" w:rsidR="002F0B2B" w:rsidRPr="00205DEA" w:rsidRDefault="002F0B2B" w:rsidP="00374F75">
            <w:pPr>
              <w:pStyle w:val="TableParagraph"/>
              <w:ind w:left="275"/>
              <w:jc w:val="center"/>
              <w:rPr>
                <w:rFonts w:asciiTheme="minorHAnsi" w:hAnsiTheme="minorHAnsi" w:cstheme="minorHAnsi"/>
                <w:szCs w:val="20"/>
              </w:rPr>
            </w:pPr>
            <w:r w:rsidRPr="00205DEA">
              <w:rPr>
                <w:rFonts w:asciiTheme="minorHAnsi" w:hAnsiTheme="minorHAnsi" w:cstheme="minorHAnsi"/>
                <w:szCs w:val="20"/>
              </w:rPr>
              <w:t>11.2</w:t>
            </w:r>
          </w:p>
        </w:tc>
        <w:tc>
          <w:tcPr>
            <w:tcW w:w="1701" w:type="dxa"/>
            <w:gridSpan w:val="2"/>
            <w:shd w:val="clear" w:color="auto" w:fill="ECECEC"/>
            <w:vAlign w:val="center"/>
          </w:tcPr>
          <w:p w14:paraId="7F7E3237" w14:textId="77777777" w:rsidR="002F0B2B" w:rsidRPr="00205DEA" w:rsidRDefault="002F0B2B" w:rsidP="00374F75">
            <w:pPr>
              <w:pStyle w:val="TableParagraph"/>
              <w:ind w:left="287"/>
              <w:jc w:val="center"/>
              <w:rPr>
                <w:rFonts w:asciiTheme="minorHAnsi" w:hAnsiTheme="minorHAnsi" w:cstheme="minorHAnsi"/>
                <w:szCs w:val="20"/>
              </w:rPr>
            </w:pPr>
            <w:r w:rsidRPr="00205DEA">
              <w:rPr>
                <w:rFonts w:asciiTheme="minorHAnsi" w:hAnsiTheme="minorHAnsi" w:cstheme="minorHAnsi"/>
                <w:szCs w:val="20"/>
              </w:rPr>
              <w:t>1.73</w:t>
            </w:r>
          </w:p>
        </w:tc>
        <w:tc>
          <w:tcPr>
            <w:tcW w:w="1701" w:type="dxa"/>
            <w:shd w:val="clear" w:color="auto" w:fill="ECECEC"/>
            <w:vAlign w:val="center"/>
          </w:tcPr>
          <w:p w14:paraId="27595B39" w14:textId="77777777" w:rsidR="002F0B2B" w:rsidRPr="00205DEA" w:rsidRDefault="002F0B2B" w:rsidP="00374F75">
            <w:pPr>
              <w:pStyle w:val="TableParagraph"/>
              <w:ind w:left="287"/>
              <w:jc w:val="center"/>
              <w:rPr>
                <w:rFonts w:asciiTheme="minorHAnsi" w:hAnsiTheme="minorHAnsi" w:cstheme="minorHAnsi"/>
                <w:szCs w:val="20"/>
              </w:rPr>
            </w:pPr>
            <w:r>
              <w:rPr>
                <w:rFonts w:asciiTheme="minorHAnsi" w:hAnsiTheme="minorHAnsi" w:cstheme="minorHAnsi"/>
                <w:szCs w:val="20"/>
              </w:rPr>
              <w:t>2.10</w:t>
            </w:r>
          </w:p>
        </w:tc>
      </w:tr>
    </w:tbl>
    <w:p w14:paraId="5D914AFF" w14:textId="08175D1D" w:rsidR="00BE6891" w:rsidRDefault="00BE6891" w:rsidP="000D3591">
      <w:pPr>
        <w:pStyle w:val="Corpotesto"/>
        <w:tabs>
          <w:tab w:val="left" w:pos="9638"/>
        </w:tabs>
        <w:jc w:val="both"/>
        <w:rPr>
          <w:rFonts w:ascii="Calibri" w:hAnsi="Calibri"/>
          <w:i/>
          <w:iCs/>
          <w:sz w:val="18"/>
          <w:szCs w:val="18"/>
          <w:lang w:val="en-US"/>
        </w:rPr>
      </w:pPr>
      <w:r>
        <w:rPr>
          <w:rFonts w:ascii="Calibri" w:hAnsi="Calibri"/>
          <w:i/>
          <w:iCs/>
          <w:sz w:val="18"/>
          <w:szCs w:val="18"/>
          <w:lang w:val="en-US"/>
        </w:rPr>
        <w:t>*absorption v</w:t>
      </w:r>
      <w:r w:rsidRPr="008770F2">
        <w:rPr>
          <w:rFonts w:ascii="Calibri" w:hAnsi="Calibri"/>
          <w:i/>
          <w:iCs/>
          <w:sz w:val="18"/>
          <w:szCs w:val="18"/>
          <w:lang w:val="en-US"/>
        </w:rPr>
        <w:t xml:space="preserve">alue </w:t>
      </w:r>
      <w:r>
        <w:rPr>
          <w:rFonts w:ascii="Calibri" w:hAnsi="Calibri"/>
          <w:i/>
          <w:iCs/>
          <w:sz w:val="18"/>
          <w:szCs w:val="18"/>
          <w:lang w:val="en-US"/>
        </w:rPr>
        <w:t>normalized on C. vulgaris content after subtracting the inorganic phase contribution.</w:t>
      </w:r>
    </w:p>
    <w:p w14:paraId="29F7061C" w14:textId="77777777" w:rsidR="00BE6891" w:rsidRPr="008770F2" w:rsidRDefault="00BE6891" w:rsidP="000D3591">
      <w:pPr>
        <w:pStyle w:val="Corpotesto"/>
        <w:tabs>
          <w:tab w:val="left" w:pos="9638"/>
        </w:tabs>
        <w:jc w:val="both"/>
        <w:rPr>
          <w:rFonts w:ascii="Calibri" w:hAnsi="Calibri"/>
          <w:i/>
          <w:iCs/>
          <w:sz w:val="18"/>
          <w:szCs w:val="18"/>
          <w:lang w:val="en-US"/>
        </w:rPr>
      </w:pPr>
      <w:r w:rsidRPr="00500C7C">
        <w:rPr>
          <w:rFonts w:ascii="Calibri" w:hAnsi="Calibri"/>
          <w:i/>
          <w:iCs/>
          <w:sz w:val="18"/>
          <w:szCs w:val="18"/>
          <w:lang w:val="en-US"/>
        </w:rPr>
        <w:t>**: theoretical absorption calculated as weighted average</w:t>
      </w:r>
      <w:r>
        <w:rPr>
          <w:rFonts w:ascii="Calibri" w:hAnsi="Calibri"/>
          <w:i/>
          <w:iCs/>
          <w:sz w:val="18"/>
          <w:szCs w:val="18"/>
          <w:lang w:val="en-US"/>
        </w:rPr>
        <w:t xml:space="preserve"> on composition.</w:t>
      </w:r>
    </w:p>
    <w:p w14:paraId="048C6396" w14:textId="77777777" w:rsidR="006F4DBA" w:rsidRDefault="006F4DBA">
      <w:pPr>
        <w:rPr>
          <w:rFonts w:eastAsia="Times New Roman" w:cstheme="minorHAnsi"/>
          <w:b/>
          <w:lang w:val="en-US" w:eastAsia="it-IT" w:bidi="it-IT"/>
        </w:rPr>
      </w:pPr>
    </w:p>
    <w:p w14:paraId="6D95CA70" w14:textId="06E6387B" w:rsidR="00956429" w:rsidRPr="00DF2423" w:rsidRDefault="00956429" w:rsidP="00DF2423">
      <w:pPr>
        <w:pStyle w:val="Stile2"/>
        <w:ind w:left="426" w:hanging="426"/>
      </w:pPr>
      <w:r w:rsidRPr="00DF2423">
        <w:t>Photocatalytic activity</w:t>
      </w:r>
      <w:r w:rsidR="009A37ED" w:rsidRPr="00DF2423">
        <w:t>:</w:t>
      </w:r>
      <w:r w:rsidRPr="00DF2423">
        <w:t xml:space="preserve"> results for suspensions</w:t>
      </w:r>
    </w:p>
    <w:p w14:paraId="6B093126" w14:textId="1D733D8A" w:rsidR="00EB16C8" w:rsidRDefault="0094784C" w:rsidP="00EB16C8">
      <w:pPr>
        <w:spacing w:after="0" w:line="353" w:lineRule="auto"/>
        <w:jc w:val="both"/>
        <w:rPr>
          <w:rFonts w:cstheme="minorHAnsi"/>
          <w:lang w:val="en-GB"/>
        </w:rPr>
      </w:pPr>
      <w:r w:rsidRPr="0094784C">
        <w:rPr>
          <w:rFonts w:cstheme="minorHAnsi"/>
          <w:lang w:val="en-GB"/>
        </w:rPr>
        <w:t xml:space="preserve">The photocatalytic results </w:t>
      </w:r>
      <w:r w:rsidR="00BF2EB6">
        <w:rPr>
          <w:rFonts w:cstheme="minorHAnsi"/>
          <w:lang w:val="en-GB"/>
        </w:rPr>
        <w:t xml:space="preserve">collected for </w:t>
      </w:r>
      <w:r w:rsidR="00B30EBE">
        <w:rPr>
          <w:rFonts w:cstheme="minorHAnsi"/>
          <w:lang w:val="en-GB"/>
        </w:rPr>
        <w:t xml:space="preserve">samples in </w:t>
      </w:r>
      <w:r w:rsidR="00BF2EB6">
        <w:rPr>
          <w:rFonts w:cstheme="minorHAnsi"/>
          <w:lang w:val="en-GB"/>
        </w:rPr>
        <w:t>suspensions</w:t>
      </w:r>
      <w:r w:rsidR="00B30EBE">
        <w:rPr>
          <w:rFonts w:cstheme="minorHAnsi"/>
          <w:lang w:val="en-GB"/>
        </w:rPr>
        <w:t xml:space="preserve"> during the treatment of </w:t>
      </w:r>
      <w:proofErr w:type="spellStart"/>
      <w:r w:rsidR="00B30EBE">
        <w:rPr>
          <w:rFonts w:cstheme="minorHAnsi"/>
          <w:lang w:val="en-GB"/>
        </w:rPr>
        <w:t>RhB</w:t>
      </w:r>
      <w:proofErr w:type="spellEnd"/>
      <w:r w:rsidR="00BF2EB6">
        <w:rPr>
          <w:rFonts w:cstheme="minorHAnsi"/>
          <w:lang w:val="en-GB"/>
        </w:rPr>
        <w:t xml:space="preserve"> were consistent with the granulated counterparts, evidencing a </w:t>
      </w:r>
      <w:r w:rsidR="001D4D63">
        <w:rPr>
          <w:rFonts w:cstheme="minorHAnsi"/>
          <w:lang w:val="en-GB"/>
        </w:rPr>
        <w:t xml:space="preserve">kinetic constant </w:t>
      </w:r>
      <w:r w:rsidR="00BF2EB6">
        <w:rPr>
          <w:rFonts w:cstheme="minorHAnsi"/>
          <w:lang w:val="en-GB"/>
        </w:rPr>
        <w:t>depletion</w:t>
      </w:r>
      <w:r w:rsidR="001D4D63">
        <w:rPr>
          <w:rFonts w:cstheme="minorHAnsi"/>
          <w:lang w:val="en-GB"/>
        </w:rPr>
        <w:t xml:space="preserve"> </w:t>
      </w:r>
      <w:r w:rsidR="00AE584F">
        <w:rPr>
          <w:rFonts w:cstheme="minorHAnsi"/>
          <w:lang w:val="en-GB"/>
        </w:rPr>
        <w:t>for increasing</w:t>
      </w:r>
      <w:r w:rsidR="00BF2EB6">
        <w:rPr>
          <w:rFonts w:cstheme="minorHAnsi"/>
          <w:lang w:val="en-GB"/>
        </w:rPr>
        <w:t xml:space="preserve"> </w:t>
      </w:r>
      <w:r w:rsidR="008D255D" w:rsidRPr="0094784C">
        <w:rPr>
          <w:rFonts w:cstheme="minorHAnsi"/>
          <w:lang w:val="en-GB"/>
        </w:rPr>
        <w:t>content</w:t>
      </w:r>
      <w:r w:rsidR="008D255D">
        <w:rPr>
          <w:rFonts w:cstheme="minorHAnsi"/>
          <w:lang w:val="en-GB"/>
        </w:rPr>
        <w:t xml:space="preserve"> of </w:t>
      </w:r>
      <w:r w:rsidR="001D4D63">
        <w:rPr>
          <w:rFonts w:cstheme="minorHAnsi"/>
          <w:lang w:val="en-GB"/>
        </w:rPr>
        <w:t>micro</w:t>
      </w:r>
      <w:r w:rsidR="001D4D63" w:rsidRPr="0094784C">
        <w:rPr>
          <w:rFonts w:cstheme="minorHAnsi"/>
          <w:lang w:val="en-GB"/>
        </w:rPr>
        <w:t>algae</w:t>
      </w:r>
      <w:r w:rsidR="00BF2EB6">
        <w:rPr>
          <w:rFonts w:cstheme="minorHAnsi"/>
          <w:lang w:val="en-GB"/>
        </w:rPr>
        <w:t>.</w:t>
      </w:r>
      <w:r w:rsidR="00AE584F">
        <w:rPr>
          <w:rFonts w:cstheme="minorHAnsi"/>
          <w:lang w:val="en-GB"/>
        </w:rPr>
        <w:t xml:space="preserve"> </w:t>
      </w:r>
      <w:r w:rsidR="008D255D">
        <w:rPr>
          <w:rFonts w:cstheme="minorHAnsi"/>
          <w:lang w:val="en-GB"/>
        </w:rPr>
        <w:t>Despite a</w:t>
      </w:r>
      <w:r w:rsidR="00AE584F">
        <w:rPr>
          <w:rFonts w:cstheme="minorHAnsi"/>
          <w:lang w:val="en-GB"/>
        </w:rPr>
        <w:t>ll the samples reached</w:t>
      </w:r>
      <w:r w:rsidR="00962C69">
        <w:rPr>
          <w:rFonts w:cstheme="minorHAnsi"/>
          <w:lang w:val="en-GB"/>
        </w:rPr>
        <w:t xml:space="preserve"> </w:t>
      </w:r>
      <w:r w:rsidR="008D255D">
        <w:rPr>
          <w:rFonts w:cstheme="minorHAnsi"/>
          <w:lang w:val="en-GB"/>
        </w:rPr>
        <w:t xml:space="preserve">an almost complete conversion within the testing </w:t>
      </w:r>
      <w:r w:rsidR="00DF7EA5">
        <w:rPr>
          <w:rFonts w:cstheme="minorHAnsi"/>
          <w:lang w:val="en-GB"/>
        </w:rPr>
        <w:t xml:space="preserve">time, </w:t>
      </w:r>
      <w:r w:rsidR="008D255D">
        <w:rPr>
          <w:rFonts w:cstheme="minorHAnsi"/>
          <w:lang w:val="en-GB"/>
        </w:rPr>
        <w:t>the photodegradation velocity was reduced</w:t>
      </w:r>
      <w:r w:rsidR="00682BDB">
        <w:rPr>
          <w:rFonts w:cstheme="minorHAnsi"/>
          <w:lang w:val="en-GB"/>
        </w:rPr>
        <w:t xml:space="preserve"> in presence of the </w:t>
      </w:r>
      <w:r w:rsidR="00DF7EA5">
        <w:rPr>
          <w:rFonts w:cstheme="minorHAnsi"/>
          <w:lang w:val="en-GB"/>
        </w:rPr>
        <w:t xml:space="preserve">biomass, </w:t>
      </w:r>
      <w:r w:rsidR="00A26DF3">
        <w:rPr>
          <w:rFonts w:cstheme="minorHAnsi"/>
          <w:lang w:val="en-GB"/>
        </w:rPr>
        <w:t xml:space="preserve">which </w:t>
      </w:r>
      <w:r w:rsidR="00DF7EA5">
        <w:rPr>
          <w:rFonts w:cstheme="minorHAnsi"/>
          <w:lang w:val="en-GB"/>
        </w:rPr>
        <w:t xml:space="preserve">interacting with </w:t>
      </w:r>
      <w:r w:rsidR="00A26DF3">
        <w:rPr>
          <w:rFonts w:cstheme="minorHAnsi"/>
          <w:lang w:val="en-GB"/>
        </w:rPr>
        <w:t xml:space="preserve">the </w:t>
      </w:r>
      <w:r w:rsidR="00DF7EA5">
        <w:rPr>
          <w:rFonts w:cstheme="minorHAnsi"/>
          <w:lang w:val="en-GB"/>
        </w:rPr>
        <w:t>TiO</w:t>
      </w:r>
      <w:r w:rsidR="00DF7EA5" w:rsidRPr="00DF7EA5">
        <w:rPr>
          <w:rFonts w:cstheme="minorHAnsi"/>
          <w:vertAlign w:val="subscript"/>
          <w:lang w:val="en-GB"/>
        </w:rPr>
        <w:t>2</w:t>
      </w:r>
      <w:r w:rsidR="00DF7EA5">
        <w:rPr>
          <w:rFonts w:cstheme="minorHAnsi"/>
          <w:vertAlign w:val="subscript"/>
          <w:lang w:val="en-GB"/>
        </w:rPr>
        <w:t xml:space="preserve"> </w:t>
      </w:r>
      <w:r w:rsidR="00DF7EA5">
        <w:rPr>
          <w:rFonts w:cstheme="minorHAnsi"/>
          <w:lang w:val="en-GB"/>
        </w:rPr>
        <w:t>surface</w:t>
      </w:r>
      <w:r w:rsidR="00682BDB">
        <w:rPr>
          <w:rFonts w:cstheme="minorHAnsi"/>
          <w:lang w:val="en-GB"/>
        </w:rPr>
        <w:t xml:space="preserve"> probably covers and prevents the optimal irradiation of the inorganic photocatalyst.</w:t>
      </w:r>
      <w:r w:rsidR="008D255D">
        <w:rPr>
          <w:rFonts w:cstheme="minorHAnsi"/>
          <w:lang w:val="en-GB"/>
        </w:rPr>
        <w:t xml:space="preserve"> </w:t>
      </w:r>
      <w:r w:rsidR="006D25D2">
        <w:rPr>
          <w:rFonts w:cstheme="minorHAnsi"/>
          <w:lang w:val="en-GB"/>
        </w:rPr>
        <w:t>Even in suspension</w:t>
      </w:r>
      <w:r w:rsidR="00A26DF3">
        <w:rPr>
          <w:rFonts w:cstheme="minorHAnsi"/>
          <w:lang w:val="en-GB"/>
        </w:rPr>
        <w:t>,</w:t>
      </w:r>
      <w:r w:rsidR="006D25D2">
        <w:rPr>
          <w:rFonts w:cstheme="minorHAnsi"/>
          <w:lang w:val="en-GB"/>
        </w:rPr>
        <w:t xml:space="preserve"> the addition of silica contrasted the detrimental effect induced by </w:t>
      </w:r>
      <w:r w:rsidR="006D25D2" w:rsidRPr="00564CC5">
        <w:rPr>
          <w:rFonts w:cstheme="minorHAnsi"/>
          <w:i/>
          <w:iCs/>
          <w:lang w:val="en-GB"/>
        </w:rPr>
        <w:t>C. vulgaris</w:t>
      </w:r>
      <w:r w:rsidR="006D25D2">
        <w:rPr>
          <w:rFonts w:cstheme="minorHAnsi"/>
          <w:lang w:val="en-GB"/>
        </w:rPr>
        <w:t xml:space="preserve">, </w:t>
      </w:r>
      <w:r w:rsidR="00564CC5">
        <w:rPr>
          <w:rFonts w:cstheme="minorHAnsi"/>
          <w:lang w:val="en-GB"/>
        </w:rPr>
        <w:t>boosting the photocatalytic performances of TiO</w:t>
      </w:r>
      <w:r w:rsidR="00564CC5" w:rsidRPr="00564CC5">
        <w:rPr>
          <w:rFonts w:cstheme="minorHAnsi"/>
          <w:vertAlign w:val="subscript"/>
          <w:lang w:val="en-GB"/>
        </w:rPr>
        <w:t>2</w:t>
      </w:r>
      <w:r w:rsidR="000D3591">
        <w:rPr>
          <w:rFonts w:cstheme="minorHAnsi"/>
          <w:vertAlign w:val="subscript"/>
          <w:lang w:val="en-GB"/>
        </w:rPr>
        <w:t xml:space="preserve"> </w:t>
      </w:r>
      <w:r w:rsidR="00F56184">
        <w:rPr>
          <w:rFonts w:cstheme="minorHAnsi"/>
          <w:vertAlign w:val="subscript"/>
          <w:lang w:val="en-GB"/>
        </w:rPr>
        <w:fldChar w:fldCharType="begin" w:fldLock="1"/>
      </w:r>
      <w:r w:rsidR="00B97DE4">
        <w:rPr>
          <w:rFonts w:cstheme="minorHAnsi"/>
          <w:vertAlign w:val="subscript"/>
          <w:lang w:val="en-GB"/>
        </w:rPr>
        <w:instrText>ADDIN CSL_CITATION {"citationItems":[{"id":"ITEM-1","itemData":{"DOI":"10.1039/c6en00009f","ISSN":"20518161","abstract":"In this work, the application of a silica coating on TiO2 nanoparticles (NPs) represented a material design strategy for the purpose of controlling the reactive oxygen species (ROS) production, identified as one of the potentially hazardous effects for this class of materials. The study focused on characterizing redox reactivity as a source of potential adverse cellular oxidative stress and desirable photocatalytic reactivity. The SiO2-modified TiO2 systems were produced using a colloidal heterocoagulation method expected to give rise to \"matrix encapsulation\" and the formation of a mixed structure. To assess the effect of SiO2 surface engineering on TiO2 NP redox reactivity, ROS production was measured by electron paramagnetic resonance (EPR) and photocatalytic tests based on NOx/NO abatement analysis were carried out. The obtained reduction in ROS production associated with an improved photoactivity in the SiO2-modified samples, in comparison with the TiO2 pristine ones, encouraged the promotion of silica coating as \"safer by molecular design\" strategy.","author":[{"dropping-particle":"","family":"Ortelli","given":"Simona","non-dropping-particle":"","parse-names":false,"suffix":""},{"dropping-particle":"","family":"Poland","given":"Craig A.","non-dropping-particle":"","parse-names":false,"suffix":""},{"dropping-particle":"","family":"Baldi","given":"Giovanni","non-dropping-particle":"","parse-names":false,"suffix":""},{"dropping-particle":"","family":"Costa","given":"Anna Luisa","non-dropping-particle":"","parse-names":false,"suffix":""}],"container-title":"Environmental Science: Nano","id":"ITEM-1","issue":"3","issued":{"date-parts":[["2016"]]},"page":"602-610","publisher":"Royal Society of Chemistry","title":"Silica matrix encapsulation as a strategy to control ROS production while preserving photoreactivity in nano-TiO2","type":"article-journal","volume":"3"},"uris":["http://www.mendeley.com/documents/?uuid=c6043552-e01c-412b-b11f-864268801dab"]}],"mendeley":{"formattedCitation":"(Ortelli et al., 2016)","plainTextFormattedCitation":"(Ortelli et al., 2016)","previouslyFormattedCitation":"(Ortelli et al., 2016)"},"properties":{"noteIndex":0},"schema":"https://github.com/citation-style-language/schema/raw/master/csl-citation.json"}</w:instrText>
      </w:r>
      <w:r w:rsidR="00F56184">
        <w:rPr>
          <w:rFonts w:cstheme="minorHAnsi"/>
          <w:vertAlign w:val="subscript"/>
          <w:lang w:val="en-GB"/>
        </w:rPr>
        <w:fldChar w:fldCharType="separate"/>
      </w:r>
      <w:r w:rsidR="000D3591" w:rsidRPr="000D3591">
        <w:rPr>
          <w:rFonts w:cstheme="minorHAnsi"/>
          <w:noProof/>
          <w:lang w:val="en-GB"/>
        </w:rPr>
        <w:t>(Ortelli et al., 2016)</w:t>
      </w:r>
      <w:r w:rsidR="00F56184">
        <w:rPr>
          <w:rFonts w:cstheme="minorHAnsi"/>
          <w:vertAlign w:val="subscript"/>
          <w:lang w:val="en-GB"/>
        </w:rPr>
        <w:fldChar w:fldCharType="end"/>
      </w:r>
      <w:r w:rsidR="00564CC5">
        <w:rPr>
          <w:rFonts w:cstheme="minorHAnsi"/>
          <w:lang w:val="en-GB"/>
        </w:rPr>
        <w:t xml:space="preserve"> and ensuring optimal photodegradation effectiveness of </w:t>
      </w:r>
      <w:r w:rsidR="006D25D2">
        <w:rPr>
          <w:rFonts w:cstheme="minorHAnsi"/>
          <w:lang w:val="en-GB"/>
        </w:rPr>
        <w:t xml:space="preserve">the </w:t>
      </w:r>
      <w:r w:rsidR="00564CC5">
        <w:rPr>
          <w:rFonts w:cstheme="minorHAnsi"/>
          <w:lang w:val="en-GB"/>
        </w:rPr>
        <w:t>hybrid suspensions.</w:t>
      </w:r>
      <w:r w:rsidR="00EB16C8">
        <w:rPr>
          <w:rFonts w:cstheme="minorHAnsi"/>
          <w:lang w:val="en-GB"/>
        </w:rPr>
        <w:t xml:space="preserve"> </w:t>
      </w:r>
    </w:p>
    <w:p w14:paraId="6E8550C7" w14:textId="2578FA31" w:rsidR="00564CC5" w:rsidRDefault="00320DF5" w:rsidP="00EB16C8">
      <w:pPr>
        <w:spacing w:after="0" w:line="353" w:lineRule="auto"/>
        <w:jc w:val="both"/>
        <w:rPr>
          <w:rFonts w:cstheme="minorHAnsi"/>
          <w:lang w:val="en-GB"/>
        </w:rPr>
      </w:pPr>
      <w:r>
        <w:rPr>
          <w:rFonts w:cstheme="minorHAnsi"/>
          <w:lang w:val="en-GB"/>
        </w:rPr>
        <w:t xml:space="preserve">As expected, in suspension as well, </w:t>
      </w:r>
      <w:r w:rsidRPr="0094784C">
        <w:rPr>
          <w:rFonts w:cstheme="minorHAnsi"/>
          <w:lang w:val="en-GB"/>
        </w:rPr>
        <w:t xml:space="preserve">samples prepared with </w:t>
      </w:r>
      <w:r w:rsidR="00DF2423">
        <w:rPr>
          <w:rFonts w:cstheme="minorHAnsi"/>
          <w:lang w:val="en-GB"/>
        </w:rPr>
        <w:t xml:space="preserve">dried </w:t>
      </w:r>
      <w:r w:rsidRPr="00BC716F">
        <w:rPr>
          <w:rFonts w:cstheme="minorHAnsi"/>
          <w:i/>
          <w:iCs/>
          <w:lang w:val="en-GB"/>
        </w:rPr>
        <w:t>C. Vulgaris</w:t>
      </w:r>
      <w:r>
        <w:rPr>
          <w:rFonts w:cstheme="minorHAnsi"/>
          <w:lang w:val="en-GB"/>
        </w:rPr>
        <w:t xml:space="preserve"> </w:t>
      </w:r>
      <w:r w:rsidR="00A26DF3">
        <w:rPr>
          <w:rFonts w:cstheme="minorHAnsi"/>
          <w:lang w:val="en-GB"/>
        </w:rPr>
        <w:t xml:space="preserve">were </w:t>
      </w:r>
      <w:r w:rsidR="00DF2423">
        <w:rPr>
          <w:rFonts w:cstheme="minorHAnsi"/>
          <w:lang w:val="en-GB"/>
        </w:rPr>
        <w:t>less affected by the biomass</w:t>
      </w:r>
      <w:r>
        <w:rPr>
          <w:rFonts w:cstheme="minorHAnsi"/>
          <w:lang w:val="en-GB"/>
        </w:rPr>
        <w:t xml:space="preserve"> underlining again the</w:t>
      </w:r>
      <w:r w:rsidR="00B30EBE">
        <w:rPr>
          <w:rFonts w:cstheme="minorHAnsi"/>
          <w:lang w:val="en-GB"/>
        </w:rPr>
        <w:t xml:space="preserve"> poor</w:t>
      </w:r>
      <w:r>
        <w:rPr>
          <w:rFonts w:cstheme="minorHAnsi"/>
          <w:lang w:val="en-GB"/>
        </w:rPr>
        <w:t xml:space="preserve"> interaction with the inorganic phase if the </w:t>
      </w:r>
      <w:r w:rsidR="00DF2423">
        <w:rPr>
          <w:rFonts w:cstheme="minorHAnsi"/>
          <w:lang w:val="en-GB"/>
        </w:rPr>
        <w:t>microalgae</w:t>
      </w:r>
      <w:r>
        <w:rPr>
          <w:rFonts w:cstheme="minorHAnsi"/>
          <w:lang w:val="en-GB"/>
        </w:rPr>
        <w:t xml:space="preserve"> </w:t>
      </w:r>
      <w:r w:rsidR="000D3591">
        <w:rPr>
          <w:rFonts w:cstheme="minorHAnsi"/>
          <w:lang w:val="en-GB"/>
        </w:rPr>
        <w:t>are</w:t>
      </w:r>
      <w:r>
        <w:rPr>
          <w:rFonts w:cstheme="minorHAnsi"/>
          <w:lang w:val="en-GB"/>
        </w:rPr>
        <w:t xml:space="preserve"> added in dried form.</w:t>
      </w:r>
    </w:p>
    <w:p w14:paraId="029CF0C1" w14:textId="7AB4486B" w:rsidR="006F4DBA" w:rsidRDefault="006F4DBA">
      <w:pPr>
        <w:rPr>
          <w:rFonts w:cstheme="minorHAnsi"/>
          <w:lang w:val="en-GB"/>
        </w:rPr>
      </w:pPr>
      <w:r>
        <w:rPr>
          <w:rFonts w:cstheme="minorHAnsi"/>
          <w:lang w:val="en-GB"/>
        </w:rPr>
        <w:br w:type="page"/>
      </w:r>
    </w:p>
    <w:p w14:paraId="77F6446C" w14:textId="3ACE1947" w:rsidR="002F0B2B" w:rsidRDefault="00C254C7" w:rsidP="00EB16C8">
      <w:pPr>
        <w:spacing w:after="0" w:line="353" w:lineRule="auto"/>
        <w:jc w:val="both"/>
        <w:rPr>
          <w:rFonts w:cstheme="minorHAnsi"/>
          <w:sz w:val="20"/>
          <w:lang w:val="en-GB"/>
        </w:rPr>
      </w:pPr>
      <w:r w:rsidRPr="00A27291">
        <w:rPr>
          <w:rFonts w:cstheme="minorHAnsi"/>
          <w:b/>
          <w:bCs/>
          <w:sz w:val="20"/>
          <w:lang w:val="en-GB"/>
        </w:rPr>
        <w:lastRenderedPageBreak/>
        <w:t xml:space="preserve">Table S3 </w:t>
      </w:r>
      <w:r w:rsidR="00A45B16" w:rsidRPr="002F0B2B">
        <w:rPr>
          <w:rFonts w:cstheme="minorHAnsi"/>
          <w:sz w:val="20"/>
          <w:lang w:val="en-GB"/>
        </w:rPr>
        <w:t>–</w:t>
      </w:r>
      <w:r w:rsidRPr="002F0B2B">
        <w:rPr>
          <w:rFonts w:cstheme="minorHAnsi"/>
          <w:sz w:val="20"/>
          <w:lang w:val="en-GB"/>
        </w:rPr>
        <w:t xml:space="preserve"> </w:t>
      </w:r>
      <w:r w:rsidR="00DF2423" w:rsidRPr="00DF2423">
        <w:rPr>
          <w:rFonts w:cstheme="minorHAnsi"/>
          <w:sz w:val="20"/>
          <w:lang w:val="en-GB"/>
        </w:rPr>
        <w:t xml:space="preserve">Photocatalytic data collected on the prepared hybrid materials </w:t>
      </w:r>
      <w:r w:rsidR="00EA330E" w:rsidRPr="00A27291">
        <w:rPr>
          <w:rFonts w:cstheme="minorHAnsi"/>
          <w:sz w:val="20"/>
          <w:lang w:val="en-GB"/>
        </w:rPr>
        <w:t>in suspension</w:t>
      </w:r>
      <w:r w:rsidR="00A27291">
        <w:rPr>
          <w:rFonts w:cstheme="minorHAnsi"/>
          <w:sz w:val="20"/>
          <w:lang w:val="en-GB"/>
        </w:rPr>
        <w:t>.</w:t>
      </w:r>
    </w:p>
    <w:tbl>
      <w:tblPr>
        <w:tblStyle w:val="TableNormal"/>
        <w:tblW w:w="4001" w:type="pct"/>
        <w:jc w:val="center"/>
        <w:tblLayout w:type="fixed"/>
        <w:tblLook w:val="01E0" w:firstRow="1" w:lastRow="1" w:firstColumn="1" w:lastColumn="1" w:noHBand="0" w:noVBand="0"/>
      </w:tblPr>
      <w:tblGrid>
        <w:gridCol w:w="1983"/>
        <w:gridCol w:w="1137"/>
        <w:gridCol w:w="2125"/>
        <w:gridCol w:w="1134"/>
        <w:gridCol w:w="1333"/>
      </w:tblGrid>
      <w:tr w:rsidR="002F0B2B" w14:paraId="2B55F71D" w14:textId="77777777" w:rsidTr="00374F75">
        <w:trPr>
          <w:trHeight w:val="411"/>
          <w:jc w:val="center"/>
        </w:trPr>
        <w:tc>
          <w:tcPr>
            <w:tcW w:w="1286" w:type="pct"/>
            <w:tcBorders>
              <w:top w:val="single" w:sz="4" w:space="0" w:color="A4A4A4"/>
            </w:tcBorders>
            <w:vAlign w:val="center"/>
          </w:tcPr>
          <w:p w14:paraId="09BB2312" w14:textId="77777777" w:rsidR="002F0B2B" w:rsidRDefault="002F0B2B" w:rsidP="00374F75">
            <w:pPr>
              <w:pStyle w:val="TableParagraph"/>
              <w:spacing w:line="240" w:lineRule="auto"/>
              <w:jc w:val="center"/>
              <w:rPr>
                <w:rFonts w:asciiTheme="minorHAnsi" w:hAnsiTheme="minorHAnsi" w:cstheme="minorHAnsi"/>
                <w:b/>
              </w:rPr>
            </w:pPr>
            <w:r>
              <w:rPr>
                <w:rFonts w:asciiTheme="minorHAnsi" w:hAnsiTheme="minorHAnsi" w:cstheme="minorHAnsi"/>
                <w:b/>
              </w:rPr>
              <w:t>Description</w:t>
            </w:r>
          </w:p>
        </w:tc>
        <w:tc>
          <w:tcPr>
            <w:tcW w:w="737" w:type="pct"/>
            <w:tcBorders>
              <w:top w:val="single" w:sz="4" w:space="0" w:color="A4A4A4"/>
            </w:tcBorders>
            <w:vAlign w:val="center"/>
          </w:tcPr>
          <w:p w14:paraId="6B3D2E79" w14:textId="77777777" w:rsidR="002F0B2B" w:rsidRPr="002F501A" w:rsidRDefault="002F0B2B" w:rsidP="00374F75">
            <w:pPr>
              <w:pStyle w:val="TableParagraph"/>
              <w:spacing w:line="240" w:lineRule="auto"/>
              <w:jc w:val="center"/>
              <w:rPr>
                <w:rFonts w:asciiTheme="minorHAnsi" w:hAnsiTheme="minorHAnsi" w:cstheme="minorHAnsi"/>
                <w:b/>
                <w:sz w:val="20"/>
                <w:szCs w:val="20"/>
              </w:rPr>
            </w:pPr>
            <w:r w:rsidRPr="002F501A">
              <w:rPr>
                <w:rFonts w:asciiTheme="minorHAnsi" w:hAnsiTheme="minorHAnsi" w:cstheme="minorHAnsi"/>
                <w:b/>
                <w:sz w:val="20"/>
                <w:szCs w:val="20"/>
              </w:rPr>
              <w:t>Sample</w:t>
            </w:r>
          </w:p>
        </w:tc>
        <w:tc>
          <w:tcPr>
            <w:tcW w:w="1378" w:type="pct"/>
            <w:tcBorders>
              <w:top w:val="single" w:sz="4" w:space="0" w:color="A4A4A4"/>
            </w:tcBorders>
            <w:vAlign w:val="center"/>
          </w:tcPr>
          <w:p w14:paraId="252CB5FE" w14:textId="77777777" w:rsidR="002F0B2B" w:rsidRPr="002F501A" w:rsidRDefault="002F0B2B" w:rsidP="00374F75">
            <w:pPr>
              <w:pStyle w:val="TableParagraph"/>
              <w:spacing w:line="240" w:lineRule="auto"/>
              <w:ind w:left="607"/>
              <w:jc w:val="center"/>
              <w:rPr>
                <w:rFonts w:asciiTheme="minorHAnsi" w:hAnsiTheme="minorHAnsi" w:cstheme="minorHAnsi"/>
                <w:b/>
                <w:sz w:val="20"/>
                <w:szCs w:val="20"/>
              </w:rPr>
            </w:pPr>
            <w:r w:rsidRPr="002F501A">
              <w:rPr>
                <w:rFonts w:asciiTheme="minorHAnsi" w:hAnsiTheme="minorHAnsi" w:cstheme="minorHAnsi"/>
                <w:b/>
                <w:sz w:val="20"/>
                <w:szCs w:val="20"/>
              </w:rPr>
              <w:t>Components</w:t>
            </w:r>
          </w:p>
        </w:tc>
        <w:tc>
          <w:tcPr>
            <w:tcW w:w="735" w:type="pct"/>
            <w:tcBorders>
              <w:top w:val="single" w:sz="4" w:space="0" w:color="A4A4A4"/>
            </w:tcBorders>
            <w:vAlign w:val="center"/>
          </w:tcPr>
          <w:p w14:paraId="3F4EA99D" w14:textId="77777777" w:rsidR="002F0B2B" w:rsidRDefault="002F0B2B" w:rsidP="00374F75">
            <w:pPr>
              <w:pStyle w:val="TableParagraph"/>
              <w:spacing w:line="240" w:lineRule="auto"/>
              <w:ind w:left="397"/>
              <w:jc w:val="center"/>
              <w:rPr>
                <w:rFonts w:ascii="Calibri" w:hAnsi="Calibri" w:cs="Calibri"/>
                <w:b/>
                <w:sz w:val="20"/>
                <w:szCs w:val="20"/>
              </w:rPr>
            </w:pPr>
            <w:r w:rsidRPr="00DF2423">
              <w:rPr>
                <w:rFonts w:ascii="Calibri" w:hAnsi="Calibri" w:cs="Calibri"/>
                <w:b/>
              </w:rPr>
              <w:t>k</w:t>
            </w:r>
            <w:r>
              <w:rPr>
                <w:rFonts w:ascii="Calibri" w:hAnsi="Calibri" w:cs="Calibri"/>
                <w:b/>
                <w:sz w:val="20"/>
                <w:szCs w:val="20"/>
              </w:rPr>
              <w:t xml:space="preserve"> x </w:t>
            </w:r>
            <w:r w:rsidRPr="00797BCA">
              <w:rPr>
                <w:rFonts w:ascii="Calibri" w:hAnsi="Calibri" w:cs="Calibri"/>
                <w:b/>
                <w:bCs/>
              </w:rPr>
              <w:t>10</w:t>
            </w:r>
            <w:r w:rsidRPr="00797BCA">
              <w:rPr>
                <w:rFonts w:ascii="Calibri" w:hAnsi="Calibri" w:cs="Calibri"/>
                <w:b/>
                <w:bCs/>
                <w:vertAlign w:val="superscript"/>
              </w:rPr>
              <w:t>-2</w:t>
            </w:r>
            <w:r w:rsidRPr="008770F2">
              <w:rPr>
                <w:rFonts w:ascii="Calibri" w:hAnsi="Calibri" w:cs="Calibri"/>
                <w:b/>
                <w:sz w:val="20"/>
                <w:szCs w:val="20"/>
              </w:rPr>
              <w:t xml:space="preserve"> </w:t>
            </w:r>
          </w:p>
          <w:p w14:paraId="47CDCBCB" w14:textId="77777777" w:rsidR="002F0B2B" w:rsidRPr="002F501A" w:rsidRDefault="002F0B2B" w:rsidP="00374F75">
            <w:pPr>
              <w:pStyle w:val="TableParagraph"/>
              <w:spacing w:line="240" w:lineRule="auto"/>
              <w:ind w:left="397"/>
              <w:jc w:val="center"/>
              <w:rPr>
                <w:rFonts w:asciiTheme="minorHAnsi" w:hAnsiTheme="minorHAnsi" w:cstheme="minorHAnsi"/>
                <w:b/>
                <w:sz w:val="20"/>
                <w:szCs w:val="20"/>
              </w:rPr>
            </w:pPr>
            <w:r w:rsidRPr="008770F2">
              <w:rPr>
                <w:rFonts w:ascii="Calibri" w:hAnsi="Calibri" w:cs="Calibri"/>
                <w:b/>
                <w:sz w:val="20"/>
                <w:szCs w:val="20"/>
              </w:rPr>
              <w:t>(min</w:t>
            </w:r>
            <w:r w:rsidRPr="008770F2">
              <w:rPr>
                <w:rFonts w:ascii="Calibri" w:hAnsi="Calibri" w:cs="Calibri"/>
                <w:b/>
                <w:sz w:val="20"/>
                <w:szCs w:val="20"/>
                <w:vertAlign w:val="superscript"/>
              </w:rPr>
              <w:t>-1</w:t>
            </w:r>
            <w:r w:rsidRPr="008770F2">
              <w:rPr>
                <w:rFonts w:ascii="Calibri" w:hAnsi="Calibri" w:cs="Calibri"/>
                <w:b/>
                <w:sz w:val="20"/>
                <w:szCs w:val="20"/>
              </w:rPr>
              <w:t>)</w:t>
            </w:r>
          </w:p>
        </w:tc>
        <w:tc>
          <w:tcPr>
            <w:tcW w:w="864" w:type="pct"/>
            <w:tcBorders>
              <w:top w:val="single" w:sz="4" w:space="0" w:color="A4A4A4"/>
            </w:tcBorders>
            <w:vAlign w:val="center"/>
          </w:tcPr>
          <w:p w14:paraId="3D1009D5" w14:textId="77777777" w:rsidR="002F0B2B" w:rsidRPr="002F501A" w:rsidRDefault="002F0B2B" w:rsidP="00374F75">
            <w:pPr>
              <w:pStyle w:val="TableParagraph"/>
              <w:spacing w:line="240" w:lineRule="auto"/>
              <w:ind w:left="397"/>
              <w:jc w:val="center"/>
              <w:rPr>
                <w:rFonts w:asciiTheme="minorHAnsi" w:hAnsiTheme="minorHAnsi" w:cstheme="minorHAnsi"/>
                <w:b/>
                <w:sz w:val="20"/>
                <w:szCs w:val="20"/>
              </w:rPr>
            </w:pPr>
            <w:r w:rsidRPr="002F501A">
              <w:rPr>
                <w:rFonts w:asciiTheme="minorHAnsi" w:hAnsiTheme="minorHAnsi" w:cstheme="minorHAnsi"/>
                <w:b/>
                <w:sz w:val="20"/>
                <w:szCs w:val="20"/>
              </w:rPr>
              <w:t xml:space="preserve">Conversion </w:t>
            </w:r>
            <w:r>
              <w:rPr>
                <w:rFonts w:asciiTheme="minorHAnsi" w:hAnsiTheme="minorHAnsi" w:cstheme="minorHAnsi"/>
                <w:b/>
                <w:sz w:val="20"/>
                <w:szCs w:val="20"/>
              </w:rPr>
              <w:t>60 min (</w:t>
            </w:r>
            <w:r w:rsidRPr="002F501A">
              <w:rPr>
                <w:rFonts w:asciiTheme="minorHAnsi" w:hAnsiTheme="minorHAnsi" w:cstheme="minorHAnsi"/>
                <w:b/>
                <w:sz w:val="20"/>
                <w:szCs w:val="20"/>
              </w:rPr>
              <w:t>%</w:t>
            </w:r>
            <w:r>
              <w:rPr>
                <w:rFonts w:asciiTheme="minorHAnsi" w:hAnsiTheme="minorHAnsi" w:cstheme="minorHAnsi"/>
                <w:b/>
                <w:sz w:val="20"/>
                <w:szCs w:val="20"/>
              </w:rPr>
              <w:t>)</w:t>
            </w:r>
          </w:p>
        </w:tc>
      </w:tr>
      <w:tr w:rsidR="002F0B2B" w:rsidRPr="005563D3" w14:paraId="24F42054" w14:textId="77777777" w:rsidTr="00374F75">
        <w:trPr>
          <w:trHeight w:val="415"/>
          <w:jc w:val="center"/>
        </w:trPr>
        <w:tc>
          <w:tcPr>
            <w:tcW w:w="1286" w:type="pct"/>
            <w:tcBorders>
              <w:top w:val="single" w:sz="4" w:space="0" w:color="A4A4A4"/>
            </w:tcBorders>
            <w:shd w:val="clear" w:color="auto" w:fill="ECECEC"/>
            <w:vAlign w:val="center"/>
          </w:tcPr>
          <w:p w14:paraId="1BF5D8FF" w14:textId="77777777" w:rsidR="002F0B2B" w:rsidRPr="00F436BE" w:rsidRDefault="002F0B2B" w:rsidP="00374F75">
            <w:pPr>
              <w:pStyle w:val="TableParagraph"/>
              <w:spacing w:line="240" w:lineRule="auto"/>
              <w:ind w:left="0"/>
              <w:jc w:val="center"/>
              <w:rPr>
                <w:rFonts w:asciiTheme="minorHAnsi" w:hAnsiTheme="minorHAnsi" w:cstheme="minorHAnsi"/>
                <w:b/>
                <w:bCs/>
                <w:sz w:val="20"/>
                <w:szCs w:val="20"/>
              </w:rPr>
            </w:pPr>
          </w:p>
        </w:tc>
        <w:tc>
          <w:tcPr>
            <w:tcW w:w="737" w:type="pct"/>
            <w:tcBorders>
              <w:top w:val="single" w:sz="4" w:space="0" w:color="A4A4A4"/>
            </w:tcBorders>
            <w:shd w:val="clear" w:color="auto" w:fill="ECECEC"/>
            <w:vAlign w:val="center"/>
          </w:tcPr>
          <w:p w14:paraId="419270B9" w14:textId="77777777" w:rsidR="002F0B2B" w:rsidRPr="00630B99" w:rsidRDefault="002F0B2B" w:rsidP="00374F75">
            <w:pPr>
              <w:pStyle w:val="TableParagraph"/>
              <w:spacing w:before="2" w:line="240" w:lineRule="auto"/>
              <w:jc w:val="center"/>
              <w:rPr>
                <w:rFonts w:asciiTheme="minorHAnsi" w:hAnsiTheme="minorHAnsi" w:cstheme="minorHAnsi"/>
                <w:b/>
                <w:bCs/>
              </w:rPr>
            </w:pPr>
            <w:r w:rsidRPr="00630B99">
              <w:rPr>
                <w:rFonts w:asciiTheme="minorHAnsi" w:hAnsiTheme="minorHAnsi" w:cstheme="minorHAnsi"/>
                <w:b/>
                <w:bCs/>
              </w:rPr>
              <w:t>TiO</w:t>
            </w:r>
            <w:r w:rsidRPr="00630B99">
              <w:rPr>
                <w:rFonts w:asciiTheme="minorHAnsi" w:hAnsiTheme="minorHAnsi" w:cstheme="minorHAnsi"/>
                <w:b/>
                <w:bCs/>
                <w:vertAlign w:val="subscript"/>
              </w:rPr>
              <w:t>2</w:t>
            </w:r>
          </w:p>
        </w:tc>
        <w:tc>
          <w:tcPr>
            <w:tcW w:w="1378" w:type="pct"/>
            <w:tcBorders>
              <w:top w:val="single" w:sz="4" w:space="0" w:color="A4A4A4"/>
            </w:tcBorders>
            <w:shd w:val="clear" w:color="auto" w:fill="ECECEC"/>
            <w:vAlign w:val="center"/>
          </w:tcPr>
          <w:p w14:paraId="29FB4AFD" w14:textId="77777777" w:rsidR="002F0B2B" w:rsidRPr="00FA1C4E" w:rsidRDefault="002F0B2B" w:rsidP="00374F75">
            <w:pPr>
              <w:pStyle w:val="TableParagraph"/>
              <w:spacing w:before="2" w:line="240" w:lineRule="auto"/>
              <w:ind w:left="608"/>
              <w:jc w:val="center"/>
              <w:rPr>
                <w:rFonts w:asciiTheme="minorHAnsi" w:hAnsiTheme="minorHAnsi" w:cstheme="minorHAnsi"/>
              </w:rPr>
            </w:pPr>
            <w:r w:rsidRPr="00BD70B8">
              <w:rPr>
                <w:rFonts w:asciiTheme="minorHAnsi" w:hAnsiTheme="minorHAnsi" w:cstheme="minorHAnsi"/>
              </w:rPr>
              <w:t>TiO</w:t>
            </w:r>
            <w:r w:rsidRPr="00BD70B8">
              <w:rPr>
                <w:rFonts w:asciiTheme="minorHAnsi" w:hAnsiTheme="minorHAnsi" w:cstheme="minorHAnsi"/>
                <w:vertAlign w:val="subscript"/>
              </w:rPr>
              <w:t>2</w:t>
            </w:r>
          </w:p>
        </w:tc>
        <w:tc>
          <w:tcPr>
            <w:tcW w:w="735" w:type="pct"/>
            <w:tcBorders>
              <w:top w:val="single" w:sz="4" w:space="0" w:color="A4A4A4"/>
            </w:tcBorders>
            <w:shd w:val="clear" w:color="auto" w:fill="ECECEC"/>
            <w:vAlign w:val="center"/>
          </w:tcPr>
          <w:p w14:paraId="2878A753" w14:textId="77777777" w:rsidR="002F0B2B" w:rsidRDefault="002F0B2B" w:rsidP="00374F75">
            <w:pPr>
              <w:pStyle w:val="TableParagraph"/>
              <w:spacing w:before="2" w:line="240" w:lineRule="auto"/>
              <w:ind w:left="397"/>
              <w:jc w:val="center"/>
              <w:rPr>
                <w:rFonts w:asciiTheme="minorHAnsi" w:hAnsiTheme="minorHAnsi" w:cstheme="minorHAnsi"/>
              </w:rPr>
            </w:pPr>
            <w:r>
              <w:rPr>
                <w:rFonts w:asciiTheme="minorHAnsi" w:hAnsiTheme="minorHAnsi" w:cstheme="minorHAnsi"/>
              </w:rPr>
              <w:t>10.38</w:t>
            </w:r>
          </w:p>
        </w:tc>
        <w:tc>
          <w:tcPr>
            <w:tcW w:w="864" w:type="pct"/>
            <w:tcBorders>
              <w:top w:val="single" w:sz="4" w:space="0" w:color="A4A4A4"/>
            </w:tcBorders>
            <w:shd w:val="clear" w:color="auto" w:fill="ECECEC"/>
            <w:vAlign w:val="center"/>
          </w:tcPr>
          <w:p w14:paraId="37B7E5B5" w14:textId="77777777" w:rsidR="002F0B2B" w:rsidRDefault="002F0B2B" w:rsidP="00374F75">
            <w:pPr>
              <w:pStyle w:val="TableParagraph"/>
              <w:spacing w:before="2" w:line="240" w:lineRule="auto"/>
              <w:ind w:left="397"/>
              <w:jc w:val="center"/>
              <w:rPr>
                <w:rFonts w:asciiTheme="minorHAnsi" w:hAnsiTheme="minorHAnsi" w:cstheme="minorHAnsi"/>
              </w:rPr>
            </w:pPr>
            <w:r>
              <w:rPr>
                <w:rFonts w:asciiTheme="minorHAnsi" w:hAnsiTheme="minorHAnsi" w:cstheme="minorHAnsi"/>
              </w:rPr>
              <w:t>99</w:t>
            </w:r>
          </w:p>
        </w:tc>
      </w:tr>
      <w:tr w:rsidR="002F0B2B" w:rsidRPr="005563D3" w14:paraId="0D23DBEF" w14:textId="77777777" w:rsidTr="00374F75">
        <w:trPr>
          <w:trHeight w:val="415"/>
          <w:jc w:val="center"/>
        </w:trPr>
        <w:tc>
          <w:tcPr>
            <w:tcW w:w="1286" w:type="pct"/>
            <w:tcBorders>
              <w:top w:val="single" w:sz="4" w:space="0" w:color="A4A4A4"/>
              <w:bottom w:val="single" w:sz="12" w:space="0" w:color="auto"/>
            </w:tcBorders>
            <w:shd w:val="clear" w:color="auto" w:fill="ECECEC"/>
            <w:vAlign w:val="center"/>
          </w:tcPr>
          <w:p w14:paraId="44890C9C" w14:textId="77777777" w:rsidR="002F0B2B" w:rsidRPr="00F436BE" w:rsidRDefault="002F0B2B" w:rsidP="00374F75">
            <w:pPr>
              <w:pStyle w:val="TableParagraph"/>
              <w:spacing w:line="240" w:lineRule="auto"/>
              <w:ind w:left="0"/>
              <w:jc w:val="center"/>
              <w:rPr>
                <w:rFonts w:asciiTheme="minorHAnsi" w:hAnsiTheme="minorHAnsi" w:cstheme="minorHAnsi"/>
                <w:b/>
                <w:bCs/>
                <w:sz w:val="20"/>
                <w:szCs w:val="20"/>
              </w:rPr>
            </w:pPr>
          </w:p>
        </w:tc>
        <w:tc>
          <w:tcPr>
            <w:tcW w:w="737" w:type="pct"/>
            <w:tcBorders>
              <w:top w:val="single" w:sz="4" w:space="0" w:color="A4A4A4"/>
              <w:bottom w:val="single" w:sz="12" w:space="0" w:color="auto"/>
            </w:tcBorders>
            <w:shd w:val="clear" w:color="auto" w:fill="ECECEC"/>
            <w:vAlign w:val="center"/>
          </w:tcPr>
          <w:p w14:paraId="58B58B32" w14:textId="77777777" w:rsidR="002F0B2B" w:rsidRPr="00630B99" w:rsidRDefault="002F0B2B" w:rsidP="00374F75">
            <w:pPr>
              <w:pStyle w:val="TableParagraph"/>
              <w:spacing w:before="2" w:line="240" w:lineRule="auto"/>
              <w:jc w:val="center"/>
              <w:rPr>
                <w:rFonts w:asciiTheme="minorHAnsi" w:hAnsiTheme="minorHAnsi" w:cstheme="minorHAnsi"/>
                <w:b/>
                <w:bCs/>
                <w:color w:val="FF0000"/>
              </w:rPr>
            </w:pPr>
            <w:r w:rsidRPr="00630B99">
              <w:rPr>
                <w:rFonts w:asciiTheme="minorHAnsi" w:hAnsiTheme="minorHAnsi" w:cstheme="minorHAnsi"/>
                <w:b/>
                <w:bCs/>
                <w:color w:val="000000" w:themeColor="text1"/>
              </w:rPr>
              <w:t>T1S3</w:t>
            </w:r>
          </w:p>
        </w:tc>
        <w:tc>
          <w:tcPr>
            <w:tcW w:w="1378" w:type="pct"/>
            <w:tcBorders>
              <w:top w:val="single" w:sz="4" w:space="0" w:color="A4A4A4"/>
              <w:bottom w:val="single" w:sz="12" w:space="0" w:color="auto"/>
            </w:tcBorders>
            <w:shd w:val="clear" w:color="auto" w:fill="ECECEC"/>
            <w:vAlign w:val="center"/>
          </w:tcPr>
          <w:p w14:paraId="47A9E4CA" w14:textId="77777777" w:rsidR="002F0B2B" w:rsidRPr="00FA1C4E" w:rsidRDefault="002F0B2B" w:rsidP="00374F75">
            <w:pPr>
              <w:pStyle w:val="TableParagraph"/>
              <w:spacing w:before="2" w:line="240" w:lineRule="auto"/>
              <w:ind w:left="608"/>
              <w:jc w:val="center"/>
              <w:rPr>
                <w:rFonts w:asciiTheme="minorHAnsi" w:hAnsiTheme="minorHAnsi" w:cstheme="minorHAnsi"/>
              </w:rPr>
            </w:pPr>
            <w:r w:rsidRPr="00FA1C4E">
              <w:rPr>
                <w:rFonts w:asciiTheme="minorHAnsi" w:hAnsiTheme="minorHAnsi" w:cstheme="minorHAnsi"/>
                <w:lang w:val="it-IT"/>
              </w:rPr>
              <w:t>SiO</w:t>
            </w:r>
            <w:r w:rsidRPr="00FA1C4E">
              <w:rPr>
                <w:rFonts w:asciiTheme="minorHAnsi" w:hAnsiTheme="minorHAnsi" w:cstheme="minorHAnsi"/>
                <w:vertAlign w:val="subscript"/>
                <w:lang w:val="it-IT"/>
              </w:rPr>
              <w:t>2</w:t>
            </w:r>
            <w:r w:rsidRPr="00FA1C4E">
              <w:rPr>
                <w:rFonts w:asciiTheme="minorHAnsi" w:hAnsiTheme="minorHAnsi" w:cstheme="minorHAnsi"/>
                <w:lang w:val="it-IT"/>
              </w:rPr>
              <w:t>/TiO</w:t>
            </w:r>
            <w:r w:rsidRPr="00FA1C4E">
              <w:rPr>
                <w:rFonts w:asciiTheme="minorHAnsi" w:hAnsiTheme="minorHAnsi" w:cstheme="minorHAnsi"/>
                <w:vertAlign w:val="subscript"/>
                <w:lang w:val="it-IT"/>
              </w:rPr>
              <w:t>2</w:t>
            </w:r>
          </w:p>
        </w:tc>
        <w:tc>
          <w:tcPr>
            <w:tcW w:w="735" w:type="pct"/>
            <w:tcBorders>
              <w:top w:val="single" w:sz="4" w:space="0" w:color="A4A4A4"/>
              <w:bottom w:val="single" w:sz="12" w:space="0" w:color="auto"/>
            </w:tcBorders>
            <w:shd w:val="clear" w:color="auto" w:fill="ECECEC"/>
            <w:vAlign w:val="center"/>
          </w:tcPr>
          <w:p w14:paraId="5BBAFB3D" w14:textId="77777777" w:rsidR="002F0B2B" w:rsidRDefault="002F0B2B" w:rsidP="00374F75">
            <w:pPr>
              <w:pStyle w:val="TableParagraph"/>
              <w:spacing w:before="2" w:line="240" w:lineRule="auto"/>
              <w:ind w:left="397"/>
              <w:jc w:val="center"/>
              <w:rPr>
                <w:rFonts w:asciiTheme="minorHAnsi" w:hAnsiTheme="minorHAnsi" w:cstheme="minorHAnsi"/>
              </w:rPr>
            </w:pPr>
            <w:r>
              <w:rPr>
                <w:rFonts w:asciiTheme="minorHAnsi" w:hAnsiTheme="minorHAnsi" w:cstheme="minorHAnsi"/>
              </w:rPr>
              <w:t>11.47</w:t>
            </w:r>
          </w:p>
        </w:tc>
        <w:tc>
          <w:tcPr>
            <w:tcW w:w="864" w:type="pct"/>
            <w:tcBorders>
              <w:top w:val="single" w:sz="4" w:space="0" w:color="A4A4A4"/>
              <w:bottom w:val="single" w:sz="12" w:space="0" w:color="auto"/>
            </w:tcBorders>
            <w:shd w:val="clear" w:color="auto" w:fill="ECECEC"/>
            <w:vAlign w:val="center"/>
          </w:tcPr>
          <w:p w14:paraId="2F45358B" w14:textId="77777777" w:rsidR="002F0B2B" w:rsidRDefault="002F0B2B" w:rsidP="00374F75">
            <w:pPr>
              <w:pStyle w:val="TableParagraph"/>
              <w:spacing w:before="2" w:line="240" w:lineRule="auto"/>
              <w:ind w:left="397"/>
              <w:jc w:val="center"/>
              <w:rPr>
                <w:rFonts w:asciiTheme="minorHAnsi" w:hAnsiTheme="minorHAnsi" w:cstheme="minorHAnsi"/>
              </w:rPr>
            </w:pPr>
            <w:r>
              <w:rPr>
                <w:rFonts w:asciiTheme="minorHAnsi" w:hAnsiTheme="minorHAnsi" w:cstheme="minorHAnsi"/>
              </w:rPr>
              <w:t>100</w:t>
            </w:r>
          </w:p>
        </w:tc>
      </w:tr>
      <w:tr w:rsidR="002F0B2B" w:rsidRPr="005563D3" w14:paraId="7C7E5BDF" w14:textId="77777777" w:rsidTr="00374F75">
        <w:trPr>
          <w:trHeight w:val="345"/>
          <w:jc w:val="center"/>
        </w:trPr>
        <w:tc>
          <w:tcPr>
            <w:tcW w:w="1286" w:type="pct"/>
            <w:vMerge w:val="restart"/>
            <w:tcBorders>
              <w:top w:val="single" w:sz="12" w:space="0" w:color="auto"/>
            </w:tcBorders>
            <w:shd w:val="clear" w:color="auto" w:fill="F2F2F2" w:themeFill="background1" w:themeFillShade="F2"/>
            <w:vAlign w:val="center"/>
          </w:tcPr>
          <w:p w14:paraId="33B90969" w14:textId="77777777" w:rsidR="002F0B2B" w:rsidRPr="00F436BE" w:rsidRDefault="002F0B2B" w:rsidP="00374F75">
            <w:pPr>
              <w:pStyle w:val="TableParagraph"/>
              <w:spacing w:line="240" w:lineRule="auto"/>
              <w:ind w:left="0"/>
              <w:jc w:val="center"/>
              <w:rPr>
                <w:rFonts w:asciiTheme="minorHAnsi" w:hAnsiTheme="minorHAnsi" w:cstheme="minorHAnsi"/>
                <w:b/>
                <w:bCs/>
                <w:sz w:val="20"/>
                <w:szCs w:val="20"/>
              </w:rPr>
            </w:pPr>
            <w:r w:rsidRPr="00F436BE">
              <w:rPr>
                <w:rFonts w:asciiTheme="minorHAnsi" w:hAnsiTheme="minorHAnsi" w:cstheme="minorHAnsi"/>
                <w:b/>
                <w:bCs/>
                <w:sz w:val="20"/>
                <w:szCs w:val="20"/>
              </w:rPr>
              <w:t>Addition of fresh</w:t>
            </w:r>
          </w:p>
          <w:p w14:paraId="5CAAD3B7" w14:textId="77777777" w:rsidR="002F0B2B" w:rsidRDefault="002F0B2B" w:rsidP="00374F75">
            <w:pPr>
              <w:pStyle w:val="TableParagraph"/>
              <w:spacing w:line="240" w:lineRule="auto"/>
              <w:ind w:left="0"/>
              <w:jc w:val="center"/>
              <w:rPr>
                <w:rFonts w:asciiTheme="minorHAnsi" w:hAnsiTheme="minorHAnsi" w:cstheme="minorHAnsi"/>
                <w:b/>
                <w:bCs/>
                <w:i/>
                <w:iCs/>
                <w:sz w:val="20"/>
                <w:szCs w:val="20"/>
              </w:rPr>
            </w:pPr>
            <w:r w:rsidRPr="00F436BE">
              <w:rPr>
                <w:rFonts w:asciiTheme="minorHAnsi" w:hAnsiTheme="minorHAnsi" w:cstheme="minorHAnsi"/>
                <w:b/>
                <w:bCs/>
                <w:i/>
                <w:iCs/>
                <w:sz w:val="20"/>
                <w:szCs w:val="20"/>
              </w:rPr>
              <w:t>C. vulgaris</w:t>
            </w:r>
          </w:p>
          <w:p w14:paraId="2088F3C4" w14:textId="77777777" w:rsidR="002F0B2B" w:rsidRPr="002B21F3" w:rsidRDefault="002F0B2B" w:rsidP="00374F75">
            <w:pPr>
              <w:pStyle w:val="TableParagraph"/>
              <w:spacing w:line="240" w:lineRule="auto"/>
              <w:ind w:left="0"/>
              <w:jc w:val="center"/>
              <w:rPr>
                <w:rFonts w:asciiTheme="minorHAnsi" w:hAnsiTheme="minorHAnsi" w:cstheme="minorHAnsi"/>
                <w:b/>
                <w:bCs/>
                <w:i/>
                <w:iCs/>
                <w:sz w:val="20"/>
                <w:szCs w:val="20"/>
              </w:rPr>
            </w:pPr>
            <w:r w:rsidRPr="00F436BE">
              <w:rPr>
                <w:rFonts w:asciiTheme="minorHAnsi" w:hAnsiTheme="minorHAnsi" w:cstheme="minorHAnsi"/>
                <w:sz w:val="18"/>
                <w:szCs w:val="18"/>
              </w:rPr>
              <w:t>(</w:t>
            </w:r>
            <w:r>
              <w:rPr>
                <w:rFonts w:asciiTheme="minorHAnsi" w:hAnsiTheme="minorHAnsi" w:cstheme="minorHAnsi"/>
                <w:sz w:val="18"/>
                <w:szCs w:val="18"/>
              </w:rPr>
              <w:t>T</w:t>
            </w:r>
            <w:r w:rsidRPr="00F436BE">
              <w:rPr>
                <w:rFonts w:asciiTheme="minorHAnsi" w:hAnsiTheme="minorHAnsi" w:cstheme="minorHAnsi"/>
                <w:sz w:val="18"/>
                <w:szCs w:val="18"/>
              </w:rPr>
              <w:t>iO</w:t>
            </w:r>
            <w:r w:rsidRPr="00F436BE">
              <w:rPr>
                <w:rFonts w:asciiTheme="minorHAnsi" w:hAnsiTheme="minorHAnsi" w:cstheme="minorHAnsi"/>
                <w:sz w:val="18"/>
                <w:szCs w:val="18"/>
                <w:vertAlign w:val="subscript"/>
              </w:rPr>
              <w:t>2</w:t>
            </w:r>
            <w:r w:rsidRPr="00F436BE">
              <w:rPr>
                <w:rFonts w:asciiTheme="minorHAnsi" w:hAnsiTheme="minorHAnsi" w:cstheme="minorHAnsi"/>
                <w:sz w:val="18"/>
                <w:szCs w:val="18"/>
              </w:rPr>
              <w:t>/CV surface interaction in suspension)</w:t>
            </w:r>
          </w:p>
        </w:tc>
        <w:tc>
          <w:tcPr>
            <w:tcW w:w="737" w:type="pct"/>
            <w:tcBorders>
              <w:top w:val="single" w:sz="12" w:space="0" w:color="auto"/>
            </w:tcBorders>
            <w:shd w:val="clear" w:color="auto" w:fill="FFFFFF" w:themeFill="background1"/>
            <w:vAlign w:val="center"/>
          </w:tcPr>
          <w:p w14:paraId="40FC6957" w14:textId="77777777" w:rsidR="002F0B2B" w:rsidRPr="00630B99" w:rsidRDefault="002F0B2B" w:rsidP="00374F75">
            <w:pPr>
              <w:pStyle w:val="TableParagraph"/>
              <w:spacing w:before="2" w:line="240" w:lineRule="auto"/>
              <w:jc w:val="center"/>
              <w:rPr>
                <w:rFonts w:asciiTheme="minorHAnsi" w:hAnsiTheme="minorHAnsi" w:cstheme="minorHAnsi"/>
                <w:b/>
                <w:bCs/>
                <w:lang w:val="it-IT"/>
              </w:rPr>
            </w:pPr>
            <w:r w:rsidRPr="00630B99">
              <w:rPr>
                <w:rFonts w:asciiTheme="minorHAnsi" w:hAnsiTheme="minorHAnsi" w:cstheme="minorHAnsi"/>
                <w:b/>
                <w:bCs/>
                <w:lang w:val="it-IT"/>
              </w:rPr>
              <w:t>TC-0.01_f</w:t>
            </w:r>
          </w:p>
        </w:tc>
        <w:tc>
          <w:tcPr>
            <w:tcW w:w="1378" w:type="pct"/>
            <w:tcBorders>
              <w:top w:val="single" w:sz="12" w:space="0" w:color="auto"/>
            </w:tcBorders>
            <w:shd w:val="clear" w:color="auto" w:fill="FFFFFF" w:themeFill="background1"/>
            <w:vAlign w:val="center"/>
          </w:tcPr>
          <w:p w14:paraId="2E61FEDB" w14:textId="77777777" w:rsidR="002F0B2B" w:rsidRPr="00FA1C4E" w:rsidRDefault="002F0B2B" w:rsidP="00374F75">
            <w:pPr>
              <w:pStyle w:val="TableParagraph"/>
              <w:spacing w:before="2" w:line="240" w:lineRule="auto"/>
              <w:ind w:left="608"/>
              <w:jc w:val="center"/>
              <w:rPr>
                <w:rFonts w:asciiTheme="minorHAnsi" w:hAnsiTheme="minorHAnsi" w:cstheme="minorHAnsi"/>
                <w:lang w:val="it-IT"/>
              </w:rPr>
            </w:pPr>
            <w:r w:rsidRPr="00FA1C4E">
              <w:rPr>
                <w:rFonts w:asciiTheme="minorHAnsi" w:hAnsiTheme="minorHAnsi" w:cstheme="minorHAnsi"/>
                <w:lang w:val="it-IT"/>
              </w:rPr>
              <w:t>TiO</w:t>
            </w:r>
            <w:r w:rsidRPr="00FA1C4E">
              <w:rPr>
                <w:rFonts w:asciiTheme="minorHAnsi" w:hAnsiTheme="minorHAnsi" w:cstheme="minorHAnsi"/>
                <w:vertAlign w:val="subscript"/>
                <w:lang w:val="it-IT"/>
              </w:rPr>
              <w:t>2</w:t>
            </w:r>
            <w:r w:rsidRPr="00FA1C4E">
              <w:rPr>
                <w:rFonts w:asciiTheme="minorHAnsi" w:hAnsiTheme="minorHAnsi" w:cstheme="minorHAnsi"/>
                <w:lang w:val="it-IT"/>
              </w:rPr>
              <w:t>/</w:t>
            </w:r>
            <w:proofErr w:type="spellStart"/>
            <w:r w:rsidRPr="009D48B8">
              <w:rPr>
                <w:rFonts w:asciiTheme="minorHAnsi" w:hAnsiTheme="minorHAnsi" w:cstheme="minorHAnsi"/>
                <w:i/>
                <w:iCs/>
                <w:lang w:val="it-IT"/>
              </w:rPr>
              <w:t>CV_f</w:t>
            </w:r>
            <w:proofErr w:type="spellEnd"/>
          </w:p>
        </w:tc>
        <w:tc>
          <w:tcPr>
            <w:tcW w:w="735" w:type="pct"/>
            <w:tcBorders>
              <w:top w:val="single" w:sz="12" w:space="0" w:color="auto"/>
            </w:tcBorders>
            <w:shd w:val="clear" w:color="auto" w:fill="FFFFFF" w:themeFill="background1"/>
            <w:vAlign w:val="center"/>
          </w:tcPr>
          <w:p w14:paraId="007ADFA5" w14:textId="77777777" w:rsidR="002F0B2B" w:rsidRDefault="002F0B2B" w:rsidP="00374F75">
            <w:pPr>
              <w:pStyle w:val="TableParagraph"/>
              <w:spacing w:before="2" w:line="240" w:lineRule="auto"/>
              <w:ind w:left="397"/>
              <w:jc w:val="center"/>
              <w:rPr>
                <w:rFonts w:asciiTheme="minorHAnsi" w:hAnsiTheme="minorHAnsi" w:cstheme="minorHAnsi"/>
              </w:rPr>
            </w:pPr>
            <w:r>
              <w:rPr>
                <w:rFonts w:asciiTheme="minorHAnsi" w:hAnsiTheme="minorHAnsi" w:cstheme="minorHAnsi"/>
              </w:rPr>
              <w:t>7.62</w:t>
            </w:r>
          </w:p>
        </w:tc>
        <w:tc>
          <w:tcPr>
            <w:tcW w:w="864" w:type="pct"/>
            <w:tcBorders>
              <w:top w:val="single" w:sz="12" w:space="0" w:color="auto"/>
            </w:tcBorders>
            <w:shd w:val="clear" w:color="auto" w:fill="FFFFFF" w:themeFill="background1"/>
            <w:vAlign w:val="center"/>
          </w:tcPr>
          <w:p w14:paraId="04E26661" w14:textId="77777777" w:rsidR="002F0B2B" w:rsidRPr="00FA1C4E" w:rsidRDefault="002F0B2B" w:rsidP="00374F75">
            <w:pPr>
              <w:pStyle w:val="TableParagraph"/>
              <w:spacing w:before="2" w:line="240" w:lineRule="auto"/>
              <w:ind w:left="397"/>
              <w:jc w:val="center"/>
              <w:rPr>
                <w:rFonts w:asciiTheme="minorHAnsi" w:hAnsiTheme="minorHAnsi" w:cstheme="minorHAnsi"/>
                <w:lang w:val="it-IT"/>
              </w:rPr>
            </w:pPr>
            <w:r>
              <w:rPr>
                <w:rFonts w:asciiTheme="minorHAnsi" w:hAnsiTheme="minorHAnsi" w:cstheme="minorHAnsi"/>
                <w:lang w:val="it-IT"/>
              </w:rPr>
              <w:t>100</w:t>
            </w:r>
          </w:p>
        </w:tc>
      </w:tr>
      <w:tr w:rsidR="002F0B2B" w14:paraId="3CFDBC1E" w14:textId="77777777" w:rsidTr="00374F75">
        <w:trPr>
          <w:trHeight w:val="415"/>
          <w:jc w:val="center"/>
        </w:trPr>
        <w:tc>
          <w:tcPr>
            <w:tcW w:w="1286" w:type="pct"/>
            <w:vMerge/>
            <w:shd w:val="clear" w:color="auto" w:fill="F2F2F2" w:themeFill="background1" w:themeFillShade="F2"/>
            <w:vAlign w:val="center"/>
          </w:tcPr>
          <w:p w14:paraId="16976E09" w14:textId="77777777" w:rsidR="002F0B2B" w:rsidRPr="00FA1C4E" w:rsidRDefault="002F0B2B" w:rsidP="00374F75">
            <w:pPr>
              <w:pStyle w:val="TableParagraph"/>
              <w:spacing w:before="2" w:line="240" w:lineRule="auto"/>
              <w:ind w:left="0"/>
              <w:jc w:val="center"/>
              <w:rPr>
                <w:rFonts w:asciiTheme="minorHAnsi" w:hAnsiTheme="minorHAnsi" w:cstheme="minorHAnsi"/>
              </w:rPr>
            </w:pPr>
          </w:p>
        </w:tc>
        <w:tc>
          <w:tcPr>
            <w:tcW w:w="737" w:type="pct"/>
            <w:shd w:val="clear" w:color="auto" w:fill="FFFFFF" w:themeFill="background1"/>
            <w:vAlign w:val="center"/>
          </w:tcPr>
          <w:p w14:paraId="4A6518C6" w14:textId="77777777" w:rsidR="002F0B2B" w:rsidRPr="00630B99" w:rsidRDefault="002F0B2B" w:rsidP="00374F75">
            <w:pPr>
              <w:pStyle w:val="TableParagraph"/>
              <w:spacing w:before="2" w:line="240" w:lineRule="auto"/>
              <w:jc w:val="center"/>
              <w:rPr>
                <w:rFonts w:asciiTheme="minorHAnsi" w:hAnsiTheme="minorHAnsi" w:cstheme="minorHAnsi"/>
                <w:b/>
                <w:bCs/>
                <w:lang w:val="it-IT"/>
              </w:rPr>
            </w:pPr>
            <w:r w:rsidRPr="00630B99">
              <w:rPr>
                <w:rFonts w:asciiTheme="minorHAnsi" w:hAnsiTheme="minorHAnsi" w:cstheme="minorHAnsi"/>
                <w:b/>
                <w:bCs/>
                <w:lang w:val="it-IT"/>
              </w:rPr>
              <w:t>TC-0.06_f</w:t>
            </w:r>
          </w:p>
        </w:tc>
        <w:tc>
          <w:tcPr>
            <w:tcW w:w="1378" w:type="pct"/>
            <w:shd w:val="clear" w:color="auto" w:fill="FFFFFF" w:themeFill="background1"/>
            <w:vAlign w:val="center"/>
          </w:tcPr>
          <w:p w14:paraId="2374450A" w14:textId="77777777" w:rsidR="002F0B2B" w:rsidRPr="00FA1C4E" w:rsidRDefault="002F0B2B" w:rsidP="00374F75">
            <w:pPr>
              <w:pStyle w:val="TableParagraph"/>
              <w:spacing w:line="240" w:lineRule="auto"/>
              <w:ind w:left="608"/>
              <w:jc w:val="center"/>
              <w:rPr>
                <w:rFonts w:asciiTheme="minorHAnsi" w:hAnsiTheme="minorHAnsi" w:cstheme="minorHAnsi"/>
                <w:lang w:val="it-IT"/>
              </w:rPr>
            </w:pPr>
            <w:r w:rsidRPr="00FA1C4E">
              <w:rPr>
                <w:rFonts w:asciiTheme="minorHAnsi" w:hAnsiTheme="minorHAnsi" w:cstheme="minorHAnsi"/>
                <w:lang w:val="it-IT"/>
              </w:rPr>
              <w:t>TiO</w:t>
            </w:r>
            <w:r w:rsidRPr="00FA1C4E">
              <w:rPr>
                <w:rFonts w:asciiTheme="minorHAnsi" w:hAnsiTheme="minorHAnsi" w:cstheme="minorHAnsi"/>
                <w:vertAlign w:val="subscript"/>
                <w:lang w:val="it-IT"/>
              </w:rPr>
              <w:t>2</w:t>
            </w:r>
            <w:r w:rsidRPr="00FA1C4E">
              <w:rPr>
                <w:rFonts w:asciiTheme="minorHAnsi" w:hAnsiTheme="minorHAnsi" w:cstheme="minorHAnsi"/>
                <w:lang w:val="it-IT"/>
              </w:rPr>
              <w:t>/</w:t>
            </w:r>
            <w:proofErr w:type="spellStart"/>
            <w:r w:rsidRPr="009D48B8">
              <w:rPr>
                <w:rFonts w:asciiTheme="minorHAnsi" w:hAnsiTheme="minorHAnsi" w:cstheme="minorHAnsi"/>
                <w:i/>
                <w:iCs/>
                <w:lang w:val="it-IT"/>
              </w:rPr>
              <w:t>CV_f</w:t>
            </w:r>
            <w:proofErr w:type="spellEnd"/>
          </w:p>
        </w:tc>
        <w:tc>
          <w:tcPr>
            <w:tcW w:w="735" w:type="pct"/>
            <w:shd w:val="clear" w:color="auto" w:fill="FFFFFF" w:themeFill="background1"/>
            <w:vAlign w:val="center"/>
          </w:tcPr>
          <w:p w14:paraId="3E8953B2" w14:textId="77777777" w:rsidR="002F0B2B" w:rsidRDefault="002F0B2B" w:rsidP="00374F75">
            <w:pPr>
              <w:pStyle w:val="TableParagraph"/>
              <w:spacing w:line="240" w:lineRule="auto"/>
              <w:ind w:left="397"/>
              <w:jc w:val="center"/>
              <w:rPr>
                <w:rFonts w:asciiTheme="minorHAnsi" w:hAnsiTheme="minorHAnsi" w:cstheme="minorHAnsi"/>
              </w:rPr>
            </w:pPr>
            <w:r>
              <w:rPr>
                <w:rFonts w:asciiTheme="minorHAnsi" w:hAnsiTheme="minorHAnsi" w:cstheme="minorHAnsi"/>
              </w:rPr>
              <w:t>3.54</w:t>
            </w:r>
          </w:p>
        </w:tc>
        <w:tc>
          <w:tcPr>
            <w:tcW w:w="864" w:type="pct"/>
            <w:shd w:val="clear" w:color="auto" w:fill="FFFFFF" w:themeFill="background1"/>
            <w:vAlign w:val="center"/>
          </w:tcPr>
          <w:p w14:paraId="355C9CF2" w14:textId="77777777" w:rsidR="002F0B2B" w:rsidRPr="00FA1C4E" w:rsidRDefault="002F0B2B" w:rsidP="00374F75">
            <w:pPr>
              <w:pStyle w:val="TableParagraph"/>
              <w:spacing w:line="240" w:lineRule="auto"/>
              <w:ind w:left="397"/>
              <w:jc w:val="center"/>
              <w:rPr>
                <w:rFonts w:asciiTheme="minorHAnsi" w:hAnsiTheme="minorHAnsi" w:cstheme="minorHAnsi"/>
                <w:lang w:val="it-IT"/>
              </w:rPr>
            </w:pPr>
            <w:r>
              <w:rPr>
                <w:rFonts w:asciiTheme="minorHAnsi" w:hAnsiTheme="minorHAnsi" w:cstheme="minorHAnsi"/>
                <w:lang w:val="it-IT"/>
              </w:rPr>
              <w:t>96</w:t>
            </w:r>
          </w:p>
        </w:tc>
      </w:tr>
      <w:tr w:rsidR="002F0B2B" w14:paraId="629FAA13" w14:textId="77777777" w:rsidTr="00374F75">
        <w:trPr>
          <w:trHeight w:val="415"/>
          <w:jc w:val="center"/>
        </w:trPr>
        <w:tc>
          <w:tcPr>
            <w:tcW w:w="1286" w:type="pct"/>
            <w:vMerge/>
            <w:shd w:val="clear" w:color="auto" w:fill="F2F2F2" w:themeFill="background1" w:themeFillShade="F2"/>
            <w:vAlign w:val="center"/>
          </w:tcPr>
          <w:p w14:paraId="6D269A52" w14:textId="77777777" w:rsidR="002F0B2B" w:rsidRPr="00FA1C4E" w:rsidRDefault="002F0B2B" w:rsidP="00374F75">
            <w:pPr>
              <w:pStyle w:val="TableParagraph"/>
              <w:spacing w:before="2" w:line="240" w:lineRule="auto"/>
              <w:ind w:left="0"/>
              <w:jc w:val="center"/>
              <w:rPr>
                <w:rFonts w:asciiTheme="minorHAnsi" w:hAnsiTheme="minorHAnsi" w:cstheme="minorHAnsi"/>
              </w:rPr>
            </w:pPr>
          </w:p>
        </w:tc>
        <w:tc>
          <w:tcPr>
            <w:tcW w:w="737" w:type="pct"/>
            <w:shd w:val="clear" w:color="auto" w:fill="FFFFFF" w:themeFill="background1"/>
            <w:vAlign w:val="center"/>
          </w:tcPr>
          <w:p w14:paraId="7CFB2A4E" w14:textId="77777777" w:rsidR="002F0B2B" w:rsidRPr="00630B99" w:rsidRDefault="002F0B2B" w:rsidP="00374F75">
            <w:pPr>
              <w:pStyle w:val="TableParagraph"/>
              <w:spacing w:before="2" w:line="240" w:lineRule="auto"/>
              <w:jc w:val="center"/>
              <w:rPr>
                <w:rFonts w:asciiTheme="minorHAnsi" w:hAnsiTheme="minorHAnsi" w:cstheme="minorHAnsi"/>
                <w:b/>
                <w:bCs/>
              </w:rPr>
            </w:pPr>
            <w:r w:rsidRPr="00630B99">
              <w:rPr>
                <w:rFonts w:asciiTheme="minorHAnsi" w:hAnsiTheme="minorHAnsi" w:cstheme="minorHAnsi"/>
                <w:b/>
                <w:bCs/>
                <w:lang w:val="it-IT"/>
              </w:rPr>
              <w:t>TC-0.6_f</w:t>
            </w:r>
          </w:p>
        </w:tc>
        <w:tc>
          <w:tcPr>
            <w:tcW w:w="1378" w:type="pct"/>
            <w:shd w:val="clear" w:color="auto" w:fill="FFFFFF" w:themeFill="background1"/>
            <w:vAlign w:val="center"/>
          </w:tcPr>
          <w:p w14:paraId="4A92EF8A" w14:textId="77777777" w:rsidR="002F0B2B" w:rsidRPr="00FA1C4E" w:rsidRDefault="002F0B2B" w:rsidP="00374F75">
            <w:pPr>
              <w:pStyle w:val="TableParagraph"/>
              <w:spacing w:line="240" w:lineRule="auto"/>
              <w:ind w:left="608"/>
              <w:jc w:val="center"/>
              <w:rPr>
                <w:rFonts w:asciiTheme="minorHAnsi" w:hAnsiTheme="minorHAnsi" w:cstheme="minorHAnsi"/>
              </w:rPr>
            </w:pPr>
            <w:r w:rsidRPr="00FA1C4E">
              <w:rPr>
                <w:rFonts w:asciiTheme="minorHAnsi" w:hAnsiTheme="minorHAnsi" w:cstheme="minorHAnsi"/>
                <w:lang w:val="it-IT"/>
              </w:rPr>
              <w:t>TiO</w:t>
            </w:r>
            <w:r w:rsidRPr="00FA1C4E">
              <w:rPr>
                <w:rFonts w:asciiTheme="minorHAnsi" w:hAnsiTheme="minorHAnsi" w:cstheme="minorHAnsi"/>
                <w:vertAlign w:val="subscript"/>
                <w:lang w:val="it-IT"/>
              </w:rPr>
              <w:t>2</w:t>
            </w:r>
            <w:r w:rsidRPr="00FA1C4E">
              <w:rPr>
                <w:rFonts w:asciiTheme="minorHAnsi" w:hAnsiTheme="minorHAnsi" w:cstheme="minorHAnsi"/>
                <w:lang w:val="it-IT"/>
              </w:rPr>
              <w:t>/</w:t>
            </w:r>
            <w:proofErr w:type="spellStart"/>
            <w:r w:rsidRPr="009D48B8">
              <w:rPr>
                <w:rFonts w:asciiTheme="minorHAnsi" w:hAnsiTheme="minorHAnsi" w:cstheme="minorHAnsi"/>
                <w:i/>
                <w:iCs/>
                <w:lang w:val="it-IT"/>
              </w:rPr>
              <w:t>CV_f</w:t>
            </w:r>
            <w:proofErr w:type="spellEnd"/>
          </w:p>
        </w:tc>
        <w:tc>
          <w:tcPr>
            <w:tcW w:w="735" w:type="pct"/>
            <w:shd w:val="clear" w:color="auto" w:fill="FFFFFF" w:themeFill="background1"/>
            <w:vAlign w:val="center"/>
          </w:tcPr>
          <w:p w14:paraId="01FC6F0F" w14:textId="77777777" w:rsidR="002F0B2B" w:rsidRDefault="002F0B2B" w:rsidP="00374F75">
            <w:pPr>
              <w:pStyle w:val="TableParagraph"/>
              <w:spacing w:line="240" w:lineRule="auto"/>
              <w:ind w:left="397"/>
              <w:jc w:val="center"/>
              <w:rPr>
                <w:rFonts w:asciiTheme="minorHAnsi" w:hAnsiTheme="minorHAnsi" w:cstheme="minorHAnsi"/>
              </w:rPr>
            </w:pPr>
            <w:r>
              <w:rPr>
                <w:rFonts w:asciiTheme="minorHAnsi" w:hAnsiTheme="minorHAnsi" w:cstheme="minorHAnsi"/>
              </w:rPr>
              <w:t>2.05</w:t>
            </w:r>
          </w:p>
        </w:tc>
        <w:tc>
          <w:tcPr>
            <w:tcW w:w="864" w:type="pct"/>
            <w:shd w:val="clear" w:color="auto" w:fill="FFFFFF" w:themeFill="background1"/>
            <w:vAlign w:val="center"/>
          </w:tcPr>
          <w:p w14:paraId="4C3D3178" w14:textId="77777777" w:rsidR="002F0B2B" w:rsidRDefault="002F0B2B" w:rsidP="00374F75">
            <w:pPr>
              <w:pStyle w:val="TableParagraph"/>
              <w:spacing w:line="240" w:lineRule="auto"/>
              <w:ind w:left="397"/>
              <w:jc w:val="center"/>
              <w:rPr>
                <w:rFonts w:asciiTheme="minorHAnsi" w:hAnsiTheme="minorHAnsi" w:cstheme="minorHAnsi"/>
              </w:rPr>
            </w:pPr>
            <w:r>
              <w:rPr>
                <w:rFonts w:asciiTheme="minorHAnsi" w:hAnsiTheme="minorHAnsi" w:cstheme="minorHAnsi"/>
              </w:rPr>
              <w:t>87</w:t>
            </w:r>
          </w:p>
        </w:tc>
      </w:tr>
      <w:tr w:rsidR="002F0B2B" w14:paraId="3816674A" w14:textId="77777777" w:rsidTr="00374F75">
        <w:trPr>
          <w:trHeight w:val="415"/>
          <w:jc w:val="center"/>
        </w:trPr>
        <w:tc>
          <w:tcPr>
            <w:tcW w:w="1286" w:type="pct"/>
            <w:vMerge w:val="restart"/>
            <w:tcBorders>
              <w:top w:val="single" w:sz="12" w:space="0" w:color="auto"/>
            </w:tcBorders>
            <w:shd w:val="clear" w:color="auto" w:fill="D9D9D9" w:themeFill="background1" w:themeFillShade="D9"/>
            <w:vAlign w:val="center"/>
          </w:tcPr>
          <w:p w14:paraId="224C97CF" w14:textId="77777777" w:rsidR="002F0B2B" w:rsidRPr="002B21F3" w:rsidRDefault="002F0B2B" w:rsidP="00374F75">
            <w:pPr>
              <w:pStyle w:val="TableParagraph"/>
              <w:spacing w:line="240" w:lineRule="auto"/>
              <w:ind w:left="0"/>
              <w:jc w:val="center"/>
              <w:rPr>
                <w:rFonts w:asciiTheme="minorHAnsi" w:hAnsiTheme="minorHAnsi" w:cstheme="minorHAnsi"/>
                <w:b/>
                <w:bCs/>
                <w:sz w:val="20"/>
                <w:szCs w:val="20"/>
              </w:rPr>
            </w:pPr>
            <w:r w:rsidRPr="002B21F3">
              <w:rPr>
                <w:rFonts w:asciiTheme="minorHAnsi" w:hAnsiTheme="minorHAnsi" w:cstheme="minorHAnsi"/>
                <w:b/>
                <w:bCs/>
                <w:sz w:val="20"/>
                <w:szCs w:val="20"/>
              </w:rPr>
              <w:t>Addition of fresh</w:t>
            </w:r>
          </w:p>
          <w:p w14:paraId="6F68B22B" w14:textId="77777777" w:rsidR="002F0B2B" w:rsidRPr="00FA1C4E" w:rsidRDefault="002F0B2B" w:rsidP="00374F75">
            <w:pPr>
              <w:pStyle w:val="TableParagraph"/>
              <w:spacing w:line="240" w:lineRule="auto"/>
              <w:ind w:left="0"/>
              <w:jc w:val="center"/>
              <w:rPr>
                <w:rFonts w:asciiTheme="minorHAnsi" w:hAnsiTheme="minorHAnsi" w:cstheme="minorHAnsi"/>
              </w:rPr>
            </w:pPr>
            <w:r w:rsidRPr="003E084F">
              <w:rPr>
                <w:rFonts w:asciiTheme="minorHAnsi" w:hAnsiTheme="minorHAnsi" w:cstheme="minorHAnsi"/>
                <w:b/>
                <w:bCs/>
                <w:i/>
                <w:iCs/>
                <w:sz w:val="20"/>
                <w:szCs w:val="20"/>
              </w:rPr>
              <w:t>C. vulgaris</w:t>
            </w:r>
            <w:r>
              <w:rPr>
                <w:rFonts w:asciiTheme="minorHAnsi" w:hAnsiTheme="minorHAnsi" w:cstheme="minorHAnsi"/>
                <w:b/>
                <w:bCs/>
                <w:sz w:val="20"/>
                <w:szCs w:val="20"/>
              </w:rPr>
              <w:t xml:space="preserve"> and SiO</w:t>
            </w:r>
            <w:r w:rsidRPr="002B21F3">
              <w:rPr>
                <w:rFonts w:asciiTheme="minorHAnsi" w:hAnsiTheme="minorHAnsi" w:cstheme="minorHAnsi"/>
                <w:b/>
                <w:bCs/>
                <w:sz w:val="20"/>
                <w:szCs w:val="20"/>
                <w:vertAlign w:val="subscript"/>
              </w:rPr>
              <w:t>2</w:t>
            </w:r>
          </w:p>
        </w:tc>
        <w:tc>
          <w:tcPr>
            <w:tcW w:w="737" w:type="pct"/>
            <w:tcBorders>
              <w:top w:val="single" w:sz="12" w:space="0" w:color="auto"/>
            </w:tcBorders>
            <w:shd w:val="clear" w:color="auto" w:fill="FFFFFF" w:themeFill="background1"/>
            <w:vAlign w:val="center"/>
          </w:tcPr>
          <w:p w14:paraId="1E8810E3" w14:textId="77777777" w:rsidR="002F0B2B" w:rsidRPr="00630B99" w:rsidRDefault="002F0B2B" w:rsidP="00374F75">
            <w:pPr>
              <w:pStyle w:val="TableParagraph"/>
              <w:spacing w:before="2" w:line="240" w:lineRule="auto"/>
              <w:jc w:val="center"/>
              <w:rPr>
                <w:rFonts w:asciiTheme="minorHAnsi" w:hAnsiTheme="minorHAnsi" w:cstheme="minorHAnsi"/>
                <w:b/>
                <w:bCs/>
                <w:lang w:val="it-IT"/>
              </w:rPr>
            </w:pPr>
            <w:r w:rsidRPr="00630B99">
              <w:rPr>
                <w:rFonts w:asciiTheme="minorHAnsi" w:hAnsiTheme="minorHAnsi" w:cstheme="minorHAnsi"/>
                <w:b/>
                <w:bCs/>
                <w:lang w:val="it-IT"/>
              </w:rPr>
              <w:t>STC-0.01_f</w:t>
            </w:r>
          </w:p>
        </w:tc>
        <w:tc>
          <w:tcPr>
            <w:tcW w:w="1378" w:type="pct"/>
            <w:tcBorders>
              <w:top w:val="single" w:sz="12" w:space="0" w:color="auto"/>
            </w:tcBorders>
            <w:shd w:val="clear" w:color="auto" w:fill="FFFFFF" w:themeFill="background1"/>
            <w:vAlign w:val="center"/>
          </w:tcPr>
          <w:p w14:paraId="64FC9247" w14:textId="77777777" w:rsidR="002F0B2B" w:rsidRPr="00FA1C4E" w:rsidRDefault="002F0B2B" w:rsidP="00374F75">
            <w:pPr>
              <w:pStyle w:val="TableParagraph"/>
              <w:spacing w:line="240" w:lineRule="auto"/>
              <w:ind w:left="608"/>
              <w:jc w:val="center"/>
              <w:rPr>
                <w:rFonts w:asciiTheme="minorHAnsi" w:hAnsiTheme="minorHAnsi" w:cstheme="minorHAnsi"/>
                <w:lang w:val="it-IT"/>
              </w:rPr>
            </w:pPr>
            <w:r w:rsidRPr="00FA1C4E">
              <w:rPr>
                <w:rFonts w:asciiTheme="minorHAnsi" w:hAnsiTheme="minorHAnsi" w:cstheme="minorHAnsi"/>
                <w:lang w:val="it-IT"/>
              </w:rPr>
              <w:t>SiO</w:t>
            </w:r>
            <w:r w:rsidRPr="00FA1C4E">
              <w:rPr>
                <w:rFonts w:asciiTheme="minorHAnsi" w:hAnsiTheme="minorHAnsi" w:cstheme="minorHAnsi"/>
                <w:vertAlign w:val="subscript"/>
                <w:lang w:val="it-IT"/>
              </w:rPr>
              <w:t>2</w:t>
            </w:r>
            <w:r w:rsidRPr="00FA1C4E">
              <w:rPr>
                <w:rFonts w:asciiTheme="minorHAnsi" w:hAnsiTheme="minorHAnsi" w:cstheme="minorHAnsi"/>
                <w:lang w:val="it-IT"/>
              </w:rPr>
              <w:t>/TiO</w:t>
            </w:r>
            <w:r w:rsidRPr="00FA1C4E">
              <w:rPr>
                <w:rFonts w:asciiTheme="minorHAnsi" w:hAnsiTheme="minorHAnsi" w:cstheme="minorHAnsi"/>
                <w:vertAlign w:val="subscript"/>
                <w:lang w:val="it-IT"/>
              </w:rPr>
              <w:t>2</w:t>
            </w:r>
            <w:r w:rsidRPr="00FA1C4E">
              <w:rPr>
                <w:rFonts w:asciiTheme="minorHAnsi" w:hAnsiTheme="minorHAnsi" w:cstheme="minorHAnsi"/>
                <w:lang w:val="it-IT"/>
              </w:rPr>
              <w:t>/</w:t>
            </w:r>
            <w:proofErr w:type="spellStart"/>
            <w:r w:rsidRPr="00FA1C4E">
              <w:rPr>
                <w:rFonts w:asciiTheme="minorHAnsi" w:hAnsiTheme="minorHAnsi" w:cstheme="minorHAnsi"/>
                <w:lang w:val="it-IT"/>
              </w:rPr>
              <w:t>CV_f</w:t>
            </w:r>
            <w:proofErr w:type="spellEnd"/>
          </w:p>
        </w:tc>
        <w:tc>
          <w:tcPr>
            <w:tcW w:w="735" w:type="pct"/>
            <w:tcBorders>
              <w:top w:val="single" w:sz="12" w:space="0" w:color="auto"/>
            </w:tcBorders>
            <w:shd w:val="clear" w:color="auto" w:fill="FFFFFF" w:themeFill="background1"/>
            <w:vAlign w:val="center"/>
          </w:tcPr>
          <w:p w14:paraId="4884A860" w14:textId="77777777" w:rsidR="002F0B2B" w:rsidRDefault="002F0B2B" w:rsidP="00374F75">
            <w:pPr>
              <w:pStyle w:val="TableParagraph"/>
              <w:spacing w:line="240" w:lineRule="auto"/>
              <w:ind w:left="397"/>
              <w:jc w:val="center"/>
              <w:rPr>
                <w:rFonts w:asciiTheme="minorHAnsi" w:hAnsiTheme="minorHAnsi" w:cstheme="minorHAnsi"/>
              </w:rPr>
            </w:pPr>
            <w:r>
              <w:rPr>
                <w:rFonts w:asciiTheme="minorHAnsi" w:hAnsiTheme="minorHAnsi" w:cstheme="minorHAnsi"/>
              </w:rPr>
              <w:t>13.37</w:t>
            </w:r>
          </w:p>
        </w:tc>
        <w:tc>
          <w:tcPr>
            <w:tcW w:w="864" w:type="pct"/>
            <w:tcBorders>
              <w:top w:val="single" w:sz="12" w:space="0" w:color="auto"/>
            </w:tcBorders>
            <w:shd w:val="clear" w:color="auto" w:fill="FFFFFF" w:themeFill="background1"/>
            <w:vAlign w:val="center"/>
          </w:tcPr>
          <w:p w14:paraId="243C4B03" w14:textId="77777777" w:rsidR="002F0B2B" w:rsidRPr="00FA1C4E" w:rsidRDefault="002F0B2B" w:rsidP="00374F75">
            <w:pPr>
              <w:pStyle w:val="TableParagraph"/>
              <w:spacing w:line="240" w:lineRule="auto"/>
              <w:ind w:left="397"/>
              <w:jc w:val="center"/>
              <w:rPr>
                <w:rFonts w:asciiTheme="minorHAnsi" w:hAnsiTheme="minorHAnsi" w:cstheme="minorHAnsi"/>
              </w:rPr>
            </w:pPr>
            <w:r>
              <w:rPr>
                <w:rFonts w:asciiTheme="minorHAnsi" w:hAnsiTheme="minorHAnsi" w:cstheme="minorHAnsi"/>
              </w:rPr>
              <w:t>100</w:t>
            </w:r>
          </w:p>
        </w:tc>
      </w:tr>
      <w:tr w:rsidR="002F0B2B" w:rsidRPr="005563D3" w14:paraId="260170DA" w14:textId="77777777" w:rsidTr="00374F75">
        <w:trPr>
          <w:trHeight w:val="412"/>
          <w:jc w:val="center"/>
        </w:trPr>
        <w:tc>
          <w:tcPr>
            <w:tcW w:w="1286" w:type="pct"/>
            <w:vMerge/>
            <w:tcBorders>
              <w:bottom w:val="single" w:sz="12" w:space="0" w:color="auto"/>
            </w:tcBorders>
            <w:shd w:val="clear" w:color="auto" w:fill="D9D9D9" w:themeFill="background1" w:themeFillShade="D9"/>
            <w:vAlign w:val="center"/>
          </w:tcPr>
          <w:p w14:paraId="4E855A5F" w14:textId="77777777" w:rsidR="002F0B2B" w:rsidRPr="00FA1C4E" w:rsidRDefault="002F0B2B" w:rsidP="00374F75">
            <w:pPr>
              <w:pStyle w:val="TableParagraph"/>
              <w:spacing w:before="2" w:line="240" w:lineRule="auto"/>
              <w:jc w:val="center"/>
              <w:rPr>
                <w:rFonts w:asciiTheme="minorHAnsi" w:hAnsiTheme="minorHAnsi" w:cstheme="minorHAnsi"/>
              </w:rPr>
            </w:pPr>
          </w:p>
        </w:tc>
        <w:tc>
          <w:tcPr>
            <w:tcW w:w="737" w:type="pct"/>
            <w:tcBorders>
              <w:bottom w:val="single" w:sz="12" w:space="0" w:color="auto"/>
            </w:tcBorders>
            <w:shd w:val="clear" w:color="auto" w:fill="FFFFFF" w:themeFill="background1"/>
            <w:vAlign w:val="center"/>
          </w:tcPr>
          <w:p w14:paraId="6CE8DC34" w14:textId="77777777" w:rsidR="002F0B2B" w:rsidRPr="00630B99" w:rsidRDefault="002F0B2B" w:rsidP="00374F75">
            <w:pPr>
              <w:pStyle w:val="TableParagraph"/>
              <w:spacing w:before="2" w:line="240" w:lineRule="auto"/>
              <w:jc w:val="center"/>
              <w:rPr>
                <w:rFonts w:asciiTheme="minorHAnsi" w:hAnsiTheme="minorHAnsi" w:cstheme="minorHAnsi"/>
                <w:b/>
                <w:bCs/>
                <w:lang w:val="it-IT"/>
              </w:rPr>
            </w:pPr>
            <w:r w:rsidRPr="00630B99">
              <w:rPr>
                <w:rFonts w:asciiTheme="minorHAnsi" w:hAnsiTheme="minorHAnsi" w:cstheme="minorHAnsi"/>
                <w:b/>
                <w:bCs/>
                <w:lang w:val="it-IT"/>
              </w:rPr>
              <w:t>STC-0.06_f</w:t>
            </w:r>
          </w:p>
        </w:tc>
        <w:tc>
          <w:tcPr>
            <w:tcW w:w="1378" w:type="pct"/>
            <w:tcBorders>
              <w:bottom w:val="single" w:sz="12" w:space="0" w:color="auto"/>
            </w:tcBorders>
            <w:shd w:val="clear" w:color="auto" w:fill="FFFFFF" w:themeFill="background1"/>
            <w:vAlign w:val="center"/>
          </w:tcPr>
          <w:p w14:paraId="3C54B419" w14:textId="77777777" w:rsidR="002F0B2B" w:rsidRPr="00FA1C4E" w:rsidRDefault="002F0B2B" w:rsidP="00374F75">
            <w:pPr>
              <w:pStyle w:val="TableParagraph"/>
              <w:spacing w:line="240" w:lineRule="auto"/>
              <w:ind w:left="608"/>
              <w:jc w:val="center"/>
              <w:rPr>
                <w:rFonts w:asciiTheme="minorHAnsi" w:hAnsiTheme="minorHAnsi" w:cstheme="minorHAnsi"/>
                <w:lang w:val="it-IT"/>
              </w:rPr>
            </w:pPr>
            <w:r w:rsidRPr="00FA1C4E">
              <w:rPr>
                <w:rFonts w:asciiTheme="minorHAnsi" w:hAnsiTheme="minorHAnsi" w:cstheme="minorHAnsi"/>
                <w:lang w:val="it-IT"/>
              </w:rPr>
              <w:t>SiO</w:t>
            </w:r>
            <w:r w:rsidRPr="00FA1C4E">
              <w:rPr>
                <w:rFonts w:asciiTheme="minorHAnsi" w:hAnsiTheme="minorHAnsi" w:cstheme="minorHAnsi"/>
                <w:vertAlign w:val="subscript"/>
                <w:lang w:val="it-IT"/>
              </w:rPr>
              <w:t>2</w:t>
            </w:r>
            <w:r w:rsidRPr="00FA1C4E">
              <w:rPr>
                <w:rFonts w:asciiTheme="minorHAnsi" w:hAnsiTheme="minorHAnsi" w:cstheme="minorHAnsi"/>
                <w:lang w:val="it-IT"/>
              </w:rPr>
              <w:t>/TiO</w:t>
            </w:r>
            <w:r w:rsidRPr="00FA1C4E">
              <w:rPr>
                <w:rFonts w:asciiTheme="minorHAnsi" w:hAnsiTheme="minorHAnsi" w:cstheme="minorHAnsi"/>
                <w:vertAlign w:val="subscript"/>
                <w:lang w:val="it-IT"/>
              </w:rPr>
              <w:t>2</w:t>
            </w:r>
            <w:r w:rsidRPr="00FA1C4E">
              <w:rPr>
                <w:rFonts w:asciiTheme="minorHAnsi" w:hAnsiTheme="minorHAnsi" w:cstheme="minorHAnsi"/>
                <w:lang w:val="it-IT"/>
              </w:rPr>
              <w:t>/</w:t>
            </w:r>
            <w:proofErr w:type="spellStart"/>
            <w:r w:rsidRPr="00FA1C4E">
              <w:rPr>
                <w:rFonts w:asciiTheme="minorHAnsi" w:hAnsiTheme="minorHAnsi" w:cstheme="minorHAnsi"/>
                <w:lang w:val="it-IT"/>
              </w:rPr>
              <w:t>CV_f</w:t>
            </w:r>
            <w:proofErr w:type="spellEnd"/>
          </w:p>
        </w:tc>
        <w:tc>
          <w:tcPr>
            <w:tcW w:w="735" w:type="pct"/>
            <w:tcBorders>
              <w:bottom w:val="single" w:sz="12" w:space="0" w:color="auto"/>
            </w:tcBorders>
            <w:shd w:val="clear" w:color="auto" w:fill="FFFFFF" w:themeFill="background1"/>
            <w:vAlign w:val="center"/>
          </w:tcPr>
          <w:p w14:paraId="188DEAA4" w14:textId="77777777" w:rsidR="002F0B2B" w:rsidRDefault="002F0B2B" w:rsidP="00374F75">
            <w:pPr>
              <w:pStyle w:val="TableParagraph"/>
              <w:spacing w:line="240" w:lineRule="auto"/>
              <w:ind w:left="397"/>
              <w:jc w:val="center"/>
              <w:rPr>
                <w:rFonts w:asciiTheme="minorHAnsi" w:hAnsiTheme="minorHAnsi" w:cstheme="minorHAnsi"/>
              </w:rPr>
            </w:pPr>
            <w:r>
              <w:rPr>
                <w:rFonts w:asciiTheme="minorHAnsi" w:hAnsiTheme="minorHAnsi" w:cstheme="minorHAnsi"/>
              </w:rPr>
              <w:t>11.01</w:t>
            </w:r>
          </w:p>
        </w:tc>
        <w:tc>
          <w:tcPr>
            <w:tcW w:w="864" w:type="pct"/>
            <w:tcBorders>
              <w:bottom w:val="single" w:sz="12" w:space="0" w:color="auto"/>
            </w:tcBorders>
            <w:shd w:val="clear" w:color="auto" w:fill="FFFFFF" w:themeFill="background1"/>
            <w:vAlign w:val="center"/>
          </w:tcPr>
          <w:p w14:paraId="176F5AF7" w14:textId="77777777" w:rsidR="002F0B2B" w:rsidRPr="00FA1C4E" w:rsidRDefault="002F0B2B" w:rsidP="00374F75">
            <w:pPr>
              <w:pStyle w:val="TableParagraph"/>
              <w:spacing w:line="240" w:lineRule="auto"/>
              <w:ind w:left="397"/>
              <w:jc w:val="center"/>
              <w:rPr>
                <w:rFonts w:asciiTheme="minorHAnsi" w:hAnsiTheme="minorHAnsi" w:cstheme="minorHAnsi"/>
              </w:rPr>
            </w:pPr>
            <w:r>
              <w:rPr>
                <w:rFonts w:asciiTheme="minorHAnsi" w:hAnsiTheme="minorHAnsi" w:cstheme="minorHAnsi"/>
              </w:rPr>
              <w:t>100</w:t>
            </w:r>
          </w:p>
        </w:tc>
      </w:tr>
      <w:tr w:rsidR="002F0B2B" w14:paraId="39233649" w14:textId="77777777" w:rsidTr="00374F75">
        <w:trPr>
          <w:trHeight w:val="412"/>
          <w:jc w:val="center"/>
        </w:trPr>
        <w:tc>
          <w:tcPr>
            <w:tcW w:w="1286" w:type="pct"/>
            <w:vMerge w:val="restart"/>
            <w:tcBorders>
              <w:top w:val="single" w:sz="12" w:space="0" w:color="auto"/>
            </w:tcBorders>
            <w:shd w:val="clear" w:color="auto" w:fill="BFBFBF" w:themeFill="background1" w:themeFillShade="BF"/>
            <w:vAlign w:val="center"/>
          </w:tcPr>
          <w:p w14:paraId="20531ABD" w14:textId="77777777" w:rsidR="002F0B2B" w:rsidRPr="00F436BE" w:rsidRDefault="002F0B2B" w:rsidP="00374F75">
            <w:pPr>
              <w:pStyle w:val="TableParagraph"/>
              <w:spacing w:line="240" w:lineRule="auto"/>
              <w:ind w:left="0"/>
              <w:jc w:val="center"/>
              <w:rPr>
                <w:rFonts w:asciiTheme="minorHAnsi" w:hAnsiTheme="minorHAnsi" w:cstheme="minorHAnsi"/>
                <w:b/>
                <w:bCs/>
                <w:sz w:val="20"/>
                <w:szCs w:val="20"/>
              </w:rPr>
            </w:pPr>
            <w:r w:rsidRPr="00F436BE">
              <w:rPr>
                <w:rFonts w:asciiTheme="minorHAnsi" w:hAnsiTheme="minorHAnsi" w:cstheme="minorHAnsi"/>
                <w:b/>
                <w:bCs/>
                <w:sz w:val="20"/>
                <w:szCs w:val="20"/>
              </w:rPr>
              <w:t>Addition of dried</w:t>
            </w:r>
          </w:p>
          <w:p w14:paraId="2F357956" w14:textId="77777777" w:rsidR="002F0B2B" w:rsidRPr="00F436BE" w:rsidRDefault="002F0B2B" w:rsidP="00374F75">
            <w:pPr>
              <w:pStyle w:val="TableParagraph"/>
              <w:spacing w:line="240" w:lineRule="auto"/>
              <w:ind w:left="0"/>
              <w:jc w:val="center"/>
              <w:rPr>
                <w:rFonts w:asciiTheme="minorHAnsi" w:hAnsiTheme="minorHAnsi" w:cstheme="minorHAnsi"/>
                <w:b/>
                <w:bCs/>
                <w:i/>
                <w:iCs/>
                <w:sz w:val="20"/>
                <w:szCs w:val="20"/>
              </w:rPr>
            </w:pPr>
            <w:r w:rsidRPr="00F436BE">
              <w:rPr>
                <w:rFonts w:asciiTheme="minorHAnsi" w:hAnsiTheme="minorHAnsi" w:cstheme="minorHAnsi"/>
                <w:b/>
                <w:bCs/>
                <w:i/>
                <w:iCs/>
                <w:sz w:val="20"/>
                <w:szCs w:val="20"/>
              </w:rPr>
              <w:t>C. vulgaris</w:t>
            </w:r>
          </w:p>
          <w:p w14:paraId="317CA652" w14:textId="77777777" w:rsidR="002F0B2B" w:rsidRPr="00FA1C4E" w:rsidRDefault="002F0B2B" w:rsidP="00374F75">
            <w:pPr>
              <w:pStyle w:val="TableParagraph"/>
              <w:spacing w:line="240" w:lineRule="auto"/>
              <w:ind w:left="0"/>
              <w:jc w:val="center"/>
              <w:rPr>
                <w:rFonts w:asciiTheme="minorHAnsi" w:hAnsiTheme="minorHAnsi" w:cstheme="minorHAnsi"/>
              </w:rPr>
            </w:pPr>
            <w:r w:rsidRPr="00F436BE">
              <w:rPr>
                <w:rFonts w:asciiTheme="minorHAnsi" w:hAnsiTheme="minorHAnsi" w:cstheme="minorHAnsi"/>
                <w:sz w:val="18"/>
                <w:szCs w:val="18"/>
              </w:rPr>
              <w:t>(</w:t>
            </w:r>
            <w:r>
              <w:rPr>
                <w:rFonts w:asciiTheme="minorHAnsi" w:hAnsiTheme="minorHAnsi" w:cstheme="minorHAnsi"/>
                <w:sz w:val="18"/>
                <w:szCs w:val="18"/>
              </w:rPr>
              <w:t>no</w:t>
            </w:r>
            <w:r w:rsidRPr="00F436BE">
              <w:rPr>
                <w:rFonts w:asciiTheme="minorHAnsi" w:hAnsiTheme="minorHAnsi" w:cstheme="minorHAnsi"/>
                <w:sz w:val="18"/>
                <w:szCs w:val="18"/>
              </w:rPr>
              <w:t xml:space="preserve"> TiO</w:t>
            </w:r>
            <w:r w:rsidRPr="00F436BE">
              <w:rPr>
                <w:rFonts w:asciiTheme="minorHAnsi" w:hAnsiTheme="minorHAnsi" w:cstheme="minorHAnsi"/>
                <w:sz w:val="18"/>
                <w:szCs w:val="18"/>
                <w:vertAlign w:val="subscript"/>
              </w:rPr>
              <w:t>2</w:t>
            </w:r>
            <w:r w:rsidRPr="00F436BE">
              <w:rPr>
                <w:rFonts w:asciiTheme="minorHAnsi" w:hAnsiTheme="minorHAnsi" w:cstheme="minorHAnsi"/>
                <w:sz w:val="18"/>
                <w:szCs w:val="18"/>
              </w:rPr>
              <w:t>/CV surface interaction in suspension)</w:t>
            </w:r>
          </w:p>
        </w:tc>
        <w:tc>
          <w:tcPr>
            <w:tcW w:w="737" w:type="pct"/>
            <w:tcBorders>
              <w:top w:val="single" w:sz="12" w:space="0" w:color="auto"/>
            </w:tcBorders>
            <w:shd w:val="clear" w:color="auto" w:fill="FFFFFF" w:themeFill="background1"/>
            <w:vAlign w:val="center"/>
          </w:tcPr>
          <w:p w14:paraId="1605559C" w14:textId="77777777" w:rsidR="002F0B2B" w:rsidRPr="00630B99" w:rsidRDefault="002F0B2B" w:rsidP="00374F75">
            <w:pPr>
              <w:pStyle w:val="TableParagraph"/>
              <w:spacing w:before="2" w:line="240" w:lineRule="auto"/>
              <w:jc w:val="center"/>
              <w:rPr>
                <w:rFonts w:asciiTheme="minorHAnsi" w:hAnsiTheme="minorHAnsi" w:cstheme="minorHAnsi"/>
                <w:b/>
                <w:bCs/>
                <w:lang w:val="it-IT"/>
              </w:rPr>
            </w:pPr>
            <w:r w:rsidRPr="00630B99">
              <w:rPr>
                <w:rFonts w:asciiTheme="minorHAnsi" w:hAnsiTheme="minorHAnsi" w:cstheme="minorHAnsi"/>
                <w:b/>
                <w:bCs/>
                <w:lang w:val="it-IT"/>
              </w:rPr>
              <w:t>TC-0.06_d</w:t>
            </w:r>
          </w:p>
        </w:tc>
        <w:tc>
          <w:tcPr>
            <w:tcW w:w="1378" w:type="pct"/>
            <w:tcBorders>
              <w:top w:val="single" w:sz="12" w:space="0" w:color="auto"/>
            </w:tcBorders>
            <w:shd w:val="clear" w:color="auto" w:fill="FFFFFF" w:themeFill="background1"/>
            <w:vAlign w:val="center"/>
          </w:tcPr>
          <w:p w14:paraId="65B1EF87" w14:textId="77777777" w:rsidR="002F0B2B" w:rsidRPr="00FA1C4E" w:rsidRDefault="002F0B2B" w:rsidP="00374F75">
            <w:pPr>
              <w:pStyle w:val="TableParagraph"/>
              <w:spacing w:before="2" w:line="240" w:lineRule="auto"/>
              <w:ind w:left="608"/>
              <w:jc w:val="center"/>
              <w:rPr>
                <w:rFonts w:asciiTheme="minorHAnsi" w:hAnsiTheme="minorHAnsi" w:cstheme="minorHAnsi"/>
                <w:lang w:val="it-IT"/>
              </w:rPr>
            </w:pPr>
            <w:r w:rsidRPr="00FA1C4E">
              <w:rPr>
                <w:rFonts w:asciiTheme="minorHAnsi" w:hAnsiTheme="minorHAnsi" w:cstheme="minorHAnsi"/>
                <w:lang w:val="it-IT"/>
              </w:rPr>
              <w:t>TiO</w:t>
            </w:r>
            <w:r w:rsidRPr="00FA1C4E">
              <w:rPr>
                <w:rFonts w:asciiTheme="minorHAnsi" w:hAnsiTheme="minorHAnsi" w:cstheme="minorHAnsi"/>
                <w:vertAlign w:val="subscript"/>
                <w:lang w:val="it-IT"/>
              </w:rPr>
              <w:t>2</w:t>
            </w:r>
            <w:r w:rsidRPr="00FA1C4E">
              <w:rPr>
                <w:rFonts w:asciiTheme="minorHAnsi" w:hAnsiTheme="minorHAnsi" w:cstheme="minorHAnsi"/>
                <w:lang w:val="it-IT"/>
              </w:rPr>
              <w:t>/</w:t>
            </w:r>
            <w:proofErr w:type="spellStart"/>
            <w:r w:rsidRPr="00FA1C4E">
              <w:rPr>
                <w:rFonts w:asciiTheme="minorHAnsi" w:hAnsiTheme="minorHAnsi" w:cstheme="minorHAnsi"/>
                <w:lang w:val="it-IT"/>
              </w:rPr>
              <w:t>CV_d</w:t>
            </w:r>
            <w:proofErr w:type="spellEnd"/>
          </w:p>
        </w:tc>
        <w:tc>
          <w:tcPr>
            <w:tcW w:w="735" w:type="pct"/>
            <w:tcBorders>
              <w:top w:val="single" w:sz="12" w:space="0" w:color="auto"/>
            </w:tcBorders>
            <w:shd w:val="clear" w:color="auto" w:fill="FFFFFF" w:themeFill="background1"/>
            <w:vAlign w:val="center"/>
          </w:tcPr>
          <w:p w14:paraId="763EEE2C" w14:textId="77777777" w:rsidR="002F0B2B" w:rsidRDefault="002F0B2B" w:rsidP="00374F75">
            <w:pPr>
              <w:pStyle w:val="TableParagraph"/>
              <w:spacing w:line="240" w:lineRule="auto"/>
              <w:ind w:left="397"/>
              <w:jc w:val="center"/>
              <w:rPr>
                <w:rFonts w:asciiTheme="minorHAnsi" w:hAnsiTheme="minorHAnsi" w:cstheme="minorHAnsi"/>
              </w:rPr>
            </w:pPr>
            <w:r>
              <w:rPr>
                <w:rFonts w:asciiTheme="minorHAnsi" w:hAnsiTheme="minorHAnsi" w:cstheme="minorHAnsi"/>
                <w:lang w:val="it-IT"/>
              </w:rPr>
              <w:t>10.45</w:t>
            </w:r>
          </w:p>
        </w:tc>
        <w:tc>
          <w:tcPr>
            <w:tcW w:w="864" w:type="pct"/>
            <w:tcBorders>
              <w:top w:val="single" w:sz="12" w:space="0" w:color="auto"/>
            </w:tcBorders>
            <w:shd w:val="clear" w:color="auto" w:fill="FFFFFF" w:themeFill="background1"/>
            <w:vAlign w:val="center"/>
          </w:tcPr>
          <w:p w14:paraId="67440FE8" w14:textId="77777777" w:rsidR="002F0B2B" w:rsidRPr="00FA1C4E" w:rsidRDefault="002F0B2B" w:rsidP="00374F75">
            <w:pPr>
              <w:pStyle w:val="TableParagraph"/>
              <w:spacing w:line="240" w:lineRule="auto"/>
              <w:ind w:left="397"/>
              <w:jc w:val="center"/>
              <w:rPr>
                <w:rFonts w:asciiTheme="minorHAnsi" w:hAnsiTheme="minorHAnsi" w:cstheme="minorHAnsi"/>
                <w:lang w:val="it-IT"/>
              </w:rPr>
            </w:pPr>
            <w:r>
              <w:rPr>
                <w:rFonts w:asciiTheme="minorHAnsi" w:hAnsiTheme="minorHAnsi" w:cstheme="minorHAnsi"/>
                <w:lang w:val="it-IT"/>
              </w:rPr>
              <w:t>100</w:t>
            </w:r>
          </w:p>
        </w:tc>
      </w:tr>
      <w:tr w:rsidR="002F0B2B" w14:paraId="4F7830E2" w14:textId="77777777" w:rsidTr="00374F75">
        <w:trPr>
          <w:trHeight w:val="240"/>
          <w:jc w:val="center"/>
        </w:trPr>
        <w:tc>
          <w:tcPr>
            <w:tcW w:w="1286" w:type="pct"/>
            <w:vMerge/>
            <w:tcBorders>
              <w:bottom w:val="single" w:sz="4" w:space="0" w:color="auto"/>
            </w:tcBorders>
            <w:shd w:val="clear" w:color="auto" w:fill="BFBFBF" w:themeFill="background1" w:themeFillShade="BF"/>
            <w:vAlign w:val="center"/>
          </w:tcPr>
          <w:p w14:paraId="16E663CA" w14:textId="77777777" w:rsidR="002F0B2B" w:rsidRDefault="002F0B2B" w:rsidP="00374F75">
            <w:pPr>
              <w:pStyle w:val="TableParagraph"/>
              <w:spacing w:before="2" w:line="240" w:lineRule="auto"/>
              <w:jc w:val="center"/>
              <w:rPr>
                <w:rFonts w:asciiTheme="minorHAnsi" w:hAnsiTheme="minorHAnsi" w:cstheme="minorHAnsi"/>
              </w:rPr>
            </w:pPr>
          </w:p>
        </w:tc>
        <w:tc>
          <w:tcPr>
            <w:tcW w:w="737" w:type="pct"/>
            <w:tcBorders>
              <w:bottom w:val="single" w:sz="4" w:space="0" w:color="auto"/>
            </w:tcBorders>
            <w:shd w:val="clear" w:color="auto" w:fill="FFFFFF" w:themeFill="background1"/>
            <w:vAlign w:val="center"/>
          </w:tcPr>
          <w:p w14:paraId="1F8F0AFC" w14:textId="77777777" w:rsidR="002F0B2B" w:rsidRPr="00630B99" w:rsidRDefault="002F0B2B" w:rsidP="00374F75">
            <w:pPr>
              <w:pStyle w:val="TableParagraph"/>
              <w:spacing w:before="2" w:line="240" w:lineRule="auto"/>
              <w:jc w:val="center"/>
              <w:rPr>
                <w:rFonts w:asciiTheme="minorHAnsi" w:hAnsiTheme="minorHAnsi" w:cstheme="minorHAnsi"/>
                <w:b/>
                <w:bCs/>
                <w:lang w:val="it-IT"/>
              </w:rPr>
            </w:pPr>
            <w:r w:rsidRPr="00630B99">
              <w:rPr>
                <w:rFonts w:asciiTheme="minorHAnsi" w:hAnsiTheme="minorHAnsi" w:cstheme="minorHAnsi"/>
                <w:b/>
                <w:bCs/>
                <w:lang w:val="it-IT"/>
              </w:rPr>
              <w:t>TC-9_d</w:t>
            </w:r>
          </w:p>
        </w:tc>
        <w:tc>
          <w:tcPr>
            <w:tcW w:w="1378" w:type="pct"/>
            <w:tcBorders>
              <w:bottom w:val="single" w:sz="4" w:space="0" w:color="auto"/>
            </w:tcBorders>
            <w:shd w:val="clear" w:color="auto" w:fill="FFFFFF" w:themeFill="background1"/>
            <w:vAlign w:val="center"/>
          </w:tcPr>
          <w:p w14:paraId="4DA52DC7" w14:textId="77777777" w:rsidR="002F0B2B" w:rsidRPr="00FA1C4E" w:rsidRDefault="002F0B2B" w:rsidP="00374F75">
            <w:pPr>
              <w:pStyle w:val="TableParagraph"/>
              <w:spacing w:before="2" w:line="240" w:lineRule="auto"/>
              <w:ind w:left="608"/>
              <w:jc w:val="center"/>
              <w:rPr>
                <w:rFonts w:asciiTheme="minorHAnsi" w:hAnsiTheme="minorHAnsi" w:cstheme="minorHAnsi"/>
                <w:lang w:val="it-IT"/>
              </w:rPr>
            </w:pPr>
            <w:r w:rsidRPr="00FA1C4E">
              <w:rPr>
                <w:rFonts w:asciiTheme="minorHAnsi" w:hAnsiTheme="minorHAnsi" w:cstheme="minorHAnsi"/>
                <w:lang w:val="it-IT"/>
              </w:rPr>
              <w:t>TiO</w:t>
            </w:r>
            <w:r w:rsidRPr="00FA1C4E">
              <w:rPr>
                <w:rFonts w:asciiTheme="minorHAnsi" w:hAnsiTheme="minorHAnsi" w:cstheme="minorHAnsi"/>
                <w:vertAlign w:val="subscript"/>
                <w:lang w:val="it-IT"/>
              </w:rPr>
              <w:t>2</w:t>
            </w:r>
            <w:r w:rsidRPr="00FA1C4E">
              <w:rPr>
                <w:rFonts w:asciiTheme="minorHAnsi" w:hAnsiTheme="minorHAnsi" w:cstheme="minorHAnsi"/>
                <w:lang w:val="it-IT"/>
              </w:rPr>
              <w:t>/</w:t>
            </w:r>
            <w:proofErr w:type="spellStart"/>
            <w:r w:rsidRPr="00FA1C4E">
              <w:rPr>
                <w:rFonts w:asciiTheme="minorHAnsi" w:hAnsiTheme="minorHAnsi" w:cstheme="minorHAnsi"/>
                <w:lang w:val="it-IT"/>
              </w:rPr>
              <w:t>CV_d</w:t>
            </w:r>
            <w:proofErr w:type="spellEnd"/>
          </w:p>
        </w:tc>
        <w:tc>
          <w:tcPr>
            <w:tcW w:w="735" w:type="pct"/>
            <w:tcBorders>
              <w:bottom w:val="single" w:sz="4" w:space="0" w:color="auto"/>
            </w:tcBorders>
            <w:shd w:val="clear" w:color="auto" w:fill="FFFFFF" w:themeFill="background1"/>
            <w:vAlign w:val="center"/>
          </w:tcPr>
          <w:p w14:paraId="54DA0907" w14:textId="77777777" w:rsidR="002F0B2B" w:rsidRDefault="002F0B2B" w:rsidP="00374F75">
            <w:pPr>
              <w:pStyle w:val="TableParagraph"/>
              <w:spacing w:line="240" w:lineRule="auto"/>
              <w:ind w:left="397"/>
              <w:jc w:val="center"/>
              <w:rPr>
                <w:rFonts w:asciiTheme="minorHAnsi" w:hAnsiTheme="minorHAnsi" w:cstheme="minorHAnsi"/>
              </w:rPr>
            </w:pPr>
            <w:r>
              <w:rPr>
                <w:rFonts w:asciiTheme="minorHAnsi" w:hAnsiTheme="minorHAnsi" w:cstheme="minorHAnsi"/>
              </w:rPr>
              <w:t>7.38</w:t>
            </w:r>
          </w:p>
        </w:tc>
        <w:tc>
          <w:tcPr>
            <w:tcW w:w="864" w:type="pct"/>
            <w:tcBorders>
              <w:bottom w:val="single" w:sz="4" w:space="0" w:color="auto"/>
            </w:tcBorders>
            <w:shd w:val="clear" w:color="auto" w:fill="FFFFFF" w:themeFill="background1"/>
            <w:vAlign w:val="center"/>
          </w:tcPr>
          <w:p w14:paraId="4B99344C" w14:textId="77777777" w:rsidR="002F0B2B" w:rsidRPr="00FA1C4E" w:rsidRDefault="002F0B2B" w:rsidP="00374F75">
            <w:pPr>
              <w:pStyle w:val="TableParagraph"/>
              <w:spacing w:line="240" w:lineRule="auto"/>
              <w:ind w:left="397"/>
              <w:jc w:val="center"/>
              <w:rPr>
                <w:rFonts w:asciiTheme="minorHAnsi" w:hAnsiTheme="minorHAnsi" w:cstheme="minorHAnsi"/>
                <w:lang w:val="it-IT"/>
              </w:rPr>
            </w:pPr>
            <w:r>
              <w:rPr>
                <w:rFonts w:asciiTheme="minorHAnsi" w:hAnsiTheme="minorHAnsi" w:cstheme="minorHAnsi"/>
                <w:lang w:val="it-IT"/>
              </w:rPr>
              <w:t>99</w:t>
            </w:r>
          </w:p>
        </w:tc>
      </w:tr>
    </w:tbl>
    <w:p w14:paraId="67786194" w14:textId="480BC094" w:rsidR="002F0B2B" w:rsidRDefault="002F0B2B">
      <w:pPr>
        <w:rPr>
          <w:rFonts w:cstheme="minorHAnsi"/>
          <w:b/>
          <w:bCs/>
          <w:lang w:val="en-GB"/>
        </w:rPr>
      </w:pPr>
    </w:p>
    <w:p w14:paraId="05E7C237" w14:textId="77777777" w:rsidR="002F0B2B" w:rsidRDefault="002F0B2B">
      <w:pPr>
        <w:rPr>
          <w:rFonts w:cstheme="minorHAnsi"/>
          <w:b/>
          <w:bCs/>
          <w:lang w:val="en-GB"/>
        </w:rPr>
      </w:pPr>
      <w:r>
        <w:rPr>
          <w:rFonts w:cstheme="minorHAnsi"/>
          <w:b/>
          <w:bCs/>
          <w:lang w:val="en-GB"/>
        </w:rPr>
        <w:br w:type="page"/>
      </w:r>
    </w:p>
    <w:p w14:paraId="56A69174" w14:textId="571406DF" w:rsidR="00DF2423" w:rsidRPr="00DF2423" w:rsidRDefault="00DF2423" w:rsidP="00DF2423">
      <w:pPr>
        <w:pStyle w:val="Stile2"/>
        <w:ind w:left="426" w:hanging="426"/>
      </w:pPr>
      <w:bookmarkStart w:id="5" w:name="_Hlk83383565"/>
      <w:r w:rsidRPr="00DF2423">
        <w:lastRenderedPageBreak/>
        <w:t>Performance comparison between suspensions and granules</w:t>
      </w:r>
      <w:bookmarkEnd w:id="5"/>
      <w:r w:rsidRPr="00DF2423">
        <w:t xml:space="preserve"> </w:t>
      </w:r>
    </w:p>
    <w:p w14:paraId="1F633218" w14:textId="5F1C9811" w:rsidR="007A4E52" w:rsidRDefault="00117205" w:rsidP="00765653">
      <w:pPr>
        <w:spacing w:after="0" w:line="353" w:lineRule="auto"/>
        <w:jc w:val="both"/>
        <w:rPr>
          <w:rFonts w:cstheme="minorHAnsi"/>
          <w:lang w:val="en-GB"/>
        </w:rPr>
      </w:pPr>
      <w:r>
        <w:rPr>
          <w:rFonts w:cstheme="minorHAnsi"/>
          <w:lang w:val="en-GB"/>
        </w:rPr>
        <w:t>W</w:t>
      </w:r>
      <w:r w:rsidRPr="00117205">
        <w:rPr>
          <w:rFonts w:cstheme="minorHAnsi"/>
          <w:lang w:val="en-GB"/>
        </w:rPr>
        <w:t xml:space="preserve">e highlighted the results </w:t>
      </w:r>
      <w:r>
        <w:rPr>
          <w:rFonts w:cstheme="minorHAnsi"/>
          <w:lang w:val="en-GB"/>
        </w:rPr>
        <w:t xml:space="preserve">dealing with </w:t>
      </w:r>
      <w:r w:rsidRPr="00117205">
        <w:rPr>
          <w:rFonts w:cstheme="minorHAnsi"/>
          <w:lang w:val="en-GB"/>
        </w:rPr>
        <w:t xml:space="preserve">the </w:t>
      </w:r>
      <w:r>
        <w:rPr>
          <w:rFonts w:cstheme="minorHAnsi"/>
          <w:lang w:val="en-GB"/>
        </w:rPr>
        <w:t xml:space="preserve">spray-freeze dried </w:t>
      </w:r>
      <w:r w:rsidR="00195775">
        <w:rPr>
          <w:rFonts w:cstheme="minorHAnsi"/>
          <w:lang w:val="en-GB"/>
        </w:rPr>
        <w:t>samp</w:t>
      </w:r>
      <w:r>
        <w:rPr>
          <w:rFonts w:cstheme="minorHAnsi"/>
          <w:lang w:val="en-GB"/>
        </w:rPr>
        <w:t>les</w:t>
      </w:r>
      <w:r w:rsidR="00195775">
        <w:rPr>
          <w:rFonts w:cstheme="minorHAnsi"/>
          <w:lang w:val="en-GB"/>
        </w:rPr>
        <w:t xml:space="preserve"> b</w:t>
      </w:r>
      <w:r w:rsidRPr="00117205">
        <w:rPr>
          <w:rFonts w:cstheme="minorHAnsi"/>
          <w:lang w:val="en-GB"/>
        </w:rPr>
        <w:t xml:space="preserve">ecause granules provide important advantages in terms of applicability with respect to suspensions and represent the most useful and easy to handle form for this kind of catalysts. </w:t>
      </w:r>
      <w:r w:rsidR="001503F3">
        <w:rPr>
          <w:rFonts w:cstheme="minorHAnsi"/>
          <w:lang w:val="en-GB"/>
        </w:rPr>
        <w:t>As expected, s</w:t>
      </w:r>
      <w:r w:rsidR="00195775">
        <w:rPr>
          <w:rFonts w:cstheme="minorHAnsi"/>
          <w:lang w:val="en-GB"/>
        </w:rPr>
        <w:t xml:space="preserve">uspensions </w:t>
      </w:r>
      <w:r w:rsidR="00195775" w:rsidRPr="00117205">
        <w:rPr>
          <w:rFonts w:cstheme="minorHAnsi"/>
          <w:lang w:val="en-GB"/>
        </w:rPr>
        <w:t>impl</w:t>
      </w:r>
      <w:r w:rsidR="001503F3">
        <w:rPr>
          <w:rFonts w:cstheme="minorHAnsi"/>
          <w:lang w:val="en-GB"/>
        </w:rPr>
        <w:t>ied</w:t>
      </w:r>
      <w:r w:rsidR="00195775" w:rsidRPr="00117205">
        <w:rPr>
          <w:rFonts w:cstheme="minorHAnsi"/>
          <w:lang w:val="en-GB"/>
        </w:rPr>
        <w:t xml:space="preserve"> the maximum freedom grade for nanoparticles</w:t>
      </w:r>
      <w:r w:rsidR="00195775">
        <w:rPr>
          <w:rFonts w:cstheme="minorHAnsi"/>
          <w:lang w:val="en-GB"/>
        </w:rPr>
        <w:t>, promot</w:t>
      </w:r>
      <w:r w:rsidR="00A45B0B">
        <w:rPr>
          <w:rFonts w:cstheme="minorHAnsi"/>
          <w:lang w:val="en-GB"/>
        </w:rPr>
        <w:t>ing slightly higher performances</w:t>
      </w:r>
      <w:r w:rsidR="00195775">
        <w:rPr>
          <w:rFonts w:cstheme="minorHAnsi"/>
          <w:lang w:val="en-GB"/>
        </w:rPr>
        <w:t>.</w:t>
      </w:r>
      <w:r w:rsidRPr="00117205">
        <w:rPr>
          <w:rFonts w:cstheme="minorHAnsi"/>
          <w:lang w:val="en-GB"/>
        </w:rPr>
        <w:t xml:space="preserve"> However</w:t>
      </w:r>
      <w:r w:rsidR="00F26F10">
        <w:rPr>
          <w:rFonts w:cstheme="minorHAnsi"/>
          <w:lang w:val="en-GB"/>
        </w:rPr>
        <w:t>,</w:t>
      </w:r>
      <w:r w:rsidR="00195775">
        <w:rPr>
          <w:rFonts w:cstheme="minorHAnsi"/>
          <w:lang w:val="en-GB"/>
        </w:rPr>
        <w:t xml:space="preserve"> this gap is</w:t>
      </w:r>
      <w:r w:rsidR="00A45B0B">
        <w:rPr>
          <w:rFonts w:cstheme="minorHAnsi"/>
          <w:lang w:val="en-GB"/>
        </w:rPr>
        <w:t xml:space="preserve"> fully</w:t>
      </w:r>
      <w:r w:rsidR="00195775">
        <w:rPr>
          <w:rFonts w:cstheme="minorHAnsi"/>
          <w:lang w:val="en-GB"/>
        </w:rPr>
        <w:t xml:space="preserve"> overcome by the great</w:t>
      </w:r>
      <w:r w:rsidR="00A45B0B">
        <w:rPr>
          <w:rFonts w:cstheme="minorHAnsi"/>
          <w:lang w:val="en-GB"/>
        </w:rPr>
        <w:t xml:space="preserve"> </w:t>
      </w:r>
      <w:r w:rsidR="00195775">
        <w:rPr>
          <w:rFonts w:cstheme="minorHAnsi"/>
          <w:lang w:val="en-GB"/>
        </w:rPr>
        <w:t>advantage</w:t>
      </w:r>
      <w:r w:rsidR="00A45B0B">
        <w:rPr>
          <w:rFonts w:cstheme="minorHAnsi"/>
          <w:lang w:val="en-GB"/>
        </w:rPr>
        <w:t xml:space="preserve"> in processability with solids. Figure S6 points out that no </w:t>
      </w:r>
      <w:r w:rsidRPr="00117205">
        <w:rPr>
          <w:rFonts w:cstheme="minorHAnsi"/>
          <w:lang w:val="en-GB"/>
        </w:rPr>
        <w:t>substantial differences</w:t>
      </w:r>
      <w:r w:rsidR="00A45B0B">
        <w:rPr>
          <w:rFonts w:cstheme="minorHAnsi"/>
          <w:lang w:val="en-GB"/>
        </w:rPr>
        <w:t xml:space="preserve"> in metal </w:t>
      </w:r>
      <w:r w:rsidR="00A45B0B" w:rsidRPr="00117205">
        <w:rPr>
          <w:rFonts w:cstheme="minorHAnsi"/>
          <w:lang w:val="en-GB"/>
        </w:rPr>
        <w:t xml:space="preserve">absorption </w:t>
      </w:r>
      <w:r w:rsidR="00A45B0B">
        <w:rPr>
          <w:rFonts w:cstheme="minorHAnsi"/>
          <w:lang w:val="en-GB"/>
        </w:rPr>
        <w:t xml:space="preserve">and </w:t>
      </w:r>
      <w:r w:rsidR="00A45B0B" w:rsidRPr="00117205">
        <w:rPr>
          <w:rFonts w:cstheme="minorHAnsi"/>
          <w:lang w:val="en-GB"/>
        </w:rPr>
        <w:t>photocatalytic activity</w:t>
      </w:r>
      <w:r w:rsidR="00A45B0B">
        <w:rPr>
          <w:rFonts w:cstheme="minorHAnsi"/>
          <w:lang w:val="en-GB"/>
        </w:rPr>
        <w:t xml:space="preserve"> were detected passing from suspension to granules, </w:t>
      </w:r>
      <w:r w:rsidRPr="00117205">
        <w:rPr>
          <w:rFonts w:cstheme="minorHAnsi"/>
          <w:lang w:val="en-GB"/>
        </w:rPr>
        <w:t xml:space="preserve">further emphasizing the benefits of the presented </w:t>
      </w:r>
      <w:r w:rsidR="00D22875">
        <w:rPr>
          <w:rFonts w:cstheme="minorHAnsi"/>
          <w:lang w:val="en-GB"/>
        </w:rPr>
        <w:t>technology</w:t>
      </w:r>
      <w:r w:rsidRPr="00117205">
        <w:rPr>
          <w:rFonts w:cstheme="minorHAnsi"/>
          <w:lang w:val="en-GB"/>
        </w:rPr>
        <w:t>.</w:t>
      </w:r>
      <w:r w:rsidR="00765653">
        <w:rPr>
          <w:rFonts w:cstheme="minorHAnsi"/>
          <w:lang w:val="en-GB"/>
        </w:rPr>
        <w:t xml:space="preserve"> </w:t>
      </w:r>
    </w:p>
    <w:p w14:paraId="69862729" w14:textId="77777777" w:rsidR="00765653" w:rsidRDefault="00765653">
      <w:pPr>
        <w:rPr>
          <w:rFonts w:cstheme="minorHAnsi"/>
          <w:lang w:val="en-GB"/>
        </w:rPr>
      </w:pPr>
    </w:p>
    <w:p w14:paraId="2925D081" w14:textId="40C5B938" w:rsidR="00F56184" w:rsidRDefault="006F4DBA" w:rsidP="006F4DBA">
      <w:pPr>
        <w:jc w:val="center"/>
        <w:rPr>
          <w:rFonts w:cstheme="minorHAnsi"/>
          <w:b/>
          <w:bCs/>
          <w:lang w:val="en-GB"/>
        </w:rPr>
      </w:pPr>
      <w:r>
        <w:rPr>
          <w:rFonts w:cstheme="minorHAnsi"/>
          <w:b/>
          <w:bCs/>
          <w:noProof/>
          <w:lang w:val="en-GB"/>
        </w:rPr>
        <w:drawing>
          <wp:inline distT="0" distB="0" distL="0" distR="0" wp14:anchorId="281DBE19" wp14:editId="08EAE2E6">
            <wp:extent cx="4472305" cy="2476500"/>
            <wp:effectExtent l="0" t="0" r="4445"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00262" cy="2491981"/>
                    </a:xfrm>
                    <a:prstGeom prst="rect">
                      <a:avLst/>
                    </a:prstGeom>
                    <a:noFill/>
                  </pic:spPr>
                </pic:pic>
              </a:graphicData>
            </a:graphic>
          </wp:inline>
        </w:drawing>
      </w:r>
      <w:r>
        <w:rPr>
          <w:rFonts w:cstheme="minorHAnsi"/>
          <w:b/>
          <w:bCs/>
          <w:noProof/>
          <w:lang w:val="en-GB"/>
        </w:rPr>
        <w:drawing>
          <wp:inline distT="0" distB="0" distL="0" distR="0" wp14:anchorId="15AB2590" wp14:editId="3C6EDC89">
            <wp:extent cx="4619625" cy="2503318"/>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635349" cy="2511839"/>
                    </a:xfrm>
                    <a:prstGeom prst="rect">
                      <a:avLst/>
                    </a:prstGeom>
                    <a:noFill/>
                  </pic:spPr>
                </pic:pic>
              </a:graphicData>
            </a:graphic>
          </wp:inline>
        </w:drawing>
      </w:r>
    </w:p>
    <w:p w14:paraId="6E2F2FE0" w14:textId="4F7D6719" w:rsidR="006D08B3" w:rsidRPr="002F0B2B" w:rsidRDefault="009C23E8" w:rsidP="00C965E4">
      <w:pPr>
        <w:rPr>
          <w:rFonts w:cstheme="minorHAnsi"/>
          <w:sz w:val="20"/>
          <w:szCs w:val="20"/>
          <w:lang w:val="en-GB"/>
        </w:rPr>
      </w:pPr>
      <w:r w:rsidRPr="002F0B2B">
        <w:rPr>
          <w:rFonts w:cstheme="minorHAnsi"/>
          <w:b/>
          <w:bCs/>
          <w:sz w:val="20"/>
          <w:szCs w:val="20"/>
          <w:lang w:val="en-GB"/>
        </w:rPr>
        <w:t>Fig S6</w:t>
      </w:r>
      <w:r w:rsidRPr="002F0B2B">
        <w:rPr>
          <w:rFonts w:cstheme="minorHAnsi"/>
          <w:sz w:val="20"/>
          <w:szCs w:val="20"/>
          <w:lang w:val="en-GB"/>
        </w:rPr>
        <w:t xml:space="preserve"> </w:t>
      </w:r>
      <w:r w:rsidR="00A45B16" w:rsidRPr="002F0B2B">
        <w:rPr>
          <w:rFonts w:cstheme="minorHAnsi"/>
          <w:sz w:val="20"/>
          <w:szCs w:val="20"/>
          <w:lang w:val="en-GB"/>
        </w:rPr>
        <w:t>–</w:t>
      </w:r>
      <w:r w:rsidRPr="002F0B2B">
        <w:rPr>
          <w:rFonts w:cstheme="minorHAnsi"/>
          <w:sz w:val="20"/>
          <w:szCs w:val="20"/>
          <w:lang w:val="en-GB"/>
        </w:rPr>
        <w:t xml:space="preserve"> C</w:t>
      </w:r>
      <w:r w:rsidR="006D08B3" w:rsidRPr="002F0B2B">
        <w:rPr>
          <w:rFonts w:cstheme="minorHAnsi"/>
          <w:sz w:val="20"/>
          <w:szCs w:val="20"/>
          <w:lang w:val="en-GB"/>
        </w:rPr>
        <w:t xml:space="preserve">omparison between suspension and spray </w:t>
      </w:r>
      <w:r w:rsidR="00A26DF3" w:rsidRPr="002F0B2B">
        <w:rPr>
          <w:rFonts w:cstheme="minorHAnsi"/>
          <w:sz w:val="20"/>
          <w:szCs w:val="20"/>
          <w:lang w:val="en-GB"/>
        </w:rPr>
        <w:t>freeze</w:t>
      </w:r>
      <w:r w:rsidR="00A26DF3">
        <w:rPr>
          <w:rFonts w:cstheme="minorHAnsi"/>
          <w:sz w:val="20"/>
          <w:szCs w:val="20"/>
          <w:lang w:val="en-GB"/>
        </w:rPr>
        <w:t>-</w:t>
      </w:r>
      <w:r w:rsidR="006D08B3" w:rsidRPr="002F0B2B">
        <w:rPr>
          <w:rFonts w:cstheme="minorHAnsi"/>
          <w:sz w:val="20"/>
          <w:szCs w:val="20"/>
          <w:lang w:val="en-GB"/>
        </w:rPr>
        <w:t>dried powder: a) metal absorption performance; b) photocatalytic activity</w:t>
      </w:r>
      <w:r w:rsidR="006F4DBA" w:rsidRPr="002F0B2B">
        <w:rPr>
          <w:rFonts w:cstheme="minorHAnsi"/>
          <w:sz w:val="20"/>
          <w:szCs w:val="20"/>
          <w:lang w:val="en-GB"/>
        </w:rPr>
        <w:t xml:space="preserve"> (k values).</w:t>
      </w:r>
    </w:p>
    <w:p w14:paraId="4B8ECFC6" w14:textId="2712604B" w:rsidR="002F0B2B" w:rsidRDefault="002F0B2B">
      <w:pPr>
        <w:rPr>
          <w:rFonts w:eastAsia="Times New Roman" w:cs="Times New Roman"/>
          <w:b/>
          <w:bCs/>
          <w:iCs/>
          <w:lang w:val="en-US" w:eastAsia="it-IT" w:bidi="it-IT"/>
        </w:rPr>
      </w:pPr>
      <w:r>
        <w:rPr>
          <w:rFonts w:eastAsia="Times New Roman" w:cs="Times New Roman"/>
          <w:b/>
          <w:bCs/>
          <w:iCs/>
          <w:lang w:val="en-US" w:eastAsia="it-IT" w:bidi="it-IT"/>
        </w:rPr>
        <w:br w:type="page"/>
      </w:r>
    </w:p>
    <w:p w14:paraId="5AC8FE79" w14:textId="417C8F6F" w:rsidR="00A7671D" w:rsidRDefault="00A7671D" w:rsidP="00A7671D">
      <w:pPr>
        <w:pStyle w:val="Stile2"/>
      </w:pPr>
      <w:bookmarkStart w:id="6" w:name="_Hlk83288878"/>
      <w:r>
        <w:lastRenderedPageBreak/>
        <w:t>Adsorption isotherms and kinetic models</w:t>
      </w:r>
    </w:p>
    <w:bookmarkEnd w:id="6"/>
    <w:p w14:paraId="6BD75B32" w14:textId="200BD900" w:rsidR="00A7671D" w:rsidRPr="00D62777" w:rsidRDefault="00A7671D" w:rsidP="00A7671D">
      <w:pPr>
        <w:pStyle w:val="Corpotesto"/>
        <w:tabs>
          <w:tab w:val="left" w:pos="9638"/>
        </w:tabs>
        <w:spacing w:line="353" w:lineRule="auto"/>
        <w:jc w:val="both"/>
        <w:rPr>
          <w:rFonts w:asciiTheme="minorHAnsi" w:hAnsiTheme="minorHAnsi" w:cstheme="minorHAnsi"/>
          <w:sz w:val="22"/>
          <w:szCs w:val="22"/>
          <w:lang w:val="en-US"/>
        </w:rPr>
      </w:pPr>
      <w:r>
        <w:rPr>
          <w:rFonts w:ascii="Calibri" w:hAnsi="Calibri"/>
          <w:sz w:val="22"/>
          <w:szCs w:val="22"/>
          <w:lang w:val="en-US"/>
        </w:rPr>
        <w:t xml:space="preserve">Freundlich and Langmuir’s isotherms were applied to the experimental data. Table </w:t>
      </w:r>
      <w:r w:rsidR="00826C33">
        <w:rPr>
          <w:rFonts w:ascii="Calibri" w:hAnsi="Calibri"/>
          <w:sz w:val="22"/>
          <w:szCs w:val="22"/>
          <w:lang w:val="en-US"/>
        </w:rPr>
        <w:t>S4</w:t>
      </w:r>
      <w:r>
        <w:rPr>
          <w:rFonts w:ascii="Calibri" w:hAnsi="Calibri"/>
          <w:sz w:val="22"/>
          <w:szCs w:val="22"/>
          <w:lang w:val="en-US"/>
        </w:rPr>
        <w:t xml:space="preserve"> shows the data results produced by th</w:t>
      </w:r>
      <w:r w:rsidRPr="00D62777">
        <w:rPr>
          <w:rFonts w:asciiTheme="minorHAnsi" w:hAnsiTheme="minorHAnsi" w:cstheme="minorHAnsi"/>
          <w:sz w:val="22"/>
          <w:szCs w:val="22"/>
          <w:lang w:val="en-US"/>
        </w:rPr>
        <w:t>e isotherms application with the corresponding R</w:t>
      </w:r>
      <w:r w:rsidRPr="00D62777">
        <w:rPr>
          <w:rFonts w:asciiTheme="minorHAnsi" w:hAnsiTheme="minorHAnsi" w:cstheme="minorHAnsi"/>
          <w:sz w:val="22"/>
          <w:szCs w:val="22"/>
          <w:vertAlign w:val="superscript"/>
          <w:lang w:val="en-US"/>
        </w:rPr>
        <w:t>2</w:t>
      </w:r>
      <w:r>
        <w:rPr>
          <w:rFonts w:asciiTheme="minorHAnsi" w:hAnsiTheme="minorHAnsi" w:cstheme="minorHAnsi"/>
          <w:sz w:val="22"/>
          <w:szCs w:val="22"/>
          <w:lang w:val="en-US"/>
        </w:rPr>
        <w:t>.</w:t>
      </w:r>
    </w:p>
    <w:p w14:paraId="3FD274F1" w14:textId="77777777"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r w:rsidRPr="00D62777">
        <w:rPr>
          <w:rFonts w:asciiTheme="minorHAnsi" w:hAnsiTheme="minorHAnsi" w:cstheme="minorHAnsi"/>
          <w:sz w:val="22"/>
          <w:szCs w:val="22"/>
          <w:lang w:val="en-US"/>
        </w:rPr>
        <w:t>Based on R</w:t>
      </w:r>
      <w:r w:rsidRPr="00D62777">
        <w:rPr>
          <w:rFonts w:asciiTheme="minorHAnsi" w:hAnsiTheme="minorHAnsi" w:cstheme="minorHAnsi"/>
          <w:sz w:val="22"/>
          <w:szCs w:val="22"/>
          <w:vertAlign w:val="superscript"/>
          <w:lang w:val="en-US"/>
        </w:rPr>
        <w:t>2</w:t>
      </w:r>
      <w:r w:rsidRPr="00D62777">
        <w:rPr>
          <w:rFonts w:asciiTheme="minorHAnsi" w:hAnsiTheme="minorHAnsi" w:cstheme="minorHAnsi"/>
          <w:sz w:val="22"/>
          <w:szCs w:val="22"/>
          <w:lang w:val="en-US"/>
        </w:rPr>
        <w:t xml:space="preserve"> values both the models fitted the biosorption mechanism</w:t>
      </w:r>
      <w:r>
        <w:rPr>
          <w:rFonts w:asciiTheme="minorHAnsi" w:hAnsiTheme="minorHAnsi" w:cstheme="minorHAnsi"/>
          <w:sz w:val="22"/>
          <w:szCs w:val="22"/>
          <w:lang w:val="en-US"/>
        </w:rPr>
        <w:t>s</w:t>
      </w:r>
      <w:r w:rsidRPr="00D62777">
        <w:rPr>
          <w:rFonts w:asciiTheme="minorHAnsi" w:hAnsiTheme="minorHAnsi" w:cstheme="minorHAnsi"/>
          <w:sz w:val="22"/>
          <w:szCs w:val="22"/>
          <w:lang w:val="en-US"/>
        </w:rPr>
        <w:t>,</w:t>
      </w:r>
      <w:r>
        <w:rPr>
          <w:rFonts w:asciiTheme="minorHAnsi" w:hAnsiTheme="minorHAnsi" w:cstheme="minorHAnsi"/>
          <w:sz w:val="22"/>
          <w:szCs w:val="22"/>
          <w:lang w:val="en-US"/>
        </w:rPr>
        <w:t xml:space="preserve"> however</w:t>
      </w:r>
      <w:r w:rsidRPr="00D62777">
        <w:rPr>
          <w:rFonts w:asciiTheme="minorHAnsi" w:hAnsiTheme="minorHAnsi" w:cstheme="minorHAnsi"/>
          <w:sz w:val="22"/>
          <w:szCs w:val="22"/>
          <w:lang w:val="en-US"/>
        </w:rPr>
        <w:t xml:space="preserve"> the Freundlich one </w:t>
      </w:r>
      <w:r>
        <w:rPr>
          <w:rFonts w:asciiTheme="minorHAnsi" w:hAnsiTheme="minorHAnsi" w:cstheme="minorHAnsi"/>
          <w:sz w:val="22"/>
          <w:szCs w:val="22"/>
          <w:lang w:val="en-US"/>
        </w:rPr>
        <w:t xml:space="preserve">should better </w:t>
      </w:r>
      <w:r w:rsidRPr="00D62777">
        <w:rPr>
          <w:rFonts w:asciiTheme="minorHAnsi" w:hAnsiTheme="minorHAnsi" w:cstheme="minorHAnsi"/>
          <w:sz w:val="22"/>
          <w:szCs w:val="22"/>
          <w:lang w:val="en-US"/>
        </w:rPr>
        <w:t xml:space="preserve">describe the multilayer sorption onto a heterogeneous surface </w:t>
      </w:r>
      <w:r>
        <w:rPr>
          <w:rFonts w:asciiTheme="minorHAnsi" w:hAnsiTheme="minorHAnsi" w:cstheme="minorHAnsi"/>
          <w:sz w:val="22"/>
          <w:szCs w:val="22"/>
          <w:lang w:val="en-US"/>
        </w:rPr>
        <w:t>as like as the tested hybrid sample.</w:t>
      </w:r>
    </w:p>
    <w:p w14:paraId="07DD0B0F" w14:textId="1619F3BF"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proofErr w:type="spellStart"/>
      <w:r>
        <w:rPr>
          <w:rFonts w:asciiTheme="minorHAnsi" w:hAnsiTheme="minorHAnsi" w:cstheme="minorHAnsi"/>
          <w:sz w:val="22"/>
          <w:szCs w:val="22"/>
          <w:lang w:val="en-US"/>
        </w:rPr>
        <w:t>Q</w:t>
      </w:r>
      <w:r w:rsidRPr="00602409">
        <w:rPr>
          <w:rFonts w:asciiTheme="minorHAnsi" w:hAnsiTheme="minorHAnsi" w:cstheme="minorHAnsi"/>
          <w:sz w:val="22"/>
          <w:szCs w:val="22"/>
          <w:vertAlign w:val="subscript"/>
          <w:lang w:val="en-US"/>
        </w:rPr>
        <w:t>max</w:t>
      </w:r>
      <w:proofErr w:type="spellEnd"/>
      <w:r w:rsidRPr="00602409">
        <w:rPr>
          <w:rFonts w:asciiTheme="minorHAnsi" w:hAnsiTheme="minorHAnsi" w:cstheme="minorHAnsi"/>
          <w:sz w:val="22"/>
          <w:szCs w:val="22"/>
          <w:vertAlign w:val="subscript"/>
          <w:lang w:val="en-US"/>
        </w:rPr>
        <w:t xml:space="preserve"> </w:t>
      </w:r>
      <w:r>
        <w:rPr>
          <w:rFonts w:asciiTheme="minorHAnsi" w:hAnsiTheme="minorHAnsi" w:cstheme="minorHAnsi"/>
          <w:sz w:val="22"/>
          <w:szCs w:val="22"/>
          <w:lang w:val="en-US"/>
        </w:rPr>
        <w:t xml:space="preserve">and </w:t>
      </w:r>
      <w:proofErr w:type="spellStart"/>
      <w:r>
        <w:rPr>
          <w:rFonts w:asciiTheme="minorHAnsi" w:hAnsiTheme="minorHAnsi" w:cstheme="minorHAnsi"/>
          <w:sz w:val="22"/>
          <w:szCs w:val="22"/>
          <w:lang w:val="en-US"/>
        </w:rPr>
        <w:t>K</w:t>
      </w:r>
      <w:r w:rsidRPr="00602409">
        <w:rPr>
          <w:rFonts w:asciiTheme="minorHAnsi" w:hAnsiTheme="minorHAnsi" w:cstheme="minorHAnsi"/>
          <w:sz w:val="22"/>
          <w:szCs w:val="22"/>
          <w:vertAlign w:val="subscript"/>
          <w:lang w:val="en-US"/>
        </w:rPr>
        <w:t>f</w:t>
      </w:r>
      <w:proofErr w:type="spellEnd"/>
      <w:r>
        <w:rPr>
          <w:rFonts w:asciiTheme="minorHAnsi" w:hAnsiTheme="minorHAnsi" w:cstheme="minorHAnsi"/>
          <w:sz w:val="22"/>
          <w:szCs w:val="22"/>
          <w:lang w:val="en-US"/>
        </w:rPr>
        <w:t xml:space="preserve"> values of </w:t>
      </w:r>
      <w:proofErr w:type="spellStart"/>
      <w:r>
        <w:rPr>
          <w:rFonts w:asciiTheme="minorHAnsi" w:hAnsiTheme="minorHAnsi" w:cstheme="minorHAnsi"/>
          <w:sz w:val="22"/>
          <w:szCs w:val="22"/>
          <w:lang w:val="en-US"/>
        </w:rPr>
        <w:t>CV_f</w:t>
      </w:r>
      <w:proofErr w:type="spellEnd"/>
      <w:r>
        <w:rPr>
          <w:rFonts w:asciiTheme="minorHAnsi" w:hAnsiTheme="minorHAnsi" w:cstheme="minorHAnsi"/>
          <w:sz w:val="22"/>
          <w:szCs w:val="22"/>
          <w:lang w:val="en-US"/>
        </w:rPr>
        <w:t xml:space="preserve"> were in good agreement with literature data assessed for dead </w:t>
      </w:r>
      <w:r w:rsidRPr="00602409">
        <w:rPr>
          <w:rFonts w:asciiTheme="minorHAnsi" w:hAnsiTheme="minorHAnsi" w:cstheme="minorHAnsi"/>
          <w:i/>
          <w:iCs/>
          <w:sz w:val="22"/>
          <w:szCs w:val="22"/>
          <w:lang w:val="en-US"/>
        </w:rPr>
        <w:t>C. vulgaris</w:t>
      </w:r>
      <w:r>
        <w:rPr>
          <w:rFonts w:asciiTheme="minorHAnsi" w:hAnsiTheme="minorHAnsi" w:cstheme="minorHAnsi"/>
          <w:sz w:val="22"/>
          <w:szCs w:val="22"/>
          <w:lang w:val="en-US"/>
        </w:rPr>
        <w:t xml:space="preserve"> </w:t>
      </w:r>
      <w:r w:rsidR="00B97DE4">
        <w:rPr>
          <w:rFonts w:asciiTheme="minorHAnsi" w:hAnsiTheme="minorHAnsi" w:cstheme="minorHAnsi"/>
          <w:sz w:val="22"/>
          <w:szCs w:val="22"/>
          <w:lang w:val="en-US"/>
        </w:rPr>
        <w:fldChar w:fldCharType="begin" w:fldLock="1"/>
      </w:r>
      <w:r w:rsidR="00B97DE4">
        <w:rPr>
          <w:rFonts w:asciiTheme="minorHAnsi" w:hAnsiTheme="minorHAnsi" w:cstheme="minorHAnsi"/>
          <w:sz w:val="22"/>
          <w:szCs w:val="22"/>
          <w:lang w:val="en-US"/>
        </w:rPr>
        <w:instrText>ADDIN CSL_CITATION {"citationItems":[{"id":"ITEM-1","itemData":{"DOI":"10.5601/jelem.2016.21.1.1040","ISSN":"16442296","abstract":"In general, the biosorption of heavy metals by various types of non-living organisms appears to be a very effective, low-cost and innovative method for their removal from aquatic environments. The aim of this study was to determine the applicability of adsorption isotherms and kinetic models during the biosorbent activity of non-living Chlorella to the removal of Cd, Cu and Pb. Dead cells of Chlorella vulgaris were used to remove these heavy metals from aqueous solution in experimental conditions, i.e. under various condition of pH, biosorbent dosage and contact time. Afterwards, the Langmuir and Freundlich adsorption isotherm models and the sorption kinetics (pseudo-first and pseudo-second order models, and intraparticle diffusion) were applied to the experimental data to check the effectiveness of the removal process. The removal of heavy metals on C. vulgaris following the order of Pb+2 &gt; Cu+2 &gt; Cd+2 was confirmed by the maximum biosorption capacities (qmax), the Langmuir constant (b), separation factor (RL) and Freundlich intensity parameter (1/n) values. The equilibrium data were well fitted with the Langmuir and Freundlich isotherm models. The adsorption process followed the pseudo-second-order model and it suggested that such kinetics is the most effective. The present results confirmed highly efficient biosorbent activity of C. vulgaris in the removal of heavy metals, especially Cd, Cu and Pb, from aqueous solution. The environmentally friendly origin indicates that non-living cells of C. vulgaris could find many broad-scale, cost-effective and alternative applications.","author":[{"dropping-particle":"","family":"Ali","given":"Mohamed H.","non-dropping-particle":"","parse-names":false,"suffix":""},{"dropping-particle":"","family":"Hussian","given":"Abd Ellatif M.","non-dropping-particle":"","parse-names":false,"suffix":""},{"dropping-particle":"","family":"Abdel-Satar","given":"Amaal M.","non-dropping-particle":"","parse-names":false,"suffix":""},{"dropping-particle":"","family":"Goher","given":"Mohamed E.","non-dropping-particle":"","parse-names":false,"suffix":""},{"dropping-particle":"","family":"Napiórkowska-Krzebietke","given":"Agnieszka","non-dropping-particle":"","parse-names":false,"suffix":""},{"dropping-particle":"","family":"Abd El-Monem","given":"Ahmed M.","non-dropping-particle":"","parse-names":false,"suffix":""}],"container-title":"Journal of Elementology","id":"ITEM-1","issue":"4","issued":{"date-parts":[["2016"]]},"page":"1263-1276","title":"The isotherm and kinetic studies of the biosorption of heavy metals by non-living cells of chlorella vulgaris","type":"article-journal","volume":"21"},"uris":["http://www.mendeley.com/documents/?uuid=96cece2c-de8f-44f3-89d0-b5dbb0a0dbb4"]}],"mendeley":{"formattedCitation":"(Ali et al., 2016)","plainTextFormattedCitation":"(Ali et al., 2016)","previouslyFormattedCitation":"(Ali et al., 2016)"},"properties":{"noteIndex":0},"schema":"https://github.com/citation-style-language/schema/raw/master/csl-citation.json"}</w:instrText>
      </w:r>
      <w:r w:rsidR="00B97DE4">
        <w:rPr>
          <w:rFonts w:asciiTheme="minorHAnsi" w:hAnsiTheme="minorHAnsi" w:cstheme="minorHAnsi"/>
          <w:sz w:val="22"/>
          <w:szCs w:val="22"/>
          <w:lang w:val="en-US"/>
        </w:rPr>
        <w:fldChar w:fldCharType="separate"/>
      </w:r>
      <w:r w:rsidR="00B97DE4" w:rsidRPr="00B97DE4">
        <w:rPr>
          <w:rFonts w:asciiTheme="minorHAnsi" w:hAnsiTheme="minorHAnsi" w:cstheme="minorHAnsi"/>
          <w:noProof/>
          <w:sz w:val="22"/>
          <w:szCs w:val="22"/>
          <w:lang w:val="en-US"/>
        </w:rPr>
        <w:t>(Ali et al., 2016)</w:t>
      </w:r>
      <w:r w:rsidR="00B97DE4">
        <w:rPr>
          <w:rFonts w:asciiTheme="minorHAnsi" w:hAnsiTheme="minorHAnsi" w:cstheme="minorHAnsi"/>
          <w:sz w:val="22"/>
          <w:szCs w:val="22"/>
          <w:lang w:val="en-US"/>
        </w:rPr>
        <w:fldChar w:fldCharType="end"/>
      </w:r>
      <w:r w:rsidR="00B97DE4">
        <w:rPr>
          <w:rFonts w:asciiTheme="minorHAnsi" w:hAnsiTheme="minorHAnsi" w:cstheme="minorHAnsi"/>
          <w:sz w:val="22"/>
          <w:szCs w:val="22"/>
          <w:lang w:val="en-US"/>
        </w:rPr>
        <w:t>.</w:t>
      </w:r>
    </w:p>
    <w:p w14:paraId="45FDF931" w14:textId="79EF25B3"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proofErr w:type="spellStart"/>
      <w:r>
        <w:rPr>
          <w:rFonts w:asciiTheme="minorHAnsi" w:hAnsiTheme="minorHAnsi" w:cstheme="minorHAnsi"/>
          <w:sz w:val="22"/>
          <w:szCs w:val="22"/>
          <w:lang w:val="en-US"/>
        </w:rPr>
        <w:t>q</w:t>
      </w:r>
      <w:r w:rsidRPr="00AD40F6">
        <w:rPr>
          <w:rFonts w:asciiTheme="minorHAnsi" w:hAnsiTheme="minorHAnsi" w:cstheme="minorHAnsi"/>
          <w:sz w:val="22"/>
          <w:szCs w:val="22"/>
          <w:vertAlign w:val="subscript"/>
          <w:lang w:val="en-US"/>
        </w:rPr>
        <w:t>max</w:t>
      </w:r>
      <w:proofErr w:type="spellEnd"/>
      <w:r>
        <w:rPr>
          <w:rFonts w:asciiTheme="minorHAnsi" w:hAnsiTheme="minorHAnsi" w:cstheme="minorHAnsi"/>
          <w:sz w:val="22"/>
          <w:szCs w:val="22"/>
          <w:lang w:val="en-US"/>
        </w:rPr>
        <w:t xml:space="preserve"> and </w:t>
      </w:r>
      <w:proofErr w:type="spellStart"/>
      <w:r>
        <w:rPr>
          <w:rFonts w:asciiTheme="minorHAnsi" w:hAnsiTheme="minorHAnsi" w:cstheme="minorHAnsi"/>
          <w:sz w:val="22"/>
          <w:szCs w:val="22"/>
          <w:lang w:val="en-US"/>
        </w:rPr>
        <w:t>Kf</w:t>
      </w:r>
      <w:proofErr w:type="spellEnd"/>
      <w:r>
        <w:rPr>
          <w:rFonts w:asciiTheme="minorHAnsi" w:hAnsiTheme="minorHAnsi" w:cstheme="minorHAnsi"/>
          <w:sz w:val="22"/>
          <w:szCs w:val="22"/>
          <w:lang w:val="en-US"/>
        </w:rPr>
        <w:t xml:space="preserve"> values calculated for the microalgae embedded into the hybrid sample STC-0.06_f resulted enhanced with respect to the microalgae alone (</w:t>
      </w:r>
      <w:proofErr w:type="spellStart"/>
      <w:r>
        <w:rPr>
          <w:rFonts w:asciiTheme="minorHAnsi" w:hAnsiTheme="minorHAnsi" w:cstheme="minorHAnsi"/>
          <w:sz w:val="22"/>
          <w:szCs w:val="22"/>
          <w:lang w:val="en-US"/>
        </w:rPr>
        <w:t>CV_f</w:t>
      </w:r>
      <w:proofErr w:type="spellEnd"/>
      <w:r>
        <w:rPr>
          <w:rFonts w:asciiTheme="minorHAnsi" w:hAnsiTheme="minorHAnsi" w:cstheme="minorHAnsi"/>
          <w:sz w:val="22"/>
          <w:szCs w:val="22"/>
          <w:lang w:val="en-US"/>
        </w:rPr>
        <w:t>), a behavior aligned to the synergistic effects previously demonstrated by biosorption efficiency data. On the other hand, b and n parameters assessed for STC-0.06_f resulted reduced for the hybrid sample. We hypothesize that the complex nature and heterogeneity of sample STC-0.06_f, make the models not completely relevant for it.</w:t>
      </w:r>
    </w:p>
    <w:p w14:paraId="66862D86" w14:textId="77777777"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p>
    <w:p w14:paraId="5884CE67" w14:textId="065A09EA" w:rsidR="00A7671D" w:rsidRDefault="00A7671D" w:rsidP="00A7671D">
      <w:pPr>
        <w:pStyle w:val="Corpotesto"/>
        <w:tabs>
          <w:tab w:val="left" w:pos="9638"/>
        </w:tabs>
        <w:jc w:val="both"/>
        <w:rPr>
          <w:rFonts w:asciiTheme="minorHAnsi" w:hAnsiTheme="minorHAnsi" w:cstheme="minorHAnsi"/>
          <w:sz w:val="22"/>
          <w:szCs w:val="22"/>
          <w:lang w:val="en-US"/>
        </w:rPr>
      </w:pPr>
      <w:r w:rsidRPr="00D62777">
        <w:rPr>
          <w:rFonts w:asciiTheme="minorHAnsi" w:hAnsiTheme="minorHAnsi" w:cstheme="minorHAnsi"/>
          <w:b/>
          <w:bCs/>
          <w:sz w:val="22"/>
          <w:szCs w:val="22"/>
          <w:lang w:val="en-US"/>
        </w:rPr>
        <w:t>Table</w:t>
      </w:r>
      <w:r w:rsidR="00826C33">
        <w:rPr>
          <w:rFonts w:asciiTheme="minorHAnsi" w:hAnsiTheme="minorHAnsi" w:cstheme="minorHAnsi"/>
          <w:b/>
          <w:bCs/>
          <w:sz w:val="22"/>
          <w:szCs w:val="22"/>
          <w:lang w:val="en-US"/>
        </w:rPr>
        <w:t xml:space="preserve"> S4</w:t>
      </w:r>
      <w:r w:rsidRPr="00D62777">
        <w:rPr>
          <w:rFonts w:asciiTheme="minorHAnsi" w:hAnsiTheme="minorHAnsi" w:cstheme="minorHAnsi"/>
          <w:sz w:val="22"/>
          <w:szCs w:val="22"/>
          <w:lang w:val="en-US"/>
        </w:rPr>
        <w:t xml:space="preserve"> – Langmuir and Freundlich parameters calculated on </w:t>
      </w:r>
      <w:proofErr w:type="spellStart"/>
      <w:r w:rsidRPr="00D62777">
        <w:rPr>
          <w:rFonts w:asciiTheme="minorHAnsi" w:hAnsiTheme="minorHAnsi" w:cstheme="minorHAnsi"/>
          <w:sz w:val="22"/>
          <w:szCs w:val="22"/>
          <w:lang w:val="en-US"/>
        </w:rPr>
        <w:t>CV_f</w:t>
      </w:r>
      <w:proofErr w:type="spellEnd"/>
      <w:r w:rsidR="00A72367">
        <w:rPr>
          <w:rFonts w:asciiTheme="minorHAnsi" w:hAnsiTheme="minorHAnsi" w:cstheme="minorHAnsi"/>
          <w:sz w:val="22"/>
          <w:szCs w:val="22"/>
          <w:lang w:val="en-US"/>
        </w:rPr>
        <w:t xml:space="preserve"> and </w:t>
      </w:r>
      <w:r w:rsidRPr="00D62777">
        <w:rPr>
          <w:rFonts w:asciiTheme="minorHAnsi" w:hAnsiTheme="minorHAnsi" w:cstheme="minorHAnsi"/>
          <w:sz w:val="22"/>
          <w:szCs w:val="22"/>
          <w:lang w:val="en-US"/>
        </w:rPr>
        <w:t xml:space="preserve">on fresh </w:t>
      </w:r>
      <w:r w:rsidRPr="006D3BBD">
        <w:rPr>
          <w:rFonts w:asciiTheme="minorHAnsi" w:hAnsiTheme="minorHAnsi" w:cstheme="minorHAnsi"/>
          <w:i/>
          <w:iCs/>
          <w:sz w:val="22"/>
          <w:szCs w:val="22"/>
          <w:lang w:val="en-US"/>
        </w:rPr>
        <w:t>C. vulgaris</w:t>
      </w:r>
      <w:r w:rsidRPr="00D62777">
        <w:rPr>
          <w:rFonts w:asciiTheme="minorHAnsi" w:hAnsiTheme="minorHAnsi" w:cstheme="minorHAnsi"/>
          <w:sz w:val="22"/>
          <w:szCs w:val="22"/>
          <w:lang w:val="en-US"/>
        </w:rPr>
        <w:t xml:space="preserve"> embedded into the hybrid sample STC-0.06_f.</w:t>
      </w:r>
      <w:r w:rsidR="00A72367">
        <w:rPr>
          <w:rFonts w:asciiTheme="minorHAnsi" w:hAnsiTheme="minorHAnsi" w:cstheme="minorHAnsi"/>
          <w:sz w:val="22"/>
          <w:szCs w:val="22"/>
          <w:lang w:val="en-US"/>
        </w:rPr>
        <w:t xml:space="preserve"> Kinetic models applied to </w:t>
      </w:r>
    </w:p>
    <w:tbl>
      <w:tblPr>
        <w:tblpPr w:leftFromText="141" w:rightFromText="141" w:vertAnchor="page" w:horzAnchor="margin" w:tblpXSpec="center" w:tblpY="7276"/>
        <w:tblW w:w="3824" w:type="pct"/>
        <w:tblBorders>
          <w:top w:val="single" w:sz="4" w:space="0" w:color="auto"/>
          <w:bottom w:val="single" w:sz="4" w:space="0" w:color="auto"/>
          <w:insideH w:val="single" w:sz="4" w:space="0" w:color="auto"/>
        </w:tblBorders>
        <w:tblLook w:val="04A0" w:firstRow="1" w:lastRow="0" w:firstColumn="1" w:lastColumn="0" w:noHBand="0" w:noVBand="1"/>
      </w:tblPr>
      <w:tblGrid>
        <w:gridCol w:w="1570"/>
        <w:gridCol w:w="2198"/>
        <w:gridCol w:w="1201"/>
        <w:gridCol w:w="1569"/>
        <w:gridCol w:w="833"/>
      </w:tblGrid>
      <w:tr w:rsidR="003B42BF" w:rsidRPr="00B97DE4" w14:paraId="631D71D9" w14:textId="77777777" w:rsidTr="003B42BF">
        <w:trPr>
          <w:trHeight w:hRule="exact" w:val="284"/>
        </w:trPr>
        <w:tc>
          <w:tcPr>
            <w:tcW w:w="1065" w:type="pct"/>
            <w:tcBorders>
              <w:top w:val="single" w:sz="2" w:space="0" w:color="auto"/>
              <w:bottom w:val="single" w:sz="12" w:space="0" w:color="auto"/>
              <w:right w:val="nil"/>
            </w:tcBorders>
            <w:shd w:val="clear" w:color="auto" w:fill="auto"/>
          </w:tcPr>
          <w:p w14:paraId="3461C69F" w14:textId="77777777" w:rsidR="003B42BF" w:rsidRPr="00D62777" w:rsidRDefault="003B42BF" w:rsidP="003B42BF">
            <w:pPr>
              <w:spacing w:after="0" w:line="360" w:lineRule="auto"/>
              <w:jc w:val="center"/>
              <w:rPr>
                <w:rFonts w:cstheme="minorHAnsi"/>
                <w:b/>
                <w:lang w:val="en-US"/>
              </w:rPr>
            </w:pPr>
            <w:bookmarkStart w:id="7" w:name="_Hlk85991735"/>
            <w:r w:rsidRPr="00D62777">
              <w:rPr>
                <w:rFonts w:cstheme="minorHAnsi"/>
                <w:b/>
                <w:lang w:val="en-US"/>
              </w:rPr>
              <w:t>Isotherm model</w:t>
            </w:r>
          </w:p>
        </w:tc>
        <w:tc>
          <w:tcPr>
            <w:tcW w:w="1491" w:type="pct"/>
            <w:tcBorders>
              <w:top w:val="single" w:sz="2" w:space="0" w:color="auto"/>
              <w:bottom w:val="single" w:sz="12" w:space="0" w:color="auto"/>
              <w:right w:val="nil"/>
            </w:tcBorders>
            <w:shd w:val="clear" w:color="auto" w:fill="auto"/>
            <w:vAlign w:val="center"/>
          </w:tcPr>
          <w:p w14:paraId="260D9190" w14:textId="77777777" w:rsidR="003B42BF" w:rsidRPr="00D62777" w:rsidRDefault="003B42BF" w:rsidP="003B42BF">
            <w:pPr>
              <w:spacing w:after="0" w:line="360" w:lineRule="auto"/>
              <w:jc w:val="center"/>
              <w:rPr>
                <w:rFonts w:cstheme="minorHAnsi"/>
                <w:b/>
                <w:lang w:val="en-US"/>
              </w:rPr>
            </w:pPr>
            <w:r w:rsidRPr="00D62777">
              <w:rPr>
                <w:rFonts w:cstheme="minorHAnsi"/>
                <w:b/>
                <w:lang w:val="en-US"/>
              </w:rPr>
              <w:t>Sample code</w:t>
            </w:r>
          </w:p>
        </w:tc>
        <w:tc>
          <w:tcPr>
            <w:tcW w:w="815" w:type="pct"/>
            <w:tcBorders>
              <w:top w:val="single" w:sz="2" w:space="0" w:color="auto"/>
              <w:left w:val="nil"/>
              <w:bottom w:val="single" w:sz="12" w:space="0" w:color="auto"/>
              <w:right w:val="nil"/>
            </w:tcBorders>
            <w:shd w:val="clear" w:color="auto" w:fill="auto"/>
          </w:tcPr>
          <w:p w14:paraId="719605F2" w14:textId="77777777" w:rsidR="003B42BF" w:rsidRPr="00D62777" w:rsidRDefault="003B42BF" w:rsidP="003B42BF">
            <w:pPr>
              <w:spacing w:after="0" w:line="360" w:lineRule="auto"/>
              <w:jc w:val="center"/>
              <w:rPr>
                <w:rFonts w:cstheme="minorHAnsi"/>
                <w:b/>
                <w:lang w:val="en-US"/>
              </w:rPr>
            </w:pPr>
            <w:proofErr w:type="spellStart"/>
            <w:r w:rsidRPr="00D62777">
              <w:rPr>
                <w:rFonts w:cstheme="minorHAnsi"/>
                <w:b/>
                <w:lang w:val="en-US"/>
              </w:rPr>
              <w:t>q</w:t>
            </w:r>
            <w:r w:rsidRPr="00D62777">
              <w:rPr>
                <w:rFonts w:cstheme="minorHAnsi"/>
                <w:b/>
                <w:vertAlign w:val="subscript"/>
                <w:lang w:val="en-US"/>
              </w:rPr>
              <w:t>max</w:t>
            </w:r>
            <w:proofErr w:type="spellEnd"/>
            <w:r w:rsidRPr="00D62777">
              <w:rPr>
                <w:rFonts w:cstheme="minorHAnsi"/>
                <w:b/>
                <w:lang w:val="en-US"/>
              </w:rPr>
              <w:t>(mg/g)</w:t>
            </w:r>
          </w:p>
        </w:tc>
        <w:tc>
          <w:tcPr>
            <w:tcW w:w="1064" w:type="pct"/>
            <w:tcBorders>
              <w:top w:val="single" w:sz="2" w:space="0" w:color="auto"/>
              <w:left w:val="nil"/>
              <w:bottom w:val="single" w:sz="12" w:space="0" w:color="auto"/>
              <w:right w:val="nil"/>
            </w:tcBorders>
            <w:shd w:val="clear" w:color="auto" w:fill="auto"/>
            <w:vAlign w:val="center"/>
          </w:tcPr>
          <w:p w14:paraId="236EFD71" w14:textId="77777777" w:rsidR="003B42BF" w:rsidRPr="00D62777" w:rsidRDefault="003B42BF" w:rsidP="003B42BF">
            <w:pPr>
              <w:spacing w:after="0" w:line="360" w:lineRule="auto"/>
              <w:jc w:val="center"/>
              <w:rPr>
                <w:rFonts w:cstheme="minorHAnsi"/>
                <w:b/>
                <w:lang w:val="en-US"/>
              </w:rPr>
            </w:pPr>
            <w:r>
              <w:rPr>
                <w:rFonts w:cstheme="minorHAnsi"/>
                <w:b/>
                <w:lang w:val="en-US"/>
              </w:rPr>
              <w:t>b</w:t>
            </w:r>
          </w:p>
        </w:tc>
        <w:tc>
          <w:tcPr>
            <w:tcW w:w="565" w:type="pct"/>
            <w:tcBorders>
              <w:top w:val="single" w:sz="2" w:space="0" w:color="auto"/>
              <w:left w:val="nil"/>
              <w:bottom w:val="single" w:sz="12" w:space="0" w:color="auto"/>
              <w:right w:val="nil"/>
            </w:tcBorders>
            <w:vAlign w:val="center"/>
          </w:tcPr>
          <w:p w14:paraId="73FD9A82" w14:textId="77777777" w:rsidR="003B42BF" w:rsidRDefault="003B42BF" w:rsidP="003B42BF">
            <w:pPr>
              <w:spacing w:after="0" w:line="360" w:lineRule="auto"/>
              <w:jc w:val="center"/>
              <w:rPr>
                <w:rFonts w:cstheme="minorHAnsi"/>
                <w:b/>
                <w:lang w:val="en-US"/>
              </w:rPr>
            </w:pPr>
            <w:r w:rsidRPr="00D62777">
              <w:rPr>
                <w:rFonts w:cstheme="minorHAnsi"/>
                <w:b/>
                <w:lang w:val="en-US"/>
              </w:rPr>
              <w:t>R</w:t>
            </w:r>
            <w:r w:rsidRPr="00D62777">
              <w:rPr>
                <w:rFonts w:cstheme="minorHAnsi"/>
                <w:b/>
                <w:vertAlign w:val="superscript"/>
                <w:lang w:val="en-US"/>
              </w:rPr>
              <w:t>2</w:t>
            </w:r>
          </w:p>
        </w:tc>
      </w:tr>
      <w:tr w:rsidR="003B42BF" w:rsidRPr="00B97DE4" w14:paraId="39EF8752" w14:textId="77777777" w:rsidTr="003B42BF">
        <w:trPr>
          <w:trHeight w:hRule="exact" w:val="284"/>
        </w:trPr>
        <w:tc>
          <w:tcPr>
            <w:tcW w:w="1065" w:type="pct"/>
            <w:vMerge w:val="restart"/>
            <w:shd w:val="clear" w:color="auto" w:fill="F2F2F2"/>
          </w:tcPr>
          <w:p w14:paraId="7BA57F26" w14:textId="77777777" w:rsidR="003B42BF" w:rsidRPr="00D62777" w:rsidRDefault="003B42BF" w:rsidP="003B42BF">
            <w:pPr>
              <w:spacing w:after="0" w:line="360" w:lineRule="auto"/>
              <w:jc w:val="center"/>
              <w:rPr>
                <w:rFonts w:cstheme="minorHAnsi"/>
                <w:bCs/>
                <w:i/>
                <w:lang w:val="en-US"/>
              </w:rPr>
            </w:pPr>
            <w:r w:rsidRPr="00D62777">
              <w:rPr>
                <w:rFonts w:cstheme="minorHAnsi"/>
                <w:bCs/>
                <w:i/>
                <w:lang w:val="en-US"/>
              </w:rPr>
              <w:t>Langmuir</w:t>
            </w:r>
          </w:p>
        </w:tc>
        <w:tc>
          <w:tcPr>
            <w:tcW w:w="1491" w:type="pct"/>
            <w:tcBorders>
              <w:top w:val="nil"/>
              <w:bottom w:val="nil"/>
            </w:tcBorders>
            <w:shd w:val="clear" w:color="auto" w:fill="F2F2F2"/>
            <w:vAlign w:val="center"/>
          </w:tcPr>
          <w:p w14:paraId="170BD589" w14:textId="77777777" w:rsidR="003B42BF" w:rsidRPr="00D62777" w:rsidRDefault="003B42BF" w:rsidP="003B42BF">
            <w:pPr>
              <w:spacing w:after="0" w:line="360" w:lineRule="auto"/>
              <w:jc w:val="center"/>
              <w:rPr>
                <w:rFonts w:cstheme="minorHAnsi"/>
                <w:b/>
                <w:i/>
                <w:lang w:val="en-US"/>
              </w:rPr>
            </w:pPr>
            <w:proofErr w:type="spellStart"/>
            <w:r w:rsidRPr="00D62777">
              <w:rPr>
                <w:rFonts w:cstheme="minorHAnsi"/>
                <w:b/>
                <w:i/>
                <w:lang w:val="en-US"/>
              </w:rPr>
              <w:t>CV_f</w:t>
            </w:r>
            <w:proofErr w:type="spellEnd"/>
          </w:p>
        </w:tc>
        <w:tc>
          <w:tcPr>
            <w:tcW w:w="815" w:type="pct"/>
            <w:tcBorders>
              <w:top w:val="nil"/>
              <w:bottom w:val="nil"/>
            </w:tcBorders>
            <w:shd w:val="clear" w:color="auto" w:fill="F2F2F2"/>
          </w:tcPr>
          <w:p w14:paraId="3C0B9EA5" w14:textId="77777777" w:rsidR="003B42BF" w:rsidRPr="00D62777" w:rsidRDefault="003B42BF" w:rsidP="003B42BF">
            <w:pPr>
              <w:spacing w:after="0" w:line="240" w:lineRule="auto"/>
              <w:jc w:val="center"/>
              <w:rPr>
                <w:rFonts w:cstheme="minorHAnsi"/>
                <w:i/>
                <w:lang w:val="en-US"/>
              </w:rPr>
            </w:pPr>
            <w:r>
              <w:rPr>
                <w:rFonts w:cstheme="minorHAnsi"/>
                <w:i/>
                <w:lang w:val="en-US"/>
              </w:rPr>
              <w:t>49.5</w:t>
            </w:r>
          </w:p>
        </w:tc>
        <w:tc>
          <w:tcPr>
            <w:tcW w:w="1064" w:type="pct"/>
            <w:tcBorders>
              <w:top w:val="nil"/>
              <w:bottom w:val="nil"/>
            </w:tcBorders>
            <w:shd w:val="clear" w:color="auto" w:fill="F2F2F2"/>
            <w:vAlign w:val="center"/>
          </w:tcPr>
          <w:p w14:paraId="24D1EA6C" w14:textId="77777777" w:rsidR="003B42BF" w:rsidRPr="00D62777" w:rsidRDefault="003B42BF" w:rsidP="003B42BF">
            <w:pPr>
              <w:spacing w:after="0" w:line="360" w:lineRule="auto"/>
              <w:jc w:val="center"/>
              <w:rPr>
                <w:rFonts w:cstheme="minorHAnsi"/>
                <w:lang w:val="en-US"/>
              </w:rPr>
            </w:pPr>
            <w:r>
              <w:rPr>
                <w:rFonts w:cstheme="minorHAnsi"/>
                <w:lang w:val="en-US"/>
              </w:rPr>
              <w:t>0.15</w:t>
            </w:r>
          </w:p>
        </w:tc>
        <w:tc>
          <w:tcPr>
            <w:tcW w:w="565" w:type="pct"/>
            <w:tcBorders>
              <w:top w:val="nil"/>
              <w:bottom w:val="nil"/>
            </w:tcBorders>
            <w:shd w:val="clear" w:color="auto" w:fill="F2F2F2"/>
            <w:vAlign w:val="center"/>
          </w:tcPr>
          <w:p w14:paraId="241AF9D8" w14:textId="77777777" w:rsidR="003B42BF" w:rsidRDefault="003B42BF" w:rsidP="003B42BF">
            <w:pPr>
              <w:spacing w:after="0" w:line="360" w:lineRule="auto"/>
              <w:jc w:val="center"/>
              <w:rPr>
                <w:rFonts w:cstheme="minorHAnsi"/>
                <w:lang w:val="en-US"/>
              </w:rPr>
            </w:pPr>
            <w:r w:rsidRPr="00D62777">
              <w:rPr>
                <w:rFonts w:cstheme="minorHAnsi"/>
                <w:lang w:val="en-US"/>
              </w:rPr>
              <w:t>0.95</w:t>
            </w:r>
          </w:p>
        </w:tc>
      </w:tr>
      <w:tr w:rsidR="003B42BF" w:rsidRPr="00B97DE4" w14:paraId="4CFD96BA" w14:textId="77777777" w:rsidTr="003B42BF">
        <w:trPr>
          <w:trHeight w:hRule="exact" w:val="284"/>
        </w:trPr>
        <w:tc>
          <w:tcPr>
            <w:tcW w:w="1065" w:type="pct"/>
            <w:vMerge/>
            <w:tcBorders>
              <w:bottom w:val="single" w:sz="12" w:space="0" w:color="auto"/>
            </w:tcBorders>
            <w:shd w:val="clear" w:color="auto" w:fill="F2F2F2"/>
          </w:tcPr>
          <w:p w14:paraId="352722F1" w14:textId="77777777" w:rsidR="003B42BF" w:rsidRPr="00D62777" w:rsidRDefault="003B42BF" w:rsidP="003B42BF">
            <w:pPr>
              <w:spacing w:after="0" w:line="360" w:lineRule="auto"/>
              <w:jc w:val="center"/>
              <w:rPr>
                <w:rFonts w:cstheme="minorHAnsi"/>
                <w:bCs/>
                <w:i/>
                <w:lang w:val="en-US"/>
              </w:rPr>
            </w:pPr>
          </w:p>
        </w:tc>
        <w:tc>
          <w:tcPr>
            <w:tcW w:w="1491" w:type="pct"/>
            <w:tcBorders>
              <w:top w:val="nil"/>
              <w:bottom w:val="single" w:sz="12" w:space="0" w:color="auto"/>
            </w:tcBorders>
            <w:shd w:val="clear" w:color="auto" w:fill="F2F2F2"/>
            <w:vAlign w:val="center"/>
          </w:tcPr>
          <w:p w14:paraId="39743C56" w14:textId="77777777" w:rsidR="003B42BF" w:rsidRPr="00D62777" w:rsidRDefault="003B42BF" w:rsidP="003B42BF">
            <w:pPr>
              <w:spacing w:after="0" w:line="360" w:lineRule="auto"/>
              <w:jc w:val="center"/>
              <w:rPr>
                <w:rFonts w:cstheme="minorHAnsi"/>
                <w:b/>
                <w:i/>
                <w:lang w:val="en-US"/>
              </w:rPr>
            </w:pPr>
            <w:r w:rsidRPr="00D62777">
              <w:rPr>
                <w:rFonts w:cstheme="minorHAnsi"/>
                <w:b/>
                <w:i/>
                <w:lang w:val="en-US"/>
              </w:rPr>
              <w:t>STC-0.06_f</w:t>
            </w:r>
          </w:p>
        </w:tc>
        <w:tc>
          <w:tcPr>
            <w:tcW w:w="815" w:type="pct"/>
            <w:tcBorders>
              <w:top w:val="nil"/>
              <w:bottom w:val="single" w:sz="12" w:space="0" w:color="auto"/>
            </w:tcBorders>
            <w:shd w:val="clear" w:color="auto" w:fill="F2F2F2"/>
          </w:tcPr>
          <w:p w14:paraId="3B3B7F57" w14:textId="77777777" w:rsidR="003B42BF" w:rsidRPr="00D62777" w:rsidRDefault="003B42BF" w:rsidP="003B42BF">
            <w:pPr>
              <w:spacing w:after="0" w:line="240" w:lineRule="auto"/>
              <w:jc w:val="center"/>
              <w:rPr>
                <w:rFonts w:cstheme="minorHAnsi"/>
                <w:i/>
                <w:lang w:val="en-US"/>
              </w:rPr>
            </w:pPr>
            <w:r>
              <w:rPr>
                <w:rFonts w:cstheme="minorHAnsi"/>
                <w:i/>
                <w:lang w:val="en-US"/>
              </w:rPr>
              <w:t>666.7</w:t>
            </w:r>
          </w:p>
        </w:tc>
        <w:tc>
          <w:tcPr>
            <w:tcW w:w="1064" w:type="pct"/>
            <w:tcBorders>
              <w:top w:val="nil"/>
              <w:bottom w:val="single" w:sz="12" w:space="0" w:color="auto"/>
            </w:tcBorders>
            <w:shd w:val="clear" w:color="auto" w:fill="F2F2F2"/>
            <w:vAlign w:val="center"/>
          </w:tcPr>
          <w:p w14:paraId="74910D1C" w14:textId="77777777" w:rsidR="003B42BF" w:rsidRPr="00D62777" w:rsidRDefault="003B42BF" w:rsidP="003B42BF">
            <w:pPr>
              <w:spacing w:after="0" w:line="360" w:lineRule="auto"/>
              <w:jc w:val="center"/>
              <w:rPr>
                <w:rFonts w:cstheme="minorHAnsi"/>
                <w:lang w:val="en-US"/>
              </w:rPr>
            </w:pPr>
            <w:r>
              <w:rPr>
                <w:rFonts w:cstheme="minorHAnsi"/>
                <w:lang w:val="en-US"/>
              </w:rPr>
              <w:t>0.013</w:t>
            </w:r>
          </w:p>
        </w:tc>
        <w:tc>
          <w:tcPr>
            <w:tcW w:w="565" w:type="pct"/>
            <w:tcBorders>
              <w:top w:val="nil"/>
              <w:bottom w:val="single" w:sz="12" w:space="0" w:color="auto"/>
            </w:tcBorders>
            <w:shd w:val="clear" w:color="auto" w:fill="F2F2F2"/>
            <w:vAlign w:val="center"/>
          </w:tcPr>
          <w:p w14:paraId="7BB0E993" w14:textId="77777777" w:rsidR="003B42BF" w:rsidRDefault="003B42BF" w:rsidP="003B42BF">
            <w:pPr>
              <w:spacing w:after="0" w:line="360" w:lineRule="auto"/>
              <w:jc w:val="center"/>
              <w:rPr>
                <w:rFonts w:cstheme="minorHAnsi"/>
                <w:lang w:val="en-US"/>
              </w:rPr>
            </w:pPr>
            <w:r w:rsidRPr="00D62777">
              <w:rPr>
                <w:rFonts w:cstheme="minorHAnsi"/>
                <w:lang w:val="en-US"/>
              </w:rPr>
              <w:t>0.9</w:t>
            </w:r>
            <w:r>
              <w:rPr>
                <w:rFonts w:cstheme="minorHAnsi"/>
                <w:lang w:val="en-US"/>
              </w:rPr>
              <w:t>3</w:t>
            </w:r>
          </w:p>
        </w:tc>
      </w:tr>
      <w:tr w:rsidR="003B42BF" w:rsidRPr="00B97DE4" w14:paraId="6218E92F" w14:textId="77777777" w:rsidTr="003B42BF">
        <w:trPr>
          <w:trHeight w:hRule="exact" w:val="284"/>
        </w:trPr>
        <w:tc>
          <w:tcPr>
            <w:tcW w:w="1065" w:type="pct"/>
            <w:tcBorders>
              <w:top w:val="single" w:sz="12" w:space="0" w:color="auto"/>
              <w:bottom w:val="single" w:sz="12" w:space="0" w:color="auto"/>
            </w:tcBorders>
            <w:shd w:val="clear" w:color="auto" w:fill="FFFFFF" w:themeFill="background1"/>
          </w:tcPr>
          <w:p w14:paraId="378C2DD2" w14:textId="77777777" w:rsidR="003B42BF" w:rsidRPr="00D62777" w:rsidRDefault="003B42BF" w:rsidP="003B42BF">
            <w:pPr>
              <w:spacing w:after="0" w:line="240" w:lineRule="auto"/>
              <w:jc w:val="center"/>
              <w:rPr>
                <w:rFonts w:cstheme="minorHAnsi"/>
                <w:bCs/>
                <w:i/>
                <w:lang w:val="en-US"/>
              </w:rPr>
            </w:pPr>
          </w:p>
        </w:tc>
        <w:tc>
          <w:tcPr>
            <w:tcW w:w="1491" w:type="pct"/>
            <w:tcBorders>
              <w:top w:val="single" w:sz="12" w:space="0" w:color="auto"/>
              <w:bottom w:val="single" w:sz="12" w:space="0" w:color="auto"/>
            </w:tcBorders>
            <w:shd w:val="clear" w:color="auto" w:fill="FFFFFF" w:themeFill="background1"/>
            <w:vAlign w:val="center"/>
          </w:tcPr>
          <w:p w14:paraId="17C6995F" w14:textId="77777777" w:rsidR="003B42BF" w:rsidRPr="00D62777" w:rsidRDefault="003B42BF" w:rsidP="003B42BF">
            <w:pPr>
              <w:spacing w:after="0" w:line="360" w:lineRule="auto"/>
              <w:jc w:val="center"/>
              <w:rPr>
                <w:rFonts w:cstheme="minorHAnsi"/>
                <w:b/>
                <w:iCs/>
                <w:lang w:val="en-US"/>
              </w:rPr>
            </w:pPr>
          </w:p>
        </w:tc>
        <w:tc>
          <w:tcPr>
            <w:tcW w:w="815" w:type="pct"/>
            <w:tcBorders>
              <w:top w:val="single" w:sz="12" w:space="0" w:color="auto"/>
              <w:bottom w:val="single" w:sz="12" w:space="0" w:color="auto"/>
            </w:tcBorders>
            <w:shd w:val="clear" w:color="auto" w:fill="FFFFFF" w:themeFill="background1"/>
          </w:tcPr>
          <w:p w14:paraId="38F6A150" w14:textId="77777777" w:rsidR="003B42BF" w:rsidRPr="00D62777" w:rsidRDefault="003B42BF" w:rsidP="003B42BF">
            <w:pPr>
              <w:spacing w:after="0" w:line="360" w:lineRule="auto"/>
              <w:jc w:val="center"/>
              <w:rPr>
                <w:rFonts w:cstheme="minorHAnsi"/>
                <w:b/>
                <w:iCs/>
                <w:lang w:val="en-US"/>
              </w:rPr>
            </w:pPr>
            <w:proofErr w:type="spellStart"/>
            <w:r w:rsidRPr="00D62777">
              <w:rPr>
                <w:rFonts w:cstheme="minorHAnsi"/>
                <w:b/>
                <w:iCs/>
                <w:lang w:val="en-US"/>
              </w:rPr>
              <w:t>K</w:t>
            </w:r>
            <w:r w:rsidRPr="00D62777">
              <w:rPr>
                <w:rFonts w:cstheme="minorHAnsi"/>
                <w:b/>
                <w:iCs/>
                <w:vertAlign w:val="subscript"/>
                <w:lang w:val="en-US"/>
              </w:rPr>
              <w:t>f</w:t>
            </w:r>
            <w:proofErr w:type="spellEnd"/>
          </w:p>
        </w:tc>
        <w:tc>
          <w:tcPr>
            <w:tcW w:w="1064" w:type="pct"/>
            <w:tcBorders>
              <w:top w:val="single" w:sz="12" w:space="0" w:color="auto"/>
              <w:bottom w:val="single" w:sz="12" w:space="0" w:color="auto"/>
            </w:tcBorders>
            <w:shd w:val="clear" w:color="auto" w:fill="FFFFFF" w:themeFill="background1"/>
            <w:vAlign w:val="center"/>
          </w:tcPr>
          <w:p w14:paraId="68973EB2" w14:textId="77777777" w:rsidR="003B42BF" w:rsidRPr="00D62777" w:rsidRDefault="003B42BF" w:rsidP="003B42BF">
            <w:pPr>
              <w:spacing w:after="0" w:line="360" w:lineRule="auto"/>
              <w:jc w:val="center"/>
              <w:rPr>
                <w:rFonts w:cstheme="minorHAnsi"/>
                <w:b/>
                <w:iCs/>
                <w:lang w:val="en-US"/>
              </w:rPr>
            </w:pPr>
            <w:r w:rsidRPr="00D62777">
              <w:rPr>
                <w:rFonts w:cstheme="minorHAnsi"/>
                <w:b/>
                <w:iCs/>
                <w:lang w:val="en-US"/>
              </w:rPr>
              <w:t>n</w:t>
            </w:r>
          </w:p>
        </w:tc>
        <w:tc>
          <w:tcPr>
            <w:tcW w:w="565" w:type="pct"/>
            <w:tcBorders>
              <w:top w:val="single" w:sz="12" w:space="0" w:color="auto"/>
              <w:bottom w:val="single" w:sz="12" w:space="0" w:color="auto"/>
            </w:tcBorders>
            <w:shd w:val="clear" w:color="auto" w:fill="FFFFFF" w:themeFill="background1"/>
            <w:vAlign w:val="center"/>
          </w:tcPr>
          <w:p w14:paraId="0D4D1B31" w14:textId="77777777" w:rsidR="003B42BF" w:rsidRPr="00D62777" w:rsidRDefault="003B42BF" w:rsidP="003B42BF">
            <w:pPr>
              <w:spacing w:after="0" w:line="360" w:lineRule="auto"/>
              <w:jc w:val="center"/>
              <w:rPr>
                <w:rFonts w:cstheme="minorHAnsi"/>
                <w:b/>
                <w:iCs/>
                <w:lang w:val="en-US"/>
              </w:rPr>
            </w:pPr>
            <w:r w:rsidRPr="00D62777">
              <w:rPr>
                <w:rFonts w:cstheme="minorHAnsi"/>
                <w:b/>
                <w:iCs/>
                <w:lang w:val="en-US"/>
              </w:rPr>
              <w:t>R</w:t>
            </w:r>
            <w:r w:rsidRPr="00D62777">
              <w:rPr>
                <w:rFonts w:cstheme="minorHAnsi"/>
                <w:b/>
                <w:iCs/>
                <w:vertAlign w:val="superscript"/>
                <w:lang w:val="en-US"/>
              </w:rPr>
              <w:t>2</w:t>
            </w:r>
          </w:p>
        </w:tc>
      </w:tr>
      <w:tr w:rsidR="003B42BF" w:rsidRPr="00B97DE4" w14:paraId="19A427BC" w14:textId="77777777" w:rsidTr="003B42BF">
        <w:trPr>
          <w:trHeight w:hRule="exact" w:val="284"/>
        </w:trPr>
        <w:tc>
          <w:tcPr>
            <w:tcW w:w="1065" w:type="pct"/>
            <w:vMerge w:val="restart"/>
            <w:tcBorders>
              <w:top w:val="single" w:sz="12" w:space="0" w:color="auto"/>
            </w:tcBorders>
            <w:shd w:val="clear" w:color="auto" w:fill="F2F2F2"/>
          </w:tcPr>
          <w:p w14:paraId="70B6ADBA" w14:textId="77777777" w:rsidR="003B42BF" w:rsidRPr="00D62777" w:rsidRDefault="003B42BF" w:rsidP="003B42BF">
            <w:pPr>
              <w:spacing w:after="0" w:line="240" w:lineRule="auto"/>
              <w:jc w:val="center"/>
              <w:rPr>
                <w:rFonts w:cstheme="minorHAnsi"/>
                <w:bCs/>
                <w:i/>
                <w:lang w:val="en-US"/>
              </w:rPr>
            </w:pPr>
            <w:r w:rsidRPr="00D62777">
              <w:rPr>
                <w:rFonts w:cstheme="minorHAnsi"/>
                <w:bCs/>
                <w:i/>
                <w:lang w:val="en-US"/>
              </w:rPr>
              <w:t>Freundlich</w:t>
            </w:r>
          </w:p>
        </w:tc>
        <w:tc>
          <w:tcPr>
            <w:tcW w:w="1491" w:type="pct"/>
            <w:tcBorders>
              <w:top w:val="single" w:sz="12" w:space="0" w:color="auto"/>
              <w:bottom w:val="nil"/>
            </w:tcBorders>
            <w:shd w:val="clear" w:color="auto" w:fill="F2F2F2"/>
            <w:vAlign w:val="center"/>
          </w:tcPr>
          <w:p w14:paraId="2B33A9DD" w14:textId="77777777" w:rsidR="003B42BF" w:rsidRPr="00D62777" w:rsidRDefault="003B42BF" w:rsidP="003B42BF">
            <w:pPr>
              <w:spacing w:after="0" w:line="360" w:lineRule="auto"/>
              <w:jc w:val="center"/>
              <w:rPr>
                <w:rFonts w:cstheme="minorHAnsi"/>
                <w:b/>
                <w:i/>
                <w:lang w:val="en-US"/>
              </w:rPr>
            </w:pPr>
            <w:proofErr w:type="spellStart"/>
            <w:r w:rsidRPr="00D62777">
              <w:rPr>
                <w:rFonts w:cstheme="minorHAnsi"/>
                <w:b/>
                <w:i/>
                <w:lang w:val="en-US"/>
              </w:rPr>
              <w:t>CV_f</w:t>
            </w:r>
            <w:proofErr w:type="spellEnd"/>
          </w:p>
        </w:tc>
        <w:tc>
          <w:tcPr>
            <w:tcW w:w="815" w:type="pct"/>
            <w:tcBorders>
              <w:top w:val="single" w:sz="12" w:space="0" w:color="auto"/>
              <w:bottom w:val="nil"/>
            </w:tcBorders>
            <w:shd w:val="clear" w:color="auto" w:fill="F2F2F2"/>
          </w:tcPr>
          <w:p w14:paraId="78084F56" w14:textId="77777777" w:rsidR="003B42BF" w:rsidRPr="00D62777" w:rsidRDefault="003B42BF" w:rsidP="003B42BF">
            <w:pPr>
              <w:spacing w:after="0" w:line="360" w:lineRule="auto"/>
              <w:jc w:val="center"/>
              <w:rPr>
                <w:rFonts w:cstheme="minorHAnsi"/>
                <w:i/>
                <w:lang w:val="en-US"/>
              </w:rPr>
            </w:pPr>
            <w:r>
              <w:rPr>
                <w:rFonts w:cstheme="minorHAnsi"/>
                <w:i/>
                <w:lang w:val="en-US"/>
              </w:rPr>
              <w:t>4.7</w:t>
            </w:r>
          </w:p>
        </w:tc>
        <w:tc>
          <w:tcPr>
            <w:tcW w:w="1064" w:type="pct"/>
            <w:tcBorders>
              <w:top w:val="single" w:sz="12" w:space="0" w:color="auto"/>
              <w:bottom w:val="nil"/>
            </w:tcBorders>
            <w:shd w:val="clear" w:color="auto" w:fill="F2F2F2"/>
            <w:vAlign w:val="center"/>
          </w:tcPr>
          <w:p w14:paraId="71D87E17" w14:textId="77777777" w:rsidR="003B42BF" w:rsidRPr="00D62777" w:rsidRDefault="003B42BF" w:rsidP="003B42BF">
            <w:pPr>
              <w:spacing w:after="0" w:line="360" w:lineRule="auto"/>
              <w:jc w:val="center"/>
              <w:rPr>
                <w:rFonts w:cstheme="minorHAnsi"/>
                <w:lang w:val="en-US"/>
              </w:rPr>
            </w:pPr>
            <w:r>
              <w:rPr>
                <w:rFonts w:cstheme="minorHAnsi"/>
                <w:lang w:val="en-US"/>
              </w:rPr>
              <w:t>1.99</w:t>
            </w:r>
          </w:p>
        </w:tc>
        <w:tc>
          <w:tcPr>
            <w:tcW w:w="565" w:type="pct"/>
            <w:tcBorders>
              <w:top w:val="single" w:sz="12" w:space="0" w:color="auto"/>
              <w:bottom w:val="nil"/>
            </w:tcBorders>
            <w:shd w:val="clear" w:color="auto" w:fill="F2F2F2"/>
            <w:vAlign w:val="center"/>
          </w:tcPr>
          <w:p w14:paraId="196A2F45" w14:textId="77777777" w:rsidR="003B42BF" w:rsidRDefault="003B42BF" w:rsidP="003B42BF">
            <w:pPr>
              <w:spacing w:after="0" w:line="360" w:lineRule="auto"/>
              <w:jc w:val="center"/>
              <w:rPr>
                <w:rFonts w:cstheme="minorHAnsi"/>
                <w:lang w:val="en-US"/>
              </w:rPr>
            </w:pPr>
            <w:r w:rsidRPr="00D62777">
              <w:rPr>
                <w:rFonts w:cstheme="minorHAnsi"/>
                <w:lang w:val="en-US"/>
              </w:rPr>
              <w:t>0.9</w:t>
            </w:r>
            <w:r>
              <w:rPr>
                <w:rFonts w:cstheme="minorHAnsi"/>
                <w:lang w:val="en-US"/>
              </w:rPr>
              <w:t>5</w:t>
            </w:r>
          </w:p>
        </w:tc>
      </w:tr>
      <w:tr w:rsidR="003B42BF" w:rsidRPr="00B97DE4" w14:paraId="0517EFD4" w14:textId="77777777" w:rsidTr="003B42BF">
        <w:trPr>
          <w:trHeight w:hRule="exact" w:val="284"/>
        </w:trPr>
        <w:tc>
          <w:tcPr>
            <w:tcW w:w="1065" w:type="pct"/>
            <w:vMerge/>
            <w:tcBorders>
              <w:bottom w:val="single" w:sz="12" w:space="0" w:color="auto"/>
            </w:tcBorders>
            <w:shd w:val="clear" w:color="auto" w:fill="F2F2F2"/>
          </w:tcPr>
          <w:p w14:paraId="49951D94" w14:textId="77777777" w:rsidR="003B42BF" w:rsidRPr="00D62777" w:rsidRDefault="003B42BF" w:rsidP="003B42BF">
            <w:pPr>
              <w:spacing w:after="0" w:line="360" w:lineRule="auto"/>
              <w:jc w:val="center"/>
              <w:rPr>
                <w:rFonts w:cstheme="minorHAnsi"/>
                <w:b/>
                <w:i/>
                <w:lang w:val="en-US"/>
              </w:rPr>
            </w:pPr>
          </w:p>
        </w:tc>
        <w:tc>
          <w:tcPr>
            <w:tcW w:w="1491" w:type="pct"/>
            <w:tcBorders>
              <w:top w:val="nil"/>
              <w:bottom w:val="single" w:sz="12" w:space="0" w:color="auto"/>
            </w:tcBorders>
            <w:shd w:val="clear" w:color="auto" w:fill="F2F2F2"/>
            <w:vAlign w:val="center"/>
          </w:tcPr>
          <w:p w14:paraId="789C9F23" w14:textId="77777777" w:rsidR="003B42BF" w:rsidRPr="00D62777" w:rsidRDefault="003B42BF" w:rsidP="003B42BF">
            <w:pPr>
              <w:spacing w:after="0" w:line="360" w:lineRule="auto"/>
              <w:jc w:val="center"/>
              <w:rPr>
                <w:rFonts w:cstheme="minorHAnsi"/>
                <w:b/>
                <w:i/>
                <w:lang w:val="en-US"/>
              </w:rPr>
            </w:pPr>
            <w:r w:rsidRPr="00D62777">
              <w:rPr>
                <w:rFonts w:cstheme="minorHAnsi"/>
                <w:b/>
                <w:i/>
                <w:lang w:val="en-US"/>
              </w:rPr>
              <w:t xml:space="preserve">STC-0.06_f </w:t>
            </w:r>
          </w:p>
        </w:tc>
        <w:tc>
          <w:tcPr>
            <w:tcW w:w="815" w:type="pct"/>
            <w:tcBorders>
              <w:top w:val="nil"/>
              <w:bottom w:val="single" w:sz="12" w:space="0" w:color="auto"/>
            </w:tcBorders>
            <w:shd w:val="clear" w:color="auto" w:fill="F2F2F2"/>
          </w:tcPr>
          <w:p w14:paraId="2B9202E5" w14:textId="77777777" w:rsidR="003B42BF" w:rsidRPr="00D62777" w:rsidRDefault="003B42BF" w:rsidP="003B42BF">
            <w:pPr>
              <w:spacing w:after="0" w:line="360" w:lineRule="auto"/>
              <w:jc w:val="center"/>
              <w:rPr>
                <w:rFonts w:cstheme="minorHAnsi"/>
                <w:i/>
                <w:lang w:val="en-US"/>
              </w:rPr>
            </w:pPr>
            <w:r>
              <w:rPr>
                <w:rFonts w:cstheme="minorHAnsi"/>
                <w:i/>
                <w:lang w:val="en-US"/>
              </w:rPr>
              <w:t>13.6</w:t>
            </w:r>
          </w:p>
        </w:tc>
        <w:tc>
          <w:tcPr>
            <w:tcW w:w="1064" w:type="pct"/>
            <w:tcBorders>
              <w:top w:val="nil"/>
              <w:bottom w:val="single" w:sz="12" w:space="0" w:color="auto"/>
            </w:tcBorders>
            <w:shd w:val="clear" w:color="auto" w:fill="F2F2F2"/>
            <w:vAlign w:val="center"/>
          </w:tcPr>
          <w:p w14:paraId="1B85C45D" w14:textId="77777777" w:rsidR="003B42BF" w:rsidRPr="00D62777" w:rsidRDefault="003B42BF" w:rsidP="003B42BF">
            <w:pPr>
              <w:spacing w:after="0" w:line="360" w:lineRule="auto"/>
              <w:jc w:val="center"/>
              <w:rPr>
                <w:rFonts w:cstheme="minorHAnsi"/>
                <w:lang w:val="en-US"/>
              </w:rPr>
            </w:pPr>
            <w:r>
              <w:rPr>
                <w:rFonts w:cstheme="minorHAnsi"/>
                <w:lang w:val="en-US"/>
              </w:rPr>
              <w:t>0.71</w:t>
            </w:r>
          </w:p>
        </w:tc>
        <w:tc>
          <w:tcPr>
            <w:tcW w:w="565" w:type="pct"/>
            <w:tcBorders>
              <w:top w:val="nil"/>
              <w:bottom w:val="single" w:sz="12" w:space="0" w:color="auto"/>
            </w:tcBorders>
            <w:shd w:val="clear" w:color="auto" w:fill="F2F2F2"/>
            <w:vAlign w:val="center"/>
          </w:tcPr>
          <w:p w14:paraId="75CAEDF6" w14:textId="77777777" w:rsidR="003B42BF" w:rsidRDefault="003B42BF" w:rsidP="003B42BF">
            <w:pPr>
              <w:spacing w:after="0" w:line="360" w:lineRule="auto"/>
              <w:jc w:val="center"/>
              <w:rPr>
                <w:rFonts w:cstheme="minorHAnsi"/>
                <w:lang w:val="en-US"/>
              </w:rPr>
            </w:pPr>
            <w:r w:rsidRPr="00D62777">
              <w:rPr>
                <w:rFonts w:cstheme="minorHAnsi"/>
                <w:lang w:val="en-US"/>
              </w:rPr>
              <w:t>0.96</w:t>
            </w:r>
          </w:p>
        </w:tc>
      </w:tr>
      <w:bookmarkEnd w:id="7"/>
    </w:tbl>
    <w:p w14:paraId="501A2266" w14:textId="77777777"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p>
    <w:p w14:paraId="3B4DB63A" w14:textId="77777777"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p>
    <w:p w14:paraId="2F54985A" w14:textId="77777777"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p>
    <w:p w14:paraId="5B6580E5" w14:textId="36588B47"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p>
    <w:p w14:paraId="7DE3FCB4" w14:textId="77777777" w:rsidR="003B42BF" w:rsidRDefault="003B42BF" w:rsidP="00A7671D">
      <w:pPr>
        <w:pStyle w:val="Corpotesto"/>
        <w:tabs>
          <w:tab w:val="left" w:pos="9638"/>
        </w:tabs>
        <w:spacing w:line="353" w:lineRule="auto"/>
        <w:jc w:val="both"/>
        <w:rPr>
          <w:rFonts w:asciiTheme="minorHAnsi" w:hAnsiTheme="minorHAnsi" w:cstheme="minorHAnsi"/>
          <w:sz w:val="22"/>
          <w:szCs w:val="22"/>
          <w:lang w:val="en-US"/>
        </w:rPr>
      </w:pPr>
    </w:p>
    <w:p w14:paraId="600EC6FA" w14:textId="4179EE1A"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p>
    <w:p w14:paraId="7DB04431" w14:textId="4D58697B" w:rsidR="00A72367" w:rsidRDefault="00A72367" w:rsidP="00A7671D">
      <w:pPr>
        <w:pStyle w:val="Corpotesto"/>
        <w:tabs>
          <w:tab w:val="left" w:pos="9638"/>
        </w:tabs>
        <w:spacing w:line="353" w:lineRule="auto"/>
        <w:jc w:val="both"/>
        <w:rPr>
          <w:rFonts w:asciiTheme="minorHAnsi" w:hAnsiTheme="minorHAnsi" w:cstheme="minorHAnsi"/>
          <w:sz w:val="22"/>
          <w:szCs w:val="22"/>
          <w:lang w:val="en-US"/>
        </w:rPr>
      </w:pPr>
      <w:r w:rsidRPr="00A72367">
        <w:rPr>
          <w:rFonts w:asciiTheme="minorHAnsi" w:hAnsiTheme="minorHAnsi" w:cstheme="minorHAnsi"/>
          <w:b/>
          <w:bCs/>
          <w:sz w:val="22"/>
          <w:szCs w:val="22"/>
          <w:lang w:val="en-US"/>
        </w:rPr>
        <w:t>Table S5</w:t>
      </w:r>
      <w:r>
        <w:rPr>
          <w:rFonts w:asciiTheme="minorHAnsi" w:hAnsiTheme="minorHAnsi" w:cstheme="minorHAnsi"/>
          <w:sz w:val="22"/>
          <w:szCs w:val="22"/>
          <w:lang w:val="en-US"/>
        </w:rPr>
        <w:t xml:space="preserve"> - Kinetic pseudo 2</w:t>
      </w:r>
      <w:r w:rsidRPr="00A72367">
        <w:rPr>
          <w:rFonts w:asciiTheme="minorHAnsi" w:hAnsiTheme="minorHAnsi" w:cstheme="minorHAnsi"/>
          <w:sz w:val="22"/>
          <w:szCs w:val="22"/>
          <w:vertAlign w:val="superscript"/>
          <w:lang w:val="en-US"/>
        </w:rPr>
        <w:t>nd</w:t>
      </w:r>
      <w:r>
        <w:rPr>
          <w:rFonts w:asciiTheme="minorHAnsi" w:hAnsiTheme="minorHAnsi" w:cstheme="minorHAnsi"/>
          <w:sz w:val="22"/>
          <w:szCs w:val="22"/>
          <w:lang w:val="en-US"/>
        </w:rPr>
        <w:t xml:space="preserve"> order </w:t>
      </w:r>
      <w:proofErr w:type="spellStart"/>
      <w:r>
        <w:rPr>
          <w:rFonts w:asciiTheme="minorHAnsi" w:hAnsiTheme="minorHAnsi" w:cstheme="minorHAnsi"/>
          <w:sz w:val="22"/>
          <w:szCs w:val="22"/>
          <w:lang w:val="en-US"/>
        </w:rPr>
        <w:t>moldel</w:t>
      </w:r>
      <w:proofErr w:type="spellEnd"/>
      <w:r>
        <w:rPr>
          <w:rFonts w:asciiTheme="minorHAnsi" w:hAnsiTheme="minorHAnsi" w:cstheme="minorHAnsi"/>
          <w:sz w:val="22"/>
          <w:szCs w:val="22"/>
          <w:lang w:val="en-US"/>
        </w:rPr>
        <w:t xml:space="preserve"> applied to </w:t>
      </w:r>
      <w:proofErr w:type="spellStart"/>
      <w:r w:rsidRPr="00A72367">
        <w:rPr>
          <w:rFonts w:asciiTheme="minorHAnsi" w:hAnsiTheme="minorHAnsi" w:cstheme="minorHAnsi"/>
          <w:sz w:val="22"/>
          <w:szCs w:val="22"/>
          <w:lang w:val="en-US"/>
        </w:rPr>
        <w:t>CV_f</w:t>
      </w:r>
      <w:proofErr w:type="spellEnd"/>
      <w:r w:rsidRPr="00A72367">
        <w:rPr>
          <w:rFonts w:asciiTheme="minorHAnsi" w:hAnsiTheme="minorHAnsi" w:cstheme="minorHAnsi"/>
          <w:sz w:val="22"/>
          <w:szCs w:val="22"/>
          <w:lang w:val="en-US"/>
        </w:rPr>
        <w:t xml:space="preserve"> and fresh C. vulgaris embedded into the hybrid sample STC-0.06_f.</w:t>
      </w:r>
    </w:p>
    <w:p w14:paraId="53D37F48" w14:textId="77777777" w:rsidR="003B42BF" w:rsidRDefault="003B42BF" w:rsidP="00A7671D">
      <w:pPr>
        <w:pStyle w:val="Corpotesto"/>
        <w:tabs>
          <w:tab w:val="left" w:pos="9638"/>
        </w:tabs>
        <w:spacing w:line="353" w:lineRule="auto"/>
        <w:jc w:val="both"/>
        <w:rPr>
          <w:rFonts w:asciiTheme="minorHAnsi" w:hAnsiTheme="minorHAnsi" w:cstheme="minorHAnsi"/>
          <w:sz w:val="22"/>
          <w:szCs w:val="22"/>
          <w:lang w:val="en-US"/>
        </w:rPr>
      </w:pPr>
    </w:p>
    <w:tbl>
      <w:tblPr>
        <w:tblpPr w:leftFromText="141" w:rightFromText="141" w:vertAnchor="page" w:horzAnchor="margin" w:tblpXSpec="center" w:tblpY="10471"/>
        <w:tblW w:w="3824" w:type="pct"/>
        <w:tblBorders>
          <w:top w:val="single" w:sz="4" w:space="0" w:color="auto"/>
          <w:bottom w:val="single" w:sz="4" w:space="0" w:color="auto"/>
          <w:insideH w:val="single" w:sz="4" w:space="0" w:color="auto"/>
        </w:tblBorders>
        <w:tblLook w:val="04A0" w:firstRow="1" w:lastRow="0" w:firstColumn="1" w:lastColumn="0" w:noHBand="0" w:noVBand="1"/>
      </w:tblPr>
      <w:tblGrid>
        <w:gridCol w:w="1700"/>
        <w:gridCol w:w="426"/>
        <w:gridCol w:w="1616"/>
        <w:gridCol w:w="1066"/>
        <w:gridCol w:w="1855"/>
        <w:gridCol w:w="708"/>
      </w:tblGrid>
      <w:tr w:rsidR="003B42BF" w:rsidRPr="00B97DE4" w14:paraId="54841CE5" w14:textId="77777777" w:rsidTr="003B42BF">
        <w:trPr>
          <w:trHeight w:hRule="exact" w:val="284"/>
        </w:trPr>
        <w:tc>
          <w:tcPr>
            <w:tcW w:w="1442" w:type="pct"/>
            <w:gridSpan w:val="2"/>
            <w:tcBorders>
              <w:top w:val="single" w:sz="2" w:space="0" w:color="auto"/>
              <w:bottom w:val="single" w:sz="12" w:space="0" w:color="auto"/>
              <w:right w:val="nil"/>
            </w:tcBorders>
            <w:shd w:val="clear" w:color="auto" w:fill="auto"/>
          </w:tcPr>
          <w:p w14:paraId="6C0D4D4E" w14:textId="77777777" w:rsidR="003B42BF" w:rsidRPr="00D62777" w:rsidRDefault="003B42BF" w:rsidP="003B42BF">
            <w:pPr>
              <w:spacing w:after="0" w:line="360" w:lineRule="auto"/>
              <w:jc w:val="center"/>
              <w:rPr>
                <w:rFonts w:cstheme="minorHAnsi"/>
                <w:b/>
                <w:lang w:val="en-US"/>
              </w:rPr>
            </w:pPr>
            <w:r>
              <w:rPr>
                <w:rFonts w:cstheme="minorHAnsi"/>
                <w:b/>
                <w:lang w:val="en-US"/>
              </w:rPr>
              <w:t>Kinetic</w:t>
            </w:r>
            <w:r w:rsidRPr="00D62777">
              <w:rPr>
                <w:rFonts w:cstheme="minorHAnsi"/>
                <w:b/>
                <w:lang w:val="en-US"/>
              </w:rPr>
              <w:t xml:space="preserve"> model</w:t>
            </w:r>
          </w:p>
        </w:tc>
        <w:tc>
          <w:tcPr>
            <w:tcW w:w="1096" w:type="pct"/>
            <w:tcBorders>
              <w:top w:val="single" w:sz="2" w:space="0" w:color="auto"/>
              <w:bottom w:val="single" w:sz="12" w:space="0" w:color="auto"/>
              <w:right w:val="nil"/>
            </w:tcBorders>
            <w:shd w:val="clear" w:color="auto" w:fill="auto"/>
            <w:vAlign w:val="center"/>
          </w:tcPr>
          <w:p w14:paraId="555BABA3" w14:textId="77777777" w:rsidR="003B42BF" w:rsidRPr="00D62777" w:rsidRDefault="003B42BF" w:rsidP="003B42BF">
            <w:pPr>
              <w:spacing w:after="0" w:line="360" w:lineRule="auto"/>
              <w:rPr>
                <w:rFonts w:cstheme="minorHAnsi"/>
                <w:b/>
                <w:lang w:val="en-US"/>
              </w:rPr>
            </w:pPr>
          </w:p>
        </w:tc>
        <w:tc>
          <w:tcPr>
            <w:tcW w:w="723" w:type="pct"/>
            <w:tcBorders>
              <w:top w:val="single" w:sz="2" w:space="0" w:color="auto"/>
              <w:left w:val="nil"/>
              <w:bottom w:val="single" w:sz="12" w:space="0" w:color="auto"/>
              <w:right w:val="nil"/>
            </w:tcBorders>
            <w:shd w:val="clear" w:color="auto" w:fill="auto"/>
          </w:tcPr>
          <w:p w14:paraId="38D46142" w14:textId="77777777" w:rsidR="003B42BF" w:rsidRPr="00D62777" w:rsidRDefault="003B42BF" w:rsidP="003B42BF">
            <w:pPr>
              <w:spacing w:after="0" w:line="360" w:lineRule="auto"/>
              <w:jc w:val="center"/>
              <w:rPr>
                <w:rFonts w:cstheme="minorHAnsi"/>
                <w:b/>
                <w:lang w:val="en-US"/>
              </w:rPr>
            </w:pPr>
            <w:proofErr w:type="spellStart"/>
            <w:r>
              <w:rPr>
                <w:rFonts w:cstheme="minorHAnsi"/>
                <w:b/>
                <w:lang w:val="en-US"/>
              </w:rPr>
              <w:t>qe</w:t>
            </w:r>
            <w:proofErr w:type="spellEnd"/>
            <w:r w:rsidRPr="00D62777">
              <w:rPr>
                <w:rFonts w:cstheme="minorHAnsi"/>
                <w:b/>
                <w:lang w:val="en-US"/>
              </w:rPr>
              <w:t>(mg/g)</w:t>
            </w:r>
          </w:p>
        </w:tc>
        <w:tc>
          <w:tcPr>
            <w:tcW w:w="1258" w:type="pct"/>
            <w:tcBorders>
              <w:top w:val="single" w:sz="2" w:space="0" w:color="auto"/>
              <w:left w:val="nil"/>
              <w:bottom w:val="single" w:sz="12" w:space="0" w:color="auto"/>
              <w:right w:val="nil"/>
            </w:tcBorders>
            <w:shd w:val="clear" w:color="auto" w:fill="auto"/>
            <w:vAlign w:val="center"/>
          </w:tcPr>
          <w:p w14:paraId="46A40109" w14:textId="77777777" w:rsidR="003B42BF" w:rsidRPr="00D62777" w:rsidRDefault="003B42BF" w:rsidP="003B42BF">
            <w:pPr>
              <w:spacing w:after="0" w:line="360" w:lineRule="auto"/>
              <w:jc w:val="center"/>
              <w:rPr>
                <w:rFonts w:cstheme="minorHAnsi"/>
                <w:b/>
                <w:lang w:val="en-US"/>
              </w:rPr>
            </w:pPr>
            <w:r>
              <w:rPr>
                <w:rFonts w:cstheme="minorHAnsi"/>
                <w:b/>
                <w:lang w:val="en-US"/>
              </w:rPr>
              <w:t>k2 (g min</w:t>
            </w:r>
            <w:r w:rsidRPr="005E7A76">
              <w:rPr>
                <w:rFonts w:cstheme="minorHAnsi"/>
                <w:b/>
                <w:vertAlign w:val="superscript"/>
                <w:lang w:val="en-US"/>
              </w:rPr>
              <w:t xml:space="preserve">-1 </w:t>
            </w:r>
            <w:r>
              <w:rPr>
                <w:rFonts w:cstheme="minorHAnsi"/>
                <w:b/>
                <w:lang w:val="en-US"/>
              </w:rPr>
              <w:t>mg</w:t>
            </w:r>
            <w:r w:rsidRPr="005E7A76">
              <w:rPr>
                <w:rFonts w:cstheme="minorHAnsi"/>
                <w:b/>
                <w:vertAlign w:val="superscript"/>
                <w:lang w:val="en-US"/>
              </w:rPr>
              <w:t>-1</w:t>
            </w:r>
            <w:r>
              <w:rPr>
                <w:rFonts w:cstheme="minorHAnsi"/>
                <w:b/>
                <w:lang w:val="en-US"/>
              </w:rPr>
              <w:t>)</w:t>
            </w:r>
          </w:p>
        </w:tc>
        <w:tc>
          <w:tcPr>
            <w:tcW w:w="480" w:type="pct"/>
            <w:tcBorders>
              <w:top w:val="single" w:sz="2" w:space="0" w:color="auto"/>
              <w:left w:val="nil"/>
              <w:bottom w:val="single" w:sz="12" w:space="0" w:color="auto"/>
              <w:right w:val="nil"/>
            </w:tcBorders>
            <w:vAlign w:val="center"/>
          </w:tcPr>
          <w:p w14:paraId="1CC88ADE" w14:textId="77777777" w:rsidR="003B42BF" w:rsidRDefault="003B42BF" w:rsidP="003B42BF">
            <w:pPr>
              <w:spacing w:after="0" w:line="360" w:lineRule="auto"/>
              <w:jc w:val="center"/>
              <w:rPr>
                <w:rFonts w:cstheme="minorHAnsi"/>
                <w:b/>
                <w:lang w:val="en-US"/>
              </w:rPr>
            </w:pPr>
            <w:r w:rsidRPr="00D62777">
              <w:rPr>
                <w:rFonts w:cstheme="minorHAnsi"/>
                <w:b/>
                <w:lang w:val="en-US"/>
              </w:rPr>
              <w:t>R</w:t>
            </w:r>
            <w:r w:rsidRPr="00D62777">
              <w:rPr>
                <w:rFonts w:cstheme="minorHAnsi"/>
                <w:b/>
                <w:vertAlign w:val="superscript"/>
                <w:lang w:val="en-US"/>
              </w:rPr>
              <w:t>2</w:t>
            </w:r>
          </w:p>
        </w:tc>
      </w:tr>
      <w:tr w:rsidR="003B42BF" w:rsidRPr="00B97DE4" w14:paraId="252BFB7E" w14:textId="77777777" w:rsidTr="003B42BF">
        <w:trPr>
          <w:trHeight w:hRule="exact" w:val="284"/>
        </w:trPr>
        <w:tc>
          <w:tcPr>
            <w:tcW w:w="1153" w:type="pct"/>
            <w:vMerge w:val="restart"/>
            <w:shd w:val="clear" w:color="auto" w:fill="F2F2F2"/>
          </w:tcPr>
          <w:p w14:paraId="6B556A82" w14:textId="77777777" w:rsidR="003B42BF" w:rsidRPr="00D62777" w:rsidRDefault="003B42BF" w:rsidP="003B42BF">
            <w:pPr>
              <w:spacing w:after="0" w:line="360" w:lineRule="auto"/>
              <w:jc w:val="center"/>
              <w:rPr>
                <w:rFonts w:cstheme="minorHAnsi"/>
                <w:bCs/>
                <w:i/>
                <w:lang w:val="en-US"/>
              </w:rPr>
            </w:pPr>
            <w:r>
              <w:rPr>
                <w:rFonts w:cstheme="minorHAnsi"/>
                <w:bCs/>
                <w:i/>
                <w:lang w:val="en-US"/>
              </w:rPr>
              <w:t>Pseudo2</w:t>
            </w:r>
            <w:r w:rsidRPr="005E7A76">
              <w:rPr>
                <w:rFonts w:cstheme="minorHAnsi"/>
                <w:bCs/>
                <w:i/>
                <w:vertAlign w:val="superscript"/>
                <w:lang w:val="en-US"/>
              </w:rPr>
              <w:t>n</w:t>
            </w:r>
            <w:r>
              <w:rPr>
                <w:rFonts w:cstheme="minorHAnsi"/>
                <w:bCs/>
                <w:i/>
                <w:lang w:val="en-US"/>
              </w:rPr>
              <w:t xml:space="preserve"> Order</w:t>
            </w:r>
          </w:p>
        </w:tc>
        <w:tc>
          <w:tcPr>
            <w:tcW w:w="1385" w:type="pct"/>
            <w:gridSpan w:val="2"/>
            <w:tcBorders>
              <w:top w:val="nil"/>
              <w:bottom w:val="nil"/>
            </w:tcBorders>
            <w:shd w:val="clear" w:color="auto" w:fill="F2F2F2"/>
            <w:vAlign w:val="center"/>
          </w:tcPr>
          <w:p w14:paraId="46E3FDF4" w14:textId="77777777" w:rsidR="003B42BF" w:rsidRPr="00D62777" w:rsidRDefault="003B42BF" w:rsidP="003B42BF">
            <w:pPr>
              <w:spacing w:after="0" w:line="360" w:lineRule="auto"/>
              <w:jc w:val="center"/>
              <w:rPr>
                <w:rFonts w:cstheme="minorHAnsi"/>
                <w:b/>
                <w:i/>
                <w:lang w:val="en-US"/>
              </w:rPr>
            </w:pPr>
            <w:proofErr w:type="spellStart"/>
            <w:r w:rsidRPr="00D62777">
              <w:rPr>
                <w:rFonts w:cstheme="minorHAnsi"/>
                <w:b/>
                <w:i/>
                <w:lang w:val="en-US"/>
              </w:rPr>
              <w:t>CV_f</w:t>
            </w:r>
            <w:proofErr w:type="spellEnd"/>
          </w:p>
        </w:tc>
        <w:tc>
          <w:tcPr>
            <w:tcW w:w="723" w:type="pct"/>
            <w:tcBorders>
              <w:top w:val="nil"/>
              <w:bottom w:val="nil"/>
            </w:tcBorders>
            <w:shd w:val="clear" w:color="auto" w:fill="F2F2F2"/>
          </w:tcPr>
          <w:p w14:paraId="339255E1" w14:textId="77777777" w:rsidR="003B42BF" w:rsidRPr="00A7671D" w:rsidRDefault="003B42BF" w:rsidP="003B42BF">
            <w:pPr>
              <w:spacing w:after="0" w:line="240" w:lineRule="auto"/>
              <w:jc w:val="center"/>
              <w:rPr>
                <w:rFonts w:cstheme="minorHAnsi"/>
                <w:iCs/>
                <w:lang w:val="en-US"/>
              </w:rPr>
            </w:pPr>
            <w:r w:rsidRPr="00A7671D">
              <w:rPr>
                <w:rFonts w:cstheme="minorHAnsi"/>
                <w:iCs/>
                <w:lang w:val="en-US"/>
              </w:rPr>
              <w:t>476</w:t>
            </w:r>
          </w:p>
        </w:tc>
        <w:tc>
          <w:tcPr>
            <w:tcW w:w="1258" w:type="pct"/>
            <w:tcBorders>
              <w:top w:val="nil"/>
              <w:bottom w:val="nil"/>
            </w:tcBorders>
            <w:shd w:val="clear" w:color="auto" w:fill="F2F2F2"/>
            <w:vAlign w:val="center"/>
          </w:tcPr>
          <w:p w14:paraId="0FF56338" w14:textId="77777777" w:rsidR="003B42BF" w:rsidRPr="00D62777" w:rsidRDefault="003B42BF" w:rsidP="003B42BF">
            <w:pPr>
              <w:spacing w:after="0" w:line="360" w:lineRule="auto"/>
              <w:jc w:val="center"/>
              <w:rPr>
                <w:rFonts w:cstheme="minorHAnsi"/>
                <w:lang w:val="en-US"/>
              </w:rPr>
            </w:pPr>
            <w:r>
              <w:rPr>
                <w:rFonts w:cstheme="minorHAnsi"/>
                <w:lang w:val="en-US"/>
              </w:rPr>
              <w:t>0.004</w:t>
            </w:r>
          </w:p>
        </w:tc>
        <w:tc>
          <w:tcPr>
            <w:tcW w:w="480" w:type="pct"/>
            <w:tcBorders>
              <w:top w:val="nil"/>
              <w:bottom w:val="nil"/>
            </w:tcBorders>
            <w:shd w:val="clear" w:color="auto" w:fill="F2F2F2"/>
            <w:vAlign w:val="center"/>
          </w:tcPr>
          <w:p w14:paraId="53EC23F3" w14:textId="77777777" w:rsidR="003B42BF" w:rsidRDefault="003B42BF" w:rsidP="003B42BF">
            <w:pPr>
              <w:spacing w:after="0" w:line="360" w:lineRule="auto"/>
              <w:jc w:val="center"/>
              <w:rPr>
                <w:rFonts w:cstheme="minorHAnsi"/>
                <w:lang w:val="en-US"/>
              </w:rPr>
            </w:pPr>
            <w:r w:rsidRPr="00D62777">
              <w:rPr>
                <w:rFonts w:cstheme="minorHAnsi"/>
                <w:lang w:val="en-US"/>
              </w:rPr>
              <w:t>0.9</w:t>
            </w:r>
            <w:r>
              <w:rPr>
                <w:rFonts w:cstheme="minorHAnsi"/>
                <w:lang w:val="en-US"/>
              </w:rPr>
              <w:t>9</w:t>
            </w:r>
          </w:p>
        </w:tc>
      </w:tr>
      <w:tr w:rsidR="003B42BF" w:rsidRPr="00B97DE4" w14:paraId="4F24AEF2" w14:textId="77777777" w:rsidTr="003B42BF">
        <w:trPr>
          <w:trHeight w:hRule="exact" w:val="284"/>
        </w:trPr>
        <w:tc>
          <w:tcPr>
            <w:tcW w:w="1153" w:type="pct"/>
            <w:vMerge/>
            <w:shd w:val="clear" w:color="auto" w:fill="F2F2F2"/>
          </w:tcPr>
          <w:p w14:paraId="235BDEED" w14:textId="77777777" w:rsidR="003B42BF" w:rsidRPr="00D62777" w:rsidRDefault="003B42BF" w:rsidP="003B42BF">
            <w:pPr>
              <w:spacing w:after="0" w:line="360" w:lineRule="auto"/>
              <w:jc w:val="center"/>
              <w:rPr>
                <w:rFonts w:cstheme="minorHAnsi"/>
                <w:bCs/>
                <w:i/>
                <w:lang w:val="en-US"/>
              </w:rPr>
            </w:pPr>
          </w:p>
        </w:tc>
        <w:tc>
          <w:tcPr>
            <w:tcW w:w="1385" w:type="pct"/>
            <w:gridSpan w:val="2"/>
            <w:tcBorders>
              <w:top w:val="nil"/>
              <w:bottom w:val="single" w:sz="4" w:space="0" w:color="auto"/>
            </w:tcBorders>
            <w:shd w:val="clear" w:color="auto" w:fill="F2F2F2"/>
            <w:vAlign w:val="center"/>
          </w:tcPr>
          <w:p w14:paraId="1683EEE2" w14:textId="77777777" w:rsidR="003B42BF" w:rsidRPr="00D62777" w:rsidRDefault="003B42BF" w:rsidP="003B42BF">
            <w:pPr>
              <w:spacing w:after="0" w:line="360" w:lineRule="auto"/>
              <w:jc w:val="center"/>
              <w:rPr>
                <w:rFonts w:cstheme="minorHAnsi"/>
                <w:b/>
                <w:i/>
                <w:lang w:val="en-US"/>
              </w:rPr>
            </w:pPr>
            <w:r w:rsidRPr="00D62777">
              <w:rPr>
                <w:rFonts w:cstheme="minorHAnsi"/>
                <w:b/>
                <w:i/>
                <w:lang w:val="en-US"/>
              </w:rPr>
              <w:t>STC-0.06_f</w:t>
            </w:r>
          </w:p>
        </w:tc>
        <w:tc>
          <w:tcPr>
            <w:tcW w:w="723" w:type="pct"/>
            <w:tcBorders>
              <w:top w:val="nil"/>
              <w:bottom w:val="single" w:sz="4" w:space="0" w:color="auto"/>
            </w:tcBorders>
            <w:shd w:val="clear" w:color="auto" w:fill="F2F2F2"/>
          </w:tcPr>
          <w:p w14:paraId="5E702433" w14:textId="77777777" w:rsidR="003B42BF" w:rsidRPr="00A7671D" w:rsidRDefault="003B42BF" w:rsidP="003B42BF">
            <w:pPr>
              <w:spacing w:after="0" w:line="240" w:lineRule="auto"/>
              <w:jc w:val="center"/>
              <w:rPr>
                <w:rFonts w:cstheme="minorHAnsi"/>
                <w:iCs/>
                <w:lang w:val="en-US"/>
              </w:rPr>
            </w:pPr>
            <w:r w:rsidRPr="00A7671D">
              <w:rPr>
                <w:rFonts w:cstheme="minorHAnsi"/>
                <w:iCs/>
                <w:lang w:val="en-US"/>
              </w:rPr>
              <w:t>5000</w:t>
            </w:r>
          </w:p>
        </w:tc>
        <w:tc>
          <w:tcPr>
            <w:tcW w:w="1258" w:type="pct"/>
            <w:tcBorders>
              <w:top w:val="nil"/>
              <w:bottom w:val="single" w:sz="4" w:space="0" w:color="auto"/>
            </w:tcBorders>
            <w:shd w:val="clear" w:color="auto" w:fill="F2F2F2"/>
            <w:vAlign w:val="center"/>
          </w:tcPr>
          <w:p w14:paraId="0F29990A" w14:textId="77777777" w:rsidR="003B42BF" w:rsidRPr="00D62777" w:rsidRDefault="003B42BF" w:rsidP="003B42BF">
            <w:pPr>
              <w:spacing w:after="0" w:line="360" w:lineRule="auto"/>
              <w:jc w:val="center"/>
              <w:rPr>
                <w:rFonts w:cstheme="minorHAnsi"/>
                <w:lang w:val="en-US"/>
              </w:rPr>
            </w:pPr>
            <w:r>
              <w:rPr>
                <w:rFonts w:cstheme="minorHAnsi"/>
                <w:lang w:val="en-US"/>
              </w:rPr>
              <w:t>0.002</w:t>
            </w:r>
          </w:p>
        </w:tc>
        <w:tc>
          <w:tcPr>
            <w:tcW w:w="480" w:type="pct"/>
            <w:tcBorders>
              <w:top w:val="nil"/>
              <w:bottom w:val="single" w:sz="4" w:space="0" w:color="auto"/>
            </w:tcBorders>
            <w:shd w:val="clear" w:color="auto" w:fill="F2F2F2"/>
            <w:vAlign w:val="center"/>
          </w:tcPr>
          <w:p w14:paraId="49E0C64F" w14:textId="77777777" w:rsidR="003B42BF" w:rsidRDefault="003B42BF" w:rsidP="003B42BF">
            <w:pPr>
              <w:spacing w:after="0" w:line="360" w:lineRule="auto"/>
              <w:jc w:val="center"/>
              <w:rPr>
                <w:rFonts w:cstheme="minorHAnsi"/>
                <w:lang w:val="en-US"/>
              </w:rPr>
            </w:pPr>
            <w:r w:rsidRPr="00D62777">
              <w:rPr>
                <w:rFonts w:cstheme="minorHAnsi"/>
                <w:lang w:val="en-US"/>
              </w:rPr>
              <w:t>0.9</w:t>
            </w:r>
            <w:r>
              <w:rPr>
                <w:rFonts w:cstheme="minorHAnsi"/>
                <w:lang w:val="en-US"/>
              </w:rPr>
              <w:t>9</w:t>
            </w:r>
          </w:p>
        </w:tc>
      </w:tr>
    </w:tbl>
    <w:p w14:paraId="03B89883" w14:textId="02585C6E" w:rsidR="00A72367" w:rsidRDefault="00A72367" w:rsidP="00A7671D">
      <w:pPr>
        <w:pStyle w:val="Corpotesto"/>
        <w:tabs>
          <w:tab w:val="left" w:pos="9638"/>
        </w:tabs>
        <w:spacing w:line="353" w:lineRule="auto"/>
        <w:jc w:val="both"/>
        <w:rPr>
          <w:rFonts w:asciiTheme="minorHAnsi" w:hAnsiTheme="minorHAnsi" w:cstheme="minorHAnsi"/>
          <w:sz w:val="22"/>
          <w:szCs w:val="22"/>
          <w:lang w:val="en-US"/>
        </w:rPr>
      </w:pPr>
    </w:p>
    <w:p w14:paraId="12DE9539" w14:textId="000F541A" w:rsidR="003B42BF" w:rsidRDefault="003B42BF" w:rsidP="00A7671D">
      <w:pPr>
        <w:pStyle w:val="Corpotesto"/>
        <w:tabs>
          <w:tab w:val="left" w:pos="9638"/>
        </w:tabs>
        <w:spacing w:line="353" w:lineRule="auto"/>
        <w:jc w:val="both"/>
        <w:rPr>
          <w:rFonts w:asciiTheme="minorHAnsi" w:hAnsiTheme="minorHAnsi" w:cstheme="minorHAnsi"/>
          <w:sz w:val="22"/>
          <w:szCs w:val="22"/>
          <w:lang w:val="en-US"/>
        </w:rPr>
      </w:pPr>
    </w:p>
    <w:p w14:paraId="5BB943B2" w14:textId="73C6C0B3" w:rsidR="00A7671D" w:rsidRDefault="00A7671D" w:rsidP="00A7671D">
      <w:pPr>
        <w:pStyle w:val="Corpotesto"/>
        <w:tabs>
          <w:tab w:val="left" w:pos="9638"/>
        </w:tabs>
        <w:spacing w:line="353" w:lineRule="auto"/>
        <w:jc w:val="both"/>
        <w:rPr>
          <w:rFonts w:asciiTheme="minorHAnsi" w:hAnsiTheme="minorHAnsi" w:cstheme="minorHAnsi"/>
          <w:sz w:val="22"/>
          <w:szCs w:val="22"/>
          <w:lang w:val="en-US"/>
        </w:rPr>
      </w:pPr>
    </w:p>
    <w:p w14:paraId="1B3AAACE" w14:textId="082347E0" w:rsidR="00A7671D" w:rsidRPr="00D62777" w:rsidRDefault="00A7671D" w:rsidP="005626ED">
      <w:pPr>
        <w:pStyle w:val="Corpotesto"/>
        <w:tabs>
          <w:tab w:val="left" w:pos="9638"/>
        </w:tabs>
        <w:spacing w:line="353" w:lineRule="auto"/>
        <w:jc w:val="both"/>
        <w:rPr>
          <w:rFonts w:asciiTheme="minorHAnsi" w:hAnsiTheme="minorHAnsi" w:cstheme="minorHAnsi"/>
          <w:sz w:val="22"/>
          <w:szCs w:val="22"/>
          <w:lang w:val="en-US"/>
        </w:rPr>
      </w:pPr>
      <w:r>
        <w:rPr>
          <w:rFonts w:asciiTheme="minorHAnsi" w:hAnsiTheme="minorHAnsi" w:cstheme="minorHAnsi"/>
          <w:sz w:val="22"/>
          <w:szCs w:val="22"/>
          <w:lang w:val="en-US"/>
        </w:rPr>
        <w:t>The experimental results were tested against pseudo-first and second kinetic models</w:t>
      </w:r>
      <w:r w:rsidR="00A72367">
        <w:rPr>
          <w:rFonts w:asciiTheme="minorHAnsi" w:hAnsiTheme="minorHAnsi" w:cstheme="minorHAnsi"/>
          <w:sz w:val="22"/>
          <w:szCs w:val="22"/>
          <w:lang w:val="en-US"/>
        </w:rPr>
        <w:t xml:space="preserve">, but only the pseudo-second order provided good regression analysis (Table S5) as described by other papers </w:t>
      </w:r>
      <w:r w:rsidR="00B97DE4">
        <w:rPr>
          <w:rFonts w:asciiTheme="minorHAnsi" w:hAnsiTheme="minorHAnsi" w:cstheme="minorHAnsi"/>
          <w:sz w:val="22"/>
          <w:szCs w:val="22"/>
          <w:lang w:val="en-US"/>
        </w:rPr>
        <w:fldChar w:fldCharType="begin" w:fldLock="1"/>
      </w:r>
      <w:r w:rsidR="00B97DE4">
        <w:rPr>
          <w:rFonts w:asciiTheme="minorHAnsi" w:hAnsiTheme="minorHAnsi" w:cstheme="minorHAnsi"/>
          <w:sz w:val="22"/>
          <w:szCs w:val="22"/>
          <w:lang w:val="en-US"/>
        </w:rPr>
        <w:instrText>ADDIN CSL_CITATION {"citationItems":[{"id":"ITEM-1","itemData":{"DOI":"10.3390/ijerph121214985","ISSN":"16604601","PMID":"26633454","abstract":"The present study investigated the biosorption capacity of live and dead cells of a novel Bacillus strain for chromium. The optimum biosorption condition was evaluated in various analytical parameters, including initial concentration of chromium, pH, and contact time. The Langmuir isotherm model showed an enhanced fit to the equilibrium data. Live and dead biomasses followed the monolayer biosorption of the active surface sites. The maximum biosorption capacity was 20.35 mg/g at 25 °C, with pH 3 and contact time of 50 min. Strain 139SI was an excellent host to the hexavalent chromium. The biosorption kinetics of chromium in the dead and live cells of Bacillus salmalaya (B. salmalaya) 139SI followed the pseudo second-order mechanism. Scanning electron microscopy and fourier transform infrared indicated significant influence of the dead cells on the biosorption of chromium based on cell morphological changes. Approximately 92% and 70% desorption efficiencies were achieved using dead and live cells, respectively. These findings demonstrated the high sorption capacity of dead biomasses of B. salmalaya 139SI in the biosorption process. Thermodynamic evaluation (ΔG°, ΔH°, and ΔS°) indicated that the mechanism of Cr(VI) adsorption is endothermic; that is, chemisorption. Results indicated that chromium accumulation occurred in the cell wall of B. salmalaya 139SI rather than intracellular accumulation.","author":[{"dropping-particle":"","family":"Dadrasnia","given":"Arezoo","non-dropping-particle":"","parse-names":false,"suffix":""},{"dropping-particle":"","family":"Wei","given":"Kelvin Swee Chuan","non-dropping-particle":"","parse-names":false,"suffix":""},{"dropping-particle":"","family":"Shahsavari","given":"Nasser","non-dropping-particle":"","parse-names":false,"suffix":""},{"dropping-particle":"","family":"Azirun","given":"Mohd Sofian","non-dropping-particle":"","parse-names":false,"suffix":""},{"dropping-particle":"","family":"Ismail","given":"Salmah","non-dropping-particle":"","parse-names":false,"suffix":""}],"container-title":"International Journal of Environmental Research and Public Health","id":"ITEM-1","issue":"12","issued":{"date-parts":[["2015"]]},"page":"15321-15338","title":"Biosorption potential of Bacillus salmalaya strain 139SI for removal of Cr(VI) from aqueous solution","type":"article-journal","volume":"12"},"uris":["http://www.mendeley.com/documents/?uuid=19ad391c-cef2-47b6-8b9e-26e379899e60"]}],"mendeley":{"formattedCitation":"(Dadrasnia et al., 2015)","plainTextFormattedCitation":"(Dadrasnia et al., 2015)","previouslyFormattedCitation":"(Dadrasnia et al., 2015)"},"properties":{"noteIndex":0},"schema":"https://github.com/citation-style-language/schema/raw/master/csl-citation.json"}</w:instrText>
      </w:r>
      <w:r w:rsidR="00B97DE4">
        <w:rPr>
          <w:rFonts w:asciiTheme="minorHAnsi" w:hAnsiTheme="minorHAnsi" w:cstheme="minorHAnsi"/>
          <w:sz w:val="22"/>
          <w:szCs w:val="22"/>
          <w:lang w:val="en-US"/>
        </w:rPr>
        <w:fldChar w:fldCharType="separate"/>
      </w:r>
      <w:r w:rsidR="00B97DE4" w:rsidRPr="00B97DE4">
        <w:rPr>
          <w:rFonts w:asciiTheme="minorHAnsi" w:hAnsiTheme="minorHAnsi" w:cstheme="minorHAnsi"/>
          <w:noProof/>
          <w:sz w:val="22"/>
          <w:szCs w:val="22"/>
          <w:lang w:val="en-US"/>
        </w:rPr>
        <w:t>(Dadrasnia et al., 2015)</w:t>
      </w:r>
      <w:r w:rsidR="00B97DE4">
        <w:rPr>
          <w:rFonts w:asciiTheme="minorHAnsi" w:hAnsiTheme="minorHAnsi" w:cstheme="minorHAnsi"/>
          <w:sz w:val="22"/>
          <w:szCs w:val="22"/>
          <w:lang w:val="en-US"/>
        </w:rPr>
        <w:fldChar w:fldCharType="end"/>
      </w:r>
      <w:r w:rsidR="00A72367">
        <w:rPr>
          <w:rFonts w:asciiTheme="minorHAnsi" w:hAnsiTheme="minorHAnsi" w:cstheme="minorHAnsi"/>
          <w:sz w:val="22"/>
          <w:szCs w:val="22"/>
          <w:lang w:val="en-US"/>
        </w:rPr>
        <w:t xml:space="preserve"> proving that</w:t>
      </w:r>
      <w:r>
        <w:rPr>
          <w:rFonts w:asciiTheme="minorHAnsi" w:hAnsiTheme="minorHAnsi" w:cstheme="minorHAnsi"/>
          <w:sz w:val="22"/>
          <w:szCs w:val="22"/>
          <w:lang w:val="en-US"/>
        </w:rPr>
        <w:t xml:space="preserve"> </w:t>
      </w:r>
      <w:r w:rsidRPr="00D62777">
        <w:rPr>
          <w:rFonts w:asciiTheme="minorHAnsi" w:hAnsiTheme="minorHAnsi" w:cstheme="minorHAnsi"/>
          <w:sz w:val="22"/>
          <w:szCs w:val="22"/>
          <w:lang w:val="en-US"/>
        </w:rPr>
        <w:t xml:space="preserve">pseudo-second-order model </w:t>
      </w:r>
      <w:r w:rsidR="00A72367">
        <w:rPr>
          <w:rFonts w:asciiTheme="minorHAnsi" w:hAnsiTheme="minorHAnsi" w:cstheme="minorHAnsi"/>
          <w:sz w:val="22"/>
          <w:szCs w:val="22"/>
          <w:lang w:val="en-US"/>
        </w:rPr>
        <w:t>i</w:t>
      </w:r>
      <w:r w:rsidRPr="00D62777">
        <w:rPr>
          <w:rFonts w:asciiTheme="minorHAnsi" w:hAnsiTheme="minorHAnsi" w:cstheme="minorHAnsi"/>
          <w:sz w:val="22"/>
          <w:szCs w:val="22"/>
          <w:lang w:val="en-US"/>
        </w:rPr>
        <w:t>s more</w:t>
      </w:r>
      <w:r w:rsidR="00A72367">
        <w:rPr>
          <w:rFonts w:asciiTheme="minorHAnsi" w:hAnsiTheme="minorHAnsi" w:cstheme="minorHAnsi"/>
          <w:sz w:val="22"/>
          <w:szCs w:val="22"/>
          <w:lang w:val="en-US"/>
        </w:rPr>
        <w:t xml:space="preserve"> suitable f</w:t>
      </w:r>
      <w:r w:rsidRPr="00D62777">
        <w:rPr>
          <w:rFonts w:asciiTheme="minorHAnsi" w:hAnsiTheme="minorHAnsi" w:cstheme="minorHAnsi"/>
          <w:sz w:val="22"/>
          <w:szCs w:val="22"/>
          <w:lang w:val="en-US"/>
        </w:rPr>
        <w:t>or representing kinetic data in biosorption</w:t>
      </w:r>
      <w:r>
        <w:rPr>
          <w:rFonts w:asciiTheme="minorHAnsi" w:hAnsiTheme="minorHAnsi" w:cstheme="minorHAnsi"/>
          <w:sz w:val="22"/>
          <w:szCs w:val="22"/>
          <w:lang w:val="en-US"/>
        </w:rPr>
        <w:t xml:space="preserve">. We found kinetic constants </w:t>
      </w:r>
      <w:r w:rsidR="00A72367">
        <w:rPr>
          <w:rFonts w:asciiTheme="minorHAnsi" w:hAnsiTheme="minorHAnsi" w:cstheme="minorHAnsi"/>
          <w:sz w:val="22"/>
          <w:szCs w:val="22"/>
          <w:lang w:val="en-US"/>
        </w:rPr>
        <w:t xml:space="preserve">values </w:t>
      </w:r>
      <w:r>
        <w:rPr>
          <w:rFonts w:asciiTheme="minorHAnsi" w:hAnsiTheme="minorHAnsi" w:cstheme="minorHAnsi"/>
          <w:sz w:val="22"/>
          <w:szCs w:val="22"/>
          <w:lang w:val="en-US"/>
        </w:rPr>
        <w:t xml:space="preserve">consistent with </w:t>
      </w:r>
      <w:r w:rsidR="00A72367">
        <w:rPr>
          <w:rFonts w:asciiTheme="minorHAnsi" w:hAnsiTheme="minorHAnsi" w:cstheme="minorHAnsi"/>
          <w:sz w:val="22"/>
          <w:szCs w:val="22"/>
          <w:lang w:val="en-US"/>
        </w:rPr>
        <w:t>literature</w:t>
      </w:r>
      <w:r w:rsidR="00B97DE4">
        <w:rPr>
          <w:rFonts w:asciiTheme="minorHAnsi" w:hAnsiTheme="minorHAnsi" w:cstheme="minorHAnsi"/>
          <w:sz w:val="22"/>
          <w:szCs w:val="22"/>
          <w:lang w:val="en-US"/>
        </w:rPr>
        <w:t xml:space="preserve"> </w:t>
      </w:r>
      <w:r w:rsidR="00B97DE4">
        <w:rPr>
          <w:rFonts w:asciiTheme="minorHAnsi" w:hAnsiTheme="minorHAnsi" w:cstheme="minorHAnsi"/>
          <w:sz w:val="22"/>
          <w:szCs w:val="22"/>
          <w:lang w:val="en-US"/>
        </w:rPr>
        <w:fldChar w:fldCharType="begin" w:fldLock="1"/>
      </w:r>
      <w:r w:rsidR="00B97DE4">
        <w:rPr>
          <w:rFonts w:asciiTheme="minorHAnsi" w:hAnsiTheme="minorHAnsi" w:cstheme="minorHAnsi"/>
          <w:sz w:val="22"/>
          <w:szCs w:val="22"/>
          <w:lang w:val="en-US"/>
        </w:rPr>
        <w:instrText>ADDIN CSL_CITATION {"citationItems":[{"id":"ITEM-1","itemData":{"ISBN":"9781634847667","abstract":"Heavy metals are dangerous pollutants that may exist in marine, ground, industrial and even treated waste waters. Contamination of aqueous environments by heavy metals is a worldwide environmental problem due to their toxic effects and their accumulation through the food chain. Due to rapid development of industrial activities in recent years, the levels of heavy metals in water systems, which have substantially increased over time, will lead to excessive release of the heavy metals into the environment. Hence it’s necessary to remove these metals from industrial effluents before discharging aqueous wastes into environment. Industrial wastewater is often contaminated with various types of heavy metals, it is imperative that it should be treated to an environmental acceptable limit. Eleven metals namely lead, chromium, mercury, uranium, selenium, zinc, arsenic, cadmium, cobalt, copper, nickel, out of other twenty classified toxic metals, are emitted into environment in quantities that pose risks, to human health. Even if they exist in low concentrations, they are often considered as toxic compounds and their removal from wastewater is crucial issue as the accumulation of these metals in human body can lead to severe disorders in the performance of kidneys, liver, sexual, brain and nerve system. Several technologies have been developed over the years to isolate and remove these heavy metals from wastewaters. Such methods include ion-exchange, electrochemical reduction, evaporation, solvent extraction, reverse osmosis, chemical precipitation, membrane filtration, cementation, coagulation and flocculation, complexation, adsorption, biosorption, etc. Some of these traditional metal removal methods have certain disadvantages like incomplete metal removal, high reagent and/or energy requirements, generation of toxic sludge or other waste products. Recently, Biosorption of heavy metals have attracted several researchers as one of the most convenient heavy metal removal techniques. Biosorption, which can be defined as the uptake of heavy metal ions and radionuclides from aqueous environments by biological materials, such as algae, bacteria, yeast, fungi, plant leaves and root tissues, has many advantages such as low capital and operating costs, selective removal of metals, possibility of biosorbent regeneration and metal recovery, rapid kinetics of adsorption and desorption and no sludge generation. In this chapter we shall explore biosorption methodologies, the…","author":[{"dropping-particle":"","family":"Abbas","given":"Sulaymon Hamid","non-dropping-particle":"","parse-names":false,"suffix":""},{"dropping-particle":"","family":"Ismail","given":"Ibrahim","non-dropping-particle":"","parse-names":false,"suffix":""},{"dropping-particle":"","family":"Moustafa","given":"Tarek","non-dropping-particle":"","parse-names":false,"suffix":""},{"dropping-particle":"","family":"Sulaymon","given":"A.H.","non-dropping-particle":"","parse-names":false,"suffix":""}],"container-title":"Heavy Metals: Sources, Toxicity and Remediation Techniques","id":"ITEM-1","issued":{"date-parts":[["2014"]]},"page":"72-102","title":"Biosorption of heavy metals: a review","type":"article-journal","volume":"3"},"uris":["http://www.mendeley.com/documents/?uuid=9c0e50fe-e953-41a3-b413-42092942dc72"]}],"mendeley":{"formattedCitation":"(Abbas et al., 2014)","plainTextFormattedCitation":"(Abbas et al., 2014)"},"properties":{"noteIndex":0},"schema":"https://github.com/citation-style-language/schema/raw/master/csl-citation.json"}</w:instrText>
      </w:r>
      <w:r w:rsidR="00B97DE4">
        <w:rPr>
          <w:rFonts w:asciiTheme="minorHAnsi" w:hAnsiTheme="minorHAnsi" w:cstheme="minorHAnsi"/>
          <w:sz w:val="22"/>
          <w:szCs w:val="22"/>
          <w:lang w:val="en-US"/>
        </w:rPr>
        <w:fldChar w:fldCharType="separate"/>
      </w:r>
      <w:r w:rsidR="00B97DE4" w:rsidRPr="00B97DE4">
        <w:rPr>
          <w:rFonts w:asciiTheme="minorHAnsi" w:hAnsiTheme="minorHAnsi" w:cstheme="minorHAnsi"/>
          <w:noProof/>
          <w:sz w:val="22"/>
          <w:szCs w:val="22"/>
          <w:lang w:val="en-US"/>
        </w:rPr>
        <w:t>(Abbas et al., 2014)</w:t>
      </w:r>
      <w:r w:rsidR="00B97DE4">
        <w:rPr>
          <w:rFonts w:asciiTheme="minorHAnsi" w:hAnsiTheme="minorHAnsi" w:cstheme="minorHAnsi"/>
          <w:sz w:val="22"/>
          <w:szCs w:val="22"/>
          <w:lang w:val="en-US"/>
        </w:rPr>
        <w:fldChar w:fldCharType="end"/>
      </w:r>
      <w:r>
        <w:rPr>
          <w:rFonts w:asciiTheme="minorHAnsi" w:hAnsiTheme="minorHAnsi" w:cstheme="minorHAnsi"/>
          <w:sz w:val="22"/>
          <w:szCs w:val="22"/>
          <w:lang w:val="en-US"/>
        </w:rPr>
        <w:t xml:space="preserve"> and the theoretical </w:t>
      </w:r>
      <w:proofErr w:type="spellStart"/>
      <w:r>
        <w:rPr>
          <w:rFonts w:asciiTheme="minorHAnsi" w:hAnsiTheme="minorHAnsi" w:cstheme="minorHAnsi"/>
          <w:sz w:val="22"/>
          <w:szCs w:val="22"/>
          <w:lang w:val="en-US"/>
        </w:rPr>
        <w:t>qe</w:t>
      </w:r>
      <w:proofErr w:type="spellEnd"/>
      <w:r>
        <w:rPr>
          <w:rFonts w:asciiTheme="minorHAnsi" w:hAnsiTheme="minorHAnsi" w:cstheme="minorHAnsi"/>
          <w:sz w:val="22"/>
          <w:szCs w:val="22"/>
          <w:lang w:val="en-US"/>
        </w:rPr>
        <w:t xml:space="preserve"> calculated for </w:t>
      </w:r>
      <w:proofErr w:type="spellStart"/>
      <w:r>
        <w:rPr>
          <w:rFonts w:asciiTheme="minorHAnsi" w:hAnsiTheme="minorHAnsi" w:cstheme="minorHAnsi"/>
          <w:sz w:val="22"/>
          <w:szCs w:val="22"/>
          <w:lang w:val="en-US"/>
        </w:rPr>
        <w:t>CV_f</w:t>
      </w:r>
      <w:proofErr w:type="spellEnd"/>
      <w:r>
        <w:rPr>
          <w:rFonts w:asciiTheme="minorHAnsi" w:hAnsiTheme="minorHAnsi" w:cstheme="minorHAnsi"/>
          <w:sz w:val="22"/>
          <w:szCs w:val="22"/>
          <w:lang w:val="en-US"/>
        </w:rPr>
        <w:t xml:space="preserve"> and for the biomass embedded into STC-0.06_f </w:t>
      </w:r>
      <w:r w:rsidR="00A72367">
        <w:rPr>
          <w:rFonts w:asciiTheme="minorHAnsi" w:hAnsiTheme="minorHAnsi" w:cstheme="minorHAnsi"/>
          <w:sz w:val="22"/>
          <w:szCs w:val="22"/>
          <w:lang w:val="en-US"/>
        </w:rPr>
        <w:t xml:space="preserve">resulted </w:t>
      </w:r>
      <w:r>
        <w:rPr>
          <w:rFonts w:asciiTheme="minorHAnsi" w:hAnsiTheme="minorHAnsi" w:cstheme="minorHAnsi"/>
          <w:sz w:val="22"/>
          <w:szCs w:val="22"/>
          <w:lang w:val="en-US"/>
        </w:rPr>
        <w:t xml:space="preserve">in good agreement with </w:t>
      </w:r>
      <w:r w:rsidR="00C7570E">
        <w:rPr>
          <w:rFonts w:asciiTheme="minorHAnsi" w:hAnsiTheme="minorHAnsi" w:cstheme="minorHAnsi"/>
          <w:sz w:val="22"/>
          <w:szCs w:val="22"/>
          <w:lang w:val="en-US"/>
        </w:rPr>
        <w:t>our</w:t>
      </w:r>
      <w:r>
        <w:rPr>
          <w:rFonts w:asciiTheme="minorHAnsi" w:hAnsiTheme="minorHAnsi" w:cstheme="minorHAnsi"/>
          <w:sz w:val="22"/>
          <w:szCs w:val="22"/>
          <w:lang w:val="en-US"/>
        </w:rPr>
        <w:t xml:space="preserve"> experimental data further confirming the strong synergistic effect described by our result</w:t>
      </w:r>
      <w:r w:rsidR="00C7570E">
        <w:rPr>
          <w:rFonts w:asciiTheme="minorHAnsi" w:hAnsiTheme="minorHAnsi" w:cstheme="minorHAnsi"/>
          <w:sz w:val="22"/>
          <w:szCs w:val="22"/>
          <w:lang w:val="en-US"/>
        </w:rPr>
        <w:t>s</w:t>
      </w:r>
      <w:r>
        <w:rPr>
          <w:rFonts w:asciiTheme="minorHAnsi" w:hAnsiTheme="minorHAnsi" w:cstheme="minorHAnsi"/>
          <w:sz w:val="22"/>
          <w:szCs w:val="22"/>
          <w:lang w:val="en-US"/>
        </w:rPr>
        <w:t xml:space="preserve">. </w:t>
      </w:r>
    </w:p>
    <w:p w14:paraId="29C8FF53" w14:textId="0BCA5BD3" w:rsidR="00C7570E" w:rsidRDefault="00C7570E" w:rsidP="00B4228F">
      <w:pPr>
        <w:pStyle w:val="Stile2"/>
        <w:numPr>
          <w:ilvl w:val="0"/>
          <w:numId w:val="0"/>
        </w:numPr>
        <w:jc w:val="both"/>
      </w:pPr>
    </w:p>
    <w:p w14:paraId="6D315E21" w14:textId="19F505D6" w:rsidR="00B97DE4" w:rsidRDefault="00B97DE4" w:rsidP="00B4228F">
      <w:pPr>
        <w:pStyle w:val="Stile2"/>
        <w:numPr>
          <w:ilvl w:val="0"/>
          <w:numId w:val="0"/>
        </w:numPr>
        <w:jc w:val="both"/>
      </w:pPr>
    </w:p>
    <w:p w14:paraId="67EDA14E" w14:textId="77777777" w:rsidR="00B97DE4" w:rsidRDefault="00B97DE4" w:rsidP="00B4228F">
      <w:pPr>
        <w:pStyle w:val="Stile2"/>
        <w:numPr>
          <w:ilvl w:val="0"/>
          <w:numId w:val="0"/>
        </w:numPr>
        <w:jc w:val="both"/>
      </w:pPr>
    </w:p>
    <w:p w14:paraId="0151DEC7" w14:textId="7571CCC1" w:rsidR="00086024" w:rsidRPr="00B4228F" w:rsidRDefault="00B4228F" w:rsidP="00B4228F">
      <w:pPr>
        <w:pStyle w:val="Stile2"/>
        <w:numPr>
          <w:ilvl w:val="0"/>
          <w:numId w:val="0"/>
        </w:numPr>
        <w:jc w:val="both"/>
      </w:pPr>
      <w:r>
        <w:lastRenderedPageBreak/>
        <w:t>R</w:t>
      </w:r>
      <w:r w:rsidR="0012680A" w:rsidRPr="00B4228F">
        <w:t>eferences</w:t>
      </w:r>
    </w:p>
    <w:p w14:paraId="0726DCC2" w14:textId="745213B1" w:rsidR="00B97DE4" w:rsidRPr="002559E2" w:rsidRDefault="0012680A" w:rsidP="00B97DE4">
      <w:pPr>
        <w:widowControl w:val="0"/>
        <w:autoSpaceDE w:val="0"/>
        <w:autoSpaceDN w:val="0"/>
        <w:adjustRightInd w:val="0"/>
        <w:spacing w:after="0" w:line="240" w:lineRule="auto"/>
        <w:ind w:left="480" w:hanging="480"/>
        <w:rPr>
          <w:rFonts w:ascii="Calibri" w:hAnsi="Calibri" w:cs="Calibri"/>
          <w:noProof/>
          <w:szCs w:val="24"/>
          <w:lang w:val="en-US"/>
        </w:rPr>
      </w:pPr>
      <w:r>
        <w:rPr>
          <w:rFonts w:eastAsia="Times New Roman" w:cs="Times New Roman"/>
          <w:b/>
          <w:bCs/>
          <w:iCs/>
          <w:lang w:val="en-US" w:eastAsia="it-IT" w:bidi="it-IT"/>
        </w:rPr>
        <w:fldChar w:fldCharType="begin" w:fldLock="1"/>
      </w:r>
      <w:r>
        <w:rPr>
          <w:rFonts w:eastAsia="Times New Roman" w:cs="Times New Roman"/>
          <w:b/>
          <w:bCs/>
          <w:iCs/>
          <w:lang w:val="en-US" w:eastAsia="it-IT" w:bidi="it-IT"/>
        </w:rPr>
        <w:instrText xml:space="preserve">ADDIN Mendeley Bibliography CSL_BIBLIOGRAPHY </w:instrText>
      </w:r>
      <w:r>
        <w:rPr>
          <w:rFonts w:eastAsia="Times New Roman" w:cs="Times New Roman"/>
          <w:b/>
          <w:bCs/>
          <w:iCs/>
          <w:lang w:val="en-US" w:eastAsia="it-IT" w:bidi="it-IT"/>
        </w:rPr>
        <w:fldChar w:fldCharType="separate"/>
      </w:r>
      <w:r w:rsidR="00B97DE4" w:rsidRPr="002559E2">
        <w:rPr>
          <w:rFonts w:ascii="Calibri" w:hAnsi="Calibri" w:cs="Calibri"/>
          <w:noProof/>
          <w:szCs w:val="24"/>
          <w:lang w:val="en-US"/>
        </w:rPr>
        <w:t>Abbas, S.H., Ismail, I., Moustafa, T., Sulaymon, A.H., 2014. Biosorption of heavy metals: a review. Heavy Met. Sources, Toxic. Remediat. Tech. 3, 72–102.</w:t>
      </w:r>
    </w:p>
    <w:p w14:paraId="78EFA8CF" w14:textId="77777777" w:rsidR="00B97DE4" w:rsidRPr="002559E2" w:rsidRDefault="00B97DE4" w:rsidP="00B97DE4">
      <w:pPr>
        <w:widowControl w:val="0"/>
        <w:autoSpaceDE w:val="0"/>
        <w:autoSpaceDN w:val="0"/>
        <w:adjustRightInd w:val="0"/>
        <w:spacing w:after="0" w:line="240" w:lineRule="auto"/>
        <w:ind w:left="480" w:hanging="480"/>
        <w:rPr>
          <w:rFonts w:ascii="Calibri" w:hAnsi="Calibri" w:cs="Calibri"/>
          <w:noProof/>
          <w:szCs w:val="24"/>
          <w:lang w:val="en-US"/>
        </w:rPr>
      </w:pPr>
      <w:r w:rsidRPr="002559E2">
        <w:rPr>
          <w:rFonts w:ascii="Calibri" w:hAnsi="Calibri" w:cs="Calibri"/>
          <w:noProof/>
          <w:szCs w:val="24"/>
          <w:lang w:val="en-US"/>
        </w:rPr>
        <w:t>Ali, M.H., Hussian, A.E.M., Abdel-Satar, A.M., Goher, M.E., Napiórkowska-Krzebietke, A., Abd El-Monem, A.M., 2016. The isotherm and kinetic studies of the biosorption of heavy metals by non-living cells of chlorella vulgaris. J. Elem. 21, 1263–1276. https://doi.org/10.5601/jelem.2016.21.1.1040</w:t>
      </w:r>
    </w:p>
    <w:p w14:paraId="1D2BFF18" w14:textId="77777777" w:rsidR="00B97DE4" w:rsidRPr="002559E2" w:rsidRDefault="00B97DE4" w:rsidP="00B97DE4">
      <w:pPr>
        <w:widowControl w:val="0"/>
        <w:autoSpaceDE w:val="0"/>
        <w:autoSpaceDN w:val="0"/>
        <w:adjustRightInd w:val="0"/>
        <w:spacing w:after="0" w:line="240" w:lineRule="auto"/>
        <w:ind w:left="480" w:hanging="480"/>
        <w:rPr>
          <w:rFonts w:ascii="Calibri" w:hAnsi="Calibri" w:cs="Calibri"/>
          <w:noProof/>
          <w:szCs w:val="24"/>
          <w:lang w:val="en-US"/>
        </w:rPr>
      </w:pPr>
      <w:r w:rsidRPr="002559E2">
        <w:rPr>
          <w:rFonts w:ascii="Calibri" w:hAnsi="Calibri" w:cs="Calibri"/>
          <w:noProof/>
          <w:szCs w:val="24"/>
          <w:lang w:val="en-US"/>
        </w:rPr>
        <w:t>Dadrasnia, A., Wei, K.S.C., Shahsavari, N., Azirun, M.S., Ismail, S., 2015. Biosorption potential of Bacillus salmalaya strain 139SI for removal of Cr(VI) from aqueous solution. Int. J. Environ. Res. Public Health 12, 15321–15338. https://doi.org/10.3390/ijerph121214985</w:t>
      </w:r>
    </w:p>
    <w:p w14:paraId="3BE5F2CB" w14:textId="77777777" w:rsidR="00B97DE4" w:rsidRPr="002559E2" w:rsidRDefault="00B97DE4" w:rsidP="00B97DE4">
      <w:pPr>
        <w:widowControl w:val="0"/>
        <w:autoSpaceDE w:val="0"/>
        <w:autoSpaceDN w:val="0"/>
        <w:adjustRightInd w:val="0"/>
        <w:spacing w:after="0" w:line="240" w:lineRule="auto"/>
        <w:ind w:left="480" w:hanging="480"/>
        <w:rPr>
          <w:rFonts w:ascii="Calibri" w:hAnsi="Calibri" w:cs="Calibri"/>
          <w:noProof/>
          <w:szCs w:val="24"/>
          <w:lang w:val="en-US"/>
        </w:rPr>
      </w:pPr>
      <w:r w:rsidRPr="002559E2">
        <w:rPr>
          <w:rFonts w:ascii="Calibri" w:hAnsi="Calibri" w:cs="Calibri"/>
          <w:noProof/>
          <w:szCs w:val="24"/>
          <w:lang w:val="en-US"/>
        </w:rPr>
        <w:t>Hadjoudja, S., Deluchat, V., Baudu, M., 2010. Cell surface characterisation of Microcystis aeruginosa and Chlorella vulgaris. J. Colloid Interface Sci. 342, 293–299. https://doi.org/10.1016/j.jcis.2009.10.078</w:t>
      </w:r>
    </w:p>
    <w:p w14:paraId="7FA01CA0" w14:textId="77777777" w:rsidR="00B97DE4" w:rsidRPr="002559E2" w:rsidRDefault="00B97DE4" w:rsidP="00B97DE4">
      <w:pPr>
        <w:widowControl w:val="0"/>
        <w:autoSpaceDE w:val="0"/>
        <w:autoSpaceDN w:val="0"/>
        <w:adjustRightInd w:val="0"/>
        <w:spacing w:after="0" w:line="240" w:lineRule="auto"/>
        <w:ind w:left="480" w:hanging="480"/>
        <w:rPr>
          <w:rFonts w:ascii="Calibri" w:hAnsi="Calibri" w:cs="Calibri"/>
          <w:noProof/>
          <w:szCs w:val="24"/>
          <w:lang w:val="en-US"/>
        </w:rPr>
      </w:pPr>
      <w:r w:rsidRPr="002559E2">
        <w:rPr>
          <w:rFonts w:ascii="Calibri" w:hAnsi="Calibri" w:cs="Calibri"/>
          <w:noProof/>
          <w:szCs w:val="24"/>
          <w:lang w:val="en-US"/>
        </w:rPr>
        <w:t>Kiefer, E., Sigg, L., Schosseler, P., 1997. Chemical and spectroscopic characterization of algae surfaces. Environ. Sci. Technol. 31, 759–764. https://doi.org/10.1021/es960415d</w:t>
      </w:r>
    </w:p>
    <w:p w14:paraId="3C771FE2" w14:textId="77777777" w:rsidR="00B97DE4" w:rsidRPr="00B97DE4" w:rsidRDefault="00B97DE4" w:rsidP="00B97DE4">
      <w:pPr>
        <w:widowControl w:val="0"/>
        <w:autoSpaceDE w:val="0"/>
        <w:autoSpaceDN w:val="0"/>
        <w:adjustRightInd w:val="0"/>
        <w:spacing w:after="0" w:line="240" w:lineRule="auto"/>
        <w:ind w:left="480" w:hanging="480"/>
        <w:rPr>
          <w:rFonts w:ascii="Calibri" w:hAnsi="Calibri" w:cs="Calibri"/>
          <w:noProof/>
          <w:szCs w:val="24"/>
        </w:rPr>
      </w:pPr>
      <w:r w:rsidRPr="002559E2">
        <w:rPr>
          <w:rFonts w:ascii="Calibri" w:hAnsi="Calibri" w:cs="Calibri"/>
          <w:noProof/>
          <w:szCs w:val="24"/>
          <w:lang w:val="en-US"/>
        </w:rPr>
        <w:t xml:space="preserve">Lichtenthaler, H.K., Buschmann, C., 2001. Chlorophylls and Carotenoids: Measurement and Characterization by UV-VIS Spectroscopy. </w:t>
      </w:r>
      <w:r w:rsidRPr="00B97DE4">
        <w:rPr>
          <w:rFonts w:ascii="Calibri" w:hAnsi="Calibri" w:cs="Calibri"/>
          <w:noProof/>
          <w:szCs w:val="24"/>
        </w:rPr>
        <w:t>Curr. Protoc. Food Anal. Chem. 1, F4.3.1-F4.3.8.</w:t>
      </w:r>
    </w:p>
    <w:p w14:paraId="410F0162" w14:textId="77777777" w:rsidR="00B97DE4" w:rsidRPr="00B97DE4" w:rsidRDefault="00B97DE4" w:rsidP="00B97DE4">
      <w:pPr>
        <w:widowControl w:val="0"/>
        <w:autoSpaceDE w:val="0"/>
        <w:autoSpaceDN w:val="0"/>
        <w:adjustRightInd w:val="0"/>
        <w:spacing w:after="0" w:line="240" w:lineRule="auto"/>
        <w:ind w:left="480" w:hanging="480"/>
        <w:rPr>
          <w:rFonts w:ascii="Calibri" w:hAnsi="Calibri" w:cs="Calibri"/>
          <w:noProof/>
        </w:rPr>
      </w:pPr>
      <w:r w:rsidRPr="00B97DE4">
        <w:rPr>
          <w:rFonts w:ascii="Calibri" w:hAnsi="Calibri" w:cs="Calibri"/>
          <w:noProof/>
          <w:szCs w:val="24"/>
        </w:rPr>
        <w:t xml:space="preserve">Ortelli, S., Poland, C.A., Baldi, G., Costa, A.L., 2016. </w:t>
      </w:r>
      <w:r w:rsidRPr="002559E2">
        <w:rPr>
          <w:rFonts w:ascii="Calibri" w:hAnsi="Calibri" w:cs="Calibri"/>
          <w:noProof/>
          <w:szCs w:val="24"/>
          <w:lang w:val="en-US"/>
        </w:rPr>
        <w:t xml:space="preserve">Silica matrix encapsulation as a strategy to control ROS production while preserving photoreactivity in nano-TiO2. </w:t>
      </w:r>
      <w:r w:rsidRPr="00B97DE4">
        <w:rPr>
          <w:rFonts w:ascii="Calibri" w:hAnsi="Calibri" w:cs="Calibri"/>
          <w:noProof/>
          <w:szCs w:val="24"/>
        </w:rPr>
        <w:t>Environ. Sci. Nano 3, 602–610. https://doi.org/10.1039/c6en00009f</w:t>
      </w:r>
    </w:p>
    <w:p w14:paraId="3C96E84C" w14:textId="5044A80B" w:rsidR="0012680A" w:rsidRPr="00DF2423" w:rsidRDefault="0012680A" w:rsidP="000D3591">
      <w:pPr>
        <w:spacing w:after="0" w:line="353" w:lineRule="auto"/>
        <w:jc w:val="both"/>
        <w:rPr>
          <w:rFonts w:eastAsia="Times New Roman" w:cs="Times New Roman"/>
          <w:b/>
          <w:bCs/>
          <w:iCs/>
          <w:lang w:val="en-US" w:eastAsia="it-IT" w:bidi="it-IT"/>
        </w:rPr>
      </w:pPr>
      <w:r>
        <w:rPr>
          <w:rFonts w:eastAsia="Times New Roman" w:cs="Times New Roman"/>
          <w:b/>
          <w:bCs/>
          <w:iCs/>
          <w:lang w:val="en-US" w:eastAsia="it-IT" w:bidi="it-IT"/>
        </w:rPr>
        <w:fldChar w:fldCharType="end"/>
      </w:r>
    </w:p>
    <w:sectPr w:rsidR="0012680A" w:rsidRPr="00DF2423">
      <w:footerReference w:type="default" r:id="rId2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85796" w14:textId="77777777" w:rsidR="00C07DAD" w:rsidRDefault="00C07DAD" w:rsidP="002072CD">
      <w:pPr>
        <w:spacing w:after="0" w:line="240" w:lineRule="auto"/>
      </w:pPr>
      <w:r>
        <w:separator/>
      </w:r>
    </w:p>
  </w:endnote>
  <w:endnote w:type="continuationSeparator" w:id="0">
    <w:p w14:paraId="30EC3E73" w14:textId="77777777" w:rsidR="00C07DAD" w:rsidRDefault="00C07DAD" w:rsidP="0020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4420069"/>
      <w:docPartObj>
        <w:docPartGallery w:val="Page Numbers (Bottom of Page)"/>
        <w:docPartUnique/>
      </w:docPartObj>
    </w:sdtPr>
    <w:sdtEndPr/>
    <w:sdtContent>
      <w:p w14:paraId="6A993AA1" w14:textId="1103534E" w:rsidR="002072CD" w:rsidRDefault="002072CD">
        <w:pPr>
          <w:pStyle w:val="Pidipagina"/>
          <w:jc w:val="center"/>
        </w:pPr>
        <w:r>
          <w:fldChar w:fldCharType="begin"/>
        </w:r>
        <w:r>
          <w:instrText>PAGE   \* MERGEFORMAT</w:instrText>
        </w:r>
        <w:r>
          <w:fldChar w:fldCharType="separate"/>
        </w:r>
        <w:r>
          <w:t>2</w:t>
        </w:r>
        <w:r>
          <w:fldChar w:fldCharType="end"/>
        </w:r>
      </w:p>
    </w:sdtContent>
  </w:sdt>
  <w:p w14:paraId="6D064AFB" w14:textId="77777777" w:rsidR="002072CD" w:rsidRDefault="002072C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85FC6B" w14:textId="77777777" w:rsidR="00C07DAD" w:rsidRDefault="00C07DAD" w:rsidP="002072CD">
      <w:pPr>
        <w:spacing w:after="0" w:line="240" w:lineRule="auto"/>
      </w:pPr>
      <w:r>
        <w:separator/>
      </w:r>
    </w:p>
  </w:footnote>
  <w:footnote w:type="continuationSeparator" w:id="0">
    <w:p w14:paraId="21938C3D" w14:textId="77777777" w:rsidR="00C07DAD" w:rsidRDefault="00C07DAD" w:rsidP="0020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83745"/>
    <w:multiLevelType w:val="hybridMultilevel"/>
    <w:tmpl w:val="0BA0783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BA26CE7"/>
    <w:multiLevelType w:val="hybridMultilevel"/>
    <w:tmpl w:val="63425AB6"/>
    <w:lvl w:ilvl="0" w:tplc="8C2CE2CC">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F962CF9"/>
    <w:multiLevelType w:val="singleLevel"/>
    <w:tmpl w:val="0410000F"/>
    <w:lvl w:ilvl="0">
      <w:start w:val="1"/>
      <w:numFmt w:val="decimal"/>
      <w:lvlText w:val="%1."/>
      <w:lvlJc w:val="left"/>
      <w:pPr>
        <w:ind w:left="360" w:hanging="360"/>
      </w:pPr>
      <w:rPr>
        <w:b/>
        <w:sz w:val="22"/>
      </w:rPr>
    </w:lvl>
  </w:abstractNum>
  <w:abstractNum w:abstractNumId="3" w15:restartNumberingAfterBreak="0">
    <w:nsid w:val="385E2D72"/>
    <w:multiLevelType w:val="multilevel"/>
    <w:tmpl w:val="0410001D"/>
    <w:styleLink w:val="Stile1"/>
    <w:lvl w:ilvl="0">
      <w:start w:val="1"/>
      <w:numFmt w:val="decimal"/>
      <w:lvlText w:val="%1)"/>
      <w:lvlJc w:val="left"/>
      <w:pPr>
        <w:ind w:left="360" w:hanging="360"/>
      </w:pPr>
      <w:rPr>
        <w:rFonts w:ascii="Calibri" w:hAnsi="Calibri"/>
        <w:b/>
        <w:sz w:val="2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40ED0DE7"/>
    <w:multiLevelType w:val="hybridMultilevel"/>
    <w:tmpl w:val="0E842E4C"/>
    <w:lvl w:ilvl="0" w:tplc="033ECEF0">
      <w:start w:val="1"/>
      <w:numFmt w:val="decimal"/>
      <w:pStyle w:val="Stile2"/>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F6A4928"/>
    <w:multiLevelType w:val="hybridMultilevel"/>
    <w:tmpl w:val="B762CBDC"/>
    <w:lvl w:ilvl="0" w:tplc="41FE0486">
      <w:start w:val="1"/>
      <w:numFmt w:val="lowerLetter"/>
      <w:lvlText w:val="(%1)"/>
      <w:lvlJc w:val="left"/>
      <w:pPr>
        <w:ind w:left="410" w:hanging="360"/>
      </w:pPr>
      <w:rPr>
        <w:rFonts w:hint="default"/>
      </w:rPr>
    </w:lvl>
    <w:lvl w:ilvl="1" w:tplc="FD08AD3E" w:tentative="1">
      <w:start w:val="1"/>
      <w:numFmt w:val="lowerLetter"/>
      <w:lvlText w:val="%2."/>
      <w:lvlJc w:val="left"/>
      <w:pPr>
        <w:ind w:left="1130" w:hanging="360"/>
      </w:pPr>
    </w:lvl>
    <w:lvl w:ilvl="2" w:tplc="BFA24848" w:tentative="1">
      <w:start w:val="1"/>
      <w:numFmt w:val="lowerRoman"/>
      <w:lvlText w:val="%3."/>
      <w:lvlJc w:val="right"/>
      <w:pPr>
        <w:ind w:left="1850" w:hanging="180"/>
      </w:pPr>
    </w:lvl>
    <w:lvl w:ilvl="3" w:tplc="5D946DD6" w:tentative="1">
      <w:start w:val="1"/>
      <w:numFmt w:val="decimal"/>
      <w:lvlText w:val="%4."/>
      <w:lvlJc w:val="left"/>
      <w:pPr>
        <w:ind w:left="2570" w:hanging="360"/>
      </w:pPr>
    </w:lvl>
    <w:lvl w:ilvl="4" w:tplc="191837DA" w:tentative="1">
      <w:start w:val="1"/>
      <w:numFmt w:val="lowerLetter"/>
      <w:lvlText w:val="%5."/>
      <w:lvlJc w:val="left"/>
      <w:pPr>
        <w:ind w:left="3290" w:hanging="360"/>
      </w:pPr>
    </w:lvl>
    <w:lvl w:ilvl="5" w:tplc="1A267036" w:tentative="1">
      <w:start w:val="1"/>
      <w:numFmt w:val="lowerRoman"/>
      <w:lvlText w:val="%6."/>
      <w:lvlJc w:val="right"/>
      <w:pPr>
        <w:ind w:left="4010" w:hanging="180"/>
      </w:pPr>
    </w:lvl>
    <w:lvl w:ilvl="6" w:tplc="69962992" w:tentative="1">
      <w:start w:val="1"/>
      <w:numFmt w:val="decimal"/>
      <w:lvlText w:val="%7."/>
      <w:lvlJc w:val="left"/>
      <w:pPr>
        <w:ind w:left="4730" w:hanging="360"/>
      </w:pPr>
    </w:lvl>
    <w:lvl w:ilvl="7" w:tplc="2E7E24AC" w:tentative="1">
      <w:start w:val="1"/>
      <w:numFmt w:val="lowerLetter"/>
      <w:lvlText w:val="%8."/>
      <w:lvlJc w:val="left"/>
      <w:pPr>
        <w:ind w:left="5450" w:hanging="360"/>
      </w:pPr>
    </w:lvl>
    <w:lvl w:ilvl="8" w:tplc="668A3EAA" w:tentative="1">
      <w:start w:val="1"/>
      <w:numFmt w:val="lowerRoman"/>
      <w:lvlText w:val="%9."/>
      <w:lvlJc w:val="right"/>
      <w:pPr>
        <w:ind w:left="6170" w:hanging="180"/>
      </w:pPr>
    </w:lvl>
  </w:abstractNum>
  <w:num w:numId="1">
    <w:abstractNumId w:val="1"/>
  </w:num>
  <w:num w:numId="2">
    <w:abstractNumId w:val="5"/>
  </w:num>
  <w:num w:numId="3">
    <w:abstractNumId w:val="0"/>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c2MzAyNjE1B7KMTJV0lIJTi4sz8/NACsxrAQMv6zQsAAAA"/>
  </w:docVars>
  <w:rsids>
    <w:rsidRoot w:val="00756763"/>
    <w:rsid w:val="00001A42"/>
    <w:rsid w:val="00027FE7"/>
    <w:rsid w:val="00042B88"/>
    <w:rsid w:val="00042C41"/>
    <w:rsid w:val="00073098"/>
    <w:rsid w:val="00086024"/>
    <w:rsid w:val="00086BAD"/>
    <w:rsid w:val="00096A36"/>
    <w:rsid w:val="000C06DA"/>
    <w:rsid w:val="000D3591"/>
    <w:rsid w:val="000E15D9"/>
    <w:rsid w:val="000F3A7A"/>
    <w:rsid w:val="00117205"/>
    <w:rsid w:val="0012680A"/>
    <w:rsid w:val="001503F3"/>
    <w:rsid w:val="00152CB4"/>
    <w:rsid w:val="00155FD5"/>
    <w:rsid w:val="00156A44"/>
    <w:rsid w:val="00181576"/>
    <w:rsid w:val="0019521E"/>
    <w:rsid w:val="00195775"/>
    <w:rsid w:val="00196589"/>
    <w:rsid w:val="001A0AFE"/>
    <w:rsid w:val="001B0E23"/>
    <w:rsid w:val="001B3276"/>
    <w:rsid w:val="001C54E7"/>
    <w:rsid w:val="001C7D81"/>
    <w:rsid w:val="001D1A00"/>
    <w:rsid w:val="001D4D63"/>
    <w:rsid w:val="001E2035"/>
    <w:rsid w:val="001E6C04"/>
    <w:rsid w:val="00205DEA"/>
    <w:rsid w:val="002072CD"/>
    <w:rsid w:val="00212112"/>
    <w:rsid w:val="0022320A"/>
    <w:rsid w:val="00226E90"/>
    <w:rsid w:val="002455D9"/>
    <w:rsid w:val="00245E08"/>
    <w:rsid w:val="00254C70"/>
    <w:rsid w:val="002559E2"/>
    <w:rsid w:val="00281DA0"/>
    <w:rsid w:val="002B5932"/>
    <w:rsid w:val="002D664F"/>
    <w:rsid w:val="002D6B0C"/>
    <w:rsid w:val="002E7015"/>
    <w:rsid w:val="002F0B2B"/>
    <w:rsid w:val="002F0D18"/>
    <w:rsid w:val="002F751B"/>
    <w:rsid w:val="00303DF1"/>
    <w:rsid w:val="00314436"/>
    <w:rsid w:val="00320DF5"/>
    <w:rsid w:val="00362DD1"/>
    <w:rsid w:val="0037135A"/>
    <w:rsid w:val="00380DA0"/>
    <w:rsid w:val="003857C3"/>
    <w:rsid w:val="003A687E"/>
    <w:rsid w:val="003B42BF"/>
    <w:rsid w:val="003E0B72"/>
    <w:rsid w:val="00420CC7"/>
    <w:rsid w:val="004341BA"/>
    <w:rsid w:val="0043456A"/>
    <w:rsid w:val="00461D15"/>
    <w:rsid w:val="004620DD"/>
    <w:rsid w:val="004656D5"/>
    <w:rsid w:val="004859B5"/>
    <w:rsid w:val="00493054"/>
    <w:rsid w:val="00493496"/>
    <w:rsid w:val="00493656"/>
    <w:rsid w:val="004A74E8"/>
    <w:rsid w:val="004B569E"/>
    <w:rsid w:val="004C2718"/>
    <w:rsid w:val="004C4C4F"/>
    <w:rsid w:val="004E3BB6"/>
    <w:rsid w:val="00500C22"/>
    <w:rsid w:val="00526086"/>
    <w:rsid w:val="005504A8"/>
    <w:rsid w:val="00556023"/>
    <w:rsid w:val="005626ED"/>
    <w:rsid w:val="00564CC5"/>
    <w:rsid w:val="00570A22"/>
    <w:rsid w:val="00577A1E"/>
    <w:rsid w:val="00586895"/>
    <w:rsid w:val="00587874"/>
    <w:rsid w:val="005A30C9"/>
    <w:rsid w:val="005B567E"/>
    <w:rsid w:val="005C54FD"/>
    <w:rsid w:val="005C60CB"/>
    <w:rsid w:val="005D23A9"/>
    <w:rsid w:val="005D48A9"/>
    <w:rsid w:val="00605472"/>
    <w:rsid w:val="006079BC"/>
    <w:rsid w:val="0061747C"/>
    <w:rsid w:val="00621EA2"/>
    <w:rsid w:val="00624756"/>
    <w:rsid w:val="00630B99"/>
    <w:rsid w:val="00664FE3"/>
    <w:rsid w:val="00675990"/>
    <w:rsid w:val="00682BDB"/>
    <w:rsid w:val="0068335F"/>
    <w:rsid w:val="00685469"/>
    <w:rsid w:val="00690388"/>
    <w:rsid w:val="00691A1E"/>
    <w:rsid w:val="00696927"/>
    <w:rsid w:val="006B2393"/>
    <w:rsid w:val="006D08B3"/>
    <w:rsid w:val="006D25D2"/>
    <w:rsid w:val="006E00E9"/>
    <w:rsid w:val="006F4DBA"/>
    <w:rsid w:val="006F7FDA"/>
    <w:rsid w:val="00703E02"/>
    <w:rsid w:val="00721E58"/>
    <w:rsid w:val="007229E0"/>
    <w:rsid w:val="007327A1"/>
    <w:rsid w:val="00753406"/>
    <w:rsid w:val="00756763"/>
    <w:rsid w:val="00765653"/>
    <w:rsid w:val="00776BED"/>
    <w:rsid w:val="00792C0B"/>
    <w:rsid w:val="00793A1D"/>
    <w:rsid w:val="007A2B7B"/>
    <w:rsid w:val="007A4E52"/>
    <w:rsid w:val="007D5FF4"/>
    <w:rsid w:val="007E1537"/>
    <w:rsid w:val="007F4FC6"/>
    <w:rsid w:val="00826C33"/>
    <w:rsid w:val="008431E4"/>
    <w:rsid w:val="008560C3"/>
    <w:rsid w:val="0089395A"/>
    <w:rsid w:val="008A6724"/>
    <w:rsid w:val="008C6368"/>
    <w:rsid w:val="008D255D"/>
    <w:rsid w:val="008D3BCB"/>
    <w:rsid w:val="00907141"/>
    <w:rsid w:val="00916EB6"/>
    <w:rsid w:val="00927BC8"/>
    <w:rsid w:val="00936ACD"/>
    <w:rsid w:val="00940681"/>
    <w:rsid w:val="0094784C"/>
    <w:rsid w:val="00951A73"/>
    <w:rsid w:val="00956429"/>
    <w:rsid w:val="00962C69"/>
    <w:rsid w:val="00965014"/>
    <w:rsid w:val="00966219"/>
    <w:rsid w:val="00966C5B"/>
    <w:rsid w:val="00966DA6"/>
    <w:rsid w:val="0097235A"/>
    <w:rsid w:val="0098484F"/>
    <w:rsid w:val="00985E9C"/>
    <w:rsid w:val="00992D2E"/>
    <w:rsid w:val="009A37ED"/>
    <w:rsid w:val="009C23E8"/>
    <w:rsid w:val="009D48B8"/>
    <w:rsid w:val="00A039E7"/>
    <w:rsid w:val="00A044F8"/>
    <w:rsid w:val="00A07F33"/>
    <w:rsid w:val="00A134DF"/>
    <w:rsid w:val="00A26DF3"/>
    <w:rsid w:val="00A27291"/>
    <w:rsid w:val="00A31EB5"/>
    <w:rsid w:val="00A31EF6"/>
    <w:rsid w:val="00A45B0B"/>
    <w:rsid w:val="00A45B16"/>
    <w:rsid w:val="00A72367"/>
    <w:rsid w:val="00A7671D"/>
    <w:rsid w:val="00A84FA3"/>
    <w:rsid w:val="00A945B5"/>
    <w:rsid w:val="00AC3BBF"/>
    <w:rsid w:val="00AD73A9"/>
    <w:rsid w:val="00AE584F"/>
    <w:rsid w:val="00B1140A"/>
    <w:rsid w:val="00B1388B"/>
    <w:rsid w:val="00B24269"/>
    <w:rsid w:val="00B30EBE"/>
    <w:rsid w:val="00B312AE"/>
    <w:rsid w:val="00B4228F"/>
    <w:rsid w:val="00B52585"/>
    <w:rsid w:val="00B56ED1"/>
    <w:rsid w:val="00B5742E"/>
    <w:rsid w:val="00B61ABB"/>
    <w:rsid w:val="00B67BC8"/>
    <w:rsid w:val="00B71396"/>
    <w:rsid w:val="00B83FF7"/>
    <w:rsid w:val="00B84E07"/>
    <w:rsid w:val="00B932B8"/>
    <w:rsid w:val="00B949E3"/>
    <w:rsid w:val="00B96A37"/>
    <w:rsid w:val="00B97DE4"/>
    <w:rsid w:val="00BA202D"/>
    <w:rsid w:val="00BC301B"/>
    <w:rsid w:val="00BC716F"/>
    <w:rsid w:val="00BD1FEC"/>
    <w:rsid w:val="00BD6EAB"/>
    <w:rsid w:val="00BE6891"/>
    <w:rsid w:val="00BF2EB6"/>
    <w:rsid w:val="00C07DAD"/>
    <w:rsid w:val="00C211CE"/>
    <w:rsid w:val="00C254C7"/>
    <w:rsid w:val="00C319C7"/>
    <w:rsid w:val="00C4314E"/>
    <w:rsid w:val="00C628F5"/>
    <w:rsid w:val="00C62DDE"/>
    <w:rsid w:val="00C6462A"/>
    <w:rsid w:val="00C6610D"/>
    <w:rsid w:val="00C70FBD"/>
    <w:rsid w:val="00C7570E"/>
    <w:rsid w:val="00C76732"/>
    <w:rsid w:val="00C80254"/>
    <w:rsid w:val="00C965E4"/>
    <w:rsid w:val="00CA533B"/>
    <w:rsid w:val="00CB659B"/>
    <w:rsid w:val="00CD4029"/>
    <w:rsid w:val="00CF480C"/>
    <w:rsid w:val="00D14D4D"/>
    <w:rsid w:val="00D22875"/>
    <w:rsid w:val="00D22B42"/>
    <w:rsid w:val="00D252E3"/>
    <w:rsid w:val="00D31871"/>
    <w:rsid w:val="00D355D6"/>
    <w:rsid w:val="00D35965"/>
    <w:rsid w:val="00D55313"/>
    <w:rsid w:val="00D60574"/>
    <w:rsid w:val="00D7214F"/>
    <w:rsid w:val="00D77B01"/>
    <w:rsid w:val="00DB5047"/>
    <w:rsid w:val="00DE75C3"/>
    <w:rsid w:val="00DF175C"/>
    <w:rsid w:val="00DF2306"/>
    <w:rsid w:val="00DF2423"/>
    <w:rsid w:val="00DF7EA5"/>
    <w:rsid w:val="00E3602F"/>
    <w:rsid w:val="00E5503D"/>
    <w:rsid w:val="00E7478E"/>
    <w:rsid w:val="00E82A09"/>
    <w:rsid w:val="00E86ABA"/>
    <w:rsid w:val="00EA330E"/>
    <w:rsid w:val="00EB16C8"/>
    <w:rsid w:val="00EC627B"/>
    <w:rsid w:val="00EC77E9"/>
    <w:rsid w:val="00EF14B3"/>
    <w:rsid w:val="00EF5533"/>
    <w:rsid w:val="00F244EB"/>
    <w:rsid w:val="00F26F10"/>
    <w:rsid w:val="00F317AA"/>
    <w:rsid w:val="00F32F8E"/>
    <w:rsid w:val="00F55ED2"/>
    <w:rsid w:val="00F56184"/>
    <w:rsid w:val="00F603BE"/>
    <w:rsid w:val="00F85378"/>
    <w:rsid w:val="00FE4ED2"/>
    <w:rsid w:val="00FE60BD"/>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77D925"/>
  <w15:docId w15:val="{90BDCCFC-7148-49F7-8C53-080DAD1D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1"/>
    <w:qFormat/>
    <w:rsid w:val="003857C3"/>
    <w:pPr>
      <w:widowControl w:val="0"/>
      <w:autoSpaceDE w:val="0"/>
      <w:autoSpaceDN w:val="0"/>
      <w:spacing w:after="0" w:line="240" w:lineRule="auto"/>
    </w:pPr>
    <w:rPr>
      <w:rFonts w:ascii="Times New Roman" w:eastAsia="Times New Roman" w:hAnsi="Times New Roman" w:cs="Times New Roman"/>
      <w:sz w:val="24"/>
      <w:szCs w:val="24"/>
      <w:lang w:eastAsia="it-IT" w:bidi="it-IT"/>
    </w:rPr>
  </w:style>
  <w:style w:type="character" w:customStyle="1" w:styleId="CorpotestoCarattere">
    <w:name w:val="Corpo testo Carattere"/>
    <w:basedOn w:val="Carpredefinitoparagrafo"/>
    <w:link w:val="Corpotesto"/>
    <w:uiPriority w:val="1"/>
    <w:rsid w:val="003857C3"/>
    <w:rPr>
      <w:rFonts w:ascii="Times New Roman" w:eastAsia="Times New Roman" w:hAnsi="Times New Roman" w:cs="Times New Roman"/>
      <w:sz w:val="24"/>
      <w:szCs w:val="24"/>
      <w:lang w:eastAsia="it-IT" w:bidi="it-IT"/>
    </w:rPr>
  </w:style>
  <w:style w:type="paragraph" w:styleId="Testofumetto">
    <w:name w:val="Balloon Text"/>
    <w:basedOn w:val="Normale"/>
    <w:link w:val="TestofumettoCarattere"/>
    <w:uiPriority w:val="99"/>
    <w:semiHidden/>
    <w:unhideWhenUsed/>
    <w:rsid w:val="0019521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9521E"/>
    <w:rPr>
      <w:rFonts w:ascii="Tahoma" w:hAnsi="Tahoma" w:cs="Tahoma"/>
      <w:sz w:val="16"/>
      <w:szCs w:val="16"/>
    </w:rPr>
  </w:style>
  <w:style w:type="table" w:customStyle="1" w:styleId="TableNormal">
    <w:name w:val="Table Normal"/>
    <w:uiPriority w:val="2"/>
    <w:semiHidden/>
    <w:unhideWhenUsed/>
    <w:qFormat/>
    <w:rsid w:val="00AC3BB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AC3BBF"/>
    <w:pPr>
      <w:widowControl w:val="0"/>
      <w:autoSpaceDE w:val="0"/>
      <w:autoSpaceDN w:val="0"/>
      <w:spacing w:after="0" w:line="275" w:lineRule="exact"/>
      <w:ind w:left="122"/>
    </w:pPr>
    <w:rPr>
      <w:rFonts w:ascii="Times New Roman" w:eastAsia="Times New Roman" w:hAnsi="Times New Roman" w:cs="Times New Roman"/>
      <w:lang w:eastAsia="it-IT" w:bidi="it-IT"/>
    </w:rPr>
  </w:style>
  <w:style w:type="paragraph" w:styleId="Intestazione">
    <w:name w:val="header"/>
    <w:basedOn w:val="Normale"/>
    <w:link w:val="IntestazioneCarattere"/>
    <w:uiPriority w:val="99"/>
    <w:unhideWhenUsed/>
    <w:rsid w:val="002072C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072CD"/>
  </w:style>
  <w:style w:type="paragraph" w:styleId="Pidipagina">
    <w:name w:val="footer"/>
    <w:basedOn w:val="Normale"/>
    <w:link w:val="PidipaginaCarattere"/>
    <w:uiPriority w:val="99"/>
    <w:unhideWhenUsed/>
    <w:rsid w:val="002072C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072CD"/>
  </w:style>
  <w:style w:type="character" w:styleId="Rimandocommento">
    <w:name w:val="annotation reference"/>
    <w:basedOn w:val="Carpredefinitoparagrafo"/>
    <w:uiPriority w:val="99"/>
    <w:semiHidden/>
    <w:unhideWhenUsed/>
    <w:rsid w:val="00EC627B"/>
    <w:rPr>
      <w:sz w:val="16"/>
      <w:szCs w:val="16"/>
    </w:rPr>
  </w:style>
  <w:style w:type="paragraph" w:styleId="Testocommento">
    <w:name w:val="annotation text"/>
    <w:basedOn w:val="Normale"/>
    <w:link w:val="TestocommentoCarattere"/>
    <w:uiPriority w:val="99"/>
    <w:semiHidden/>
    <w:unhideWhenUsed/>
    <w:rsid w:val="00EC627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EC627B"/>
    <w:rPr>
      <w:sz w:val="20"/>
      <w:szCs w:val="20"/>
    </w:rPr>
  </w:style>
  <w:style w:type="paragraph" w:styleId="Soggettocommento">
    <w:name w:val="annotation subject"/>
    <w:basedOn w:val="Testocommento"/>
    <w:next w:val="Testocommento"/>
    <w:link w:val="SoggettocommentoCarattere"/>
    <w:uiPriority w:val="99"/>
    <w:semiHidden/>
    <w:unhideWhenUsed/>
    <w:rsid w:val="00EC627B"/>
    <w:rPr>
      <w:b/>
      <w:bCs/>
    </w:rPr>
  </w:style>
  <w:style w:type="character" w:customStyle="1" w:styleId="SoggettocommentoCarattere">
    <w:name w:val="Soggetto commento Carattere"/>
    <w:basedOn w:val="TestocommentoCarattere"/>
    <w:link w:val="Soggettocommento"/>
    <w:uiPriority w:val="99"/>
    <w:semiHidden/>
    <w:rsid w:val="00EC627B"/>
    <w:rPr>
      <w:b/>
      <w:bCs/>
      <w:sz w:val="20"/>
      <w:szCs w:val="20"/>
    </w:rPr>
  </w:style>
  <w:style w:type="paragraph" w:styleId="Didascalia">
    <w:name w:val="caption"/>
    <w:basedOn w:val="Normale"/>
    <w:next w:val="Normale"/>
    <w:uiPriority w:val="35"/>
    <w:unhideWhenUsed/>
    <w:qFormat/>
    <w:rsid w:val="00E86ABA"/>
    <w:pPr>
      <w:spacing w:line="240" w:lineRule="auto"/>
    </w:pPr>
    <w:rPr>
      <w:i/>
      <w:iCs/>
      <w:color w:val="1F497D" w:themeColor="text2"/>
      <w:sz w:val="18"/>
      <w:szCs w:val="18"/>
    </w:rPr>
  </w:style>
  <w:style w:type="paragraph" w:styleId="Paragrafoelenco">
    <w:name w:val="List Paragraph"/>
    <w:basedOn w:val="Normale"/>
    <w:link w:val="ParagrafoelencoCarattere"/>
    <w:uiPriority w:val="34"/>
    <w:qFormat/>
    <w:rsid w:val="00C965E4"/>
    <w:pPr>
      <w:ind w:left="720"/>
      <w:contextualSpacing/>
    </w:pPr>
  </w:style>
  <w:style w:type="numbering" w:customStyle="1" w:styleId="Stile1">
    <w:name w:val="Stile1"/>
    <w:uiPriority w:val="99"/>
    <w:rsid w:val="00B30EBE"/>
    <w:pPr>
      <w:numPr>
        <w:numId w:val="4"/>
      </w:numPr>
    </w:pPr>
  </w:style>
  <w:style w:type="paragraph" w:customStyle="1" w:styleId="Stile2">
    <w:name w:val="Stile2"/>
    <w:basedOn w:val="Nessunaspaziatura"/>
    <w:link w:val="Stile2Carattere"/>
    <w:qFormat/>
    <w:rsid w:val="00B30EBE"/>
    <w:pPr>
      <w:numPr>
        <w:numId w:val="6"/>
      </w:numPr>
      <w:spacing w:line="353" w:lineRule="auto"/>
    </w:pPr>
    <w:rPr>
      <w:rFonts w:eastAsia="Times New Roman" w:cs="Times New Roman"/>
      <w:b/>
      <w:bCs/>
      <w:iCs/>
      <w:lang w:val="en-US" w:eastAsia="it-IT" w:bidi="it-IT"/>
    </w:rPr>
  </w:style>
  <w:style w:type="character" w:customStyle="1" w:styleId="ParagrafoelencoCarattere">
    <w:name w:val="Paragrafo elenco Carattere"/>
    <w:basedOn w:val="Carpredefinitoparagrafo"/>
    <w:link w:val="Paragrafoelenco"/>
    <w:uiPriority w:val="34"/>
    <w:rsid w:val="00B30EBE"/>
  </w:style>
  <w:style w:type="character" w:customStyle="1" w:styleId="Stile2Carattere">
    <w:name w:val="Stile2 Carattere"/>
    <w:basedOn w:val="ParagrafoelencoCarattere"/>
    <w:link w:val="Stile2"/>
    <w:rsid w:val="00DF2423"/>
    <w:rPr>
      <w:rFonts w:eastAsia="Times New Roman" w:cs="Times New Roman"/>
      <w:b/>
      <w:bCs/>
      <w:iCs/>
      <w:lang w:val="en-US" w:eastAsia="it-IT" w:bidi="it-IT"/>
    </w:rPr>
  </w:style>
  <w:style w:type="paragraph" w:styleId="Nessunaspaziatura">
    <w:name w:val="No Spacing"/>
    <w:uiPriority w:val="1"/>
    <w:qFormat/>
    <w:rsid w:val="00DF2423"/>
    <w:pPr>
      <w:spacing w:after="0" w:line="240" w:lineRule="auto"/>
    </w:pPr>
  </w:style>
  <w:style w:type="character" w:styleId="Collegamentoipertestuale">
    <w:name w:val="Hyperlink"/>
    <w:uiPriority w:val="99"/>
    <w:unhideWhenUsed/>
    <w:rsid w:val="00A7671D"/>
    <w:rPr>
      <w:color w:val="0000FF"/>
      <w:u w:val="single"/>
    </w:rPr>
  </w:style>
  <w:style w:type="character" w:styleId="Menzionenonrisolta">
    <w:name w:val="Unresolved Mention"/>
    <w:basedOn w:val="Carpredefinitoparagrafo"/>
    <w:uiPriority w:val="99"/>
    <w:semiHidden/>
    <w:unhideWhenUsed/>
    <w:rsid w:val="002559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gda.blosi@istec.cnr.it" TargetMode="Externa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tiff"/><Relationship Id="rId2" Type="http://schemas.openxmlformats.org/officeDocument/2006/relationships/numbering" Target="numbering.xml"/><Relationship Id="rId16" Type="http://schemas.openxmlformats.org/officeDocument/2006/relationships/image" Target="media/image7.tif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mailto:andrea.brigliadori@istec.cnr.it" TargetMode="External"/><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9A1F0-166D-49E0-9144-7151A8EE7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4879</Words>
  <Characters>27811</Characters>
  <Application>Microsoft Office Word</Application>
  <DocSecurity>0</DocSecurity>
  <Lines>231</Lines>
  <Paragraphs>65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magda</dc:creator>
  <cp:lastModifiedBy>Anna Maugeri</cp:lastModifiedBy>
  <cp:revision>2</cp:revision>
  <cp:lastPrinted>2021-03-13T14:54:00Z</cp:lastPrinted>
  <dcterms:created xsi:type="dcterms:W3CDTF">2024-05-22T09:32:00Z</dcterms:created>
  <dcterms:modified xsi:type="dcterms:W3CDTF">2024-05-22T09:32:00Z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http://www.zotero.org/styles/acs-applied-nano-materials</vt:lpwstr>
  </property>
  <property fmtid="{D5CDD505-2E9C-101B-9397-08002B2CF9AE}" pid="3" name="Mendeley Recent Style Name 0_1">
    <vt:lpwstr>ACS Applied Nano Materials</vt:lpwstr>
  </property>
  <property fmtid="{D5CDD505-2E9C-101B-9397-08002B2CF9AE}" pid="4" name="Mendeley Recent Style Id 1_1">
    <vt:lpwstr>http://www.zotero.org/styles/american-chemical-society</vt:lpwstr>
  </property>
  <property fmtid="{D5CDD505-2E9C-101B-9397-08002B2CF9AE}" pid="5" name="Mendeley Recent Style Name 1_1">
    <vt:lpwstr>American Chemical Society</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http://www.zotero.org/styles/chemical-research-in-toxicology</vt:lpwstr>
  </property>
  <property fmtid="{D5CDD505-2E9C-101B-9397-08002B2CF9AE}" pid="11" name="Mendeley Recent Style Name 4_1">
    <vt:lpwstr>Chemical Research in Toxicology</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http://www.zotero.org/styles/journal-of-environmental-management</vt:lpwstr>
  </property>
  <property fmtid="{D5CDD505-2E9C-101B-9397-08002B2CF9AE}" pid="19" name="Mendeley Recent Style Name 8_1">
    <vt:lpwstr>Journal of Environmental Management</vt:lpwstr>
  </property>
  <property fmtid="{D5CDD505-2E9C-101B-9397-08002B2CF9AE}" pid="20" name="Mendeley Recent Style Id 9_1">
    <vt:lpwstr>http://www.zotero.org/styles/royal-society-of-chemistry-with-titles</vt:lpwstr>
  </property>
  <property fmtid="{D5CDD505-2E9C-101B-9397-08002B2CF9AE}" pid="21" name="Mendeley Recent Style Name 9_1">
    <vt:lpwstr>Royal Society of Chemistry (with titles)</vt:lpwstr>
  </property>
  <property fmtid="{D5CDD505-2E9C-101B-9397-08002B2CF9AE}" pid="22" name="Mendeley Document_1">
    <vt:lpwstr>True</vt:lpwstr>
  </property>
  <property fmtid="{D5CDD505-2E9C-101B-9397-08002B2CF9AE}" pid="23" name="Mendeley Unique User Id_1">
    <vt:lpwstr>ce4e8dc2-337b-3dbe-a46f-4064190918c4</vt:lpwstr>
  </property>
  <property fmtid="{D5CDD505-2E9C-101B-9397-08002B2CF9AE}" pid="24" name="Mendeley Citation Style_1">
    <vt:lpwstr>http://www.zotero.org/styles/journal-of-environmental-management</vt:lpwstr>
  </property>
</Properties>
</file>