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7B8B" w:rsidRPr="00BB2E13" w:rsidRDefault="009E7B8B" w:rsidP="009E7B8B">
      <w:pPr>
        <w:rPr>
          <w:rFonts w:ascii="Times New Roman" w:hAnsi="Times New Roman" w:cs="Times New Roman"/>
          <w:b/>
          <w:sz w:val="24"/>
          <w:szCs w:val="24"/>
        </w:rPr>
      </w:pPr>
      <w:r w:rsidRPr="00BB2E13">
        <w:rPr>
          <w:rFonts w:ascii="Times New Roman" w:hAnsi="Times New Roman" w:cs="Times New Roman"/>
          <w:b/>
          <w:sz w:val="24"/>
          <w:szCs w:val="24"/>
        </w:rPr>
        <w:t>Supplemental Materials</w:t>
      </w:r>
    </w:p>
    <w:p w:rsidR="009E7B8B" w:rsidRPr="00BB2E13" w:rsidRDefault="009E7B8B" w:rsidP="009E7B8B">
      <w:pPr>
        <w:rPr>
          <w:rFonts w:ascii="Times New Roman" w:hAnsi="Times New Roman" w:cs="Times New Roman"/>
          <w:b/>
          <w:sz w:val="24"/>
          <w:szCs w:val="24"/>
        </w:rPr>
      </w:pPr>
      <w:r w:rsidRPr="00BB2E13">
        <w:rPr>
          <w:rFonts w:ascii="Times New Roman" w:hAnsi="Times New Roman" w:cs="Times New Roman"/>
          <w:b/>
          <w:sz w:val="24"/>
          <w:szCs w:val="24"/>
        </w:rPr>
        <w:t>Diverse-and-Dynamic Pathways in Educational and Interpersonal Identity Formation during Adolescence: Longitudinal Links with Psychosocial Functioning</w:t>
      </w:r>
    </w:p>
    <w:p w:rsidR="009E7B8B" w:rsidRPr="00BB2E13" w:rsidRDefault="009E7B8B" w:rsidP="009E7B8B">
      <w:pPr>
        <w:rPr>
          <w:rFonts w:ascii="Times New Roman" w:hAnsi="Times New Roman" w:cs="Times New Roman"/>
          <w:sz w:val="24"/>
          <w:szCs w:val="24"/>
        </w:rPr>
      </w:pPr>
    </w:p>
    <w:p w:rsidR="009E7B8B" w:rsidRPr="00BB2E13" w:rsidRDefault="009E7B8B">
      <w:pPr>
        <w:rPr>
          <w:rFonts w:ascii="Times New Roman" w:hAnsi="Times New Roman" w:cs="Times New Roman"/>
          <w:b/>
          <w:sz w:val="24"/>
          <w:szCs w:val="24"/>
        </w:rPr>
      </w:pPr>
      <w:r w:rsidRPr="00BB2E13">
        <w:rPr>
          <w:rFonts w:ascii="Times New Roman" w:hAnsi="Times New Roman" w:cs="Times New Roman"/>
          <w:b/>
          <w:sz w:val="24"/>
          <w:szCs w:val="24"/>
        </w:rPr>
        <w:t>Appendix SA</w:t>
      </w:r>
    </w:p>
    <w:p w:rsidR="009E7B8B" w:rsidRPr="00BB2E13" w:rsidRDefault="009E7B8B">
      <w:pPr>
        <w:rPr>
          <w:rFonts w:ascii="Times New Roman" w:hAnsi="Times New Roman" w:cs="Times New Roman"/>
          <w:sz w:val="24"/>
          <w:szCs w:val="24"/>
        </w:rPr>
      </w:pPr>
    </w:p>
    <w:p w:rsidR="009E7B8B" w:rsidRPr="00BB2E13" w:rsidRDefault="009E7B8B" w:rsidP="009E7B8B">
      <w:pPr>
        <w:rPr>
          <w:rFonts w:ascii="Times New Roman" w:hAnsi="Times New Roman" w:cs="Times New Roman"/>
          <w:sz w:val="24"/>
          <w:szCs w:val="24"/>
        </w:rPr>
      </w:pPr>
      <w:r w:rsidRPr="00BB2E13">
        <w:rPr>
          <w:rFonts w:ascii="Times New Roman" w:hAnsi="Times New Roman" w:cs="Times New Roman"/>
          <w:sz w:val="24"/>
          <w:szCs w:val="24"/>
        </w:rPr>
        <w:tab/>
        <w:t xml:space="preserve">To examine the association among identity trajectories, subjective well-being, and psychosocial problems, the present analyses proceeded in four steps. First, we conducted the longitudinal invariance analysis to confirm that the three-factor model of the U-MICS was equivalent across time. We tested a measurement model with three latent variables for each wave and three parcels (created in a random fashion) for each latent variable. Following </w:t>
      </w:r>
      <w:proofErr w:type="spellStart"/>
      <w:r w:rsidRPr="00BB2E13">
        <w:rPr>
          <w:rFonts w:ascii="Times New Roman" w:hAnsi="Times New Roman" w:cs="Times New Roman"/>
          <w:sz w:val="24"/>
          <w:szCs w:val="24"/>
        </w:rPr>
        <w:t>Dimitrov’s</w:t>
      </w:r>
      <w:proofErr w:type="spellEnd"/>
      <w:r w:rsidRPr="00BB2E13">
        <w:rPr>
          <w:rFonts w:ascii="Times New Roman" w:hAnsi="Times New Roman" w:cs="Times New Roman"/>
          <w:sz w:val="24"/>
          <w:szCs w:val="24"/>
        </w:rPr>
        <w:t xml:space="preserve"> (2010) methods, we used a standard longitudinal invariance testing procedure. We tested three types of measurement invariance: (a) </w:t>
      </w:r>
      <w:proofErr w:type="spellStart"/>
      <w:r w:rsidRPr="00BB2E13">
        <w:rPr>
          <w:rFonts w:ascii="Times New Roman" w:hAnsi="Times New Roman" w:cs="Times New Roman"/>
          <w:sz w:val="24"/>
          <w:szCs w:val="24"/>
        </w:rPr>
        <w:t>configural</w:t>
      </w:r>
      <w:proofErr w:type="spellEnd"/>
      <w:r w:rsidRPr="00BB2E13">
        <w:rPr>
          <w:rFonts w:ascii="Times New Roman" w:hAnsi="Times New Roman" w:cs="Times New Roman"/>
          <w:sz w:val="24"/>
          <w:szCs w:val="24"/>
        </w:rPr>
        <w:t xml:space="preserve"> invariance (the same number of factors and pattern of fixed and freely estimated parameters across groups), (b) metric invariance (equivalence of factor loadings, indicating that respondents from each group attribute the same meaning to the latent construct), and (c) scalar invariance (invariance of both factor loadings and item </w:t>
      </w:r>
      <w:proofErr w:type="gramStart"/>
      <w:r w:rsidRPr="00BB2E13">
        <w:rPr>
          <w:rFonts w:ascii="Times New Roman" w:hAnsi="Times New Roman" w:cs="Times New Roman"/>
          <w:sz w:val="24"/>
          <w:szCs w:val="24"/>
        </w:rPr>
        <w:t>intercepts</w:t>
      </w:r>
      <w:proofErr w:type="gramEnd"/>
      <w:r w:rsidRPr="00BB2E13">
        <w:rPr>
          <w:rFonts w:ascii="Times New Roman" w:hAnsi="Times New Roman" w:cs="Times New Roman"/>
          <w:sz w:val="24"/>
          <w:szCs w:val="24"/>
        </w:rPr>
        <w:t xml:space="preserve">, indicating that the meaning of the construct and the scaling of the latent factor are equal across groups). </w:t>
      </w:r>
      <w:proofErr w:type="spellStart"/>
      <w:r w:rsidRPr="00BB2E13">
        <w:rPr>
          <w:rFonts w:ascii="Times New Roman" w:hAnsi="Times New Roman" w:cs="Times New Roman"/>
          <w:sz w:val="24"/>
          <w:szCs w:val="24"/>
        </w:rPr>
        <w:t>Configural</w:t>
      </w:r>
      <w:proofErr w:type="spellEnd"/>
      <w:r w:rsidRPr="00BB2E13">
        <w:rPr>
          <w:rFonts w:ascii="Times New Roman" w:hAnsi="Times New Roman" w:cs="Times New Roman"/>
          <w:sz w:val="24"/>
          <w:szCs w:val="24"/>
        </w:rPr>
        <w:t xml:space="preserve"> invariance was tested by evaluating the fit of the unconstrained model (with four time points included) to the data. Metric and scalar invariance were evaluated by comparing constrained (i.e., factor loadings set equal across time for metric invariance, and both loadings and intercepts set equal across time for scalar invariance) versus unconstrained models. For model fit, the Comparative Fit Index (CFI) should exceed .95, with values higher than .90 considered to be acceptable; and the Root Mean Square Error of Approximation (RMSEA) should be less than .05, with values less than .08 representing reasonable fit (Kline 2010). To test whether the fit of the three-factor model was equivalent across time, we relied on differences in CFI and RMSEA between models. If the differences in model fit indices exceeded the following criteria, the null hypothesis of invariance would be rejected: ΔCFI ≥ -.010 and ΔRMSEA ≥ .015 (Kline 2010).</w:t>
      </w:r>
    </w:p>
    <w:p w:rsidR="009E7B8B" w:rsidRPr="00BB2E13" w:rsidRDefault="009E7B8B" w:rsidP="009E7B8B">
      <w:pPr>
        <w:rPr>
          <w:rFonts w:ascii="Times New Roman" w:hAnsi="Times New Roman" w:cs="Times New Roman"/>
          <w:sz w:val="24"/>
          <w:szCs w:val="24"/>
        </w:rPr>
      </w:pPr>
      <w:r w:rsidRPr="00BB2E13">
        <w:rPr>
          <w:rFonts w:ascii="Times New Roman" w:hAnsi="Times New Roman" w:cs="Times New Roman"/>
          <w:sz w:val="24"/>
          <w:szCs w:val="24"/>
        </w:rPr>
        <w:tab/>
        <w:t xml:space="preserve">Second, to examine general trends in identity development trajectories, we used Latent Growth Curve Modeling (LGCM; Duncan, Duncan, </w:t>
      </w:r>
      <w:proofErr w:type="spellStart"/>
      <w:r w:rsidRPr="00BB2E13">
        <w:rPr>
          <w:rFonts w:ascii="Times New Roman" w:hAnsi="Times New Roman" w:cs="Times New Roman"/>
          <w:sz w:val="24"/>
          <w:szCs w:val="24"/>
        </w:rPr>
        <w:t>Strycker</w:t>
      </w:r>
      <w:proofErr w:type="spellEnd"/>
      <w:r w:rsidRPr="00BB2E13">
        <w:rPr>
          <w:rFonts w:ascii="Times New Roman" w:hAnsi="Times New Roman" w:cs="Times New Roman"/>
          <w:sz w:val="24"/>
          <w:szCs w:val="24"/>
        </w:rPr>
        <w:t>, Li, &amp; Alpert, 1999). LGCM provides both mean levels (i.e., intercepts) and mean change rates (i.e., slopes) based on individual growth trajectories. Maximum likely robust estimation (MLR) was used. MLR gives the most accurate estimation of chi-square values if data are not normally distributed (</w:t>
      </w:r>
      <w:proofErr w:type="spellStart"/>
      <w:r w:rsidRPr="00BB2E13">
        <w:rPr>
          <w:rFonts w:ascii="Times New Roman" w:hAnsi="Times New Roman" w:cs="Times New Roman"/>
          <w:sz w:val="24"/>
          <w:szCs w:val="24"/>
        </w:rPr>
        <w:t>Satorra</w:t>
      </w:r>
      <w:proofErr w:type="spellEnd"/>
      <w:r w:rsidRPr="00BB2E13">
        <w:rPr>
          <w:rFonts w:ascii="Times New Roman" w:hAnsi="Times New Roman" w:cs="Times New Roman"/>
          <w:sz w:val="24"/>
          <w:szCs w:val="24"/>
        </w:rPr>
        <w:t xml:space="preserve"> &amp; </w:t>
      </w:r>
      <w:proofErr w:type="spellStart"/>
      <w:r w:rsidRPr="00BB2E13">
        <w:rPr>
          <w:rFonts w:ascii="Times New Roman" w:hAnsi="Times New Roman" w:cs="Times New Roman"/>
          <w:sz w:val="24"/>
          <w:szCs w:val="24"/>
        </w:rPr>
        <w:t>Bentler</w:t>
      </w:r>
      <w:proofErr w:type="spellEnd"/>
      <w:r w:rsidRPr="00BB2E13">
        <w:rPr>
          <w:rFonts w:ascii="Times New Roman" w:hAnsi="Times New Roman" w:cs="Times New Roman"/>
          <w:sz w:val="24"/>
          <w:szCs w:val="24"/>
        </w:rPr>
        <w:t>, 1994). The path from the slope to the indicator at T1 was fixed to 0; therefore, the intercept would represent the initial level. The measurement intervals in the present study were equally spaced; therefore, the subsequent linear slope pattern coefficients for the identity measures were fixed at 1, 2, and 3 for T2 through T4, respectively.</w:t>
      </w:r>
      <w:r w:rsidRPr="00BB2E13">
        <w:rPr>
          <w:rFonts w:ascii="Times New Roman" w:hAnsi="Times New Roman" w:cs="Times New Roman"/>
          <w:sz w:val="24"/>
          <w:szCs w:val="24"/>
        </w:rPr>
        <w:tab/>
      </w:r>
    </w:p>
    <w:p w:rsidR="009E7B8B" w:rsidRPr="00BB2E13" w:rsidRDefault="009E7B8B" w:rsidP="009E7B8B">
      <w:pPr>
        <w:rPr>
          <w:rFonts w:ascii="Times New Roman" w:hAnsi="Times New Roman" w:cs="Times New Roman"/>
          <w:sz w:val="24"/>
          <w:szCs w:val="24"/>
        </w:rPr>
      </w:pPr>
      <w:r w:rsidRPr="00BB2E13">
        <w:rPr>
          <w:rFonts w:ascii="Times New Roman" w:hAnsi="Times New Roman" w:cs="Times New Roman"/>
          <w:sz w:val="24"/>
          <w:szCs w:val="24"/>
        </w:rPr>
        <w:tab/>
        <w:t xml:space="preserve">Third, to extract the identity trajectories, we used Latent Class Growth Analysis (LCGA; </w:t>
      </w:r>
      <w:proofErr w:type="spellStart"/>
      <w:r w:rsidRPr="00BB2E13">
        <w:rPr>
          <w:rFonts w:ascii="Times New Roman" w:hAnsi="Times New Roman" w:cs="Times New Roman"/>
          <w:sz w:val="24"/>
          <w:szCs w:val="24"/>
        </w:rPr>
        <w:t>Nagin</w:t>
      </w:r>
      <w:proofErr w:type="spellEnd"/>
      <w:r w:rsidRPr="00BB2E13">
        <w:rPr>
          <w:rFonts w:ascii="Times New Roman" w:hAnsi="Times New Roman" w:cs="Times New Roman"/>
          <w:sz w:val="24"/>
          <w:szCs w:val="24"/>
        </w:rPr>
        <w:t xml:space="preserve">, 2005). LCGA is a combined variable-centered and person-centered approach that summarizes longitudinal data by modeling individual-level variability in developmental trajectories through a small number of classes set by inter-individual differences (intercepts) and intra-individual differences (slopes; </w:t>
      </w:r>
      <w:proofErr w:type="spellStart"/>
      <w:r w:rsidRPr="00BB2E13">
        <w:rPr>
          <w:rFonts w:ascii="Times New Roman" w:hAnsi="Times New Roman" w:cs="Times New Roman"/>
          <w:sz w:val="24"/>
          <w:szCs w:val="24"/>
        </w:rPr>
        <w:t>Nagin</w:t>
      </w:r>
      <w:proofErr w:type="spellEnd"/>
      <w:r w:rsidRPr="00BB2E13">
        <w:rPr>
          <w:rFonts w:ascii="Times New Roman" w:hAnsi="Times New Roman" w:cs="Times New Roman"/>
          <w:sz w:val="24"/>
          <w:szCs w:val="24"/>
        </w:rPr>
        <w:t xml:space="preserve">, 2005). In all of the LCGA models, the path from the slope to the indicator at T1 was fixed to 0. Therefore, the intercept would represent the initial level. Given the equally spaced measurement intervals, subsequent </w:t>
      </w:r>
      <w:r w:rsidRPr="00BB2E13">
        <w:rPr>
          <w:rFonts w:ascii="Times New Roman" w:hAnsi="Times New Roman" w:cs="Times New Roman"/>
          <w:sz w:val="24"/>
          <w:szCs w:val="24"/>
        </w:rPr>
        <w:lastRenderedPageBreak/>
        <w:t>linear slope pattern coefficients were fixed at 1, 2, and 3 for T2, T3, and T4, respectively. Five criteria were used to decide on the number of latent classes (</w:t>
      </w:r>
      <w:proofErr w:type="spellStart"/>
      <w:r w:rsidRPr="00BB2E13">
        <w:rPr>
          <w:rFonts w:ascii="Times New Roman" w:hAnsi="Times New Roman" w:cs="Times New Roman"/>
          <w:sz w:val="24"/>
          <w:szCs w:val="24"/>
        </w:rPr>
        <w:t>Meeus</w:t>
      </w:r>
      <w:proofErr w:type="spellEnd"/>
      <w:r w:rsidRPr="00BB2E13">
        <w:rPr>
          <w:rFonts w:ascii="Times New Roman" w:hAnsi="Times New Roman" w:cs="Times New Roman"/>
          <w:sz w:val="24"/>
          <w:szCs w:val="24"/>
        </w:rPr>
        <w:t xml:space="preserve"> et al., 2012; </w:t>
      </w:r>
      <w:proofErr w:type="spell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xml:space="preserve"> &amp; </w:t>
      </w:r>
      <w:proofErr w:type="spell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xml:space="preserve">, 2000; </w:t>
      </w:r>
      <w:proofErr w:type="spellStart"/>
      <w:r w:rsidRPr="00BB2E13">
        <w:rPr>
          <w:rFonts w:ascii="Times New Roman" w:hAnsi="Times New Roman" w:cs="Times New Roman"/>
          <w:sz w:val="24"/>
          <w:szCs w:val="24"/>
        </w:rPr>
        <w:t>Nagin</w:t>
      </w:r>
      <w:proofErr w:type="spellEnd"/>
      <w:r w:rsidRPr="00BB2E13">
        <w:rPr>
          <w:rFonts w:ascii="Times New Roman" w:hAnsi="Times New Roman" w:cs="Times New Roman"/>
          <w:sz w:val="24"/>
          <w:szCs w:val="24"/>
        </w:rPr>
        <w:t xml:space="preserve">, 2005). These criteria do not always clearly identify a single best-fitting model; therefore, it is necessary to consider the balance of fit indices with parsimony, in order to reach a meaningful solution (Johnson Hicks, </w:t>
      </w:r>
      <w:proofErr w:type="spellStart"/>
      <w:r w:rsidRPr="00BB2E13">
        <w:rPr>
          <w:rFonts w:ascii="Times New Roman" w:hAnsi="Times New Roman" w:cs="Times New Roman"/>
          <w:sz w:val="24"/>
          <w:szCs w:val="24"/>
        </w:rPr>
        <w:t>McGue</w:t>
      </w:r>
      <w:proofErr w:type="spellEnd"/>
      <w:r w:rsidRPr="00BB2E13">
        <w:rPr>
          <w:rFonts w:ascii="Times New Roman" w:hAnsi="Times New Roman" w:cs="Times New Roman"/>
          <w:sz w:val="24"/>
          <w:szCs w:val="24"/>
        </w:rPr>
        <w:t xml:space="preserve">, &amp; </w:t>
      </w:r>
      <w:proofErr w:type="spellStart"/>
      <w:r w:rsidRPr="00BB2E13">
        <w:rPr>
          <w:rFonts w:ascii="Times New Roman" w:hAnsi="Times New Roman" w:cs="Times New Roman"/>
          <w:sz w:val="24"/>
          <w:szCs w:val="24"/>
        </w:rPr>
        <w:t>Iacono</w:t>
      </w:r>
      <w:proofErr w:type="spellEnd"/>
      <w:r w:rsidRPr="00BB2E13">
        <w:rPr>
          <w:rFonts w:ascii="Times New Roman" w:hAnsi="Times New Roman" w:cs="Times New Roman"/>
          <w:sz w:val="24"/>
          <w:szCs w:val="24"/>
        </w:rPr>
        <w:t xml:space="preserve">, 2007; </w:t>
      </w:r>
      <w:proofErr w:type="spellStart"/>
      <w:r w:rsidRPr="00BB2E13">
        <w:rPr>
          <w:rFonts w:ascii="Times New Roman" w:hAnsi="Times New Roman" w:cs="Times New Roman"/>
          <w:sz w:val="24"/>
          <w:szCs w:val="24"/>
        </w:rPr>
        <w:t>Luyckx</w:t>
      </w:r>
      <w:proofErr w:type="spellEnd"/>
      <w:r w:rsidRPr="00BB2E13">
        <w:rPr>
          <w:rFonts w:ascii="Times New Roman" w:hAnsi="Times New Roman" w:cs="Times New Roman"/>
          <w:sz w:val="24"/>
          <w:szCs w:val="24"/>
        </w:rPr>
        <w:t xml:space="preserve">, </w:t>
      </w:r>
      <w:proofErr w:type="spellStart"/>
      <w:r w:rsidRPr="00BB2E13">
        <w:rPr>
          <w:rFonts w:ascii="Times New Roman" w:hAnsi="Times New Roman" w:cs="Times New Roman"/>
          <w:sz w:val="24"/>
          <w:szCs w:val="24"/>
        </w:rPr>
        <w:t>Klimstra</w:t>
      </w:r>
      <w:proofErr w:type="spellEnd"/>
      <w:r w:rsidRPr="00BB2E13">
        <w:rPr>
          <w:rFonts w:ascii="Times New Roman" w:hAnsi="Times New Roman" w:cs="Times New Roman"/>
          <w:sz w:val="24"/>
          <w:szCs w:val="24"/>
        </w:rPr>
        <w:t xml:space="preserve">, Schwartz, &amp; </w:t>
      </w:r>
      <w:proofErr w:type="spellStart"/>
      <w:r w:rsidRPr="00BB2E13">
        <w:rPr>
          <w:rFonts w:ascii="Times New Roman" w:hAnsi="Times New Roman" w:cs="Times New Roman"/>
          <w:sz w:val="24"/>
          <w:szCs w:val="24"/>
        </w:rPr>
        <w:t>Duriez</w:t>
      </w:r>
      <w:proofErr w:type="spellEnd"/>
      <w:r w:rsidRPr="00BB2E13">
        <w:rPr>
          <w:rFonts w:ascii="Times New Roman" w:hAnsi="Times New Roman" w:cs="Times New Roman"/>
          <w:sz w:val="24"/>
          <w:szCs w:val="24"/>
        </w:rPr>
        <w:t>, 2013). First, the Bayesian Information Criterion (BIC) statistic for a solution with “k” classes should be lower than that for a solution with “k-1” classes, suggesting that adding classes improves model fit. Second, classification quality was assessed using entropy (E). Entropy is a standardized summary measure of the accuracy with which individuals are placed into the classes on the basis of posterior classification probabilities. Entropy ranges from 0.00 to 1.00, with values of ≥.75 indicating accurate classification (</w:t>
      </w:r>
      <w:proofErr w:type="spellStart"/>
      <w:r w:rsidRPr="00BB2E13">
        <w:rPr>
          <w:rFonts w:ascii="Times New Roman" w:hAnsi="Times New Roman" w:cs="Times New Roman"/>
          <w:sz w:val="24"/>
          <w:szCs w:val="24"/>
        </w:rPr>
        <w:t>Reinecke</w:t>
      </w:r>
      <w:proofErr w:type="spellEnd"/>
      <w:r w:rsidRPr="00BB2E13">
        <w:rPr>
          <w:rFonts w:ascii="Times New Roman" w:hAnsi="Times New Roman" w:cs="Times New Roman"/>
          <w:sz w:val="24"/>
          <w:szCs w:val="24"/>
        </w:rPr>
        <w:t xml:space="preserve">, 2006). Third, adding a class should lead to an increase in fit, as indicated by a significant Bootstrapped Likelihood Ratio Test (BLRT; </w:t>
      </w:r>
      <w:proofErr w:type="spellStart"/>
      <w:r w:rsidRPr="00BB2E13">
        <w:rPr>
          <w:rFonts w:ascii="Times New Roman" w:hAnsi="Times New Roman" w:cs="Times New Roman"/>
          <w:sz w:val="24"/>
          <w:szCs w:val="24"/>
        </w:rPr>
        <w:t>Nylund</w:t>
      </w:r>
      <w:proofErr w:type="spellEnd"/>
      <w:r w:rsidRPr="00BB2E13">
        <w:rPr>
          <w:rFonts w:ascii="Times New Roman" w:hAnsi="Times New Roman" w:cs="Times New Roman"/>
          <w:sz w:val="24"/>
          <w:szCs w:val="24"/>
        </w:rPr>
        <w:t xml:space="preserve">, </w:t>
      </w:r>
      <w:proofErr w:type="spellStart"/>
      <w:r w:rsidRPr="00BB2E13">
        <w:rPr>
          <w:rFonts w:ascii="Times New Roman" w:hAnsi="Times New Roman" w:cs="Times New Roman"/>
          <w:sz w:val="24"/>
          <w:szCs w:val="24"/>
        </w:rPr>
        <w:t>Asparouhov</w:t>
      </w:r>
      <w:proofErr w:type="spellEnd"/>
      <w:r w:rsidRPr="00BB2E13">
        <w:rPr>
          <w:rFonts w:ascii="Times New Roman" w:hAnsi="Times New Roman" w:cs="Times New Roman"/>
          <w:sz w:val="24"/>
          <w:szCs w:val="24"/>
        </w:rPr>
        <w:t xml:space="preserve">, &amp; </w:t>
      </w:r>
      <w:proofErr w:type="spell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2007). Fourth, we evaluated the classes’ usefulness (</w:t>
      </w:r>
      <w:proofErr w:type="spellStart"/>
      <w:r w:rsidRPr="00BB2E13">
        <w:rPr>
          <w:rFonts w:ascii="Times New Roman" w:hAnsi="Times New Roman" w:cs="Times New Roman"/>
          <w:sz w:val="24"/>
          <w:szCs w:val="24"/>
        </w:rPr>
        <w:t>Nagin</w:t>
      </w:r>
      <w:proofErr w:type="spellEnd"/>
      <w:r w:rsidRPr="00BB2E13">
        <w:rPr>
          <w:rFonts w:ascii="Times New Roman" w:hAnsi="Times New Roman" w:cs="Times New Roman"/>
          <w:sz w:val="24"/>
          <w:szCs w:val="24"/>
        </w:rPr>
        <w:t>, 2005). If a solution with k classes was to emerge, with certain classes difficult to interpret or representing variations on a common theme, the more parsimonious solution with k-1 classes would be chosen. Finally, every class was required to cover at least 5% of the sample (Hill, White, Chung, Hawkins, &amp; Catalano, 2000). Additionally, we calculated the correlations between the class probabilities in educational and interpersonal identity to each other and compared the prevalence for the trajectories between the13–16 and 16–19 age groups.</w:t>
      </w:r>
    </w:p>
    <w:p w:rsidR="009E7B8B" w:rsidRPr="00BB2E13" w:rsidRDefault="009E7B8B" w:rsidP="009E7B8B">
      <w:pPr>
        <w:rPr>
          <w:rFonts w:ascii="Times New Roman" w:hAnsi="Times New Roman" w:cs="Times New Roman"/>
          <w:sz w:val="24"/>
          <w:szCs w:val="24"/>
        </w:rPr>
      </w:pPr>
      <w:r w:rsidRPr="00BB2E13">
        <w:rPr>
          <w:rFonts w:ascii="Times New Roman" w:hAnsi="Times New Roman" w:cs="Times New Roman"/>
          <w:sz w:val="24"/>
          <w:szCs w:val="24"/>
        </w:rPr>
        <w:tab/>
        <w:t>Fourth, we examined the associations among the class probabilities in identity trajectories, subjective well-being, and psychosocial problems. Regarding subjective well-being and psychosocial problems, we constructed a latent change model on waves 1 to 4 (</w:t>
      </w:r>
      <w:proofErr w:type="spellStart"/>
      <w:r w:rsidRPr="00BB2E13">
        <w:rPr>
          <w:rFonts w:ascii="Times New Roman" w:hAnsi="Times New Roman" w:cs="Times New Roman"/>
          <w:sz w:val="24"/>
          <w:szCs w:val="24"/>
        </w:rPr>
        <w:t>McArdle</w:t>
      </w:r>
      <w:proofErr w:type="spellEnd"/>
      <w:r w:rsidRPr="00BB2E13">
        <w:rPr>
          <w:rFonts w:ascii="Times New Roman" w:hAnsi="Times New Roman" w:cs="Times New Roman"/>
          <w:sz w:val="24"/>
          <w:szCs w:val="24"/>
        </w:rPr>
        <w:t xml:space="preserve"> &amp; </w:t>
      </w:r>
      <w:proofErr w:type="spellStart"/>
      <w:r w:rsidRPr="00BB2E13">
        <w:rPr>
          <w:rFonts w:ascii="Times New Roman" w:hAnsi="Times New Roman" w:cs="Times New Roman"/>
          <w:sz w:val="24"/>
          <w:szCs w:val="24"/>
        </w:rPr>
        <w:t>Nesselroade</w:t>
      </w:r>
      <w:proofErr w:type="spellEnd"/>
      <w:r w:rsidRPr="00BB2E13">
        <w:rPr>
          <w:rFonts w:ascii="Times New Roman" w:hAnsi="Times New Roman" w:cs="Times New Roman"/>
          <w:sz w:val="24"/>
          <w:szCs w:val="24"/>
        </w:rPr>
        <w:t xml:space="preserve">, 1994). Latent change model analysis is a promising technique that allows for modeling of complex patterns of development and change of multiple developmental processes simultaneously (e.g., Jackson &amp; </w:t>
      </w:r>
      <w:proofErr w:type="spellStart"/>
      <w:r w:rsidRPr="00BB2E13">
        <w:rPr>
          <w:rFonts w:ascii="Times New Roman" w:hAnsi="Times New Roman" w:cs="Times New Roman"/>
          <w:sz w:val="24"/>
          <w:szCs w:val="24"/>
        </w:rPr>
        <w:t>Allemond</w:t>
      </w:r>
      <w:proofErr w:type="spellEnd"/>
      <w:r w:rsidRPr="00BB2E13">
        <w:rPr>
          <w:rFonts w:ascii="Times New Roman" w:hAnsi="Times New Roman" w:cs="Times New Roman"/>
          <w:sz w:val="24"/>
          <w:szCs w:val="24"/>
        </w:rPr>
        <w:t>, 2014). In this model, we specified the latent intercept and slope for factors of subjective well-being and psychosocial problems. The intercept and change parameters of subjective well-being were set to correlate with those of the psychosocial problems factors. All the item loadings and item residual variances were fixed to be equivalent across the two waves. The error terms associated with each item were set to be correlated among T1 and T4.</w:t>
      </w:r>
    </w:p>
    <w:p w:rsidR="00E97ADA" w:rsidRPr="00BB2E13" w:rsidRDefault="00E97ADA" w:rsidP="009E7B8B">
      <w:pPr>
        <w:rPr>
          <w:rFonts w:ascii="Times New Roman" w:hAnsi="Times New Roman" w:cs="Times New Roman"/>
          <w:sz w:val="24"/>
          <w:szCs w:val="24"/>
        </w:rPr>
      </w:pPr>
    </w:p>
    <w:p w:rsidR="009E7B8B" w:rsidRPr="00BB2E13" w:rsidRDefault="00E97ADA">
      <w:pPr>
        <w:rPr>
          <w:rFonts w:ascii="Times New Roman" w:hAnsi="Times New Roman" w:cs="Times New Roman"/>
          <w:b/>
          <w:sz w:val="24"/>
          <w:szCs w:val="24"/>
        </w:rPr>
      </w:pPr>
      <w:r w:rsidRPr="00BB2E13">
        <w:rPr>
          <w:rFonts w:ascii="Times New Roman" w:hAnsi="Times New Roman" w:cs="Times New Roman"/>
          <w:b/>
          <w:sz w:val="24"/>
          <w:szCs w:val="24"/>
        </w:rPr>
        <w:t>References</w:t>
      </w:r>
    </w:p>
    <w:p w:rsidR="009E7B8B" w:rsidRPr="00BB2E13" w:rsidRDefault="00E97AD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Dimitrov</w:t>
      </w:r>
      <w:proofErr w:type="spellEnd"/>
      <w:r w:rsidRPr="00BB2E13">
        <w:rPr>
          <w:rFonts w:ascii="Times New Roman" w:hAnsi="Times New Roman" w:cs="Times New Roman"/>
          <w:sz w:val="24"/>
          <w:szCs w:val="24"/>
        </w:rPr>
        <w:t>, D. M. (2010).</w:t>
      </w:r>
      <w:proofErr w:type="gramEnd"/>
      <w:r w:rsidRPr="00BB2E13">
        <w:rPr>
          <w:rFonts w:ascii="Times New Roman" w:hAnsi="Times New Roman" w:cs="Times New Roman"/>
          <w:sz w:val="24"/>
          <w:szCs w:val="24"/>
        </w:rPr>
        <w:t xml:space="preserve"> </w:t>
      </w:r>
      <w:proofErr w:type="gramStart"/>
      <w:r w:rsidRPr="00BB2E13">
        <w:rPr>
          <w:rFonts w:ascii="Times New Roman" w:hAnsi="Times New Roman" w:cs="Times New Roman"/>
          <w:sz w:val="24"/>
          <w:szCs w:val="24"/>
        </w:rPr>
        <w:t>Testing for factorial invariance in the context of construct validation.</w:t>
      </w:r>
      <w:proofErr w:type="gramEnd"/>
      <w:r w:rsidRPr="00BB2E13">
        <w:rPr>
          <w:rFonts w:ascii="Times New Roman" w:hAnsi="Times New Roman" w:cs="Times New Roman"/>
          <w:sz w:val="24"/>
          <w:szCs w:val="24"/>
        </w:rPr>
        <w:t xml:space="preserve"> </w:t>
      </w:r>
      <w:r w:rsidRPr="00BB2E13">
        <w:rPr>
          <w:rFonts w:ascii="Times New Roman" w:hAnsi="Times New Roman" w:cs="Times New Roman"/>
          <w:i/>
          <w:sz w:val="24"/>
          <w:szCs w:val="24"/>
        </w:rPr>
        <w:t>Measurement and Evaluation in Counseling and Development</w:t>
      </w:r>
      <w:r w:rsidRPr="00BB2E13">
        <w:rPr>
          <w:rFonts w:ascii="Times New Roman" w:hAnsi="Times New Roman" w:cs="Times New Roman"/>
          <w:sz w:val="24"/>
          <w:szCs w:val="24"/>
        </w:rPr>
        <w:t>, 43, 121–149.</w:t>
      </w:r>
      <w:r w:rsidR="00CC6D52" w:rsidRPr="00853EC9">
        <w:rPr>
          <w:sz w:val="24"/>
          <w:szCs w:val="24"/>
        </w:rPr>
        <w:t xml:space="preserve"> </w:t>
      </w:r>
      <w:proofErr w:type="gramStart"/>
      <w:r w:rsidR="00854D5F">
        <w:rPr>
          <w:rFonts w:ascii="Times New Roman" w:hAnsi="Times New Roman" w:cs="Times New Roman"/>
          <w:sz w:val="24"/>
          <w:szCs w:val="24"/>
        </w:rPr>
        <w:t>doi:</w:t>
      </w:r>
      <w:proofErr w:type="gramEnd"/>
      <w:r w:rsidR="00CC6D52" w:rsidRPr="00BB2E13">
        <w:rPr>
          <w:rFonts w:ascii="Times New Roman" w:hAnsi="Times New Roman" w:cs="Times New Roman"/>
          <w:sz w:val="24"/>
          <w:szCs w:val="24"/>
        </w:rPr>
        <w:t>10.1177/0748175610373459</w:t>
      </w:r>
    </w:p>
    <w:p w:rsidR="00E97ADA" w:rsidRPr="00BB2E13" w:rsidRDefault="00E97ADA" w:rsidP="00956B4A">
      <w:pPr>
        <w:ind w:left="708" w:hangingChars="295" w:hanging="708"/>
        <w:rPr>
          <w:rFonts w:ascii="Times New Roman" w:hAnsi="Times New Roman" w:cs="Times New Roman"/>
          <w:sz w:val="24"/>
          <w:szCs w:val="24"/>
        </w:rPr>
      </w:pPr>
      <w:proofErr w:type="gramStart"/>
      <w:r w:rsidRPr="00BB2E13">
        <w:rPr>
          <w:rFonts w:ascii="Times New Roman" w:hAnsi="Times New Roman" w:cs="Times New Roman"/>
          <w:sz w:val="24"/>
          <w:szCs w:val="24"/>
        </w:rPr>
        <w:t xml:space="preserve">Duncan, T. E., Duncan, S. C., </w:t>
      </w:r>
      <w:proofErr w:type="spellStart"/>
      <w:r w:rsidRPr="00BB2E13">
        <w:rPr>
          <w:rFonts w:ascii="Times New Roman" w:hAnsi="Times New Roman" w:cs="Times New Roman"/>
          <w:sz w:val="24"/>
          <w:szCs w:val="24"/>
        </w:rPr>
        <w:t>Strycker</w:t>
      </w:r>
      <w:proofErr w:type="spellEnd"/>
      <w:r w:rsidRPr="00BB2E13">
        <w:rPr>
          <w:rFonts w:ascii="Times New Roman" w:hAnsi="Times New Roman" w:cs="Times New Roman"/>
          <w:sz w:val="24"/>
          <w:szCs w:val="24"/>
        </w:rPr>
        <w:t>, L. A., Li, F., &amp; Alpert, A. (1999).</w:t>
      </w:r>
      <w:proofErr w:type="gramEnd"/>
      <w:r w:rsidRPr="00BB2E13">
        <w:rPr>
          <w:rFonts w:ascii="Times New Roman" w:hAnsi="Times New Roman" w:cs="Times New Roman"/>
          <w:sz w:val="24"/>
          <w:szCs w:val="24"/>
        </w:rPr>
        <w:t xml:space="preserve"> </w:t>
      </w:r>
      <w:r w:rsidRPr="00BB2E13">
        <w:rPr>
          <w:rFonts w:ascii="Times New Roman" w:hAnsi="Times New Roman" w:cs="Times New Roman"/>
          <w:i/>
          <w:sz w:val="24"/>
          <w:szCs w:val="24"/>
        </w:rPr>
        <w:t>An introduction to latent variable growth curve modeling: Concepts, issues and applications</w:t>
      </w:r>
      <w:r w:rsidRPr="00BB2E13">
        <w:rPr>
          <w:rFonts w:ascii="Times New Roman" w:hAnsi="Times New Roman" w:cs="Times New Roman"/>
          <w:sz w:val="24"/>
          <w:szCs w:val="24"/>
        </w:rPr>
        <w:t>. Mahwah, NJ: Erlbaum.</w:t>
      </w:r>
    </w:p>
    <w:p w:rsidR="00E97ADA" w:rsidRPr="00BB2E13" w:rsidRDefault="00E97ADA" w:rsidP="00956B4A">
      <w:pPr>
        <w:ind w:left="708" w:hangingChars="295" w:hanging="708"/>
        <w:rPr>
          <w:rFonts w:ascii="Times New Roman" w:hAnsi="Times New Roman" w:cs="Times New Roman"/>
          <w:sz w:val="24"/>
          <w:szCs w:val="24"/>
        </w:rPr>
      </w:pPr>
      <w:proofErr w:type="gramStart"/>
      <w:r w:rsidRPr="00BB2E13">
        <w:rPr>
          <w:rFonts w:ascii="Times New Roman" w:hAnsi="Times New Roman" w:cs="Times New Roman"/>
          <w:sz w:val="24"/>
          <w:szCs w:val="24"/>
        </w:rPr>
        <w:t>Hill, K. G., White, H. R., Chung, I.-J., Hawkins, J. D., &amp; Catalano, R. F. (2000).</w:t>
      </w:r>
      <w:proofErr w:type="gramEnd"/>
      <w:r w:rsidRPr="00BB2E13">
        <w:rPr>
          <w:rFonts w:ascii="Times New Roman" w:hAnsi="Times New Roman" w:cs="Times New Roman"/>
          <w:sz w:val="24"/>
          <w:szCs w:val="24"/>
        </w:rPr>
        <w:t xml:space="preserve"> Early adult outcomes of adolescent binge drinking: Person- and variable-centered analyses of binge drinking trajectories. </w:t>
      </w:r>
      <w:r w:rsidRPr="00BB2E13">
        <w:rPr>
          <w:rFonts w:ascii="Times New Roman" w:hAnsi="Times New Roman" w:cs="Times New Roman"/>
          <w:i/>
          <w:sz w:val="24"/>
          <w:szCs w:val="24"/>
        </w:rPr>
        <w:t>Alcoholism, Clinical and Experimental Research</w:t>
      </w:r>
      <w:r w:rsidRPr="00BB2E13">
        <w:rPr>
          <w:rFonts w:ascii="Times New Roman" w:hAnsi="Times New Roman" w:cs="Times New Roman"/>
          <w:sz w:val="24"/>
          <w:szCs w:val="24"/>
        </w:rPr>
        <w:t>, 24, 892–901.</w:t>
      </w:r>
      <w:r w:rsidR="00D646C0" w:rsidRPr="00853EC9">
        <w:rPr>
          <w:sz w:val="24"/>
          <w:szCs w:val="24"/>
        </w:rPr>
        <w:t xml:space="preserve"> </w:t>
      </w:r>
      <w:r w:rsidR="00854D5F">
        <w:rPr>
          <w:rFonts w:ascii="Times New Roman" w:hAnsi="Times New Roman" w:cs="Times New Roman"/>
          <w:sz w:val="24"/>
          <w:szCs w:val="24"/>
        </w:rPr>
        <w:t>doi:</w:t>
      </w:r>
      <w:r w:rsidR="00D646C0" w:rsidRPr="00BB2E13">
        <w:rPr>
          <w:rFonts w:ascii="Times New Roman" w:hAnsi="Times New Roman" w:cs="Times New Roman"/>
          <w:sz w:val="24"/>
          <w:szCs w:val="24"/>
        </w:rPr>
        <w:t>10.1111/j.1530-0277.2000.tb02071.x</w:t>
      </w:r>
    </w:p>
    <w:p w:rsidR="00956B4A" w:rsidRPr="000952DF" w:rsidRDefault="00956B4A" w:rsidP="000952DF">
      <w:pPr>
        <w:ind w:left="708" w:hangingChars="295" w:hanging="708"/>
        <w:rPr>
          <w:rFonts w:ascii="Times New Roman" w:hAnsi="Times New Roman" w:cs="Times New Roman"/>
          <w:sz w:val="32"/>
          <w:szCs w:val="24"/>
        </w:rPr>
      </w:pPr>
      <w:proofErr w:type="gramStart"/>
      <w:r w:rsidRPr="00BB2E13">
        <w:rPr>
          <w:rFonts w:ascii="Times New Roman" w:hAnsi="Times New Roman" w:cs="Times New Roman"/>
          <w:sz w:val="24"/>
          <w:szCs w:val="24"/>
        </w:rPr>
        <w:t xml:space="preserve">Jackson, J. J., &amp; </w:t>
      </w:r>
      <w:proofErr w:type="spellStart"/>
      <w:r w:rsidRPr="00BB2E13">
        <w:rPr>
          <w:rFonts w:ascii="Times New Roman" w:hAnsi="Times New Roman" w:cs="Times New Roman"/>
          <w:sz w:val="24"/>
          <w:szCs w:val="24"/>
        </w:rPr>
        <w:t>Allemand</w:t>
      </w:r>
      <w:proofErr w:type="spellEnd"/>
      <w:r w:rsidRPr="00BB2E13">
        <w:rPr>
          <w:rFonts w:ascii="Times New Roman" w:hAnsi="Times New Roman" w:cs="Times New Roman"/>
          <w:sz w:val="24"/>
          <w:szCs w:val="24"/>
        </w:rPr>
        <w:t>, M. (2014).</w:t>
      </w:r>
      <w:proofErr w:type="gramEnd"/>
      <w:r w:rsidRPr="00BB2E13">
        <w:rPr>
          <w:rFonts w:ascii="Times New Roman" w:hAnsi="Times New Roman" w:cs="Times New Roman"/>
          <w:sz w:val="24"/>
          <w:szCs w:val="24"/>
        </w:rPr>
        <w:t xml:space="preserve"> Moving personality development research forward: Applications using structural equation models. </w:t>
      </w:r>
      <w:r w:rsidRPr="00BB2E13">
        <w:rPr>
          <w:rFonts w:ascii="Times New Roman" w:hAnsi="Times New Roman" w:cs="Times New Roman"/>
          <w:i/>
          <w:sz w:val="24"/>
          <w:szCs w:val="24"/>
        </w:rPr>
        <w:t xml:space="preserve">European Journal of </w:t>
      </w:r>
      <w:r w:rsidRPr="00BB2E13">
        <w:rPr>
          <w:rFonts w:ascii="Times New Roman" w:hAnsi="Times New Roman" w:cs="Times New Roman"/>
          <w:i/>
          <w:sz w:val="24"/>
          <w:szCs w:val="24"/>
        </w:rPr>
        <w:lastRenderedPageBreak/>
        <w:t>Personality</w:t>
      </w:r>
      <w:r w:rsidRPr="00BB2E13">
        <w:rPr>
          <w:rFonts w:ascii="Times New Roman" w:hAnsi="Times New Roman" w:cs="Times New Roman"/>
          <w:sz w:val="24"/>
          <w:szCs w:val="24"/>
        </w:rPr>
        <w:t>, 28, 300–310.</w:t>
      </w:r>
      <w:r w:rsidR="000952DF" w:rsidRPr="0007070E">
        <w:rPr>
          <w:rFonts w:ascii="Times New Roman" w:hAnsi="Times New Roman" w:cs="Times New Roman"/>
          <w:kern w:val="0"/>
        </w:rPr>
        <w:t xml:space="preserve"> </w:t>
      </w:r>
      <w:r w:rsidR="000952DF" w:rsidRPr="000952DF">
        <w:rPr>
          <w:rFonts w:ascii="Times New Roman" w:hAnsi="Times New Roman" w:cs="Times New Roman"/>
          <w:sz w:val="24"/>
        </w:rPr>
        <w:t>https://doi.org/10.1002/per.1964</w:t>
      </w:r>
    </w:p>
    <w:p w:rsidR="00E97ADA" w:rsidRPr="00BB2E13" w:rsidRDefault="00E97ADA" w:rsidP="00956B4A">
      <w:pPr>
        <w:ind w:left="708" w:hangingChars="295" w:hanging="708"/>
        <w:rPr>
          <w:rFonts w:ascii="Times New Roman" w:hAnsi="Times New Roman" w:cs="Times New Roman"/>
          <w:sz w:val="24"/>
          <w:szCs w:val="24"/>
        </w:rPr>
      </w:pPr>
      <w:proofErr w:type="gramStart"/>
      <w:r w:rsidRPr="00BB2E13">
        <w:rPr>
          <w:rFonts w:ascii="Times New Roman" w:hAnsi="Times New Roman" w:cs="Times New Roman"/>
          <w:sz w:val="24"/>
          <w:szCs w:val="24"/>
        </w:rPr>
        <w:t xml:space="preserve">Johnson, W., Hicks, B. M., </w:t>
      </w:r>
      <w:proofErr w:type="spellStart"/>
      <w:r w:rsidRPr="00BB2E13">
        <w:rPr>
          <w:rFonts w:ascii="Times New Roman" w:hAnsi="Times New Roman" w:cs="Times New Roman"/>
          <w:sz w:val="24"/>
          <w:szCs w:val="24"/>
        </w:rPr>
        <w:t>McGue</w:t>
      </w:r>
      <w:proofErr w:type="spellEnd"/>
      <w:r w:rsidRPr="00BB2E13">
        <w:rPr>
          <w:rFonts w:ascii="Times New Roman" w:hAnsi="Times New Roman" w:cs="Times New Roman"/>
          <w:sz w:val="24"/>
          <w:szCs w:val="24"/>
        </w:rPr>
        <w:t xml:space="preserve">, M., &amp; </w:t>
      </w:r>
      <w:proofErr w:type="spellStart"/>
      <w:r w:rsidRPr="00BB2E13">
        <w:rPr>
          <w:rFonts w:ascii="Times New Roman" w:hAnsi="Times New Roman" w:cs="Times New Roman"/>
          <w:sz w:val="24"/>
          <w:szCs w:val="24"/>
        </w:rPr>
        <w:t>Iacono</w:t>
      </w:r>
      <w:proofErr w:type="spellEnd"/>
      <w:r w:rsidRPr="00BB2E13">
        <w:rPr>
          <w:rFonts w:ascii="Times New Roman" w:hAnsi="Times New Roman" w:cs="Times New Roman"/>
          <w:sz w:val="24"/>
          <w:szCs w:val="24"/>
        </w:rPr>
        <w:t>, W. G. (2007).</w:t>
      </w:r>
      <w:proofErr w:type="gramEnd"/>
      <w:r w:rsidRPr="00BB2E13">
        <w:rPr>
          <w:rFonts w:ascii="Times New Roman" w:hAnsi="Times New Roman" w:cs="Times New Roman"/>
          <w:sz w:val="24"/>
          <w:szCs w:val="24"/>
        </w:rPr>
        <w:t xml:space="preserve"> Most of the girls are alright, but some aren’t: Personality trajectory groups from ages 14 to 24 and some associations with outcomes. </w:t>
      </w:r>
      <w:r w:rsidRPr="00BB2E13">
        <w:rPr>
          <w:rFonts w:ascii="Times New Roman" w:hAnsi="Times New Roman" w:cs="Times New Roman"/>
          <w:i/>
          <w:sz w:val="24"/>
          <w:szCs w:val="24"/>
        </w:rPr>
        <w:t>Journal of Personality and Social Psychology</w:t>
      </w:r>
      <w:r w:rsidRPr="00BB2E13">
        <w:rPr>
          <w:rFonts w:ascii="Times New Roman" w:hAnsi="Times New Roman" w:cs="Times New Roman"/>
          <w:sz w:val="24"/>
          <w:szCs w:val="24"/>
        </w:rPr>
        <w:t>, 93, 266–284.</w:t>
      </w:r>
      <w:r w:rsidR="00D646C0" w:rsidRPr="00853EC9">
        <w:rPr>
          <w:sz w:val="24"/>
          <w:szCs w:val="24"/>
        </w:rPr>
        <w:t xml:space="preserve"> </w:t>
      </w:r>
      <w:r w:rsidR="00854D5F">
        <w:rPr>
          <w:rFonts w:ascii="Times New Roman" w:hAnsi="Times New Roman" w:cs="Times New Roman"/>
          <w:sz w:val="24"/>
          <w:szCs w:val="24"/>
        </w:rPr>
        <w:t>doi:</w:t>
      </w:r>
      <w:r w:rsidR="00D646C0" w:rsidRPr="00BB2E13">
        <w:rPr>
          <w:rFonts w:ascii="Times New Roman" w:hAnsi="Times New Roman" w:cs="Times New Roman"/>
          <w:sz w:val="24"/>
          <w:szCs w:val="24"/>
        </w:rPr>
        <w:t>10.1037/0022-3514.93.2.266</w:t>
      </w:r>
    </w:p>
    <w:p w:rsidR="009E7B8B" w:rsidRPr="00BB2E13" w:rsidRDefault="00E97ADA" w:rsidP="00956B4A">
      <w:pPr>
        <w:ind w:left="708" w:hangingChars="295" w:hanging="708"/>
        <w:rPr>
          <w:rFonts w:ascii="Times New Roman" w:hAnsi="Times New Roman" w:cs="Times New Roman"/>
          <w:sz w:val="24"/>
          <w:szCs w:val="24"/>
        </w:rPr>
      </w:pPr>
      <w:r w:rsidRPr="00BB2E13">
        <w:rPr>
          <w:rFonts w:ascii="Times New Roman" w:hAnsi="Times New Roman" w:cs="Times New Roman"/>
          <w:sz w:val="24"/>
          <w:szCs w:val="24"/>
        </w:rPr>
        <w:t xml:space="preserve">Kline, R. B. (2010). </w:t>
      </w:r>
      <w:r w:rsidRPr="00BB2E13">
        <w:rPr>
          <w:rFonts w:ascii="Times New Roman" w:hAnsi="Times New Roman" w:cs="Times New Roman"/>
          <w:i/>
          <w:sz w:val="24"/>
          <w:szCs w:val="24"/>
        </w:rPr>
        <w:t xml:space="preserve">Principles and practice of structural equation modeling (3rd </w:t>
      </w:r>
      <w:proofErr w:type="gramStart"/>
      <w:r w:rsidRPr="00BB2E13">
        <w:rPr>
          <w:rFonts w:ascii="Times New Roman" w:hAnsi="Times New Roman" w:cs="Times New Roman"/>
          <w:i/>
          <w:sz w:val="24"/>
          <w:szCs w:val="24"/>
        </w:rPr>
        <w:t>ed</w:t>
      </w:r>
      <w:proofErr w:type="gramEnd"/>
      <w:r w:rsidRPr="00BB2E13">
        <w:rPr>
          <w:rFonts w:ascii="Times New Roman" w:hAnsi="Times New Roman" w:cs="Times New Roman"/>
          <w:i/>
          <w:sz w:val="24"/>
          <w:szCs w:val="24"/>
        </w:rPr>
        <w:t>.)</w:t>
      </w:r>
      <w:r w:rsidRPr="00BB2E13">
        <w:rPr>
          <w:rFonts w:ascii="Times New Roman" w:hAnsi="Times New Roman" w:cs="Times New Roman"/>
          <w:sz w:val="24"/>
          <w:szCs w:val="24"/>
        </w:rPr>
        <w:t>. New York: Guilford Press.</w:t>
      </w:r>
    </w:p>
    <w:p w:rsidR="00D646C0" w:rsidRPr="00BB2E13" w:rsidRDefault="00E97ADA" w:rsidP="00956B4A">
      <w:pPr>
        <w:ind w:left="708" w:hangingChars="295" w:hanging="708"/>
        <w:rPr>
          <w:rFonts w:ascii="Times New Roman" w:hAnsi="Times New Roman" w:cs="Times New Roman"/>
          <w:sz w:val="24"/>
          <w:szCs w:val="24"/>
        </w:rPr>
      </w:pPr>
      <w:proofErr w:type="spellStart"/>
      <w:r w:rsidRPr="00BB2E13">
        <w:rPr>
          <w:rFonts w:ascii="Times New Roman" w:hAnsi="Times New Roman" w:cs="Times New Roman"/>
          <w:sz w:val="24"/>
          <w:szCs w:val="24"/>
        </w:rPr>
        <w:t>Luyckx</w:t>
      </w:r>
      <w:proofErr w:type="spellEnd"/>
      <w:r w:rsidRPr="00BB2E13">
        <w:rPr>
          <w:rFonts w:ascii="Times New Roman" w:hAnsi="Times New Roman" w:cs="Times New Roman"/>
          <w:sz w:val="24"/>
          <w:szCs w:val="24"/>
        </w:rPr>
        <w:t xml:space="preserve"> K., </w:t>
      </w:r>
      <w:proofErr w:type="spellStart"/>
      <w:r w:rsidRPr="00BB2E13">
        <w:rPr>
          <w:rFonts w:ascii="Times New Roman" w:hAnsi="Times New Roman" w:cs="Times New Roman"/>
          <w:sz w:val="24"/>
          <w:szCs w:val="24"/>
        </w:rPr>
        <w:t>Klimstra</w:t>
      </w:r>
      <w:proofErr w:type="spellEnd"/>
      <w:r w:rsidRPr="00BB2E13">
        <w:rPr>
          <w:rFonts w:ascii="Times New Roman" w:hAnsi="Times New Roman" w:cs="Times New Roman"/>
          <w:sz w:val="24"/>
          <w:szCs w:val="24"/>
        </w:rPr>
        <w:t xml:space="preserve"> T. A., Schwartz S. J., &amp; </w:t>
      </w:r>
      <w:proofErr w:type="spellStart"/>
      <w:r w:rsidRPr="00BB2E13">
        <w:rPr>
          <w:rFonts w:ascii="Times New Roman" w:hAnsi="Times New Roman" w:cs="Times New Roman"/>
          <w:sz w:val="24"/>
          <w:szCs w:val="24"/>
        </w:rPr>
        <w:t>Duriez</w:t>
      </w:r>
      <w:proofErr w:type="spellEnd"/>
      <w:r w:rsidRPr="00BB2E13">
        <w:rPr>
          <w:rFonts w:ascii="Times New Roman" w:hAnsi="Times New Roman" w:cs="Times New Roman"/>
          <w:sz w:val="24"/>
          <w:szCs w:val="24"/>
        </w:rPr>
        <w:t xml:space="preserve"> B. (2013). Personal identity in college and the work context: Developmental trajectories and psychosocial functioning. </w:t>
      </w:r>
      <w:r w:rsidRPr="00BB2E13">
        <w:rPr>
          <w:rFonts w:ascii="Times New Roman" w:hAnsi="Times New Roman" w:cs="Times New Roman"/>
          <w:i/>
          <w:sz w:val="24"/>
          <w:szCs w:val="24"/>
        </w:rPr>
        <w:t>European Journal of Personality</w:t>
      </w:r>
      <w:r w:rsidRPr="00BB2E13">
        <w:rPr>
          <w:rFonts w:ascii="Times New Roman" w:hAnsi="Times New Roman" w:cs="Times New Roman"/>
          <w:sz w:val="24"/>
          <w:szCs w:val="24"/>
        </w:rPr>
        <w:t xml:space="preserve">, 27, 222–237. </w:t>
      </w:r>
      <w:r w:rsidR="00854D5F">
        <w:rPr>
          <w:rFonts w:ascii="Times New Roman" w:hAnsi="Times New Roman" w:cs="Times New Roman"/>
          <w:sz w:val="24"/>
          <w:szCs w:val="24"/>
        </w:rPr>
        <w:t>doi:</w:t>
      </w:r>
      <w:r w:rsidR="00D646C0" w:rsidRPr="00BB2E13">
        <w:rPr>
          <w:rFonts w:ascii="Times New Roman" w:hAnsi="Times New Roman" w:cs="Times New Roman"/>
          <w:sz w:val="24"/>
          <w:szCs w:val="24"/>
        </w:rPr>
        <w:t>10.1002/per.1903</w:t>
      </w:r>
      <w:r w:rsidR="00D646C0" w:rsidRPr="00BB2E13" w:rsidDel="00D646C0">
        <w:rPr>
          <w:rFonts w:ascii="Times New Roman" w:hAnsi="Times New Roman" w:cs="Times New Roman"/>
          <w:sz w:val="24"/>
          <w:szCs w:val="24"/>
        </w:rPr>
        <w:t xml:space="preserve"> </w:t>
      </w:r>
    </w:p>
    <w:p w:rsidR="00956B4A" w:rsidRPr="00BB2E13" w:rsidRDefault="00956B4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McArdle</w:t>
      </w:r>
      <w:proofErr w:type="spellEnd"/>
      <w:r w:rsidRPr="00BB2E13">
        <w:rPr>
          <w:rFonts w:ascii="Times New Roman" w:hAnsi="Times New Roman" w:cs="Times New Roman"/>
          <w:sz w:val="24"/>
          <w:szCs w:val="24"/>
        </w:rPr>
        <w:t xml:space="preserve">, J. J., &amp; </w:t>
      </w:r>
      <w:proofErr w:type="spellStart"/>
      <w:r w:rsidRPr="00BB2E13">
        <w:rPr>
          <w:rFonts w:ascii="Times New Roman" w:hAnsi="Times New Roman" w:cs="Times New Roman"/>
          <w:sz w:val="24"/>
          <w:szCs w:val="24"/>
        </w:rPr>
        <w:t>Nesselroade</w:t>
      </w:r>
      <w:proofErr w:type="spellEnd"/>
      <w:r w:rsidRPr="00BB2E13">
        <w:rPr>
          <w:rFonts w:ascii="Times New Roman" w:hAnsi="Times New Roman" w:cs="Times New Roman"/>
          <w:sz w:val="24"/>
          <w:szCs w:val="24"/>
        </w:rPr>
        <w:t>, J. R. (1994).</w:t>
      </w:r>
      <w:proofErr w:type="gramEnd"/>
      <w:r w:rsidRPr="00BB2E13">
        <w:rPr>
          <w:rFonts w:ascii="Times New Roman" w:hAnsi="Times New Roman" w:cs="Times New Roman"/>
          <w:sz w:val="24"/>
          <w:szCs w:val="24"/>
        </w:rPr>
        <w:t xml:space="preserve"> </w:t>
      </w:r>
      <w:proofErr w:type="gramStart"/>
      <w:r w:rsidRPr="00BB2E13">
        <w:rPr>
          <w:rFonts w:ascii="Times New Roman" w:hAnsi="Times New Roman" w:cs="Times New Roman"/>
          <w:i/>
          <w:sz w:val="24"/>
          <w:szCs w:val="24"/>
        </w:rPr>
        <w:t>Using multivariate data to structure developmental change</w:t>
      </w:r>
      <w:r w:rsidRPr="00BB2E13">
        <w:rPr>
          <w:rFonts w:ascii="Times New Roman" w:hAnsi="Times New Roman" w:cs="Times New Roman"/>
          <w:sz w:val="24"/>
          <w:szCs w:val="24"/>
        </w:rPr>
        <w:t>.</w:t>
      </w:r>
      <w:proofErr w:type="gramEnd"/>
      <w:r w:rsidRPr="00BB2E13">
        <w:rPr>
          <w:rFonts w:ascii="Times New Roman" w:hAnsi="Times New Roman" w:cs="Times New Roman"/>
          <w:sz w:val="24"/>
          <w:szCs w:val="24"/>
        </w:rPr>
        <w:t xml:space="preserve"> In H. W. Reese &amp; S. H. Cohen (Eds.), Lifespan developmental psychology: Methodological contributions (pp. 223–267). Hillsdale, NJ: Lawrence Erlbaum.</w:t>
      </w:r>
    </w:p>
    <w:p w:rsidR="00E97ADA" w:rsidRPr="00BB2E13" w:rsidRDefault="00E97AD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Meeus</w:t>
      </w:r>
      <w:proofErr w:type="spellEnd"/>
      <w:r w:rsidRPr="00BB2E13">
        <w:rPr>
          <w:rFonts w:ascii="Times New Roman" w:hAnsi="Times New Roman" w:cs="Times New Roman"/>
          <w:sz w:val="24"/>
          <w:szCs w:val="24"/>
        </w:rPr>
        <w:t xml:space="preserve">, W., van de </w:t>
      </w:r>
      <w:proofErr w:type="spellStart"/>
      <w:r w:rsidRPr="00BB2E13">
        <w:rPr>
          <w:rFonts w:ascii="Times New Roman" w:hAnsi="Times New Roman" w:cs="Times New Roman"/>
          <w:sz w:val="24"/>
          <w:szCs w:val="24"/>
        </w:rPr>
        <w:t>Schoot</w:t>
      </w:r>
      <w:proofErr w:type="spellEnd"/>
      <w:r w:rsidRPr="00BB2E13">
        <w:rPr>
          <w:rFonts w:ascii="Times New Roman" w:hAnsi="Times New Roman" w:cs="Times New Roman"/>
          <w:sz w:val="24"/>
          <w:szCs w:val="24"/>
        </w:rPr>
        <w:t xml:space="preserve">, R., </w:t>
      </w:r>
      <w:proofErr w:type="spellStart"/>
      <w:r w:rsidRPr="00BB2E13">
        <w:rPr>
          <w:rFonts w:ascii="Times New Roman" w:hAnsi="Times New Roman" w:cs="Times New Roman"/>
          <w:sz w:val="24"/>
          <w:szCs w:val="24"/>
        </w:rPr>
        <w:t>Keijsers</w:t>
      </w:r>
      <w:proofErr w:type="spellEnd"/>
      <w:r w:rsidRPr="00BB2E13">
        <w:rPr>
          <w:rFonts w:ascii="Times New Roman" w:hAnsi="Times New Roman" w:cs="Times New Roman"/>
          <w:sz w:val="24"/>
          <w:szCs w:val="24"/>
        </w:rPr>
        <w:t xml:space="preserve">, L., &amp; </w:t>
      </w:r>
      <w:proofErr w:type="spellStart"/>
      <w:r w:rsidRPr="00BB2E13">
        <w:rPr>
          <w:rFonts w:ascii="Times New Roman" w:hAnsi="Times New Roman" w:cs="Times New Roman"/>
          <w:sz w:val="24"/>
          <w:szCs w:val="24"/>
        </w:rPr>
        <w:t>Branje</w:t>
      </w:r>
      <w:proofErr w:type="spellEnd"/>
      <w:r w:rsidRPr="00BB2E13">
        <w:rPr>
          <w:rFonts w:ascii="Times New Roman" w:hAnsi="Times New Roman" w:cs="Times New Roman"/>
          <w:sz w:val="24"/>
          <w:szCs w:val="24"/>
        </w:rPr>
        <w:t>, S. (2012).</w:t>
      </w:r>
      <w:proofErr w:type="gramEnd"/>
      <w:r w:rsidRPr="00BB2E13">
        <w:rPr>
          <w:rFonts w:ascii="Times New Roman" w:hAnsi="Times New Roman" w:cs="Times New Roman"/>
          <w:sz w:val="24"/>
          <w:szCs w:val="24"/>
        </w:rPr>
        <w:t xml:space="preserve"> Identity statuses as developmental trajectories: A five-wave longitudinal study in early-to-middle and middle-to-late adolescence. </w:t>
      </w:r>
      <w:r w:rsidRPr="00BB2E13">
        <w:rPr>
          <w:rFonts w:ascii="Times New Roman" w:hAnsi="Times New Roman" w:cs="Times New Roman"/>
          <w:i/>
          <w:sz w:val="24"/>
          <w:szCs w:val="24"/>
        </w:rPr>
        <w:t>Journal of Youth and Adolescence</w:t>
      </w:r>
      <w:r w:rsidRPr="00BB2E13">
        <w:rPr>
          <w:rFonts w:ascii="Times New Roman" w:hAnsi="Times New Roman" w:cs="Times New Roman"/>
          <w:sz w:val="24"/>
          <w:szCs w:val="24"/>
        </w:rPr>
        <w:t>, 41, 1008–1021.</w:t>
      </w:r>
      <w:r w:rsidR="00854D5F" w:rsidRPr="00854D5F">
        <w:rPr>
          <w:rFonts w:ascii="Times New Roman" w:hAnsi="Times New Roman" w:cs="Times New Roman"/>
          <w:sz w:val="24"/>
          <w:szCs w:val="24"/>
        </w:rPr>
        <w:t xml:space="preserve"> </w:t>
      </w:r>
      <w:proofErr w:type="gramStart"/>
      <w:r w:rsidR="00854D5F">
        <w:rPr>
          <w:rFonts w:ascii="Times New Roman" w:hAnsi="Times New Roman" w:cs="Times New Roman"/>
          <w:sz w:val="24"/>
          <w:szCs w:val="24"/>
        </w:rPr>
        <w:t>doi:</w:t>
      </w:r>
      <w:proofErr w:type="gramEnd"/>
      <w:r w:rsidR="00D646C0" w:rsidRPr="00BB2E13">
        <w:rPr>
          <w:rFonts w:ascii="Times New Roman" w:hAnsi="Times New Roman" w:cs="Times New Roman"/>
          <w:sz w:val="24"/>
          <w:szCs w:val="24"/>
        </w:rPr>
        <w:t>10.1007/s10964-011-9730-y</w:t>
      </w:r>
      <w:r w:rsidR="00D646C0" w:rsidRPr="00BB2E13" w:rsidDel="00D646C0">
        <w:rPr>
          <w:rFonts w:ascii="Times New Roman" w:hAnsi="Times New Roman" w:cs="Times New Roman"/>
          <w:sz w:val="24"/>
          <w:szCs w:val="24"/>
        </w:rPr>
        <w:t xml:space="preserve"> </w:t>
      </w:r>
    </w:p>
    <w:p w:rsidR="00E97ADA" w:rsidRPr="00BB2E13" w:rsidRDefault="00E97AD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xml:space="preserve">, B., &amp; </w:t>
      </w:r>
      <w:proofErr w:type="spell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L. K. (2000).</w:t>
      </w:r>
      <w:proofErr w:type="gramEnd"/>
      <w:r w:rsidRPr="00BB2E13">
        <w:rPr>
          <w:rFonts w:ascii="Times New Roman" w:hAnsi="Times New Roman" w:cs="Times New Roman"/>
          <w:sz w:val="24"/>
          <w:szCs w:val="24"/>
        </w:rPr>
        <w:t xml:space="preserve"> </w:t>
      </w:r>
      <w:proofErr w:type="gramStart"/>
      <w:r w:rsidRPr="00BB2E13">
        <w:rPr>
          <w:rFonts w:ascii="Times New Roman" w:hAnsi="Times New Roman" w:cs="Times New Roman"/>
          <w:sz w:val="24"/>
          <w:szCs w:val="24"/>
        </w:rPr>
        <w:t>Integrating person-centered and variable-centered analyses: Growth mixture modeling with latent trajectory classes.</w:t>
      </w:r>
      <w:proofErr w:type="gramEnd"/>
      <w:r w:rsidRPr="00BB2E13">
        <w:rPr>
          <w:rFonts w:ascii="Times New Roman" w:hAnsi="Times New Roman" w:cs="Times New Roman"/>
          <w:sz w:val="24"/>
          <w:szCs w:val="24"/>
        </w:rPr>
        <w:t xml:space="preserve"> </w:t>
      </w:r>
      <w:r w:rsidRPr="00BB2E13">
        <w:rPr>
          <w:rFonts w:ascii="Times New Roman" w:hAnsi="Times New Roman" w:cs="Times New Roman"/>
          <w:i/>
          <w:sz w:val="24"/>
          <w:szCs w:val="24"/>
        </w:rPr>
        <w:t>Alcoholism, Clinical and Experimental Research</w:t>
      </w:r>
      <w:r w:rsidRPr="00BB2E13">
        <w:rPr>
          <w:rFonts w:ascii="Times New Roman" w:hAnsi="Times New Roman" w:cs="Times New Roman"/>
          <w:sz w:val="24"/>
          <w:szCs w:val="24"/>
        </w:rPr>
        <w:t>, 24, 882–891.</w:t>
      </w:r>
      <w:r w:rsidR="00D646C0" w:rsidRPr="00853EC9">
        <w:rPr>
          <w:sz w:val="24"/>
          <w:szCs w:val="24"/>
        </w:rPr>
        <w:t xml:space="preserve"> </w:t>
      </w:r>
      <w:r w:rsidR="00854D5F">
        <w:rPr>
          <w:rFonts w:ascii="Times New Roman" w:hAnsi="Times New Roman" w:cs="Times New Roman"/>
          <w:sz w:val="24"/>
          <w:szCs w:val="24"/>
        </w:rPr>
        <w:t>doi:</w:t>
      </w:r>
      <w:r w:rsidR="00D646C0" w:rsidRPr="00BB2E13">
        <w:rPr>
          <w:rFonts w:ascii="Times New Roman" w:hAnsi="Times New Roman" w:cs="Times New Roman"/>
          <w:sz w:val="24"/>
          <w:szCs w:val="24"/>
        </w:rPr>
        <w:t>10.1111/j.1530-0277.2000.tb02070.x</w:t>
      </w:r>
    </w:p>
    <w:p w:rsidR="00E97ADA" w:rsidRPr="00BB2E13" w:rsidRDefault="00E97AD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Nagin</w:t>
      </w:r>
      <w:proofErr w:type="spellEnd"/>
      <w:r w:rsidRPr="00BB2E13">
        <w:rPr>
          <w:rFonts w:ascii="Times New Roman" w:hAnsi="Times New Roman" w:cs="Times New Roman"/>
          <w:sz w:val="24"/>
          <w:szCs w:val="24"/>
        </w:rPr>
        <w:t>, D. S. (2005).</w:t>
      </w:r>
      <w:proofErr w:type="gramEnd"/>
      <w:r w:rsidRPr="00BB2E13">
        <w:rPr>
          <w:rFonts w:ascii="Times New Roman" w:hAnsi="Times New Roman" w:cs="Times New Roman"/>
          <w:sz w:val="24"/>
          <w:szCs w:val="24"/>
        </w:rPr>
        <w:t xml:space="preserve"> </w:t>
      </w:r>
      <w:proofErr w:type="gramStart"/>
      <w:r w:rsidRPr="00BB2E13">
        <w:rPr>
          <w:rFonts w:ascii="Times New Roman" w:hAnsi="Times New Roman" w:cs="Times New Roman"/>
          <w:i/>
          <w:sz w:val="24"/>
          <w:szCs w:val="24"/>
        </w:rPr>
        <w:t>Group-based modeling of development</w:t>
      </w:r>
      <w:r w:rsidRPr="00BB2E13">
        <w:rPr>
          <w:rFonts w:ascii="Times New Roman" w:hAnsi="Times New Roman" w:cs="Times New Roman"/>
          <w:sz w:val="24"/>
          <w:szCs w:val="24"/>
        </w:rPr>
        <w:t>.</w:t>
      </w:r>
      <w:proofErr w:type="gramEnd"/>
      <w:r w:rsidRPr="00BB2E13">
        <w:rPr>
          <w:rFonts w:ascii="Times New Roman" w:hAnsi="Times New Roman" w:cs="Times New Roman"/>
          <w:sz w:val="24"/>
          <w:szCs w:val="24"/>
        </w:rPr>
        <w:t xml:space="preserve"> Cambridge, MA: Harvard University Press.</w:t>
      </w:r>
    </w:p>
    <w:p w:rsidR="00E97ADA" w:rsidRPr="00BB2E13" w:rsidRDefault="00E97ADA" w:rsidP="00956B4A">
      <w:pPr>
        <w:ind w:left="708" w:hangingChars="295" w:hanging="708"/>
        <w:rPr>
          <w:rFonts w:ascii="Times New Roman" w:hAnsi="Times New Roman" w:cs="Times New Roman"/>
          <w:sz w:val="24"/>
          <w:szCs w:val="24"/>
        </w:rPr>
      </w:pPr>
      <w:proofErr w:type="spellStart"/>
      <w:proofErr w:type="gramStart"/>
      <w:r w:rsidRPr="00BB2E13">
        <w:rPr>
          <w:rFonts w:ascii="Times New Roman" w:hAnsi="Times New Roman" w:cs="Times New Roman"/>
          <w:sz w:val="24"/>
          <w:szCs w:val="24"/>
        </w:rPr>
        <w:t>Nylund</w:t>
      </w:r>
      <w:proofErr w:type="spellEnd"/>
      <w:r w:rsidRPr="00BB2E13">
        <w:rPr>
          <w:rFonts w:ascii="Times New Roman" w:hAnsi="Times New Roman" w:cs="Times New Roman"/>
          <w:sz w:val="24"/>
          <w:szCs w:val="24"/>
        </w:rPr>
        <w:t xml:space="preserve">, K., </w:t>
      </w:r>
      <w:proofErr w:type="spellStart"/>
      <w:r w:rsidRPr="00BB2E13">
        <w:rPr>
          <w:rFonts w:ascii="Times New Roman" w:hAnsi="Times New Roman" w:cs="Times New Roman"/>
          <w:sz w:val="24"/>
          <w:szCs w:val="24"/>
        </w:rPr>
        <w:t>Asparouhov</w:t>
      </w:r>
      <w:proofErr w:type="spellEnd"/>
      <w:r w:rsidRPr="00BB2E13">
        <w:rPr>
          <w:rFonts w:ascii="Times New Roman" w:hAnsi="Times New Roman" w:cs="Times New Roman"/>
          <w:sz w:val="24"/>
          <w:szCs w:val="24"/>
        </w:rPr>
        <w:t xml:space="preserve">, T., &amp; </w:t>
      </w:r>
      <w:proofErr w:type="spellStart"/>
      <w:r w:rsidRPr="00BB2E13">
        <w:rPr>
          <w:rFonts w:ascii="Times New Roman" w:hAnsi="Times New Roman" w:cs="Times New Roman"/>
          <w:sz w:val="24"/>
          <w:szCs w:val="24"/>
        </w:rPr>
        <w:t>Muthén</w:t>
      </w:r>
      <w:proofErr w:type="spellEnd"/>
      <w:r w:rsidRPr="00BB2E13">
        <w:rPr>
          <w:rFonts w:ascii="Times New Roman" w:hAnsi="Times New Roman" w:cs="Times New Roman"/>
          <w:sz w:val="24"/>
          <w:szCs w:val="24"/>
        </w:rPr>
        <w:t>, B. (2007).</w:t>
      </w:r>
      <w:proofErr w:type="gramEnd"/>
      <w:r w:rsidRPr="00BB2E13">
        <w:rPr>
          <w:rFonts w:ascii="Times New Roman" w:hAnsi="Times New Roman" w:cs="Times New Roman"/>
          <w:sz w:val="24"/>
          <w:szCs w:val="24"/>
        </w:rPr>
        <w:t xml:space="preserve"> </w:t>
      </w:r>
      <w:proofErr w:type="gramStart"/>
      <w:r w:rsidRPr="00BB2E13">
        <w:rPr>
          <w:rFonts w:ascii="Times New Roman" w:hAnsi="Times New Roman" w:cs="Times New Roman"/>
          <w:sz w:val="24"/>
          <w:szCs w:val="24"/>
        </w:rPr>
        <w:t>Deciding on the number of classes in latent class analysis and growth mixture modeling: A Monte Carlo simulation study.</w:t>
      </w:r>
      <w:proofErr w:type="gramEnd"/>
      <w:r w:rsidRPr="00BB2E13">
        <w:rPr>
          <w:rFonts w:ascii="Times New Roman" w:hAnsi="Times New Roman" w:cs="Times New Roman"/>
          <w:sz w:val="24"/>
          <w:szCs w:val="24"/>
        </w:rPr>
        <w:t xml:space="preserve"> </w:t>
      </w:r>
      <w:r w:rsidRPr="00BB2E13">
        <w:rPr>
          <w:rFonts w:ascii="Times New Roman" w:hAnsi="Times New Roman" w:cs="Times New Roman"/>
          <w:i/>
          <w:sz w:val="24"/>
          <w:szCs w:val="24"/>
        </w:rPr>
        <w:t>Structural Equation Modeling</w:t>
      </w:r>
      <w:r w:rsidRPr="00BB2E13">
        <w:rPr>
          <w:rFonts w:ascii="Times New Roman" w:hAnsi="Times New Roman" w:cs="Times New Roman"/>
          <w:sz w:val="24"/>
          <w:szCs w:val="24"/>
        </w:rPr>
        <w:t>, 14, 535–569.</w:t>
      </w:r>
      <w:r w:rsidR="00D646C0" w:rsidRPr="00853EC9">
        <w:rPr>
          <w:sz w:val="24"/>
          <w:szCs w:val="24"/>
        </w:rPr>
        <w:t xml:space="preserve"> </w:t>
      </w:r>
      <w:proofErr w:type="gramStart"/>
      <w:r w:rsidR="00854D5F">
        <w:rPr>
          <w:rFonts w:ascii="Times New Roman" w:hAnsi="Times New Roman" w:cs="Times New Roman"/>
          <w:sz w:val="24"/>
          <w:szCs w:val="24"/>
        </w:rPr>
        <w:t>doi:</w:t>
      </w:r>
      <w:proofErr w:type="gramEnd"/>
      <w:r w:rsidR="00D646C0" w:rsidRPr="00BB2E13">
        <w:rPr>
          <w:rFonts w:ascii="Times New Roman" w:hAnsi="Times New Roman" w:cs="Times New Roman"/>
          <w:sz w:val="24"/>
          <w:szCs w:val="24"/>
        </w:rPr>
        <w:t>10.1080/10705510701575396</w:t>
      </w:r>
    </w:p>
    <w:p w:rsidR="00D646C0" w:rsidRPr="00BB2E13" w:rsidRDefault="00E97ADA" w:rsidP="00956B4A">
      <w:pPr>
        <w:ind w:left="708" w:hangingChars="295" w:hanging="708"/>
        <w:rPr>
          <w:rFonts w:ascii="Times New Roman" w:hAnsi="Times New Roman" w:cs="Times New Roman"/>
          <w:sz w:val="24"/>
          <w:szCs w:val="24"/>
        </w:rPr>
      </w:pPr>
      <w:proofErr w:type="spellStart"/>
      <w:r w:rsidRPr="00BB2E13">
        <w:rPr>
          <w:rFonts w:ascii="Times New Roman" w:hAnsi="Times New Roman" w:cs="Times New Roman"/>
          <w:sz w:val="24"/>
          <w:szCs w:val="24"/>
        </w:rPr>
        <w:t>Reinecke</w:t>
      </w:r>
      <w:proofErr w:type="spellEnd"/>
      <w:r w:rsidRPr="00BB2E13">
        <w:rPr>
          <w:rFonts w:ascii="Times New Roman" w:hAnsi="Times New Roman" w:cs="Times New Roman"/>
          <w:sz w:val="24"/>
          <w:szCs w:val="24"/>
        </w:rPr>
        <w:t xml:space="preserve">, J. (2006). Longitudinal analysis of adolescents’ deviant and delinquent behavior: Applications of latent class growth curves and growth mixture models. </w:t>
      </w:r>
      <w:r w:rsidRPr="00BB2E13">
        <w:rPr>
          <w:rFonts w:ascii="Times New Roman" w:hAnsi="Times New Roman" w:cs="Times New Roman"/>
          <w:i/>
          <w:sz w:val="24"/>
          <w:szCs w:val="24"/>
        </w:rPr>
        <w:t>Methodology European Journal of Research Methods for the Behavioral and Social Sciences</w:t>
      </w:r>
      <w:r w:rsidRPr="00BB2E13">
        <w:rPr>
          <w:rFonts w:ascii="Times New Roman" w:hAnsi="Times New Roman" w:cs="Times New Roman"/>
          <w:sz w:val="24"/>
          <w:szCs w:val="24"/>
        </w:rPr>
        <w:t xml:space="preserve">, 2, 100–112. </w:t>
      </w:r>
      <w:r w:rsidR="00854D5F">
        <w:rPr>
          <w:rFonts w:ascii="Times New Roman" w:hAnsi="Times New Roman" w:cs="Times New Roman"/>
          <w:sz w:val="24"/>
          <w:szCs w:val="24"/>
        </w:rPr>
        <w:t>doi:</w:t>
      </w:r>
      <w:r w:rsidR="00D646C0" w:rsidRPr="00BB2E13">
        <w:rPr>
          <w:rFonts w:ascii="Times New Roman" w:hAnsi="Times New Roman" w:cs="Times New Roman"/>
          <w:sz w:val="24"/>
          <w:szCs w:val="24"/>
        </w:rPr>
        <w:t>10.1027/1614-2241.2.3.100</w:t>
      </w:r>
    </w:p>
    <w:p w:rsidR="009E7B8B" w:rsidRPr="00BB2E13" w:rsidRDefault="00E97ADA" w:rsidP="00956B4A">
      <w:pPr>
        <w:ind w:left="708" w:hangingChars="295" w:hanging="708"/>
        <w:rPr>
          <w:rFonts w:ascii="Times New Roman" w:hAnsi="Times New Roman" w:cs="Times New Roman"/>
          <w:sz w:val="24"/>
          <w:szCs w:val="24"/>
        </w:rPr>
      </w:pPr>
      <w:r w:rsidRPr="00214F2B">
        <w:rPr>
          <w:rFonts w:ascii="Times New Roman" w:hAnsi="Times New Roman" w:cs="Times New Roman"/>
          <w:sz w:val="24"/>
          <w:szCs w:val="24"/>
          <w:lang w:val="it-IT"/>
        </w:rPr>
        <w:t xml:space="preserve">Satorra, A., &amp; Bentler, P. M. (1994). </w:t>
      </w:r>
      <w:r w:rsidRPr="00BB2E13">
        <w:rPr>
          <w:rFonts w:ascii="Times New Roman" w:hAnsi="Times New Roman" w:cs="Times New Roman"/>
          <w:i/>
          <w:sz w:val="24"/>
          <w:szCs w:val="24"/>
        </w:rPr>
        <w:t>Corrections to test statistics and standard errors in covariance structure analysis</w:t>
      </w:r>
      <w:r w:rsidRPr="00BB2E13">
        <w:rPr>
          <w:rFonts w:ascii="Times New Roman" w:hAnsi="Times New Roman" w:cs="Times New Roman"/>
          <w:sz w:val="24"/>
          <w:szCs w:val="24"/>
        </w:rPr>
        <w:t xml:space="preserve">. In A. Von Eye &amp; C. C. </w:t>
      </w:r>
      <w:proofErr w:type="spellStart"/>
      <w:r w:rsidRPr="00BB2E13">
        <w:rPr>
          <w:rFonts w:ascii="Times New Roman" w:hAnsi="Times New Roman" w:cs="Times New Roman"/>
          <w:sz w:val="24"/>
          <w:szCs w:val="24"/>
        </w:rPr>
        <w:t>Clogg</w:t>
      </w:r>
      <w:proofErr w:type="spellEnd"/>
      <w:r w:rsidRPr="00BB2E13">
        <w:rPr>
          <w:rFonts w:ascii="Times New Roman" w:hAnsi="Times New Roman" w:cs="Times New Roman"/>
          <w:sz w:val="24"/>
          <w:szCs w:val="24"/>
        </w:rPr>
        <w:t xml:space="preserve"> (Eds.), Latent variables analysis: Applications for developmental research (pp. 399–419). Thousand Oaks, CA: Sage Publications.</w:t>
      </w:r>
    </w:p>
    <w:p w:rsidR="009E7B8B" w:rsidRPr="00BB2E13" w:rsidRDefault="009E7B8B">
      <w:pPr>
        <w:rPr>
          <w:rFonts w:ascii="Times New Roman" w:hAnsi="Times New Roman" w:cs="Times New Roman"/>
          <w:sz w:val="24"/>
          <w:szCs w:val="24"/>
        </w:rPr>
      </w:pPr>
    </w:p>
    <w:p w:rsidR="009E7B8B" w:rsidRPr="00BB2E13" w:rsidRDefault="009E7B8B">
      <w:pPr>
        <w:rPr>
          <w:rFonts w:ascii="Times New Roman" w:hAnsi="Times New Roman" w:cs="Times New Roman"/>
          <w:sz w:val="24"/>
          <w:szCs w:val="24"/>
        </w:rPr>
      </w:pPr>
    </w:p>
    <w:p w:rsidR="009E7B8B" w:rsidRPr="00BB2E13" w:rsidRDefault="009E7B8B">
      <w:pPr>
        <w:rPr>
          <w:rFonts w:ascii="Times New Roman" w:hAnsi="Times New Roman" w:cs="Times New Roman"/>
          <w:sz w:val="24"/>
          <w:szCs w:val="24"/>
        </w:rPr>
      </w:pPr>
    </w:p>
    <w:p w:rsidR="009E7B8B" w:rsidRPr="00BB2E13" w:rsidRDefault="009E7B8B">
      <w:pPr>
        <w:rPr>
          <w:rFonts w:ascii="Times New Roman" w:hAnsi="Times New Roman" w:cs="Times New Roman"/>
          <w:sz w:val="24"/>
          <w:szCs w:val="24"/>
        </w:rPr>
      </w:pPr>
    </w:p>
    <w:p w:rsidR="009E7B8B" w:rsidRPr="00BB2E13" w:rsidRDefault="009E7B8B">
      <w:pPr>
        <w:rPr>
          <w:rFonts w:ascii="Times New Roman" w:hAnsi="Times New Roman" w:cs="Times New Roman"/>
          <w:sz w:val="24"/>
          <w:szCs w:val="24"/>
        </w:rPr>
      </w:pPr>
    </w:p>
    <w:p w:rsidR="009E7B8B" w:rsidRPr="00BB2E13" w:rsidRDefault="009E7B8B">
      <w:pPr>
        <w:rPr>
          <w:rFonts w:ascii="Times New Roman" w:hAnsi="Times New Roman" w:cs="Times New Roman"/>
          <w:sz w:val="24"/>
          <w:szCs w:val="24"/>
        </w:rPr>
      </w:pPr>
    </w:p>
    <w:p w:rsidR="00956B4A" w:rsidRDefault="00956B4A">
      <w:pPr>
        <w:rPr>
          <w:rFonts w:ascii="Times New Roman" w:hAnsi="Times New Roman" w:cs="Times New Roman"/>
          <w:sz w:val="24"/>
          <w:szCs w:val="24"/>
        </w:rPr>
      </w:pPr>
    </w:p>
    <w:p w:rsidR="00854D5F" w:rsidRDefault="00854D5F">
      <w:pPr>
        <w:rPr>
          <w:rFonts w:ascii="Times New Roman" w:hAnsi="Times New Roman" w:cs="Times New Roman"/>
          <w:sz w:val="24"/>
          <w:szCs w:val="24"/>
        </w:rPr>
      </w:pPr>
    </w:p>
    <w:p w:rsidR="00854D5F" w:rsidRDefault="00854D5F">
      <w:pPr>
        <w:rPr>
          <w:rFonts w:ascii="Times New Roman" w:hAnsi="Times New Roman" w:cs="Times New Roman"/>
          <w:sz w:val="24"/>
          <w:szCs w:val="24"/>
        </w:rPr>
      </w:pPr>
    </w:p>
    <w:p w:rsidR="00854D5F" w:rsidRPr="00BB2E13" w:rsidRDefault="00854D5F">
      <w:pPr>
        <w:rPr>
          <w:rFonts w:ascii="Times New Roman" w:hAnsi="Times New Roman" w:cs="Times New Roman"/>
          <w:sz w:val="24"/>
          <w:szCs w:val="24"/>
        </w:rPr>
      </w:pPr>
    </w:p>
    <w:p w:rsidR="00956B4A" w:rsidRPr="00BB2E13" w:rsidRDefault="00956B4A">
      <w:pPr>
        <w:rPr>
          <w:rFonts w:ascii="Times New Roman" w:hAnsi="Times New Roman" w:cs="Times New Roman"/>
          <w:sz w:val="24"/>
          <w:szCs w:val="24"/>
        </w:rPr>
      </w:pPr>
    </w:p>
    <w:p w:rsidR="00956B4A" w:rsidRPr="00BB2E13" w:rsidRDefault="00956B4A">
      <w:pPr>
        <w:rPr>
          <w:rFonts w:ascii="Times New Roman" w:hAnsi="Times New Roman" w:cs="Times New Roman"/>
          <w:sz w:val="24"/>
          <w:szCs w:val="24"/>
        </w:rPr>
      </w:pPr>
    </w:p>
    <w:p w:rsidR="00956B4A" w:rsidRPr="00BB2E13" w:rsidRDefault="00956B4A" w:rsidP="00956B4A">
      <w:pPr>
        <w:rPr>
          <w:rFonts w:ascii="Times New Roman" w:hAnsi="Times New Roman" w:cs="Times New Roman"/>
          <w:b/>
          <w:sz w:val="24"/>
          <w:szCs w:val="24"/>
        </w:rPr>
      </w:pPr>
      <w:r w:rsidRPr="00BB2E13">
        <w:rPr>
          <w:rFonts w:ascii="Times New Roman" w:hAnsi="Times New Roman" w:cs="Times New Roman"/>
          <w:b/>
          <w:sz w:val="24"/>
          <w:szCs w:val="24"/>
        </w:rPr>
        <w:t>Appendix SB</w:t>
      </w:r>
    </w:p>
    <w:p w:rsidR="00956B4A" w:rsidRPr="00BB2E13" w:rsidRDefault="00956B4A">
      <w:pPr>
        <w:rPr>
          <w:rFonts w:ascii="Times New Roman" w:hAnsi="Times New Roman" w:cs="Times New Roman"/>
          <w:sz w:val="24"/>
          <w:szCs w:val="24"/>
        </w:rPr>
      </w:pPr>
    </w:p>
    <w:p w:rsidR="00FB3AC8" w:rsidRPr="00BB2E13" w:rsidRDefault="00791B5F">
      <w:pPr>
        <w:rPr>
          <w:rFonts w:ascii="Times New Roman" w:hAnsi="Times New Roman" w:cs="Times New Roman"/>
          <w:i/>
          <w:sz w:val="24"/>
          <w:szCs w:val="24"/>
        </w:rPr>
      </w:pPr>
      <w:r w:rsidRPr="00BB2E13">
        <w:rPr>
          <w:rFonts w:ascii="Times New Roman" w:hAnsi="Times New Roman" w:cs="Times New Roman"/>
          <w:sz w:val="24"/>
          <w:szCs w:val="24"/>
        </w:rPr>
        <w:t>Supplemental Table 1</w:t>
      </w:r>
      <w:r w:rsidR="00A76706" w:rsidRPr="00BB2E13">
        <w:rPr>
          <w:rFonts w:ascii="Times New Roman" w:hAnsi="Times New Roman" w:cs="Times New Roman"/>
          <w:sz w:val="24"/>
          <w:szCs w:val="24"/>
        </w:rPr>
        <w:t xml:space="preserve"> </w:t>
      </w:r>
      <w:r w:rsidR="00A76706" w:rsidRPr="00BB2E13">
        <w:rPr>
          <w:rFonts w:ascii="Times New Roman" w:hAnsi="Times New Roman" w:cs="Times New Roman"/>
          <w:i/>
          <w:sz w:val="24"/>
          <w:szCs w:val="24"/>
        </w:rPr>
        <w:t>Descriptive Statistics of Study V</w:t>
      </w:r>
      <w:r w:rsidR="00FB3AC8" w:rsidRPr="00BB2E13">
        <w:rPr>
          <w:rFonts w:ascii="Times New Roman" w:hAnsi="Times New Roman" w:cs="Times New Roman"/>
          <w:i/>
          <w:sz w:val="24"/>
          <w:szCs w:val="24"/>
        </w:rPr>
        <w:t>ariables</w:t>
      </w:r>
    </w:p>
    <w:p w:rsidR="00FB3AC8" w:rsidRPr="00BB2E13" w:rsidRDefault="00B43C65">
      <w:pPr>
        <w:rPr>
          <w:rFonts w:ascii="Times New Roman" w:hAnsi="Times New Roman" w:cs="Times New Roman"/>
          <w:sz w:val="24"/>
          <w:szCs w:val="24"/>
        </w:rPr>
      </w:pPr>
      <w:r w:rsidRPr="00B43C65">
        <w:rPr>
          <w:noProof/>
          <w:lang w:val="en-IN" w:eastAsia="en-IN"/>
        </w:rPr>
        <w:drawing>
          <wp:inline distT="0" distB="0" distL="0" distR="0">
            <wp:extent cx="5791200" cy="4288790"/>
            <wp:effectExtent l="0" t="0" r="0" b="0"/>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91200" cy="4288790"/>
                    </a:xfrm>
                    <a:prstGeom prst="rect">
                      <a:avLst/>
                    </a:prstGeom>
                    <a:noFill/>
                    <a:ln>
                      <a:noFill/>
                    </a:ln>
                  </pic:spPr>
                </pic:pic>
              </a:graphicData>
            </a:graphic>
          </wp:inline>
        </w:drawing>
      </w:r>
    </w:p>
    <w:p w:rsidR="00FB3AC8" w:rsidRPr="00BB2E13" w:rsidRDefault="00F20B7D">
      <w:pPr>
        <w:rPr>
          <w:rFonts w:ascii="Times New Roman" w:hAnsi="Times New Roman" w:cs="Times New Roman"/>
          <w:sz w:val="24"/>
          <w:szCs w:val="24"/>
        </w:rPr>
      </w:pPr>
      <w:r w:rsidRPr="00853EC9">
        <w:rPr>
          <w:rFonts w:ascii="Times New Roman" w:hAnsi="Times New Roman" w:cs="Times New Roman"/>
          <w:i/>
          <w:sz w:val="24"/>
          <w:szCs w:val="24"/>
        </w:rPr>
        <w:t>N</w:t>
      </w:r>
      <w:r w:rsidRPr="00BB2E13">
        <w:rPr>
          <w:rFonts w:ascii="Times New Roman" w:hAnsi="Times New Roman" w:cs="Times New Roman"/>
          <w:sz w:val="24"/>
          <w:szCs w:val="24"/>
        </w:rPr>
        <w:t xml:space="preserve"> = </w:t>
      </w:r>
      <w:r w:rsidR="009E7B8B" w:rsidRPr="00BB2E13">
        <w:rPr>
          <w:rFonts w:ascii="Times New Roman" w:hAnsi="Times New Roman" w:cs="Times New Roman"/>
          <w:sz w:val="24"/>
          <w:szCs w:val="24"/>
        </w:rPr>
        <w:t>968</w:t>
      </w:r>
      <w:r w:rsidRPr="00BB2E13">
        <w:rPr>
          <w:rFonts w:ascii="Times New Roman" w:hAnsi="Times New Roman" w:cs="Times New Roman"/>
          <w:sz w:val="24"/>
          <w:szCs w:val="24"/>
        </w:rPr>
        <w:t xml:space="preserve">; </w:t>
      </w:r>
      <w:r w:rsidRPr="00B43C65">
        <w:rPr>
          <w:rFonts w:ascii="Times New Roman" w:hAnsi="Times New Roman" w:cs="Times New Roman"/>
          <w:sz w:val="24"/>
          <w:szCs w:val="24"/>
        </w:rPr>
        <w:t>M</w:t>
      </w:r>
      <w:r w:rsidRPr="00BB2E13">
        <w:rPr>
          <w:rFonts w:ascii="Times New Roman" w:hAnsi="Times New Roman" w:cs="Times New Roman"/>
          <w:sz w:val="24"/>
          <w:szCs w:val="24"/>
        </w:rPr>
        <w:t xml:space="preserve"> = </w:t>
      </w:r>
      <w:r w:rsidR="009E7B8B" w:rsidRPr="00BB2E13">
        <w:rPr>
          <w:rFonts w:ascii="Times New Roman" w:hAnsi="Times New Roman" w:cs="Times New Roman"/>
          <w:sz w:val="24"/>
          <w:szCs w:val="24"/>
        </w:rPr>
        <w:t>mean</w:t>
      </w:r>
      <w:r w:rsidRPr="00BB2E13">
        <w:rPr>
          <w:rFonts w:ascii="Times New Roman" w:hAnsi="Times New Roman" w:cs="Times New Roman"/>
          <w:sz w:val="24"/>
          <w:szCs w:val="24"/>
        </w:rPr>
        <w:t xml:space="preserve">; </w:t>
      </w:r>
      <w:r w:rsidRPr="00B43C65">
        <w:rPr>
          <w:rFonts w:ascii="Times New Roman" w:hAnsi="Times New Roman" w:cs="Times New Roman"/>
          <w:sz w:val="24"/>
          <w:szCs w:val="24"/>
        </w:rPr>
        <w:t>SD</w:t>
      </w:r>
      <w:r w:rsidRPr="00BB2E13">
        <w:rPr>
          <w:rFonts w:ascii="Times New Roman" w:hAnsi="Times New Roman" w:cs="Times New Roman"/>
          <w:sz w:val="24"/>
          <w:szCs w:val="24"/>
        </w:rPr>
        <w:t xml:space="preserve"> =</w:t>
      </w:r>
      <w:r w:rsidR="009E7B8B" w:rsidRPr="00853EC9">
        <w:rPr>
          <w:sz w:val="24"/>
          <w:szCs w:val="24"/>
        </w:rPr>
        <w:t xml:space="preserve"> </w:t>
      </w:r>
      <w:r w:rsidR="009E7B8B" w:rsidRPr="00BB2E13">
        <w:rPr>
          <w:rFonts w:ascii="Times New Roman" w:hAnsi="Times New Roman" w:cs="Times New Roman"/>
          <w:sz w:val="24"/>
          <w:szCs w:val="24"/>
        </w:rPr>
        <w:t>standard deviation</w:t>
      </w: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FB3AC8" w:rsidRPr="00BB2E13" w:rsidRDefault="00791B5F">
      <w:pPr>
        <w:rPr>
          <w:rFonts w:ascii="Times New Roman" w:hAnsi="Times New Roman" w:cs="Times New Roman"/>
          <w:sz w:val="24"/>
          <w:szCs w:val="24"/>
        </w:rPr>
      </w:pPr>
      <w:r w:rsidRPr="00BB2E13">
        <w:rPr>
          <w:rFonts w:ascii="Times New Roman" w:hAnsi="Times New Roman" w:cs="Times New Roman"/>
          <w:sz w:val="24"/>
          <w:szCs w:val="24"/>
        </w:rPr>
        <w:t xml:space="preserve">Supplemental Table 2 </w:t>
      </w:r>
      <w:r w:rsidRPr="00BB2E13">
        <w:rPr>
          <w:rFonts w:ascii="Times New Roman" w:hAnsi="Times New Roman" w:cs="Times New Roman"/>
          <w:i/>
          <w:sz w:val="24"/>
          <w:szCs w:val="24"/>
        </w:rPr>
        <w:t>Correlations among Identity Processes, Subjective Well-being, and Psychosocial P</w:t>
      </w:r>
      <w:r w:rsidR="00FB3AC8" w:rsidRPr="00BB2E13">
        <w:rPr>
          <w:rFonts w:ascii="Times New Roman" w:hAnsi="Times New Roman" w:cs="Times New Roman"/>
          <w:i/>
          <w:sz w:val="24"/>
          <w:szCs w:val="24"/>
        </w:rPr>
        <w:t>roblems</w:t>
      </w:r>
    </w:p>
    <w:p w:rsidR="00791B5F" w:rsidRPr="00BB2E13" w:rsidRDefault="000E5293">
      <w:pPr>
        <w:rPr>
          <w:rFonts w:ascii="Times New Roman" w:hAnsi="Times New Roman" w:cs="Times New Roman"/>
          <w:sz w:val="24"/>
          <w:szCs w:val="24"/>
        </w:rPr>
      </w:pPr>
      <w:r w:rsidRPr="000E5293">
        <w:rPr>
          <w:noProof/>
          <w:lang w:val="en-IN" w:eastAsia="en-IN"/>
        </w:rPr>
        <w:drawing>
          <wp:inline distT="0" distB="0" distL="0" distR="0">
            <wp:extent cx="7531100" cy="4197350"/>
            <wp:effectExtent l="0" t="0" r="0" b="0"/>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531100" cy="4197350"/>
                    </a:xfrm>
                    <a:prstGeom prst="rect">
                      <a:avLst/>
                    </a:prstGeom>
                    <a:noFill/>
                    <a:ln>
                      <a:noFill/>
                    </a:ln>
                  </pic:spPr>
                </pic:pic>
              </a:graphicData>
            </a:graphic>
          </wp:inline>
        </w:drawing>
      </w:r>
    </w:p>
    <w:p w:rsidR="00AC6789" w:rsidRPr="00853EC9" w:rsidRDefault="00AC6789" w:rsidP="00AC6789">
      <w:pPr>
        <w:rPr>
          <w:rFonts w:ascii="Times New Roman" w:hAnsi="Times New Roman" w:cs="Times New Roman"/>
          <w:sz w:val="24"/>
          <w:szCs w:val="24"/>
        </w:rPr>
      </w:pPr>
      <w:r w:rsidRPr="00853EC9">
        <w:rPr>
          <w:rFonts w:ascii="Times New Roman" w:hAnsi="Times New Roman" w:cs="Times New Roman"/>
          <w:sz w:val="24"/>
          <w:szCs w:val="24"/>
          <w:vertAlign w:val="superscript"/>
        </w:rPr>
        <w:t>*</w:t>
      </w:r>
      <w:r w:rsidRPr="00853EC9">
        <w:rPr>
          <w:rFonts w:ascii="Times New Roman" w:hAnsi="Times New Roman" w:cs="Times New Roman"/>
          <w:i/>
          <w:sz w:val="24"/>
          <w:szCs w:val="24"/>
        </w:rPr>
        <w:t>p</w:t>
      </w:r>
      <w:r w:rsidR="009D689B" w:rsidRPr="00853EC9">
        <w:rPr>
          <w:rFonts w:ascii="Times New Roman" w:hAnsi="Times New Roman" w:cs="Times New Roman"/>
          <w:i/>
          <w:sz w:val="24"/>
          <w:szCs w:val="24"/>
        </w:rPr>
        <w:t xml:space="preserve"> </w:t>
      </w:r>
      <w:r w:rsidRPr="00853EC9">
        <w:rPr>
          <w:rFonts w:ascii="Times New Roman" w:hAnsi="Times New Roman" w:cs="Times New Roman"/>
          <w:sz w:val="24"/>
          <w:szCs w:val="24"/>
        </w:rPr>
        <w:t>&lt;</w:t>
      </w:r>
      <w:r w:rsidR="009D689B" w:rsidRPr="00853EC9">
        <w:rPr>
          <w:rFonts w:ascii="Times New Roman" w:hAnsi="Times New Roman" w:cs="Times New Roman"/>
          <w:sz w:val="24"/>
          <w:szCs w:val="24"/>
        </w:rPr>
        <w:t xml:space="preserve"> </w:t>
      </w:r>
      <w:r w:rsidRPr="00853EC9">
        <w:rPr>
          <w:rFonts w:ascii="Times New Roman" w:hAnsi="Times New Roman" w:cs="Times New Roman"/>
          <w:sz w:val="24"/>
          <w:szCs w:val="24"/>
        </w:rPr>
        <w:t xml:space="preserve">.05, </w:t>
      </w:r>
      <w:r w:rsidRPr="00853EC9">
        <w:rPr>
          <w:rFonts w:ascii="Times New Roman" w:hAnsi="Times New Roman" w:cs="Times New Roman"/>
          <w:sz w:val="24"/>
          <w:szCs w:val="24"/>
          <w:vertAlign w:val="superscript"/>
        </w:rPr>
        <w:t>**</w:t>
      </w:r>
      <w:r w:rsidRPr="00853EC9">
        <w:rPr>
          <w:rFonts w:ascii="Times New Roman" w:hAnsi="Times New Roman" w:cs="Times New Roman"/>
          <w:i/>
          <w:sz w:val="24"/>
          <w:szCs w:val="24"/>
        </w:rPr>
        <w:t>p</w:t>
      </w:r>
      <w:r w:rsidR="009D689B" w:rsidRPr="00853EC9">
        <w:rPr>
          <w:rFonts w:ascii="Times New Roman" w:hAnsi="Times New Roman" w:cs="Times New Roman"/>
          <w:i/>
          <w:sz w:val="24"/>
          <w:szCs w:val="24"/>
        </w:rPr>
        <w:t xml:space="preserve"> </w:t>
      </w:r>
      <w:r w:rsidRPr="00853EC9">
        <w:rPr>
          <w:rFonts w:ascii="Times New Roman" w:hAnsi="Times New Roman" w:cs="Times New Roman"/>
          <w:sz w:val="24"/>
          <w:szCs w:val="24"/>
        </w:rPr>
        <w:t>&lt;</w:t>
      </w:r>
      <w:r w:rsidR="009D689B" w:rsidRPr="00853EC9">
        <w:rPr>
          <w:rFonts w:ascii="Times New Roman" w:hAnsi="Times New Roman" w:cs="Times New Roman"/>
          <w:sz w:val="24"/>
          <w:szCs w:val="24"/>
        </w:rPr>
        <w:t xml:space="preserve"> </w:t>
      </w:r>
      <w:r w:rsidRPr="00853EC9">
        <w:rPr>
          <w:rFonts w:ascii="Times New Roman" w:hAnsi="Times New Roman" w:cs="Times New Roman"/>
          <w:sz w:val="24"/>
          <w:szCs w:val="24"/>
        </w:rPr>
        <w:t xml:space="preserve">.01, </w:t>
      </w:r>
      <w:r w:rsidRPr="00853EC9">
        <w:rPr>
          <w:rFonts w:ascii="Times New Roman" w:hAnsi="Times New Roman" w:cs="Times New Roman"/>
          <w:sz w:val="24"/>
          <w:szCs w:val="24"/>
          <w:vertAlign w:val="superscript"/>
        </w:rPr>
        <w:t>***</w:t>
      </w:r>
      <w:r w:rsidRPr="00853EC9">
        <w:rPr>
          <w:rFonts w:ascii="Times New Roman" w:hAnsi="Times New Roman" w:cs="Times New Roman"/>
          <w:i/>
          <w:sz w:val="24"/>
          <w:szCs w:val="24"/>
        </w:rPr>
        <w:t>p</w:t>
      </w:r>
      <w:r w:rsidR="009D689B" w:rsidRPr="00853EC9">
        <w:rPr>
          <w:rFonts w:ascii="Times New Roman" w:hAnsi="Times New Roman" w:cs="Times New Roman"/>
          <w:i/>
          <w:sz w:val="24"/>
          <w:szCs w:val="24"/>
        </w:rPr>
        <w:t xml:space="preserve"> </w:t>
      </w:r>
      <w:r w:rsidRPr="00853EC9">
        <w:rPr>
          <w:rFonts w:ascii="Times New Roman" w:hAnsi="Times New Roman" w:cs="Times New Roman"/>
          <w:sz w:val="24"/>
          <w:szCs w:val="24"/>
        </w:rPr>
        <w:t>&lt;</w:t>
      </w:r>
      <w:r w:rsidR="009D689B" w:rsidRPr="00853EC9">
        <w:rPr>
          <w:rFonts w:ascii="Times New Roman" w:hAnsi="Times New Roman" w:cs="Times New Roman"/>
          <w:sz w:val="24"/>
          <w:szCs w:val="24"/>
        </w:rPr>
        <w:t xml:space="preserve"> </w:t>
      </w:r>
      <w:r w:rsidRPr="00853EC9">
        <w:rPr>
          <w:rFonts w:ascii="Times New Roman" w:hAnsi="Times New Roman" w:cs="Times New Roman"/>
          <w:sz w:val="24"/>
          <w:szCs w:val="24"/>
        </w:rPr>
        <w:t>.001</w:t>
      </w:r>
    </w:p>
    <w:p w:rsidR="00FB3AC8" w:rsidRPr="00BB2E13" w:rsidRDefault="00FB3AC8">
      <w:pPr>
        <w:rPr>
          <w:rFonts w:ascii="Times New Roman" w:hAnsi="Times New Roman" w:cs="Times New Roman"/>
          <w:sz w:val="24"/>
          <w:szCs w:val="24"/>
        </w:rPr>
      </w:pPr>
    </w:p>
    <w:p w:rsidR="00FB3AC8" w:rsidRPr="00BB2E13" w:rsidRDefault="00FB3AC8">
      <w:pPr>
        <w:rPr>
          <w:rFonts w:ascii="Times New Roman" w:hAnsi="Times New Roman" w:cs="Times New Roman"/>
          <w:sz w:val="24"/>
          <w:szCs w:val="24"/>
        </w:rPr>
      </w:pPr>
    </w:p>
    <w:p w:rsidR="00FB3AC8" w:rsidRPr="00BB2E13" w:rsidRDefault="00FB3AC8">
      <w:pPr>
        <w:rPr>
          <w:rFonts w:ascii="Times New Roman" w:hAnsi="Times New Roman" w:cs="Times New Roman"/>
          <w:sz w:val="24"/>
          <w:szCs w:val="24"/>
        </w:rPr>
      </w:pPr>
    </w:p>
    <w:p w:rsidR="00FB3AC8" w:rsidRPr="00BB2E13" w:rsidRDefault="00FB3AC8">
      <w:pPr>
        <w:rPr>
          <w:rFonts w:ascii="Times New Roman" w:hAnsi="Times New Roman" w:cs="Times New Roman"/>
          <w:sz w:val="24"/>
          <w:szCs w:val="24"/>
        </w:rPr>
      </w:pPr>
    </w:p>
    <w:p w:rsidR="00436EC0" w:rsidRDefault="00436EC0">
      <w:pPr>
        <w:rPr>
          <w:rFonts w:ascii="Times New Roman" w:hAnsi="Times New Roman" w:cs="Times New Roman"/>
          <w:sz w:val="24"/>
          <w:szCs w:val="24"/>
        </w:rPr>
      </w:pPr>
    </w:p>
    <w:p w:rsidR="00B43C65" w:rsidRDefault="00B43C65">
      <w:pPr>
        <w:rPr>
          <w:rFonts w:ascii="Times New Roman" w:hAnsi="Times New Roman" w:cs="Times New Roman"/>
          <w:sz w:val="24"/>
          <w:szCs w:val="24"/>
        </w:rPr>
      </w:pPr>
    </w:p>
    <w:p w:rsidR="00B43C65" w:rsidRPr="00BB2E13" w:rsidRDefault="00B43C65">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912E85" w:rsidP="00912E85">
      <w:pPr>
        <w:rPr>
          <w:rFonts w:ascii="Times New Roman" w:hAnsi="Times New Roman" w:cs="Times New Roman"/>
          <w:sz w:val="24"/>
          <w:szCs w:val="24"/>
        </w:rPr>
      </w:pPr>
      <w:bookmarkStart w:id="0" w:name="_GoBack"/>
      <w:bookmarkEnd w:id="0"/>
      <w:r w:rsidRPr="00BB2E13">
        <w:rPr>
          <w:rFonts w:ascii="Times New Roman" w:hAnsi="Times New Roman" w:cs="Times New Roman"/>
          <w:sz w:val="24"/>
          <w:szCs w:val="24"/>
        </w:rPr>
        <w:t>Supplemental Table 3</w:t>
      </w:r>
      <w:r w:rsidR="002775F4" w:rsidRPr="00BB2E13">
        <w:rPr>
          <w:rFonts w:ascii="Times New Roman" w:hAnsi="Times New Roman" w:cs="Times New Roman"/>
          <w:sz w:val="24"/>
          <w:szCs w:val="24"/>
        </w:rPr>
        <w:t xml:space="preserve"> </w:t>
      </w:r>
      <w:r w:rsidR="001F6C36" w:rsidRPr="001F6C36">
        <w:rPr>
          <w:rFonts w:ascii="NimbusSanL-Regu" w:hAnsi="NimbusSanL-Regu" w:cs="NimbusSanL-Regu"/>
          <w:i/>
          <w:kern w:val="0"/>
          <w:sz w:val="18"/>
          <w:szCs w:val="18"/>
          <w:lang w:val="en-IN"/>
        </w:rPr>
        <w:t>Fit indices of the latent change model</w:t>
      </w:r>
    </w:p>
    <w:p w:rsidR="00436EC0" w:rsidRPr="00BB2E13" w:rsidRDefault="001B0E82">
      <w:pPr>
        <w:rPr>
          <w:rFonts w:ascii="Times New Roman" w:hAnsi="Times New Roman" w:cs="Times New Roman"/>
          <w:sz w:val="24"/>
          <w:szCs w:val="24"/>
        </w:rPr>
      </w:pPr>
      <w:r w:rsidRPr="001B0E82">
        <w:rPr>
          <w:noProof/>
          <w:lang w:val="en-IN" w:eastAsia="en-IN"/>
        </w:rPr>
        <w:drawing>
          <wp:inline distT="0" distB="0" distL="0" distR="0">
            <wp:extent cx="4528185" cy="2546985"/>
            <wp:effectExtent l="0" t="0" r="5715" b="5715"/>
            <wp:docPr id="9"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528185" cy="2546985"/>
                    </a:xfrm>
                    <a:prstGeom prst="rect">
                      <a:avLst/>
                    </a:prstGeom>
                    <a:noFill/>
                    <a:ln>
                      <a:noFill/>
                    </a:ln>
                  </pic:spPr>
                </pic:pic>
              </a:graphicData>
            </a:graphic>
          </wp:inline>
        </w:drawing>
      </w:r>
      <w:r w:rsidR="00D84918" w:rsidRPr="00853EC9">
        <w:rPr>
          <w:noProof/>
          <w:sz w:val="24"/>
          <w:szCs w:val="24"/>
        </w:rPr>
        <w:t xml:space="preserve"> </w:t>
      </w:r>
    </w:p>
    <w:p w:rsidR="00F814F3" w:rsidRPr="00853EC9" w:rsidRDefault="00F814F3" w:rsidP="00F814F3">
      <w:pPr>
        <w:rPr>
          <w:rFonts w:ascii="Times New Roman" w:hAnsi="Times New Roman" w:cs="Times New Roman"/>
          <w:sz w:val="24"/>
          <w:szCs w:val="24"/>
        </w:rPr>
      </w:pPr>
      <w:r w:rsidRPr="00853EC9">
        <w:rPr>
          <w:rFonts w:ascii="Times New Roman" w:hAnsi="Times New Roman" w:cs="Times New Roman"/>
          <w:sz w:val="24"/>
          <w:szCs w:val="24"/>
          <w:vertAlign w:val="superscript"/>
        </w:rPr>
        <w:t>***</w:t>
      </w:r>
      <w:r w:rsidRPr="00853EC9">
        <w:rPr>
          <w:rFonts w:ascii="Times New Roman" w:hAnsi="Times New Roman" w:cs="Times New Roman"/>
          <w:i/>
          <w:sz w:val="24"/>
          <w:szCs w:val="24"/>
        </w:rPr>
        <w:t>p</w:t>
      </w:r>
      <w:r w:rsidR="009D689B" w:rsidRPr="00853EC9">
        <w:rPr>
          <w:rFonts w:ascii="Times New Roman" w:hAnsi="Times New Roman" w:cs="Times New Roman"/>
          <w:i/>
          <w:sz w:val="24"/>
          <w:szCs w:val="24"/>
        </w:rPr>
        <w:t xml:space="preserve"> </w:t>
      </w:r>
      <w:r w:rsidRPr="00853EC9">
        <w:rPr>
          <w:rFonts w:ascii="Times New Roman" w:hAnsi="Times New Roman" w:cs="Times New Roman"/>
          <w:sz w:val="24"/>
          <w:szCs w:val="24"/>
        </w:rPr>
        <w:t>&lt;</w:t>
      </w:r>
      <w:r w:rsidR="009D689B" w:rsidRPr="00853EC9">
        <w:rPr>
          <w:rFonts w:ascii="Times New Roman" w:hAnsi="Times New Roman" w:cs="Times New Roman"/>
          <w:sz w:val="24"/>
          <w:szCs w:val="24"/>
        </w:rPr>
        <w:t xml:space="preserve"> </w:t>
      </w:r>
      <w:r w:rsidRPr="00853EC9">
        <w:rPr>
          <w:rFonts w:ascii="Times New Roman" w:hAnsi="Times New Roman" w:cs="Times New Roman"/>
          <w:sz w:val="24"/>
          <w:szCs w:val="24"/>
        </w:rPr>
        <w:t>.001</w:t>
      </w:r>
    </w:p>
    <w:p w:rsidR="00436EC0" w:rsidRPr="00BB2E13" w:rsidRDefault="007E28E7">
      <w:pPr>
        <w:rPr>
          <w:rFonts w:ascii="Times New Roman" w:hAnsi="Times New Roman" w:cs="Times New Roman"/>
          <w:sz w:val="24"/>
          <w:szCs w:val="24"/>
        </w:rPr>
      </w:pPr>
      <w:r w:rsidRPr="00853EC9">
        <w:rPr>
          <w:rFonts w:ascii="Times New Roman" w:hAnsi="Times New Roman" w:cs="Times New Roman"/>
          <w:i/>
          <w:sz w:val="24"/>
          <w:szCs w:val="24"/>
        </w:rPr>
        <w:t xml:space="preserve">Note: </w:t>
      </w:r>
      <w:r w:rsidRPr="00853EC9">
        <w:rPr>
          <w:rFonts w:ascii="Times New Roman" w:hAnsi="Times New Roman" w:cs="Times New Roman" w:hint="eastAsia"/>
          <w:sz w:val="24"/>
          <w:szCs w:val="24"/>
        </w:rPr>
        <w:t>χ</w:t>
      </w:r>
      <w:r w:rsidRPr="00853EC9">
        <w:rPr>
          <w:rFonts w:ascii="Times New Roman" w:hAnsi="Times New Roman" w:cs="Times New Roman"/>
          <w:sz w:val="24"/>
          <w:szCs w:val="24"/>
          <w:vertAlign w:val="superscript"/>
        </w:rPr>
        <w:t>2</w:t>
      </w:r>
      <w:r w:rsidR="00BB2E13">
        <w:rPr>
          <w:rFonts w:ascii="Times New Roman" w:hAnsi="Times New Roman" w:cs="Times New Roman"/>
          <w:sz w:val="24"/>
          <w:szCs w:val="24"/>
          <w:vertAlign w:val="superscript"/>
        </w:rPr>
        <w:t xml:space="preserve"> </w:t>
      </w:r>
      <w:r w:rsidR="00BB2E13" w:rsidRPr="00853EC9">
        <w:rPr>
          <w:rFonts w:ascii="Times New Roman" w:hAnsi="Times New Roman" w:cs="Times New Roman"/>
          <w:sz w:val="24"/>
          <w:szCs w:val="24"/>
        </w:rPr>
        <w:t xml:space="preserve">= </w:t>
      </w:r>
      <w:r w:rsidRPr="00853EC9">
        <w:rPr>
          <w:rFonts w:ascii="Times New Roman" w:hAnsi="Times New Roman" w:cs="Times New Roman"/>
          <w:sz w:val="24"/>
          <w:szCs w:val="24"/>
        </w:rPr>
        <w:t xml:space="preserve">chi-square, </w:t>
      </w:r>
      <w:proofErr w:type="spellStart"/>
      <w:proofErr w:type="gramStart"/>
      <w:r w:rsidRPr="00853EC9">
        <w:rPr>
          <w:rFonts w:ascii="Times New Roman" w:hAnsi="Times New Roman" w:cs="Times New Roman"/>
          <w:sz w:val="24"/>
          <w:szCs w:val="24"/>
        </w:rPr>
        <w:t>df</w:t>
      </w:r>
      <w:proofErr w:type="spellEnd"/>
      <w:proofErr w:type="gramEnd"/>
      <w:r w:rsidRPr="00853EC9">
        <w:rPr>
          <w:rFonts w:ascii="Times New Roman" w:hAnsi="Times New Roman" w:cs="Times New Roman"/>
          <w:sz w:val="24"/>
          <w:szCs w:val="24"/>
        </w:rPr>
        <w:t xml:space="preserve"> </w:t>
      </w:r>
      <w:r w:rsidR="00BB2E13">
        <w:rPr>
          <w:rFonts w:ascii="Times New Roman" w:hAnsi="Times New Roman" w:cs="Times New Roman"/>
          <w:sz w:val="24"/>
          <w:szCs w:val="24"/>
        </w:rPr>
        <w:t xml:space="preserve">= </w:t>
      </w:r>
      <w:r w:rsidRPr="00853EC9">
        <w:rPr>
          <w:rFonts w:ascii="Times New Roman" w:hAnsi="Times New Roman" w:cs="Times New Roman"/>
          <w:sz w:val="24"/>
          <w:szCs w:val="24"/>
        </w:rPr>
        <w:t xml:space="preserve">degree of freedom, CFI </w:t>
      </w:r>
      <w:r w:rsidR="00BB2E13">
        <w:rPr>
          <w:rFonts w:ascii="Times New Roman" w:hAnsi="Times New Roman" w:cs="Times New Roman"/>
          <w:sz w:val="24"/>
          <w:szCs w:val="24"/>
        </w:rPr>
        <w:t xml:space="preserve">= </w:t>
      </w:r>
      <w:r w:rsidRPr="00853EC9">
        <w:rPr>
          <w:rFonts w:ascii="Times New Roman" w:hAnsi="Times New Roman" w:cs="Times New Roman"/>
          <w:sz w:val="24"/>
          <w:szCs w:val="24"/>
        </w:rPr>
        <w:t xml:space="preserve">comparative fit index, RMSEA </w:t>
      </w:r>
      <w:r w:rsidR="00BB2E13">
        <w:rPr>
          <w:rFonts w:ascii="Times New Roman" w:hAnsi="Times New Roman" w:cs="Times New Roman"/>
          <w:sz w:val="24"/>
          <w:szCs w:val="24"/>
        </w:rPr>
        <w:t xml:space="preserve">= </w:t>
      </w:r>
      <w:r w:rsidRPr="00853EC9">
        <w:rPr>
          <w:rFonts w:ascii="Times New Roman" w:hAnsi="Times New Roman" w:cs="Times New Roman"/>
          <w:sz w:val="24"/>
          <w:szCs w:val="24"/>
        </w:rPr>
        <w:t>root mean square error of approximation and 90% confidence interval</w:t>
      </w: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36EC0" w:rsidRPr="00BB2E13" w:rsidRDefault="00436EC0">
      <w:pPr>
        <w:rPr>
          <w:rFonts w:ascii="Times New Roman" w:hAnsi="Times New Roman" w:cs="Times New Roman"/>
          <w:sz w:val="24"/>
          <w:szCs w:val="24"/>
        </w:rPr>
      </w:pPr>
    </w:p>
    <w:p w:rsidR="00440EC8" w:rsidRPr="00BB2E13" w:rsidRDefault="00440EC8" w:rsidP="00440EC8">
      <w:pPr>
        <w:rPr>
          <w:rFonts w:ascii="Times New Roman" w:hAnsi="Times New Roman" w:cs="Times New Roman"/>
          <w:sz w:val="24"/>
          <w:szCs w:val="24"/>
        </w:rPr>
      </w:pPr>
    </w:p>
    <w:sectPr w:rsidR="00440EC8" w:rsidRPr="00BB2E13" w:rsidSect="00FB3AC8">
      <w:pgSz w:w="16838" w:h="11906" w:orient="landscape"/>
      <w:pgMar w:top="720" w:right="720" w:bottom="720" w:left="720" w:header="851" w:footer="992" w:gutter="0"/>
      <w:cols w:space="425"/>
      <w:docGrid w:type="lines"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68B6D91" w16cid:durableId="203DEAE8"/>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B7823" w:rsidRDefault="00CB7823" w:rsidP="00791B5F">
      <w:r>
        <w:separator/>
      </w:r>
    </w:p>
  </w:endnote>
  <w:endnote w:type="continuationSeparator" w:id="0">
    <w:p w:rsidR="00CB7823" w:rsidRDefault="00CB7823" w:rsidP="00791B5F">
      <w:r>
        <w:continuationSeparator/>
      </w:r>
    </w:p>
  </w:endnote>
</w:endnotes>
</file>

<file path=word/fontTable.xml><?xml version="1.0" encoding="utf-8"?>
<w:fonts xmlns:r="http://schemas.openxmlformats.org/officeDocument/2006/relationships" xmlns:w="http://schemas.openxmlformats.org/wordprocessingml/2006/main">
  <w:font w:name="游明朝">
    <w:altName w:val="MS Mincho"/>
    <w:charset w:val="80"/>
    <w:family w:val="roman"/>
    <w:pitch w:val="variable"/>
    <w:sig w:usb0="00000000" w:usb1="2AC7FCFF"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游ゴシック Light">
    <w:altName w:val="MS Gothic"/>
    <w:charset w:val="80"/>
    <w:family w:val="modern"/>
    <w:pitch w:val="variable"/>
    <w:sig w:usb0="00000000" w:usb1="2AC7FDFF" w:usb2="00000016" w:usb3="00000000" w:csb0="0002009F" w:csb1="00000000"/>
  </w:font>
  <w:font w:name="NimbusSanL-Regu">
    <w:panose1 w:val="00000000000000000000"/>
    <w:charset w:val="00"/>
    <w:family w:val="auto"/>
    <w:notTrueType/>
    <w:pitch w:val="default"/>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B7823" w:rsidRDefault="00CB7823" w:rsidP="00791B5F">
      <w:r>
        <w:separator/>
      </w:r>
    </w:p>
  </w:footnote>
  <w:footnote w:type="continuationSeparator" w:id="0">
    <w:p w:rsidR="00CB7823" w:rsidRDefault="00CB7823" w:rsidP="00791B5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bordersDoNotSurroundHeader/>
  <w:bordersDoNotSurroundFooter/>
  <w:proofState w:spelling="clean" w:grammar="clean"/>
  <w:defaultTabStop w:val="840"/>
  <w:hyphenationZone w:val="283"/>
  <w:drawingGridHorizontalSpacing w:val="105"/>
  <w:displayHorizontalDrawingGridEvery w:val="0"/>
  <w:displayVerticalDrawingGridEvery w:val="2"/>
  <w:characterSpacingControl w:val="compressPunctuation"/>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B3AC8"/>
    <w:rsid w:val="00001CFD"/>
    <w:rsid w:val="00010CF4"/>
    <w:rsid w:val="0001138F"/>
    <w:rsid w:val="00017C1B"/>
    <w:rsid w:val="00017EB2"/>
    <w:rsid w:val="000230AD"/>
    <w:rsid w:val="00025F35"/>
    <w:rsid w:val="000362F0"/>
    <w:rsid w:val="0004390A"/>
    <w:rsid w:val="00051875"/>
    <w:rsid w:val="00052A9A"/>
    <w:rsid w:val="0005336B"/>
    <w:rsid w:val="00060813"/>
    <w:rsid w:val="00067EA9"/>
    <w:rsid w:val="00073288"/>
    <w:rsid w:val="00074B80"/>
    <w:rsid w:val="00075EBC"/>
    <w:rsid w:val="00076444"/>
    <w:rsid w:val="000805FD"/>
    <w:rsid w:val="00085B3C"/>
    <w:rsid w:val="00086D9C"/>
    <w:rsid w:val="000879A0"/>
    <w:rsid w:val="00093EF2"/>
    <w:rsid w:val="00095269"/>
    <w:rsid w:val="000952DF"/>
    <w:rsid w:val="000A08C0"/>
    <w:rsid w:val="000A0E08"/>
    <w:rsid w:val="000A4963"/>
    <w:rsid w:val="000A5211"/>
    <w:rsid w:val="000A56DC"/>
    <w:rsid w:val="000B2BAB"/>
    <w:rsid w:val="000B4A72"/>
    <w:rsid w:val="000B6AF0"/>
    <w:rsid w:val="000C5AA1"/>
    <w:rsid w:val="000D5184"/>
    <w:rsid w:val="000D53F7"/>
    <w:rsid w:val="000D5BD0"/>
    <w:rsid w:val="000E1265"/>
    <w:rsid w:val="000E365D"/>
    <w:rsid w:val="000E3A25"/>
    <w:rsid w:val="000E4702"/>
    <w:rsid w:val="000E5293"/>
    <w:rsid w:val="000E6EC8"/>
    <w:rsid w:val="001026AD"/>
    <w:rsid w:val="0010574A"/>
    <w:rsid w:val="00114092"/>
    <w:rsid w:val="00123A87"/>
    <w:rsid w:val="00123AD3"/>
    <w:rsid w:val="00123F67"/>
    <w:rsid w:val="00130C55"/>
    <w:rsid w:val="00131776"/>
    <w:rsid w:val="00134C24"/>
    <w:rsid w:val="00135315"/>
    <w:rsid w:val="00135CF4"/>
    <w:rsid w:val="00141DFB"/>
    <w:rsid w:val="00146E2F"/>
    <w:rsid w:val="0015090E"/>
    <w:rsid w:val="001614C9"/>
    <w:rsid w:val="001620EE"/>
    <w:rsid w:val="00165F7C"/>
    <w:rsid w:val="00175F93"/>
    <w:rsid w:val="00176F54"/>
    <w:rsid w:val="00182CE9"/>
    <w:rsid w:val="00186D4F"/>
    <w:rsid w:val="001912CC"/>
    <w:rsid w:val="001A6837"/>
    <w:rsid w:val="001B0E82"/>
    <w:rsid w:val="001B15F7"/>
    <w:rsid w:val="001B4319"/>
    <w:rsid w:val="001B47AE"/>
    <w:rsid w:val="001C3CB3"/>
    <w:rsid w:val="001C4AC1"/>
    <w:rsid w:val="001D046C"/>
    <w:rsid w:val="001E3911"/>
    <w:rsid w:val="001F2E2A"/>
    <w:rsid w:val="001F3B63"/>
    <w:rsid w:val="001F6C36"/>
    <w:rsid w:val="00205848"/>
    <w:rsid w:val="002073E5"/>
    <w:rsid w:val="0020743F"/>
    <w:rsid w:val="00211E16"/>
    <w:rsid w:val="00212CB6"/>
    <w:rsid w:val="00213628"/>
    <w:rsid w:val="00214F2B"/>
    <w:rsid w:val="00216668"/>
    <w:rsid w:val="00220A9E"/>
    <w:rsid w:val="00220CCD"/>
    <w:rsid w:val="00222682"/>
    <w:rsid w:val="00225655"/>
    <w:rsid w:val="00227E13"/>
    <w:rsid w:val="00227F25"/>
    <w:rsid w:val="00233B9A"/>
    <w:rsid w:val="00242788"/>
    <w:rsid w:val="00246BC6"/>
    <w:rsid w:val="002512C4"/>
    <w:rsid w:val="002528E7"/>
    <w:rsid w:val="002549DF"/>
    <w:rsid w:val="0025620B"/>
    <w:rsid w:val="00256E1B"/>
    <w:rsid w:val="00257105"/>
    <w:rsid w:val="00257FE4"/>
    <w:rsid w:val="00263E14"/>
    <w:rsid w:val="002775F4"/>
    <w:rsid w:val="0029257D"/>
    <w:rsid w:val="00293ED7"/>
    <w:rsid w:val="0029593C"/>
    <w:rsid w:val="002A0D60"/>
    <w:rsid w:val="002A3CAF"/>
    <w:rsid w:val="002A4476"/>
    <w:rsid w:val="002A4B67"/>
    <w:rsid w:val="002A6611"/>
    <w:rsid w:val="002B0C3E"/>
    <w:rsid w:val="002C20BD"/>
    <w:rsid w:val="002C5084"/>
    <w:rsid w:val="002C64F9"/>
    <w:rsid w:val="002D1477"/>
    <w:rsid w:val="002E00F1"/>
    <w:rsid w:val="002E09AB"/>
    <w:rsid w:val="002E0E7C"/>
    <w:rsid w:val="002E1F7F"/>
    <w:rsid w:val="002E58A5"/>
    <w:rsid w:val="002F2872"/>
    <w:rsid w:val="00331056"/>
    <w:rsid w:val="00335933"/>
    <w:rsid w:val="003451EB"/>
    <w:rsid w:val="00345B4F"/>
    <w:rsid w:val="003528A7"/>
    <w:rsid w:val="00352A36"/>
    <w:rsid w:val="00363078"/>
    <w:rsid w:val="0036381F"/>
    <w:rsid w:val="00364AE5"/>
    <w:rsid w:val="003656D7"/>
    <w:rsid w:val="00371015"/>
    <w:rsid w:val="00372B8C"/>
    <w:rsid w:val="0037478E"/>
    <w:rsid w:val="00374A13"/>
    <w:rsid w:val="0038520B"/>
    <w:rsid w:val="00393739"/>
    <w:rsid w:val="00396AEA"/>
    <w:rsid w:val="003A1981"/>
    <w:rsid w:val="003A2250"/>
    <w:rsid w:val="003A2542"/>
    <w:rsid w:val="003A4D72"/>
    <w:rsid w:val="003A7290"/>
    <w:rsid w:val="003B14A4"/>
    <w:rsid w:val="003B18B0"/>
    <w:rsid w:val="003B6C26"/>
    <w:rsid w:val="003C1748"/>
    <w:rsid w:val="003C78FB"/>
    <w:rsid w:val="003D65EA"/>
    <w:rsid w:val="003D67F9"/>
    <w:rsid w:val="003E3548"/>
    <w:rsid w:val="003E545D"/>
    <w:rsid w:val="003F3126"/>
    <w:rsid w:val="003F5344"/>
    <w:rsid w:val="003F5DDA"/>
    <w:rsid w:val="003F60F3"/>
    <w:rsid w:val="004009E9"/>
    <w:rsid w:val="00406C9A"/>
    <w:rsid w:val="00414088"/>
    <w:rsid w:val="0041761F"/>
    <w:rsid w:val="0042170E"/>
    <w:rsid w:val="0042466E"/>
    <w:rsid w:val="00425612"/>
    <w:rsid w:val="0042747D"/>
    <w:rsid w:val="0043005F"/>
    <w:rsid w:val="00431C9F"/>
    <w:rsid w:val="004337F7"/>
    <w:rsid w:val="004351C6"/>
    <w:rsid w:val="00436774"/>
    <w:rsid w:val="00436EC0"/>
    <w:rsid w:val="004373F1"/>
    <w:rsid w:val="00440EC8"/>
    <w:rsid w:val="004416D9"/>
    <w:rsid w:val="0044430D"/>
    <w:rsid w:val="004511A6"/>
    <w:rsid w:val="0045435D"/>
    <w:rsid w:val="004659F6"/>
    <w:rsid w:val="00482796"/>
    <w:rsid w:val="00485B14"/>
    <w:rsid w:val="00487BA7"/>
    <w:rsid w:val="00490527"/>
    <w:rsid w:val="004A134C"/>
    <w:rsid w:val="004A2DB4"/>
    <w:rsid w:val="004A7388"/>
    <w:rsid w:val="004B3933"/>
    <w:rsid w:val="004B3D52"/>
    <w:rsid w:val="004B45D9"/>
    <w:rsid w:val="004B57EE"/>
    <w:rsid w:val="004B5821"/>
    <w:rsid w:val="004B5B8E"/>
    <w:rsid w:val="004C059F"/>
    <w:rsid w:val="004C4109"/>
    <w:rsid w:val="004C4AAB"/>
    <w:rsid w:val="004C6F16"/>
    <w:rsid w:val="004D0388"/>
    <w:rsid w:val="004D22D5"/>
    <w:rsid w:val="004E116F"/>
    <w:rsid w:val="004E1E56"/>
    <w:rsid w:val="004E35E0"/>
    <w:rsid w:val="004E60E8"/>
    <w:rsid w:val="004E66D7"/>
    <w:rsid w:val="004E7805"/>
    <w:rsid w:val="004F3434"/>
    <w:rsid w:val="004F3E38"/>
    <w:rsid w:val="004F5433"/>
    <w:rsid w:val="005020F5"/>
    <w:rsid w:val="00502CAD"/>
    <w:rsid w:val="0053077D"/>
    <w:rsid w:val="00536C89"/>
    <w:rsid w:val="00544195"/>
    <w:rsid w:val="00546BC6"/>
    <w:rsid w:val="005513D5"/>
    <w:rsid w:val="0055325D"/>
    <w:rsid w:val="00565C35"/>
    <w:rsid w:val="00566D7D"/>
    <w:rsid w:val="00571722"/>
    <w:rsid w:val="00574D6C"/>
    <w:rsid w:val="00576269"/>
    <w:rsid w:val="00582BB5"/>
    <w:rsid w:val="00583D79"/>
    <w:rsid w:val="0058743A"/>
    <w:rsid w:val="0059387F"/>
    <w:rsid w:val="00596529"/>
    <w:rsid w:val="0059696E"/>
    <w:rsid w:val="005A39C9"/>
    <w:rsid w:val="005A5FA4"/>
    <w:rsid w:val="005A6B16"/>
    <w:rsid w:val="005B4313"/>
    <w:rsid w:val="005C053D"/>
    <w:rsid w:val="005C0E16"/>
    <w:rsid w:val="005C1A80"/>
    <w:rsid w:val="005C7D12"/>
    <w:rsid w:val="005D0821"/>
    <w:rsid w:val="005E229E"/>
    <w:rsid w:val="005E3AD5"/>
    <w:rsid w:val="005F52C7"/>
    <w:rsid w:val="005F6A38"/>
    <w:rsid w:val="005F76E7"/>
    <w:rsid w:val="006008E7"/>
    <w:rsid w:val="00602372"/>
    <w:rsid w:val="00614CD1"/>
    <w:rsid w:val="00615ADF"/>
    <w:rsid w:val="00621C3D"/>
    <w:rsid w:val="00636B95"/>
    <w:rsid w:val="00645579"/>
    <w:rsid w:val="006520FB"/>
    <w:rsid w:val="00653A9E"/>
    <w:rsid w:val="0066262C"/>
    <w:rsid w:val="006649A5"/>
    <w:rsid w:val="0066508C"/>
    <w:rsid w:val="006766B3"/>
    <w:rsid w:val="0068146D"/>
    <w:rsid w:val="00684F02"/>
    <w:rsid w:val="00686080"/>
    <w:rsid w:val="00687D6D"/>
    <w:rsid w:val="00691F6C"/>
    <w:rsid w:val="00692D3E"/>
    <w:rsid w:val="006942ED"/>
    <w:rsid w:val="00694E58"/>
    <w:rsid w:val="00695863"/>
    <w:rsid w:val="006A032A"/>
    <w:rsid w:val="006A7A67"/>
    <w:rsid w:val="006B539C"/>
    <w:rsid w:val="006B5906"/>
    <w:rsid w:val="006C15BA"/>
    <w:rsid w:val="006C7291"/>
    <w:rsid w:val="006D1850"/>
    <w:rsid w:val="006E0437"/>
    <w:rsid w:val="006E1EC8"/>
    <w:rsid w:val="006E56C9"/>
    <w:rsid w:val="006F3E4B"/>
    <w:rsid w:val="006F4B8B"/>
    <w:rsid w:val="006F6F26"/>
    <w:rsid w:val="00700637"/>
    <w:rsid w:val="00705598"/>
    <w:rsid w:val="0071173D"/>
    <w:rsid w:val="00720493"/>
    <w:rsid w:val="00722A63"/>
    <w:rsid w:val="007243D4"/>
    <w:rsid w:val="00725B37"/>
    <w:rsid w:val="00730BF2"/>
    <w:rsid w:val="00733AAD"/>
    <w:rsid w:val="007529EF"/>
    <w:rsid w:val="00753549"/>
    <w:rsid w:val="0075408C"/>
    <w:rsid w:val="00754ED0"/>
    <w:rsid w:val="00756181"/>
    <w:rsid w:val="00760C76"/>
    <w:rsid w:val="00762926"/>
    <w:rsid w:val="0078008C"/>
    <w:rsid w:val="00782305"/>
    <w:rsid w:val="007850A1"/>
    <w:rsid w:val="00786178"/>
    <w:rsid w:val="00787C5A"/>
    <w:rsid w:val="00790457"/>
    <w:rsid w:val="00791B5F"/>
    <w:rsid w:val="00792331"/>
    <w:rsid w:val="007944F3"/>
    <w:rsid w:val="0079631E"/>
    <w:rsid w:val="007A16AA"/>
    <w:rsid w:val="007A22C5"/>
    <w:rsid w:val="007A26E1"/>
    <w:rsid w:val="007A3CC9"/>
    <w:rsid w:val="007B01B8"/>
    <w:rsid w:val="007B1F90"/>
    <w:rsid w:val="007B4545"/>
    <w:rsid w:val="007C1488"/>
    <w:rsid w:val="007C4F97"/>
    <w:rsid w:val="007C5C2D"/>
    <w:rsid w:val="007D1F69"/>
    <w:rsid w:val="007D3309"/>
    <w:rsid w:val="007D5624"/>
    <w:rsid w:val="007D70CF"/>
    <w:rsid w:val="007E28E7"/>
    <w:rsid w:val="007E5A63"/>
    <w:rsid w:val="007F1ECB"/>
    <w:rsid w:val="007F2663"/>
    <w:rsid w:val="008033EF"/>
    <w:rsid w:val="008065DF"/>
    <w:rsid w:val="00810065"/>
    <w:rsid w:val="00815F7D"/>
    <w:rsid w:val="00816700"/>
    <w:rsid w:val="00827FC8"/>
    <w:rsid w:val="008301B5"/>
    <w:rsid w:val="00832E4A"/>
    <w:rsid w:val="008348AE"/>
    <w:rsid w:val="008355F0"/>
    <w:rsid w:val="00853EC9"/>
    <w:rsid w:val="00854B3D"/>
    <w:rsid w:val="00854D5F"/>
    <w:rsid w:val="00857599"/>
    <w:rsid w:val="0086149A"/>
    <w:rsid w:val="00862EBF"/>
    <w:rsid w:val="00864833"/>
    <w:rsid w:val="00864A3A"/>
    <w:rsid w:val="00871D40"/>
    <w:rsid w:val="008773BB"/>
    <w:rsid w:val="00890D77"/>
    <w:rsid w:val="00891EED"/>
    <w:rsid w:val="008A11F8"/>
    <w:rsid w:val="008A1508"/>
    <w:rsid w:val="008A531B"/>
    <w:rsid w:val="008A769D"/>
    <w:rsid w:val="008B45DF"/>
    <w:rsid w:val="008B5EB2"/>
    <w:rsid w:val="008C1498"/>
    <w:rsid w:val="008C38E8"/>
    <w:rsid w:val="008E7F4D"/>
    <w:rsid w:val="008F04C5"/>
    <w:rsid w:val="008F2646"/>
    <w:rsid w:val="008F2CEB"/>
    <w:rsid w:val="008F6176"/>
    <w:rsid w:val="008F6939"/>
    <w:rsid w:val="008F7554"/>
    <w:rsid w:val="009031D6"/>
    <w:rsid w:val="00905478"/>
    <w:rsid w:val="00907AD7"/>
    <w:rsid w:val="00910176"/>
    <w:rsid w:val="0091067D"/>
    <w:rsid w:val="00910C22"/>
    <w:rsid w:val="009114C4"/>
    <w:rsid w:val="00911B97"/>
    <w:rsid w:val="00912E85"/>
    <w:rsid w:val="00913932"/>
    <w:rsid w:val="00913CC8"/>
    <w:rsid w:val="00916447"/>
    <w:rsid w:val="00917D09"/>
    <w:rsid w:val="00922355"/>
    <w:rsid w:val="00922ADA"/>
    <w:rsid w:val="009276C6"/>
    <w:rsid w:val="009355B3"/>
    <w:rsid w:val="00935A07"/>
    <w:rsid w:val="00953ABF"/>
    <w:rsid w:val="0095451E"/>
    <w:rsid w:val="00955A0F"/>
    <w:rsid w:val="00956B4A"/>
    <w:rsid w:val="009671BB"/>
    <w:rsid w:val="009722BF"/>
    <w:rsid w:val="009765CA"/>
    <w:rsid w:val="00981B8C"/>
    <w:rsid w:val="00985AA9"/>
    <w:rsid w:val="00992B3B"/>
    <w:rsid w:val="009A00B8"/>
    <w:rsid w:val="009A3134"/>
    <w:rsid w:val="009A78C6"/>
    <w:rsid w:val="009B0DA7"/>
    <w:rsid w:val="009B371C"/>
    <w:rsid w:val="009C34D6"/>
    <w:rsid w:val="009C459A"/>
    <w:rsid w:val="009C71A2"/>
    <w:rsid w:val="009D689B"/>
    <w:rsid w:val="009E270F"/>
    <w:rsid w:val="009E4E5E"/>
    <w:rsid w:val="009E6E61"/>
    <w:rsid w:val="009E7B8B"/>
    <w:rsid w:val="009F579C"/>
    <w:rsid w:val="00A00B4B"/>
    <w:rsid w:val="00A01E2F"/>
    <w:rsid w:val="00A0588A"/>
    <w:rsid w:val="00A15736"/>
    <w:rsid w:val="00A17752"/>
    <w:rsid w:val="00A1797A"/>
    <w:rsid w:val="00A24D50"/>
    <w:rsid w:val="00A346CA"/>
    <w:rsid w:val="00A34BE0"/>
    <w:rsid w:val="00A51FF8"/>
    <w:rsid w:val="00A5689A"/>
    <w:rsid w:val="00A5777E"/>
    <w:rsid w:val="00A62A90"/>
    <w:rsid w:val="00A64092"/>
    <w:rsid w:val="00A711B9"/>
    <w:rsid w:val="00A73E9D"/>
    <w:rsid w:val="00A76706"/>
    <w:rsid w:val="00A8052E"/>
    <w:rsid w:val="00A80D92"/>
    <w:rsid w:val="00A80F70"/>
    <w:rsid w:val="00A8190E"/>
    <w:rsid w:val="00A8516A"/>
    <w:rsid w:val="00A85EF1"/>
    <w:rsid w:val="00A86579"/>
    <w:rsid w:val="00AA0E3A"/>
    <w:rsid w:val="00AA290A"/>
    <w:rsid w:val="00AA2F41"/>
    <w:rsid w:val="00AA3859"/>
    <w:rsid w:val="00AB227D"/>
    <w:rsid w:val="00AB7198"/>
    <w:rsid w:val="00AC36F8"/>
    <w:rsid w:val="00AC3E2C"/>
    <w:rsid w:val="00AC6789"/>
    <w:rsid w:val="00AD6C1B"/>
    <w:rsid w:val="00AE1170"/>
    <w:rsid w:val="00AF02C3"/>
    <w:rsid w:val="00AF6070"/>
    <w:rsid w:val="00AF6AF2"/>
    <w:rsid w:val="00B00986"/>
    <w:rsid w:val="00B05442"/>
    <w:rsid w:val="00B102B8"/>
    <w:rsid w:val="00B210B7"/>
    <w:rsid w:val="00B2518A"/>
    <w:rsid w:val="00B30DC3"/>
    <w:rsid w:val="00B32092"/>
    <w:rsid w:val="00B3581B"/>
    <w:rsid w:val="00B375BA"/>
    <w:rsid w:val="00B43C65"/>
    <w:rsid w:val="00B43E0C"/>
    <w:rsid w:val="00B479CB"/>
    <w:rsid w:val="00B47B03"/>
    <w:rsid w:val="00B54080"/>
    <w:rsid w:val="00B657DE"/>
    <w:rsid w:val="00B67546"/>
    <w:rsid w:val="00B71D56"/>
    <w:rsid w:val="00B7447F"/>
    <w:rsid w:val="00B7698C"/>
    <w:rsid w:val="00B77CA0"/>
    <w:rsid w:val="00B91A19"/>
    <w:rsid w:val="00B950ED"/>
    <w:rsid w:val="00B95565"/>
    <w:rsid w:val="00B955AD"/>
    <w:rsid w:val="00BA0117"/>
    <w:rsid w:val="00BA18C3"/>
    <w:rsid w:val="00BA2D09"/>
    <w:rsid w:val="00BA4ACA"/>
    <w:rsid w:val="00BB2E13"/>
    <w:rsid w:val="00BB4BF7"/>
    <w:rsid w:val="00BD0C4D"/>
    <w:rsid w:val="00BE0793"/>
    <w:rsid w:val="00BF1A08"/>
    <w:rsid w:val="00BF2AE6"/>
    <w:rsid w:val="00BF2CD6"/>
    <w:rsid w:val="00BF4133"/>
    <w:rsid w:val="00BF5929"/>
    <w:rsid w:val="00BF7A91"/>
    <w:rsid w:val="00C06D37"/>
    <w:rsid w:val="00C107A1"/>
    <w:rsid w:val="00C146D2"/>
    <w:rsid w:val="00C14C3A"/>
    <w:rsid w:val="00C17EBD"/>
    <w:rsid w:val="00C23CAA"/>
    <w:rsid w:val="00C43E5D"/>
    <w:rsid w:val="00C47F74"/>
    <w:rsid w:val="00C578E2"/>
    <w:rsid w:val="00C63FBA"/>
    <w:rsid w:val="00C71647"/>
    <w:rsid w:val="00C85C38"/>
    <w:rsid w:val="00C94D4A"/>
    <w:rsid w:val="00CA3AAD"/>
    <w:rsid w:val="00CA4BFF"/>
    <w:rsid w:val="00CB019D"/>
    <w:rsid w:val="00CB2843"/>
    <w:rsid w:val="00CB3191"/>
    <w:rsid w:val="00CB7823"/>
    <w:rsid w:val="00CC3384"/>
    <w:rsid w:val="00CC6D52"/>
    <w:rsid w:val="00CD2E70"/>
    <w:rsid w:val="00CD409D"/>
    <w:rsid w:val="00CD4B8E"/>
    <w:rsid w:val="00CD4F65"/>
    <w:rsid w:val="00CE7239"/>
    <w:rsid w:val="00CF180B"/>
    <w:rsid w:val="00CF573E"/>
    <w:rsid w:val="00D041F5"/>
    <w:rsid w:val="00D113A2"/>
    <w:rsid w:val="00D14EB6"/>
    <w:rsid w:val="00D179D9"/>
    <w:rsid w:val="00D21CCE"/>
    <w:rsid w:val="00D278B9"/>
    <w:rsid w:val="00D30542"/>
    <w:rsid w:val="00D3102D"/>
    <w:rsid w:val="00D33F30"/>
    <w:rsid w:val="00D36623"/>
    <w:rsid w:val="00D40B0B"/>
    <w:rsid w:val="00D40BB4"/>
    <w:rsid w:val="00D41618"/>
    <w:rsid w:val="00D50358"/>
    <w:rsid w:val="00D569D0"/>
    <w:rsid w:val="00D61535"/>
    <w:rsid w:val="00D61B0C"/>
    <w:rsid w:val="00D646C0"/>
    <w:rsid w:val="00D6476F"/>
    <w:rsid w:val="00D66A62"/>
    <w:rsid w:val="00D7342C"/>
    <w:rsid w:val="00D7369D"/>
    <w:rsid w:val="00D769C0"/>
    <w:rsid w:val="00D84918"/>
    <w:rsid w:val="00D8491B"/>
    <w:rsid w:val="00D84AAF"/>
    <w:rsid w:val="00D86CF8"/>
    <w:rsid w:val="00D87939"/>
    <w:rsid w:val="00D94CD8"/>
    <w:rsid w:val="00D96389"/>
    <w:rsid w:val="00DA43B2"/>
    <w:rsid w:val="00DC4517"/>
    <w:rsid w:val="00DD34CF"/>
    <w:rsid w:val="00DD7E2E"/>
    <w:rsid w:val="00DF0894"/>
    <w:rsid w:val="00DF4D7A"/>
    <w:rsid w:val="00DF5920"/>
    <w:rsid w:val="00DF59CF"/>
    <w:rsid w:val="00E17E10"/>
    <w:rsid w:val="00E216DE"/>
    <w:rsid w:val="00E26C5E"/>
    <w:rsid w:val="00E33790"/>
    <w:rsid w:val="00E34B5C"/>
    <w:rsid w:val="00E436E3"/>
    <w:rsid w:val="00E46085"/>
    <w:rsid w:val="00E4660E"/>
    <w:rsid w:val="00E52A7C"/>
    <w:rsid w:val="00E606AF"/>
    <w:rsid w:val="00E63DD9"/>
    <w:rsid w:val="00E653D5"/>
    <w:rsid w:val="00E66B32"/>
    <w:rsid w:val="00E67255"/>
    <w:rsid w:val="00E72BB2"/>
    <w:rsid w:val="00E75543"/>
    <w:rsid w:val="00E80034"/>
    <w:rsid w:val="00E807F7"/>
    <w:rsid w:val="00E82493"/>
    <w:rsid w:val="00E84F29"/>
    <w:rsid w:val="00E86F6C"/>
    <w:rsid w:val="00E9330A"/>
    <w:rsid w:val="00E97ADA"/>
    <w:rsid w:val="00EA131E"/>
    <w:rsid w:val="00EA2E58"/>
    <w:rsid w:val="00EA3614"/>
    <w:rsid w:val="00EA6E6E"/>
    <w:rsid w:val="00EB20F0"/>
    <w:rsid w:val="00EC130A"/>
    <w:rsid w:val="00EC436F"/>
    <w:rsid w:val="00EC5245"/>
    <w:rsid w:val="00EC6A25"/>
    <w:rsid w:val="00EC79C3"/>
    <w:rsid w:val="00ED1A3F"/>
    <w:rsid w:val="00ED2D52"/>
    <w:rsid w:val="00EE0678"/>
    <w:rsid w:val="00EE1606"/>
    <w:rsid w:val="00EE16CE"/>
    <w:rsid w:val="00EE20D9"/>
    <w:rsid w:val="00EE4562"/>
    <w:rsid w:val="00EE4D2E"/>
    <w:rsid w:val="00EE7182"/>
    <w:rsid w:val="00EE7791"/>
    <w:rsid w:val="00EF5BD2"/>
    <w:rsid w:val="00F01565"/>
    <w:rsid w:val="00F06489"/>
    <w:rsid w:val="00F10C93"/>
    <w:rsid w:val="00F132AA"/>
    <w:rsid w:val="00F1354A"/>
    <w:rsid w:val="00F145CD"/>
    <w:rsid w:val="00F164A9"/>
    <w:rsid w:val="00F17F49"/>
    <w:rsid w:val="00F20B7D"/>
    <w:rsid w:val="00F269EB"/>
    <w:rsid w:val="00F26C18"/>
    <w:rsid w:val="00F276A7"/>
    <w:rsid w:val="00F27C1C"/>
    <w:rsid w:val="00F334EC"/>
    <w:rsid w:val="00F34A9A"/>
    <w:rsid w:val="00F35B74"/>
    <w:rsid w:val="00F527F0"/>
    <w:rsid w:val="00F533CA"/>
    <w:rsid w:val="00F5374E"/>
    <w:rsid w:val="00F5579E"/>
    <w:rsid w:val="00F56411"/>
    <w:rsid w:val="00F56D56"/>
    <w:rsid w:val="00F6454A"/>
    <w:rsid w:val="00F727FD"/>
    <w:rsid w:val="00F73FE7"/>
    <w:rsid w:val="00F770DD"/>
    <w:rsid w:val="00F80F01"/>
    <w:rsid w:val="00F814F3"/>
    <w:rsid w:val="00F84D97"/>
    <w:rsid w:val="00F91B62"/>
    <w:rsid w:val="00F92DAF"/>
    <w:rsid w:val="00FA040E"/>
    <w:rsid w:val="00FA13E6"/>
    <w:rsid w:val="00FA5169"/>
    <w:rsid w:val="00FA71BA"/>
    <w:rsid w:val="00FB1E28"/>
    <w:rsid w:val="00FB22C8"/>
    <w:rsid w:val="00FB3AC8"/>
    <w:rsid w:val="00FB3BD6"/>
    <w:rsid w:val="00FB3C53"/>
    <w:rsid w:val="00FB517F"/>
    <w:rsid w:val="00FB7368"/>
    <w:rsid w:val="00FC6227"/>
    <w:rsid w:val="00FD3981"/>
    <w:rsid w:val="00FD4502"/>
    <w:rsid w:val="00FD5D4C"/>
    <w:rsid w:val="00FE077D"/>
    <w:rsid w:val="00FE15B0"/>
    <w:rsid w:val="00FE40ED"/>
    <w:rsid w:val="00FF2761"/>
    <w:rsid w:val="00FF4732"/>
    <w:rsid w:val="00FF7CA7"/>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1B5F"/>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0C4D"/>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BD0C4D"/>
    <w:rPr>
      <w:rFonts w:asciiTheme="majorHAnsi" w:eastAsiaTheme="majorEastAsia" w:hAnsiTheme="majorHAnsi" w:cstheme="majorBidi"/>
      <w:sz w:val="18"/>
      <w:szCs w:val="18"/>
    </w:rPr>
  </w:style>
  <w:style w:type="paragraph" w:styleId="Header">
    <w:name w:val="header"/>
    <w:basedOn w:val="Normal"/>
    <w:link w:val="HeaderChar"/>
    <w:uiPriority w:val="99"/>
    <w:unhideWhenUsed/>
    <w:rsid w:val="00791B5F"/>
    <w:pPr>
      <w:tabs>
        <w:tab w:val="center" w:pos="4252"/>
        <w:tab w:val="right" w:pos="8504"/>
      </w:tabs>
      <w:snapToGrid w:val="0"/>
    </w:pPr>
  </w:style>
  <w:style w:type="character" w:customStyle="1" w:styleId="HeaderChar">
    <w:name w:val="Header Char"/>
    <w:basedOn w:val="DefaultParagraphFont"/>
    <w:link w:val="Header"/>
    <w:uiPriority w:val="99"/>
    <w:rsid w:val="00791B5F"/>
  </w:style>
  <w:style w:type="paragraph" w:styleId="Footer">
    <w:name w:val="footer"/>
    <w:basedOn w:val="Normal"/>
    <w:link w:val="FooterChar"/>
    <w:uiPriority w:val="99"/>
    <w:unhideWhenUsed/>
    <w:rsid w:val="00791B5F"/>
    <w:pPr>
      <w:tabs>
        <w:tab w:val="center" w:pos="4252"/>
        <w:tab w:val="right" w:pos="8504"/>
      </w:tabs>
      <w:snapToGrid w:val="0"/>
    </w:pPr>
  </w:style>
  <w:style w:type="character" w:customStyle="1" w:styleId="FooterChar">
    <w:name w:val="Footer Char"/>
    <w:basedOn w:val="DefaultParagraphFont"/>
    <w:link w:val="Footer"/>
    <w:uiPriority w:val="99"/>
    <w:rsid w:val="00791B5F"/>
  </w:style>
  <w:style w:type="character" w:styleId="CommentReference">
    <w:name w:val="annotation reference"/>
    <w:basedOn w:val="DefaultParagraphFont"/>
    <w:uiPriority w:val="99"/>
    <w:semiHidden/>
    <w:unhideWhenUsed/>
    <w:rsid w:val="00C85C38"/>
    <w:rPr>
      <w:sz w:val="16"/>
      <w:szCs w:val="16"/>
    </w:rPr>
  </w:style>
  <w:style w:type="paragraph" w:styleId="CommentText">
    <w:name w:val="annotation text"/>
    <w:basedOn w:val="Normal"/>
    <w:link w:val="CommentTextChar"/>
    <w:uiPriority w:val="99"/>
    <w:semiHidden/>
    <w:unhideWhenUsed/>
    <w:rsid w:val="00C85C38"/>
    <w:rPr>
      <w:sz w:val="20"/>
      <w:szCs w:val="20"/>
    </w:rPr>
  </w:style>
  <w:style w:type="character" w:customStyle="1" w:styleId="CommentTextChar">
    <w:name w:val="Comment Text Char"/>
    <w:basedOn w:val="DefaultParagraphFont"/>
    <w:link w:val="CommentText"/>
    <w:uiPriority w:val="99"/>
    <w:semiHidden/>
    <w:rsid w:val="00C85C38"/>
    <w:rPr>
      <w:sz w:val="20"/>
      <w:szCs w:val="20"/>
    </w:rPr>
  </w:style>
  <w:style w:type="paragraph" w:styleId="CommentSubject">
    <w:name w:val="annotation subject"/>
    <w:basedOn w:val="CommentText"/>
    <w:next w:val="CommentText"/>
    <w:link w:val="CommentSubjectChar"/>
    <w:uiPriority w:val="99"/>
    <w:semiHidden/>
    <w:unhideWhenUsed/>
    <w:rsid w:val="00C85C38"/>
    <w:rPr>
      <w:b/>
      <w:bCs/>
    </w:rPr>
  </w:style>
  <w:style w:type="character" w:customStyle="1" w:styleId="CommentSubjectChar">
    <w:name w:val="Comment Subject Char"/>
    <w:basedOn w:val="CommentTextChar"/>
    <w:link w:val="CommentSubject"/>
    <w:uiPriority w:val="99"/>
    <w:semiHidden/>
    <w:rsid w:val="00C85C38"/>
    <w:rPr>
      <w:b/>
      <w:bCs/>
      <w:sz w:val="20"/>
      <w:szCs w:val="20"/>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webSettings" Target="webSettings.xml"/><Relationship Id="rId7" Type="http://schemas.openxmlformats.org/officeDocument/2006/relationships/image" Target="media/image2.em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 Id="rId14" Type="http://schemas.microsoft.com/office/2016/09/relationships/commentsIds" Target="commentsId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6</Pages>
  <Words>1511</Words>
  <Characters>8616</Characters>
  <Application>Microsoft Office Word</Application>
  <DocSecurity>0</DocSecurity>
  <Lines>71</Lines>
  <Paragraphs>20</Paragraphs>
  <ScaleCrop>false</ScaleCrop>
  <HeadingPairs>
    <vt:vector size="6" baseType="variant">
      <vt:variant>
        <vt:lpstr>タイトル</vt:lpstr>
      </vt:variant>
      <vt:variant>
        <vt:i4>1</vt:i4>
      </vt:variant>
      <vt:variant>
        <vt:lpstr>Titolo</vt:lpstr>
      </vt:variant>
      <vt:variant>
        <vt:i4>1</vt:i4>
      </vt:variant>
      <vt:variant>
        <vt:lpstr>Titel</vt:lpstr>
      </vt:variant>
      <vt:variant>
        <vt:i4>1</vt:i4>
      </vt:variant>
    </vt:vector>
  </HeadingPairs>
  <TitlesOfParts>
    <vt:vector size="3" baseType="lpstr">
      <vt:lpstr/>
      <vt:lpstr/>
      <vt:lpstr/>
    </vt:vector>
  </TitlesOfParts>
  <Company>Hewlett-Packard Company</Company>
  <LinksUpToDate>false</LinksUpToDate>
  <CharactersWithSpaces>10107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kai</dc:creator>
  <cp:lastModifiedBy>0015307</cp:lastModifiedBy>
  <cp:revision>8</cp:revision>
  <cp:lastPrinted>2019-03-21T09:42:00Z</cp:lastPrinted>
  <dcterms:created xsi:type="dcterms:W3CDTF">2019-03-22T09:47:00Z</dcterms:created>
  <dcterms:modified xsi:type="dcterms:W3CDTF">2019-08-06T04:47:00Z</dcterms:modified>
</cp:coreProperties>
</file>