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F583E0" w14:textId="46B907EC" w:rsidR="00653319" w:rsidRPr="00653319" w:rsidRDefault="00653319" w:rsidP="00653319">
      <w:pPr>
        <w:spacing w:after="0" w:line="360" w:lineRule="auto"/>
        <w:rPr>
          <w:rFonts w:ascii="Avenir Next LT Pro" w:eastAsia="Batang" w:hAnsi="Avenir Next LT Pro" w:cs="Arial"/>
          <w:kern w:val="0"/>
          <w:lang w:val="en-US"/>
          <w14:ligatures w14:val="none"/>
        </w:rPr>
      </w:pPr>
      <w:r>
        <w:rPr>
          <w:rFonts w:ascii="Avenir Next LT Pro" w:eastAsia="Batang" w:hAnsi="Avenir Next LT Pro" w:cs="Arial"/>
          <w:kern w:val="0"/>
          <w:lang w:val="en-US"/>
          <w14:ligatures w14:val="none"/>
        </w:rPr>
        <w:t xml:space="preserve">Supplementary Appendix </w:t>
      </w:r>
      <w:r w:rsidRPr="00653319">
        <w:rPr>
          <w:rFonts w:ascii="Avenir Next LT Pro" w:eastAsia="Batang" w:hAnsi="Avenir Next LT Pro" w:cs="Arial"/>
          <w:kern w:val="0"/>
          <w:lang w:val="en-US"/>
          <w14:ligatures w14:val="none"/>
        </w:rPr>
        <w:t xml:space="preserve">Table </w:t>
      </w:r>
      <w:r>
        <w:rPr>
          <w:rFonts w:ascii="Avenir Next LT Pro" w:eastAsia="Batang" w:hAnsi="Avenir Next LT Pro" w:cs="Arial"/>
          <w:kern w:val="0"/>
          <w:lang w:val="en-US"/>
          <w14:ligatures w14:val="none"/>
        </w:rPr>
        <w:t>1</w:t>
      </w:r>
      <w:r w:rsidRPr="00653319">
        <w:rPr>
          <w:rFonts w:ascii="Avenir Next LT Pro" w:eastAsia="Batang" w:hAnsi="Avenir Next LT Pro" w:cs="Arial"/>
          <w:kern w:val="0"/>
          <w:lang w:val="en-US"/>
          <w14:ligatures w14:val="none"/>
        </w:rPr>
        <w:t xml:space="preserve">: Summary of all the RCTs assessing palivizumab </w:t>
      </w:r>
      <w:r w:rsidRPr="00653319">
        <w:rPr>
          <w:rFonts w:ascii="Avenir Next LT Pro" w:eastAsia="Batang" w:hAnsi="Avenir Next LT Pro" w:cs="Arial"/>
          <w:i/>
          <w:iCs/>
          <w:kern w:val="0"/>
          <w:lang w:val="en-US"/>
          <w14:ligatures w14:val="none"/>
        </w:rPr>
        <w:t>versus</w:t>
      </w:r>
      <w:r w:rsidRPr="00653319">
        <w:rPr>
          <w:rFonts w:ascii="Avenir Next LT Pro" w:eastAsia="Batang" w:hAnsi="Avenir Next LT Pro" w:cs="Arial"/>
          <w:kern w:val="0"/>
          <w:lang w:val="en-US"/>
          <w14:ligatures w14:val="none"/>
        </w:rPr>
        <w:t xml:space="preserve"> placebo in preterm infants and those with CLD/BPD or CHD</w:t>
      </w:r>
    </w:p>
    <w:tbl>
      <w:tblPr>
        <w:tblStyle w:val="GridTable41"/>
        <w:tblW w:w="5000" w:type="pct"/>
        <w:tblLayout w:type="fixed"/>
        <w:tblLook w:val="04A0" w:firstRow="1" w:lastRow="0" w:firstColumn="1" w:lastColumn="0" w:noHBand="0" w:noVBand="1"/>
      </w:tblPr>
      <w:tblGrid>
        <w:gridCol w:w="1128"/>
        <w:gridCol w:w="1560"/>
        <w:gridCol w:w="1681"/>
        <w:gridCol w:w="774"/>
        <w:gridCol w:w="774"/>
        <w:gridCol w:w="775"/>
        <w:gridCol w:w="775"/>
        <w:gridCol w:w="774"/>
        <w:gridCol w:w="775"/>
      </w:tblGrid>
      <w:tr w:rsidR="00653319" w:rsidRPr="00653319" w14:paraId="7DFDFC8D" w14:textId="77777777" w:rsidTr="0065331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6" w:type="pct"/>
            <w:vMerge w:val="restart"/>
          </w:tcPr>
          <w:p w14:paraId="60D0EE82" w14:textId="77777777" w:rsidR="00653319" w:rsidRPr="00653319" w:rsidRDefault="00653319" w:rsidP="00653319">
            <w:pPr>
              <w:spacing w:line="360" w:lineRule="auto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Study</w:t>
            </w:r>
          </w:p>
        </w:tc>
        <w:tc>
          <w:tcPr>
            <w:tcW w:w="865" w:type="pct"/>
            <w:vMerge w:val="restart"/>
          </w:tcPr>
          <w:p w14:paraId="4A5ACBAA" w14:textId="77777777" w:rsidR="00653319" w:rsidRPr="00653319" w:rsidRDefault="00653319" w:rsidP="00653319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Country</w:t>
            </w:r>
          </w:p>
        </w:tc>
        <w:tc>
          <w:tcPr>
            <w:tcW w:w="932" w:type="pct"/>
            <w:vMerge w:val="restart"/>
          </w:tcPr>
          <w:p w14:paraId="18441BD1" w14:textId="77777777" w:rsidR="00653319" w:rsidRPr="00653319" w:rsidRDefault="00653319" w:rsidP="00653319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Population</w:t>
            </w:r>
          </w:p>
        </w:tc>
        <w:tc>
          <w:tcPr>
            <w:tcW w:w="2577" w:type="pct"/>
            <w:gridSpan w:val="6"/>
            <w:vAlign w:val="center"/>
          </w:tcPr>
          <w:p w14:paraId="07EBD95A" w14:textId="77777777" w:rsidR="00653319" w:rsidRPr="00653319" w:rsidRDefault="00653319" w:rsidP="00653319">
            <w:pPr>
              <w:spacing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RSVH rates (%)</w:t>
            </w:r>
          </w:p>
        </w:tc>
      </w:tr>
      <w:tr w:rsidR="00653319" w:rsidRPr="00653319" w14:paraId="4C53718E" w14:textId="77777777" w:rsidTr="006533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6" w:type="pct"/>
            <w:vMerge/>
            <w:vAlign w:val="center"/>
          </w:tcPr>
          <w:p w14:paraId="13CEA988" w14:textId="77777777" w:rsidR="00653319" w:rsidRPr="00653319" w:rsidRDefault="00653319" w:rsidP="00653319">
            <w:pPr>
              <w:spacing w:line="360" w:lineRule="auto"/>
              <w:rPr>
                <w:rFonts w:cs="Arial"/>
                <w:lang w:val="en-US"/>
              </w:rPr>
            </w:pPr>
          </w:p>
        </w:tc>
        <w:tc>
          <w:tcPr>
            <w:tcW w:w="865" w:type="pct"/>
            <w:vMerge/>
            <w:vAlign w:val="center"/>
          </w:tcPr>
          <w:p w14:paraId="7A4A8711" w14:textId="77777777" w:rsidR="00653319" w:rsidRPr="00653319" w:rsidRDefault="00653319" w:rsidP="0065331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lang w:val="en-US"/>
              </w:rPr>
            </w:pPr>
          </w:p>
        </w:tc>
        <w:tc>
          <w:tcPr>
            <w:tcW w:w="932" w:type="pct"/>
            <w:vMerge/>
            <w:vAlign w:val="center"/>
          </w:tcPr>
          <w:p w14:paraId="182C8E04" w14:textId="77777777" w:rsidR="00653319" w:rsidRPr="00653319" w:rsidRDefault="00653319" w:rsidP="0065331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lang w:val="en-US"/>
              </w:rPr>
            </w:pPr>
          </w:p>
        </w:tc>
        <w:tc>
          <w:tcPr>
            <w:tcW w:w="858" w:type="pct"/>
            <w:gridSpan w:val="2"/>
            <w:shd w:val="clear" w:color="auto" w:fill="000000"/>
            <w:vAlign w:val="center"/>
          </w:tcPr>
          <w:p w14:paraId="0050E63B" w14:textId="77777777" w:rsidR="00653319" w:rsidRPr="00653319" w:rsidRDefault="00653319" w:rsidP="0065331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b/>
                <w:bCs/>
                <w:lang w:val="en-US"/>
              </w:rPr>
            </w:pPr>
            <w:r w:rsidRPr="00653319">
              <w:rPr>
                <w:rFonts w:cs="Arial"/>
                <w:b/>
                <w:bCs/>
                <w:lang w:val="en-US"/>
              </w:rPr>
              <w:t>Preterm*</w:t>
            </w:r>
          </w:p>
        </w:tc>
        <w:tc>
          <w:tcPr>
            <w:tcW w:w="860" w:type="pct"/>
            <w:gridSpan w:val="2"/>
            <w:shd w:val="clear" w:color="auto" w:fill="000000"/>
            <w:vAlign w:val="center"/>
          </w:tcPr>
          <w:p w14:paraId="3A9D1071" w14:textId="77777777" w:rsidR="00653319" w:rsidRPr="00653319" w:rsidRDefault="00653319" w:rsidP="0065331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b/>
                <w:bCs/>
                <w:lang w:val="en-US"/>
              </w:rPr>
            </w:pPr>
            <w:r w:rsidRPr="00653319">
              <w:rPr>
                <w:rFonts w:cs="Arial"/>
                <w:b/>
                <w:bCs/>
                <w:lang w:val="en-US"/>
              </w:rPr>
              <w:t>CLD/BPD</w:t>
            </w:r>
          </w:p>
        </w:tc>
        <w:tc>
          <w:tcPr>
            <w:tcW w:w="858" w:type="pct"/>
            <w:gridSpan w:val="2"/>
            <w:shd w:val="clear" w:color="auto" w:fill="000000"/>
            <w:vAlign w:val="center"/>
          </w:tcPr>
          <w:p w14:paraId="368CA2EF" w14:textId="77777777" w:rsidR="00653319" w:rsidRPr="00653319" w:rsidRDefault="00653319" w:rsidP="0065331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b/>
                <w:bCs/>
                <w:lang w:val="en-US"/>
              </w:rPr>
            </w:pPr>
            <w:r w:rsidRPr="00653319">
              <w:rPr>
                <w:rFonts w:cs="Arial"/>
                <w:b/>
                <w:bCs/>
                <w:lang w:val="en-US"/>
              </w:rPr>
              <w:t>HS-CHD</w:t>
            </w:r>
          </w:p>
        </w:tc>
      </w:tr>
      <w:tr w:rsidR="00653319" w:rsidRPr="00653319" w14:paraId="309C6A00" w14:textId="77777777" w:rsidTr="0065331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6" w:type="pct"/>
            <w:vMerge/>
            <w:vAlign w:val="center"/>
          </w:tcPr>
          <w:p w14:paraId="38384069" w14:textId="77777777" w:rsidR="00653319" w:rsidRPr="00653319" w:rsidRDefault="00653319" w:rsidP="00653319">
            <w:pPr>
              <w:spacing w:line="360" w:lineRule="auto"/>
              <w:rPr>
                <w:rFonts w:cs="Arial"/>
                <w:lang w:val="en-US"/>
              </w:rPr>
            </w:pPr>
          </w:p>
        </w:tc>
        <w:tc>
          <w:tcPr>
            <w:tcW w:w="865" w:type="pct"/>
            <w:vMerge/>
            <w:vAlign w:val="center"/>
          </w:tcPr>
          <w:p w14:paraId="610BBE3B" w14:textId="77777777" w:rsidR="00653319" w:rsidRPr="00653319" w:rsidRDefault="00653319" w:rsidP="0065331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lang w:val="en-US"/>
              </w:rPr>
            </w:pPr>
          </w:p>
        </w:tc>
        <w:tc>
          <w:tcPr>
            <w:tcW w:w="932" w:type="pct"/>
            <w:vMerge/>
            <w:vAlign w:val="center"/>
          </w:tcPr>
          <w:p w14:paraId="1A8DBF38" w14:textId="77777777" w:rsidR="00653319" w:rsidRPr="00653319" w:rsidRDefault="00653319" w:rsidP="0065331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lang w:val="en-US"/>
              </w:rPr>
            </w:pPr>
          </w:p>
        </w:tc>
        <w:tc>
          <w:tcPr>
            <w:tcW w:w="429" w:type="pct"/>
            <w:shd w:val="clear" w:color="auto" w:fill="000000"/>
            <w:vAlign w:val="center"/>
          </w:tcPr>
          <w:p w14:paraId="4AED7C65" w14:textId="77777777" w:rsidR="00653319" w:rsidRPr="00653319" w:rsidRDefault="00653319" w:rsidP="0065331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lang w:val="en-US"/>
              </w:rPr>
            </w:pPr>
            <w:r w:rsidRPr="00653319">
              <w:rPr>
                <w:rFonts w:cs="Arial"/>
                <w:b/>
                <w:bCs/>
                <w:lang w:val="en-US"/>
              </w:rPr>
              <w:t>Placebo</w:t>
            </w:r>
          </w:p>
        </w:tc>
        <w:tc>
          <w:tcPr>
            <w:tcW w:w="429" w:type="pct"/>
            <w:shd w:val="clear" w:color="auto" w:fill="000000"/>
            <w:vAlign w:val="center"/>
          </w:tcPr>
          <w:p w14:paraId="13C9F940" w14:textId="77777777" w:rsidR="00653319" w:rsidRPr="00653319" w:rsidRDefault="00653319" w:rsidP="0065331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lang w:val="en-US"/>
              </w:rPr>
            </w:pPr>
            <w:r w:rsidRPr="00653319">
              <w:rPr>
                <w:rFonts w:cs="Arial"/>
                <w:b/>
                <w:bCs/>
                <w:lang w:val="en-US"/>
              </w:rPr>
              <w:t>PVZ</w:t>
            </w:r>
          </w:p>
        </w:tc>
        <w:tc>
          <w:tcPr>
            <w:tcW w:w="430" w:type="pct"/>
            <w:shd w:val="clear" w:color="auto" w:fill="000000"/>
            <w:vAlign w:val="center"/>
          </w:tcPr>
          <w:p w14:paraId="466BB576" w14:textId="77777777" w:rsidR="00653319" w:rsidRPr="00653319" w:rsidRDefault="00653319" w:rsidP="0065331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lang w:val="en-US"/>
              </w:rPr>
            </w:pPr>
            <w:r w:rsidRPr="00653319">
              <w:rPr>
                <w:rFonts w:cs="Arial"/>
                <w:b/>
                <w:bCs/>
                <w:lang w:val="en-US"/>
              </w:rPr>
              <w:t>Placebo</w:t>
            </w:r>
          </w:p>
        </w:tc>
        <w:tc>
          <w:tcPr>
            <w:tcW w:w="430" w:type="pct"/>
            <w:shd w:val="clear" w:color="auto" w:fill="000000"/>
            <w:vAlign w:val="center"/>
          </w:tcPr>
          <w:p w14:paraId="2D1D45F6" w14:textId="77777777" w:rsidR="00653319" w:rsidRPr="00653319" w:rsidRDefault="00653319" w:rsidP="0065331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lang w:val="en-US"/>
              </w:rPr>
            </w:pPr>
            <w:r w:rsidRPr="00653319">
              <w:rPr>
                <w:rFonts w:cs="Arial"/>
                <w:b/>
                <w:bCs/>
                <w:lang w:val="en-US"/>
              </w:rPr>
              <w:t>PVZ</w:t>
            </w:r>
          </w:p>
        </w:tc>
        <w:tc>
          <w:tcPr>
            <w:tcW w:w="429" w:type="pct"/>
            <w:shd w:val="clear" w:color="auto" w:fill="000000"/>
            <w:vAlign w:val="center"/>
          </w:tcPr>
          <w:p w14:paraId="5711BCE4" w14:textId="77777777" w:rsidR="00653319" w:rsidRPr="00653319" w:rsidRDefault="00653319" w:rsidP="0065331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lang w:val="en-US"/>
              </w:rPr>
            </w:pPr>
            <w:r w:rsidRPr="00653319">
              <w:rPr>
                <w:rFonts w:cs="Arial"/>
                <w:b/>
                <w:bCs/>
                <w:lang w:val="en-US"/>
              </w:rPr>
              <w:t>Placebo</w:t>
            </w:r>
          </w:p>
        </w:tc>
        <w:tc>
          <w:tcPr>
            <w:tcW w:w="429" w:type="pct"/>
            <w:shd w:val="clear" w:color="auto" w:fill="000000"/>
            <w:vAlign w:val="center"/>
          </w:tcPr>
          <w:p w14:paraId="5E885E74" w14:textId="77777777" w:rsidR="00653319" w:rsidRPr="00653319" w:rsidRDefault="00653319" w:rsidP="0065331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b/>
                <w:bCs/>
                <w:lang w:val="en-US"/>
              </w:rPr>
            </w:pPr>
            <w:r w:rsidRPr="00653319">
              <w:rPr>
                <w:rFonts w:cs="Arial"/>
                <w:b/>
                <w:bCs/>
                <w:lang w:val="en-US"/>
              </w:rPr>
              <w:t>PVZ</w:t>
            </w:r>
          </w:p>
        </w:tc>
      </w:tr>
      <w:tr w:rsidR="00653319" w:rsidRPr="00653319" w14:paraId="3A46EF72" w14:textId="77777777" w:rsidTr="006533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6" w:type="pct"/>
            <w:vAlign w:val="center"/>
          </w:tcPr>
          <w:p w14:paraId="7B9B3E04" w14:textId="0A2B45BD" w:rsidR="00653319" w:rsidRPr="00653319" w:rsidRDefault="00653319" w:rsidP="00653319">
            <w:pPr>
              <w:spacing w:line="360" w:lineRule="auto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IMpact-RSV</w:t>
            </w:r>
            <w:r w:rsidR="007E335A">
              <w:rPr>
                <w:rFonts w:cs="Arial"/>
                <w:lang w:val="en-US"/>
              </w:rPr>
              <w:t xml:space="preserve"> [1]</w:t>
            </w:r>
          </w:p>
        </w:tc>
        <w:tc>
          <w:tcPr>
            <w:tcW w:w="865" w:type="pct"/>
            <w:vAlign w:val="center"/>
          </w:tcPr>
          <w:p w14:paraId="0DA70C41" w14:textId="77777777" w:rsidR="00653319" w:rsidRPr="00653319" w:rsidRDefault="00653319" w:rsidP="0065331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USA, Canada, UK</w:t>
            </w:r>
          </w:p>
        </w:tc>
        <w:tc>
          <w:tcPr>
            <w:tcW w:w="932" w:type="pct"/>
            <w:vAlign w:val="center"/>
          </w:tcPr>
          <w:p w14:paraId="5C8DC332" w14:textId="77777777" w:rsidR="00653319" w:rsidRPr="00653319" w:rsidRDefault="00653319" w:rsidP="0065331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1,502 children ≤35 wGA or with BPD</w:t>
            </w:r>
          </w:p>
        </w:tc>
        <w:tc>
          <w:tcPr>
            <w:tcW w:w="429" w:type="pct"/>
            <w:vAlign w:val="center"/>
          </w:tcPr>
          <w:p w14:paraId="45864E19" w14:textId="77777777" w:rsidR="00653319" w:rsidRPr="00653319" w:rsidRDefault="00653319" w:rsidP="0065331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8.1</w:t>
            </w:r>
          </w:p>
        </w:tc>
        <w:tc>
          <w:tcPr>
            <w:tcW w:w="429" w:type="pct"/>
            <w:vAlign w:val="center"/>
          </w:tcPr>
          <w:p w14:paraId="4C6EF55D" w14:textId="77777777" w:rsidR="00653319" w:rsidRPr="00653319" w:rsidRDefault="00653319" w:rsidP="0065331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vertAlign w:val="superscript"/>
                <w:lang w:val="en-US"/>
              </w:rPr>
            </w:pPr>
            <w:r w:rsidRPr="00653319">
              <w:rPr>
                <w:rFonts w:cs="Arial"/>
                <w:lang w:val="en-US"/>
              </w:rPr>
              <w:t>1.8</w:t>
            </w:r>
            <w:r w:rsidRPr="00653319">
              <w:rPr>
                <w:rFonts w:cs="Arial"/>
                <w:vertAlign w:val="superscript"/>
                <w:lang w:val="en-US"/>
              </w:rPr>
              <w:t>†</w:t>
            </w:r>
          </w:p>
        </w:tc>
        <w:tc>
          <w:tcPr>
            <w:tcW w:w="430" w:type="pct"/>
            <w:vAlign w:val="center"/>
          </w:tcPr>
          <w:p w14:paraId="57C7DA48" w14:textId="77777777" w:rsidR="00653319" w:rsidRPr="00653319" w:rsidRDefault="00653319" w:rsidP="0065331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12.8</w:t>
            </w:r>
          </w:p>
        </w:tc>
        <w:tc>
          <w:tcPr>
            <w:tcW w:w="430" w:type="pct"/>
            <w:vAlign w:val="center"/>
          </w:tcPr>
          <w:p w14:paraId="290DF2C5" w14:textId="77777777" w:rsidR="00653319" w:rsidRPr="00653319" w:rsidRDefault="00653319" w:rsidP="0065331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7.9</w:t>
            </w:r>
            <w:r w:rsidRPr="00653319">
              <w:rPr>
                <w:rFonts w:cs="Arial"/>
                <w:vertAlign w:val="superscript"/>
                <w:lang w:val="en-US"/>
              </w:rPr>
              <w:t>‡</w:t>
            </w:r>
          </w:p>
        </w:tc>
        <w:tc>
          <w:tcPr>
            <w:tcW w:w="429" w:type="pct"/>
            <w:vAlign w:val="center"/>
          </w:tcPr>
          <w:p w14:paraId="172737A6" w14:textId="77777777" w:rsidR="00653319" w:rsidRPr="00653319" w:rsidRDefault="00653319" w:rsidP="0065331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-</w:t>
            </w:r>
          </w:p>
        </w:tc>
        <w:tc>
          <w:tcPr>
            <w:tcW w:w="429" w:type="pct"/>
            <w:vAlign w:val="center"/>
          </w:tcPr>
          <w:p w14:paraId="568EAB1A" w14:textId="77777777" w:rsidR="00653319" w:rsidRPr="00653319" w:rsidRDefault="00653319" w:rsidP="0065331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-</w:t>
            </w:r>
          </w:p>
        </w:tc>
      </w:tr>
      <w:tr w:rsidR="00653319" w:rsidRPr="00653319" w14:paraId="4A9E176C" w14:textId="77777777" w:rsidTr="00710D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6" w:type="pct"/>
            <w:vAlign w:val="center"/>
          </w:tcPr>
          <w:p w14:paraId="4E5CAA93" w14:textId="268D2B61" w:rsidR="00653319" w:rsidRPr="00653319" w:rsidRDefault="00653319" w:rsidP="00653319">
            <w:pPr>
              <w:spacing w:line="360" w:lineRule="auto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MAKI trial</w:t>
            </w:r>
            <w:r w:rsidR="007E335A">
              <w:rPr>
                <w:rFonts w:cs="Arial"/>
                <w:lang w:val="en-US"/>
              </w:rPr>
              <w:t xml:space="preserve"> [2]</w:t>
            </w:r>
          </w:p>
        </w:tc>
        <w:tc>
          <w:tcPr>
            <w:tcW w:w="865" w:type="pct"/>
            <w:vAlign w:val="center"/>
          </w:tcPr>
          <w:p w14:paraId="5408B227" w14:textId="77777777" w:rsidR="00653319" w:rsidRPr="00653319" w:rsidRDefault="00653319" w:rsidP="0065331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Netherlands</w:t>
            </w:r>
          </w:p>
        </w:tc>
        <w:tc>
          <w:tcPr>
            <w:tcW w:w="932" w:type="pct"/>
            <w:vAlign w:val="center"/>
          </w:tcPr>
          <w:p w14:paraId="6CA75975" w14:textId="77777777" w:rsidR="00653319" w:rsidRPr="00653319" w:rsidRDefault="00653319" w:rsidP="0065331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429 otherwise healthy infants 33-35 wGA</w:t>
            </w:r>
          </w:p>
        </w:tc>
        <w:tc>
          <w:tcPr>
            <w:tcW w:w="429" w:type="pct"/>
            <w:vAlign w:val="center"/>
          </w:tcPr>
          <w:p w14:paraId="6B1FCECB" w14:textId="77777777" w:rsidR="00653319" w:rsidRPr="00653319" w:rsidRDefault="00653319" w:rsidP="0065331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5.1</w:t>
            </w:r>
          </w:p>
        </w:tc>
        <w:tc>
          <w:tcPr>
            <w:tcW w:w="429" w:type="pct"/>
            <w:vAlign w:val="center"/>
          </w:tcPr>
          <w:p w14:paraId="3E4D3429" w14:textId="77777777" w:rsidR="00653319" w:rsidRPr="00653319" w:rsidRDefault="00653319" w:rsidP="0065331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0.9</w:t>
            </w:r>
            <w:r w:rsidRPr="00653319">
              <w:rPr>
                <w:rFonts w:cs="Arial"/>
                <w:vertAlign w:val="superscript"/>
                <w:lang w:val="en-US"/>
              </w:rPr>
              <w:t>‡</w:t>
            </w:r>
          </w:p>
        </w:tc>
        <w:tc>
          <w:tcPr>
            <w:tcW w:w="430" w:type="pct"/>
            <w:vAlign w:val="center"/>
          </w:tcPr>
          <w:p w14:paraId="32D6F0D2" w14:textId="77777777" w:rsidR="00653319" w:rsidRPr="00653319" w:rsidRDefault="00653319" w:rsidP="0065331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-</w:t>
            </w:r>
          </w:p>
        </w:tc>
        <w:tc>
          <w:tcPr>
            <w:tcW w:w="430" w:type="pct"/>
            <w:vAlign w:val="center"/>
          </w:tcPr>
          <w:p w14:paraId="7AE17FA7" w14:textId="77777777" w:rsidR="00653319" w:rsidRPr="00653319" w:rsidRDefault="00653319" w:rsidP="0065331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-</w:t>
            </w:r>
          </w:p>
        </w:tc>
        <w:tc>
          <w:tcPr>
            <w:tcW w:w="429" w:type="pct"/>
            <w:vAlign w:val="center"/>
          </w:tcPr>
          <w:p w14:paraId="37EB21EE" w14:textId="77777777" w:rsidR="00653319" w:rsidRPr="00653319" w:rsidRDefault="00653319" w:rsidP="0065331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-</w:t>
            </w:r>
          </w:p>
        </w:tc>
        <w:tc>
          <w:tcPr>
            <w:tcW w:w="429" w:type="pct"/>
            <w:vAlign w:val="center"/>
          </w:tcPr>
          <w:p w14:paraId="52816F77" w14:textId="77777777" w:rsidR="00653319" w:rsidRPr="00653319" w:rsidRDefault="00653319" w:rsidP="0065331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-</w:t>
            </w:r>
          </w:p>
        </w:tc>
      </w:tr>
      <w:tr w:rsidR="00653319" w:rsidRPr="00653319" w14:paraId="36E42857" w14:textId="77777777" w:rsidTr="006533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6" w:type="pct"/>
            <w:vAlign w:val="center"/>
          </w:tcPr>
          <w:p w14:paraId="2DF5795B" w14:textId="3506742B" w:rsidR="00653319" w:rsidRPr="00653319" w:rsidRDefault="00653319" w:rsidP="00653319">
            <w:pPr>
              <w:spacing w:line="360" w:lineRule="auto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Feltes et al.</w:t>
            </w:r>
            <w:r w:rsidR="007E335A">
              <w:rPr>
                <w:rFonts w:cs="Arial"/>
                <w:lang w:val="en-US"/>
              </w:rPr>
              <w:t xml:space="preserve"> </w:t>
            </w:r>
            <w:r w:rsidR="007E335A">
              <w:rPr>
                <w:rFonts w:cs="Arial"/>
                <w:lang w:val="en-US"/>
              </w:rPr>
              <w:t>[</w:t>
            </w:r>
            <w:r w:rsidR="007E335A">
              <w:rPr>
                <w:rFonts w:cs="Arial"/>
                <w:lang w:val="en-US"/>
              </w:rPr>
              <w:t>3</w:t>
            </w:r>
            <w:r w:rsidR="007E335A">
              <w:rPr>
                <w:rFonts w:cs="Arial"/>
                <w:lang w:val="en-US"/>
              </w:rPr>
              <w:t>]</w:t>
            </w:r>
          </w:p>
        </w:tc>
        <w:tc>
          <w:tcPr>
            <w:tcW w:w="865" w:type="pct"/>
            <w:vAlign w:val="center"/>
          </w:tcPr>
          <w:p w14:paraId="3D3D59D9" w14:textId="77777777" w:rsidR="00653319" w:rsidRPr="00653319" w:rsidRDefault="00653319" w:rsidP="0065331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USA</w:t>
            </w:r>
          </w:p>
        </w:tc>
        <w:tc>
          <w:tcPr>
            <w:tcW w:w="932" w:type="pct"/>
            <w:vAlign w:val="center"/>
          </w:tcPr>
          <w:p w14:paraId="75AC9FBD" w14:textId="77777777" w:rsidR="00653319" w:rsidRPr="00653319" w:rsidRDefault="00653319" w:rsidP="0065331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1,287 children ≤24 months with HS-CHD</w:t>
            </w:r>
          </w:p>
        </w:tc>
        <w:tc>
          <w:tcPr>
            <w:tcW w:w="429" w:type="pct"/>
            <w:vAlign w:val="center"/>
          </w:tcPr>
          <w:p w14:paraId="7A79018E" w14:textId="77777777" w:rsidR="00653319" w:rsidRPr="00653319" w:rsidRDefault="00653319" w:rsidP="0065331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-</w:t>
            </w:r>
          </w:p>
        </w:tc>
        <w:tc>
          <w:tcPr>
            <w:tcW w:w="429" w:type="pct"/>
            <w:vAlign w:val="center"/>
          </w:tcPr>
          <w:p w14:paraId="0F3D9402" w14:textId="77777777" w:rsidR="00653319" w:rsidRPr="00653319" w:rsidRDefault="00653319" w:rsidP="0065331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-</w:t>
            </w:r>
          </w:p>
        </w:tc>
        <w:tc>
          <w:tcPr>
            <w:tcW w:w="430" w:type="pct"/>
            <w:vAlign w:val="center"/>
          </w:tcPr>
          <w:p w14:paraId="4863C819" w14:textId="77777777" w:rsidR="00653319" w:rsidRPr="00653319" w:rsidRDefault="00653319" w:rsidP="0065331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-</w:t>
            </w:r>
          </w:p>
        </w:tc>
        <w:tc>
          <w:tcPr>
            <w:tcW w:w="430" w:type="pct"/>
            <w:vAlign w:val="center"/>
          </w:tcPr>
          <w:p w14:paraId="370049D7" w14:textId="77777777" w:rsidR="00653319" w:rsidRPr="00653319" w:rsidRDefault="00653319" w:rsidP="0065331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-</w:t>
            </w:r>
          </w:p>
        </w:tc>
        <w:tc>
          <w:tcPr>
            <w:tcW w:w="429" w:type="pct"/>
            <w:vAlign w:val="center"/>
          </w:tcPr>
          <w:p w14:paraId="211D8005" w14:textId="77777777" w:rsidR="00653319" w:rsidRPr="00653319" w:rsidRDefault="00653319" w:rsidP="0065331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9.7</w:t>
            </w:r>
          </w:p>
        </w:tc>
        <w:tc>
          <w:tcPr>
            <w:tcW w:w="429" w:type="pct"/>
            <w:vAlign w:val="center"/>
          </w:tcPr>
          <w:p w14:paraId="03C4FB2A" w14:textId="77777777" w:rsidR="00653319" w:rsidRPr="00653319" w:rsidRDefault="00653319" w:rsidP="0065331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5.3</w:t>
            </w:r>
            <w:r w:rsidRPr="00653319">
              <w:rPr>
                <w:rFonts w:cs="Arial"/>
                <w:vertAlign w:val="superscript"/>
                <w:lang w:val="en-US"/>
              </w:rPr>
              <w:t>‡</w:t>
            </w:r>
            <w:r w:rsidRPr="00653319">
              <w:rPr>
                <w:rFonts w:cs="Arial"/>
                <w:lang w:val="en-US"/>
              </w:rPr>
              <w:t xml:space="preserve"> </w:t>
            </w:r>
          </w:p>
        </w:tc>
      </w:tr>
      <w:tr w:rsidR="00653319" w:rsidRPr="00653319" w14:paraId="4A5D8637" w14:textId="77777777" w:rsidTr="00710D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6" w:type="pct"/>
            <w:vAlign w:val="center"/>
          </w:tcPr>
          <w:p w14:paraId="69EC6047" w14:textId="4B05D7BE" w:rsidR="00653319" w:rsidRPr="00653319" w:rsidRDefault="00653319" w:rsidP="00653319">
            <w:pPr>
              <w:spacing w:line="360" w:lineRule="auto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Subramanian et al.</w:t>
            </w:r>
            <w:r w:rsidR="007E335A">
              <w:rPr>
                <w:rFonts w:cs="Arial"/>
                <w:lang w:val="en-US"/>
              </w:rPr>
              <w:t xml:space="preserve"> </w:t>
            </w:r>
            <w:r w:rsidR="007E335A">
              <w:rPr>
                <w:rFonts w:cs="Arial"/>
                <w:lang w:val="en-US"/>
              </w:rPr>
              <w:t>[</w:t>
            </w:r>
            <w:r w:rsidR="007E335A">
              <w:rPr>
                <w:rFonts w:cs="Arial"/>
                <w:lang w:val="en-US"/>
              </w:rPr>
              <w:t>4</w:t>
            </w:r>
            <w:r w:rsidR="007E335A">
              <w:rPr>
                <w:rFonts w:cs="Arial"/>
                <w:lang w:val="en-US"/>
              </w:rPr>
              <w:t>]</w:t>
            </w:r>
          </w:p>
        </w:tc>
        <w:tc>
          <w:tcPr>
            <w:tcW w:w="865" w:type="pct"/>
            <w:vAlign w:val="center"/>
          </w:tcPr>
          <w:p w14:paraId="2C36795B" w14:textId="77777777" w:rsidR="00653319" w:rsidRPr="00653319" w:rsidRDefault="00653319" w:rsidP="0065331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USA</w:t>
            </w:r>
          </w:p>
        </w:tc>
        <w:tc>
          <w:tcPr>
            <w:tcW w:w="932" w:type="pct"/>
            <w:vAlign w:val="center"/>
          </w:tcPr>
          <w:p w14:paraId="40DA71AC" w14:textId="77777777" w:rsidR="00653319" w:rsidRPr="00653319" w:rsidRDefault="00653319" w:rsidP="0065331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62 children ≤35 wGA or with BPD</w:t>
            </w:r>
          </w:p>
        </w:tc>
        <w:tc>
          <w:tcPr>
            <w:tcW w:w="1718" w:type="pct"/>
            <w:gridSpan w:val="4"/>
            <w:vAlign w:val="center"/>
          </w:tcPr>
          <w:p w14:paraId="1747B69E" w14:textId="77777777" w:rsidR="00653319" w:rsidRPr="00653319" w:rsidRDefault="00653319" w:rsidP="0065331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Placebo:0.1</w:t>
            </w:r>
          </w:p>
          <w:p w14:paraId="35358ACA" w14:textId="77777777" w:rsidR="00653319" w:rsidRPr="00653319" w:rsidRDefault="00653319" w:rsidP="0065331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PVZ: 0.0</w:t>
            </w:r>
          </w:p>
        </w:tc>
        <w:tc>
          <w:tcPr>
            <w:tcW w:w="429" w:type="pct"/>
            <w:vAlign w:val="center"/>
          </w:tcPr>
          <w:p w14:paraId="621A347B" w14:textId="77777777" w:rsidR="00653319" w:rsidRPr="00653319" w:rsidRDefault="00653319" w:rsidP="0065331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-</w:t>
            </w:r>
          </w:p>
        </w:tc>
        <w:tc>
          <w:tcPr>
            <w:tcW w:w="429" w:type="pct"/>
            <w:vAlign w:val="center"/>
          </w:tcPr>
          <w:p w14:paraId="225C4F5E" w14:textId="77777777" w:rsidR="00653319" w:rsidRPr="00653319" w:rsidRDefault="00653319" w:rsidP="00653319">
            <w:pPr>
              <w:spacing w:line="360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-</w:t>
            </w:r>
          </w:p>
        </w:tc>
      </w:tr>
      <w:tr w:rsidR="00653319" w:rsidRPr="00653319" w14:paraId="1D6F6109" w14:textId="77777777" w:rsidTr="006533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26" w:type="pct"/>
            <w:vAlign w:val="center"/>
          </w:tcPr>
          <w:p w14:paraId="00F2C73F" w14:textId="3F53CB36" w:rsidR="00653319" w:rsidRPr="00653319" w:rsidRDefault="00653319" w:rsidP="00653319">
            <w:pPr>
              <w:spacing w:line="360" w:lineRule="auto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Tavsu et al.</w:t>
            </w:r>
            <w:r w:rsidR="007E335A">
              <w:rPr>
                <w:rFonts w:cs="Arial"/>
                <w:lang w:val="en-US"/>
              </w:rPr>
              <w:t xml:space="preserve"> </w:t>
            </w:r>
            <w:r w:rsidR="007E335A">
              <w:rPr>
                <w:rFonts w:cs="Arial"/>
                <w:lang w:val="en-US"/>
              </w:rPr>
              <w:t>[</w:t>
            </w:r>
            <w:r w:rsidR="007E335A">
              <w:rPr>
                <w:rFonts w:cs="Arial"/>
                <w:lang w:val="en-US"/>
              </w:rPr>
              <w:t>5</w:t>
            </w:r>
            <w:r w:rsidR="007E335A">
              <w:rPr>
                <w:rFonts w:cs="Arial"/>
                <w:lang w:val="en-US"/>
              </w:rPr>
              <w:t>]</w:t>
            </w:r>
          </w:p>
        </w:tc>
        <w:tc>
          <w:tcPr>
            <w:tcW w:w="865" w:type="pct"/>
            <w:vAlign w:val="center"/>
          </w:tcPr>
          <w:p w14:paraId="7CD27880" w14:textId="77777777" w:rsidR="00653319" w:rsidRPr="00653319" w:rsidRDefault="00653319" w:rsidP="0065331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Turkey</w:t>
            </w:r>
          </w:p>
        </w:tc>
        <w:tc>
          <w:tcPr>
            <w:tcW w:w="932" w:type="pct"/>
            <w:vAlign w:val="center"/>
          </w:tcPr>
          <w:p w14:paraId="3165C4AE" w14:textId="77777777" w:rsidR="00653319" w:rsidRPr="00653319" w:rsidRDefault="00653319" w:rsidP="0065331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 xml:space="preserve">83 otherwise healthy infants ≤32 wGA </w:t>
            </w:r>
          </w:p>
        </w:tc>
        <w:tc>
          <w:tcPr>
            <w:tcW w:w="429" w:type="pct"/>
            <w:vAlign w:val="center"/>
          </w:tcPr>
          <w:p w14:paraId="28372818" w14:textId="77777777" w:rsidR="00653319" w:rsidRPr="00653319" w:rsidRDefault="00653319" w:rsidP="0065331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24.4</w:t>
            </w:r>
            <w:r w:rsidRPr="00653319">
              <w:rPr>
                <w:rFonts w:cs="Arial"/>
                <w:vertAlign w:val="superscript"/>
                <w:lang w:val="en-US"/>
              </w:rPr>
              <w:t>§</w:t>
            </w:r>
          </w:p>
        </w:tc>
        <w:tc>
          <w:tcPr>
            <w:tcW w:w="429" w:type="pct"/>
            <w:vAlign w:val="center"/>
          </w:tcPr>
          <w:p w14:paraId="6709F53C" w14:textId="77777777" w:rsidR="00653319" w:rsidRPr="00653319" w:rsidRDefault="00653319" w:rsidP="0065331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0.0</w:t>
            </w:r>
            <w:r w:rsidRPr="00653319">
              <w:rPr>
                <w:rFonts w:cs="Arial"/>
                <w:vertAlign w:val="superscript"/>
                <w:lang w:val="en-US"/>
              </w:rPr>
              <w:t>†</w:t>
            </w:r>
          </w:p>
        </w:tc>
        <w:tc>
          <w:tcPr>
            <w:tcW w:w="430" w:type="pct"/>
            <w:vAlign w:val="center"/>
          </w:tcPr>
          <w:p w14:paraId="0411FACF" w14:textId="77777777" w:rsidR="00653319" w:rsidRPr="00653319" w:rsidRDefault="00653319" w:rsidP="0065331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-</w:t>
            </w:r>
          </w:p>
        </w:tc>
        <w:tc>
          <w:tcPr>
            <w:tcW w:w="430" w:type="pct"/>
            <w:vAlign w:val="center"/>
          </w:tcPr>
          <w:p w14:paraId="40CF7BEA" w14:textId="77777777" w:rsidR="00653319" w:rsidRPr="00653319" w:rsidRDefault="00653319" w:rsidP="0065331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-</w:t>
            </w:r>
          </w:p>
        </w:tc>
        <w:tc>
          <w:tcPr>
            <w:tcW w:w="429" w:type="pct"/>
            <w:vAlign w:val="center"/>
          </w:tcPr>
          <w:p w14:paraId="72D199FE" w14:textId="77777777" w:rsidR="00653319" w:rsidRPr="00653319" w:rsidRDefault="00653319" w:rsidP="0065331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-</w:t>
            </w:r>
          </w:p>
        </w:tc>
        <w:tc>
          <w:tcPr>
            <w:tcW w:w="429" w:type="pct"/>
            <w:vAlign w:val="center"/>
          </w:tcPr>
          <w:p w14:paraId="6E0DAB3E" w14:textId="77777777" w:rsidR="00653319" w:rsidRPr="00653319" w:rsidRDefault="00653319" w:rsidP="00653319">
            <w:pPr>
              <w:spacing w:line="36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Arial"/>
                <w:lang w:val="en-US"/>
              </w:rPr>
            </w:pPr>
            <w:r w:rsidRPr="00653319">
              <w:rPr>
                <w:rFonts w:cs="Arial"/>
                <w:lang w:val="en-US"/>
              </w:rPr>
              <w:t>-</w:t>
            </w:r>
          </w:p>
        </w:tc>
      </w:tr>
    </w:tbl>
    <w:p w14:paraId="54EA6551" w14:textId="77777777" w:rsidR="00653319" w:rsidRPr="00653319" w:rsidRDefault="00653319" w:rsidP="00653319">
      <w:pPr>
        <w:spacing w:after="0" w:line="360" w:lineRule="auto"/>
        <w:rPr>
          <w:rFonts w:ascii="Avenir Next LT Pro" w:eastAsia="Batang" w:hAnsi="Avenir Next LT Pro" w:cs="Arial"/>
          <w:kern w:val="0"/>
          <w:lang w:val="en-US"/>
          <w14:ligatures w14:val="none"/>
        </w:rPr>
      </w:pPr>
      <w:r w:rsidRPr="00653319">
        <w:rPr>
          <w:rFonts w:ascii="Avenir Next LT Pro" w:eastAsia="Batang" w:hAnsi="Avenir Next LT Pro" w:cs="Arial"/>
          <w:kern w:val="0"/>
          <w:lang w:val="en-US"/>
          <w14:ligatures w14:val="none"/>
        </w:rPr>
        <w:t xml:space="preserve">*wGA as stated in population column; †p&lt;0.001 </w:t>
      </w:r>
      <w:r w:rsidRPr="00653319">
        <w:rPr>
          <w:rFonts w:ascii="Avenir Next LT Pro" w:eastAsia="Batang" w:hAnsi="Avenir Next LT Pro" w:cs="Arial"/>
          <w:i/>
          <w:iCs/>
          <w:kern w:val="0"/>
          <w:lang w:val="en-US"/>
          <w14:ligatures w14:val="none"/>
        </w:rPr>
        <w:t>vs</w:t>
      </w:r>
      <w:r w:rsidRPr="00653319">
        <w:rPr>
          <w:rFonts w:ascii="Avenir Next LT Pro" w:eastAsia="Batang" w:hAnsi="Avenir Next LT Pro" w:cs="Arial"/>
          <w:kern w:val="0"/>
          <w:lang w:val="en-US"/>
          <w14:ligatures w14:val="none"/>
        </w:rPr>
        <w:t xml:space="preserve"> placebo; ‡p&lt;0.05 </w:t>
      </w:r>
      <w:r w:rsidRPr="00653319">
        <w:rPr>
          <w:rFonts w:ascii="Avenir Next LT Pro" w:eastAsia="Batang" w:hAnsi="Avenir Next LT Pro" w:cs="Arial"/>
          <w:i/>
          <w:iCs/>
          <w:kern w:val="0"/>
          <w:lang w:val="en-US"/>
          <w14:ligatures w14:val="none"/>
        </w:rPr>
        <w:t>vs</w:t>
      </w:r>
      <w:r w:rsidRPr="00653319">
        <w:rPr>
          <w:rFonts w:ascii="Avenir Next LT Pro" w:eastAsia="Batang" w:hAnsi="Avenir Next LT Pro" w:cs="Arial"/>
          <w:kern w:val="0"/>
          <w:lang w:val="en-US"/>
          <w14:ligatures w14:val="none"/>
        </w:rPr>
        <w:t xml:space="preserve"> placebo; §no intervention as opposed to placebo and rates are for hospitalization in neonatal ICU</w:t>
      </w:r>
    </w:p>
    <w:p w14:paraId="3F3DC678" w14:textId="77777777" w:rsidR="00653319" w:rsidRPr="00653319" w:rsidRDefault="00653319" w:rsidP="00653319">
      <w:pPr>
        <w:spacing w:after="0" w:line="360" w:lineRule="auto"/>
        <w:rPr>
          <w:rFonts w:ascii="Avenir Next LT Pro" w:eastAsia="Batang" w:hAnsi="Avenir Next LT Pro" w:cs="Arial"/>
          <w:kern w:val="0"/>
          <w:lang w:val="en-US"/>
          <w14:ligatures w14:val="none"/>
        </w:rPr>
      </w:pPr>
      <w:r w:rsidRPr="00653319">
        <w:rPr>
          <w:rFonts w:ascii="Avenir Next LT Pro" w:eastAsia="Batang" w:hAnsi="Avenir Next LT Pro" w:cs="Arial"/>
          <w:kern w:val="0"/>
          <w:lang w:val="en-US"/>
          <w14:ligatures w14:val="none"/>
        </w:rPr>
        <w:t>BPD: bronchopulmonary dysplasia; CLD: chronic lung disease; HS-CHD: hemodynamically significant congenital heart disease; ICU: intensive care unit; PVZ: palivizumab; RSVH: respiratory syncytial virus hospitalization; wGA: weeks’ gestational age</w:t>
      </w:r>
    </w:p>
    <w:p w14:paraId="25AE8E43" w14:textId="77777777" w:rsidR="00A91CD4" w:rsidRDefault="00A91CD4"/>
    <w:p w14:paraId="6DCE89AD" w14:textId="76C14360" w:rsidR="00653319" w:rsidRPr="00653319" w:rsidRDefault="00653319">
      <w:pPr>
        <w:rPr>
          <w:sz w:val="20"/>
          <w:szCs w:val="20"/>
        </w:rPr>
      </w:pPr>
      <w:r w:rsidRPr="00653319">
        <w:rPr>
          <w:rFonts w:ascii="Avenir Next LT Pro" w:eastAsia="Batang" w:hAnsi="Avenir Next LT Pro" w:cs="Arial"/>
          <w:kern w:val="0"/>
          <w:sz w:val="20"/>
          <w:szCs w:val="20"/>
          <w:lang w:val="en-US"/>
          <w14:ligatures w14:val="none"/>
        </w:rPr>
        <w:t>References</w:t>
      </w:r>
    </w:p>
    <w:p w14:paraId="037B0601" w14:textId="3578E87F" w:rsidR="00653319" w:rsidRPr="00653319" w:rsidRDefault="00653319" w:rsidP="00653319">
      <w:pPr>
        <w:pStyle w:val="ListParagraph"/>
        <w:numPr>
          <w:ilvl w:val="0"/>
          <w:numId w:val="2"/>
        </w:numPr>
        <w:spacing w:after="0" w:line="240" w:lineRule="auto"/>
        <w:rPr>
          <w:rFonts w:ascii="Avenir Next LT Pro" w:eastAsia="Batang" w:hAnsi="Avenir Next LT Pro" w:cs="Arial"/>
          <w:kern w:val="0"/>
          <w:sz w:val="20"/>
          <w:szCs w:val="20"/>
          <w14:ligatures w14:val="none"/>
        </w:rPr>
      </w:pPr>
      <w:r w:rsidRPr="00653319">
        <w:rPr>
          <w:rFonts w:ascii="Avenir Next LT Pro" w:eastAsia="Batang" w:hAnsi="Avenir Next LT Pro" w:cs="Arial"/>
          <w:kern w:val="0"/>
          <w:sz w:val="20"/>
          <w:szCs w:val="20"/>
          <w14:ligatures w14:val="none"/>
        </w:rPr>
        <w:t>The IMpact-RSV Study Group</w:t>
      </w:r>
      <w:r w:rsidR="00EB7CF1">
        <w:rPr>
          <w:rFonts w:ascii="Avenir Next LT Pro" w:eastAsia="Batang" w:hAnsi="Avenir Next LT Pro" w:cs="Arial"/>
          <w:kern w:val="0"/>
          <w:sz w:val="20"/>
          <w:szCs w:val="20"/>
          <w14:ligatures w14:val="none"/>
        </w:rPr>
        <w:t>.</w:t>
      </w:r>
      <w:r w:rsidRPr="00653319">
        <w:rPr>
          <w:rFonts w:ascii="Avenir Next LT Pro" w:eastAsia="Batang" w:hAnsi="Avenir Next LT Pro" w:cs="Arial"/>
          <w:kern w:val="0"/>
          <w:sz w:val="20"/>
          <w:szCs w:val="20"/>
          <w14:ligatures w14:val="none"/>
        </w:rPr>
        <w:t xml:space="preserve"> Palivizumab, a humanized respiratory syncytial virus monoclonal antibody, reduces hospitalization from respiratory syncytial virus infection in high-risk infants. Pediatrics. 1998;102:531-537. </w:t>
      </w:r>
    </w:p>
    <w:p w14:paraId="102F48C0" w14:textId="77777777" w:rsidR="00653319" w:rsidRPr="00653319" w:rsidRDefault="00653319" w:rsidP="00653319">
      <w:pPr>
        <w:pStyle w:val="ListParagraph"/>
        <w:numPr>
          <w:ilvl w:val="0"/>
          <w:numId w:val="2"/>
        </w:numPr>
        <w:spacing w:after="0" w:line="240" w:lineRule="auto"/>
        <w:rPr>
          <w:rFonts w:ascii="Avenir Next LT Pro" w:eastAsia="Batang" w:hAnsi="Avenir Next LT Pro" w:cs="Arial"/>
          <w:kern w:val="0"/>
          <w:sz w:val="20"/>
          <w:szCs w:val="20"/>
          <w14:ligatures w14:val="none"/>
        </w:rPr>
      </w:pPr>
      <w:r w:rsidRPr="00653319">
        <w:rPr>
          <w:rFonts w:ascii="Avenir Next LT Pro" w:eastAsia="Batang" w:hAnsi="Avenir Next LT Pro" w:cs="Arial"/>
          <w:kern w:val="0"/>
          <w:sz w:val="20"/>
          <w:szCs w:val="20"/>
          <w14:ligatures w14:val="none"/>
        </w:rPr>
        <w:t>Blanken MO, Rovers MM, Molenaar JM, et al. Respiratory syncytial virus and recurrent wheeze in healthy preterm infants. N Engl J Med. 2013;368:1791-1799.</w:t>
      </w:r>
    </w:p>
    <w:p w14:paraId="561D7656" w14:textId="2AD77C26" w:rsidR="00653319" w:rsidRPr="00653319" w:rsidRDefault="00653319" w:rsidP="00653319">
      <w:pPr>
        <w:pStyle w:val="ListParagraph"/>
        <w:numPr>
          <w:ilvl w:val="0"/>
          <w:numId w:val="2"/>
        </w:numPr>
        <w:spacing w:after="0" w:line="240" w:lineRule="auto"/>
        <w:rPr>
          <w:rFonts w:ascii="Avenir Next LT Pro" w:eastAsia="Batang" w:hAnsi="Avenir Next LT Pro" w:cs="Arial"/>
          <w:kern w:val="0"/>
          <w:sz w:val="20"/>
          <w:szCs w:val="20"/>
          <w14:ligatures w14:val="none"/>
        </w:rPr>
      </w:pPr>
      <w:r w:rsidRPr="00653319">
        <w:rPr>
          <w:rFonts w:ascii="Avenir Next LT Pro" w:eastAsia="Batang" w:hAnsi="Avenir Next LT Pro" w:cs="Arial"/>
          <w:kern w:val="0"/>
          <w:sz w:val="20"/>
          <w:szCs w:val="20"/>
          <w14:ligatures w14:val="none"/>
        </w:rPr>
        <w:t>Feltes TF, Cabalka AK, Meissner HC, et al. Palivizumab prophylaxis reduces hospitalization due to respiratory syncytial virus in young children with hemodynamically significant congenital heart disease. J Pediatr. 2003;143:532-540.</w:t>
      </w:r>
    </w:p>
    <w:p w14:paraId="7D52D9B7" w14:textId="77777777" w:rsidR="00653319" w:rsidRPr="00653319" w:rsidRDefault="00653319" w:rsidP="00653319">
      <w:pPr>
        <w:pStyle w:val="ListParagraph"/>
        <w:numPr>
          <w:ilvl w:val="0"/>
          <w:numId w:val="2"/>
        </w:numPr>
        <w:spacing w:after="0" w:line="240" w:lineRule="auto"/>
        <w:rPr>
          <w:rFonts w:ascii="Avenir Next LT Pro" w:eastAsia="Batang" w:hAnsi="Avenir Next LT Pro" w:cs="Arial"/>
          <w:kern w:val="0"/>
          <w:sz w:val="20"/>
          <w:szCs w:val="20"/>
          <w14:ligatures w14:val="none"/>
        </w:rPr>
      </w:pPr>
      <w:r w:rsidRPr="00653319">
        <w:rPr>
          <w:rFonts w:ascii="Avenir Next LT Pro" w:eastAsia="Batang" w:hAnsi="Avenir Next LT Pro" w:cs="Arial"/>
          <w:kern w:val="0"/>
          <w:sz w:val="20"/>
          <w:szCs w:val="20"/>
          <w:lang w:val="fr-FR"/>
          <w14:ligatures w14:val="none"/>
        </w:rPr>
        <w:t xml:space="preserve">Subramanian KN, Weisman LE, Rhodes T, et al. </w:t>
      </w:r>
      <w:r w:rsidRPr="00653319">
        <w:rPr>
          <w:rFonts w:ascii="Avenir Next LT Pro" w:eastAsia="Batang" w:hAnsi="Avenir Next LT Pro" w:cs="Arial"/>
          <w:kern w:val="0"/>
          <w:sz w:val="20"/>
          <w:szCs w:val="20"/>
          <w14:ligatures w14:val="none"/>
        </w:rPr>
        <w:t xml:space="preserve">Safety, tolerance and pharmacokinetics of a humanized monoclonal antibody to respiratory syncytial virus in premature infants and </w:t>
      </w:r>
      <w:r w:rsidRPr="00653319">
        <w:rPr>
          <w:rFonts w:ascii="Avenir Next LT Pro" w:eastAsia="Batang" w:hAnsi="Avenir Next LT Pro" w:cs="Arial"/>
          <w:kern w:val="0"/>
          <w:sz w:val="20"/>
          <w:szCs w:val="20"/>
          <w14:ligatures w14:val="none"/>
        </w:rPr>
        <w:lastRenderedPageBreak/>
        <w:t xml:space="preserve">infants with bronchopulmonary dysplasia. MEDI-493 Study Group. Pediatr Infect Dis J. 1998;17(2):110-115. </w:t>
      </w:r>
    </w:p>
    <w:p w14:paraId="06F42B5D" w14:textId="0ABAA5D7" w:rsidR="00653319" w:rsidRPr="00653319" w:rsidRDefault="00653319" w:rsidP="00653319">
      <w:pPr>
        <w:pStyle w:val="ListParagraph"/>
        <w:numPr>
          <w:ilvl w:val="0"/>
          <w:numId w:val="2"/>
        </w:numPr>
        <w:spacing w:after="0" w:line="240" w:lineRule="auto"/>
        <w:rPr>
          <w:rFonts w:ascii="Avenir Next LT Pro" w:eastAsia="Batang" w:hAnsi="Avenir Next LT Pro" w:cs="Arial"/>
          <w:kern w:val="0"/>
          <w:sz w:val="20"/>
          <w:szCs w:val="20"/>
          <w14:ligatures w14:val="none"/>
        </w:rPr>
      </w:pPr>
      <w:r w:rsidRPr="00653319">
        <w:rPr>
          <w:rFonts w:ascii="Avenir Next LT Pro" w:eastAsia="Batang" w:hAnsi="Avenir Next LT Pro" w:cs="Arial"/>
          <w:kern w:val="0"/>
          <w:sz w:val="20"/>
          <w:szCs w:val="20"/>
          <w14:ligatures w14:val="none"/>
        </w:rPr>
        <w:t xml:space="preserve">Tavsu I, Gursoy T, Dirman S, </w:t>
      </w:r>
      <w:r w:rsidR="00EB7CF1">
        <w:rPr>
          <w:rFonts w:ascii="Avenir Next LT Pro" w:eastAsia="Batang" w:hAnsi="Avenir Next LT Pro" w:cs="Arial"/>
          <w:kern w:val="0"/>
          <w:sz w:val="20"/>
          <w:szCs w:val="20"/>
          <w14:ligatures w14:val="none"/>
        </w:rPr>
        <w:t>et al</w:t>
      </w:r>
      <w:r w:rsidRPr="00653319">
        <w:rPr>
          <w:rFonts w:ascii="Avenir Next LT Pro" w:eastAsia="Batang" w:hAnsi="Avenir Next LT Pro" w:cs="Arial"/>
          <w:kern w:val="0"/>
          <w:sz w:val="20"/>
          <w:szCs w:val="20"/>
          <w14:ligatures w14:val="none"/>
        </w:rPr>
        <w:t>. Palivizumab prophylaxis: does it have any influence on the growth and development of the infants?. Am J Perinatol. 2014;31(8):667-672</w:t>
      </w:r>
    </w:p>
    <w:sectPr w:rsidR="00653319" w:rsidRPr="0065331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venir Next LT Pro">
    <w:altName w:val="Calibri"/>
    <w:charset w:val="00"/>
    <w:family w:val="swiss"/>
    <w:pitch w:val="variable"/>
    <w:sig w:usb0="800000EF" w:usb1="5000204A" w:usb2="00000000" w:usb3="00000000" w:csb0="00000093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CF207D"/>
    <w:multiLevelType w:val="hybridMultilevel"/>
    <w:tmpl w:val="4306D32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FA02DF"/>
    <w:multiLevelType w:val="hybridMultilevel"/>
    <w:tmpl w:val="AAEEFA7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82805430">
    <w:abstractNumId w:val="1"/>
  </w:num>
  <w:num w:numId="2" w16cid:durableId="1633951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3319"/>
    <w:rsid w:val="000A16AB"/>
    <w:rsid w:val="00227388"/>
    <w:rsid w:val="0029311F"/>
    <w:rsid w:val="002D19D9"/>
    <w:rsid w:val="00446C8E"/>
    <w:rsid w:val="00646DA3"/>
    <w:rsid w:val="00653319"/>
    <w:rsid w:val="006F6EA6"/>
    <w:rsid w:val="007E335A"/>
    <w:rsid w:val="00A91CD4"/>
    <w:rsid w:val="00C91EE0"/>
    <w:rsid w:val="00EB7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A20735"/>
  <w15:chartTrackingRefBased/>
  <w15:docId w15:val="{6B6F7F85-E241-4EAF-9E34-1C67674E0E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5331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5331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5331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5331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5331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5331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5331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5331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5331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5331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5331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5331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5331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5331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5331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5331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5331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5331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5331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5331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5331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5331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5331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5331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5331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5331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5331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5331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53319"/>
    <w:rPr>
      <w:b/>
      <w:bCs/>
      <w:smallCaps/>
      <w:color w:val="0F4761" w:themeColor="accent1" w:themeShade="BF"/>
      <w:spacing w:val="5"/>
    </w:rPr>
  </w:style>
  <w:style w:type="table" w:customStyle="1" w:styleId="GridTable41">
    <w:name w:val="Grid Table 41"/>
    <w:basedOn w:val="TableNormal"/>
    <w:next w:val="GridTable4"/>
    <w:uiPriority w:val="49"/>
    <w:rsid w:val="00653319"/>
    <w:pPr>
      <w:spacing w:after="0" w:line="240" w:lineRule="auto"/>
    </w:pPr>
    <w:rPr>
      <w:rFonts w:ascii="Avenir Next LT Pro" w:eastAsia="Batang" w:hAnsi="Avenir Next LT Pro"/>
      <w:kern w:val="0"/>
      <w14:ligatures w14:val="none"/>
    </w:rPr>
    <w:tblPr>
      <w:tblStyleRowBandSize w:val="1"/>
      <w:tblStyleColBandSize w:val="1"/>
      <w:tblBorders>
        <w:top w:val="single" w:sz="4" w:space="0" w:color="666666"/>
        <w:left w:val="single" w:sz="4" w:space="0" w:color="666666"/>
        <w:bottom w:val="single" w:sz="4" w:space="0" w:color="666666"/>
        <w:right w:val="single" w:sz="4" w:space="0" w:color="666666"/>
        <w:insideH w:val="single" w:sz="4" w:space="0" w:color="666666"/>
        <w:insideV w:val="single" w:sz="4" w:space="0" w:color="666666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nil"/>
          <w:insideV w:val="nil"/>
        </w:tcBorders>
        <w:shd w:val="clear" w:color="auto" w:fill="000000"/>
      </w:tcPr>
    </w:tblStylePr>
    <w:tblStylePr w:type="lastRow">
      <w:rPr>
        <w:b/>
        <w:bCs/>
      </w:rPr>
      <w:tblPr/>
      <w:tcPr>
        <w:tcBorders>
          <w:top w:val="double" w:sz="4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/>
      </w:tcPr>
    </w:tblStylePr>
    <w:tblStylePr w:type="band1Horz">
      <w:tblPr/>
      <w:tcPr>
        <w:shd w:val="clear" w:color="auto" w:fill="CCCCCC"/>
      </w:tcPr>
    </w:tblStylePr>
  </w:style>
  <w:style w:type="table" w:styleId="GridTable4">
    <w:name w:val="Grid Table 4"/>
    <w:basedOn w:val="TableNormal"/>
    <w:uiPriority w:val="49"/>
    <w:rsid w:val="00653319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b11922e-4c83-40bb-b621-f331d502445e">
      <Terms xmlns="http://schemas.microsoft.com/office/infopath/2007/PartnerControls"/>
    </lcf76f155ced4ddcb4097134ff3c332f>
    <TaxCatchAll xmlns="301cec56-e860-4b2f-8f47-91ce74bddc4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4C7029B162F554991E36FBE3AE04B66" ma:contentTypeVersion="18" ma:contentTypeDescription="Create a new document." ma:contentTypeScope="" ma:versionID="5a433ba1277a8f2acf42ff8a0ff5b19a">
  <xsd:schema xmlns:xsd="http://www.w3.org/2001/XMLSchema" xmlns:xs="http://www.w3.org/2001/XMLSchema" xmlns:p="http://schemas.microsoft.com/office/2006/metadata/properties" xmlns:ns2="301cec56-e860-4b2f-8f47-91ce74bddc4d" xmlns:ns3="0b11922e-4c83-40bb-b621-f331d502445e" targetNamespace="http://schemas.microsoft.com/office/2006/metadata/properties" ma:root="true" ma:fieldsID="d10c014ce7575614c40bacc152c03a83" ns2:_="" ns3:_="">
    <xsd:import namespace="301cec56-e860-4b2f-8f47-91ce74bddc4d"/>
    <xsd:import namespace="0b11922e-4c83-40bb-b621-f331d502445e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1cec56-e860-4b2f-8f47-91ce74bddc4d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71e8be9-5207-4af7-b171-3ff9333bf260}" ma:internalName="TaxCatchAll" ma:showField="CatchAllData" ma:web="301cec56-e860-4b2f-8f47-91ce74bddc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b11922e-4c83-40bb-b621-f331d502445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e17ff606-28c4-49f5-914b-9d28c25ab0c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AC0D715-1E7B-4B3B-A970-67C9481207FA}">
  <ds:schemaRefs>
    <ds:schemaRef ds:uri="http://schemas.microsoft.com/office/2006/metadata/properties"/>
    <ds:schemaRef ds:uri="http://schemas.microsoft.com/office/infopath/2007/PartnerControls"/>
    <ds:schemaRef ds:uri="0b11922e-4c83-40bb-b621-f331d502445e"/>
    <ds:schemaRef ds:uri="301cec56-e860-4b2f-8f47-91ce74bddc4d"/>
  </ds:schemaRefs>
</ds:datastoreItem>
</file>

<file path=customXml/itemProps2.xml><?xml version="1.0" encoding="utf-8"?>
<ds:datastoreItem xmlns:ds="http://schemas.openxmlformats.org/officeDocument/2006/customXml" ds:itemID="{710FFB84-A42D-4C2D-8E1F-7915FA89351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64EB972-7035-42E3-9406-EF799E77FFB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1cec56-e860-4b2f-8f47-91ce74bddc4d"/>
    <ds:schemaRef ds:uri="0b11922e-4c83-40bb-b621-f331d50244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321</Words>
  <Characters>1834</Characters>
  <Application>Microsoft Office Word</Application>
  <DocSecurity>0</DocSecurity>
  <Lines>15</Lines>
  <Paragraphs>4</Paragraphs>
  <ScaleCrop>false</ScaleCrop>
  <Company/>
  <LinksUpToDate>false</LinksUpToDate>
  <CharactersWithSpaces>2151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Nicola Waghorne</dc:creator>
  <cp:keywords/>
  <dc:description/>
  <cp:lastModifiedBy>Nicola Waghorne</cp:lastModifiedBy>
  <cp:revision>3</cp:revision>
  <dcterms:created xsi:type="dcterms:W3CDTF">2025-01-13T14:13:00Z</dcterms:created>
  <dcterms:modified xsi:type="dcterms:W3CDTF">2025-03-10T12:27:00Z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0x01010084C7029B162F554991E36FBE3AE04B66</vt:lpwstr>
  </property>
  <property fmtid="{D5CDD505-2E9C-101B-9397-08002B2CF9AE}" pid="3" name="MediaServiceImageTags">
    <vt:lpwstr/>
  </property>
</Properties>
</file>