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bookmarkStart w:id="0" w:name="_GoBack"/>
      <w:bookmarkEnd w:id="0"/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06D0C">
        <w:rPr>
          <w:rFonts w:ascii="Times New Roman" w:hAnsi="Times New Roman" w:cs="Times New Roman"/>
          <w:b/>
          <w:bCs/>
          <w:sz w:val="28"/>
          <w:szCs w:val="28"/>
        </w:rPr>
        <w:t xml:space="preserve">Supplementary material: </w:t>
      </w: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706D0C">
        <w:rPr>
          <w:rFonts w:ascii="Times New Roman" w:hAnsi="Times New Roman" w:cs="Times New Roman"/>
          <w:b/>
          <w:bCs/>
          <w:sz w:val="20"/>
          <w:szCs w:val="20"/>
        </w:rPr>
        <w:t>Supplementary tables: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1"/>
        <w:gridCol w:w="416"/>
        <w:gridCol w:w="766"/>
        <w:gridCol w:w="1329"/>
        <w:gridCol w:w="416"/>
        <w:gridCol w:w="766"/>
        <w:gridCol w:w="1329"/>
        <w:gridCol w:w="845"/>
      </w:tblGrid>
      <w:tr w:rsidR="000C0C75" w:rsidRPr="007314CC" w:rsidTr="0020668D">
        <w:trPr>
          <w:trHeight w:val="975"/>
        </w:trPr>
        <w:tc>
          <w:tcPr>
            <w:tcW w:w="0" w:type="auto"/>
            <w:gridSpan w:val="8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bookmarkStart w:id="1" w:name="_Hlk148860275"/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Supplementary Table (a). Women with and without fractures: continuous variables.</w:t>
            </w:r>
          </w:p>
        </w:tc>
      </w:tr>
      <w:tr w:rsidR="000C0C75" w:rsidRPr="007314CC" w:rsidTr="0020668D">
        <w:trPr>
          <w:trHeight w:val="975"/>
        </w:trPr>
        <w:tc>
          <w:tcPr>
            <w:tcW w:w="0" w:type="auto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gridSpan w:val="3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Without Fractures</w:t>
            </w:r>
          </w:p>
        </w:tc>
        <w:tc>
          <w:tcPr>
            <w:tcW w:w="0" w:type="auto"/>
            <w:gridSpan w:val="3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With Fractures</w:t>
            </w:r>
          </w:p>
        </w:tc>
        <w:tc>
          <w:tcPr>
            <w:tcW w:w="0" w:type="auto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 Value</w:t>
            </w:r>
          </w:p>
        </w:tc>
      </w:tr>
      <w:bookmarkEnd w:id="1"/>
      <w:tr w:rsidR="000C0C75" w:rsidRPr="007314CC" w:rsidTr="0020668D">
        <w:trPr>
          <w:trHeight w:val="975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Mean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Std. Deviation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Mean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Std. Deviation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558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49.58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12.24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52.60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10.34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0.298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Body Weight (kg)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65.62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13.81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68.40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13.46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0.277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MELD 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15.0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9.9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16.5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9.5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0.457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GOT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89.08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109.12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103.77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223.65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0.895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GPT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62.45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104.62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88.33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311.26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0.683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 Bilirubin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5.08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6.84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6.51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7.63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0.125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GGT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63.90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49.48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57.50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68.06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0.188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ALP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230.37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144.50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253.92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202.20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0.890</w:t>
            </w:r>
          </w:p>
        </w:tc>
      </w:tr>
      <w:tr w:rsidR="000C0C75" w:rsidRPr="007314CC" w:rsidTr="0020668D">
        <w:trPr>
          <w:trHeight w:val="33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Urea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27.26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17.67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25.64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18.86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0.589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Creatinine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2.34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0.493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Blood glucose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95.91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41.15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82.55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15.50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0.199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Albumin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0.443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INR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1.74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0.620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Platelet Count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109.12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98.26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130.24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148.15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0.335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White blood cell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4.75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5.55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4.07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0.176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Hemoglobin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10.99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10.74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0.497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Lumbar BMD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0.089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Lumbar T-score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-2.98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1.03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0.122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Lumbar Z-score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-0.88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0.172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Femur Neck BMD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0.308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Femur Neck T-score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-2.18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0.396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Femur Neck Z-score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-0.69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0.393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 Hip BMD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0.571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 Hip T-score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0.506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 Hip Z-score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-1.03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-0.60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0.850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PTH [</w:t>
            </w: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pg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/mL]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63.60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51.09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26.00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5.20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0.050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Calcium [mg/dl]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8.82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9.01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0.295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Phosphate [mg/</w:t>
            </w: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dL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0.185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Magnesium [mg/dl]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1.99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1.90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0.158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Urinary Calcium [mg/24h]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19.30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11.89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5.09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0.039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Urinary phosphate [g/24h]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2.06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2.75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0.796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25OH Vitamin D [ng/mL]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13.77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13.22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12.57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0.513</w:t>
            </w:r>
          </w:p>
        </w:tc>
      </w:tr>
      <w:tr w:rsidR="000C0C75" w:rsidRPr="007314CC" w:rsidTr="0020668D">
        <w:trPr>
          <w:trHeight w:val="12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Bone specific alkaline phosphatase (BSAP) [</w:t>
            </w: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microg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/L]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25.30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64.30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0.317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Estimated GFR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84.59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22.32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73.35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27.77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0.038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Serum Creatinine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0.156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BMI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25.23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4.50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26.03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4.67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0.330</w:t>
            </w:r>
          </w:p>
        </w:tc>
      </w:tr>
    </w:tbl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06D0C">
        <w:rPr>
          <w:rFonts w:ascii="Times New Roman" w:hAnsi="Times New Roman" w:cs="Times New Roman"/>
          <w:sz w:val="20"/>
          <w:szCs w:val="20"/>
        </w:rPr>
        <w:br w:type="page"/>
      </w: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2"/>
        <w:gridCol w:w="2000"/>
        <w:gridCol w:w="1811"/>
        <w:gridCol w:w="1533"/>
        <w:gridCol w:w="1433"/>
        <w:gridCol w:w="889"/>
      </w:tblGrid>
      <w:tr w:rsidR="000C0C75" w:rsidRPr="007314CC" w:rsidTr="0020668D">
        <w:trPr>
          <w:trHeight w:val="247"/>
        </w:trPr>
        <w:tc>
          <w:tcPr>
            <w:tcW w:w="0" w:type="auto"/>
            <w:gridSpan w:val="6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Supplementary Table (b). Women with and without fractures: categorical variables.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Category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Without Fractures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With Fractures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Total Number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 Value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Ethnicity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White Caucasian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0.436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Other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Arterial Hypertension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0.339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Child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Pugh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Missing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0.294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Alcohol use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0.046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Smoking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0.214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Vitamin D3 intake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0.193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PPI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0.058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 Calcium carbonate supplements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0.193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Diabetes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0.347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Corticosteroid use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0.295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Ascites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0.435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Encephalopathy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0.903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Hepatocellular carcinoma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0.484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GI Hemorrhage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0.386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Portal thrombosis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0.758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Etiology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Autoimmune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0.591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Cholestatic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Viral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Alcohol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Cryptogenic/rare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Multifactorial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 xml:space="preserve">Vertebral fractures 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&lt;0.001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Genant’s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 xml:space="preserve"> grade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Mild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n.a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Moderate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n.a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Severe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n.a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n.a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DXA WHO classification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Normal BMD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0.042</w:t>
            </w: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Low BMD/osteopenia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Osteoporosis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7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06D0C">
        <w:rPr>
          <w:rFonts w:ascii="Times New Roman" w:hAnsi="Times New Roman" w:cs="Times New Roman"/>
          <w:sz w:val="20"/>
          <w:szCs w:val="2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05"/>
        <w:gridCol w:w="516"/>
        <w:gridCol w:w="766"/>
        <w:gridCol w:w="1311"/>
        <w:gridCol w:w="516"/>
        <w:gridCol w:w="766"/>
        <w:gridCol w:w="1311"/>
        <w:gridCol w:w="837"/>
      </w:tblGrid>
      <w:tr w:rsidR="000C0C75" w:rsidRPr="007314CC" w:rsidTr="0020668D">
        <w:trPr>
          <w:trHeight w:val="735"/>
        </w:trPr>
        <w:tc>
          <w:tcPr>
            <w:tcW w:w="0" w:type="auto"/>
            <w:gridSpan w:val="8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Supplementary Table (c). Men with and without fractures: continuous variables.</w:t>
            </w:r>
          </w:p>
        </w:tc>
      </w:tr>
      <w:tr w:rsidR="000C0C75" w:rsidRPr="007314CC" w:rsidTr="0020668D">
        <w:trPr>
          <w:trHeight w:val="735"/>
        </w:trPr>
        <w:tc>
          <w:tcPr>
            <w:tcW w:w="0" w:type="auto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gridSpan w:val="3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Without Fractures</w:t>
            </w:r>
          </w:p>
        </w:tc>
        <w:tc>
          <w:tcPr>
            <w:tcW w:w="0" w:type="auto"/>
            <w:gridSpan w:val="3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With Fractures</w:t>
            </w:r>
          </w:p>
        </w:tc>
        <w:tc>
          <w:tcPr>
            <w:tcW w:w="0" w:type="auto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 Value</w:t>
            </w:r>
          </w:p>
        </w:tc>
      </w:tr>
      <w:tr w:rsidR="000C0C75" w:rsidRPr="007314CC" w:rsidTr="0020668D">
        <w:trPr>
          <w:trHeight w:val="735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Mean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Std. Deviation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Mean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Std. Deviation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Age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52.92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11.02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53.99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8.43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0.767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Body Weight (kg)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77.13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13.62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79.11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15.31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0.294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MELD 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16.1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8.1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16.6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9.0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0.581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GOT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83.45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60.80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74.47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59.96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0.166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GPT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73.76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150.23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52.82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48.49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0.027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 Bilirubin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5.53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7.37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7.52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19.56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0.615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GGT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85.56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78.52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87.08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105.84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0.578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ALP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227.09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159.33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210.51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148.28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0.263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Urea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36.95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33.20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35.50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33.25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0.815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Creatinine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2.86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0.559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Blood glucose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111.28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47.11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99.51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30.28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0.142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Albumin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0.171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INR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1.56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0.684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Platelet Count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94.30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82.67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89.26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65.49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0.975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White blood cell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5.49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4.80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2.25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0.323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Hemoglobin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11.85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2.10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11.34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2.14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0.094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Lumbar BMD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0.054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Lumbar T-score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-1.51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-2.28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1.22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0.053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Lumbar Z-score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0.071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Femur Neck BMD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0.089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Femur Neck T-score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0.160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Femur Neck Z-score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-0.29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-0.82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0.135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 Hip BMD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0.097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 Hip T-score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-0.42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-1.04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1.03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0.066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 Hip Z-score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-0.09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-0.65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1.03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0.084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PTH [</w:t>
            </w: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pg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/mL]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76.00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106.57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35.43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23.89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0.612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Calcium [mg/dl]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8.79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8.85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0.567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Phosphate [mg/</w:t>
            </w: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dL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0.544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Magnesium [mg/dl]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1.91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1.99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0.142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Urinary Calcium [mg/24h]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4.76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8.06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7.73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0.478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Urinary phosphate [g/24h]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0.599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25OH Vitamin D [ng/mL]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17.49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7.79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12.61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6.59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0.042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Bone specific alkaline phosphatase (BSAP) [</w:t>
            </w: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microg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/L]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19.10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31.65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9.62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0.134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Albumin [g/dl]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0.159</w:t>
            </w:r>
          </w:p>
        </w:tc>
      </w:tr>
      <w:tr w:rsidR="000C0C75" w:rsidRPr="007314CC" w:rsidTr="0020668D">
        <w:trPr>
          <w:trHeight w:val="72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eGFR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87.95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30.57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84.50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25.88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0.310</w:t>
            </w:r>
          </w:p>
        </w:tc>
      </w:tr>
      <w:tr w:rsidR="000C0C75" w:rsidRPr="007314CC" w:rsidTr="0020668D">
        <w:trPr>
          <w:trHeight w:val="48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Serum Creatinine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1.09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0.202</w:t>
            </w:r>
          </w:p>
        </w:tc>
      </w:tr>
      <w:tr w:rsidR="000C0C75" w:rsidRPr="007314CC" w:rsidTr="0020668D">
        <w:trPr>
          <w:trHeight w:val="300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BMI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25.25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3.55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25.99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4.02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0.113</w:t>
            </w:r>
          </w:p>
        </w:tc>
      </w:tr>
    </w:tbl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7"/>
        <w:gridCol w:w="2266"/>
        <w:gridCol w:w="1811"/>
        <w:gridCol w:w="1533"/>
        <w:gridCol w:w="672"/>
        <w:gridCol w:w="889"/>
      </w:tblGrid>
      <w:tr w:rsidR="000C0C75" w:rsidRPr="007314CC" w:rsidTr="0020668D">
        <w:trPr>
          <w:trHeight w:val="163"/>
        </w:trPr>
        <w:tc>
          <w:tcPr>
            <w:tcW w:w="0" w:type="auto"/>
            <w:gridSpan w:val="6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Supplementary Table (d). Men with and without fractures: categorical variables.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Without Fractures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With Fractures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 Value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Ethnicity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White Caucasian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0.514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Other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Arterial Hypertension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0.317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245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Child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Pugh</w:t>
            </w: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Missing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0.975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Alcohol use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0.767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Smoking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0.456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Vitamin D3 intake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0.482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PPI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0.764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Calcium carbonate supplements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0.167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Diabetes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0.192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Corticosteroids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0.957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Ascites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0.624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Encephalopathy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0.428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Hepatocellular carcinoma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0.513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GI Hemorrhage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0.074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Portal thrombosis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0.254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Etiology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Autoimmune Hepatitis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0.698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Cholestatic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 xml:space="preserve"> disease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Viral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58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MASH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Alcoholic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Cryptogenic/Rare disease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Multifactorial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Vertebral fractures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&lt;0.001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259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Genant’s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 xml:space="preserve"> grade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Mild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n.a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n.a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Moderate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n.a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Severe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n.a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109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DXA WHO classification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Normal BMD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0.212</w:t>
            </w: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Low BMD/osteopenia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Osteoporosis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1"/>
        <w:gridCol w:w="2266"/>
        <w:gridCol w:w="1822"/>
        <w:gridCol w:w="1777"/>
        <w:gridCol w:w="1433"/>
        <w:gridCol w:w="889"/>
      </w:tblGrid>
      <w:tr w:rsidR="000C0C75" w:rsidRPr="007314CC" w:rsidTr="0020668D">
        <w:trPr>
          <w:trHeight w:val="81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Supplementary Table e.  Effect of corticosteroid exposure.</w:t>
            </w:r>
          </w:p>
        </w:tc>
      </w:tr>
      <w:tr w:rsidR="000C0C75" w:rsidRPr="007314CC" w:rsidTr="0020668D">
        <w:trPr>
          <w:trHeight w:val="81"/>
        </w:trPr>
        <w:tc>
          <w:tcPr>
            <w:tcW w:w="0" w:type="auto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No Corticosteroids</w:t>
            </w: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N=336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Corticosteroid use</w:t>
            </w: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N=30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Total Number</w:t>
            </w: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N=366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 Value</w:t>
            </w:r>
          </w:p>
        </w:tc>
      </w:tr>
      <w:tr w:rsidR="000C0C75" w:rsidRPr="007314CC" w:rsidTr="0020668D">
        <w:trPr>
          <w:trHeight w:val="81"/>
        </w:trPr>
        <w:tc>
          <w:tcPr>
            <w:tcW w:w="0" w:type="auto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304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Fragility Fractures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0.617</w:t>
            </w:r>
          </w:p>
        </w:tc>
      </w:tr>
      <w:tr w:rsidR="000C0C75" w:rsidRPr="007314CC" w:rsidTr="0020668D">
        <w:trPr>
          <w:trHeight w:val="81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81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Etiology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Autoimmune Hepatitis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&lt;0.001</w:t>
            </w:r>
          </w:p>
        </w:tc>
      </w:tr>
      <w:tr w:rsidR="000C0C75" w:rsidRPr="007314CC" w:rsidTr="0020668D">
        <w:trPr>
          <w:trHeight w:val="49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Cholestatic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 xml:space="preserve"> disease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49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Viral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142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MASH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46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Alcoholic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212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Cryptogenic/Rare disease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359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Multifactorial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92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81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Total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63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Vertebral Fractures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0.664</w:t>
            </w:r>
          </w:p>
        </w:tc>
      </w:tr>
      <w:tr w:rsidR="000C0C75" w:rsidRPr="007314CC" w:rsidTr="0020668D">
        <w:trPr>
          <w:trHeight w:val="81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Total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81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DXA WHO classification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Normal BMD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0.940</w:t>
            </w:r>
          </w:p>
        </w:tc>
      </w:tr>
      <w:tr w:rsidR="000C0C75" w:rsidRPr="007314CC" w:rsidTr="0020668D">
        <w:trPr>
          <w:trHeight w:val="256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Low BMD/osteopenia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49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Osteoporosis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49"/>
        </w:trPr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Total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34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49"/>
        </w:trPr>
        <w:tc>
          <w:tcPr>
            <w:tcW w:w="0" w:type="auto"/>
            <w:gridSpan w:val="6"/>
            <w:tcBorders>
              <w:top w:val="single" w:sz="4" w:space="0" w:color="auto"/>
            </w:tcBorders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Subscript a and b within the same variable express P&lt;0.05.</w:t>
            </w:r>
          </w:p>
        </w:tc>
      </w:tr>
    </w:tbl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1"/>
        <w:gridCol w:w="2266"/>
        <w:gridCol w:w="1211"/>
        <w:gridCol w:w="950"/>
        <w:gridCol w:w="775"/>
        <w:gridCol w:w="844"/>
      </w:tblGrid>
      <w:tr w:rsidR="000C0C75" w:rsidRPr="007314CC" w:rsidTr="0020668D">
        <w:trPr>
          <w:trHeight w:val="148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Supplementary Table f. Effect of diabetes on fracture risk.</w:t>
            </w: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No diabetes</w:t>
            </w: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N=278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Diabetes</w:t>
            </w: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N=88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N=366</w:t>
            </w:r>
          </w:p>
        </w:tc>
        <w:tc>
          <w:tcPr>
            <w:tcW w:w="0" w:type="auto"/>
            <w:tcBorders>
              <w:left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 value</w:t>
            </w: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left w:val="nil"/>
              <w:bottom w:val="nil"/>
            </w:tcBorders>
            <w:shd w:val="clear" w:color="auto" w:fill="auto"/>
            <w:noWrap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Fragility Fractures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0.192</w:t>
            </w: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Total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278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Etiology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Autoimmune Hepatitis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0.015</w:t>
            </w: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Cholestatic</w:t>
            </w:r>
            <w:proofErr w:type="spellEnd"/>
            <w:r w:rsidRPr="007314CC">
              <w:rPr>
                <w:rFonts w:ascii="Times New Roman" w:hAnsi="Times New Roman" w:cs="Times New Roman"/>
                <w:sz w:val="20"/>
                <w:szCs w:val="20"/>
              </w:rPr>
              <w:t xml:space="preserve"> disease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Viral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101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MASH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Alcoholic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Cryptogenic/Rare disease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Multifactorial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Total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278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Vertebral fractures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0.086</w:t>
            </w: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Total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278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88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Genant’s</w:t>
            </w:r>
            <w:proofErr w:type="spellEnd"/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vertebral fracture grade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Mild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0.767</w:t>
            </w: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Moderate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Severe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Total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145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DXA WHO classification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Normal BMD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0.666</w:t>
            </w: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Low BMD/osteopenia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Osteoporosis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tcBorders>
              <w:top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 Total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31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hideMark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0C75" w:rsidRPr="007314CC" w:rsidTr="0020668D">
        <w:trPr>
          <w:trHeight w:val="148"/>
        </w:trPr>
        <w:tc>
          <w:tcPr>
            <w:tcW w:w="0" w:type="auto"/>
            <w:gridSpan w:val="6"/>
            <w:shd w:val="clear" w:color="auto" w:fill="auto"/>
          </w:tcPr>
          <w:p w:rsidR="000C0C75" w:rsidRPr="007314CC" w:rsidRDefault="000C0C75" w:rsidP="0020668D">
            <w:pPr>
              <w:spacing w:line="48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 xml:space="preserve">Subscript 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</w:t>
            </w: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 xml:space="preserve"> and </w:t>
            </w:r>
            <w:r w:rsidRPr="007314CC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b</w:t>
            </w:r>
            <w:r w:rsidRPr="007314CC">
              <w:rPr>
                <w:rFonts w:ascii="Times New Roman" w:hAnsi="Times New Roman" w:cs="Times New Roman"/>
                <w:sz w:val="20"/>
                <w:szCs w:val="20"/>
              </w:rPr>
              <w:t xml:space="preserve"> within the same variable express P&lt;0.05.</w:t>
            </w:r>
          </w:p>
        </w:tc>
      </w:tr>
    </w:tbl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06D0C">
        <w:rPr>
          <w:rFonts w:ascii="Times New Roman" w:hAnsi="Times New Roman" w:cs="Times New Roman"/>
          <w:b/>
          <w:sz w:val="20"/>
          <w:szCs w:val="20"/>
        </w:rPr>
        <w:t>Supplementary figures</w:t>
      </w: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706D0C">
        <w:rPr>
          <w:rFonts w:ascii="Times New Roman" w:hAnsi="Times New Roman" w:cs="Times New Roman"/>
          <w:b/>
          <w:bCs/>
          <w:sz w:val="20"/>
          <w:szCs w:val="20"/>
        </w:rPr>
        <w:t>Figure S1. Flowchart of the patient selection process.</w:t>
      </w: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314CC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393D1093" wp14:editId="76B1AED7">
            <wp:extent cx="6127750" cy="3978275"/>
            <wp:effectExtent l="0" t="0" r="6350" b="3175"/>
            <wp:docPr id="3" name="Immagine 1471781895" descr="Immagine che contiene testo, schermata, Carattere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471781895" descr="Immagine che contiene testo, schermata, Carattere, line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7750" cy="397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06D0C">
        <w:rPr>
          <w:rFonts w:ascii="Times New Roman" w:hAnsi="Times New Roman" w:cs="Times New Roman"/>
          <w:b/>
          <w:bCs/>
          <w:sz w:val="20"/>
          <w:szCs w:val="20"/>
        </w:rPr>
        <w:lastRenderedPageBreak/>
        <w:t xml:space="preserve">Figure </w:t>
      </w:r>
      <w:r w:rsidRPr="00706D0C">
        <w:rPr>
          <w:rFonts w:ascii="Times New Roman" w:hAnsi="Times New Roman" w:cs="Times New Roman"/>
          <w:b/>
          <w:bCs/>
          <w:iCs/>
          <w:sz w:val="20"/>
          <w:szCs w:val="20"/>
        </w:rPr>
        <w:t>S2</w:t>
      </w:r>
      <w:r w:rsidRPr="00706D0C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Pr="00706D0C">
        <w:rPr>
          <w:rFonts w:ascii="Times New Roman" w:hAnsi="Times New Roman" w:cs="Times New Roman"/>
          <w:bCs/>
          <w:sz w:val="20"/>
          <w:szCs w:val="20"/>
        </w:rPr>
        <w:t xml:space="preserve"> Percentage of fractured patients for each calendar year of the study period (P=0.639 for comparison).</w:t>
      </w:r>
    </w:p>
    <w:p w:rsidR="000C0C75" w:rsidRPr="00706D0C" w:rsidRDefault="000C0C75" w:rsidP="000C0C75">
      <w:pPr>
        <w:spacing w:line="48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7314CC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198D6D56" wp14:editId="61A84033">
            <wp:extent cx="5913755" cy="3485515"/>
            <wp:effectExtent l="0" t="0" r="0" b="635"/>
            <wp:docPr id="4" name="Immagine 3" descr="Immagine che contiene testo, schermata, diagramma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Immagine che contiene testo, schermata, diagramma, line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3755" cy="3485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706D0C">
        <w:rPr>
          <w:rFonts w:ascii="Times New Roman" w:hAnsi="Times New Roman" w:cs="Times New Roman"/>
          <w:b/>
          <w:bCs/>
          <w:sz w:val="20"/>
          <w:szCs w:val="20"/>
        </w:rPr>
        <w:t xml:space="preserve">Figure </w:t>
      </w:r>
      <w:r w:rsidRPr="00706D0C">
        <w:rPr>
          <w:rFonts w:ascii="Times New Roman" w:hAnsi="Times New Roman" w:cs="Times New Roman"/>
          <w:b/>
          <w:bCs/>
          <w:iCs/>
          <w:sz w:val="20"/>
          <w:szCs w:val="20"/>
        </w:rPr>
        <w:t>S3</w:t>
      </w:r>
      <w:r w:rsidRPr="00706D0C">
        <w:rPr>
          <w:rFonts w:ascii="Times New Roman" w:hAnsi="Times New Roman" w:cs="Times New Roman"/>
          <w:b/>
          <w:bCs/>
          <w:sz w:val="20"/>
          <w:szCs w:val="20"/>
        </w:rPr>
        <w:t>. Percentage of fractured patients in each liver disease etiology (P=0.698).</w:t>
      </w:r>
    </w:p>
    <w:p w:rsidR="000C0C75" w:rsidRPr="00706D0C" w:rsidRDefault="000C0C75" w:rsidP="000C0C75">
      <w:pPr>
        <w:spacing w:line="48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7314CC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0EB3DB11" wp14:editId="24E7DC4A">
            <wp:extent cx="6115685" cy="3609975"/>
            <wp:effectExtent l="0" t="0" r="0" b="9525"/>
            <wp:docPr id="5" name="Immagine 1" descr="Immagine che contiene testo, schermata, diagramma, Policromi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schermata, diagramma, Policromi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685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06D0C" w:rsidDel="00792522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706D0C">
        <w:rPr>
          <w:rFonts w:ascii="Times New Roman" w:hAnsi="Times New Roman" w:cs="Times New Roman"/>
          <w:b/>
          <w:bCs/>
          <w:sz w:val="20"/>
          <w:szCs w:val="20"/>
        </w:rPr>
        <w:t xml:space="preserve">Figure </w:t>
      </w:r>
      <w:r w:rsidRPr="00706D0C">
        <w:rPr>
          <w:rFonts w:ascii="Times New Roman" w:hAnsi="Times New Roman" w:cs="Times New Roman"/>
          <w:b/>
          <w:bCs/>
          <w:iCs/>
          <w:sz w:val="20"/>
          <w:szCs w:val="20"/>
        </w:rPr>
        <w:t>S4</w:t>
      </w:r>
      <w:r w:rsidRPr="00706D0C">
        <w:rPr>
          <w:rFonts w:ascii="Times New Roman" w:hAnsi="Times New Roman" w:cs="Times New Roman"/>
          <w:b/>
          <w:bCs/>
          <w:sz w:val="20"/>
          <w:szCs w:val="20"/>
        </w:rPr>
        <w:t>. Types of vertebral fractures.</w:t>
      </w:r>
    </w:p>
    <w:p w:rsidR="000C0C75" w:rsidRPr="00706D0C" w:rsidRDefault="000C0C75" w:rsidP="000C0C75">
      <w:pPr>
        <w:tabs>
          <w:tab w:val="left" w:pos="1073"/>
        </w:tabs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7314CC">
        <w:rPr>
          <w:rFonts w:ascii="Times New Roman" w:hAnsi="Times New Roman" w:cs="Times New Roman"/>
          <w:b/>
          <w:noProof/>
          <w:sz w:val="20"/>
          <w:szCs w:val="20"/>
        </w:rPr>
        <w:drawing>
          <wp:inline distT="0" distB="0" distL="0" distR="0" wp14:anchorId="6DFAD6CD" wp14:editId="4B0F6118">
            <wp:extent cx="5783580" cy="3622040"/>
            <wp:effectExtent l="0" t="0" r="0" b="0"/>
            <wp:docPr id="6" name="Immagine 8" descr="Immagine che contiene schermata, cerchio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8" descr="Immagine che contiene schermata, cerchio, design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3580" cy="362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706D0C" w:rsidRDefault="000C0C75" w:rsidP="000C0C75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0C0C75" w:rsidRPr="00861418" w:rsidRDefault="000C0C75" w:rsidP="000C0C75">
      <w:pPr>
        <w:spacing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355A33" w:rsidRDefault="00355A33"/>
    <w:sectPr w:rsidR="00355A33" w:rsidSect="0033362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86F8D"/>
    <w:multiLevelType w:val="hybridMultilevel"/>
    <w:tmpl w:val="D0EA4B6A"/>
    <w:lvl w:ilvl="0" w:tplc="BA7006DE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95115"/>
    <w:multiLevelType w:val="hybridMultilevel"/>
    <w:tmpl w:val="953475CA"/>
    <w:lvl w:ilvl="0" w:tplc="51F21DF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C7152A"/>
    <w:multiLevelType w:val="hybridMultilevel"/>
    <w:tmpl w:val="6DFE4378"/>
    <w:lvl w:ilvl="0" w:tplc="A2A05CE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D73D06"/>
    <w:multiLevelType w:val="hybridMultilevel"/>
    <w:tmpl w:val="1ADCB5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A560A1"/>
    <w:multiLevelType w:val="hybridMultilevel"/>
    <w:tmpl w:val="7BB091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C75"/>
    <w:rsid w:val="000549C2"/>
    <w:rsid w:val="000C0C75"/>
    <w:rsid w:val="00165D81"/>
    <w:rsid w:val="001A172F"/>
    <w:rsid w:val="001A19D9"/>
    <w:rsid w:val="001A5494"/>
    <w:rsid w:val="001A73DA"/>
    <w:rsid w:val="001C7B54"/>
    <w:rsid w:val="00271BFE"/>
    <w:rsid w:val="00355A33"/>
    <w:rsid w:val="003879F7"/>
    <w:rsid w:val="003B161D"/>
    <w:rsid w:val="003C2CB7"/>
    <w:rsid w:val="003D47F7"/>
    <w:rsid w:val="003F0720"/>
    <w:rsid w:val="004457B1"/>
    <w:rsid w:val="004638E7"/>
    <w:rsid w:val="004D0515"/>
    <w:rsid w:val="00675773"/>
    <w:rsid w:val="006A51BD"/>
    <w:rsid w:val="006C5E17"/>
    <w:rsid w:val="006D758A"/>
    <w:rsid w:val="00725DF3"/>
    <w:rsid w:val="007F3A07"/>
    <w:rsid w:val="00841C2A"/>
    <w:rsid w:val="008A7C3C"/>
    <w:rsid w:val="008C2F28"/>
    <w:rsid w:val="008F474D"/>
    <w:rsid w:val="009054A1"/>
    <w:rsid w:val="00930664"/>
    <w:rsid w:val="009861C3"/>
    <w:rsid w:val="009C1E21"/>
    <w:rsid w:val="00A06DB6"/>
    <w:rsid w:val="00A520DF"/>
    <w:rsid w:val="00AD73A2"/>
    <w:rsid w:val="00BA1F2E"/>
    <w:rsid w:val="00BA265C"/>
    <w:rsid w:val="00C21CB0"/>
    <w:rsid w:val="00C9397A"/>
    <w:rsid w:val="00D00B2B"/>
    <w:rsid w:val="00D04374"/>
    <w:rsid w:val="00D95E1B"/>
    <w:rsid w:val="00E83260"/>
    <w:rsid w:val="00EE4C12"/>
    <w:rsid w:val="00F76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173D95-CE3B-455B-B565-BC159D697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C0C75"/>
    <w:pPr>
      <w:keepNext/>
      <w:keepLines/>
      <w:spacing w:before="240" w:after="0"/>
      <w:outlineLvl w:val="0"/>
    </w:pPr>
    <w:rPr>
      <w:rFonts w:ascii="Calibri Light" w:eastAsia="Times New Roman" w:hAnsi="Calibri Light" w:cs="Times New Roman"/>
      <w:color w:val="2F5496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C0C75"/>
    <w:pPr>
      <w:keepNext/>
      <w:spacing w:before="40" w:after="0"/>
      <w:outlineLvl w:val="1"/>
    </w:pPr>
    <w:rPr>
      <w:rFonts w:ascii="Calibri Light" w:eastAsia="Times New Roman" w:hAnsi="Calibri Light" w:cs="Times New Roman"/>
      <w:color w:val="2F5496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0C0C75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sz w:val="32"/>
      <w:szCs w:val="24"/>
      <w:lang w:eastAsia="it-IT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C0C75"/>
    <w:pPr>
      <w:keepNext/>
      <w:spacing w:before="40" w:after="0"/>
      <w:outlineLvl w:val="3"/>
    </w:pPr>
    <w:rPr>
      <w:rFonts w:ascii="Calibri Light" w:eastAsia="Times New Roman" w:hAnsi="Calibri Light" w:cs="Times New Roman"/>
      <w:i/>
      <w:iCs/>
      <w:color w:val="2F549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C0C75"/>
    <w:pPr>
      <w:keepNext/>
      <w:spacing w:before="40" w:after="0"/>
      <w:outlineLvl w:val="4"/>
    </w:pPr>
    <w:rPr>
      <w:rFonts w:ascii="Calibri Light" w:eastAsia="Times New Roman" w:hAnsi="Calibri Light" w:cs="Times New Roman"/>
      <w:color w:val="2F5496"/>
    </w:rPr>
  </w:style>
  <w:style w:type="paragraph" w:styleId="Heading6">
    <w:name w:val="heading 6"/>
    <w:basedOn w:val="Normal"/>
    <w:next w:val="Normal"/>
    <w:link w:val="Heading6Char"/>
    <w:uiPriority w:val="9"/>
    <w:qFormat/>
    <w:rsid w:val="000C0C75"/>
    <w:pPr>
      <w:keepNext/>
      <w:spacing w:after="0" w:line="240" w:lineRule="auto"/>
      <w:jc w:val="center"/>
      <w:outlineLvl w:val="5"/>
    </w:pPr>
    <w:rPr>
      <w:rFonts w:ascii="Arial" w:eastAsia="Times New Roman" w:hAnsi="Arial" w:cs="Arial"/>
      <w:sz w:val="28"/>
      <w:szCs w:val="24"/>
      <w:lang w:eastAsia="it-IT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0C0C75"/>
    <w:pPr>
      <w:keepNext/>
      <w:keepLines/>
      <w:spacing w:before="40" w:after="0"/>
      <w:outlineLvl w:val="6"/>
    </w:pPr>
    <w:rPr>
      <w:rFonts w:ascii="Calibri Light" w:eastAsia="Times New Roman" w:hAnsi="Calibri Light" w:cs="Times New Roman"/>
      <w:i/>
      <w:iCs/>
      <w:color w:val="1F3763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0C0C75"/>
    <w:pPr>
      <w:keepNext/>
      <w:spacing w:before="40" w:after="0"/>
      <w:outlineLvl w:val="7"/>
    </w:pPr>
    <w:rPr>
      <w:rFonts w:ascii="Calibri Light" w:eastAsia="Times New Roman" w:hAnsi="Calibri Light" w:cs="Times New Roman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0C0C75"/>
    <w:pPr>
      <w:keepNext/>
      <w:spacing w:before="40" w:after="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0C75"/>
    <w:rPr>
      <w:rFonts w:ascii="Calibri Light" w:eastAsia="Times New Roman" w:hAnsi="Calibri Light" w:cs="Times New Roman"/>
      <w:color w:val="2F5496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C0C75"/>
    <w:rPr>
      <w:rFonts w:ascii="Calibri Light" w:eastAsia="Times New Roman" w:hAnsi="Calibri Light" w:cs="Times New Roman"/>
      <w:color w:val="2F5496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C0C75"/>
    <w:rPr>
      <w:rFonts w:ascii="Times New Roman" w:eastAsia="Times New Roman" w:hAnsi="Times New Roman" w:cs="Times New Roman"/>
      <w:sz w:val="32"/>
      <w:szCs w:val="24"/>
      <w:lang w:eastAsia="it-IT"/>
    </w:rPr>
  </w:style>
  <w:style w:type="character" w:customStyle="1" w:styleId="Heading4Char">
    <w:name w:val="Heading 4 Char"/>
    <w:basedOn w:val="DefaultParagraphFont"/>
    <w:link w:val="Heading4"/>
    <w:uiPriority w:val="9"/>
    <w:rsid w:val="000C0C75"/>
    <w:rPr>
      <w:rFonts w:ascii="Calibri Light" w:eastAsia="Times New Roman" w:hAnsi="Calibri Light" w:cs="Times New Roman"/>
      <w:i/>
      <w:iCs/>
      <w:color w:val="2F5496"/>
    </w:rPr>
  </w:style>
  <w:style w:type="character" w:customStyle="1" w:styleId="Heading5Char">
    <w:name w:val="Heading 5 Char"/>
    <w:basedOn w:val="DefaultParagraphFont"/>
    <w:link w:val="Heading5"/>
    <w:uiPriority w:val="9"/>
    <w:rsid w:val="000C0C75"/>
    <w:rPr>
      <w:rFonts w:ascii="Calibri Light" w:eastAsia="Times New Roman" w:hAnsi="Calibri Light" w:cs="Times New Roman"/>
      <w:color w:val="2F5496"/>
    </w:rPr>
  </w:style>
  <w:style w:type="character" w:customStyle="1" w:styleId="Heading6Char">
    <w:name w:val="Heading 6 Char"/>
    <w:basedOn w:val="DefaultParagraphFont"/>
    <w:link w:val="Heading6"/>
    <w:uiPriority w:val="9"/>
    <w:rsid w:val="000C0C75"/>
    <w:rPr>
      <w:rFonts w:ascii="Arial" w:eastAsia="Times New Roman" w:hAnsi="Arial" w:cs="Arial"/>
      <w:sz w:val="28"/>
      <w:szCs w:val="24"/>
      <w:lang w:eastAsia="it-IT"/>
    </w:rPr>
  </w:style>
  <w:style w:type="character" w:customStyle="1" w:styleId="Heading7Char">
    <w:name w:val="Heading 7 Char"/>
    <w:basedOn w:val="DefaultParagraphFont"/>
    <w:link w:val="Heading7"/>
    <w:uiPriority w:val="9"/>
    <w:rsid w:val="000C0C75"/>
    <w:rPr>
      <w:rFonts w:ascii="Calibri Light" w:eastAsia="Times New Roman" w:hAnsi="Calibri Light" w:cs="Times New Roman"/>
      <w:i/>
      <w:iCs/>
      <w:color w:val="1F3763"/>
    </w:rPr>
  </w:style>
  <w:style w:type="character" w:customStyle="1" w:styleId="Heading8Char">
    <w:name w:val="Heading 8 Char"/>
    <w:basedOn w:val="DefaultParagraphFont"/>
    <w:link w:val="Heading8"/>
    <w:uiPriority w:val="9"/>
    <w:rsid w:val="000C0C75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0C0C75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character" w:styleId="Hyperlink">
    <w:name w:val="Hyperlink"/>
    <w:uiPriority w:val="99"/>
    <w:unhideWhenUsed/>
    <w:rsid w:val="000C0C75"/>
    <w:rPr>
      <w:color w:val="0000FF"/>
      <w:u w:val="single"/>
    </w:rPr>
  </w:style>
  <w:style w:type="character" w:customStyle="1" w:styleId="Menzionenonrisolta">
    <w:name w:val="Menzione non risolta"/>
    <w:uiPriority w:val="99"/>
    <w:unhideWhenUsed/>
    <w:rsid w:val="000C0C7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C0C75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</w:rPr>
  </w:style>
  <w:style w:type="character" w:customStyle="1" w:styleId="HeaderChar">
    <w:name w:val="Header Char"/>
    <w:basedOn w:val="DefaultParagraphFont"/>
    <w:link w:val="Header"/>
    <w:uiPriority w:val="99"/>
    <w:rsid w:val="000C0C75"/>
    <w:rPr>
      <w:rFonts w:ascii="Calibri" w:eastAsia="Calibri" w:hAnsi="Calibri" w:cs="Arial"/>
    </w:rPr>
  </w:style>
  <w:style w:type="paragraph" w:styleId="Footer">
    <w:name w:val="footer"/>
    <w:basedOn w:val="Normal"/>
    <w:link w:val="FooterChar"/>
    <w:uiPriority w:val="99"/>
    <w:unhideWhenUsed/>
    <w:rsid w:val="000C0C75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</w:rPr>
  </w:style>
  <w:style w:type="character" w:customStyle="1" w:styleId="FooterChar">
    <w:name w:val="Footer Char"/>
    <w:basedOn w:val="DefaultParagraphFont"/>
    <w:link w:val="Footer"/>
    <w:uiPriority w:val="99"/>
    <w:rsid w:val="000C0C75"/>
    <w:rPr>
      <w:rFonts w:ascii="Calibri" w:eastAsia="Calibri" w:hAnsi="Calibri" w:cs="Arial"/>
    </w:rPr>
  </w:style>
  <w:style w:type="character" w:styleId="Strong">
    <w:name w:val="Strong"/>
    <w:uiPriority w:val="22"/>
    <w:qFormat/>
    <w:rsid w:val="000C0C75"/>
    <w:rPr>
      <w:b/>
      <w:bCs/>
    </w:rPr>
  </w:style>
  <w:style w:type="character" w:styleId="Emphasis">
    <w:name w:val="Emphasis"/>
    <w:uiPriority w:val="20"/>
    <w:qFormat/>
    <w:rsid w:val="000C0C75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0C0C75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0C0C75"/>
    <w:pPr>
      <w:spacing w:after="0"/>
      <w:contextualSpacing/>
    </w:pPr>
    <w:rPr>
      <w:rFonts w:ascii="Calibri Light" w:eastAsia="Times New Roman" w:hAnsi="Calibri Light" w:cs="Times New Roman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C0C75"/>
    <w:rPr>
      <w:rFonts w:ascii="Calibri Light" w:eastAsia="Times New Roman" w:hAnsi="Calibri Light" w:cs="Times New Roman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C0C75"/>
    <w:rPr>
      <w:rFonts w:ascii="Calibri" w:eastAsia="Times New Roman" w:hAnsi="Calibri" w:cs="Arial"/>
      <w:color w:val="5A5A5A"/>
    </w:rPr>
  </w:style>
  <w:style w:type="character" w:customStyle="1" w:styleId="SubtitleChar">
    <w:name w:val="Subtitle Char"/>
    <w:basedOn w:val="DefaultParagraphFont"/>
    <w:link w:val="Subtitle"/>
    <w:uiPriority w:val="11"/>
    <w:rsid w:val="000C0C75"/>
    <w:rPr>
      <w:rFonts w:ascii="Calibri" w:eastAsia="Times New Roman" w:hAnsi="Calibri" w:cs="Arial"/>
      <w:color w:val="5A5A5A"/>
    </w:rPr>
  </w:style>
  <w:style w:type="paragraph" w:styleId="Quote">
    <w:name w:val="Quote"/>
    <w:basedOn w:val="Normal"/>
    <w:next w:val="Normal"/>
    <w:link w:val="QuoteChar"/>
    <w:uiPriority w:val="29"/>
    <w:qFormat/>
    <w:rsid w:val="000C0C75"/>
    <w:pPr>
      <w:spacing w:before="200"/>
      <w:ind w:left="864" w:right="864"/>
      <w:jc w:val="center"/>
    </w:pPr>
    <w:rPr>
      <w:rFonts w:ascii="Calibri" w:eastAsia="Calibri" w:hAnsi="Calibri" w:cs="Arial"/>
      <w:i/>
      <w:iCs/>
      <w:color w:val="404040"/>
    </w:rPr>
  </w:style>
  <w:style w:type="character" w:customStyle="1" w:styleId="QuoteChar">
    <w:name w:val="Quote Char"/>
    <w:basedOn w:val="DefaultParagraphFont"/>
    <w:link w:val="Quote"/>
    <w:uiPriority w:val="29"/>
    <w:rsid w:val="000C0C75"/>
    <w:rPr>
      <w:rFonts w:ascii="Calibri" w:eastAsia="Calibri" w:hAnsi="Calibri" w:cs="Arial"/>
      <w:i/>
      <w:iCs/>
      <w:color w:val="40404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C0C75"/>
    <w:pPr>
      <w:spacing w:before="360" w:after="360"/>
      <w:ind w:left="864" w:right="864"/>
      <w:jc w:val="center"/>
    </w:pPr>
    <w:rPr>
      <w:rFonts w:ascii="Calibri" w:eastAsia="Calibri" w:hAnsi="Calibri" w:cs="Arial"/>
      <w:i/>
      <w:iCs/>
      <w:color w:val="4472C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C0C75"/>
    <w:rPr>
      <w:rFonts w:ascii="Calibri" w:eastAsia="Calibri" w:hAnsi="Calibri" w:cs="Arial"/>
      <w:i/>
      <w:iCs/>
      <w:color w:val="4472C4"/>
    </w:rPr>
  </w:style>
  <w:style w:type="paragraph" w:styleId="ListParagraph">
    <w:name w:val="List Paragraph"/>
    <w:basedOn w:val="Normal"/>
    <w:uiPriority w:val="34"/>
    <w:qFormat/>
    <w:rsid w:val="000C0C75"/>
    <w:pPr>
      <w:ind w:left="720"/>
      <w:contextualSpacing/>
    </w:pPr>
    <w:rPr>
      <w:rFonts w:ascii="Calibri" w:eastAsia="Calibri" w:hAnsi="Calibri" w:cs="Arial"/>
    </w:rPr>
  </w:style>
  <w:style w:type="paragraph" w:styleId="TOC1">
    <w:name w:val="toc 1"/>
    <w:basedOn w:val="Normal"/>
    <w:next w:val="Normal"/>
    <w:uiPriority w:val="39"/>
    <w:unhideWhenUsed/>
    <w:rsid w:val="000C0C75"/>
    <w:pPr>
      <w:spacing w:after="100"/>
    </w:pPr>
    <w:rPr>
      <w:rFonts w:ascii="Calibri" w:eastAsia="Calibri" w:hAnsi="Calibri" w:cs="Arial"/>
    </w:rPr>
  </w:style>
  <w:style w:type="paragraph" w:styleId="TOC2">
    <w:name w:val="toc 2"/>
    <w:basedOn w:val="Normal"/>
    <w:next w:val="Normal"/>
    <w:uiPriority w:val="39"/>
    <w:unhideWhenUsed/>
    <w:rsid w:val="000C0C75"/>
    <w:pPr>
      <w:spacing w:after="100"/>
      <w:ind w:left="220"/>
    </w:pPr>
    <w:rPr>
      <w:rFonts w:ascii="Calibri" w:eastAsia="Calibri" w:hAnsi="Calibri" w:cs="Arial"/>
    </w:rPr>
  </w:style>
  <w:style w:type="paragraph" w:styleId="TOC3">
    <w:name w:val="toc 3"/>
    <w:basedOn w:val="Normal"/>
    <w:next w:val="Normal"/>
    <w:uiPriority w:val="39"/>
    <w:unhideWhenUsed/>
    <w:rsid w:val="000C0C75"/>
    <w:pPr>
      <w:spacing w:after="100"/>
      <w:ind w:left="440"/>
    </w:pPr>
    <w:rPr>
      <w:rFonts w:ascii="Calibri" w:eastAsia="Calibri" w:hAnsi="Calibri" w:cs="Arial"/>
    </w:rPr>
  </w:style>
  <w:style w:type="paragraph" w:styleId="TOC4">
    <w:name w:val="toc 4"/>
    <w:basedOn w:val="Normal"/>
    <w:next w:val="Normal"/>
    <w:uiPriority w:val="39"/>
    <w:unhideWhenUsed/>
    <w:rsid w:val="000C0C75"/>
    <w:pPr>
      <w:spacing w:after="100"/>
      <w:ind w:left="660"/>
    </w:pPr>
    <w:rPr>
      <w:rFonts w:ascii="Calibri" w:eastAsia="Calibri" w:hAnsi="Calibri" w:cs="Arial"/>
    </w:rPr>
  </w:style>
  <w:style w:type="paragraph" w:styleId="TOC5">
    <w:name w:val="toc 5"/>
    <w:basedOn w:val="Normal"/>
    <w:next w:val="Normal"/>
    <w:uiPriority w:val="39"/>
    <w:unhideWhenUsed/>
    <w:rsid w:val="000C0C75"/>
    <w:pPr>
      <w:spacing w:after="100"/>
      <w:ind w:left="880"/>
    </w:pPr>
    <w:rPr>
      <w:rFonts w:ascii="Calibri" w:eastAsia="Calibri" w:hAnsi="Calibri" w:cs="Arial"/>
    </w:rPr>
  </w:style>
  <w:style w:type="paragraph" w:styleId="TOC6">
    <w:name w:val="toc 6"/>
    <w:basedOn w:val="Normal"/>
    <w:next w:val="Normal"/>
    <w:uiPriority w:val="39"/>
    <w:unhideWhenUsed/>
    <w:rsid w:val="000C0C75"/>
    <w:pPr>
      <w:spacing w:after="100"/>
      <w:ind w:left="1100"/>
    </w:pPr>
    <w:rPr>
      <w:rFonts w:ascii="Calibri" w:eastAsia="Calibri" w:hAnsi="Calibri" w:cs="Arial"/>
    </w:rPr>
  </w:style>
  <w:style w:type="paragraph" w:styleId="TOC7">
    <w:name w:val="toc 7"/>
    <w:basedOn w:val="Normal"/>
    <w:next w:val="Normal"/>
    <w:uiPriority w:val="39"/>
    <w:unhideWhenUsed/>
    <w:rsid w:val="000C0C75"/>
    <w:pPr>
      <w:spacing w:after="100"/>
      <w:ind w:left="1320"/>
    </w:pPr>
    <w:rPr>
      <w:rFonts w:ascii="Calibri" w:eastAsia="Calibri" w:hAnsi="Calibri" w:cs="Arial"/>
    </w:rPr>
  </w:style>
  <w:style w:type="paragraph" w:styleId="TOC8">
    <w:name w:val="toc 8"/>
    <w:basedOn w:val="Normal"/>
    <w:next w:val="Normal"/>
    <w:uiPriority w:val="39"/>
    <w:unhideWhenUsed/>
    <w:rsid w:val="000C0C75"/>
    <w:pPr>
      <w:spacing w:after="100"/>
      <w:ind w:left="1540"/>
    </w:pPr>
    <w:rPr>
      <w:rFonts w:ascii="Calibri" w:eastAsia="Calibri" w:hAnsi="Calibri" w:cs="Arial"/>
    </w:rPr>
  </w:style>
  <w:style w:type="paragraph" w:styleId="TOC9">
    <w:name w:val="toc 9"/>
    <w:basedOn w:val="Normal"/>
    <w:next w:val="Normal"/>
    <w:uiPriority w:val="39"/>
    <w:unhideWhenUsed/>
    <w:rsid w:val="000C0C75"/>
    <w:pPr>
      <w:spacing w:after="100"/>
      <w:ind w:left="1760"/>
    </w:pPr>
    <w:rPr>
      <w:rFonts w:ascii="Calibri" w:eastAsia="Calibri" w:hAnsi="Calibri" w:cs="Arial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C0C75"/>
    <w:pPr>
      <w:spacing w:after="0"/>
    </w:pPr>
    <w:rPr>
      <w:rFonts w:ascii="Calibri" w:eastAsia="Calibri" w:hAnsi="Calibri" w:cs="Arial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C0C75"/>
    <w:rPr>
      <w:rFonts w:ascii="Calibri" w:eastAsia="Calibri" w:hAnsi="Calibri" w:cs="Arial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C0C75"/>
    <w:pPr>
      <w:spacing w:after="0"/>
    </w:pPr>
    <w:rPr>
      <w:rFonts w:ascii="Calibri" w:eastAsia="Calibri" w:hAnsi="Calibri" w:cs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C0C75"/>
    <w:rPr>
      <w:rFonts w:ascii="Calibri" w:eastAsia="Calibri" w:hAnsi="Calibri" w:cs="Arial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0C75"/>
    <w:pPr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0C75"/>
    <w:rPr>
      <w:rFonts w:ascii="Segoe UI" w:eastAsia="Calibri" w:hAnsi="Segoe UI" w:cs="Segoe UI"/>
      <w:sz w:val="18"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0C0C75"/>
  </w:style>
  <w:style w:type="character" w:styleId="CommentReference">
    <w:name w:val="annotation reference"/>
    <w:uiPriority w:val="99"/>
    <w:semiHidden/>
    <w:unhideWhenUsed/>
    <w:rsid w:val="000C0C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0C75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0C75"/>
    <w:rPr>
      <w:rFonts w:ascii="Calibri" w:eastAsia="Calibri" w:hAnsi="Calibri" w:cs="Arial"/>
      <w:sz w:val="20"/>
      <w:szCs w:val="20"/>
    </w:rPr>
  </w:style>
  <w:style w:type="table" w:styleId="TableGrid">
    <w:name w:val="Table Grid"/>
    <w:basedOn w:val="TableNormal"/>
    <w:uiPriority w:val="39"/>
    <w:rsid w:val="000C0C75"/>
    <w:pPr>
      <w:spacing w:after="0" w:line="240" w:lineRule="auto"/>
    </w:pPr>
    <w:rPr>
      <w:rFonts w:ascii="Calibri" w:eastAsia="Calibri" w:hAnsi="Calibri" w:cs="Arial"/>
      <w:sz w:val="24"/>
      <w:szCs w:val="24"/>
      <w:lang w:val="it-IT" w:eastAsia="en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0C0C75"/>
    <w:pPr>
      <w:spacing w:after="0" w:line="240" w:lineRule="auto"/>
    </w:pPr>
    <w:rPr>
      <w:rFonts w:ascii="Calibri" w:eastAsia="Calibri" w:hAnsi="Calibri" w:cs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0C75"/>
    <w:pPr>
      <w:spacing w:after="16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0C75"/>
    <w:rPr>
      <w:rFonts w:ascii="Calibri" w:eastAsia="Calibri" w:hAnsi="Calibri" w:cs="Arial"/>
      <w:b/>
      <w:bCs/>
      <w:sz w:val="20"/>
      <w:szCs w:val="20"/>
    </w:rPr>
  </w:style>
  <w:style w:type="table" w:styleId="PlainTable4">
    <w:name w:val="Plain Table 4"/>
    <w:basedOn w:val="TableNormal"/>
    <w:uiPriority w:val="44"/>
    <w:rsid w:val="000C0C75"/>
    <w:pPr>
      <w:spacing w:after="0" w:line="240" w:lineRule="auto"/>
    </w:pPr>
    <w:rPr>
      <w:rFonts w:ascii="Calibri" w:eastAsia="Calibri" w:hAnsi="Calibri" w:cs="Arial"/>
      <w:sz w:val="24"/>
      <w:szCs w:val="24"/>
      <w:lang w:val="it-IT" w:eastAsia="en-IN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styleId="IntenseEmphasis">
    <w:name w:val="Intense Emphasis"/>
    <w:uiPriority w:val="21"/>
    <w:qFormat/>
    <w:rsid w:val="000C0C75"/>
    <w:rPr>
      <w:i/>
      <w:iCs/>
      <w:color w:val="0F4761"/>
    </w:rPr>
  </w:style>
  <w:style w:type="character" w:styleId="IntenseReference">
    <w:name w:val="Intense Reference"/>
    <w:uiPriority w:val="32"/>
    <w:qFormat/>
    <w:rsid w:val="000C0C75"/>
    <w:rPr>
      <w:b/>
      <w:bCs/>
      <w:smallCaps/>
      <w:color w:val="0F476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1298</Words>
  <Characters>7400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Sridhar Nagarajan</dc:creator>
  <cp:keywords/>
  <dc:description/>
  <cp:lastModifiedBy>Sridhar Nagarajan</cp:lastModifiedBy>
  <cp:revision>1</cp:revision>
  <dcterms:created xsi:type="dcterms:W3CDTF">2024-09-12T16:13:00Z</dcterms:created>
  <dcterms:modified xsi:type="dcterms:W3CDTF">2024-09-12T16:14:00Z</dcterms:modified>
</cp:coreProperties>
</file>