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F83E35" w14:textId="77777777" w:rsidR="00910FDC" w:rsidRPr="00501DAE" w:rsidRDefault="00051E88" w:rsidP="000B6427">
      <w:pPr>
        <w:spacing w:after="120" w:line="240" w:lineRule="auto"/>
        <w:jc w:val="both"/>
        <w:rPr>
          <w:rFonts w:ascii="Times New Roman" w:hAnsi="Times New Roman" w:cs="Times New Roman"/>
          <w:b/>
          <w:noProof w:val="0"/>
          <w:lang w:val="en-US"/>
        </w:rPr>
      </w:pPr>
      <w:r w:rsidRPr="00501DAE">
        <w:rPr>
          <w:rFonts w:ascii="Times New Roman" w:hAnsi="Times New Roman" w:cs="Times New Roman"/>
          <w:b/>
          <w:noProof w:val="0"/>
          <w:lang w:val="en-US"/>
        </w:rPr>
        <w:t>S</w:t>
      </w:r>
      <w:r w:rsidR="000841F1">
        <w:rPr>
          <w:rFonts w:ascii="Times New Roman" w:hAnsi="Times New Roman" w:cs="Times New Roman"/>
          <w:b/>
          <w:noProof w:val="0"/>
          <w:lang w:val="en-US"/>
        </w:rPr>
        <w:t>upplementary i</w:t>
      </w:r>
      <w:r w:rsidRPr="00501DAE">
        <w:rPr>
          <w:rFonts w:ascii="Times New Roman" w:hAnsi="Times New Roman" w:cs="Times New Roman"/>
          <w:b/>
          <w:noProof w:val="0"/>
          <w:lang w:val="en-US"/>
        </w:rPr>
        <w:t>nformation</w:t>
      </w:r>
      <w:r w:rsidR="001C0348" w:rsidRPr="00501DAE">
        <w:rPr>
          <w:rFonts w:ascii="Times New Roman" w:hAnsi="Times New Roman" w:cs="Times New Roman"/>
          <w:b/>
          <w:noProof w:val="0"/>
          <w:lang w:val="en-US"/>
        </w:rPr>
        <w:t xml:space="preserve"> 1</w:t>
      </w:r>
    </w:p>
    <w:p w14:paraId="3A775B22" w14:textId="77777777" w:rsidR="00051E88" w:rsidRPr="00501DAE" w:rsidRDefault="00051E88" w:rsidP="00051E88">
      <w:pPr>
        <w:pStyle w:val="Heading-Secondary"/>
        <w:rPr>
          <w:sz w:val="22"/>
          <w:szCs w:val="22"/>
        </w:rPr>
      </w:pPr>
      <w:r w:rsidRPr="00501DAE">
        <w:rPr>
          <w:sz w:val="22"/>
          <w:szCs w:val="22"/>
        </w:rPr>
        <w:t xml:space="preserve">Extended details on sampled boreholes </w:t>
      </w:r>
    </w:p>
    <w:p w14:paraId="0FF00610" w14:textId="77777777" w:rsidR="00051E88" w:rsidRPr="00501DAE" w:rsidRDefault="00051E88" w:rsidP="00051E88">
      <w:pPr>
        <w:pStyle w:val="Heading-Secondary"/>
        <w:rPr>
          <w:sz w:val="22"/>
          <w:szCs w:val="22"/>
        </w:rPr>
      </w:pPr>
      <w:r w:rsidRPr="00501DAE">
        <w:rPr>
          <w:sz w:val="22"/>
          <w:szCs w:val="22"/>
        </w:rPr>
        <w:t>Table S1: Summary of boreholes coordinates and drilling details</w:t>
      </w:r>
    </w:p>
    <w:p w14:paraId="06255E12" w14:textId="77777777" w:rsidR="00051E88" w:rsidRPr="00501DAE" w:rsidRDefault="00051E88" w:rsidP="00051E88">
      <w:pPr>
        <w:pStyle w:val="Heading-Secondary"/>
        <w:rPr>
          <w:sz w:val="22"/>
          <w:szCs w:val="22"/>
        </w:rPr>
      </w:pPr>
      <w:r w:rsidRPr="00501DAE">
        <w:rPr>
          <w:sz w:val="22"/>
          <w:szCs w:val="22"/>
        </w:rPr>
        <w:t>F</w:t>
      </w:r>
      <w:r w:rsidR="00FE1BF9" w:rsidRPr="00501DAE">
        <w:rPr>
          <w:sz w:val="22"/>
          <w:szCs w:val="22"/>
        </w:rPr>
        <w:t>i</w:t>
      </w:r>
      <w:r w:rsidRPr="00501DAE">
        <w:rPr>
          <w:sz w:val="22"/>
          <w:szCs w:val="22"/>
        </w:rPr>
        <w:t xml:space="preserve">gure S1: Representative macroscopic samples and photomicrographs </w:t>
      </w:r>
    </w:p>
    <w:p w14:paraId="62968C3D" w14:textId="77777777" w:rsidR="00051E88" w:rsidRPr="00501DAE" w:rsidRDefault="00051E88" w:rsidP="00051E88">
      <w:pPr>
        <w:pStyle w:val="Heading-Secondary"/>
        <w:rPr>
          <w:sz w:val="22"/>
          <w:szCs w:val="22"/>
        </w:rPr>
      </w:pPr>
      <w:r w:rsidRPr="00501DAE">
        <w:rPr>
          <w:sz w:val="22"/>
          <w:szCs w:val="22"/>
        </w:rPr>
        <w:t xml:space="preserve">Figure S2: enclaves and xenoliths </w:t>
      </w:r>
    </w:p>
    <w:p w14:paraId="448EE6BD" w14:textId="77777777" w:rsidR="00834558" w:rsidRPr="00501DAE" w:rsidRDefault="00051E88" w:rsidP="00051E88">
      <w:pPr>
        <w:pStyle w:val="Heading-Secondary"/>
        <w:rPr>
          <w:sz w:val="22"/>
          <w:szCs w:val="22"/>
        </w:rPr>
      </w:pPr>
      <w:r w:rsidRPr="00501DAE">
        <w:rPr>
          <w:sz w:val="22"/>
          <w:szCs w:val="22"/>
        </w:rPr>
        <w:t xml:space="preserve">Figure S3: </w:t>
      </w:r>
      <w:r w:rsidR="00834558" w:rsidRPr="00501DAE">
        <w:rPr>
          <w:sz w:val="22"/>
          <w:szCs w:val="22"/>
        </w:rPr>
        <w:t xml:space="preserve">thin section scans of 219/2007.0 gabbroic enclave </w:t>
      </w:r>
    </w:p>
    <w:p w14:paraId="3936ADB0" w14:textId="77777777" w:rsidR="00051E88" w:rsidRPr="00501DAE" w:rsidRDefault="00834558" w:rsidP="00051E88">
      <w:pPr>
        <w:pStyle w:val="Heading-Secondary"/>
        <w:rPr>
          <w:sz w:val="22"/>
          <w:szCs w:val="22"/>
        </w:rPr>
      </w:pPr>
      <w:r w:rsidRPr="00501DAE">
        <w:rPr>
          <w:sz w:val="22"/>
          <w:szCs w:val="22"/>
        </w:rPr>
        <w:t xml:space="preserve">Figure S4: </w:t>
      </w:r>
      <w:r w:rsidR="00051E88" w:rsidRPr="00501DAE">
        <w:rPr>
          <w:sz w:val="22"/>
          <w:szCs w:val="22"/>
        </w:rPr>
        <w:t xml:space="preserve">major elements </w:t>
      </w:r>
    </w:p>
    <w:p w14:paraId="01B2084A" w14:textId="77777777" w:rsidR="00051E88" w:rsidRPr="00501DAE" w:rsidRDefault="00051E88" w:rsidP="00051E88">
      <w:pPr>
        <w:pStyle w:val="Heading-Secondary"/>
        <w:rPr>
          <w:sz w:val="22"/>
          <w:szCs w:val="22"/>
        </w:rPr>
      </w:pPr>
      <w:r w:rsidRPr="00501DAE">
        <w:rPr>
          <w:sz w:val="22"/>
          <w:szCs w:val="22"/>
        </w:rPr>
        <w:t>Figure S</w:t>
      </w:r>
      <w:r w:rsidR="00834558" w:rsidRPr="00501DAE">
        <w:rPr>
          <w:sz w:val="22"/>
          <w:szCs w:val="22"/>
        </w:rPr>
        <w:t>5</w:t>
      </w:r>
      <w:r w:rsidRPr="00501DAE">
        <w:rPr>
          <w:sz w:val="22"/>
          <w:szCs w:val="22"/>
        </w:rPr>
        <w:t xml:space="preserve">a-c: trace elements </w:t>
      </w:r>
    </w:p>
    <w:p w14:paraId="25F4C013" w14:textId="77777777" w:rsidR="00FF1329" w:rsidRPr="00501DAE" w:rsidRDefault="00FF1329" w:rsidP="00051E88">
      <w:pPr>
        <w:pStyle w:val="Heading-Secondary"/>
        <w:rPr>
          <w:sz w:val="22"/>
          <w:szCs w:val="22"/>
        </w:rPr>
      </w:pPr>
      <w:r w:rsidRPr="00501DAE">
        <w:rPr>
          <w:sz w:val="22"/>
          <w:szCs w:val="22"/>
        </w:rPr>
        <w:t xml:space="preserve">Figure S6: </w:t>
      </w:r>
      <w:r w:rsidRPr="00501DAE">
        <w:rPr>
          <w:sz w:val="22"/>
          <w:szCs w:val="22"/>
          <w:vertAlign w:val="superscript"/>
        </w:rPr>
        <w:t>143</w:t>
      </w:r>
      <w:r w:rsidRPr="00501DAE">
        <w:rPr>
          <w:sz w:val="22"/>
          <w:szCs w:val="22"/>
        </w:rPr>
        <w:t>Nd/</w:t>
      </w:r>
      <w:r w:rsidRPr="00501DAE">
        <w:rPr>
          <w:sz w:val="22"/>
          <w:szCs w:val="22"/>
          <w:vertAlign w:val="superscript"/>
        </w:rPr>
        <w:t>144</w:t>
      </w:r>
      <w:r w:rsidRPr="00501DAE">
        <w:rPr>
          <w:sz w:val="22"/>
          <w:szCs w:val="22"/>
        </w:rPr>
        <w:t>Nd vs. Nd (ppm)</w:t>
      </w:r>
    </w:p>
    <w:p w14:paraId="39794D6E" w14:textId="77777777" w:rsidR="00051E88" w:rsidRPr="00501DAE" w:rsidRDefault="00051E88" w:rsidP="00051E88">
      <w:pPr>
        <w:pStyle w:val="Heading-Secondary"/>
        <w:rPr>
          <w:sz w:val="22"/>
          <w:szCs w:val="22"/>
        </w:rPr>
      </w:pPr>
      <w:r w:rsidRPr="00501DAE">
        <w:rPr>
          <w:sz w:val="22"/>
          <w:szCs w:val="22"/>
        </w:rPr>
        <w:t>Figure S</w:t>
      </w:r>
      <w:r w:rsidR="00FE1BF9" w:rsidRPr="00501DAE">
        <w:rPr>
          <w:sz w:val="22"/>
          <w:szCs w:val="22"/>
        </w:rPr>
        <w:t>7</w:t>
      </w:r>
      <w:r w:rsidRPr="00501DAE">
        <w:rPr>
          <w:sz w:val="22"/>
          <w:szCs w:val="22"/>
        </w:rPr>
        <w:t>: Sills major and trace elements compositional profiles</w:t>
      </w:r>
    </w:p>
    <w:p w14:paraId="7D9C4C19" w14:textId="77777777" w:rsidR="00051E88" w:rsidRPr="00501DAE" w:rsidRDefault="00051E88" w:rsidP="00051E88">
      <w:pPr>
        <w:pStyle w:val="Heading-Secondary"/>
        <w:rPr>
          <w:sz w:val="22"/>
          <w:szCs w:val="22"/>
        </w:rPr>
      </w:pPr>
      <w:r w:rsidRPr="00501DAE">
        <w:rPr>
          <w:sz w:val="22"/>
          <w:szCs w:val="22"/>
        </w:rPr>
        <w:t>Figure S</w:t>
      </w:r>
      <w:r w:rsidR="00FE1BF9" w:rsidRPr="00501DAE">
        <w:rPr>
          <w:sz w:val="22"/>
          <w:szCs w:val="22"/>
        </w:rPr>
        <w:t>8</w:t>
      </w:r>
      <w:r w:rsidRPr="00501DAE">
        <w:rPr>
          <w:sz w:val="22"/>
          <w:szCs w:val="22"/>
        </w:rPr>
        <w:t>: petrography and element profile for slash-shaped sills</w:t>
      </w:r>
    </w:p>
    <w:p w14:paraId="702064CC" w14:textId="77777777" w:rsidR="00051E88" w:rsidRPr="00501DAE" w:rsidRDefault="00051E88" w:rsidP="00051E88">
      <w:pPr>
        <w:pStyle w:val="Heading-Secondary"/>
        <w:rPr>
          <w:sz w:val="22"/>
          <w:szCs w:val="22"/>
        </w:rPr>
      </w:pPr>
      <w:r w:rsidRPr="00501DAE">
        <w:rPr>
          <w:sz w:val="22"/>
          <w:szCs w:val="22"/>
        </w:rPr>
        <w:t xml:space="preserve">Figure S9: Nb/Y and Zr/Y diagram (Fitton et al. 1997) </w:t>
      </w:r>
    </w:p>
    <w:p w14:paraId="25C7E0EB" w14:textId="77777777" w:rsidR="00051E88" w:rsidRPr="00501DAE" w:rsidRDefault="00051E88" w:rsidP="00051E88">
      <w:pPr>
        <w:pStyle w:val="Heading-Secondary"/>
        <w:rPr>
          <w:sz w:val="22"/>
          <w:szCs w:val="22"/>
        </w:rPr>
      </w:pPr>
      <w:r w:rsidRPr="00501DAE">
        <w:rPr>
          <w:sz w:val="22"/>
          <w:szCs w:val="22"/>
        </w:rPr>
        <w:t xml:space="preserve">Figure S10: </w:t>
      </w:r>
      <w:r w:rsidR="00FE1BF9" w:rsidRPr="00501DAE">
        <w:rPr>
          <w:sz w:val="22"/>
          <w:szCs w:val="22"/>
        </w:rPr>
        <w:t>assimilants</w:t>
      </w:r>
    </w:p>
    <w:p w14:paraId="000C6620" w14:textId="77777777" w:rsidR="00051E88" w:rsidRPr="00501DAE" w:rsidRDefault="00051E88" w:rsidP="00051E88">
      <w:pPr>
        <w:pStyle w:val="Heading-Secondary"/>
        <w:rPr>
          <w:sz w:val="22"/>
          <w:szCs w:val="22"/>
          <w:lang w:val="it-IT"/>
        </w:rPr>
      </w:pPr>
      <w:r w:rsidRPr="00501DAE">
        <w:rPr>
          <w:sz w:val="22"/>
          <w:szCs w:val="22"/>
          <w:lang w:val="it-IT"/>
        </w:rPr>
        <w:t>Figure S11: Nb/La vs. Ba/La</w:t>
      </w:r>
    </w:p>
    <w:p w14:paraId="76B6896D" w14:textId="77777777" w:rsidR="00051E88" w:rsidRPr="00501DAE" w:rsidRDefault="00051E88" w:rsidP="00051E88">
      <w:pPr>
        <w:pStyle w:val="Heading-Secondary"/>
        <w:rPr>
          <w:sz w:val="22"/>
          <w:szCs w:val="22"/>
        </w:rPr>
      </w:pPr>
      <w:r w:rsidRPr="00501DAE">
        <w:rPr>
          <w:sz w:val="22"/>
          <w:szCs w:val="22"/>
        </w:rPr>
        <w:t>Table S2: Total thicknesses (geochemical magma types and correlations)</w:t>
      </w:r>
    </w:p>
    <w:p w14:paraId="53C31674" w14:textId="77777777" w:rsidR="00051E88" w:rsidRPr="00501DAE" w:rsidRDefault="00051E88" w:rsidP="00051E88">
      <w:pPr>
        <w:pStyle w:val="Heading-Secondary"/>
        <w:rPr>
          <w:sz w:val="22"/>
          <w:szCs w:val="22"/>
        </w:rPr>
      </w:pPr>
    </w:p>
    <w:p w14:paraId="7E41515B" w14:textId="77777777" w:rsidR="00051E88" w:rsidRPr="00501DAE" w:rsidRDefault="00051E88" w:rsidP="00051E88">
      <w:pPr>
        <w:pStyle w:val="Heading-Secondary"/>
        <w:rPr>
          <w:sz w:val="22"/>
          <w:szCs w:val="22"/>
        </w:rPr>
      </w:pPr>
    </w:p>
    <w:p w14:paraId="2ADAFB82" w14:textId="77777777" w:rsidR="00051E88" w:rsidRPr="00501DAE" w:rsidRDefault="00051E88" w:rsidP="00051E88">
      <w:pPr>
        <w:pStyle w:val="Heading-Secondary"/>
        <w:rPr>
          <w:sz w:val="22"/>
          <w:szCs w:val="22"/>
        </w:rPr>
      </w:pPr>
    </w:p>
    <w:p w14:paraId="2DEF6FFC" w14:textId="77777777" w:rsidR="00051E88" w:rsidRPr="00501DAE" w:rsidRDefault="00051E88" w:rsidP="00051E88">
      <w:pPr>
        <w:jc w:val="both"/>
        <w:rPr>
          <w:rFonts w:ascii="Times New Roman" w:hAnsi="Times New Roman" w:cs="Times New Roman"/>
          <w:b/>
          <w:noProof w:val="0"/>
          <w:lang w:val="en-US"/>
        </w:rPr>
      </w:pPr>
    </w:p>
    <w:p w14:paraId="55A7F482" w14:textId="77777777" w:rsidR="00051E88" w:rsidRPr="00501DAE" w:rsidRDefault="00051E88" w:rsidP="00051E88">
      <w:pPr>
        <w:pStyle w:val="Heading-Secondary"/>
        <w:spacing w:before="0" w:after="0"/>
        <w:ind w:left="0"/>
        <w:jc w:val="both"/>
        <w:rPr>
          <w:b/>
          <w:sz w:val="22"/>
          <w:szCs w:val="22"/>
        </w:rPr>
      </w:pPr>
    </w:p>
    <w:p w14:paraId="275BF087" w14:textId="77777777" w:rsidR="00051E88" w:rsidRPr="00501DAE" w:rsidRDefault="00051E88" w:rsidP="00051E88">
      <w:pPr>
        <w:rPr>
          <w:rFonts w:ascii="Times New Roman" w:hAnsi="Times New Roman" w:cs="Times New Roman"/>
          <w:b/>
          <w:lang w:val="en-US"/>
        </w:rPr>
      </w:pPr>
      <w:r w:rsidRPr="00501DAE">
        <w:rPr>
          <w:rFonts w:ascii="Times New Roman" w:hAnsi="Times New Roman" w:cs="Times New Roman"/>
          <w:b/>
          <w:lang w:val="en-US"/>
        </w:rPr>
        <w:t xml:space="preserve"> </w:t>
      </w:r>
      <w:r w:rsidRPr="00501DAE">
        <w:rPr>
          <w:rFonts w:ascii="Times New Roman" w:hAnsi="Times New Roman" w:cs="Times New Roman"/>
          <w:b/>
          <w:lang w:val="en-US"/>
        </w:rPr>
        <w:br w:type="page"/>
      </w:r>
    </w:p>
    <w:p w14:paraId="0D272198" w14:textId="77777777" w:rsidR="00AA0CDE" w:rsidRPr="00501DAE" w:rsidRDefault="00AA0CDE" w:rsidP="00AA0CDE">
      <w:pPr>
        <w:pStyle w:val="Heading-Secondary"/>
        <w:spacing w:before="0" w:after="0"/>
        <w:ind w:left="0"/>
        <w:jc w:val="both"/>
        <w:rPr>
          <w:b/>
          <w:sz w:val="22"/>
          <w:szCs w:val="22"/>
        </w:rPr>
      </w:pPr>
      <w:r w:rsidRPr="00501DAE">
        <w:rPr>
          <w:b/>
          <w:sz w:val="22"/>
          <w:szCs w:val="22"/>
        </w:rPr>
        <w:lastRenderedPageBreak/>
        <w:t xml:space="preserve">Extended details on sampled boreholes </w:t>
      </w:r>
    </w:p>
    <w:p w14:paraId="314080B0" w14:textId="77777777" w:rsidR="00910FDC" w:rsidRPr="00501DAE" w:rsidRDefault="00910FDC" w:rsidP="00501DAE">
      <w:pPr>
        <w:spacing w:before="240" w:after="0" w:line="240" w:lineRule="auto"/>
        <w:jc w:val="both"/>
        <w:rPr>
          <w:rFonts w:ascii="Times New Roman" w:hAnsi="Times New Roman" w:cs="Times New Roman"/>
          <w:b/>
          <w:noProof w:val="0"/>
          <w:lang w:val="en-US"/>
        </w:rPr>
      </w:pPr>
      <w:r w:rsidRPr="00501DAE">
        <w:rPr>
          <w:rFonts w:ascii="Times New Roman" w:hAnsi="Times New Roman" w:cs="Times New Roman"/>
          <w:b/>
          <w:noProof w:val="0"/>
          <w:lang w:val="en-US"/>
        </w:rPr>
        <w:t xml:space="preserve">Nizhneimbakskaya 219 </w:t>
      </w:r>
    </w:p>
    <w:p w14:paraId="1295A9D2" w14:textId="77777777" w:rsidR="00910FDC" w:rsidRPr="00501DAE" w:rsidRDefault="00910FDC" w:rsidP="00501DAE">
      <w:pPr>
        <w:spacing w:after="0" w:line="240" w:lineRule="auto"/>
        <w:jc w:val="both"/>
        <w:rPr>
          <w:rFonts w:ascii="Times New Roman" w:hAnsi="Times New Roman" w:cs="Times New Roman"/>
          <w:noProof w:val="0"/>
          <w:lang w:val="en-US"/>
        </w:rPr>
      </w:pPr>
      <w:r w:rsidRPr="00501DAE">
        <w:rPr>
          <w:rFonts w:ascii="Times New Roman" w:hAnsi="Times New Roman" w:cs="Times New Roman"/>
          <w:noProof w:val="0"/>
          <w:lang w:val="en-US"/>
        </w:rPr>
        <w:t>Borehole 219 is located at the western limit of the area covered by the Siberian Traps, ca. 630 km south of Noril’sk (63.65303 N, 88.24556 E) and at the western e</w:t>
      </w:r>
      <w:r w:rsidR="009637F4" w:rsidRPr="00501DAE">
        <w:rPr>
          <w:rFonts w:ascii="Times New Roman" w:hAnsi="Times New Roman" w:cs="Times New Roman"/>
          <w:noProof w:val="0"/>
          <w:lang w:val="en-US"/>
        </w:rPr>
        <w:t>dge of the Lower Tunguska Basin</w:t>
      </w:r>
      <w:r w:rsidRPr="00501DAE">
        <w:rPr>
          <w:rFonts w:ascii="Times New Roman" w:hAnsi="Times New Roman" w:cs="Times New Roman"/>
          <w:noProof w:val="0"/>
          <w:lang w:val="en-US"/>
        </w:rPr>
        <w:t>. The Siberian Traps activity in the area is only preserved as sills, and the closest pipes (with magnetite) are reported ca. 100 km to the east. Borehole 219 reaches a depth of 4000 m and intercepted five thick sills (from 60m to 215m thick). Core samples are available from the two deepest sills, emplaced from 1915 to 2050m and from 3805 to 3960 m (called hereinaf</w:t>
      </w:r>
      <w:r w:rsidR="009637F4" w:rsidRPr="00501DAE">
        <w:rPr>
          <w:rFonts w:ascii="Times New Roman" w:hAnsi="Times New Roman" w:cs="Times New Roman"/>
          <w:noProof w:val="0"/>
          <w:lang w:val="en-US"/>
        </w:rPr>
        <w:t>ter 219D and 219E, respectively</w:t>
      </w:r>
      <w:r w:rsidRPr="00501DAE">
        <w:rPr>
          <w:rFonts w:ascii="Times New Roman" w:hAnsi="Times New Roman" w:cs="Times New Roman"/>
          <w:noProof w:val="0"/>
          <w:lang w:val="en-US"/>
        </w:rPr>
        <w:t xml:space="preserve">), and cuttings from sills B and C. The shallowest sill (samples not available) is emplaced in terrigenous Devonian sedimentary rocks (sandstone/siltstone) at 40 to 100 m depth, whereas the others are emplaced in Cambrian strata with marl-, halite- and evaporite/dolostone-dominated rocks. </w:t>
      </w:r>
    </w:p>
    <w:p w14:paraId="12A09484" w14:textId="77777777" w:rsidR="00832A81" w:rsidRPr="00501DAE" w:rsidRDefault="00832A81" w:rsidP="00501DAE">
      <w:pPr>
        <w:spacing w:after="0" w:line="240" w:lineRule="auto"/>
        <w:jc w:val="both"/>
        <w:rPr>
          <w:rFonts w:ascii="Times New Roman" w:hAnsi="Times New Roman" w:cs="Times New Roman"/>
          <w:b/>
          <w:noProof w:val="0"/>
          <w:lang w:val="en-US"/>
        </w:rPr>
      </w:pPr>
    </w:p>
    <w:p w14:paraId="356E3A69" w14:textId="77777777" w:rsidR="00910FDC" w:rsidRPr="00501DAE" w:rsidRDefault="00910FDC" w:rsidP="00501DAE">
      <w:pPr>
        <w:spacing w:after="0" w:line="240" w:lineRule="auto"/>
        <w:jc w:val="both"/>
        <w:rPr>
          <w:rFonts w:ascii="Times New Roman" w:hAnsi="Times New Roman" w:cs="Times New Roman"/>
          <w:b/>
          <w:noProof w:val="0"/>
          <w:lang w:val="en-US"/>
        </w:rPr>
      </w:pPr>
      <w:r w:rsidRPr="00501DAE">
        <w:rPr>
          <w:rFonts w:ascii="Times New Roman" w:hAnsi="Times New Roman" w:cs="Times New Roman"/>
          <w:b/>
          <w:noProof w:val="0"/>
          <w:lang w:val="en-US"/>
        </w:rPr>
        <w:t xml:space="preserve">Zheldonskaya 260 </w:t>
      </w:r>
    </w:p>
    <w:p w14:paraId="60C3994C" w14:textId="77777777" w:rsidR="00832A81" w:rsidRPr="00501DAE" w:rsidRDefault="00910FDC" w:rsidP="00501DAE">
      <w:pPr>
        <w:spacing w:after="0" w:line="240" w:lineRule="auto"/>
        <w:jc w:val="both"/>
        <w:rPr>
          <w:rFonts w:ascii="Times New Roman" w:hAnsi="Times New Roman" w:cs="Times New Roman"/>
          <w:noProof w:val="0"/>
          <w:lang w:val="en-US"/>
        </w:rPr>
      </w:pPr>
      <w:r w:rsidRPr="00501DAE">
        <w:rPr>
          <w:rFonts w:ascii="Times New Roman" w:hAnsi="Times New Roman" w:cs="Times New Roman"/>
          <w:noProof w:val="0"/>
          <w:lang w:val="en-US"/>
        </w:rPr>
        <w:t xml:space="preserve">Borehole 260 is located within the southern portion of the Siberian Traps area (57.67583 N, 103.50472 E), 200 km </w:t>
      </w:r>
      <w:r w:rsidR="009637F4" w:rsidRPr="00501DAE">
        <w:rPr>
          <w:rFonts w:ascii="Times New Roman" w:hAnsi="Times New Roman" w:cs="Times New Roman"/>
          <w:noProof w:val="0"/>
          <w:lang w:val="en-US"/>
        </w:rPr>
        <w:t>northeast of the city of Bratsk</w:t>
      </w:r>
      <w:r w:rsidRPr="00501DAE">
        <w:rPr>
          <w:rFonts w:ascii="Times New Roman" w:hAnsi="Times New Roman" w:cs="Times New Roman"/>
          <w:noProof w:val="0"/>
          <w:lang w:val="en-US"/>
        </w:rPr>
        <w:t>. This borehole reaches a depth of 4509 m and is located in an area with a large number (and the largest density) of breccia pipes (mostly to the west of the borehole location) and pipes with magnetite ore (mostly to the east of the bo</w:t>
      </w:r>
      <w:r w:rsidR="00063D63" w:rsidRPr="00501DAE">
        <w:rPr>
          <w:rFonts w:ascii="Times New Roman" w:hAnsi="Times New Roman" w:cs="Times New Roman"/>
          <w:noProof w:val="0"/>
          <w:lang w:val="en-US"/>
        </w:rPr>
        <w:t>rehole location; Svensen et al.</w:t>
      </w:r>
      <w:r w:rsidRPr="00501DAE">
        <w:rPr>
          <w:rFonts w:ascii="Times New Roman" w:hAnsi="Times New Roman" w:cs="Times New Roman"/>
          <w:noProof w:val="0"/>
          <w:lang w:val="en-US"/>
        </w:rPr>
        <w:t xml:space="preserve"> 2018). Borehole 260 intercepted two fairly thin sills (21 m and 86 m thick) emplaced from 2209 and 2230 m (260A) and from 3001 to 3095 m depth (260B). The top part of the sill 260B presents brecciated glass and septs of limestone. Both sills are emplaced in Cambrian strata: the shallowest emplaced within evapo</w:t>
      </w:r>
      <w:r w:rsidR="009637F4" w:rsidRPr="00501DAE">
        <w:rPr>
          <w:rFonts w:ascii="Times New Roman" w:hAnsi="Times New Roman" w:cs="Times New Roman"/>
          <w:noProof w:val="0"/>
          <w:lang w:val="en-US"/>
        </w:rPr>
        <w:t>rite/dolostone-dominated rocks</w:t>
      </w:r>
      <w:r w:rsidRPr="00501DAE">
        <w:rPr>
          <w:rFonts w:ascii="Times New Roman" w:hAnsi="Times New Roman" w:cs="Times New Roman"/>
          <w:noProof w:val="0"/>
          <w:lang w:val="en-US"/>
        </w:rPr>
        <w:t xml:space="preserve">, and the deepest emplaced at the boundary between evaporite/dolostone- (above) and halite-dominated rocks (below). Three carbonates and one evaporite (anhydrite/halite dominated) were analysed from this borehole as well. </w:t>
      </w:r>
    </w:p>
    <w:p w14:paraId="4ADCD991" w14:textId="77777777" w:rsidR="00832A81" w:rsidRPr="00501DAE" w:rsidRDefault="00832A81" w:rsidP="00501DAE">
      <w:pPr>
        <w:spacing w:after="0" w:line="240" w:lineRule="auto"/>
        <w:jc w:val="both"/>
        <w:rPr>
          <w:rFonts w:ascii="Times New Roman" w:hAnsi="Times New Roman" w:cs="Times New Roman"/>
          <w:b/>
          <w:noProof w:val="0"/>
          <w:lang w:val="en-US"/>
        </w:rPr>
      </w:pPr>
    </w:p>
    <w:p w14:paraId="15936B2B" w14:textId="77777777" w:rsidR="00910FDC" w:rsidRPr="00501DAE" w:rsidRDefault="00910FDC" w:rsidP="00501DAE">
      <w:pPr>
        <w:spacing w:after="0" w:line="240" w:lineRule="auto"/>
        <w:jc w:val="both"/>
        <w:rPr>
          <w:rFonts w:ascii="Times New Roman" w:hAnsi="Times New Roman" w:cs="Times New Roman"/>
          <w:b/>
          <w:noProof w:val="0"/>
          <w:lang w:val="en-US"/>
        </w:rPr>
      </w:pPr>
      <w:r w:rsidRPr="00501DAE">
        <w:rPr>
          <w:rFonts w:ascii="Times New Roman" w:hAnsi="Times New Roman" w:cs="Times New Roman"/>
          <w:b/>
          <w:noProof w:val="0"/>
          <w:lang w:val="en-US"/>
        </w:rPr>
        <w:t>Suringdinskaya</w:t>
      </w:r>
      <w:r w:rsidRPr="00501DAE">
        <w:rPr>
          <w:rFonts w:ascii="Times New Roman" w:hAnsi="Times New Roman" w:cs="Times New Roman"/>
          <w:b/>
          <w:noProof w:val="0"/>
          <w:color w:val="FF0000"/>
          <w:lang w:val="en-US"/>
        </w:rPr>
        <w:t xml:space="preserve"> </w:t>
      </w:r>
      <w:r w:rsidRPr="00501DAE">
        <w:rPr>
          <w:rFonts w:ascii="Times New Roman" w:hAnsi="Times New Roman" w:cs="Times New Roman"/>
          <w:b/>
          <w:noProof w:val="0"/>
          <w:lang w:val="en-US"/>
        </w:rPr>
        <w:t xml:space="preserve">274 and Majgunnskaya 275 </w:t>
      </w:r>
    </w:p>
    <w:p w14:paraId="5382FBC7" w14:textId="77777777" w:rsidR="00910FDC" w:rsidRPr="00501DAE" w:rsidRDefault="00910FDC" w:rsidP="00501DAE">
      <w:pPr>
        <w:spacing w:after="0" w:line="240" w:lineRule="auto"/>
        <w:jc w:val="both"/>
        <w:rPr>
          <w:rFonts w:ascii="Times New Roman" w:hAnsi="Times New Roman" w:cs="Times New Roman"/>
          <w:noProof w:val="0"/>
          <w:lang w:val="en-US"/>
        </w:rPr>
      </w:pPr>
      <w:r w:rsidRPr="00501DAE">
        <w:rPr>
          <w:rFonts w:ascii="Times New Roman" w:hAnsi="Times New Roman" w:cs="Times New Roman"/>
          <w:noProof w:val="0"/>
          <w:lang w:val="en-US"/>
        </w:rPr>
        <w:t>Four sills were intercepted by borehole 274 (N 62.22000; E 98.23944); the uppermost is exceptionally thick (ca. 400m thick) and reaches almost to the surface, intruding Permian siltstones. The others are emplaced in marl-dominated and halite-dominated C</w:t>
      </w:r>
      <w:r w:rsidR="00063D63" w:rsidRPr="00501DAE">
        <w:rPr>
          <w:rFonts w:ascii="Times New Roman" w:hAnsi="Times New Roman" w:cs="Times New Roman"/>
          <w:noProof w:val="0"/>
          <w:lang w:val="en-US"/>
        </w:rPr>
        <w:t>ambrian sedimentary rocks (Fig.1</w:t>
      </w:r>
      <w:r w:rsidRPr="00501DAE">
        <w:rPr>
          <w:rFonts w:ascii="Times New Roman" w:hAnsi="Times New Roman" w:cs="Times New Roman"/>
          <w:noProof w:val="0"/>
          <w:lang w:val="en-US"/>
        </w:rPr>
        <w:t>). Three core samples from the bottom of the 110m thick sill 274C (emplaced from 1695 to 1800 m below the surface) were available, one show</w:t>
      </w:r>
      <w:r w:rsidR="009637F4" w:rsidRPr="00501DAE">
        <w:rPr>
          <w:rFonts w:ascii="Times New Roman" w:hAnsi="Times New Roman" w:cs="Times New Roman"/>
          <w:noProof w:val="0"/>
          <w:lang w:val="en-US"/>
        </w:rPr>
        <w:t>ing a sharp contact with halite</w:t>
      </w:r>
      <w:r w:rsidRPr="00501DAE">
        <w:rPr>
          <w:rFonts w:ascii="Times New Roman" w:hAnsi="Times New Roman" w:cs="Times New Roman"/>
          <w:noProof w:val="0"/>
          <w:lang w:val="en-US"/>
        </w:rPr>
        <w:t xml:space="preserve">. </w:t>
      </w:r>
    </w:p>
    <w:p w14:paraId="6301F31B" w14:textId="77777777" w:rsidR="00910FDC" w:rsidRPr="00501DAE" w:rsidRDefault="00910FDC" w:rsidP="00501DAE">
      <w:pPr>
        <w:spacing w:after="0" w:line="240" w:lineRule="auto"/>
        <w:jc w:val="both"/>
        <w:rPr>
          <w:rFonts w:ascii="Times New Roman" w:hAnsi="Times New Roman" w:cs="Times New Roman"/>
          <w:b/>
          <w:noProof w:val="0"/>
          <w:lang w:val="en-US"/>
        </w:rPr>
      </w:pPr>
      <w:r w:rsidRPr="00501DAE">
        <w:rPr>
          <w:rFonts w:ascii="Times New Roman" w:hAnsi="Times New Roman" w:cs="Times New Roman"/>
          <w:noProof w:val="0"/>
          <w:lang w:val="en-US"/>
        </w:rPr>
        <w:t>Borehole 275 (N 61.36736; E 94.13728) intercepted seven sills intruding Cambrian and Ordovician marl-dominated sediments. Two core samples were available from the roof of the deepest sill (275G, ca.100 m thick, from 2630 to 2825 m below the surface). One of the samples shows the upper contact of the sill with the intruded dolostones</w:t>
      </w:r>
      <w:r w:rsidR="00832A81" w:rsidRPr="00501DAE">
        <w:rPr>
          <w:rFonts w:ascii="Times New Roman" w:hAnsi="Times New Roman" w:cs="Times New Roman"/>
          <w:noProof w:val="0"/>
          <w:lang w:val="en-US"/>
        </w:rPr>
        <w:t>.</w:t>
      </w:r>
    </w:p>
    <w:p w14:paraId="5CD84FA3" w14:textId="77777777" w:rsidR="00832A81" w:rsidRPr="00501DAE" w:rsidRDefault="00832A81" w:rsidP="00501DAE">
      <w:pPr>
        <w:spacing w:after="0" w:line="240" w:lineRule="auto"/>
        <w:jc w:val="both"/>
        <w:rPr>
          <w:rFonts w:ascii="Times New Roman" w:hAnsi="Times New Roman" w:cs="Times New Roman"/>
          <w:b/>
          <w:noProof w:val="0"/>
          <w:lang w:val="en-US"/>
        </w:rPr>
      </w:pPr>
    </w:p>
    <w:p w14:paraId="71741194" w14:textId="77777777" w:rsidR="00910FDC" w:rsidRPr="00501DAE" w:rsidRDefault="00910FDC" w:rsidP="00501DAE">
      <w:pPr>
        <w:spacing w:after="0" w:line="240" w:lineRule="auto"/>
        <w:jc w:val="both"/>
        <w:rPr>
          <w:rFonts w:ascii="Times New Roman" w:hAnsi="Times New Roman" w:cs="Times New Roman"/>
          <w:b/>
          <w:noProof w:val="0"/>
          <w:lang w:val="en-US"/>
        </w:rPr>
      </w:pPr>
      <w:r w:rsidRPr="00501DAE">
        <w:rPr>
          <w:rFonts w:ascii="Times New Roman" w:hAnsi="Times New Roman" w:cs="Times New Roman"/>
          <w:b/>
          <w:noProof w:val="0"/>
          <w:lang w:val="en-US"/>
        </w:rPr>
        <w:t xml:space="preserve">Verkhneilimpejskaya 277 </w:t>
      </w:r>
    </w:p>
    <w:p w14:paraId="0CD35427" w14:textId="77777777" w:rsidR="00501DAE" w:rsidRDefault="00910FDC" w:rsidP="00501DAE">
      <w:pPr>
        <w:spacing w:after="0"/>
        <w:jc w:val="both"/>
        <w:rPr>
          <w:rFonts w:ascii="Times New Roman" w:hAnsi="Times New Roman" w:cs="Times New Roman"/>
          <w:lang w:val="en-US"/>
        </w:rPr>
      </w:pPr>
      <w:r w:rsidRPr="00501DAE">
        <w:rPr>
          <w:rFonts w:ascii="Times New Roman" w:hAnsi="Times New Roman" w:cs="Times New Roman"/>
          <w:noProof w:val="0"/>
          <w:lang w:val="en-US"/>
        </w:rPr>
        <w:t>This borehole was drilled ca. 500 km north of borehole 260, (N 62.10806; E 104.15917) and reaches down to 3000m. The location of 277 is the most central of the STLIP, just south of the southernmost occurrence of lava flows and in an area with abundant pyroclastic deposits and breccia pipes. The borehole intercepted five sills. The shallowest sill (277A, 260-560 m) is also the thickest and it intrudes Ordovician-Carboniferous marls, below the transition to Permian coal-bearing sandstones. Only cuttings are available for this sill, with a complete collection from every five meters down to 350 m, which then interrupts and starts again at 420m. The cuttings recovered immediately above or below the gap are dominated by sedimentary chips, suggesting that sill 277A is in fact a composite intrusion of (at least) two sills separated by sedimentary rocks. Hereinafter the sample numbers are split in 277A1 (the shallow part) and 277A2 (the deep part). Sills B, C and D are emplaced in halite-dominated Cambrian strata, whereas sill E</w:t>
      </w:r>
      <w:r w:rsidR="00F417B6" w:rsidRPr="00501DAE">
        <w:rPr>
          <w:rFonts w:ascii="Times New Roman" w:hAnsi="Times New Roman" w:cs="Times New Roman"/>
          <w:lang w:val="en-US"/>
        </w:rPr>
        <w:t xml:space="preserve"> intrudes evaporite/dolostone-dominated Cambrian sediments. The borehole ends within sill E. Cuttings from all the five sills were sampled and analysed, and only one core sample was available, from sill 277D.</w:t>
      </w:r>
    </w:p>
    <w:p w14:paraId="22501989" w14:textId="77777777" w:rsidR="00501DAE" w:rsidRDefault="00501DAE">
      <w:pPr>
        <w:rPr>
          <w:rFonts w:ascii="Times New Roman" w:hAnsi="Times New Roman" w:cs="Times New Roman"/>
          <w:lang w:val="en-US"/>
        </w:rPr>
      </w:pPr>
      <w:r>
        <w:rPr>
          <w:rFonts w:ascii="Times New Roman" w:hAnsi="Times New Roman" w:cs="Times New Roman"/>
          <w:lang w:val="en-US"/>
        </w:rPr>
        <w:br w:type="page"/>
      </w:r>
    </w:p>
    <w:p w14:paraId="75F06D8A" w14:textId="77777777" w:rsidR="00501DAE" w:rsidRPr="00501DAE" w:rsidRDefault="00501DAE" w:rsidP="00501DAE">
      <w:pPr>
        <w:spacing w:after="0"/>
        <w:jc w:val="both"/>
        <w:rPr>
          <w:rFonts w:ascii="Times New Roman" w:hAnsi="Times New Roman" w:cs="Times New Roman"/>
          <w:lang w:val="en-US"/>
        </w:rPr>
      </w:pPr>
    </w:p>
    <w:p w14:paraId="23A73FFF" w14:textId="77777777" w:rsidR="000237EB" w:rsidRPr="00501DAE" w:rsidRDefault="00BA7EF8" w:rsidP="000B6427">
      <w:pPr>
        <w:jc w:val="both"/>
        <w:rPr>
          <w:rFonts w:ascii="Times New Roman" w:hAnsi="Times New Roman" w:cs="Times New Roman"/>
          <w:b/>
          <w:noProof w:val="0"/>
          <w:lang w:val="en-US"/>
        </w:rPr>
      </w:pPr>
      <w:r w:rsidRPr="00501DAE">
        <w:rPr>
          <w:rFonts w:ascii="Times New Roman" w:hAnsi="Times New Roman" w:cs="Times New Roman"/>
          <w:b/>
          <w:lang w:val="en-US"/>
        </w:rPr>
        <w:t xml:space="preserve">Table S1: </w:t>
      </w:r>
      <w:r w:rsidR="000237EB" w:rsidRPr="00501DAE">
        <w:rPr>
          <w:rFonts w:ascii="Times New Roman" w:hAnsi="Times New Roman" w:cs="Times New Roman"/>
          <w:b/>
          <w:lang w:val="en-US"/>
        </w:rPr>
        <w:t xml:space="preserve">Summary of boreholes coordinates and </w:t>
      </w:r>
      <w:r w:rsidR="005811E1" w:rsidRPr="00501DAE">
        <w:rPr>
          <w:rFonts w:ascii="Times New Roman" w:hAnsi="Times New Roman" w:cs="Times New Roman"/>
          <w:b/>
          <w:lang w:val="en-US"/>
        </w:rPr>
        <w:t>drilling</w:t>
      </w:r>
      <w:r w:rsidRPr="00501DAE">
        <w:rPr>
          <w:rFonts w:ascii="Times New Roman" w:hAnsi="Times New Roman" w:cs="Times New Roman"/>
          <w:b/>
          <w:lang w:val="en-US"/>
        </w:rPr>
        <w:t xml:space="preserve"> </w:t>
      </w:r>
      <w:r w:rsidR="000237EB" w:rsidRPr="00501DAE">
        <w:rPr>
          <w:rFonts w:ascii="Times New Roman" w:hAnsi="Times New Roman" w:cs="Times New Roman"/>
          <w:b/>
          <w:lang w:val="en-US"/>
        </w:rPr>
        <w:t>details</w:t>
      </w:r>
    </w:p>
    <w:tbl>
      <w:tblPr>
        <w:tblW w:w="9796" w:type="dxa"/>
        <w:tblInd w:w="55" w:type="dxa"/>
        <w:tblCellMar>
          <w:left w:w="70" w:type="dxa"/>
          <w:right w:w="70" w:type="dxa"/>
        </w:tblCellMar>
        <w:tblLook w:val="04A0" w:firstRow="1" w:lastRow="0" w:firstColumn="1" w:lastColumn="0" w:noHBand="0" w:noVBand="1"/>
      </w:tblPr>
      <w:tblGrid>
        <w:gridCol w:w="2709"/>
        <w:gridCol w:w="2126"/>
        <w:gridCol w:w="1053"/>
        <w:gridCol w:w="1174"/>
        <w:gridCol w:w="1360"/>
        <w:gridCol w:w="1374"/>
      </w:tblGrid>
      <w:tr w:rsidR="000237EB" w:rsidRPr="00501DAE" w14:paraId="15C11F27" w14:textId="77777777" w:rsidTr="000237EB">
        <w:trPr>
          <w:trHeight w:val="360"/>
        </w:trPr>
        <w:tc>
          <w:tcPr>
            <w:tcW w:w="2709" w:type="dxa"/>
            <w:tcBorders>
              <w:top w:val="single" w:sz="4" w:space="0" w:color="auto"/>
              <w:left w:val="single" w:sz="4" w:space="0" w:color="auto"/>
              <w:bottom w:val="single" w:sz="4" w:space="0" w:color="auto"/>
              <w:right w:val="single" w:sz="4" w:space="0" w:color="auto"/>
            </w:tcBorders>
            <w:shd w:val="clear" w:color="000000" w:fill="FFFFFF"/>
            <w:noWrap/>
            <w:hideMark/>
          </w:tcPr>
          <w:p w14:paraId="624ECCA9"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Well</w:t>
            </w:r>
          </w:p>
        </w:tc>
        <w:tc>
          <w:tcPr>
            <w:tcW w:w="2126" w:type="dxa"/>
            <w:tcBorders>
              <w:top w:val="single" w:sz="4" w:space="0" w:color="auto"/>
              <w:left w:val="nil"/>
              <w:bottom w:val="single" w:sz="4" w:space="0" w:color="auto"/>
              <w:right w:val="single" w:sz="4" w:space="0" w:color="auto"/>
            </w:tcBorders>
            <w:shd w:val="clear" w:color="000000" w:fill="FFFFFF"/>
            <w:noWrap/>
            <w:hideMark/>
          </w:tcPr>
          <w:p w14:paraId="040E63FD"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Nickname</w:t>
            </w:r>
          </w:p>
        </w:tc>
        <w:tc>
          <w:tcPr>
            <w:tcW w:w="1053" w:type="dxa"/>
            <w:tcBorders>
              <w:top w:val="single" w:sz="4" w:space="0" w:color="auto"/>
              <w:left w:val="nil"/>
              <w:bottom w:val="single" w:sz="4" w:space="0" w:color="auto"/>
              <w:right w:val="single" w:sz="4" w:space="0" w:color="auto"/>
            </w:tcBorders>
            <w:shd w:val="clear" w:color="000000" w:fill="FFFFFF"/>
            <w:noWrap/>
            <w:hideMark/>
          </w:tcPr>
          <w:p w14:paraId="371E864D"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N</w:t>
            </w:r>
            <w:r w:rsidRPr="00501DAE">
              <w:rPr>
                <w:rFonts w:ascii="Times New Roman" w:eastAsia="Times New Roman" w:hAnsi="Times New Roman" w:cs="Times New Roman"/>
                <w:noProof w:val="0"/>
                <w:color w:val="000000"/>
                <w:vertAlign w:val="superscript"/>
                <w:lang w:val="nb-NO"/>
              </w:rPr>
              <w:t>o</w:t>
            </w:r>
          </w:p>
        </w:tc>
        <w:tc>
          <w:tcPr>
            <w:tcW w:w="1174" w:type="dxa"/>
            <w:tcBorders>
              <w:top w:val="single" w:sz="4" w:space="0" w:color="auto"/>
              <w:left w:val="nil"/>
              <w:bottom w:val="single" w:sz="4" w:space="0" w:color="auto"/>
              <w:right w:val="single" w:sz="4" w:space="0" w:color="auto"/>
            </w:tcBorders>
            <w:shd w:val="clear" w:color="000000" w:fill="FFFFFF"/>
            <w:noWrap/>
            <w:hideMark/>
          </w:tcPr>
          <w:p w14:paraId="291303F4"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E</w:t>
            </w:r>
            <w:r w:rsidRPr="00501DAE">
              <w:rPr>
                <w:rFonts w:ascii="Times New Roman" w:eastAsia="Times New Roman" w:hAnsi="Times New Roman" w:cs="Times New Roman"/>
                <w:noProof w:val="0"/>
                <w:color w:val="000000"/>
                <w:vertAlign w:val="superscript"/>
                <w:lang w:val="nb-NO"/>
              </w:rPr>
              <w:t>o</w:t>
            </w:r>
          </w:p>
        </w:tc>
        <w:tc>
          <w:tcPr>
            <w:tcW w:w="1360" w:type="dxa"/>
            <w:tcBorders>
              <w:top w:val="single" w:sz="4" w:space="0" w:color="auto"/>
              <w:left w:val="nil"/>
              <w:bottom w:val="single" w:sz="4" w:space="0" w:color="auto"/>
              <w:right w:val="single" w:sz="4" w:space="0" w:color="auto"/>
            </w:tcBorders>
            <w:shd w:val="clear" w:color="000000" w:fill="FFFFFF"/>
            <w:noWrap/>
            <w:hideMark/>
          </w:tcPr>
          <w:p w14:paraId="598B6229"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Rotor ELV, m</w:t>
            </w:r>
          </w:p>
        </w:tc>
        <w:tc>
          <w:tcPr>
            <w:tcW w:w="1374" w:type="dxa"/>
            <w:tcBorders>
              <w:top w:val="single" w:sz="4" w:space="0" w:color="auto"/>
              <w:left w:val="nil"/>
              <w:bottom w:val="single" w:sz="4" w:space="0" w:color="auto"/>
              <w:right w:val="single" w:sz="4" w:space="0" w:color="auto"/>
            </w:tcBorders>
            <w:shd w:val="clear" w:color="000000" w:fill="FFFFFF"/>
            <w:noWrap/>
            <w:hideMark/>
          </w:tcPr>
          <w:p w14:paraId="5341936A"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Well depth, m</w:t>
            </w:r>
          </w:p>
        </w:tc>
      </w:tr>
      <w:tr w:rsidR="000237EB" w:rsidRPr="00501DAE" w14:paraId="3EC2B703" w14:textId="77777777" w:rsidTr="000237EB">
        <w:trPr>
          <w:trHeight w:val="315"/>
        </w:trPr>
        <w:tc>
          <w:tcPr>
            <w:tcW w:w="2709" w:type="dxa"/>
            <w:tcBorders>
              <w:top w:val="nil"/>
              <w:left w:val="single" w:sz="4" w:space="0" w:color="auto"/>
              <w:bottom w:val="single" w:sz="4" w:space="0" w:color="auto"/>
              <w:right w:val="single" w:sz="4" w:space="0" w:color="auto"/>
            </w:tcBorders>
            <w:shd w:val="clear" w:color="000000" w:fill="FFFFFF"/>
            <w:noWrap/>
            <w:vAlign w:val="center"/>
            <w:hideMark/>
          </w:tcPr>
          <w:p w14:paraId="2CD4E63F"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Nizhneimbakskaya 219</w:t>
            </w:r>
          </w:p>
        </w:tc>
        <w:tc>
          <w:tcPr>
            <w:tcW w:w="2126" w:type="dxa"/>
            <w:tcBorders>
              <w:top w:val="nil"/>
              <w:left w:val="nil"/>
              <w:bottom w:val="single" w:sz="4" w:space="0" w:color="auto"/>
              <w:right w:val="single" w:sz="4" w:space="0" w:color="auto"/>
            </w:tcBorders>
            <w:shd w:val="clear" w:color="000000" w:fill="FFFFFF"/>
            <w:noWrap/>
            <w:vAlign w:val="center"/>
            <w:hideMark/>
          </w:tcPr>
          <w:p w14:paraId="7E91D8DF"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Lower Imbak 219</w:t>
            </w:r>
          </w:p>
        </w:tc>
        <w:tc>
          <w:tcPr>
            <w:tcW w:w="1053" w:type="dxa"/>
            <w:tcBorders>
              <w:top w:val="nil"/>
              <w:left w:val="nil"/>
              <w:bottom w:val="single" w:sz="4" w:space="0" w:color="auto"/>
              <w:right w:val="single" w:sz="4" w:space="0" w:color="auto"/>
            </w:tcBorders>
            <w:shd w:val="clear" w:color="000000" w:fill="FFFFFF"/>
            <w:noWrap/>
            <w:vAlign w:val="center"/>
            <w:hideMark/>
          </w:tcPr>
          <w:p w14:paraId="3C39E8FC"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63.65303</w:t>
            </w:r>
          </w:p>
        </w:tc>
        <w:tc>
          <w:tcPr>
            <w:tcW w:w="1174" w:type="dxa"/>
            <w:tcBorders>
              <w:top w:val="nil"/>
              <w:left w:val="nil"/>
              <w:bottom w:val="single" w:sz="4" w:space="0" w:color="auto"/>
              <w:right w:val="single" w:sz="4" w:space="0" w:color="auto"/>
            </w:tcBorders>
            <w:shd w:val="clear" w:color="000000" w:fill="FFFFFF"/>
            <w:noWrap/>
            <w:vAlign w:val="center"/>
            <w:hideMark/>
          </w:tcPr>
          <w:p w14:paraId="14ABDCB2"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88.24556</w:t>
            </w:r>
          </w:p>
        </w:tc>
        <w:tc>
          <w:tcPr>
            <w:tcW w:w="1360" w:type="dxa"/>
            <w:tcBorders>
              <w:top w:val="nil"/>
              <w:left w:val="nil"/>
              <w:bottom w:val="single" w:sz="4" w:space="0" w:color="auto"/>
              <w:right w:val="single" w:sz="4" w:space="0" w:color="auto"/>
            </w:tcBorders>
            <w:shd w:val="clear" w:color="000000" w:fill="FFFFFF"/>
            <w:noWrap/>
            <w:vAlign w:val="center"/>
            <w:hideMark/>
          </w:tcPr>
          <w:p w14:paraId="203E67A4"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186.9</w:t>
            </w:r>
          </w:p>
        </w:tc>
        <w:tc>
          <w:tcPr>
            <w:tcW w:w="1374" w:type="dxa"/>
            <w:tcBorders>
              <w:top w:val="nil"/>
              <w:left w:val="nil"/>
              <w:bottom w:val="single" w:sz="4" w:space="0" w:color="auto"/>
              <w:right w:val="single" w:sz="4" w:space="0" w:color="auto"/>
            </w:tcBorders>
            <w:shd w:val="clear" w:color="000000" w:fill="FFFFFF"/>
            <w:noWrap/>
            <w:vAlign w:val="center"/>
            <w:hideMark/>
          </w:tcPr>
          <w:p w14:paraId="151AC34A"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4000</w:t>
            </w:r>
          </w:p>
        </w:tc>
      </w:tr>
      <w:tr w:rsidR="000237EB" w:rsidRPr="00501DAE" w14:paraId="39B154EF" w14:textId="77777777" w:rsidTr="000237EB">
        <w:trPr>
          <w:trHeight w:val="315"/>
        </w:trPr>
        <w:tc>
          <w:tcPr>
            <w:tcW w:w="2709" w:type="dxa"/>
            <w:tcBorders>
              <w:top w:val="nil"/>
              <w:left w:val="single" w:sz="4" w:space="0" w:color="auto"/>
              <w:bottom w:val="single" w:sz="4" w:space="0" w:color="auto"/>
              <w:right w:val="single" w:sz="4" w:space="0" w:color="auto"/>
            </w:tcBorders>
            <w:shd w:val="clear" w:color="000000" w:fill="FFFFFF"/>
            <w:noWrap/>
            <w:vAlign w:val="center"/>
            <w:hideMark/>
          </w:tcPr>
          <w:p w14:paraId="4EF3D2B8"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Majgunnskaya 275</w:t>
            </w:r>
          </w:p>
        </w:tc>
        <w:tc>
          <w:tcPr>
            <w:tcW w:w="2126" w:type="dxa"/>
            <w:tcBorders>
              <w:top w:val="nil"/>
              <w:left w:val="nil"/>
              <w:bottom w:val="single" w:sz="4" w:space="0" w:color="auto"/>
              <w:right w:val="single" w:sz="4" w:space="0" w:color="auto"/>
            </w:tcBorders>
            <w:shd w:val="clear" w:color="000000" w:fill="FFFFFF"/>
            <w:noWrap/>
            <w:vAlign w:val="center"/>
            <w:hideMark/>
          </w:tcPr>
          <w:p w14:paraId="7AE7B482"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Majgun 275</w:t>
            </w:r>
          </w:p>
        </w:tc>
        <w:tc>
          <w:tcPr>
            <w:tcW w:w="1053" w:type="dxa"/>
            <w:tcBorders>
              <w:top w:val="nil"/>
              <w:left w:val="nil"/>
              <w:bottom w:val="single" w:sz="4" w:space="0" w:color="auto"/>
              <w:right w:val="single" w:sz="4" w:space="0" w:color="auto"/>
            </w:tcBorders>
            <w:shd w:val="clear" w:color="000000" w:fill="FFFFFF"/>
            <w:noWrap/>
            <w:vAlign w:val="center"/>
            <w:hideMark/>
          </w:tcPr>
          <w:p w14:paraId="2604CD00"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61.36736</w:t>
            </w:r>
          </w:p>
        </w:tc>
        <w:tc>
          <w:tcPr>
            <w:tcW w:w="1174" w:type="dxa"/>
            <w:tcBorders>
              <w:top w:val="nil"/>
              <w:left w:val="nil"/>
              <w:bottom w:val="single" w:sz="4" w:space="0" w:color="auto"/>
              <w:right w:val="single" w:sz="4" w:space="0" w:color="auto"/>
            </w:tcBorders>
            <w:shd w:val="clear" w:color="000000" w:fill="FFFFFF"/>
            <w:noWrap/>
            <w:vAlign w:val="center"/>
            <w:hideMark/>
          </w:tcPr>
          <w:p w14:paraId="21393086"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94.13728</w:t>
            </w:r>
          </w:p>
        </w:tc>
        <w:tc>
          <w:tcPr>
            <w:tcW w:w="1360" w:type="dxa"/>
            <w:tcBorders>
              <w:top w:val="nil"/>
              <w:left w:val="nil"/>
              <w:bottom w:val="single" w:sz="4" w:space="0" w:color="auto"/>
              <w:right w:val="single" w:sz="4" w:space="0" w:color="auto"/>
            </w:tcBorders>
            <w:shd w:val="clear" w:color="000000" w:fill="FFFFFF"/>
            <w:noWrap/>
            <w:vAlign w:val="center"/>
            <w:hideMark/>
          </w:tcPr>
          <w:p w14:paraId="2A074F03"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475.94</w:t>
            </w:r>
          </w:p>
        </w:tc>
        <w:tc>
          <w:tcPr>
            <w:tcW w:w="1374" w:type="dxa"/>
            <w:tcBorders>
              <w:top w:val="nil"/>
              <w:left w:val="nil"/>
              <w:bottom w:val="single" w:sz="4" w:space="0" w:color="auto"/>
              <w:right w:val="single" w:sz="4" w:space="0" w:color="auto"/>
            </w:tcBorders>
            <w:shd w:val="clear" w:color="000000" w:fill="FFFFFF"/>
            <w:noWrap/>
            <w:vAlign w:val="center"/>
            <w:hideMark/>
          </w:tcPr>
          <w:p w14:paraId="756EE0C1"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3800</w:t>
            </w:r>
          </w:p>
        </w:tc>
      </w:tr>
      <w:tr w:rsidR="000237EB" w:rsidRPr="00501DAE" w14:paraId="1BBC9DAB" w14:textId="77777777" w:rsidTr="000237EB">
        <w:trPr>
          <w:trHeight w:val="315"/>
        </w:trPr>
        <w:tc>
          <w:tcPr>
            <w:tcW w:w="2709" w:type="dxa"/>
            <w:tcBorders>
              <w:top w:val="nil"/>
              <w:left w:val="single" w:sz="4" w:space="0" w:color="auto"/>
              <w:bottom w:val="single" w:sz="4" w:space="0" w:color="auto"/>
              <w:right w:val="single" w:sz="4" w:space="0" w:color="auto"/>
            </w:tcBorders>
            <w:shd w:val="clear" w:color="000000" w:fill="FFFFFF"/>
            <w:noWrap/>
            <w:vAlign w:val="center"/>
            <w:hideMark/>
          </w:tcPr>
          <w:p w14:paraId="63142260"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Suringdinskaya 274</w:t>
            </w:r>
          </w:p>
        </w:tc>
        <w:tc>
          <w:tcPr>
            <w:tcW w:w="2126" w:type="dxa"/>
            <w:tcBorders>
              <w:top w:val="nil"/>
              <w:left w:val="nil"/>
              <w:bottom w:val="single" w:sz="4" w:space="0" w:color="auto"/>
              <w:right w:val="single" w:sz="4" w:space="0" w:color="auto"/>
            </w:tcBorders>
            <w:shd w:val="clear" w:color="000000" w:fill="FFFFFF"/>
            <w:noWrap/>
            <w:vAlign w:val="center"/>
            <w:hideMark/>
          </w:tcPr>
          <w:p w14:paraId="167796A4"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Suringda 274</w:t>
            </w:r>
          </w:p>
        </w:tc>
        <w:tc>
          <w:tcPr>
            <w:tcW w:w="1053" w:type="dxa"/>
            <w:tcBorders>
              <w:top w:val="nil"/>
              <w:left w:val="nil"/>
              <w:bottom w:val="single" w:sz="4" w:space="0" w:color="auto"/>
              <w:right w:val="single" w:sz="4" w:space="0" w:color="auto"/>
            </w:tcBorders>
            <w:shd w:val="clear" w:color="000000" w:fill="FFFFFF"/>
            <w:noWrap/>
            <w:vAlign w:val="center"/>
            <w:hideMark/>
          </w:tcPr>
          <w:p w14:paraId="04DADC49"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62.22000</w:t>
            </w:r>
          </w:p>
        </w:tc>
        <w:tc>
          <w:tcPr>
            <w:tcW w:w="1174" w:type="dxa"/>
            <w:tcBorders>
              <w:top w:val="nil"/>
              <w:left w:val="nil"/>
              <w:bottom w:val="single" w:sz="4" w:space="0" w:color="auto"/>
              <w:right w:val="single" w:sz="4" w:space="0" w:color="auto"/>
            </w:tcBorders>
            <w:shd w:val="clear" w:color="000000" w:fill="FFFFFF"/>
            <w:noWrap/>
            <w:vAlign w:val="center"/>
            <w:hideMark/>
          </w:tcPr>
          <w:p w14:paraId="5B4193AA"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98.23944</w:t>
            </w:r>
          </w:p>
        </w:tc>
        <w:tc>
          <w:tcPr>
            <w:tcW w:w="1360" w:type="dxa"/>
            <w:tcBorders>
              <w:top w:val="nil"/>
              <w:left w:val="nil"/>
              <w:bottom w:val="single" w:sz="4" w:space="0" w:color="auto"/>
              <w:right w:val="single" w:sz="4" w:space="0" w:color="auto"/>
            </w:tcBorders>
            <w:shd w:val="clear" w:color="000000" w:fill="FFFFFF"/>
            <w:noWrap/>
            <w:vAlign w:val="center"/>
            <w:hideMark/>
          </w:tcPr>
          <w:p w14:paraId="7DCAD4F8"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436.28</w:t>
            </w:r>
          </w:p>
        </w:tc>
        <w:tc>
          <w:tcPr>
            <w:tcW w:w="1374" w:type="dxa"/>
            <w:tcBorders>
              <w:top w:val="nil"/>
              <w:left w:val="nil"/>
              <w:bottom w:val="single" w:sz="4" w:space="0" w:color="auto"/>
              <w:right w:val="single" w:sz="4" w:space="0" w:color="auto"/>
            </w:tcBorders>
            <w:shd w:val="clear" w:color="000000" w:fill="FFFFFF"/>
            <w:noWrap/>
            <w:vAlign w:val="center"/>
            <w:hideMark/>
          </w:tcPr>
          <w:p w14:paraId="695923BB"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2679</w:t>
            </w:r>
          </w:p>
        </w:tc>
      </w:tr>
      <w:tr w:rsidR="000237EB" w:rsidRPr="00501DAE" w14:paraId="53D83477" w14:textId="77777777" w:rsidTr="000237EB">
        <w:trPr>
          <w:trHeight w:val="315"/>
        </w:trPr>
        <w:tc>
          <w:tcPr>
            <w:tcW w:w="2709" w:type="dxa"/>
            <w:tcBorders>
              <w:top w:val="nil"/>
              <w:left w:val="single" w:sz="4" w:space="0" w:color="auto"/>
              <w:bottom w:val="single" w:sz="4" w:space="0" w:color="auto"/>
              <w:right w:val="single" w:sz="4" w:space="0" w:color="auto"/>
            </w:tcBorders>
            <w:shd w:val="clear" w:color="000000" w:fill="FFFFFF"/>
            <w:noWrap/>
            <w:vAlign w:val="center"/>
            <w:hideMark/>
          </w:tcPr>
          <w:p w14:paraId="2DF96FB4"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Zheldonskaya 260</w:t>
            </w:r>
          </w:p>
        </w:tc>
        <w:tc>
          <w:tcPr>
            <w:tcW w:w="2126" w:type="dxa"/>
            <w:tcBorders>
              <w:top w:val="nil"/>
              <w:left w:val="nil"/>
              <w:bottom w:val="single" w:sz="4" w:space="0" w:color="auto"/>
              <w:right w:val="single" w:sz="4" w:space="0" w:color="auto"/>
            </w:tcBorders>
            <w:shd w:val="clear" w:color="000000" w:fill="FFFFFF"/>
            <w:noWrap/>
            <w:vAlign w:val="center"/>
            <w:hideMark/>
          </w:tcPr>
          <w:p w14:paraId="553F2A46"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Zheldon 260</w:t>
            </w:r>
          </w:p>
        </w:tc>
        <w:tc>
          <w:tcPr>
            <w:tcW w:w="1053" w:type="dxa"/>
            <w:tcBorders>
              <w:top w:val="nil"/>
              <w:left w:val="nil"/>
              <w:bottom w:val="single" w:sz="4" w:space="0" w:color="auto"/>
              <w:right w:val="single" w:sz="4" w:space="0" w:color="auto"/>
            </w:tcBorders>
            <w:shd w:val="clear" w:color="000000" w:fill="FFFFFF"/>
            <w:noWrap/>
            <w:vAlign w:val="center"/>
            <w:hideMark/>
          </w:tcPr>
          <w:p w14:paraId="7345B01E"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57.67583</w:t>
            </w:r>
          </w:p>
        </w:tc>
        <w:tc>
          <w:tcPr>
            <w:tcW w:w="1174" w:type="dxa"/>
            <w:tcBorders>
              <w:top w:val="nil"/>
              <w:left w:val="nil"/>
              <w:bottom w:val="single" w:sz="4" w:space="0" w:color="auto"/>
              <w:right w:val="single" w:sz="4" w:space="0" w:color="auto"/>
            </w:tcBorders>
            <w:shd w:val="clear" w:color="000000" w:fill="FFFFFF"/>
            <w:noWrap/>
            <w:vAlign w:val="center"/>
            <w:hideMark/>
          </w:tcPr>
          <w:p w14:paraId="5382764B"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103.50472</w:t>
            </w:r>
          </w:p>
        </w:tc>
        <w:tc>
          <w:tcPr>
            <w:tcW w:w="1360" w:type="dxa"/>
            <w:tcBorders>
              <w:top w:val="nil"/>
              <w:left w:val="nil"/>
              <w:bottom w:val="single" w:sz="4" w:space="0" w:color="auto"/>
              <w:right w:val="single" w:sz="4" w:space="0" w:color="auto"/>
            </w:tcBorders>
            <w:shd w:val="clear" w:color="000000" w:fill="FFFFFF"/>
            <w:noWrap/>
            <w:vAlign w:val="center"/>
            <w:hideMark/>
          </w:tcPr>
          <w:p w14:paraId="4F00FDC7"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475</w:t>
            </w:r>
          </w:p>
        </w:tc>
        <w:tc>
          <w:tcPr>
            <w:tcW w:w="1374" w:type="dxa"/>
            <w:tcBorders>
              <w:top w:val="nil"/>
              <w:left w:val="nil"/>
              <w:bottom w:val="single" w:sz="4" w:space="0" w:color="auto"/>
              <w:right w:val="single" w:sz="4" w:space="0" w:color="auto"/>
            </w:tcBorders>
            <w:shd w:val="clear" w:color="000000" w:fill="FFFFFF"/>
            <w:noWrap/>
            <w:vAlign w:val="center"/>
            <w:hideMark/>
          </w:tcPr>
          <w:p w14:paraId="74148FA9"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4509</w:t>
            </w:r>
          </w:p>
        </w:tc>
      </w:tr>
      <w:tr w:rsidR="000237EB" w:rsidRPr="00501DAE" w14:paraId="4C3A77B8" w14:textId="77777777" w:rsidTr="000237EB">
        <w:trPr>
          <w:trHeight w:val="315"/>
        </w:trPr>
        <w:tc>
          <w:tcPr>
            <w:tcW w:w="2709" w:type="dxa"/>
            <w:tcBorders>
              <w:top w:val="nil"/>
              <w:left w:val="single" w:sz="4" w:space="0" w:color="auto"/>
              <w:bottom w:val="single" w:sz="4" w:space="0" w:color="auto"/>
              <w:right w:val="single" w:sz="4" w:space="0" w:color="auto"/>
            </w:tcBorders>
            <w:shd w:val="clear" w:color="000000" w:fill="FFFFFF"/>
            <w:noWrap/>
            <w:vAlign w:val="center"/>
            <w:hideMark/>
          </w:tcPr>
          <w:p w14:paraId="28618CA1"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Verkhneilimpejskaya 277</w:t>
            </w:r>
          </w:p>
        </w:tc>
        <w:tc>
          <w:tcPr>
            <w:tcW w:w="2126" w:type="dxa"/>
            <w:tcBorders>
              <w:top w:val="nil"/>
              <w:left w:val="nil"/>
              <w:bottom w:val="single" w:sz="4" w:space="0" w:color="auto"/>
              <w:right w:val="single" w:sz="4" w:space="0" w:color="auto"/>
            </w:tcBorders>
            <w:shd w:val="clear" w:color="000000" w:fill="FFFFFF"/>
            <w:noWrap/>
            <w:vAlign w:val="center"/>
            <w:hideMark/>
          </w:tcPr>
          <w:p w14:paraId="415CB655" w14:textId="77777777" w:rsidR="000237EB"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Upper Ilimpeya 277</w:t>
            </w:r>
          </w:p>
        </w:tc>
        <w:tc>
          <w:tcPr>
            <w:tcW w:w="1053" w:type="dxa"/>
            <w:tcBorders>
              <w:top w:val="nil"/>
              <w:left w:val="nil"/>
              <w:bottom w:val="single" w:sz="4" w:space="0" w:color="auto"/>
              <w:right w:val="single" w:sz="4" w:space="0" w:color="auto"/>
            </w:tcBorders>
            <w:shd w:val="clear" w:color="000000" w:fill="FFFFFF"/>
            <w:noWrap/>
            <w:vAlign w:val="center"/>
            <w:hideMark/>
          </w:tcPr>
          <w:p w14:paraId="1CCBBD69"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62.10806</w:t>
            </w:r>
          </w:p>
        </w:tc>
        <w:tc>
          <w:tcPr>
            <w:tcW w:w="1174" w:type="dxa"/>
            <w:tcBorders>
              <w:top w:val="nil"/>
              <w:left w:val="nil"/>
              <w:bottom w:val="single" w:sz="4" w:space="0" w:color="auto"/>
              <w:right w:val="single" w:sz="4" w:space="0" w:color="auto"/>
            </w:tcBorders>
            <w:shd w:val="clear" w:color="000000" w:fill="FFFFFF"/>
            <w:noWrap/>
            <w:vAlign w:val="center"/>
            <w:hideMark/>
          </w:tcPr>
          <w:p w14:paraId="4F2E3983"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104.15917</w:t>
            </w:r>
          </w:p>
        </w:tc>
        <w:tc>
          <w:tcPr>
            <w:tcW w:w="1360" w:type="dxa"/>
            <w:tcBorders>
              <w:top w:val="nil"/>
              <w:left w:val="nil"/>
              <w:bottom w:val="single" w:sz="4" w:space="0" w:color="auto"/>
              <w:right w:val="single" w:sz="4" w:space="0" w:color="auto"/>
            </w:tcBorders>
            <w:shd w:val="clear" w:color="000000" w:fill="FFFFFF"/>
            <w:noWrap/>
            <w:vAlign w:val="center"/>
            <w:hideMark/>
          </w:tcPr>
          <w:p w14:paraId="3B6144A9"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450</w:t>
            </w:r>
          </w:p>
        </w:tc>
        <w:tc>
          <w:tcPr>
            <w:tcW w:w="1374" w:type="dxa"/>
            <w:tcBorders>
              <w:top w:val="nil"/>
              <w:left w:val="nil"/>
              <w:bottom w:val="single" w:sz="4" w:space="0" w:color="auto"/>
              <w:right w:val="single" w:sz="4" w:space="0" w:color="auto"/>
            </w:tcBorders>
            <w:shd w:val="clear" w:color="000000" w:fill="FFFFFF"/>
            <w:noWrap/>
            <w:vAlign w:val="center"/>
            <w:hideMark/>
          </w:tcPr>
          <w:p w14:paraId="1D93DAB8" w14:textId="77777777" w:rsidR="000237EB" w:rsidRPr="00501DAE" w:rsidRDefault="000237EB" w:rsidP="000237EB">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3016</w:t>
            </w:r>
          </w:p>
        </w:tc>
      </w:tr>
    </w:tbl>
    <w:p w14:paraId="7A0FB47E" w14:textId="77777777" w:rsidR="00063D63" w:rsidRPr="00501DAE" w:rsidRDefault="00063D63" w:rsidP="00063D63">
      <w:pPr>
        <w:pStyle w:val="Heading-Secondary"/>
        <w:spacing w:before="0" w:after="0"/>
        <w:ind w:left="0"/>
        <w:jc w:val="both"/>
        <w:rPr>
          <w:b/>
          <w:sz w:val="22"/>
          <w:szCs w:val="22"/>
        </w:rPr>
      </w:pPr>
    </w:p>
    <w:p w14:paraId="478C4022" w14:textId="77777777" w:rsidR="00063D63" w:rsidRPr="00501DAE" w:rsidRDefault="00063D63" w:rsidP="00063D63">
      <w:pPr>
        <w:pStyle w:val="Heading-Secondary"/>
        <w:spacing w:before="0" w:after="0"/>
        <w:ind w:left="0"/>
        <w:jc w:val="both"/>
        <w:rPr>
          <w:b/>
          <w:sz w:val="22"/>
          <w:szCs w:val="22"/>
        </w:rPr>
      </w:pPr>
    </w:p>
    <w:p w14:paraId="6A8523A7" w14:textId="77777777" w:rsidR="005D4D3D" w:rsidRPr="00501DAE" w:rsidRDefault="00063D63" w:rsidP="00063D63">
      <w:pPr>
        <w:pStyle w:val="Heading-Secondary"/>
        <w:spacing w:before="0" w:after="0"/>
        <w:ind w:left="0"/>
        <w:jc w:val="both"/>
        <w:rPr>
          <w:b/>
          <w:sz w:val="22"/>
          <w:szCs w:val="22"/>
        </w:rPr>
      </w:pPr>
      <w:r w:rsidRPr="00501DAE">
        <w:rPr>
          <w:b/>
          <w:noProof/>
          <w:sz w:val="22"/>
          <w:szCs w:val="22"/>
          <w:lang w:val="nb-NO" w:eastAsia="nb-NO"/>
        </w:rPr>
        <w:drawing>
          <wp:anchor distT="0" distB="0" distL="114300" distR="114300" simplePos="0" relativeHeight="251665408" behindDoc="1" locked="0" layoutInCell="1" allowOverlap="1" wp14:anchorId="49DB2A7C" wp14:editId="77F9B41B">
            <wp:simplePos x="0" y="0"/>
            <wp:positionH relativeFrom="column">
              <wp:posOffset>-28767</wp:posOffset>
            </wp:positionH>
            <wp:positionV relativeFrom="paragraph">
              <wp:posOffset>293693</wp:posOffset>
            </wp:positionV>
            <wp:extent cx="6256655" cy="4097020"/>
            <wp:effectExtent l="0" t="0" r="0" b="0"/>
            <wp:wrapTight wrapText="bothSides">
              <wp:wrapPolygon edited="0">
                <wp:start x="0" y="0"/>
                <wp:lineTo x="0" y="21493"/>
                <wp:lineTo x="21506" y="21493"/>
                <wp:lineTo x="21506"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2 new.tif"/>
                    <pic:cNvPicPr/>
                  </pic:nvPicPr>
                  <pic:blipFill rotWithShape="1">
                    <a:blip r:embed="rId7" cstate="print">
                      <a:extLst>
                        <a:ext uri="{28A0092B-C50C-407E-A947-70E740481C1C}">
                          <a14:useLocalDpi xmlns:a14="http://schemas.microsoft.com/office/drawing/2010/main" val="0"/>
                        </a:ext>
                      </a:extLst>
                    </a:blip>
                    <a:srcRect l="5840" t="14655" r="19587"/>
                    <a:stretch/>
                  </pic:blipFill>
                  <pic:spPr bwMode="auto">
                    <a:xfrm>
                      <a:off x="0" y="0"/>
                      <a:ext cx="6256655" cy="4097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01DAE">
        <w:rPr>
          <w:b/>
          <w:sz w:val="22"/>
          <w:szCs w:val="22"/>
        </w:rPr>
        <w:t>Figure S1:</w:t>
      </w:r>
      <w:r w:rsidRPr="00501DAE">
        <w:rPr>
          <w:sz w:val="22"/>
          <w:szCs w:val="22"/>
        </w:rPr>
        <w:t xml:space="preserve"> </w:t>
      </w:r>
      <w:r w:rsidRPr="00501DAE">
        <w:rPr>
          <w:b/>
          <w:sz w:val="22"/>
          <w:szCs w:val="22"/>
        </w:rPr>
        <w:t>Representative macroscopic samples and photomicrographs</w:t>
      </w:r>
    </w:p>
    <w:p w14:paraId="10B5AC91" w14:textId="77777777" w:rsidR="00501DAE" w:rsidRDefault="00063D63" w:rsidP="00063D63">
      <w:pPr>
        <w:jc w:val="both"/>
        <w:rPr>
          <w:rFonts w:ascii="Times New Roman" w:hAnsi="Times New Roman" w:cs="Times New Roman"/>
        </w:rPr>
      </w:pPr>
      <w:r w:rsidRPr="00501DAE">
        <w:rPr>
          <w:rFonts w:ascii="Times New Roman" w:hAnsi="Times New Roman" w:cs="Times New Roman"/>
        </w:rPr>
        <w:t>a-b) Core halves of a coarse-grained gabbroic sample (219E-3849.7) and of the contact between dolerite and evaporitic host-rock with halite, anhydrite and carbonate (274C-1797.5). c) Photomicrograph in crossed polars of a dolerite (219D-1976.2) showing a typical ophitic texture with a clinopyroxene oikocryst enclosing olivine and plagioclase. d) Thin section (ca. 2.5 cm width) cut from the same rock as in c). e) Example (sample 277/280) of a 1” epoxy mount employed for imaging and EMP analyses of granular samples. f) Microporphyritic structure of a chilled margin sample, plagioclase and olivine phenocrysts are visible in a quenched matrix of plagioclase, oxide and clinopyroxene microlites (sample 260/3025-3030; electron microprobe BSE image).</w:t>
      </w:r>
    </w:p>
    <w:p w14:paraId="24A9E38F" w14:textId="77777777" w:rsidR="00501DAE" w:rsidRDefault="00501DAE">
      <w:pPr>
        <w:rPr>
          <w:rFonts w:ascii="Times New Roman" w:hAnsi="Times New Roman" w:cs="Times New Roman"/>
        </w:rPr>
      </w:pPr>
      <w:r>
        <w:rPr>
          <w:rFonts w:ascii="Times New Roman" w:hAnsi="Times New Roman" w:cs="Times New Roman"/>
        </w:rPr>
        <w:br w:type="page"/>
      </w:r>
    </w:p>
    <w:p w14:paraId="248BB739" w14:textId="77777777" w:rsidR="00AA0CDE" w:rsidRPr="00501DAE" w:rsidRDefault="00AA0CDE" w:rsidP="00AA0CDE">
      <w:pPr>
        <w:pStyle w:val="Heading-Secondary"/>
        <w:spacing w:before="0" w:after="0"/>
        <w:ind w:left="0"/>
        <w:jc w:val="both"/>
        <w:rPr>
          <w:b/>
          <w:sz w:val="22"/>
          <w:szCs w:val="22"/>
        </w:rPr>
      </w:pPr>
      <w:r w:rsidRPr="00501DAE">
        <w:rPr>
          <w:b/>
          <w:sz w:val="22"/>
          <w:szCs w:val="22"/>
        </w:rPr>
        <w:lastRenderedPageBreak/>
        <w:t>Figure S</w:t>
      </w:r>
      <w:r w:rsidR="00647823" w:rsidRPr="00501DAE">
        <w:rPr>
          <w:b/>
          <w:sz w:val="22"/>
          <w:szCs w:val="22"/>
        </w:rPr>
        <w:t>2</w:t>
      </w:r>
      <w:r w:rsidRPr="00501DAE">
        <w:rPr>
          <w:b/>
          <w:sz w:val="22"/>
          <w:szCs w:val="22"/>
        </w:rPr>
        <w:t>: enclaves</w:t>
      </w:r>
      <w:r w:rsidR="009F781A" w:rsidRPr="00501DAE">
        <w:rPr>
          <w:b/>
          <w:sz w:val="22"/>
          <w:szCs w:val="22"/>
        </w:rPr>
        <w:t xml:space="preserve"> and xenoliths</w:t>
      </w:r>
    </w:p>
    <w:p w14:paraId="1F00CA1E" w14:textId="77777777" w:rsidR="005E0ECE" w:rsidRPr="00501DAE" w:rsidRDefault="005E0ECE" w:rsidP="005E0ECE">
      <w:pPr>
        <w:rPr>
          <w:rFonts w:ascii="Times New Roman" w:hAnsi="Times New Roman" w:cs="Times New Roman"/>
          <w:b/>
          <w:lang w:val="en-US"/>
        </w:rPr>
      </w:pPr>
    </w:p>
    <w:p w14:paraId="7C56B484" w14:textId="77777777" w:rsidR="005E0ECE" w:rsidRPr="00501DAE" w:rsidRDefault="005E0ECE" w:rsidP="005E0ECE">
      <w:pPr>
        <w:rPr>
          <w:rFonts w:ascii="Times New Roman" w:eastAsia="SimSun" w:hAnsi="Times New Roman" w:cs="Times New Roman"/>
          <w:color w:val="FF0000"/>
        </w:rPr>
      </w:pPr>
      <w:r w:rsidRPr="00501DAE">
        <w:rPr>
          <w:rFonts w:ascii="Times New Roman" w:eastAsia="SimSun" w:hAnsi="Times New Roman" w:cs="Times New Roman"/>
        </w:rPr>
        <w:t>The coarse-grained enclave (sample 219/2007.0A-B) found in sill 219D is evolved (MgO&lt;4wt% in both the melanocratic and the leucocratic specimens) and plots to the evolved end of the array depicted by the dolerites for most major elements (cf Fig.S2). The two portions differ strongly in some major elements. The melanocratic portion (219/2007.0A) is enriched in K</w:t>
      </w:r>
      <w:r w:rsidRPr="00501DAE">
        <w:rPr>
          <w:rFonts w:ascii="Times New Roman" w:eastAsia="SimSun" w:hAnsi="Times New Roman" w:cs="Times New Roman"/>
          <w:vertAlign w:val="subscript"/>
        </w:rPr>
        <w:t>2</w:t>
      </w:r>
      <w:r w:rsidRPr="00501DAE">
        <w:rPr>
          <w:rFonts w:ascii="Times New Roman" w:eastAsia="SimSun" w:hAnsi="Times New Roman" w:cs="Times New Roman"/>
        </w:rPr>
        <w:t>O and depleted in CaO, whereas the leucocratic specimen (219/2007.0B) is enriched in Na</w:t>
      </w:r>
      <w:r w:rsidRPr="00501DAE">
        <w:rPr>
          <w:rFonts w:ascii="Times New Roman" w:eastAsia="SimSun" w:hAnsi="Times New Roman" w:cs="Times New Roman"/>
          <w:vertAlign w:val="subscript"/>
        </w:rPr>
        <w:t>2</w:t>
      </w:r>
      <w:r w:rsidRPr="00501DAE">
        <w:rPr>
          <w:rFonts w:ascii="Times New Roman" w:eastAsia="SimSun" w:hAnsi="Times New Roman" w:cs="Times New Roman"/>
        </w:rPr>
        <w:t>O and P</w:t>
      </w:r>
      <w:r w:rsidRPr="00501DAE">
        <w:rPr>
          <w:rFonts w:ascii="Times New Roman" w:eastAsia="SimSun" w:hAnsi="Times New Roman" w:cs="Times New Roman"/>
          <w:vertAlign w:val="subscript"/>
        </w:rPr>
        <w:t>2</w:t>
      </w:r>
      <w:r w:rsidRPr="00501DAE">
        <w:rPr>
          <w:rFonts w:ascii="Times New Roman" w:eastAsia="SimSun" w:hAnsi="Times New Roman" w:cs="Times New Roman"/>
        </w:rPr>
        <w:t>O</w:t>
      </w:r>
      <w:r w:rsidRPr="00501DAE">
        <w:rPr>
          <w:rFonts w:ascii="Times New Roman" w:eastAsia="SimSun" w:hAnsi="Times New Roman" w:cs="Times New Roman"/>
          <w:vertAlign w:val="subscript"/>
        </w:rPr>
        <w:t xml:space="preserve">5 </w:t>
      </w:r>
      <w:r w:rsidRPr="00501DAE">
        <w:rPr>
          <w:rFonts w:ascii="Times New Roman" w:eastAsia="SimSun" w:hAnsi="Times New Roman" w:cs="Times New Roman"/>
        </w:rPr>
        <w:t>and depleted in CaO, Fe</w:t>
      </w:r>
      <w:r w:rsidRPr="00501DAE">
        <w:rPr>
          <w:rFonts w:ascii="Times New Roman" w:eastAsia="SimSun" w:hAnsi="Times New Roman" w:cs="Times New Roman"/>
          <w:vertAlign w:val="subscript"/>
        </w:rPr>
        <w:t>2</w:t>
      </w:r>
      <w:r w:rsidRPr="00501DAE">
        <w:rPr>
          <w:rFonts w:ascii="Times New Roman" w:eastAsia="SimSun" w:hAnsi="Times New Roman" w:cs="Times New Roman"/>
        </w:rPr>
        <w:t>O</w:t>
      </w:r>
      <w:r w:rsidRPr="00501DAE">
        <w:rPr>
          <w:rFonts w:ascii="Times New Roman" w:eastAsia="SimSun" w:hAnsi="Times New Roman" w:cs="Times New Roman"/>
          <w:vertAlign w:val="subscript"/>
        </w:rPr>
        <w:t>3tot</w:t>
      </w:r>
      <w:r w:rsidRPr="00501DAE">
        <w:rPr>
          <w:rFonts w:ascii="Times New Roman" w:eastAsia="SimSun" w:hAnsi="Times New Roman" w:cs="Times New Roman"/>
        </w:rPr>
        <w:t xml:space="preserve"> and slightly in MnO (Fig.4b; Fig.S3). Both specimens appear strongly altered, with sericitized plagioclase, and pyroxene substituted by chlorite and amphibole.</w:t>
      </w:r>
    </w:p>
    <w:p w14:paraId="25582111" w14:textId="77777777" w:rsidR="00750FCE" w:rsidRPr="00501DAE" w:rsidRDefault="00750FCE" w:rsidP="000B6427">
      <w:pPr>
        <w:jc w:val="both"/>
        <w:rPr>
          <w:rFonts w:ascii="Times New Roman" w:hAnsi="Times New Roman" w:cs="Times New Roman"/>
          <w:b/>
          <w:lang w:val="en-US"/>
        </w:rPr>
      </w:pPr>
      <w:r w:rsidRPr="00501DAE">
        <w:rPr>
          <w:rFonts w:ascii="Times New Roman" w:hAnsi="Times New Roman" w:cs="Times New Roman"/>
          <w:b/>
          <w:lang w:val="nb-NO" w:eastAsia="nb-NO"/>
        </w:rPr>
        <w:drawing>
          <wp:anchor distT="0" distB="0" distL="114300" distR="114300" simplePos="0" relativeHeight="251664384" behindDoc="1" locked="0" layoutInCell="1" allowOverlap="1" wp14:anchorId="417F6093" wp14:editId="74D8069F">
            <wp:simplePos x="0" y="0"/>
            <wp:positionH relativeFrom="column">
              <wp:posOffset>-3175</wp:posOffset>
            </wp:positionH>
            <wp:positionV relativeFrom="paragraph">
              <wp:posOffset>-635</wp:posOffset>
            </wp:positionV>
            <wp:extent cx="5443220" cy="6650990"/>
            <wp:effectExtent l="0" t="0" r="5080" b="0"/>
            <wp:wrapTight wrapText="bothSides">
              <wp:wrapPolygon edited="0">
                <wp:start x="0" y="0"/>
                <wp:lineTo x="0" y="21530"/>
                <wp:lineTo x="21545" y="21530"/>
                <wp:lineTo x="21545"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lementary Fig. S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43220" cy="6650990"/>
                    </a:xfrm>
                    <a:prstGeom prst="rect">
                      <a:avLst/>
                    </a:prstGeom>
                  </pic:spPr>
                </pic:pic>
              </a:graphicData>
            </a:graphic>
            <wp14:sizeRelH relativeFrom="page">
              <wp14:pctWidth>0</wp14:pctWidth>
            </wp14:sizeRelH>
            <wp14:sizeRelV relativeFrom="page">
              <wp14:pctHeight>0</wp14:pctHeight>
            </wp14:sizeRelV>
          </wp:anchor>
        </w:drawing>
      </w:r>
      <w:r w:rsidRPr="00501DAE">
        <w:rPr>
          <w:rFonts w:ascii="Times New Roman" w:hAnsi="Times New Roman" w:cs="Times New Roman"/>
          <w:b/>
          <w:lang w:val="en-US"/>
        </w:rPr>
        <w:br w:type="page"/>
      </w:r>
    </w:p>
    <w:p w14:paraId="40F95F6B" w14:textId="77777777" w:rsidR="00834558" w:rsidRPr="00501DAE" w:rsidRDefault="00834558" w:rsidP="00834558">
      <w:pPr>
        <w:pStyle w:val="Heading-Secondary"/>
        <w:spacing w:before="0" w:after="0"/>
        <w:ind w:left="0"/>
        <w:jc w:val="both"/>
        <w:rPr>
          <w:b/>
          <w:sz w:val="22"/>
          <w:szCs w:val="22"/>
        </w:rPr>
      </w:pPr>
      <w:r w:rsidRPr="00501DAE">
        <w:rPr>
          <w:b/>
          <w:noProof/>
          <w:sz w:val="22"/>
          <w:szCs w:val="22"/>
          <w:lang w:val="nb-NO" w:eastAsia="nb-NO"/>
        </w:rPr>
        <w:lastRenderedPageBreak/>
        <w:drawing>
          <wp:anchor distT="0" distB="0" distL="114300" distR="114300" simplePos="0" relativeHeight="251668480" behindDoc="0" locked="0" layoutInCell="1" allowOverlap="1" wp14:anchorId="3D2C60A0" wp14:editId="6A83A3C7">
            <wp:simplePos x="0" y="0"/>
            <wp:positionH relativeFrom="column">
              <wp:posOffset>14605</wp:posOffset>
            </wp:positionH>
            <wp:positionV relativeFrom="paragraph">
              <wp:posOffset>252095</wp:posOffset>
            </wp:positionV>
            <wp:extent cx="5623560" cy="3820795"/>
            <wp:effectExtent l="0" t="0" r="0" b="8255"/>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S6.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623560" cy="3820795"/>
                    </a:xfrm>
                    <a:prstGeom prst="rect">
                      <a:avLst/>
                    </a:prstGeom>
                  </pic:spPr>
                </pic:pic>
              </a:graphicData>
            </a:graphic>
            <wp14:sizeRelH relativeFrom="page">
              <wp14:pctWidth>0</wp14:pctWidth>
            </wp14:sizeRelH>
            <wp14:sizeRelV relativeFrom="page">
              <wp14:pctHeight>0</wp14:pctHeight>
            </wp14:sizeRelV>
          </wp:anchor>
        </w:drawing>
      </w:r>
      <w:r w:rsidRPr="00501DAE">
        <w:rPr>
          <w:b/>
          <w:sz w:val="22"/>
          <w:szCs w:val="22"/>
        </w:rPr>
        <w:t>Figure S3: thin section scans of 219/2007.0 gabbroic enclave</w:t>
      </w:r>
    </w:p>
    <w:p w14:paraId="39CE6855" w14:textId="77777777" w:rsidR="00834558" w:rsidRPr="00501DAE" w:rsidRDefault="00834558" w:rsidP="00834558">
      <w:pPr>
        <w:pStyle w:val="Heading-Secondary"/>
        <w:spacing w:before="0"/>
        <w:ind w:left="0"/>
        <w:jc w:val="both"/>
        <w:rPr>
          <w:sz w:val="22"/>
          <w:szCs w:val="22"/>
        </w:rPr>
      </w:pPr>
    </w:p>
    <w:p w14:paraId="3E856443" w14:textId="77777777" w:rsidR="00834558" w:rsidRPr="00501DAE" w:rsidRDefault="00834558" w:rsidP="00834558">
      <w:pPr>
        <w:pStyle w:val="Heading-Secondary"/>
        <w:spacing w:before="0"/>
        <w:ind w:left="0"/>
        <w:jc w:val="both"/>
        <w:rPr>
          <w:sz w:val="22"/>
          <w:szCs w:val="22"/>
        </w:rPr>
      </w:pPr>
      <w:r w:rsidRPr="00501DAE">
        <w:rPr>
          <w:sz w:val="22"/>
          <w:szCs w:val="22"/>
        </w:rPr>
        <w:t xml:space="preserve">Thin section scans of the melanocratic (219/2007.0A; a-b) and leucocratic (219/2007.0B, c-d) specimens of the gabbroic enclave (cf. Fig.S1 for a scan of the hand sample). Note in c cloudy, sericitized plagioclase and K-feldspars. Panels a and c in parallel polars, b and d in crossed polars. </w:t>
      </w:r>
    </w:p>
    <w:p w14:paraId="1E6440F3" w14:textId="77777777" w:rsidR="00834558" w:rsidRPr="00501DAE" w:rsidRDefault="00834558">
      <w:pPr>
        <w:rPr>
          <w:rFonts w:ascii="Times New Roman" w:eastAsia="Times New Roman" w:hAnsi="Times New Roman" w:cs="Times New Roman"/>
          <w:bCs/>
          <w:noProof w:val="0"/>
          <w:kern w:val="28"/>
          <w:lang w:val="en-US" w:eastAsia="en-US"/>
        </w:rPr>
      </w:pPr>
      <w:r w:rsidRPr="00501DAE">
        <w:rPr>
          <w:rFonts w:ascii="Times New Roman" w:hAnsi="Times New Roman" w:cs="Times New Roman"/>
        </w:rPr>
        <w:br w:type="page"/>
      </w:r>
    </w:p>
    <w:p w14:paraId="071C5F41" w14:textId="77777777" w:rsidR="00570312" w:rsidRPr="00501DAE" w:rsidRDefault="009F781A" w:rsidP="00834558">
      <w:pPr>
        <w:pStyle w:val="Heading-Secondary"/>
        <w:spacing w:before="0"/>
        <w:ind w:left="0"/>
        <w:jc w:val="both"/>
        <w:rPr>
          <w:b/>
          <w:sz w:val="22"/>
          <w:szCs w:val="22"/>
        </w:rPr>
      </w:pPr>
      <w:r w:rsidRPr="00501DAE">
        <w:rPr>
          <w:b/>
          <w:sz w:val="22"/>
          <w:szCs w:val="22"/>
        </w:rPr>
        <w:lastRenderedPageBreak/>
        <w:t>F</w:t>
      </w:r>
      <w:r w:rsidR="00570312" w:rsidRPr="00501DAE">
        <w:rPr>
          <w:b/>
          <w:sz w:val="22"/>
          <w:szCs w:val="22"/>
        </w:rPr>
        <w:t>igure S</w:t>
      </w:r>
      <w:r w:rsidR="00501DAE">
        <w:rPr>
          <w:b/>
          <w:sz w:val="22"/>
          <w:szCs w:val="22"/>
        </w:rPr>
        <w:t>4</w:t>
      </w:r>
      <w:r w:rsidR="00570312" w:rsidRPr="00501DAE">
        <w:rPr>
          <w:b/>
          <w:sz w:val="22"/>
          <w:szCs w:val="22"/>
        </w:rPr>
        <w:t>: major elements</w:t>
      </w:r>
    </w:p>
    <w:p w14:paraId="667F0432" w14:textId="77777777" w:rsidR="004A0DF2" w:rsidRPr="00501DAE" w:rsidRDefault="004A0DF2" w:rsidP="00570312">
      <w:pPr>
        <w:spacing w:before="240"/>
        <w:jc w:val="both"/>
        <w:rPr>
          <w:rFonts w:ascii="Times New Roman" w:hAnsi="Times New Roman" w:cs="Times New Roman"/>
          <w:lang w:val="en-US"/>
        </w:rPr>
      </w:pPr>
      <w:r w:rsidRPr="00501DAE">
        <w:rPr>
          <w:rFonts w:ascii="Times New Roman" w:hAnsi="Times New Roman" w:cs="Times New Roman"/>
          <w:lang w:val="nb-NO" w:eastAsia="nb-NO"/>
        </w:rPr>
        <w:drawing>
          <wp:inline distT="0" distB="0" distL="0" distR="0" wp14:anchorId="572EF856" wp14:editId="3FF9DC6D">
            <wp:extent cx="5760720" cy="71259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9 major elements with previous studies.png"/>
                    <pic:cNvPicPr/>
                  </pic:nvPicPr>
                  <pic:blipFill>
                    <a:blip r:embed="rId10">
                      <a:extLst>
                        <a:ext uri="{28A0092B-C50C-407E-A947-70E740481C1C}">
                          <a14:useLocalDpi xmlns:a14="http://schemas.microsoft.com/office/drawing/2010/main" val="0"/>
                        </a:ext>
                      </a:extLst>
                    </a:blip>
                    <a:stretch>
                      <a:fillRect/>
                    </a:stretch>
                  </pic:blipFill>
                  <pic:spPr>
                    <a:xfrm>
                      <a:off x="0" y="0"/>
                      <a:ext cx="5760720" cy="7125970"/>
                    </a:xfrm>
                    <a:prstGeom prst="rect">
                      <a:avLst/>
                    </a:prstGeom>
                  </pic:spPr>
                </pic:pic>
              </a:graphicData>
            </a:graphic>
          </wp:inline>
        </w:drawing>
      </w:r>
      <w:r w:rsidRPr="00501DAE">
        <w:rPr>
          <w:rFonts w:ascii="Times New Roman" w:hAnsi="Times New Roman" w:cs="Times New Roman"/>
          <w:lang w:val="en-US"/>
        </w:rPr>
        <w:br w:type="page"/>
      </w:r>
    </w:p>
    <w:p w14:paraId="31D0EC39" w14:textId="77777777" w:rsidR="00570312" w:rsidRPr="00501DAE" w:rsidRDefault="00570312" w:rsidP="00570312">
      <w:pPr>
        <w:pStyle w:val="Heading-Secondary"/>
        <w:spacing w:before="0"/>
        <w:ind w:left="0"/>
        <w:jc w:val="both"/>
        <w:rPr>
          <w:b/>
          <w:sz w:val="22"/>
          <w:szCs w:val="22"/>
        </w:rPr>
      </w:pPr>
      <w:r w:rsidRPr="00501DAE">
        <w:rPr>
          <w:b/>
          <w:sz w:val="22"/>
          <w:szCs w:val="22"/>
        </w:rPr>
        <w:lastRenderedPageBreak/>
        <w:t>Figure S</w:t>
      </w:r>
      <w:r w:rsidR="00501DAE">
        <w:rPr>
          <w:b/>
          <w:sz w:val="22"/>
          <w:szCs w:val="22"/>
        </w:rPr>
        <w:t>5</w:t>
      </w:r>
      <w:r w:rsidRPr="00501DAE">
        <w:rPr>
          <w:b/>
          <w:sz w:val="22"/>
          <w:szCs w:val="22"/>
        </w:rPr>
        <w:t>a: trace elements for</w:t>
      </w:r>
      <w:r w:rsidRPr="00501DAE">
        <w:rPr>
          <w:sz w:val="22"/>
          <w:szCs w:val="22"/>
        </w:rPr>
        <w:t xml:space="preserve"> </w:t>
      </w:r>
      <w:r w:rsidRPr="00501DAE">
        <w:rPr>
          <w:b/>
          <w:sz w:val="22"/>
          <w:szCs w:val="22"/>
        </w:rPr>
        <w:t xml:space="preserve">Nizhneimbakskaya 219  </w:t>
      </w:r>
    </w:p>
    <w:p w14:paraId="37031C6D" w14:textId="77777777" w:rsidR="005C4783" w:rsidRPr="00501DAE" w:rsidRDefault="003F29AD" w:rsidP="00570312">
      <w:pPr>
        <w:spacing w:before="240"/>
        <w:jc w:val="both"/>
        <w:rPr>
          <w:rFonts w:ascii="Times New Roman" w:eastAsia="SimSun" w:hAnsi="Times New Roman" w:cs="Times New Roman"/>
          <w:lang w:val="en-US"/>
        </w:rPr>
      </w:pPr>
      <w:r w:rsidRPr="00501DAE">
        <w:rPr>
          <w:rFonts w:ascii="Times New Roman" w:eastAsia="SimSun" w:hAnsi="Times New Roman" w:cs="Times New Roman"/>
          <w:lang w:val="nb-NO" w:eastAsia="nb-NO"/>
        </w:rPr>
        <w:drawing>
          <wp:inline distT="0" distB="0" distL="0" distR="0" wp14:anchorId="6F8A0BA0" wp14:editId="1DECE4A6">
            <wp:extent cx="5761170" cy="813816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lementary Fig. S3a - IE REE 219.png"/>
                    <pic:cNvPicPr/>
                  </pic:nvPicPr>
                  <pic:blipFill>
                    <a:blip r:embed="rId11">
                      <a:extLst>
                        <a:ext uri="{28A0092B-C50C-407E-A947-70E740481C1C}">
                          <a14:useLocalDpi xmlns:a14="http://schemas.microsoft.com/office/drawing/2010/main" val="0"/>
                        </a:ext>
                      </a:extLst>
                    </a:blip>
                    <a:stretch>
                      <a:fillRect/>
                    </a:stretch>
                  </pic:blipFill>
                  <pic:spPr>
                    <a:xfrm>
                      <a:off x="0" y="0"/>
                      <a:ext cx="5761170" cy="8138160"/>
                    </a:xfrm>
                    <a:prstGeom prst="rect">
                      <a:avLst/>
                    </a:prstGeom>
                  </pic:spPr>
                </pic:pic>
              </a:graphicData>
            </a:graphic>
          </wp:inline>
        </w:drawing>
      </w:r>
    </w:p>
    <w:p w14:paraId="0D6653A6" w14:textId="77777777" w:rsidR="003F29AD" w:rsidRPr="00501DAE" w:rsidRDefault="003F29AD" w:rsidP="000B6427">
      <w:pPr>
        <w:jc w:val="both"/>
        <w:rPr>
          <w:rFonts w:ascii="Times New Roman" w:eastAsia="SimSun" w:hAnsi="Times New Roman" w:cs="Times New Roman"/>
          <w:lang w:val="en-US"/>
        </w:rPr>
      </w:pPr>
    </w:p>
    <w:p w14:paraId="29A3B6D0" w14:textId="77777777" w:rsidR="003F29AD" w:rsidRPr="00501DAE" w:rsidRDefault="00570312" w:rsidP="00570312">
      <w:pPr>
        <w:pStyle w:val="Heading-Secondary"/>
        <w:ind w:left="0"/>
        <w:rPr>
          <w:b/>
          <w:sz w:val="22"/>
          <w:szCs w:val="22"/>
        </w:rPr>
      </w:pPr>
      <w:r w:rsidRPr="00501DAE">
        <w:rPr>
          <w:b/>
          <w:noProof/>
          <w:sz w:val="22"/>
          <w:szCs w:val="22"/>
          <w:lang w:val="nb-NO" w:eastAsia="nb-NO"/>
        </w:rPr>
        <w:lastRenderedPageBreak/>
        <w:drawing>
          <wp:anchor distT="0" distB="0" distL="114300" distR="114300" simplePos="0" relativeHeight="251662336" behindDoc="0" locked="0" layoutInCell="1" allowOverlap="1" wp14:anchorId="240C80F5" wp14:editId="0EBC09E1">
            <wp:simplePos x="0" y="0"/>
            <wp:positionH relativeFrom="column">
              <wp:align>left</wp:align>
            </wp:positionH>
            <wp:positionV relativeFrom="paragraph">
              <wp:posOffset>284480</wp:posOffset>
            </wp:positionV>
            <wp:extent cx="5759113" cy="8193024"/>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lementary Fig. 3b - IE REE 260 274 275.png"/>
                    <pic:cNvPicPr/>
                  </pic:nvPicPr>
                  <pic:blipFill>
                    <a:blip r:embed="rId12">
                      <a:extLst>
                        <a:ext uri="{28A0092B-C50C-407E-A947-70E740481C1C}">
                          <a14:useLocalDpi xmlns:a14="http://schemas.microsoft.com/office/drawing/2010/main" val="0"/>
                        </a:ext>
                      </a:extLst>
                    </a:blip>
                    <a:stretch>
                      <a:fillRect/>
                    </a:stretch>
                  </pic:blipFill>
                  <pic:spPr>
                    <a:xfrm>
                      <a:off x="0" y="0"/>
                      <a:ext cx="5759113" cy="8193024"/>
                    </a:xfrm>
                    <a:prstGeom prst="rect">
                      <a:avLst/>
                    </a:prstGeom>
                  </pic:spPr>
                </pic:pic>
              </a:graphicData>
            </a:graphic>
            <wp14:sizeRelH relativeFrom="page">
              <wp14:pctWidth>0</wp14:pctWidth>
            </wp14:sizeRelH>
            <wp14:sizeRelV relativeFrom="page">
              <wp14:pctHeight>0</wp14:pctHeight>
            </wp14:sizeRelV>
          </wp:anchor>
        </w:drawing>
      </w:r>
      <w:r w:rsidRPr="00501DAE">
        <w:rPr>
          <w:b/>
          <w:sz w:val="22"/>
          <w:szCs w:val="22"/>
        </w:rPr>
        <w:t>Figure S</w:t>
      </w:r>
      <w:r w:rsidR="00501DAE">
        <w:rPr>
          <w:b/>
          <w:sz w:val="22"/>
          <w:szCs w:val="22"/>
        </w:rPr>
        <w:t>5</w:t>
      </w:r>
      <w:r w:rsidRPr="00501DAE">
        <w:rPr>
          <w:b/>
          <w:sz w:val="22"/>
          <w:szCs w:val="22"/>
        </w:rPr>
        <w:t>b: trace elements for</w:t>
      </w:r>
      <w:r w:rsidRPr="00501DAE">
        <w:rPr>
          <w:sz w:val="22"/>
          <w:szCs w:val="22"/>
        </w:rPr>
        <w:t xml:space="preserve"> </w:t>
      </w:r>
      <w:r w:rsidRPr="00501DAE">
        <w:rPr>
          <w:b/>
          <w:sz w:val="22"/>
          <w:szCs w:val="22"/>
        </w:rPr>
        <w:t>Zheldonskaya 260,</w:t>
      </w:r>
      <w:r w:rsidRPr="00501DAE">
        <w:rPr>
          <w:sz w:val="22"/>
          <w:szCs w:val="22"/>
        </w:rPr>
        <w:t xml:space="preserve"> </w:t>
      </w:r>
      <w:r w:rsidRPr="00501DAE">
        <w:rPr>
          <w:b/>
          <w:sz w:val="22"/>
          <w:szCs w:val="22"/>
        </w:rPr>
        <w:t xml:space="preserve">Suringdinskaya 274 and Majgunnskaya 275  </w:t>
      </w:r>
    </w:p>
    <w:p w14:paraId="08A90330" w14:textId="77777777" w:rsidR="003F29AD" w:rsidRPr="00501DAE" w:rsidRDefault="003F29AD" w:rsidP="000B6427">
      <w:pPr>
        <w:jc w:val="both"/>
        <w:rPr>
          <w:rFonts w:ascii="Times New Roman" w:hAnsi="Times New Roman" w:cs="Times New Roman"/>
          <w:b/>
          <w:lang w:val="en-US"/>
        </w:rPr>
      </w:pPr>
    </w:p>
    <w:p w14:paraId="56EBEFB3" w14:textId="77777777" w:rsidR="00570312" w:rsidRPr="00501DAE" w:rsidRDefault="00570312" w:rsidP="00570312">
      <w:pPr>
        <w:pStyle w:val="Heading-Secondary"/>
        <w:spacing w:before="0" w:after="0"/>
        <w:ind w:left="0"/>
        <w:jc w:val="both"/>
        <w:rPr>
          <w:b/>
          <w:sz w:val="22"/>
          <w:szCs w:val="22"/>
        </w:rPr>
      </w:pPr>
      <w:r w:rsidRPr="00501DAE">
        <w:rPr>
          <w:b/>
          <w:sz w:val="22"/>
          <w:szCs w:val="22"/>
        </w:rPr>
        <w:lastRenderedPageBreak/>
        <w:t xml:space="preserve">Figure </w:t>
      </w:r>
      <w:r w:rsidR="0041570E" w:rsidRPr="00501DAE">
        <w:rPr>
          <w:b/>
          <w:sz w:val="22"/>
          <w:szCs w:val="22"/>
        </w:rPr>
        <w:t>S</w:t>
      </w:r>
      <w:r w:rsidR="00501DAE">
        <w:rPr>
          <w:b/>
          <w:sz w:val="22"/>
          <w:szCs w:val="22"/>
        </w:rPr>
        <w:t>5</w:t>
      </w:r>
      <w:r w:rsidRPr="00501DAE">
        <w:rPr>
          <w:b/>
          <w:sz w:val="22"/>
          <w:szCs w:val="22"/>
        </w:rPr>
        <w:t>c: trace elements for</w:t>
      </w:r>
      <w:r w:rsidRPr="00501DAE">
        <w:rPr>
          <w:sz w:val="22"/>
          <w:szCs w:val="22"/>
        </w:rPr>
        <w:t xml:space="preserve"> </w:t>
      </w:r>
      <w:r w:rsidRPr="00501DAE">
        <w:rPr>
          <w:b/>
          <w:sz w:val="22"/>
          <w:szCs w:val="22"/>
        </w:rPr>
        <w:t xml:space="preserve">Verkhneilimpejskaya 277 </w:t>
      </w:r>
    </w:p>
    <w:p w14:paraId="345786C3" w14:textId="77777777" w:rsidR="002B5FA1" w:rsidRPr="00501DAE" w:rsidRDefault="00570312" w:rsidP="000B6427">
      <w:pPr>
        <w:jc w:val="both"/>
        <w:rPr>
          <w:rFonts w:ascii="Times New Roman" w:eastAsia="Times New Roman" w:hAnsi="Times New Roman" w:cs="Times New Roman"/>
          <w:b/>
          <w:bCs/>
          <w:noProof w:val="0"/>
          <w:kern w:val="28"/>
          <w:lang w:val="en-US" w:eastAsia="en-US"/>
        </w:rPr>
      </w:pPr>
      <w:r w:rsidRPr="00501DAE">
        <w:rPr>
          <w:rFonts w:ascii="Times New Roman" w:hAnsi="Times New Roman" w:cs="Times New Roman"/>
          <w:b/>
          <w:lang w:val="nb-NO" w:eastAsia="nb-NO"/>
        </w:rPr>
        <w:drawing>
          <wp:anchor distT="0" distB="0" distL="114300" distR="114300" simplePos="0" relativeHeight="251658240" behindDoc="1" locked="0" layoutInCell="1" allowOverlap="1" wp14:anchorId="5ED3AC2B" wp14:editId="4A994424">
            <wp:simplePos x="0" y="0"/>
            <wp:positionH relativeFrom="column">
              <wp:align>left</wp:align>
            </wp:positionH>
            <wp:positionV relativeFrom="paragraph">
              <wp:posOffset>178435</wp:posOffset>
            </wp:positionV>
            <wp:extent cx="4855464" cy="8439912"/>
            <wp:effectExtent l="0" t="0" r="254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lementary Fig.S3c - IE REE 277.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855464" cy="8439912"/>
                    </a:xfrm>
                    <a:prstGeom prst="rect">
                      <a:avLst/>
                    </a:prstGeom>
                  </pic:spPr>
                </pic:pic>
              </a:graphicData>
            </a:graphic>
            <wp14:sizeRelH relativeFrom="page">
              <wp14:pctWidth>0</wp14:pctWidth>
            </wp14:sizeRelH>
            <wp14:sizeRelV relativeFrom="page">
              <wp14:pctHeight>0</wp14:pctHeight>
            </wp14:sizeRelV>
          </wp:anchor>
        </w:drawing>
      </w:r>
      <w:r w:rsidR="002B5FA1" w:rsidRPr="00501DAE">
        <w:rPr>
          <w:rFonts w:ascii="Times New Roman" w:hAnsi="Times New Roman" w:cs="Times New Roman"/>
          <w:b/>
          <w:lang w:val="en-US"/>
        </w:rPr>
        <w:br w:type="page"/>
      </w:r>
    </w:p>
    <w:p w14:paraId="1CD9AD6D" w14:textId="77777777" w:rsidR="00501DAE" w:rsidRDefault="00501DAE" w:rsidP="000B6427">
      <w:pPr>
        <w:pStyle w:val="Heading-Secondary"/>
        <w:spacing w:before="0" w:after="0"/>
        <w:ind w:left="0"/>
        <w:jc w:val="both"/>
        <w:rPr>
          <w:b/>
          <w:sz w:val="22"/>
          <w:szCs w:val="22"/>
        </w:rPr>
      </w:pPr>
      <w:r w:rsidRPr="00501DAE">
        <w:rPr>
          <w:b/>
          <w:sz w:val="22"/>
          <w:szCs w:val="22"/>
        </w:rPr>
        <w:lastRenderedPageBreak/>
        <w:t>Figure S</w:t>
      </w:r>
      <w:r>
        <w:rPr>
          <w:b/>
          <w:sz w:val="22"/>
          <w:szCs w:val="22"/>
        </w:rPr>
        <w:t>6</w:t>
      </w:r>
      <w:r w:rsidRPr="00501DAE">
        <w:rPr>
          <w:b/>
          <w:sz w:val="22"/>
          <w:szCs w:val="22"/>
        </w:rPr>
        <w:t xml:space="preserve">: </w:t>
      </w:r>
      <w:r w:rsidRPr="00501DAE">
        <w:rPr>
          <w:b/>
          <w:sz w:val="22"/>
          <w:szCs w:val="22"/>
          <w:vertAlign w:val="superscript"/>
        </w:rPr>
        <w:t>143</w:t>
      </w:r>
      <w:r w:rsidRPr="00501DAE">
        <w:rPr>
          <w:b/>
          <w:sz w:val="22"/>
          <w:szCs w:val="22"/>
        </w:rPr>
        <w:t>Nd/</w:t>
      </w:r>
      <w:r w:rsidRPr="00501DAE">
        <w:rPr>
          <w:b/>
          <w:sz w:val="22"/>
          <w:szCs w:val="22"/>
          <w:vertAlign w:val="superscript"/>
        </w:rPr>
        <w:t>144</w:t>
      </w:r>
      <w:r w:rsidRPr="00501DAE">
        <w:rPr>
          <w:b/>
          <w:sz w:val="22"/>
          <w:szCs w:val="22"/>
        </w:rPr>
        <w:t>Nd vs. Nd (ppm)</w:t>
      </w:r>
    </w:p>
    <w:p w14:paraId="65DEE61E" w14:textId="77777777" w:rsidR="00501DAE" w:rsidRDefault="00501DAE">
      <w:pPr>
        <w:rPr>
          <w:rFonts w:ascii="Times New Roman" w:eastAsia="Times New Roman" w:hAnsi="Times New Roman" w:cs="Times New Roman"/>
          <w:b/>
          <w:bCs/>
          <w:noProof w:val="0"/>
          <w:kern w:val="28"/>
          <w:lang w:val="en-US" w:eastAsia="en-US"/>
        </w:rPr>
      </w:pPr>
      <w:r w:rsidRPr="00501DAE">
        <w:rPr>
          <w:rFonts w:ascii="Times New Roman" w:eastAsia="Times New Roman" w:hAnsi="Times New Roman" w:cs="Times New Roman"/>
          <w:b/>
          <w:bCs/>
          <w:kern w:val="28"/>
          <w:lang w:val="nb-NO" w:eastAsia="nb-NO"/>
        </w:rPr>
        <w:drawing>
          <wp:anchor distT="0" distB="0" distL="114300" distR="114300" simplePos="0" relativeHeight="251669504" behindDoc="0" locked="0" layoutInCell="1" allowOverlap="1" wp14:anchorId="5C512CF6" wp14:editId="3136B9CD">
            <wp:simplePos x="0" y="0"/>
            <wp:positionH relativeFrom="column">
              <wp:posOffset>8721</wp:posOffset>
            </wp:positionH>
            <wp:positionV relativeFrom="paragraph">
              <wp:posOffset>625383</wp:posOffset>
            </wp:positionV>
            <wp:extent cx="5760720" cy="308610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upplementary figure s8.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3086100"/>
                    </a:xfrm>
                    <a:prstGeom prst="rect">
                      <a:avLst/>
                    </a:prstGeom>
                  </pic:spPr>
                </pic:pic>
              </a:graphicData>
            </a:graphic>
            <wp14:sizeRelH relativeFrom="page">
              <wp14:pctWidth>0</wp14:pctWidth>
            </wp14:sizeRelH>
            <wp14:sizeRelV relativeFrom="page">
              <wp14:pctHeight>0</wp14:pctHeight>
            </wp14:sizeRelV>
          </wp:anchor>
        </w:drawing>
      </w:r>
      <w:r>
        <w:rPr>
          <w:b/>
        </w:rPr>
        <w:br w:type="page"/>
      </w:r>
    </w:p>
    <w:p w14:paraId="332EFD97" w14:textId="77777777" w:rsidR="00647823" w:rsidRPr="00501DAE" w:rsidRDefault="00647823" w:rsidP="000B6427">
      <w:pPr>
        <w:pStyle w:val="Heading-Secondary"/>
        <w:spacing w:before="0" w:after="0"/>
        <w:ind w:left="0"/>
        <w:jc w:val="both"/>
        <w:rPr>
          <w:b/>
          <w:sz w:val="22"/>
          <w:szCs w:val="22"/>
        </w:rPr>
      </w:pPr>
      <w:r w:rsidRPr="00501DAE">
        <w:rPr>
          <w:b/>
          <w:sz w:val="22"/>
          <w:szCs w:val="22"/>
        </w:rPr>
        <w:lastRenderedPageBreak/>
        <w:t>Figure S</w:t>
      </w:r>
      <w:r w:rsidR="00501DAE">
        <w:rPr>
          <w:b/>
          <w:sz w:val="22"/>
          <w:szCs w:val="22"/>
        </w:rPr>
        <w:t>7</w:t>
      </w:r>
      <w:r w:rsidRPr="00501DAE">
        <w:rPr>
          <w:b/>
          <w:sz w:val="22"/>
          <w:szCs w:val="22"/>
        </w:rPr>
        <w:t>: Sills major and trace elements compositional profiles</w:t>
      </w:r>
    </w:p>
    <w:p w14:paraId="2CC36AE4" w14:textId="77777777" w:rsidR="00647823" w:rsidRPr="00501DAE" w:rsidRDefault="00647823" w:rsidP="00647823">
      <w:pPr>
        <w:rPr>
          <w:rFonts w:ascii="Times New Roman" w:hAnsi="Times New Roman" w:cs="Times New Roman"/>
        </w:rPr>
      </w:pPr>
      <w:r w:rsidRPr="00501DAE">
        <w:rPr>
          <w:rFonts w:ascii="Times New Roman" w:hAnsi="Times New Roman" w:cs="Times New Roman"/>
          <w:b/>
          <w:lang w:val="nb-NO" w:eastAsia="nb-NO"/>
        </w:rPr>
        <w:drawing>
          <wp:anchor distT="0" distB="0" distL="114300" distR="114300" simplePos="0" relativeHeight="251666432" behindDoc="1" locked="0" layoutInCell="1" allowOverlap="1" wp14:anchorId="1B82BE8C" wp14:editId="36C54FF5">
            <wp:simplePos x="0" y="0"/>
            <wp:positionH relativeFrom="margin">
              <wp:align>left</wp:align>
            </wp:positionH>
            <wp:positionV relativeFrom="paragraph">
              <wp:posOffset>209347</wp:posOffset>
            </wp:positionV>
            <wp:extent cx="3691890" cy="6552565"/>
            <wp:effectExtent l="0" t="0" r="3810" b="635"/>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upplementary Figure 5 new.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691890" cy="6552565"/>
                    </a:xfrm>
                    <a:prstGeom prst="rect">
                      <a:avLst/>
                    </a:prstGeom>
                  </pic:spPr>
                </pic:pic>
              </a:graphicData>
            </a:graphic>
            <wp14:sizeRelH relativeFrom="page">
              <wp14:pctWidth>0</wp14:pctWidth>
            </wp14:sizeRelH>
            <wp14:sizeRelV relativeFrom="page">
              <wp14:pctHeight>0</wp14:pctHeight>
            </wp14:sizeRelV>
          </wp:anchor>
        </w:drawing>
      </w:r>
    </w:p>
    <w:p w14:paraId="5FE868EB" w14:textId="77777777" w:rsidR="00647823" w:rsidRPr="00501DAE" w:rsidRDefault="00647823" w:rsidP="00647823">
      <w:pPr>
        <w:rPr>
          <w:rFonts w:ascii="Times New Roman" w:hAnsi="Times New Roman" w:cs="Times New Roman"/>
        </w:rPr>
      </w:pPr>
    </w:p>
    <w:p w14:paraId="720DF322" w14:textId="77777777" w:rsidR="00647823" w:rsidRPr="00501DAE" w:rsidRDefault="00BA7EF8" w:rsidP="00647823">
      <w:pPr>
        <w:rPr>
          <w:rFonts w:ascii="Times New Roman" w:hAnsi="Times New Roman" w:cs="Times New Roman"/>
        </w:rPr>
      </w:pPr>
      <w:r w:rsidRPr="00501DAE">
        <w:rPr>
          <w:rFonts w:ascii="Times New Roman" w:hAnsi="Times New Roman" w:cs="Times New Roman"/>
        </w:rPr>
        <w:t>M</w:t>
      </w:r>
      <w:r w:rsidR="00647823" w:rsidRPr="00501DAE">
        <w:rPr>
          <w:rFonts w:ascii="Times New Roman" w:hAnsi="Times New Roman" w:cs="Times New Roman"/>
        </w:rPr>
        <w:t xml:space="preserve">ajor and trace element compositional profiles </w:t>
      </w:r>
      <w:r w:rsidRPr="00501DAE">
        <w:rPr>
          <w:rFonts w:ascii="Times New Roman" w:hAnsi="Times New Roman" w:cs="Times New Roman"/>
        </w:rPr>
        <w:t>of</w:t>
      </w:r>
      <w:r w:rsidR="00647823" w:rsidRPr="00501DAE">
        <w:rPr>
          <w:rFonts w:ascii="Times New Roman" w:hAnsi="Times New Roman" w:cs="Times New Roman"/>
        </w:rPr>
        <w:t xml:space="preserve"> 4 </w:t>
      </w:r>
      <w:r w:rsidRPr="00501DAE">
        <w:rPr>
          <w:rFonts w:ascii="Times New Roman" w:hAnsi="Times New Roman" w:cs="Times New Roman"/>
        </w:rPr>
        <w:t>among</w:t>
      </w:r>
      <w:r w:rsidR="00647823" w:rsidRPr="00501DAE">
        <w:rPr>
          <w:rFonts w:ascii="Times New Roman" w:hAnsi="Times New Roman" w:cs="Times New Roman"/>
        </w:rPr>
        <w:t xml:space="preserve"> the investigated sills. The chemical components are plotted using different scales to ease comparison of the depicted trends: major elements refer to the bottom axes (black numbers), trace elements to the top axes (gray numbers; all in ppm). To simplify the comparison between different sills</w:t>
      </w:r>
      <w:r w:rsidRPr="00501DAE">
        <w:rPr>
          <w:rFonts w:ascii="Times New Roman" w:hAnsi="Times New Roman" w:cs="Times New Roman"/>
        </w:rPr>
        <w:t>,</w:t>
      </w:r>
      <w:r w:rsidR="00647823" w:rsidRPr="00501DAE">
        <w:rPr>
          <w:rFonts w:ascii="Times New Roman" w:hAnsi="Times New Roman" w:cs="Times New Roman"/>
        </w:rPr>
        <w:t xml:space="preserve"> the vertical height</w:t>
      </w:r>
      <w:r w:rsidRPr="00501DAE">
        <w:rPr>
          <w:rFonts w:ascii="Times New Roman" w:hAnsi="Times New Roman" w:cs="Times New Roman"/>
        </w:rPr>
        <w:t xml:space="preserve"> (</w:t>
      </w:r>
      <w:r w:rsidR="00647823" w:rsidRPr="00501DAE">
        <w:rPr>
          <w:rFonts w:ascii="Times New Roman" w:hAnsi="Times New Roman" w:cs="Times New Roman"/>
        </w:rPr>
        <w:t>and hen</w:t>
      </w:r>
      <w:r w:rsidRPr="00501DAE">
        <w:rPr>
          <w:rFonts w:ascii="Times New Roman" w:hAnsi="Times New Roman" w:cs="Times New Roman"/>
        </w:rPr>
        <w:t xml:space="preserve">ce the position of the samples) </w:t>
      </w:r>
      <w:r w:rsidR="00647823" w:rsidRPr="00501DAE">
        <w:rPr>
          <w:rFonts w:ascii="Times New Roman" w:hAnsi="Times New Roman" w:cs="Times New Roman"/>
        </w:rPr>
        <w:t>was normalized to 100. The melanocratic and leucocratic coarse-grained enclaves from sill 219D are not included in the profile</w:t>
      </w:r>
      <w:r w:rsidRPr="00501DAE">
        <w:rPr>
          <w:rFonts w:ascii="Times New Roman" w:hAnsi="Times New Roman" w:cs="Times New Roman"/>
        </w:rPr>
        <w:t>.</w:t>
      </w:r>
    </w:p>
    <w:p w14:paraId="1C35518B" w14:textId="77777777" w:rsidR="00647823" w:rsidRPr="00501DAE" w:rsidRDefault="00647823">
      <w:pPr>
        <w:rPr>
          <w:rFonts w:ascii="Times New Roman" w:eastAsia="Times New Roman" w:hAnsi="Times New Roman" w:cs="Times New Roman"/>
          <w:b/>
          <w:bCs/>
          <w:noProof w:val="0"/>
          <w:kern w:val="28"/>
          <w:lang w:val="en-US" w:eastAsia="en-US"/>
        </w:rPr>
      </w:pPr>
      <w:r w:rsidRPr="00501DAE">
        <w:rPr>
          <w:rFonts w:ascii="Times New Roman" w:hAnsi="Times New Roman" w:cs="Times New Roman"/>
          <w:b/>
        </w:rPr>
        <w:br w:type="page"/>
      </w:r>
    </w:p>
    <w:p w14:paraId="44861471" w14:textId="77777777" w:rsidR="002804A0" w:rsidRPr="00501DAE" w:rsidRDefault="0041570E" w:rsidP="000B6427">
      <w:pPr>
        <w:pStyle w:val="Heading-Secondary"/>
        <w:spacing w:before="0" w:after="0"/>
        <w:ind w:left="0"/>
        <w:jc w:val="both"/>
        <w:rPr>
          <w:b/>
          <w:sz w:val="22"/>
          <w:szCs w:val="22"/>
        </w:rPr>
      </w:pPr>
      <w:r w:rsidRPr="00501DAE">
        <w:rPr>
          <w:b/>
          <w:sz w:val="22"/>
          <w:szCs w:val="22"/>
        </w:rPr>
        <w:lastRenderedPageBreak/>
        <w:t>Figure S</w:t>
      </w:r>
      <w:r w:rsidR="00501DAE">
        <w:rPr>
          <w:b/>
          <w:sz w:val="22"/>
          <w:szCs w:val="22"/>
        </w:rPr>
        <w:t>8</w:t>
      </w:r>
      <w:r w:rsidR="002804A0" w:rsidRPr="00501DAE">
        <w:rPr>
          <w:b/>
          <w:sz w:val="22"/>
          <w:szCs w:val="22"/>
        </w:rPr>
        <w:t xml:space="preserve">: </w:t>
      </w:r>
      <w:r w:rsidR="00761E70" w:rsidRPr="00501DAE">
        <w:rPr>
          <w:b/>
          <w:sz w:val="22"/>
          <w:szCs w:val="22"/>
        </w:rPr>
        <w:t>petrography and element profile for slash-shaped sills</w:t>
      </w:r>
    </w:p>
    <w:p w14:paraId="66CB0FCF" w14:textId="77777777" w:rsidR="002804A0" w:rsidRPr="00501DAE" w:rsidRDefault="000B6427" w:rsidP="000B6427">
      <w:pPr>
        <w:spacing w:before="240" w:after="0" w:line="240" w:lineRule="auto"/>
        <w:jc w:val="both"/>
        <w:rPr>
          <w:rFonts w:ascii="Times New Roman" w:hAnsi="Times New Roman" w:cs="Times New Roman"/>
          <w:noProof w:val="0"/>
          <w:lang w:val="en-US"/>
        </w:rPr>
      </w:pPr>
      <w:r w:rsidRPr="00501DAE">
        <w:rPr>
          <w:rFonts w:ascii="Times New Roman" w:hAnsi="Times New Roman" w:cs="Times New Roman"/>
          <w:b/>
          <w:lang w:val="nb-NO" w:eastAsia="nb-NO"/>
        </w:rPr>
        <w:drawing>
          <wp:anchor distT="0" distB="0" distL="114300" distR="114300" simplePos="0" relativeHeight="251661312" behindDoc="0" locked="0" layoutInCell="1" allowOverlap="1" wp14:anchorId="5B2AB57A" wp14:editId="1080F872">
            <wp:simplePos x="0" y="0"/>
            <wp:positionH relativeFrom="column">
              <wp:posOffset>-15240</wp:posOffset>
            </wp:positionH>
            <wp:positionV relativeFrom="paragraph">
              <wp:posOffset>226060</wp:posOffset>
            </wp:positionV>
            <wp:extent cx="5434965" cy="7150735"/>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4 slash sill profiles.png"/>
                    <pic:cNvPicPr/>
                  </pic:nvPicPr>
                  <pic:blipFill rotWithShape="1">
                    <a:blip r:embed="rId16" cstate="print">
                      <a:extLst>
                        <a:ext uri="{28A0092B-C50C-407E-A947-70E740481C1C}">
                          <a14:useLocalDpi xmlns:a14="http://schemas.microsoft.com/office/drawing/2010/main" val="0"/>
                        </a:ext>
                      </a:extLst>
                    </a:blip>
                    <a:srcRect l="10291" t="4424"/>
                    <a:stretch/>
                  </pic:blipFill>
                  <pic:spPr bwMode="auto">
                    <a:xfrm>
                      <a:off x="0" y="0"/>
                      <a:ext cx="5434965" cy="7150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804A0" w:rsidRPr="00501DAE">
        <w:rPr>
          <w:rFonts w:ascii="Times New Roman" w:hAnsi="Times New Roman" w:cs="Times New Roman"/>
          <w:noProof w:val="0"/>
          <w:lang w:val="en-US"/>
        </w:rPr>
        <w:t xml:space="preserve">Major </w:t>
      </w:r>
      <w:r w:rsidR="005E0ECE" w:rsidRPr="00501DAE">
        <w:rPr>
          <w:rFonts w:ascii="Times New Roman" w:hAnsi="Times New Roman" w:cs="Times New Roman"/>
          <w:noProof w:val="0"/>
          <w:lang w:val="en-US"/>
        </w:rPr>
        <w:t>(5*CaO wt% and M</w:t>
      </w:r>
      <w:r w:rsidR="002804A0" w:rsidRPr="00501DAE">
        <w:rPr>
          <w:rFonts w:ascii="Times New Roman" w:hAnsi="Times New Roman" w:cs="Times New Roman"/>
          <w:noProof w:val="0"/>
          <w:lang w:val="en-US"/>
        </w:rPr>
        <w:t>g#) and trace element (Zr ppm and 4*Y ppm) compositional profiles for sills 277D and 219E. REE profile (chondrite-normalized; McDonoungh &amp; Sun, 1995) and thin section scans for the samples from 219E are also reported. Sample 3870-75 is a granulate sample, so a BSE image of a late-stage pocket is included instead (note different scale with respect to thin section scans).</w:t>
      </w:r>
    </w:p>
    <w:p w14:paraId="172A7376" w14:textId="77777777" w:rsidR="00501DAE" w:rsidRPr="00501DAE" w:rsidRDefault="002804A0" w:rsidP="00501DAE">
      <w:pPr>
        <w:jc w:val="both"/>
        <w:rPr>
          <w:rFonts w:ascii="Times New Roman" w:eastAsia="Times New Roman" w:hAnsi="Times New Roman" w:cs="Times New Roman"/>
          <w:b/>
          <w:bCs/>
          <w:noProof w:val="0"/>
          <w:kern w:val="28"/>
          <w:lang w:val="en-US" w:eastAsia="en-US"/>
        </w:rPr>
      </w:pPr>
      <w:r w:rsidRPr="00501DAE">
        <w:rPr>
          <w:rFonts w:ascii="Times New Roman" w:hAnsi="Times New Roman" w:cs="Times New Roman"/>
          <w:b/>
          <w:lang w:val="en-US"/>
        </w:rPr>
        <w:br w:type="page"/>
      </w:r>
      <w:r w:rsidR="00501DAE" w:rsidRPr="00501DAE">
        <w:rPr>
          <w:rFonts w:ascii="Times New Roman" w:hAnsi="Times New Roman" w:cs="Times New Roman"/>
          <w:b/>
        </w:rPr>
        <w:lastRenderedPageBreak/>
        <w:t>Figure S9: Nb/Y and Zr/Y diagram (Fitton et al. 1997)</w:t>
      </w:r>
    </w:p>
    <w:p w14:paraId="529C21A0" w14:textId="77777777" w:rsidR="00501DAE" w:rsidRPr="00501DAE" w:rsidRDefault="00501DAE" w:rsidP="00501DAE">
      <w:pPr>
        <w:rPr>
          <w:rFonts w:ascii="Times New Roman" w:eastAsia="Times New Roman" w:hAnsi="Times New Roman" w:cs="Times New Roman"/>
          <w:b/>
          <w:bCs/>
          <w:noProof w:val="0"/>
          <w:kern w:val="28"/>
          <w:lang w:val="en-US" w:eastAsia="en-US"/>
        </w:rPr>
      </w:pPr>
    </w:p>
    <w:p w14:paraId="4AC2D3F6" w14:textId="77777777" w:rsidR="00501DAE" w:rsidRPr="00501DAE" w:rsidRDefault="00501DAE" w:rsidP="00501DAE">
      <w:pPr>
        <w:rPr>
          <w:rFonts w:ascii="Times New Roman" w:eastAsia="Times New Roman" w:hAnsi="Times New Roman" w:cs="Times New Roman"/>
          <w:b/>
          <w:bCs/>
          <w:noProof w:val="0"/>
          <w:kern w:val="28"/>
          <w:lang w:val="en-US" w:eastAsia="en-US"/>
        </w:rPr>
      </w:pPr>
    </w:p>
    <w:p w14:paraId="2F4A603B" w14:textId="77777777" w:rsidR="00501DAE" w:rsidRPr="00501DAE" w:rsidRDefault="00501DAE" w:rsidP="00501DAE">
      <w:pPr>
        <w:rPr>
          <w:rFonts w:ascii="Times New Roman" w:eastAsia="Times New Roman" w:hAnsi="Times New Roman" w:cs="Times New Roman"/>
          <w:b/>
          <w:bCs/>
          <w:noProof w:val="0"/>
          <w:kern w:val="28"/>
          <w:lang w:val="en-US" w:eastAsia="en-US"/>
        </w:rPr>
      </w:pPr>
    </w:p>
    <w:p w14:paraId="535A856F" w14:textId="77777777" w:rsidR="00501DAE" w:rsidRPr="00501DAE" w:rsidRDefault="00501DAE" w:rsidP="00501DAE">
      <w:pPr>
        <w:rPr>
          <w:rFonts w:ascii="Times New Roman" w:eastAsia="Times New Roman" w:hAnsi="Times New Roman" w:cs="Times New Roman"/>
          <w:b/>
          <w:bCs/>
          <w:noProof w:val="0"/>
          <w:kern w:val="28"/>
          <w:lang w:val="en-US" w:eastAsia="en-US"/>
        </w:rPr>
      </w:pPr>
      <w:r w:rsidRPr="00501DAE">
        <w:rPr>
          <w:rFonts w:ascii="Times New Roman" w:eastAsia="Times New Roman" w:hAnsi="Times New Roman" w:cs="Times New Roman"/>
          <w:b/>
          <w:bCs/>
          <w:kern w:val="28"/>
          <w:lang w:val="nb-NO" w:eastAsia="nb-NO"/>
        </w:rPr>
        <w:drawing>
          <wp:inline distT="0" distB="0" distL="0" distR="0" wp14:anchorId="3EC7DFD7" wp14:editId="55624A32">
            <wp:extent cx="5087122" cy="364541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upplementary figure S9 Fitton.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087122" cy="3645415"/>
                    </a:xfrm>
                    <a:prstGeom prst="rect">
                      <a:avLst/>
                    </a:prstGeom>
                  </pic:spPr>
                </pic:pic>
              </a:graphicData>
            </a:graphic>
          </wp:inline>
        </w:drawing>
      </w:r>
    </w:p>
    <w:p w14:paraId="52BDD089" w14:textId="77777777" w:rsidR="00501DAE" w:rsidRPr="00501DAE" w:rsidRDefault="00501DAE" w:rsidP="00501DAE">
      <w:pPr>
        <w:rPr>
          <w:rFonts w:ascii="Times New Roman" w:eastAsia="Times New Roman" w:hAnsi="Times New Roman" w:cs="Times New Roman"/>
          <w:b/>
          <w:bCs/>
          <w:noProof w:val="0"/>
          <w:kern w:val="28"/>
          <w:lang w:val="en-US" w:eastAsia="en-US"/>
        </w:rPr>
      </w:pPr>
    </w:p>
    <w:p w14:paraId="56F5F01C" w14:textId="77777777" w:rsidR="00501DAE" w:rsidRPr="00501DAE" w:rsidRDefault="00501DAE" w:rsidP="00501DAE">
      <w:pPr>
        <w:rPr>
          <w:rFonts w:ascii="Times New Roman" w:eastAsia="Times New Roman" w:hAnsi="Times New Roman" w:cs="Times New Roman"/>
          <w:b/>
          <w:bCs/>
          <w:noProof w:val="0"/>
          <w:kern w:val="28"/>
          <w:lang w:val="en-US" w:eastAsia="en-US"/>
        </w:rPr>
      </w:pPr>
    </w:p>
    <w:p w14:paraId="340941EE" w14:textId="77777777" w:rsidR="00501DAE" w:rsidRPr="00501DAE" w:rsidRDefault="00501DAE" w:rsidP="00501DAE">
      <w:pPr>
        <w:rPr>
          <w:rFonts w:ascii="Times New Roman" w:eastAsia="Times New Roman" w:hAnsi="Times New Roman" w:cs="Times New Roman"/>
          <w:b/>
          <w:bCs/>
          <w:noProof w:val="0"/>
          <w:kern w:val="28"/>
          <w:lang w:val="en-US" w:eastAsia="en-US"/>
        </w:rPr>
      </w:pPr>
      <w:r w:rsidRPr="00501DAE">
        <w:rPr>
          <w:rFonts w:ascii="Times New Roman" w:eastAsia="Times New Roman" w:hAnsi="Times New Roman" w:cs="Times New Roman"/>
          <w:b/>
          <w:bCs/>
          <w:noProof w:val="0"/>
          <w:kern w:val="28"/>
          <w:lang w:val="en-US" w:eastAsia="en-US"/>
        </w:rPr>
        <w:br w:type="page"/>
      </w:r>
    </w:p>
    <w:p w14:paraId="6233268B" w14:textId="77777777" w:rsidR="00294EBD" w:rsidRPr="00501DAE" w:rsidRDefault="00294EBD" w:rsidP="000B6427">
      <w:pPr>
        <w:pStyle w:val="Heading-Secondary"/>
        <w:spacing w:before="0" w:after="0"/>
        <w:ind w:left="0"/>
        <w:jc w:val="both"/>
        <w:rPr>
          <w:b/>
          <w:sz w:val="22"/>
          <w:szCs w:val="22"/>
        </w:rPr>
      </w:pPr>
      <w:r w:rsidRPr="00501DAE">
        <w:rPr>
          <w:b/>
          <w:sz w:val="22"/>
          <w:szCs w:val="22"/>
        </w:rPr>
        <w:lastRenderedPageBreak/>
        <w:t>Figu</w:t>
      </w:r>
      <w:r w:rsidR="00863940" w:rsidRPr="00501DAE">
        <w:rPr>
          <w:b/>
          <w:sz w:val="22"/>
          <w:szCs w:val="22"/>
        </w:rPr>
        <w:t>re S</w:t>
      </w:r>
      <w:r w:rsidR="00501DAE">
        <w:rPr>
          <w:b/>
          <w:sz w:val="22"/>
          <w:szCs w:val="22"/>
        </w:rPr>
        <w:t>10</w:t>
      </w:r>
      <w:r w:rsidR="00570312" w:rsidRPr="00501DAE">
        <w:rPr>
          <w:b/>
          <w:sz w:val="22"/>
          <w:szCs w:val="22"/>
        </w:rPr>
        <w:t>: assimilants</w:t>
      </w:r>
    </w:p>
    <w:p w14:paraId="5F5A8F97" w14:textId="77777777" w:rsidR="000B6427" w:rsidRPr="00501DAE" w:rsidRDefault="006058F7" w:rsidP="00570312">
      <w:pPr>
        <w:spacing w:before="240"/>
        <w:jc w:val="both"/>
        <w:rPr>
          <w:rFonts w:ascii="Times New Roman" w:hAnsi="Times New Roman" w:cs="Times New Roman"/>
        </w:rPr>
      </w:pPr>
      <w:r w:rsidRPr="00501DAE">
        <w:rPr>
          <w:rFonts w:ascii="Times New Roman" w:hAnsi="Times New Roman" w:cs="Times New Roman"/>
          <w:lang w:val="nb-NO" w:eastAsia="nb-NO"/>
        </w:rPr>
        <w:drawing>
          <wp:inline distT="0" distB="0" distL="0" distR="0" wp14:anchorId="680EA96B" wp14:editId="15865D38">
            <wp:extent cx="6291580" cy="4529455"/>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1580" cy="4529455"/>
                    </a:xfrm>
                    <a:prstGeom prst="rect">
                      <a:avLst/>
                    </a:prstGeom>
                    <a:noFill/>
                  </pic:spPr>
                </pic:pic>
              </a:graphicData>
            </a:graphic>
          </wp:inline>
        </w:drawing>
      </w:r>
      <w:r w:rsidR="008E336A" w:rsidRPr="00501DAE">
        <w:rPr>
          <w:rFonts w:ascii="Times New Roman" w:hAnsi="Times New Roman" w:cs="Times New Roman"/>
        </w:rPr>
        <w:t xml:space="preserve"> </w:t>
      </w:r>
      <w:r w:rsidR="00A4605C" w:rsidRPr="00501DAE">
        <w:rPr>
          <w:rFonts w:ascii="Times New Roman" w:hAnsi="Times New Roman" w:cs="Times New Roman"/>
        </w:rPr>
        <w:t xml:space="preserve">Compositions of considered assimilants </w:t>
      </w:r>
      <w:r w:rsidRPr="00501DAE">
        <w:rPr>
          <w:rFonts w:ascii="Times New Roman" w:hAnsi="Times New Roman" w:cs="Times New Roman"/>
        </w:rPr>
        <w:t>from Pang et al. (2013)</w:t>
      </w:r>
    </w:p>
    <w:p w14:paraId="30437FAE" w14:textId="77777777" w:rsidR="005E0ECE" w:rsidRPr="00501DAE" w:rsidRDefault="005E0ECE" w:rsidP="005E0ECE">
      <w:pPr>
        <w:rPr>
          <w:rFonts w:ascii="Times New Roman" w:eastAsia="SimSun" w:hAnsi="Times New Roman" w:cs="Times New Roman"/>
        </w:rPr>
      </w:pPr>
      <w:r w:rsidRPr="00501DAE">
        <w:rPr>
          <w:rFonts w:ascii="Times New Roman" w:eastAsia="SimSun" w:hAnsi="Times New Roman" w:cs="Times New Roman"/>
        </w:rPr>
        <w:t>We analysed 3 carbonate/dolostones (samples 260/2200, close to sill 260A, and samples 260/2998.45 and 260/3000.3 above sill 260B), and a halite/anhydrite dominated evaporite (260/3001.2) from borehole 260. All have high CaO (29.76 to 42.44 wt%). The three dolostones show high MgO (14.89-17.21 wt%) and very low Na</w:t>
      </w:r>
      <w:r w:rsidRPr="00501DAE">
        <w:rPr>
          <w:rFonts w:ascii="Times New Roman" w:eastAsia="SimSun" w:hAnsi="Times New Roman" w:cs="Times New Roman"/>
          <w:vertAlign w:val="subscript"/>
        </w:rPr>
        <w:t>2</w:t>
      </w:r>
      <w:r w:rsidRPr="00501DAE">
        <w:rPr>
          <w:rFonts w:ascii="Times New Roman" w:eastAsia="SimSun" w:hAnsi="Times New Roman" w:cs="Times New Roman"/>
        </w:rPr>
        <w:t>O (0.14-0.39 wt%), the opposite for the anhydrite/halite dominated sediment (MgO = 0.62 wt%; Na</w:t>
      </w:r>
      <w:r w:rsidRPr="00501DAE">
        <w:rPr>
          <w:rFonts w:ascii="Times New Roman" w:eastAsia="SimSun" w:hAnsi="Times New Roman" w:cs="Times New Roman"/>
          <w:vertAlign w:val="subscript"/>
        </w:rPr>
        <w:t>2</w:t>
      </w:r>
      <w:r w:rsidRPr="00501DAE">
        <w:rPr>
          <w:rFonts w:ascii="Times New Roman" w:eastAsia="SimSun" w:hAnsi="Times New Roman" w:cs="Times New Roman"/>
        </w:rPr>
        <w:t>O = 11.96 wt%). Only sample 260/2200 presents relatively high SiO</w:t>
      </w:r>
      <w:r w:rsidRPr="00501DAE">
        <w:rPr>
          <w:rFonts w:ascii="Times New Roman" w:eastAsia="SimSun" w:hAnsi="Times New Roman" w:cs="Times New Roman"/>
          <w:vertAlign w:val="subscript"/>
        </w:rPr>
        <w:t>2</w:t>
      </w:r>
      <w:r w:rsidRPr="00501DAE">
        <w:rPr>
          <w:rFonts w:ascii="Times New Roman" w:eastAsia="SimSun" w:hAnsi="Times New Roman" w:cs="Times New Roman"/>
        </w:rPr>
        <w:t xml:space="preserve"> (10.43 wt%), Al</w:t>
      </w:r>
      <w:r w:rsidRPr="00501DAE">
        <w:rPr>
          <w:rFonts w:ascii="Times New Roman" w:eastAsia="SimSun" w:hAnsi="Times New Roman" w:cs="Times New Roman"/>
          <w:vertAlign w:val="subscript"/>
        </w:rPr>
        <w:t>2</w:t>
      </w:r>
      <w:r w:rsidRPr="00501DAE">
        <w:rPr>
          <w:rFonts w:ascii="Times New Roman" w:eastAsia="SimSun" w:hAnsi="Times New Roman" w:cs="Times New Roman"/>
        </w:rPr>
        <w:t>O</w:t>
      </w:r>
      <w:r w:rsidRPr="00501DAE">
        <w:rPr>
          <w:rFonts w:ascii="Times New Roman" w:eastAsia="SimSun" w:hAnsi="Times New Roman" w:cs="Times New Roman"/>
          <w:vertAlign w:val="subscript"/>
        </w:rPr>
        <w:t xml:space="preserve">3 </w:t>
      </w:r>
      <w:r w:rsidRPr="00501DAE">
        <w:rPr>
          <w:rFonts w:ascii="Times New Roman" w:eastAsia="SimSun" w:hAnsi="Times New Roman" w:cs="Times New Roman"/>
        </w:rPr>
        <w:t>(1.75 wt%) and K</w:t>
      </w:r>
      <w:r w:rsidRPr="00501DAE">
        <w:rPr>
          <w:rFonts w:ascii="Times New Roman" w:eastAsia="SimSun" w:hAnsi="Times New Roman" w:cs="Times New Roman"/>
          <w:vertAlign w:val="subscript"/>
        </w:rPr>
        <w:t>2</w:t>
      </w:r>
      <w:r w:rsidRPr="00501DAE">
        <w:rPr>
          <w:rFonts w:ascii="Times New Roman" w:eastAsia="SimSun" w:hAnsi="Times New Roman" w:cs="Times New Roman"/>
        </w:rPr>
        <w:t>O</w:t>
      </w:r>
      <w:r w:rsidRPr="00501DAE">
        <w:rPr>
          <w:rFonts w:ascii="Times New Roman" w:eastAsia="SimSun" w:hAnsi="Times New Roman" w:cs="Times New Roman"/>
          <w:vertAlign w:val="subscript"/>
        </w:rPr>
        <w:t xml:space="preserve"> </w:t>
      </w:r>
      <w:r w:rsidRPr="00501DAE">
        <w:rPr>
          <w:rFonts w:ascii="Times New Roman" w:eastAsia="SimSun" w:hAnsi="Times New Roman" w:cs="Times New Roman"/>
        </w:rPr>
        <w:t>(1.55 wt%), revealing the presence of a siliciclastic fraction.</w:t>
      </w:r>
    </w:p>
    <w:p w14:paraId="2885F84D" w14:textId="77777777" w:rsidR="005E0ECE" w:rsidRPr="00501DAE" w:rsidRDefault="005E0ECE" w:rsidP="00570312">
      <w:pPr>
        <w:spacing w:before="240"/>
        <w:jc w:val="both"/>
        <w:rPr>
          <w:rFonts w:ascii="Times New Roman" w:hAnsi="Times New Roman" w:cs="Times New Roman"/>
        </w:rPr>
      </w:pPr>
    </w:p>
    <w:p w14:paraId="36935D64" w14:textId="77777777" w:rsidR="005E0ECE" w:rsidRPr="00501DAE" w:rsidRDefault="005E0ECE" w:rsidP="00570312">
      <w:pPr>
        <w:spacing w:before="240"/>
        <w:jc w:val="both"/>
        <w:rPr>
          <w:rFonts w:ascii="Times New Roman" w:hAnsi="Times New Roman" w:cs="Times New Roman"/>
        </w:rPr>
      </w:pPr>
    </w:p>
    <w:p w14:paraId="4E72A0BD" w14:textId="77777777" w:rsidR="00BF116E" w:rsidRPr="00501DAE" w:rsidRDefault="00BF116E" w:rsidP="00BF116E">
      <w:pPr>
        <w:rPr>
          <w:rFonts w:ascii="Times New Roman" w:eastAsia="Times New Roman" w:hAnsi="Times New Roman" w:cs="Times New Roman"/>
          <w:b/>
          <w:bCs/>
          <w:noProof w:val="0"/>
          <w:kern w:val="28"/>
          <w:lang w:val="en-US" w:eastAsia="en-US"/>
        </w:rPr>
      </w:pPr>
    </w:p>
    <w:p w14:paraId="1E8D6394" w14:textId="77777777" w:rsidR="006F4FE6" w:rsidRPr="00501DAE" w:rsidRDefault="006F4FE6">
      <w:pPr>
        <w:rPr>
          <w:rFonts w:ascii="Times New Roman" w:eastAsia="Times New Roman" w:hAnsi="Times New Roman" w:cs="Times New Roman"/>
          <w:b/>
          <w:bCs/>
          <w:noProof w:val="0"/>
          <w:kern w:val="28"/>
          <w:lang w:val="en-US" w:eastAsia="en-US"/>
        </w:rPr>
      </w:pPr>
    </w:p>
    <w:p w14:paraId="3131F457" w14:textId="77777777" w:rsidR="006F4FE6" w:rsidRPr="00501DAE" w:rsidRDefault="006F4FE6">
      <w:pPr>
        <w:rPr>
          <w:rFonts w:ascii="Times New Roman" w:eastAsia="Times New Roman" w:hAnsi="Times New Roman" w:cs="Times New Roman"/>
          <w:b/>
          <w:bCs/>
          <w:noProof w:val="0"/>
          <w:kern w:val="28"/>
          <w:lang w:val="en-US" w:eastAsia="en-US"/>
        </w:rPr>
      </w:pPr>
    </w:p>
    <w:p w14:paraId="647783B2" w14:textId="77777777" w:rsidR="005117AE" w:rsidRPr="00501DAE" w:rsidRDefault="005117AE" w:rsidP="000B6427">
      <w:pPr>
        <w:spacing w:after="0"/>
        <w:jc w:val="both"/>
        <w:rPr>
          <w:rFonts w:ascii="Times New Roman" w:hAnsi="Times New Roman" w:cs="Times New Roman"/>
          <w:lang w:val="en-US"/>
        </w:rPr>
      </w:pPr>
    </w:p>
    <w:p w14:paraId="5804388D" w14:textId="77777777" w:rsidR="009C00A5" w:rsidRPr="00501DAE" w:rsidRDefault="009C00A5" w:rsidP="000B6427">
      <w:pPr>
        <w:spacing w:after="0"/>
        <w:jc w:val="both"/>
        <w:rPr>
          <w:rFonts w:ascii="Times New Roman" w:hAnsi="Times New Roman" w:cs="Times New Roman"/>
          <w:lang w:val="en-US"/>
        </w:rPr>
      </w:pPr>
    </w:p>
    <w:p w14:paraId="34FA60D9" w14:textId="77777777" w:rsidR="009C00A5" w:rsidRPr="00501DAE" w:rsidRDefault="009C00A5" w:rsidP="000B6427">
      <w:pPr>
        <w:jc w:val="both"/>
        <w:rPr>
          <w:rFonts w:ascii="Times New Roman" w:hAnsi="Times New Roman" w:cs="Times New Roman"/>
          <w:lang w:val="en-US"/>
        </w:rPr>
      </w:pPr>
    </w:p>
    <w:p w14:paraId="046246B1" w14:textId="77777777" w:rsidR="000B6427" w:rsidRPr="00501DAE" w:rsidRDefault="000B6427">
      <w:pPr>
        <w:rPr>
          <w:rFonts w:ascii="Times New Roman" w:hAnsi="Times New Roman" w:cs="Times New Roman"/>
          <w:b/>
          <w:noProof w:val="0"/>
          <w:lang w:val="en-US"/>
        </w:rPr>
      </w:pPr>
      <w:r w:rsidRPr="00501DAE">
        <w:rPr>
          <w:rFonts w:ascii="Times New Roman" w:hAnsi="Times New Roman" w:cs="Times New Roman"/>
          <w:b/>
          <w:noProof w:val="0"/>
          <w:lang w:val="en-US"/>
        </w:rPr>
        <w:br w:type="page"/>
      </w:r>
    </w:p>
    <w:p w14:paraId="493EB051" w14:textId="77777777" w:rsidR="00BF116E" w:rsidRPr="00501DAE" w:rsidRDefault="00BF116E" w:rsidP="00BF116E">
      <w:pPr>
        <w:pStyle w:val="Heading-Secondary"/>
        <w:spacing w:before="0" w:after="0"/>
        <w:ind w:left="0"/>
        <w:jc w:val="both"/>
        <w:rPr>
          <w:b/>
          <w:sz w:val="22"/>
          <w:szCs w:val="22"/>
          <w:lang w:val="it-IT"/>
        </w:rPr>
      </w:pPr>
      <w:r w:rsidRPr="00501DAE">
        <w:rPr>
          <w:b/>
          <w:sz w:val="22"/>
          <w:szCs w:val="22"/>
          <w:lang w:val="it-IT"/>
        </w:rPr>
        <w:lastRenderedPageBreak/>
        <w:t>Figure S</w:t>
      </w:r>
      <w:r w:rsidR="00BA7EF8" w:rsidRPr="00501DAE">
        <w:rPr>
          <w:b/>
          <w:sz w:val="22"/>
          <w:szCs w:val="22"/>
          <w:lang w:val="it-IT"/>
        </w:rPr>
        <w:t>11</w:t>
      </w:r>
      <w:r w:rsidRPr="00501DAE">
        <w:rPr>
          <w:b/>
          <w:sz w:val="22"/>
          <w:szCs w:val="22"/>
          <w:lang w:val="it-IT"/>
        </w:rPr>
        <w:t xml:space="preserve">: Nb/La </w:t>
      </w:r>
      <w:r w:rsidR="007B66D0" w:rsidRPr="00501DAE">
        <w:rPr>
          <w:b/>
          <w:sz w:val="22"/>
          <w:szCs w:val="22"/>
          <w:lang w:val="it-IT"/>
        </w:rPr>
        <w:t>vs.</w:t>
      </w:r>
      <w:r w:rsidRPr="00501DAE">
        <w:rPr>
          <w:b/>
          <w:sz w:val="22"/>
          <w:szCs w:val="22"/>
          <w:lang w:val="it-IT"/>
        </w:rPr>
        <w:t xml:space="preserve"> Ba/La </w:t>
      </w:r>
    </w:p>
    <w:p w14:paraId="04FF003A" w14:textId="77777777" w:rsidR="007B66D0" w:rsidRPr="00501DAE" w:rsidRDefault="007B66D0">
      <w:pPr>
        <w:rPr>
          <w:rFonts w:ascii="Times New Roman" w:hAnsi="Times New Roman" w:cs="Times New Roman"/>
          <w:b/>
          <w:lang w:val="it-IT"/>
        </w:rPr>
      </w:pPr>
      <w:r w:rsidRPr="00501DAE">
        <w:rPr>
          <w:rFonts w:ascii="Times New Roman" w:eastAsia="Times New Roman" w:hAnsi="Times New Roman" w:cs="Times New Roman"/>
          <w:b/>
          <w:bCs/>
          <w:kern w:val="28"/>
          <w:lang w:val="nb-NO" w:eastAsia="nb-NO"/>
        </w:rPr>
        <w:drawing>
          <wp:anchor distT="0" distB="0" distL="114300" distR="114300" simplePos="0" relativeHeight="251663360" behindDoc="0" locked="0" layoutInCell="1" allowOverlap="1" wp14:anchorId="5EB2DDAC" wp14:editId="0E9A6D5D">
            <wp:simplePos x="0" y="0"/>
            <wp:positionH relativeFrom="margin">
              <wp:align>left</wp:align>
            </wp:positionH>
            <wp:positionV relativeFrom="paragraph">
              <wp:posOffset>284480</wp:posOffset>
            </wp:positionV>
            <wp:extent cx="4029464" cy="3291847"/>
            <wp:effectExtent l="0" t="0" r="9525" b="381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upplementary figure s9.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029464" cy="3291847"/>
                    </a:xfrm>
                    <a:prstGeom prst="rect">
                      <a:avLst/>
                    </a:prstGeom>
                  </pic:spPr>
                </pic:pic>
              </a:graphicData>
            </a:graphic>
            <wp14:sizeRelH relativeFrom="page">
              <wp14:pctWidth>0</wp14:pctWidth>
            </wp14:sizeRelH>
            <wp14:sizeRelV relativeFrom="page">
              <wp14:pctHeight>0</wp14:pctHeight>
            </wp14:sizeRelV>
          </wp:anchor>
        </w:drawing>
      </w:r>
    </w:p>
    <w:p w14:paraId="45B85AA8" w14:textId="77777777" w:rsidR="007B66D0" w:rsidRPr="00501DAE" w:rsidRDefault="007B66D0">
      <w:pPr>
        <w:rPr>
          <w:rFonts w:ascii="Times New Roman" w:hAnsi="Times New Roman" w:cs="Times New Roman"/>
          <w:lang w:val="it-IT"/>
        </w:rPr>
      </w:pPr>
    </w:p>
    <w:p w14:paraId="4C7AB19A" w14:textId="77777777" w:rsidR="007B66D0" w:rsidRPr="00501DAE" w:rsidRDefault="007B66D0">
      <w:pPr>
        <w:rPr>
          <w:rFonts w:ascii="Times New Roman" w:hAnsi="Times New Roman" w:cs="Times New Roman"/>
          <w:lang w:val="it-IT"/>
        </w:rPr>
      </w:pPr>
    </w:p>
    <w:p w14:paraId="19FC413B" w14:textId="77777777" w:rsidR="007B66D0" w:rsidRPr="00501DAE" w:rsidRDefault="007B66D0">
      <w:pPr>
        <w:rPr>
          <w:rFonts w:ascii="Times New Roman" w:hAnsi="Times New Roman" w:cs="Times New Roman"/>
        </w:rPr>
      </w:pPr>
      <w:r w:rsidRPr="00501DAE">
        <w:rPr>
          <w:rFonts w:ascii="Times New Roman" w:hAnsi="Times New Roman" w:cs="Times New Roman"/>
        </w:rPr>
        <w:t xml:space="preserve">Data from other STLIP sills from Sibik </w:t>
      </w:r>
      <w:r w:rsidR="00063D63" w:rsidRPr="00501DAE">
        <w:rPr>
          <w:rFonts w:ascii="Times New Roman" w:hAnsi="Times New Roman" w:cs="Times New Roman"/>
        </w:rPr>
        <w:t>et al.</w:t>
      </w:r>
      <w:r w:rsidRPr="00501DAE">
        <w:rPr>
          <w:rFonts w:ascii="Times New Roman" w:hAnsi="Times New Roman" w:cs="Times New Roman"/>
        </w:rPr>
        <w:t xml:space="preserve"> </w:t>
      </w:r>
      <w:r w:rsidR="00DF3E02" w:rsidRPr="00501DAE">
        <w:rPr>
          <w:rFonts w:ascii="Times New Roman" w:hAnsi="Times New Roman" w:cs="Times New Roman"/>
        </w:rPr>
        <w:t>(</w:t>
      </w:r>
      <w:r w:rsidRPr="00501DAE">
        <w:rPr>
          <w:rFonts w:ascii="Times New Roman" w:hAnsi="Times New Roman" w:cs="Times New Roman"/>
        </w:rPr>
        <w:t>2015</w:t>
      </w:r>
      <w:r w:rsidR="00DF3E02" w:rsidRPr="00501DAE">
        <w:rPr>
          <w:rFonts w:ascii="Times New Roman" w:hAnsi="Times New Roman" w:cs="Times New Roman"/>
        </w:rPr>
        <w:t>)</w:t>
      </w:r>
    </w:p>
    <w:p w14:paraId="7D5F3791" w14:textId="77777777" w:rsidR="007B66D0" w:rsidRPr="00501DAE" w:rsidRDefault="007B66D0">
      <w:pPr>
        <w:rPr>
          <w:rFonts w:ascii="Times New Roman" w:hAnsi="Times New Roman" w:cs="Times New Roman"/>
        </w:rPr>
      </w:pPr>
      <w:r w:rsidRPr="00501DAE">
        <w:rPr>
          <w:rFonts w:ascii="Times New Roman" w:hAnsi="Times New Roman" w:cs="Times New Roman"/>
        </w:rPr>
        <w:t xml:space="preserve">LCC and UCC from Rudnick </w:t>
      </w:r>
      <w:r w:rsidR="00DF3E02" w:rsidRPr="00501DAE">
        <w:rPr>
          <w:rFonts w:ascii="Times New Roman" w:hAnsi="Times New Roman" w:cs="Times New Roman"/>
        </w:rPr>
        <w:t>and Gao (</w:t>
      </w:r>
      <w:r w:rsidRPr="00501DAE">
        <w:rPr>
          <w:rFonts w:ascii="Times New Roman" w:hAnsi="Times New Roman" w:cs="Times New Roman"/>
        </w:rPr>
        <w:t>2014</w:t>
      </w:r>
      <w:r w:rsidR="00DF3E02" w:rsidRPr="00501DAE">
        <w:rPr>
          <w:rFonts w:ascii="Times New Roman" w:hAnsi="Times New Roman" w:cs="Times New Roman"/>
        </w:rPr>
        <w:t>)</w:t>
      </w:r>
    </w:p>
    <w:p w14:paraId="48E3AC49" w14:textId="77777777" w:rsidR="007B66D0" w:rsidRPr="00501DAE" w:rsidRDefault="007B66D0">
      <w:pPr>
        <w:rPr>
          <w:rFonts w:ascii="Times New Roman" w:hAnsi="Times New Roman" w:cs="Times New Roman"/>
        </w:rPr>
      </w:pPr>
      <w:r w:rsidRPr="00501DAE">
        <w:rPr>
          <w:rFonts w:ascii="Times New Roman" w:hAnsi="Times New Roman" w:cs="Times New Roman"/>
        </w:rPr>
        <w:t>GLOSS comp</w:t>
      </w:r>
      <w:r w:rsidR="00DF3E02" w:rsidRPr="00501DAE">
        <w:rPr>
          <w:rFonts w:ascii="Times New Roman" w:hAnsi="Times New Roman" w:cs="Times New Roman"/>
        </w:rPr>
        <w:t>osition from Plank and Langmuir (</w:t>
      </w:r>
      <w:r w:rsidRPr="00501DAE">
        <w:rPr>
          <w:rFonts w:ascii="Times New Roman" w:hAnsi="Times New Roman" w:cs="Times New Roman"/>
        </w:rPr>
        <w:t>1998</w:t>
      </w:r>
      <w:r w:rsidR="00DF3E02" w:rsidRPr="00501DAE">
        <w:rPr>
          <w:rFonts w:ascii="Times New Roman" w:hAnsi="Times New Roman" w:cs="Times New Roman"/>
        </w:rPr>
        <w:t>)</w:t>
      </w:r>
    </w:p>
    <w:p w14:paraId="61555B09" w14:textId="77777777" w:rsidR="007B66D0" w:rsidRPr="00501DAE" w:rsidRDefault="00DF3E02">
      <w:pPr>
        <w:rPr>
          <w:rFonts w:ascii="Times New Roman" w:hAnsi="Times New Roman" w:cs="Times New Roman"/>
        </w:rPr>
      </w:pPr>
      <w:r w:rsidRPr="00501DAE">
        <w:rPr>
          <w:rFonts w:ascii="Times New Roman" w:hAnsi="Times New Roman" w:cs="Times New Roman"/>
        </w:rPr>
        <w:t>DMM from Workman and Hart</w:t>
      </w:r>
      <w:r w:rsidR="007B66D0" w:rsidRPr="00501DAE">
        <w:rPr>
          <w:rFonts w:ascii="Times New Roman" w:hAnsi="Times New Roman" w:cs="Times New Roman"/>
        </w:rPr>
        <w:t xml:space="preserve"> </w:t>
      </w:r>
      <w:r w:rsidRPr="00501DAE">
        <w:rPr>
          <w:rFonts w:ascii="Times New Roman" w:hAnsi="Times New Roman" w:cs="Times New Roman"/>
        </w:rPr>
        <w:t>(</w:t>
      </w:r>
      <w:r w:rsidR="007B66D0" w:rsidRPr="00501DAE">
        <w:rPr>
          <w:rFonts w:ascii="Times New Roman" w:hAnsi="Times New Roman" w:cs="Times New Roman"/>
        </w:rPr>
        <w:t>2005</w:t>
      </w:r>
      <w:r w:rsidRPr="00501DAE">
        <w:rPr>
          <w:rFonts w:ascii="Times New Roman" w:hAnsi="Times New Roman" w:cs="Times New Roman"/>
        </w:rPr>
        <w:t>)</w:t>
      </w:r>
    </w:p>
    <w:p w14:paraId="22926567" w14:textId="77777777" w:rsidR="00BF116E" w:rsidRPr="00501DAE" w:rsidRDefault="00BF116E">
      <w:pPr>
        <w:rPr>
          <w:rFonts w:ascii="Times New Roman" w:eastAsia="Times New Roman" w:hAnsi="Times New Roman" w:cs="Times New Roman"/>
          <w:b/>
          <w:bCs/>
          <w:noProof w:val="0"/>
          <w:kern w:val="28"/>
          <w:lang w:val="en-US" w:eastAsia="en-US"/>
        </w:rPr>
      </w:pPr>
      <w:r w:rsidRPr="00501DAE">
        <w:rPr>
          <w:rFonts w:ascii="Times New Roman" w:hAnsi="Times New Roman" w:cs="Times New Roman"/>
          <w:b/>
        </w:rPr>
        <w:br w:type="page"/>
      </w:r>
    </w:p>
    <w:p w14:paraId="6548E0EE" w14:textId="77777777" w:rsidR="009C00A5" w:rsidRPr="00501DAE" w:rsidRDefault="007B5437" w:rsidP="005751E2">
      <w:pPr>
        <w:pStyle w:val="Heading-Secondary"/>
        <w:ind w:left="0"/>
        <w:rPr>
          <w:rFonts w:eastAsia="SimSun"/>
          <w:b/>
          <w:sz w:val="22"/>
          <w:szCs w:val="22"/>
        </w:rPr>
      </w:pPr>
      <w:r w:rsidRPr="00501DAE">
        <w:rPr>
          <w:rFonts w:eastAsia="SimSun"/>
          <w:b/>
          <w:sz w:val="22"/>
          <w:szCs w:val="22"/>
        </w:rPr>
        <w:lastRenderedPageBreak/>
        <w:t xml:space="preserve">Table </w:t>
      </w:r>
      <w:r w:rsidR="000237EB" w:rsidRPr="00501DAE">
        <w:rPr>
          <w:rFonts w:eastAsia="SimSun"/>
          <w:b/>
          <w:sz w:val="22"/>
          <w:szCs w:val="22"/>
        </w:rPr>
        <w:t>S</w:t>
      </w:r>
      <w:r w:rsidRPr="00501DAE">
        <w:rPr>
          <w:rFonts w:eastAsia="SimSun"/>
          <w:b/>
          <w:sz w:val="22"/>
          <w:szCs w:val="22"/>
        </w:rPr>
        <w:t>2</w:t>
      </w:r>
      <w:r w:rsidR="00DF3E02" w:rsidRPr="00501DAE">
        <w:rPr>
          <w:rFonts w:eastAsia="SimSun"/>
          <w:b/>
          <w:sz w:val="22"/>
          <w:szCs w:val="22"/>
        </w:rPr>
        <w:t>:</w:t>
      </w:r>
      <w:r w:rsidRPr="00501DAE">
        <w:rPr>
          <w:rFonts w:eastAsia="SimSun"/>
          <w:b/>
          <w:sz w:val="22"/>
          <w:szCs w:val="22"/>
        </w:rPr>
        <w:t xml:space="preserve"> </w:t>
      </w:r>
      <w:r w:rsidR="00910936" w:rsidRPr="00501DAE">
        <w:rPr>
          <w:rFonts w:eastAsia="SimSun"/>
          <w:b/>
          <w:sz w:val="22"/>
          <w:szCs w:val="22"/>
        </w:rPr>
        <w:t>T</w:t>
      </w:r>
      <w:r w:rsidR="009C00A5" w:rsidRPr="00501DAE">
        <w:rPr>
          <w:rFonts w:eastAsia="SimSun"/>
          <w:b/>
          <w:sz w:val="22"/>
          <w:szCs w:val="22"/>
        </w:rPr>
        <w:t>otal thickness</w:t>
      </w:r>
      <w:r w:rsidRPr="00501DAE">
        <w:rPr>
          <w:rFonts w:eastAsia="SimSun"/>
          <w:b/>
          <w:sz w:val="22"/>
          <w:szCs w:val="22"/>
        </w:rPr>
        <w:t>es</w:t>
      </w:r>
      <w:r w:rsidR="009C00A5" w:rsidRPr="00501DAE">
        <w:rPr>
          <w:rFonts w:eastAsia="SimSun"/>
          <w:b/>
          <w:sz w:val="22"/>
          <w:szCs w:val="22"/>
        </w:rPr>
        <w:t xml:space="preserve"> </w:t>
      </w:r>
      <w:r w:rsidRPr="00501DAE">
        <w:rPr>
          <w:rFonts w:eastAsia="SimSun"/>
          <w:b/>
          <w:sz w:val="22"/>
          <w:szCs w:val="22"/>
        </w:rPr>
        <w:t>(</w:t>
      </w:r>
      <w:r w:rsidR="00051665" w:rsidRPr="00501DAE">
        <w:rPr>
          <w:rFonts w:eastAsia="SimSun"/>
          <w:b/>
          <w:sz w:val="22"/>
          <w:szCs w:val="22"/>
        </w:rPr>
        <w:t xml:space="preserve">chemical </w:t>
      </w:r>
      <w:r w:rsidRPr="00501DAE">
        <w:rPr>
          <w:rFonts w:eastAsia="SimSun"/>
          <w:b/>
          <w:sz w:val="22"/>
          <w:szCs w:val="22"/>
        </w:rPr>
        <w:t xml:space="preserve">magma types and </w:t>
      </w:r>
      <w:r w:rsidR="00051E88" w:rsidRPr="00501DAE">
        <w:rPr>
          <w:rFonts w:eastAsia="SimSun"/>
          <w:b/>
          <w:sz w:val="22"/>
          <w:szCs w:val="22"/>
        </w:rPr>
        <w:t>correlations</w:t>
      </w:r>
      <w:r w:rsidRPr="00501DAE">
        <w:rPr>
          <w:rFonts w:eastAsia="SimSun"/>
          <w:b/>
          <w:sz w:val="22"/>
          <w:szCs w:val="22"/>
        </w:rPr>
        <w:t>)</w:t>
      </w:r>
    </w:p>
    <w:p w14:paraId="37E9F35D" w14:textId="77777777" w:rsidR="009C00A5" w:rsidRPr="00501DAE" w:rsidRDefault="009C00A5" w:rsidP="000B6427">
      <w:pPr>
        <w:jc w:val="both"/>
        <w:rPr>
          <w:rFonts w:ascii="Times New Roman" w:hAnsi="Times New Roman" w:cs="Times New Roman"/>
          <w:lang w:val="en-US"/>
        </w:rPr>
      </w:pPr>
    </w:p>
    <w:tbl>
      <w:tblPr>
        <w:tblW w:w="7528" w:type="dxa"/>
        <w:tblInd w:w="55" w:type="dxa"/>
        <w:tblCellMar>
          <w:left w:w="70" w:type="dxa"/>
          <w:right w:w="70" w:type="dxa"/>
        </w:tblCellMar>
        <w:tblLook w:val="04A0" w:firstRow="1" w:lastRow="0" w:firstColumn="1" w:lastColumn="0" w:noHBand="0" w:noVBand="1"/>
      </w:tblPr>
      <w:tblGrid>
        <w:gridCol w:w="280"/>
        <w:gridCol w:w="3120"/>
        <w:gridCol w:w="2711"/>
        <w:gridCol w:w="1417"/>
      </w:tblGrid>
      <w:tr w:rsidR="007B5437" w:rsidRPr="00501DAE" w14:paraId="762D647B" w14:textId="77777777" w:rsidTr="007B5437">
        <w:trPr>
          <w:trHeight w:val="600"/>
        </w:trPr>
        <w:tc>
          <w:tcPr>
            <w:tcW w:w="280" w:type="dxa"/>
            <w:tcBorders>
              <w:top w:val="nil"/>
              <w:left w:val="nil"/>
              <w:bottom w:val="nil"/>
              <w:right w:val="nil"/>
            </w:tcBorders>
            <w:shd w:val="clear" w:color="auto" w:fill="auto"/>
            <w:noWrap/>
            <w:vAlign w:val="center"/>
            <w:hideMark/>
          </w:tcPr>
          <w:p w14:paraId="2529F5A7" w14:textId="77777777" w:rsidR="007B5437" w:rsidRPr="00501DAE" w:rsidRDefault="007B5437" w:rsidP="007B5437">
            <w:pPr>
              <w:spacing w:after="0" w:line="240" w:lineRule="auto"/>
              <w:jc w:val="center"/>
              <w:rPr>
                <w:rFonts w:ascii="Times New Roman" w:eastAsia="Times New Roman" w:hAnsi="Times New Roman" w:cs="Times New Roman"/>
                <w:noProof w:val="0"/>
                <w:color w:val="000000"/>
                <w:lang w:val="en-US"/>
              </w:rPr>
            </w:pPr>
          </w:p>
        </w:tc>
        <w:tc>
          <w:tcPr>
            <w:tcW w:w="31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C1CA5A" w14:textId="77777777" w:rsidR="007B5437" w:rsidRPr="00501DAE" w:rsidRDefault="007B5437" w:rsidP="007B5437">
            <w:pPr>
              <w:spacing w:after="0" w:line="240" w:lineRule="auto"/>
              <w:rPr>
                <w:rFonts w:ascii="Times New Roman" w:eastAsia="Times New Roman" w:hAnsi="Times New Roman" w:cs="Times New Roman"/>
                <w:i/>
                <w:iCs/>
                <w:noProof w:val="0"/>
                <w:color w:val="000000"/>
                <w:lang w:val="nb-NO"/>
              </w:rPr>
            </w:pPr>
            <w:r w:rsidRPr="00501DAE">
              <w:rPr>
                <w:rFonts w:ascii="Times New Roman" w:eastAsia="Times New Roman" w:hAnsi="Times New Roman" w:cs="Times New Roman"/>
                <w:i/>
                <w:iCs/>
                <w:noProof w:val="0"/>
                <w:color w:val="000000"/>
                <w:lang w:val="nb-NO"/>
              </w:rPr>
              <w:t>Magma type</w:t>
            </w:r>
          </w:p>
        </w:tc>
        <w:tc>
          <w:tcPr>
            <w:tcW w:w="2711" w:type="dxa"/>
            <w:tcBorders>
              <w:top w:val="single" w:sz="4" w:space="0" w:color="auto"/>
              <w:left w:val="nil"/>
              <w:bottom w:val="single" w:sz="4" w:space="0" w:color="auto"/>
              <w:right w:val="single" w:sz="4" w:space="0" w:color="auto"/>
            </w:tcBorders>
            <w:shd w:val="clear" w:color="auto" w:fill="auto"/>
            <w:vAlign w:val="center"/>
            <w:hideMark/>
          </w:tcPr>
          <w:p w14:paraId="067CD1DD" w14:textId="77777777" w:rsidR="007B5437" w:rsidRPr="00501DAE" w:rsidRDefault="007B5437" w:rsidP="007B5437">
            <w:pPr>
              <w:spacing w:after="0" w:line="240" w:lineRule="auto"/>
              <w:rPr>
                <w:rFonts w:ascii="Times New Roman" w:eastAsia="Times New Roman" w:hAnsi="Times New Roman" w:cs="Times New Roman"/>
                <w:i/>
                <w:iCs/>
                <w:noProof w:val="0"/>
                <w:color w:val="000000"/>
                <w:lang w:val="nb-NO"/>
              </w:rPr>
            </w:pPr>
            <w:r w:rsidRPr="00501DAE">
              <w:rPr>
                <w:rFonts w:ascii="Times New Roman" w:eastAsia="Times New Roman" w:hAnsi="Times New Roman" w:cs="Times New Roman"/>
                <w:i/>
                <w:iCs/>
                <w:noProof w:val="0"/>
                <w:color w:val="000000"/>
                <w:lang w:val="nb-NO"/>
              </w:rPr>
              <w:t>Correlation</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7D8BC5BA" w14:textId="77777777" w:rsidR="007B5437" w:rsidRPr="00501DAE" w:rsidRDefault="007B5437" w:rsidP="007B5437">
            <w:pPr>
              <w:spacing w:after="0" w:line="240" w:lineRule="auto"/>
              <w:rPr>
                <w:rFonts w:ascii="Times New Roman" w:eastAsia="Times New Roman" w:hAnsi="Times New Roman" w:cs="Times New Roman"/>
                <w:i/>
                <w:iCs/>
                <w:noProof w:val="0"/>
                <w:color w:val="000000"/>
                <w:lang w:val="nb-NO"/>
              </w:rPr>
            </w:pPr>
            <w:r w:rsidRPr="00501DAE">
              <w:rPr>
                <w:rFonts w:ascii="Times New Roman" w:eastAsia="Times New Roman" w:hAnsi="Times New Roman" w:cs="Times New Roman"/>
                <w:i/>
                <w:iCs/>
                <w:noProof w:val="0"/>
                <w:color w:val="000000"/>
                <w:lang w:val="nb-NO"/>
              </w:rPr>
              <w:t>Cumulative thickness (m)</w:t>
            </w:r>
          </w:p>
        </w:tc>
      </w:tr>
      <w:tr w:rsidR="007B5437" w:rsidRPr="00501DAE" w14:paraId="393D0F3A" w14:textId="77777777" w:rsidTr="007B5437">
        <w:trPr>
          <w:trHeight w:val="285"/>
        </w:trPr>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74C2E3" w14:textId="77777777" w:rsidR="007B5437" w:rsidRPr="00501DAE" w:rsidRDefault="007B5437" w:rsidP="007B5437">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1</w:t>
            </w:r>
          </w:p>
        </w:tc>
        <w:tc>
          <w:tcPr>
            <w:tcW w:w="3120" w:type="dxa"/>
            <w:tcBorders>
              <w:top w:val="nil"/>
              <w:left w:val="nil"/>
              <w:bottom w:val="single" w:sz="4" w:space="0" w:color="auto"/>
              <w:right w:val="single" w:sz="4" w:space="0" w:color="auto"/>
            </w:tcBorders>
            <w:shd w:val="clear" w:color="auto" w:fill="auto"/>
            <w:noWrap/>
            <w:vAlign w:val="bottom"/>
            <w:hideMark/>
          </w:tcPr>
          <w:p w14:paraId="08655037"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260B</w:t>
            </w:r>
          </w:p>
        </w:tc>
        <w:tc>
          <w:tcPr>
            <w:tcW w:w="2711" w:type="dxa"/>
            <w:tcBorders>
              <w:top w:val="nil"/>
              <w:left w:val="nil"/>
              <w:bottom w:val="single" w:sz="4" w:space="0" w:color="auto"/>
              <w:right w:val="single" w:sz="4" w:space="0" w:color="auto"/>
            </w:tcBorders>
            <w:shd w:val="clear" w:color="auto" w:fill="auto"/>
            <w:noWrap/>
            <w:vAlign w:val="bottom"/>
            <w:hideMark/>
          </w:tcPr>
          <w:p w14:paraId="31C307FA"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Usols'kii</w:t>
            </w:r>
            <w:r w:rsidR="007A10A4" w:rsidRPr="00501DAE">
              <w:rPr>
                <w:rFonts w:ascii="Times New Roman" w:eastAsia="Times New Roman" w:hAnsi="Times New Roman" w:cs="Times New Roman"/>
                <w:noProof w:val="0"/>
                <w:color w:val="000000"/>
                <w:lang w:val="nb-NO"/>
              </w:rPr>
              <w:t xml:space="preserve"> sill</w:t>
            </w:r>
          </w:p>
        </w:tc>
        <w:tc>
          <w:tcPr>
            <w:tcW w:w="1417" w:type="dxa"/>
            <w:tcBorders>
              <w:top w:val="nil"/>
              <w:left w:val="nil"/>
              <w:bottom w:val="single" w:sz="4" w:space="0" w:color="auto"/>
              <w:right w:val="single" w:sz="4" w:space="0" w:color="auto"/>
            </w:tcBorders>
            <w:shd w:val="clear" w:color="auto" w:fill="auto"/>
            <w:noWrap/>
            <w:vAlign w:val="bottom"/>
            <w:hideMark/>
          </w:tcPr>
          <w:p w14:paraId="2215CBED"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97</w:t>
            </w:r>
          </w:p>
        </w:tc>
      </w:tr>
      <w:tr w:rsidR="007B5437" w:rsidRPr="00501DAE" w14:paraId="72C2FF3E" w14:textId="77777777" w:rsidTr="007B5437">
        <w:trPr>
          <w:trHeight w:val="285"/>
        </w:trPr>
        <w:tc>
          <w:tcPr>
            <w:tcW w:w="280" w:type="dxa"/>
            <w:tcBorders>
              <w:top w:val="nil"/>
              <w:left w:val="single" w:sz="4" w:space="0" w:color="auto"/>
              <w:bottom w:val="single" w:sz="4" w:space="0" w:color="auto"/>
              <w:right w:val="single" w:sz="4" w:space="0" w:color="auto"/>
            </w:tcBorders>
            <w:shd w:val="clear" w:color="auto" w:fill="auto"/>
            <w:noWrap/>
            <w:vAlign w:val="center"/>
            <w:hideMark/>
          </w:tcPr>
          <w:p w14:paraId="767DEC86" w14:textId="77777777" w:rsidR="007B5437" w:rsidRPr="00501DAE" w:rsidRDefault="007B5437" w:rsidP="007B5437">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2</w:t>
            </w:r>
          </w:p>
        </w:tc>
        <w:tc>
          <w:tcPr>
            <w:tcW w:w="3120" w:type="dxa"/>
            <w:tcBorders>
              <w:top w:val="nil"/>
              <w:left w:val="nil"/>
              <w:bottom w:val="single" w:sz="4" w:space="0" w:color="auto"/>
              <w:right w:val="single" w:sz="4" w:space="0" w:color="auto"/>
            </w:tcBorders>
            <w:shd w:val="clear" w:color="auto" w:fill="auto"/>
            <w:noWrap/>
            <w:vAlign w:val="bottom"/>
            <w:hideMark/>
          </w:tcPr>
          <w:p w14:paraId="57E7C352"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260A-275G-277A2</w:t>
            </w:r>
          </w:p>
        </w:tc>
        <w:tc>
          <w:tcPr>
            <w:tcW w:w="2711" w:type="dxa"/>
            <w:tcBorders>
              <w:top w:val="nil"/>
              <w:left w:val="nil"/>
              <w:bottom w:val="single" w:sz="4" w:space="0" w:color="auto"/>
              <w:right w:val="single" w:sz="4" w:space="0" w:color="auto"/>
            </w:tcBorders>
            <w:shd w:val="clear" w:color="auto" w:fill="auto"/>
            <w:noWrap/>
            <w:vAlign w:val="bottom"/>
            <w:hideMark/>
          </w:tcPr>
          <w:p w14:paraId="713CF754" w14:textId="77777777" w:rsidR="007B5437" w:rsidRPr="00501DAE" w:rsidRDefault="007A10A4" w:rsidP="007A10A4">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Upper sequence (</w:t>
            </w:r>
            <w:r w:rsidR="007B5437" w:rsidRPr="00501DAE">
              <w:rPr>
                <w:rFonts w:ascii="Times New Roman" w:eastAsia="Times New Roman" w:hAnsi="Times New Roman" w:cs="Times New Roman"/>
                <w:noProof w:val="0"/>
                <w:color w:val="000000"/>
                <w:lang w:val="en-US"/>
              </w:rPr>
              <w:t>Km-Hr-Sm</w:t>
            </w:r>
            <w:r w:rsidRPr="00501DAE">
              <w:rPr>
                <w:rFonts w:ascii="Times New Roman" w:eastAsia="Times New Roman" w:hAnsi="Times New Roman" w:cs="Times New Roman"/>
                <w:noProof w:val="0"/>
                <w:color w:val="000000"/>
                <w:lang w:val="en-US"/>
              </w:rPr>
              <w:t>)</w:t>
            </w:r>
          </w:p>
        </w:tc>
        <w:tc>
          <w:tcPr>
            <w:tcW w:w="1417" w:type="dxa"/>
            <w:tcBorders>
              <w:top w:val="nil"/>
              <w:left w:val="nil"/>
              <w:bottom w:val="single" w:sz="4" w:space="0" w:color="auto"/>
              <w:right w:val="single" w:sz="4" w:space="0" w:color="auto"/>
            </w:tcBorders>
            <w:shd w:val="clear" w:color="auto" w:fill="auto"/>
            <w:noWrap/>
            <w:vAlign w:val="bottom"/>
            <w:hideMark/>
          </w:tcPr>
          <w:p w14:paraId="4AE949DA"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336</w:t>
            </w:r>
          </w:p>
        </w:tc>
      </w:tr>
      <w:tr w:rsidR="007B5437" w:rsidRPr="00501DAE" w14:paraId="3F7BD937" w14:textId="77777777" w:rsidTr="007B5437">
        <w:trPr>
          <w:trHeight w:val="285"/>
        </w:trPr>
        <w:tc>
          <w:tcPr>
            <w:tcW w:w="280" w:type="dxa"/>
            <w:tcBorders>
              <w:top w:val="nil"/>
              <w:left w:val="single" w:sz="4" w:space="0" w:color="auto"/>
              <w:bottom w:val="single" w:sz="4" w:space="0" w:color="auto"/>
              <w:right w:val="single" w:sz="4" w:space="0" w:color="auto"/>
            </w:tcBorders>
            <w:shd w:val="clear" w:color="auto" w:fill="auto"/>
            <w:noWrap/>
            <w:vAlign w:val="center"/>
            <w:hideMark/>
          </w:tcPr>
          <w:p w14:paraId="3DC6DF91" w14:textId="77777777" w:rsidR="007B5437" w:rsidRPr="00501DAE" w:rsidRDefault="007B5437" w:rsidP="007B5437">
            <w:pPr>
              <w:spacing w:after="0" w:line="240" w:lineRule="auto"/>
              <w:jc w:val="center"/>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3</w:t>
            </w:r>
          </w:p>
        </w:tc>
        <w:tc>
          <w:tcPr>
            <w:tcW w:w="3120" w:type="dxa"/>
            <w:tcBorders>
              <w:top w:val="nil"/>
              <w:left w:val="nil"/>
              <w:bottom w:val="single" w:sz="4" w:space="0" w:color="auto"/>
              <w:right w:val="single" w:sz="4" w:space="0" w:color="auto"/>
            </w:tcBorders>
            <w:shd w:val="clear" w:color="auto" w:fill="auto"/>
            <w:noWrap/>
            <w:vAlign w:val="bottom"/>
            <w:hideMark/>
          </w:tcPr>
          <w:p w14:paraId="117B82D6"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219B</w:t>
            </w:r>
          </w:p>
        </w:tc>
        <w:tc>
          <w:tcPr>
            <w:tcW w:w="2711" w:type="dxa"/>
            <w:tcBorders>
              <w:top w:val="nil"/>
              <w:left w:val="nil"/>
              <w:bottom w:val="single" w:sz="4" w:space="0" w:color="auto"/>
              <w:right w:val="single" w:sz="4" w:space="0" w:color="auto"/>
            </w:tcBorders>
            <w:shd w:val="clear" w:color="auto" w:fill="auto"/>
            <w:noWrap/>
            <w:vAlign w:val="bottom"/>
            <w:hideMark/>
          </w:tcPr>
          <w:p w14:paraId="4A571852" w14:textId="77777777" w:rsidR="007B5437" w:rsidRPr="00501DAE" w:rsidRDefault="007B5437" w:rsidP="007A10A4">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Hr</w:t>
            </w:r>
            <w:r w:rsidR="007B66D0" w:rsidRPr="00501DAE">
              <w:rPr>
                <w:rFonts w:ascii="Times New Roman" w:eastAsia="Times New Roman" w:hAnsi="Times New Roman" w:cs="Times New Roman"/>
                <w:noProof w:val="0"/>
                <w:color w:val="000000"/>
                <w:lang w:val="en-US"/>
              </w:rPr>
              <w:t xml:space="preserve"> </w:t>
            </w:r>
            <w:r w:rsidR="007A10A4" w:rsidRPr="00501DAE">
              <w:rPr>
                <w:rFonts w:ascii="Times New Roman" w:eastAsia="Times New Roman" w:hAnsi="Times New Roman" w:cs="Times New Roman"/>
                <w:noProof w:val="0"/>
                <w:color w:val="000000"/>
                <w:lang w:val="en-US"/>
              </w:rPr>
              <w:t xml:space="preserve">Fm. </w:t>
            </w:r>
            <w:r w:rsidR="007B66D0" w:rsidRPr="00501DAE">
              <w:rPr>
                <w:rFonts w:ascii="Times New Roman" w:eastAsia="Times New Roman" w:hAnsi="Times New Roman" w:cs="Times New Roman"/>
                <w:noProof w:val="0"/>
                <w:color w:val="000000"/>
                <w:lang w:val="en-US"/>
              </w:rPr>
              <w:t xml:space="preserve">- Ambarninsky type II </w:t>
            </w:r>
            <w:r w:rsidR="007A10A4" w:rsidRPr="00501DAE">
              <w:rPr>
                <w:rFonts w:ascii="Times New Roman" w:eastAsia="Times New Roman" w:hAnsi="Times New Roman" w:cs="Times New Roman"/>
                <w:noProof w:val="0"/>
                <w:color w:val="000000"/>
                <w:lang w:val="en-US"/>
              </w:rPr>
              <w:t>intrusives</w:t>
            </w:r>
          </w:p>
        </w:tc>
        <w:tc>
          <w:tcPr>
            <w:tcW w:w="1417" w:type="dxa"/>
            <w:tcBorders>
              <w:top w:val="nil"/>
              <w:left w:val="nil"/>
              <w:bottom w:val="single" w:sz="4" w:space="0" w:color="auto"/>
              <w:right w:val="single" w:sz="4" w:space="0" w:color="auto"/>
            </w:tcBorders>
            <w:shd w:val="clear" w:color="auto" w:fill="auto"/>
            <w:noWrap/>
            <w:vAlign w:val="bottom"/>
            <w:hideMark/>
          </w:tcPr>
          <w:p w14:paraId="0A4CCDB2" w14:textId="77777777" w:rsidR="007B5437" w:rsidRPr="00501DAE" w:rsidRDefault="007B5437"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215</w:t>
            </w:r>
          </w:p>
        </w:tc>
      </w:tr>
      <w:tr w:rsidR="007B5437" w:rsidRPr="00501DAE" w14:paraId="1958AE3E" w14:textId="77777777" w:rsidTr="007B5437">
        <w:trPr>
          <w:trHeight w:val="285"/>
        </w:trPr>
        <w:tc>
          <w:tcPr>
            <w:tcW w:w="280" w:type="dxa"/>
            <w:tcBorders>
              <w:top w:val="nil"/>
              <w:left w:val="single" w:sz="4" w:space="0" w:color="auto"/>
              <w:bottom w:val="single" w:sz="4" w:space="0" w:color="auto"/>
              <w:right w:val="single" w:sz="4" w:space="0" w:color="auto"/>
            </w:tcBorders>
            <w:shd w:val="clear" w:color="auto" w:fill="auto"/>
            <w:noWrap/>
            <w:vAlign w:val="center"/>
            <w:hideMark/>
          </w:tcPr>
          <w:p w14:paraId="0D48EBA0" w14:textId="77777777" w:rsidR="007B5437" w:rsidRPr="00501DAE" w:rsidRDefault="007B5437" w:rsidP="007B5437">
            <w:pPr>
              <w:spacing w:after="0" w:line="240" w:lineRule="auto"/>
              <w:jc w:val="center"/>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4</w:t>
            </w:r>
          </w:p>
        </w:tc>
        <w:tc>
          <w:tcPr>
            <w:tcW w:w="3120" w:type="dxa"/>
            <w:tcBorders>
              <w:top w:val="nil"/>
              <w:left w:val="nil"/>
              <w:bottom w:val="single" w:sz="4" w:space="0" w:color="auto"/>
              <w:right w:val="single" w:sz="4" w:space="0" w:color="auto"/>
            </w:tcBorders>
            <w:shd w:val="clear" w:color="auto" w:fill="auto"/>
            <w:noWrap/>
            <w:vAlign w:val="bottom"/>
            <w:hideMark/>
          </w:tcPr>
          <w:p w14:paraId="41840808" w14:textId="77777777" w:rsidR="007B5437" w:rsidRPr="00501DAE" w:rsidRDefault="007B5437" w:rsidP="007A10A4">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 xml:space="preserve">219C-E, 274C, 277B-E </w:t>
            </w:r>
          </w:p>
        </w:tc>
        <w:tc>
          <w:tcPr>
            <w:tcW w:w="2711" w:type="dxa"/>
            <w:tcBorders>
              <w:top w:val="nil"/>
              <w:left w:val="nil"/>
              <w:bottom w:val="single" w:sz="4" w:space="0" w:color="auto"/>
              <w:right w:val="single" w:sz="4" w:space="0" w:color="auto"/>
            </w:tcBorders>
            <w:shd w:val="clear" w:color="auto" w:fill="auto"/>
            <w:noWrap/>
            <w:vAlign w:val="bottom"/>
            <w:hideMark/>
          </w:tcPr>
          <w:p w14:paraId="0134E983" w14:textId="77777777" w:rsidR="007B5437" w:rsidRPr="00501DAE" w:rsidRDefault="007A10A4" w:rsidP="007A10A4">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Upper sequence (</w:t>
            </w:r>
            <w:r w:rsidR="007B5437" w:rsidRPr="00501DAE">
              <w:rPr>
                <w:rFonts w:ascii="Times New Roman" w:eastAsia="Times New Roman" w:hAnsi="Times New Roman" w:cs="Times New Roman"/>
                <w:noProof w:val="0"/>
                <w:color w:val="000000"/>
                <w:lang w:val="en-US"/>
              </w:rPr>
              <w:t>Mr-Mk</w:t>
            </w:r>
            <w:r w:rsidRPr="00501DAE">
              <w:rPr>
                <w:rFonts w:ascii="Times New Roman" w:eastAsia="Times New Roman" w:hAnsi="Times New Roman" w:cs="Times New Roman"/>
                <w:noProof w:val="0"/>
                <w:color w:val="000000"/>
                <w:lang w:val="en-US"/>
              </w:rPr>
              <w:t>)</w:t>
            </w:r>
            <w:r w:rsidR="007B5437" w:rsidRPr="00501DAE">
              <w:rPr>
                <w:rFonts w:ascii="Times New Roman" w:eastAsia="Times New Roman" w:hAnsi="Times New Roman" w:cs="Times New Roman"/>
                <w:noProof w:val="0"/>
                <w:color w:val="000000"/>
                <w:lang w:val="en-US"/>
              </w:rPr>
              <w:t xml:space="preserve"> + Noril'sk type 5A</w:t>
            </w:r>
          </w:p>
        </w:tc>
        <w:tc>
          <w:tcPr>
            <w:tcW w:w="1417" w:type="dxa"/>
            <w:tcBorders>
              <w:top w:val="nil"/>
              <w:left w:val="nil"/>
              <w:bottom w:val="single" w:sz="4" w:space="0" w:color="auto"/>
              <w:right w:val="single" w:sz="4" w:space="0" w:color="auto"/>
            </w:tcBorders>
            <w:shd w:val="clear" w:color="auto" w:fill="auto"/>
            <w:noWrap/>
            <w:vAlign w:val="bottom"/>
            <w:hideMark/>
          </w:tcPr>
          <w:p w14:paraId="65EEE875" w14:textId="77777777" w:rsidR="007B5437" w:rsidRPr="00501DAE" w:rsidRDefault="007B5437"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811</w:t>
            </w:r>
          </w:p>
        </w:tc>
      </w:tr>
      <w:tr w:rsidR="007B5437" w:rsidRPr="00501DAE" w14:paraId="18CD6AD9" w14:textId="77777777" w:rsidTr="007B5437">
        <w:trPr>
          <w:trHeight w:val="285"/>
        </w:trPr>
        <w:tc>
          <w:tcPr>
            <w:tcW w:w="280" w:type="dxa"/>
            <w:tcBorders>
              <w:top w:val="nil"/>
              <w:left w:val="single" w:sz="4" w:space="0" w:color="auto"/>
              <w:bottom w:val="single" w:sz="4" w:space="0" w:color="auto"/>
              <w:right w:val="single" w:sz="4" w:space="0" w:color="auto"/>
            </w:tcBorders>
            <w:shd w:val="clear" w:color="auto" w:fill="auto"/>
            <w:noWrap/>
            <w:vAlign w:val="center"/>
            <w:hideMark/>
          </w:tcPr>
          <w:p w14:paraId="7A214860" w14:textId="77777777" w:rsidR="007B5437" w:rsidRPr="00501DAE" w:rsidRDefault="007B5437" w:rsidP="007B5437">
            <w:pPr>
              <w:spacing w:after="0" w:line="240" w:lineRule="auto"/>
              <w:jc w:val="center"/>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5</w:t>
            </w:r>
          </w:p>
        </w:tc>
        <w:tc>
          <w:tcPr>
            <w:tcW w:w="3120" w:type="dxa"/>
            <w:tcBorders>
              <w:top w:val="nil"/>
              <w:left w:val="nil"/>
              <w:bottom w:val="single" w:sz="4" w:space="0" w:color="auto"/>
              <w:right w:val="single" w:sz="4" w:space="0" w:color="auto"/>
            </w:tcBorders>
            <w:shd w:val="clear" w:color="auto" w:fill="auto"/>
            <w:noWrap/>
            <w:vAlign w:val="bottom"/>
            <w:hideMark/>
          </w:tcPr>
          <w:p w14:paraId="69E2927E" w14:textId="77777777" w:rsidR="007B5437" w:rsidRPr="00501DAE" w:rsidRDefault="007B5437"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 xml:space="preserve">277A1 </w:t>
            </w:r>
          </w:p>
        </w:tc>
        <w:tc>
          <w:tcPr>
            <w:tcW w:w="2711" w:type="dxa"/>
            <w:tcBorders>
              <w:top w:val="nil"/>
              <w:left w:val="nil"/>
              <w:bottom w:val="single" w:sz="4" w:space="0" w:color="auto"/>
              <w:right w:val="single" w:sz="4" w:space="0" w:color="auto"/>
            </w:tcBorders>
            <w:shd w:val="clear" w:color="auto" w:fill="auto"/>
            <w:noWrap/>
            <w:vAlign w:val="bottom"/>
            <w:hideMark/>
          </w:tcPr>
          <w:p w14:paraId="341AE349" w14:textId="77777777" w:rsidR="007B5437" w:rsidRPr="00501DAE" w:rsidRDefault="007B5437"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 xml:space="preserve">Nd </w:t>
            </w:r>
            <w:r w:rsidR="007A10A4" w:rsidRPr="00501DAE">
              <w:rPr>
                <w:rFonts w:ascii="Times New Roman" w:eastAsia="Times New Roman" w:hAnsi="Times New Roman" w:cs="Times New Roman"/>
                <w:noProof w:val="0"/>
                <w:color w:val="000000"/>
                <w:lang w:val="en-US"/>
              </w:rPr>
              <w:t xml:space="preserve">Fm. </w:t>
            </w:r>
            <w:r w:rsidRPr="00501DAE">
              <w:rPr>
                <w:rFonts w:ascii="Times New Roman" w:eastAsia="Times New Roman" w:hAnsi="Times New Roman" w:cs="Times New Roman"/>
                <w:noProof w:val="0"/>
                <w:color w:val="000000"/>
                <w:lang w:val="en-US"/>
              </w:rPr>
              <w:t>+ Talnakh type 5B</w:t>
            </w:r>
          </w:p>
        </w:tc>
        <w:tc>
          <w:tcPr>
            <w:tcW w:w="1417" w:type="dxa"/>
            <w:tcBorders>
              <w:top w:val="nil"/>
              <w:left w:val="nil"/>
              <w:bottom w:val="single" w:sz="4" w:space="0" w:color="auto"/>
              <w:right w:val="single" w:sz="4" w:space="0" w:color="auto"/>
            </w:tcBorders>
            <w:shd w:val="clear" w:color="auto" w:fill="auto"/>
            <w:noWrap/>
            <w:vAlign w:val="bottom"/>
            <w:hideMark/>
          </w:tcPr>
          <w:p w14:paraId="068E367F" w14:textId="77777777" w:rsidR="007B5437" w:rsidRPr="00501DAE" w:rsidRDefault="007B5437"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64</w:t>
            </w:r>
          </w:p>
        </w:tc>
      </w:tr>
    </w:tbl>
    <w:p w14:paraId="1B88CFF7" w14:textId="77777777" w:rsidR="009C00A5" w:rsidRPr="00501DAE" w:rsidRDefault="009C00A5" w:rsidP="000B6427">
      <w:pPr>
        <w:jc w:val="both"/>
        <w:rPr>
          <w:rFonts w:ascii="Times New Roman" w:hAnsi="Times New Roman" w:cs="Times New Roman"/>
          <w:lang w:val="en-US"/>
        </w:rPr>
      </w:pPr>
    </w:p>
    <w:p w14:paraId="6A9EF4FE" w14:textId="77777777" w:rsidR="007B5437" w:rsidRPr="00501DAE" w:rsidRDefault="007B5437" w:rsidP="000B6427">
      <w:pPr>
        <w:jc w:val="both"/>
        <w:rPr>
          <w:rFonts w:ascii="Times New Roman" w:hAnsi="Times New Roman" w:cs="Times New Roman"/>
          <w:lang w:val="en-US"/>
        </w:rPr>
      </w:pPr>
    </w:p>
    <w:tbl>
      <w:tblPr>
        <w:tblW w:w="6819" w:type="dxa"/>
        <w:tblInd w:w="55" w:type="dxa"/>
        <w:tblCellMar>
          <w:left w:w="70" w:type="dxa"/>
          <w:right w:w="70" w:type="dxa"/>
        </w:tblCellMar>
        <w:tblLook w:val="04A0" w:firstRow="1" w:lastRow="0" w:firstColumn="1" w:lastColumn="0" w:noHBand="0" w:noVBand="1"/>
      </w:tblPr>
      <w:tblGrid>
        <w:gridCol w:w="3120"/>
        <w:gridCol w:w="1573"/>
        <w:gridCol w:w="2126"/>
      </w:tblGrid>
      <w:tr w:rsidR="007B5437" w:rsidRPr="00501DAE" w14:paraId="2FE8DBFA" w14:textId="77777777" w:rsidTr="007B5437">
        <w:trPr>
          <w:trHeight w:val="855"/>
        </w:trPr>
        <w:tc>
          <w:tcPr>
            <w:tcW w:w="3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29B24D" w14:textId="77777777" w:rsidR="007B5437" w:rsidRPr="00501DAE" w:rsidRDefault="007B5437" w:rsidP="007B5437">
            <w:pPr>
              <w:spacing w:after="0" w:line="240" w:lineRule="auto"/>
              <w:rPr>
                <w:rFonts w:ascii="Times New Roman" w:eastAsia="Times New Roman" w:hAnsi="Times New Roman" w:cs="Times New Roman"/>
                <w:i/>
                <w:iCs/>
                <w:noProof w:val="0"/>
                <w:color w:val="000000"/>
                <w:lang w:val="en-US"/>
              </w:rPr>
            </w:pPr>
            <w:r w:rsidRPr="00501DAE">
              <w:rPr>
                <w:rFonts w:ascii="Times New Roman" w:eastAsia="Times New Roman" w:hAnsi="Times New Roman" w:cs="Times New Roman"/>
                <w:i/>
                <w:iCs/>
                <w:noProof w:val="0"/>
                <w:color w:val="000000"/>
                <w:lang w:val="en-US"/>
              </w:rPr>
              <w:t>Borehole</w:t>
            </w:r>
          </w:p>
        </w:tc>
        <w:tc>
          <w:tcPr>
            <w:tcW w:w="1573" w:type="dxa"/>
            <w:tcBorders>
              <w:top w:val="single" w:sz="4" w:space="0" w:color="auto"/>
              <w:left w:val="nil"/>
              <w:bottom w:val="single" w:sz="4" w:space="0" w:color="auto"/>
              <w:right w:val="single" w:sz="4" w:space="0" w:color="auto"/>
            </w:tcBorders>
            <w:shd w:val="clear" w:color="auto" w:fill="auto"/>
            <w:noWrap/>
            <w:vAlign w:val="center"/>
            <w:hideMark/>
          </w:tcPr>
          <w:p w14:paraId="2DAA21BE" w14:textId="77777777" w:rsidR="007B5437" w:rsidRPr="00501DAE" w:rsidRDefault="007B5437" w:rsidP="007B5437">
            <w:pPr>
              <w:spacing w:after="0" w:line="240" w:lineRule="auto"/>
              <w:rPr>
                <w:rFonts w:ascii="Times New Roman" w:eastAsia="Times New Roman" w:hAnsi="Times New Roman" w:cs="Times New Roman"/>
                <w:i/>
                <w:iCs/>
                <w:noProof w:val="0"/>
                <w:color w:val="000000"/>
                <w:lang w:val="en-US"/>
              </w:rPr>
            </w:pPr>
            <w:r w:rsidRPr="00501DAE">
              <w:rPr>
                <w:rFonts w:ascii="Times New Roman" w:eastAsia="Times New Roman" w:hAnsi="Times New Roman" w:cs="Times New Roman"/>
                <w:i/>
                <w:iCs/>
                <w:noProof w:val="0"/>
                <w:color w:val="000000"/>
                <w:lang w:val="en-US"/>
              </w:rPr>
              <w:t>Magma types</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72DD53E8" w14:textId="77777777" w:rsidR="007B5437" w:rsidRPr="00501DAE" w:rsidRDefault="007B5437" w:rsidP="007B5437">
            <w:pPr>
              <w:spacing w:after="0" w:line="240" w:lineRule="auto"/>
              <w:rPr>
                <w:rFonts w:ascii="Times New Roman" w:eastAsia="Times New Roman" w:hAnsi="Times New Roman" w:cs="Times New Roman"/>
                <w:i/>
                <w:iCs/>
                <w:noProof w:val="0"/>
                <w:color w:val="000000"/>
                <w:lang w:val="en-US"/>
              </w:rPr>
            </w:pPr>
            <w:r w:rsidRPr="00501DAE">
              <w:rPr>
                <w:rFonts w:ascii="Times New Roman" w:eastAsia="Times New Roman" w:hAnsi="Times New Roman" w:cs="Times New Roman"/>
                <w:i/>
                <w:iCs/>
                <w:noProof w:val="0"/>
                <w:color w:val="000000"/>
                <w:lang w:val="en-US"/>
              </w:rPr>
              <w:t>Cumulative dolerite thickness (m)</w:t>
            </w:r>
          </w:p>
        </w:tc>
      </w:tr>
      <w:tr w:rsidR="007B5437" w:rsidRPr="00501DAE" w14:paraId="65AD4D8C" w14:textId="77777777" w:rsidTr="007B5437">
        <w:trPr>
          <w:trHeight w:val="28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14:paraId="134BC07E" w14:textId="77777777" w:rsidR="007B5437" w:rsidRPr="00501DAE" w:rsidRDefault="007B5437"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Nizhneimbakskaya 219</w:t>
            </w:r>
          </w:p>
        </w:tc>
        <w:tc>
          <w:tcPr>
            <w:tcW w:w="1573" w:type="dxa"/>
            <w:tcBorders>
              <w:top w:val="nil"/>
              <w:left w:val="nil"/>
              <w:bottom w:val="single" w:sz="4" w:space="0" w:color="auto"/>
              <w:right w:val="single" w:sz="4" w:space="0" w:color="auto"/>
            </w:tcBorders>
            <w:shd w:val="clear" w:color="auto" w:fill="auto"/>
            <w:noWrap/>
            <w:vAlign w:val="bottom"/>
            <w:hideMark/>
          </w:tcPr>
          <w:p w14:paraId="5C245DDD" w14:textId="77777777" w:rsidR="007B5437" w:rsidRPr="00501DAE" w:rsidRDefault="007B5437"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3 and 4</w:t>
            </w:r>
            <w:r w:rsidR="00051665" w:rsidRPr="00501DAE">
              <w:rPr>
                <w:rFonts w:ascii="Times New Roman" w:eastAsia="Times New Roman" w:hAnsi="Times New Roman" w:cs="Times New Roman"/>
                <w:noProof w:val="0"/>
                <w:color w:val="000000"/>
                <w:lang w:val="en-US"/>
              </w:rPr>
              <w:t xml:space="preserve"> (and ?)</w:t>
            </w:r>
          </w:p>
        </w:tc>
        <w:tc>
          <w:tcPr>
            <w:tcW w:w="2126" w:type="dxa"/>
            <w:tcBorders>
              <w:top w:val="nil"/>
              <w:left w:val="nil"/>
              <w:bottom w:val="single" w:sz="4" w:space="0" w:color="auto"/>
              <w:right w:val="single" w:sz="4" w:space="0" w:color="auto"/>
            </w:tcBorders>
            <w:shd w:val="clear" w:color="auto" w:fill="auto"/>
            <w:noWrap/>
            <w:vAlign w:val="bottom"/>
            <w:hideMark/>
          </w:tcPr>
          <w:p w14:paraId="7A31DB0C" w14:textId="77777777" w:rsidR="007B5437" w:rsidRPr="00501DAE" w:rsidRDefault="000237EB"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rPr>
              <w:t>710</w:t>
            </w:r>
          </w:p>
        </w:tc>
      </w:tr>
      <w:tr w:rsidR="007B5437" w:rsidRPr="00501DAE" w14:paraId="4535AD42" w14:textId="77777777" w:rsidTr="007B5437">
        <w:trPr>
          <w:trHeight w:val="285"/>
        </w:trPr>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4484ED2B" w14:textId="77777777" w:rsidR="007B5437" w:rsidRPr="00501DAE" w:rsidRDefault="007B5437" w:rsidP="007B5437">
            <w:pPr>
              <w:spacing w:after="0" w:line="240" w:lineRule="auto"/>
              <w:jc w:val="both"/>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 xml:space="preserve">Zheldonskaya 260 </w:t>
            </w:r>
          </w:p>
        </w:tc>
        <w:tc>
          <w:tcPr>
            <w:tcW w:w="1573" w:type="dxa"/>
            <w:tcBorders>
              <w:top w:val="nil"/>
              <w:left w:val="nil"/>
              <w:bottom w:val="single" w:sz="4" w:space="0" w:color="auto"/>
              <w:right w:val="single" w:sz="4" w:space="0" w:color="auto"/>
            </w:tcBorders>
            <w:shd w:val="clear" w:color="auto" w:fill="auto"/>
            <w:noWrap/>
            <w:vAlign w:val="bottom"/>
            <w:hideMark/>
          </w:tcPr>
          <w:p w14:paraId="3A8B6762" w14:textId="77777777" w:rsidR="007B5437" w:rsidRPr="00501DAE" w:rsidRDefault="007B5437"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1 and 2</w:t>
            </w:r>
          </w:p>
        </w:tc>
        <w:tc>
          <w:tcPr>
            <w:tcW w:w="2126" w:type="dxa"/>
            <w:tcBorders>
              <w:top w:val="nil"/>
              <w:left w:val="nil"/>
              <w:bottom w:val="single" w:sz="4" w:space="0" w:color="auto"/>
              <w:right w:val="single" w:sz="4" w:space="0" w:color="auto"/>
            </w:tcBorders>
            <w:shd w:val="clear" w:color="auto" w:fill="auto"/>
            <w:noWrap/>
            <w:vAlign w:val="bottom"/>
            <w:hideMark/>
          </w:tcPr>
          <w:p w14:paraId="1109EF80" w14:textId="77777777" w:rsidR="007B5437" w:rsidRPr="00501DAE" w:rsidRDefault="007B5437" w:rsidP="007B5437">
            <w:pPr>
              <w:spacing w:after="0" w:line="240" w:lineRule="auto"/>
              <w:rPr>
                <w:rFonts w:ascii="Times New Roman" w:eastAsia="Times New Roman" w:hAnsi="Times New Roman" w:cs="Times New Roman"/>
                <w:noProof w:val="0"/>
                <w:color w:val="000000"/>
                <w:lang w:val="en-US"/>
              </w:rPr>
            </w:pPr>
            <w:r w:rsidRPr="00501DAE">
              <w:rPr>
                <w:rFonts w:ascii="Times New Roman" w:eastAsia="Times New Roman" w:hAnsi="Times New Roman" w:cs="Times New Roman"/>
                <w:noProof w:val="0"/>
                <w:color w:val="000000"/>
                <w:lang w:val="en-US"/>
              </w:rPr>
              <w:t>107</w:t>
            </w:r>
          </w:p>
        </w:tc>
      </w:tr>
      <w:tr w:rsidR="007B5437" w:rsidRPr="00501DAE" w14:paraId="1E86FDCC" w14:textId="77777777" w:rsidTr="007B5437">
        <w:trPr>
          <w:trHeight w:val="28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14:paraId="374499D0"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en-US"/>
              </w:rPr>
              <w:t>Suringdinskaya</w:t>
            </w:r>
            <w:r w:rsidRPr="00501DAE">
              <w:rPr>
                <w:rFonts w:ascii="Times New Roman" w:eastAsia="Times New Roman" w:hAnsi="Times New Roman" w:cs="Times New Roman"/>
                <w:noProof w:val="0"/>
                <w:color w:val="FF0000"/>
                <w:lang w:val="en-US"/>
              </w:rPr>
              <w:t xml:space="preserve"> </w:t>
            </w:r>
            <w:r w:rsidRPr="00501DAE">
              <w:rPr>
                <w:rFonts w:ascii="Times New Roman" w:eastAsia="Times New Roman" w:hAnsi="Times New Roman" w:cs="Times New Roman"/>
                <w:noProof w:val="0"/>
                <w:color w:val="000000"/>
                <w:lang w:val="en-US"/>
              </w:rPr>
              <w:t>274</w:t>
            </w:r>
          </w:p>
        </w:tc>
        <w:tc>
          <w:tcPr>
            <w:tcW w:w="1573" w:type="dxa"/>
            <w:tcBorders>
              <w:top w:val="nil"/>
              <w:left w:val="nil"/>
              <w:bottom w:val="single" w:sz="4" w:space="0" w:color="auto"/>
              <w:right w:val="single" w:sz="4" w:space="0" w:color="auto"/>
            </w:tcBorders>
            <w:shd w:val="clear" w:color="auto" w:fill="auto"/>
            <w:noWrap/>
            <w:vAlign w:val="bottom"/>
            <w:hideMark/>
          </w:tcPr>
          <w:p w14:paraId="5DCD9C6C"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4 (and ?)</w:t>
            </w:r>
          </w:p>
        </w:tc>
        <w:tc>
          <w:tcPr>
            <w:tcW w:w="2126" w:type="dxa"/>
            <w:tcBorders>
              <w:top w:val="nil"/>
              <w:left w:val="nil"/>
              <w:bottom w:val="single" w:sz="4" w:space="0" w:color="auto"/>
              <w:right w:val="single" w:sz="4" w:space="0" w:color="auto"/>
            </w:tcBorders>
            <w:shd w:val="clear" w:color="auto" w:fill="auto"/>
            <w:noWrap/>
            <w:vAlign w:val="bottom"/>
            <w:hideMark/>
          </w:tcPr>
          <w:p w14:paraId="33F6CF99" w14:textId="77777777" w:rsidR="007B5437" w:rsidRPr="00501DAE" w:rsidRDefault="007B5437"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 xml:space="preserve">min </w:t>
            </w:r>
            <w:r w:rsidR="000237EB" w:rsidRPr="00501DAE">
              <w:rPr>
                <w:rFonts w:ascii="Times New Roman" w:eastAsia="Times New Roman" w:hAnsi="Times New Roman" w:cs="Times New Roman"/>
                <w:noProof w:val="0"/>
                <w:color w:val="000000"/>
                <w:lang w:val="nb-NO"/>
              </w:rPr>
              <w:t>455</w:t>
            </w:r>
          </w:p>
        </w:tc>
      </w:tr>
      <w:tr w:rsidR="007B5437" w:rsidRPr="00501DAE" w14:paraId="290E107A" w14:textId="77777777" w:rsidTr="007B5437">
        <w:trPr>
          <w:trHeight w:val="28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14:paraId="3BC32D16"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en-US"/>
              </w:rPr>
              <w:t xml:space="preserve">Majgunnskaya 275 </w:t>
            </w:r>
          </w:p>
        </w:tc>
        <w:tc>
          <w:tcPr>
            <w:tcW w:w="1573" w:type="dxa"/>
            <w:tcBorders>
              <w:top w:val="nil"/>
              <w:left w:val="nil"/>
              <w:bottom w:val="single" w:sz="4" w:space="0" w:color="auto"/>
              <w:right w:val="single" w:sz="4" w:space="0" w:color="auto"/>
            </w:tcBorders>
            <w:shd w:val="clear" w:color="auto" w:fill="auto"/>
            <w:noWrap/>
            <w:vAlign w:val="bottom"/>
            <w:hideMark/>
          </w:tcPr>
          <w:p w14:paraId="49A584C0"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2 (and?)</w:t>
            </w:r>
          </w:p>
        </w:tc>
        <w:tc>
          <w:tcPr>
            <w:tcW w:w="2126" w:type="dxa"/>
            <w:tcBorders>
              <w:top w:val="nil"/>
              <w:left w:val="nil"/>
              <w:bottom w:val="single" w:sz="4" w:space="0" w:color="auto"/>
              <w:right w:val="single" w:sz="4" w:space="0" w:color="auto"/>
            </w:tcBorders>
            <w:shd w:val="clear" w:color="auto" w:fill="auto"/>
            <w:noWrap/>
            <w:vAlign w:val="bottom"/>
            <w:hideMark/>
          </w:tcPr>
          <w:p w14:paraId="6DE298D5" w14:textId="77777777" w:rsidR="007B5437" w:rsidRPr="00501DAE" w:rsidRDefault="000237EB" w:rsidP="000237EB">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478</w:t>
            </w:r>
          </w:p>
        </w:tc>
      </w:tr>
      <w:tr w:rsidR="007B5437" w:rsidRPr="00501DAE" w14:paraId="7019C73F" w14:textId="77777777" w:rsidTr="007B5437">
        <w:trPr>
          <w:trHeight w:val="285"/>
        </w:trPr>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1B9ADDC8" w14:textId="77777777" w:rsidR="007B5437" w:rsidRPr="00501DAE" w:rsidRDefault="007B5437" w:rsidP="007B5437">
            <w:pPr>
              <w:spacing w:after="0" w:line="240" w:lineRule="auto"/>
              <w:jc w:val="both"/>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en-US"/>
              </w:rPr>
              <w:t xml:space="preserve">Verkhneilimpejskaya 277 </w:t>
            </w:r>
          </w:p>
        </w:tc>
        <w:tc>
          <w:tcPr>
            <w:tcW w:w="1573" w:type="dxa"/>
            <w:tcBorders>
              <w:top w:val="nil"/>
              <w:left w:val="nil"/>
              <w:bottom w:val="single" w:sz="4" w:space="0" w:color="auto"/>
              <w:right w:val="single" w:sz="4" w:space="0" w:color="auto"/>
            </w:tcBorders>
            <w:shd w:val="clear" w:color="auto" w:fill="auto"/>
            <w:noWrap/>
            <w:vAlign w:val="bottom"/>
            <w:hideMark/>
          </w:tcPr>
          <w:p w14:paraId="1F3B03BF" w14:textId="77777777" w:rsidR="007B5437" w:rsidRPr="00501DAE" w:rsidRDefault="007B5437"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2, 4 and 5</w:t>
            </w:r>
          </w:p>
        </w:tc>
        <w:tc>
          <w:tcPr>
            <w:tcW w:w="2126" w:type="dxa"/>
            <w:tcBorders>
              <w:top w:val="nil"/>
              <w:left w:val="nil"/>
              <w:bottom w:val="single" w:sz="4" w:space="0" w:color="auto"/>
              <w:right w:val="single" w:sz="4" w:space="0" w:color="auto"/>
            </w:tcBorders>
            <w:shd w:val="clear" w:color="auto" w:fill="auto"/>
            <w:noWrap/>
            <w:vAlign w:val="bottom"/>
            <w:hideMark/>
          </w:tcPr>
          <w:p w14:paraId="360B71CE" w14:textId="77777777" w:rsidR="007B5437" w:rsidRPr="00501DAE" w:rsidRDefault="00DA5456" w:rsidP="007B5437">
            <w:pPr>
              <w:spacing w:after="0" w:line="240" w:lineRule="auto"/>
              <w:rPr>
                <w:rFonts w:ascii="Times New Roman" w:eastAsia="Times New Roman" w:hAnsi="Times New Roman" w:cs="Times New Roman"/>
                <w:noProof w:val="0"/>
                <w:color w:val="000000"/>
                <w:lang w:val="nb-NO"/>
              </w:rPr>
            </w:pPr>
            <w:r w:rsidRPr="00501DAE">
              <w:rPr>
                <w:rFonts w:ascii="Times New Roman" w:eastAsia="Times New Roman" w:hAnsi="Times New Roman" w:cs="Times New Roman"/>
                <w:noProof w:val="0"/>
                <w:color w:val="000000"/>
                <w:lang w:val="nb-NO"/>
              </w:rPr>
              <w:t>707</w:t>
            </w:r>
          </w:p>
        </w:tc>
      </w:tr>
    </w:tbl>
    <w:p w14:paraId="27FDACCE" w14:textId="77777777" w:rsidR="007B5437" w:rsidRPr="00501DAE" w:rsidRDefault="007B5437" w:rsidP="000B6427">
      <w:pPr>
        <w:jc w:val="both"/>
        <w:rPr>
          <w:rFonts w:ascii="Times New Roman" w:hAnsi="Times New Roman" w:cs="Times New Roman"/>
          <w:lang w:val="en-US"/>
        </w:rPr>
      </w:pPr>
    </w:p>
    <w:sectPr w:rsidR="007B5437" w:rsidRPr="00501DA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C8B476" w14:textId="77777777" w:rsidR="00C07B53" w:rsidRDefault="00C07B53" w:rsidP="00A039B7">
      <w:pPr>
        <w:spacing w:after="0" w:line="240" w:lineRule="auto"/>
      </w:pPr>
      <w:r>
        <w:separator/>
      </w:r>
    </w:p>
  </w:endnote>
  <w:endnote w:type="continuationSeparator" w:id="0">
    <w:p w14:paraId="41F1788C" w14:textId="77777777" w:rsidR="00C07B53" w:rsidRDefault="00C07B53" w:rsidP="00A03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E7D320" w14:textId="77777777" w:rsidR="00C07B53" w:rsidRDefault="00C07B53" w:rsidP="00A039B7">
      <w:pPr>
        <w:spacing w:after="0" w:line="240" w:lineRule="auto"/>
      </w:pPr>
      <w:r>
        <w:separator/>
      </w:r>
    </w:p>
  </w:footnote>
  <w:footnote w:type="continuationSeparator" w:id="0">
    <w:p w14:paraId="12F61EC5" w14:textId="77777777" w:rsidR="00C07B53" w:rsidRDefault="00C07B53" w:rsidP="00A039B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nb-NO" w:vendorID="64" w:dllVersion="6" w:nlCheck="1" w:checkStyle="0"/>
  <w:activeWritingStyle w:appName="MSWord" w:lang="en-US" w:vendorID="64" w:dllVersion="6" w:nlCheck="1" w:checkStyle="1"/>
  <w:activeWritingStyle w:appName="MSWord" w:lang="en-GB" w:vendorID="64" w:dllVersion="6" w:nlCheck="1" w:checkStyle="1"/>
  <w:activeWritingStyle w:appName="MSWord" w:lang="it-IT" w:vendorID="64" w:dllVersion="6" w:nlCheck="1" w:checkStyle="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0FDC"/>
    <w:rsid w:val="00007439"/>
    <w:rsid w:val="00015E62"/>
    <w:rsid w:val="000237EB"/>
    <w:rsid w:val="00051665"/>
    <w:rsid w:val="00051E88"/>
    <w:rsid w:val="00063D63"/>
    <w:rsid w:val="000841F1"/>
    <w:rsid w:val="000B6427"/>
    <w:rsid w:val="000D56F0"/>
    <w:rsid w:val="00131641"/>
    <w:rsid w:val="00132C8F"/>
    <w:rsid w:val="00164620"/>
    <w:rsid w:val="001666A7"/>
    <w:rsid w:val="001819A9"/>
    <w:rsid w:val="001C0348"/>
    <w:rsid w:val="0020644B"/>
    <w:rsid w:val="002438AD"/>
    <w:rsid w:val="002804A0"/>
    <w:rsid w:val="00294EBD"/>
    <w:rsid w:val="002A76DB"/>
    <w:rsid w:val="002B5FA1"/>
    <w:rsid w:val="003B1B75"/>
    <w:rsid w:val="003F29AD"/>
    <w:rsid w:val="003F2B7B"/>
    <w:rsid w:val="0041570E"/>
    <w:rsid w:val="004A0DF2"/>
    <w:rsid w:val="004C5304"/>
    <w:rsid w:val="004D4B61"/>
    <w:rsid w:val="00501DAE"/>
    <w:rsid w:val="00502FD6"/>
    <w:rsid w:val="005117AE"/>
    <w:rsid w:val="00563644"/>
    <w:rsid w:val="00570312"/>
    <w:rsid w:val="005751E2"/>
    <w:rsid w:val="005811E1"/>
    <w:rsid w:val="005C4783"/>
    <w:rsid w:val="005D4D3D"/>
    <w:rsid w:val="005E0ECE"/>
    <w:rsid w:val="006058F7"/>
    <w:rsid w:val="00632AF4"/>
    <w:rsid w:val="00647823"/>
    <w:rsid w:val="00663F5A"/>
    <w:rsid w:val="006A4691"/>
    <w:rsid w:val="006F4FE6"/>
    <w:rsid w:val="007008B3"/>
    <w:rsid w:val="00750FCE"/>
    <w:rsid w:val="00761E70"/>
    <w:rsid w:val="007873E9"/>
    <w:rsid w:val="007A10A4"/>
    <w:rsid w:val="007B5437"/>
    <w:rsid w:val="007B66D0"/>
    <w:rsid w:val="00830819"/>
    <w:rsid w:val="00832A81"/>
    <w:rsid w:val="00832BFC"/>
    <w:rsid w:val="00834558"/>
    <w:rsid w:val="00835EB1"/>
    <w:rsid w:val="008460E8"/>
    <w:rsid w:val="00863940"/>
    <w:rsid w:val="008A7A38"/>
    <w:rsid w:val="008E336A"/>
    <w:rsid w:val="00910936"/>
    <w:rsid w:val="00910FDC"/>
    <w:rsid w:val="00922756"/>
    <w:rsid w:val="009637F4"/>
    <w:rsid w:val="009C00A5"/>
    <w:rsid w:val="009F665C"/>
    <w:rsid w:val="009F781A"/>
    <w:rsid w:val="00A039B7"/>
    <w:rsid w:val="00A31F32"/>
    <w:rsid w:val="00A4605C"/>
    <w:rsid w:val="00A73C92"/>
    <w:rsid w:val="00A836EF"/>
    <w:rsid w:val="00A875A4"/>
    <w:rsid w:val="00AA0CDE"/>
    <w:rsid w:val="00AE6FA2"/>
    <w:rsid w:val="00B02722"/>
    <w:rsid w:val="00B07683"/>
    <w:rsid w:val="00B522E9"/>
    <w:rsid w:val="00B74D77"/>
    <w:rsid w:val="00BA7EF8"/>
    <w:rsid w:val="00BF116E"/>
    <w:rsid w:val="00C027D8"/>
    <w:rsid w:val="00C07B53"/>
    <w:rsid w:val="00C87247"/>
    <w:rsid w:val="00CE07BD"/>
    <w:rsid w:val="00CE5F7D"/>
    <w:rsid w:val="00D152FF"/>
    <w:rsid w:val="00DA5456"/>
    <w:rsid w:val="00DC5F84"/>
    <w:rsid w:val="00DE764C"/>
    <w:rsid w:val="00DF3E02"/>
    <w:rsid w:val="00E33A8B"/>
    <w:rsid w:val="00F01628"/>
    <w:rsid w:val="00F17A83"/>
    <w:rsid w:val="00F417B6"/>
    <w:rsid w:val="00FE1BF9"/>
    <w:rsid w:val="00FF1329"/>
    <w:rsid w:val="00FF246A"/>
  </w:rsids>
  <m:mathPr>
    <m:mathFont m:val="Cambria Math"/>
    <m:brkBin m:val="before"/>
    <m:brkBinSub m:val="--"/>
    <m:smallFrac m:val="0"/>
    <m:dispDef/>
    <m:lMargin m:val="0"/>
    <m:rMargin m:val="0"/>
    <m:defJc m:val="centerGroup"/>
    <m:wrapIndent m:val="1440"/>
    <m:intLim m:val="subSup"/>
    <m:naryLim m:val="undOvr"/>
  </m:mathPr>
  <w:themeFontLang w:val="nb-NO"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7B1BC"/>
  <w15:docId w15:val="{BDEC4272-3492-4A6D-AA9B-C67B1A974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nb-NO"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51E88"/>
    <w:rPr>
      <w:noProof/>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910FDC"/>
    <w:rPr>
      <w:sz w:val="16"/>
      <w:szCs w:val="16"/>
    </w:rPr>
  </w:style>
  <w:style w:type="paragraph" w:styleId="Testocommento">
    <w:name w:val="annotation text"/>
    <w:basedOn w:val="Normale"/>
    <w:link w:val="TestocommentoCarattere"/>
    <w:uiPriority w:val="99"/>
    <w:semiHidden/>
    <w:unhideWhenUsed/>
    <w:rsid w:val="00910FDC"/>
    <w:pPr>
      <w:spacing w:line="240" w:lineRule="auto"/>
    </w:pPr>
    <w:rPr>
      <w:noProof w:val="0"/>
      <w:sz w:val="20"/>
      <w:szCs w:val="20"/>
    </w:rPr>
  </w:style>
  <w:style w:type="character" w:customStyle="1" w:styleId="TestocommentoCarattere">
    <w:name w:val="Testo commento Carattere"/>
    <w:basedOn w:val="Carpredefinitoparagrafo"/>
    <w:link w:val="Testocommento"/>
    <w:uiPriority w:val="99"/>
    <w:semiHidden/>
    <w:rsid w:val="00910FDC"/>
    <w:rPr>
      <w:sz w:val="20"/>
      <w:szCs w:val="20"/>
      <w:lang w:val="en-GB"/>
    </w:rPr>
  </w:style>
  <w:style w:type="paragraph" w:styleId="Testofumetto">
    <w:name w:val="Balloon Text"/>
    <w:basedOn w:val="Normale"/>
    <w:link w:val="TestofumettoCarattere"/>
    <w:uiPriority w:val="99"/>
    <w:semiHidden/>
    <w:unhideWhenUsed/>
    <w:rsid w:val="00910FD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10FDC"/>
    <w:rPr>
      <w:rFonts w:ascii="Tahoma" w:hAnsi="Tahoma" w:cs="Tahoma"/>
      <w:noProof/>
      <w:sz w:val="16"/>
      <w:szCs w:val="16"/>
      <w:lang w:val="en-GB"/>
    </w:rPr>
  </w:style>
  <w:style w:type="paragraph" w:styleId="Intestazione">
    <w:name w:val="header"/>
    <w:basedOn w:val="Normale"/>
    <w:link w:val="IntestazioneCarattere"/>
    <w:uiPriority w:val="99"/>
    <w:unhideWhenUsed/>
    <w:rsid w:val="00A039B7"/>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A039B7"/>
    <w:rPr>
      <w:noProof/>
      <w:lang w:val="en-GB"/>
    </w:rPr>
  </w:style>
  <w:style w:type="paragraph" w:styleId="Pidipagina">
    <w:name w:val="footer"/>
    <w:basedOn w:val="Normale"/>
    <w:link w:val="PidipaginaCarattere"/>
    <w:uiPriority w:val="99"/>
    <w:unhideWhenUsed/>
    <w:rsid w:val="00A039B7"/>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A039B7"/>
    <w:rPr>
      <w:noProof/>
      <w:lang w:val="en-GB"/>
    </w:rPr>
  </w:style>
  <w:style w:type="paragraph" w:customStyle="1" w:styleId="Heading-Secondary">
    <w:name w:val="Heading-Secondary"/>
    <w:basedOn w:val="Normale"/>
    <w:qFormat/>
    <w:rsid w:val="008A7A38"/>
    <w:pPr>
      <w:keepNext/>
      <w:spacing w:before="240" w:after="120" w:line="240" w:lineRule="auto"/>
      <w:ind w:left="720"/>
      <w:outlineLvl w:val="0"/>
    </w:pPr>
    <w:rPr>
      <w:rFonts w:ascii="Times New Roman" w:eastAsia="Times New Roman" w:hAnsi="Times New Roman" w:cs="Times New Roman"/>
      <w:bCs/>
      <w:noProof w:val="0"/>
      <w:kern w:val="28"/>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6054278">
      <w:bodyDiv w:val="1"/>
      <w:marLeft w:val="0"/>
      <w:marRight w:val="0"/>
      <w:marTop w:val="0"/>
      <w:marBottom w:val="0"/>
      <w:divBdr>
        <w:top w:val="none" w:sz="0" w:space="0" w:color="auto"/>
        <w:left w:val="none" w:sz="0" w:space="0" w:color="auto"/>
        <w:bottom w:val="none" w:sz="0" w:space="0" w:color="auto"/>
        <w:right w:val="none" w:sz="0" w:space="0" w:color="auto"/>
      </w:divBdr>
    </w:div>
    <w:div w:id="1118185338">
      <w:bodyDiv w:val="1"/>
      <w:marLeft w:val="0"/>
      <w:marRight w:val="0"/>
      <w:marTop w:val="0"/>
      <w:marBottom w:val="0"/>
      <w:divBdr>
        <w:top w:val="none" w:sz="0" w:space="0" w:color="auto"/>
        <w:left w:val="none" w:sz="0" w:space="0" w:color="auto"/>
        <w:bottom w:val="none" w:sz="0" w:space="0" w:color="auto"/>
        <w:right w:val="none" w:sz="0" w:space="0" w:color="auto"/>
      </w:divBdr>
    </w:div>
    <w:div w:id="1767532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tiff"/><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C80EA9-4DB0-48BB-B760-29A73D651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1486</Words>
  <Characters>8471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Universitetet i Oslo</Company>
  <LinksUpToDate>false</LinksUpToDate>
  <CharactersWithSpaces>9938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Callesara</dc:creator>
  <cp:lastModifiedBy>Mirco Travaglini</cp:lastModifiedBy>
  <cp:revision>2</cp:revision>
  <cp:lastPrinted>2020-08-18T14:30:00Z</cp:lastPrinted>
  <dcterms:created xsi:type="dcterms:W3CDTF">2024-11-15T17:54:00Z</dcterms:created>
  <dcterms:modified xsi:type="dcterms:W3CDTF">2024-11-15T17:54:00Z</dcterms:modified>
</cp:coreProperties>
</file>