
<file path=[Content_Types].xml><?xml version="1.0" encoding="utf-8"?>
<Types xmlns="http://schemas.openxmlformats.org/package/2006/content-types">
  <Default Extension="jpeg" ContentType="image/jpe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lenraster"/>
        <w:tblW w:w="0" w:type="auto"/>
        <w:tblLook w:val="04A0" w:firstRow="1" w:lastRow="0" w:firstColumn="1" w:lastColumn="0" w:noHBand="0" w:noVBand="1"/>
      </w:tblPr>
      <w:tblGrid>
        <w:gridCol w:w="1980"/>
        <w:gridCol w:w="1327"/>
        <w:gridCol w:w="1200"/>
        <w:gridCol w:w="1025"/>
        <w:gridCol w:w="1003"/>
        <w:gridCol w:w="1003"/>
      </w:tblGrid>
      <w:tr w:rsidR="00C9169B" w:rsidRPr="00C9169B" w14:paraId="2E576CDA" w14:textId="77777777" w:rsidTr="00C9169B">
        <w:trPr>
          <w:trHeight w:val="300"/>
        </w:trPr>
        <w:tc>
          <w:tcPr>
            <w:tcW w:w="1980" w:type="dxa"/>
            <w:noWrap/>
            <w:hideMark/>
          </w:tcPr>
          <w:p w14:paraId="0D03B2E8" w14:textId="77777777" w:rsidR="00C9169B" w:rsidRPr="00C9169B" w:rsidRDefault="00C9169B" w:rsidP="00C9169B">
            <w:pPr>
              <w:rPr>
                <w:lang w:val="en-GB"/>
              </w:rPr>
            </w:pPr>
          </w:p>
        </w:tc>
        <w:tc>
          <w:tcPr>
            <w:tcW w:w="1327" w:type="dxa"/>
            <w:noWrap/>
            <w:hideMark/>
          </w:tcPr>
          <w:p w14:paraId="61F3372F" w14:textId="77777777" w:rsidR="00C9169B" w:rsidRPr="00C9169B" w:rsidRDefault="00C9169B" w:rsidP="00C9169B">
            <w:pPr>
              <w:rPr>
                <w:lang w:val="en-GB"/>
              </w:rPr>
            </w:pPr>
          </w:p>
        </w:tc>
        <w:tc>
          <w:tcPr>
            <w:tcW w:w="1200" w:type="dxa"/>
            <w:noWrap/>
            <w:hideMark/>
          </w:tcPr>
          <w:p w14:paraId="4A98FC29" w14:textId="77777777" w:rsidR="00C9169B" w:rsidRPr="00C9169B" w:rsidRDefault="00D45417" w:rsidP="00C9169B">
            <w:pPr>
              <w:rPr>
                <w:lang w:val="en-GB"/>
              </w:rPr>
            </w:pPr>
            <w:r>
              <w:rPr>
                <w:lang w:val="en-GB"/>
              </w:rPr>
              <w:t>E</w:t>
            </w:r>
            <w:r w:rsidR="00C9169B" w:rsidRPr="00C9169B">
              <w:rPr>
                <w:lang w:val="en-GB"/>
              </w:rPr>
              <w:t>stimate</w:t>
            </w:r>
          </w:p>
        </w:tc>
        <w:tc>
          <w:tcPr>
            <w:tcW w:w="1025" w:type="dxa"/>
            <w:vAlign w:val="bottom"/>
          </w:tcPr>
          <w:p w14:paraId="6A0E94EC"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Standard error</w:t>
            </w:r>
          </w:p>
        </w:tc>
        <w:tc>
          <w:tcPr>
            <w:tcW w:w="1003" w:type="dxa"/>
          </w:tcPr>
          <w:p w14:paraId="4C740E61" w14:textId="77777777" w:rsidR="00C9169B" w:rsidRPr="00C9169B" w:rsidRDefault="00C9169B" w:rsidP="00C9169B">
            <w:pPr>
              <w:rPr>
                <w:lang w:val="en-GB"/>
              </w:rPr>
            </w:pPr>
            <w:r w:rsidRPr="00C9169B">
              <w:rPr>
                <w:lang w:val="en-GB"/>
              </w:rPr>
              <w:t>HR</w:t>
            </w:r>
          </w:p>
        </w:tc>
        <w:tc>
          <w:tcPr>
            <w:tcW w:w="1003" w:type="dxa"/>
            <w:noWrap/>
            <w:hideMark/>
          </w:tcPr>
          <w:p w14:paraId="1B58879E" w14:textId="77777777" w:rsidR="00C9169B" w:rsidRPr="00C9169B" w:rsidRDefault="00C9169B" w:rsidP="00C9169B">
            <w:pPr>
              <w:rPr>
                <w:lang w:val="en-GB"/>
              </w:rPr>
            </w:pPr>
            <w:r w:rsidRPr="00C9169B">
              <w:rPr>
                <w:lang w:val="en-GB"/>
              </w:rPr>
              <w:t>p</w:t>
            </w:r>
          </w:p>
        </w:tc>
      </w:tr>
      <w:tr w:rsidR="00C9169B" w:rsidRPr="00C9169B" w14:paraId="4E739D85" w14:textId="77777777" w:rsidTr="00C9169B">
        <w:trPr>
          <w:trHeight w:val="300"/>
        </w:trPr>
        <w:tc>
          <w:tcPr>
            <w:tcW w:w="1980" w:type="dxa"/>
            <w:noWrap/>
            <w:hideMark/>
          </w:tcPr>
          <w:p w14:paraId="6AF7A05D" w14:textId="77777777" w:rsidR="00C9169B" w:rsidRPr="00C9169B" w:rsidRDefault="00C9169B" w:rsidP="00C9169B">
            <w:pPr>
              <w:rPr>
                <w:lang w:val="en-GB"/>
              </w:rPr>
            </w:pPr>
            <w:r w:rsidRPr="00C9169B">
              <w:rPr>
                <w:lang w:val="en-GB"/>
              </w:rPr>
              <w:t>Leukocytes</w:t>
            </w:r>
          </w:p>
        </w:tc>
        <w:tc>
          <w:tcPr>
            <w:tcW w:w="1327" w:type="dxa"/>
            <w:noWrap/>
            <w:hideMark/>
          </w:tcPr>
          <w:p w14:paraId="38D00054" w14:textId="77777777" w:rsidR="00C9169B" w:rsidRPr="00C9169B" w:rsidRDefault="00DB13DE" w:rsidP="00C9169B">
            <w:pPr>
              <w:rPr>
                <w:lang w:val="en-GB"/>
              </w:rPr>
            </w:pPr>
            <w:r>
              <w:rPr>
                <w:lang w:val="en-GB"/>
              </w:rPr>
              <w:t xml:space="preserve">per </w:t>
            </w:r>
            <w:r w:rsidR="00C9169B" w:rsidRPr="00C9169B">
              <w:rPr>
                <w:lang w:val="en-GB"/>
              </w:rPr>
              <w:t>1000</w:t>
            </w:r>
            <w:r w:rsidR="006A55D9">
              <w:rPr>
                <w:lang w:val="en-GB"/>
              </w:rPr>
              <w:t xml:space="preserve"> </w:t>
            </w:r>
            <w:proofErr w:type="spellStart"/>
            <w:r w:rsidR="006A55D9">
              <w:rPr>
                <w:lang w:val="en-GB"/>
              </w:rPr>
              <w:t>Gp</w:t>
            </w:r>
            <w:r>
              <w:rPr>
                <w:lang w:val="en-GB"/>
              </w:rPr>
              <w:t>t</w:t>
            </w:r>
            <w:proofErr w:type="spellEnd"/>
            <w:r w:rsidR="006A55D9">
              <w:rPr>
                <w:lang w:val="en-GB"/>
              </w:rPr>
              <w:t>/</w:t>
            </w:r>
            <w:r>
              <w:rPr>
                <w:lang w:val="en-GB"/>
              </w:rPr>
              <w:t>L</w:t>
            </w:r>
          </w:p>
        </w:tc>
        <w:tc>
          <w:tcPr>
            <w:tcW w:w="1200" w:type="dxa"/>
            <w:noWrap/>
            <w:vAlign w:val="bottom"/>
            <w:hideMark/>
          </w:tcPr>
          <w:p w14:paraId="1EA969C3"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-0.335</w:t>
            </w:r>
          </w:p>
        </w:tc>
        <w:tc>
          <w:tcPr>
            <w:tcW w:w="1025" w:type="dxa"/>
            <w:vAlign w:val="bottom"/>
          </w:tcPr>
          <w:p w14:paraId="644B301C"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0.794</w:t>
            </w:r>
          </w:p>
        </w:tc>
        <w:tc>
          <w:tcPr>
            <w:tcW w:w="1003" w:type="dxa"/>
            <w:vAlign w:val="bottom"/>
          </w:tcPr>
          <w:p w14:paraId="33818CF2"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0.715</w:t>
            </w:r>
          </w:p>
        </w:tc>
        <w:tc>
          <w:tcPr>
            <w:tcW w:w="1003" w:type="dxa"/>
            <w:noWrap/>
            <w:vAlign w:val="bottom"/>
            <w:hideMark/>
          </w:tcPr>
          <w:p w14:paraId="0C08F38A"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0.674</w:t>
            </w:r>
          </w:p>
        </w:tc>
      </w:tr>
      <w:tr w:rsidR="00C9169B" w:rsidRPr="00C9169B" w14:paraId="5F652D95" w14:textId="77777777" w:rsidTr="00C9169B">
        <w:trPr>
          <w:trHeight w:val="300"/>
        </w:trPr>
        <w:tc>
          <w:tcPr>
            <w:tcW w:w="1980" w:type="dxa"/>
            <w:noWrap/>
            <w:hideMark/>
          </w:tcPr>
          <w:p w14:paraId="446ECD7C" w14:textId="77777777" w:rsidR="00C9169B" w:rsidRPr="00C9169B" w:rsidRDefault="00C9169B" w:rsidP="00C9169B">
            <w:pPr>
              <w:rPr>
                <w:lang w:val="en-GB"/>
              </w:rPr>
            </w:pPr>
            <w:r w:rsidRPr="00C9169B">
              <w:rPr>
                <w:lang w:val="en-GB"/>
              </w:rPr>
              <w:t>Basophils</w:t>
            </w:r>
          </w:p>
        </w:tc>
        <w:tc>
          <w:tcPr>
            <w:tcW w:w="1327" w:type="dxa"/>
            <w:noWrap/>
            <w:hideMark/>
          </w:tcPr>
          <w:p w14:paraId="69CDE38A" w14:textId="77777777" w:rsidR="00C9169B" w:rsidRPr="00C9169B" w:rsidRDefault="00C9169B" w:rsidP="00C9169B">
            <w:pPr>
              <w:rPr>
                <w:lang w:val="en-GB"/>
              </w:rPr>
            </w:pPr>
            <w:r w:rsidRPr="00C9169B">
              <w:rPr>
                <w:lang w:val="en-GB"/>
              </w:rPr>
              <w:t>per 1%</w:t>
            </w:r>
          </w:p>
        </w:tc>
        <w:tc>
          <w:tcPr>
            <w:tcW w:w="1200" w:type="dxa"/>
            <w:noWrap/>
            <w:vAlign w:val="bottom"/>
            <w:hideMark/>
          </w:tcPr>
          <w:p w14:paraId="1A9F08A4"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0.016</w:t>
            </w:r>
          </w:p>
        </w:tc>
        <w:tc>
          <w:tcPr>
            <w:tcW w:w="1025" w:type="dxa"/>
            <w:vAlign w:val="bottom"/>
          </w:tcPr>
          <w:p w14:paraId="621B3772"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0.014</w:t>
            </w:r>
          </w:p>
        </w:tc>
        <w:tc>
          <w:tcPr>
            <w:tcW w:w="1003" w:type="dxa"/>
            <w:vAlign w:val="bottom"/>
          </w:tcPr>
          <w:p w14:paraId="492AEF46"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1.016</w:t>
            </w:r>
          </w:p>
        </w:tc>
        <w:tc>
          <w:tcPr>
            <w:tcW w:w="1003" w:type="dxa"/>
            <w:noWrap/>
            <w:vAlign w:val="bottom"/>
            <w:hideMark/>
          </w:tcPr>
          <w:p w14:paraId="0F2A28A0"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0.250</w:t>
            </w:r>
          </w:p>
        </w:tc>
      </w:tr>
      <w:tr w:rsidR="00C9169B" w:rsidRPr="00C9169B" w14:paraId="003AD245" w14:textId="77777777" w:rsidTr="00C9169B">
        <w:trPr>
          <w:trHeight w:val="300"/>
        </w:trPr>
        <w:tc>
          <w:tcPr>
            <w:tcW w:w="1980" w:type="dxa"/>
            <w:noWrap/>
            <w:hideMark/>
          </w:tcPr>
          <w:p w14:paraId="47929474" w14:textId="77777777" w:rsidR="00C9169B" w:rsidRPr="00C9169B" w:rsidRDefault="00C9169B" w:rsidP="00C9169B">
            <w:pPr>
              <w:rPr>
                <w:lang w:val="en-GB"/>
              </w:rPr>
            </w:pPr>
            <w:r w:rsidRPr="00C9169B">
              <w:rPr>
                <w:lang w:val="en-GB"/>
              </w:rPr>
              <w:t>Eosinophils</w:t>
            </w:r>
          </w:p>
        </w:tc>
        <w:tc>
          <w:tcPr>
            <w:tcW w:w="1327" w:type="dxa"/>
            <w:noWrap/>
            <w:hideMark/>
          </w:tcPr>
          <w:p w14:paraId="5D56127C" w14:textId="77777777" w:rsidR="00C9169B" w:rsidRPr="00C9169B" w:rsidRDefault="00C9169B" w:rsidP="00C9169B">
            <w:pPr>
              <w:rPr>
                <w:lang w:val="en-GB"/>
              </w:rPr>
            </w:pPr>
            <w:r w:rsidRPr="00C9169B">
              <w:rPr>
                <w:lang w:val="en-GB"/>
              </w:rPr>
              <w:t>per 1%</w:t>
            </w:r>
          </w:p>
        </w:tc>
        <w:tc>
          <w:tcPr>
            <w:tcW w:w="1200" w:type="dxa"/>
            <w:noWrap/>
            <w:vAlign w:val="bottom"/>
            <w:hideMark/>
          </w:tcPr>
          <w:p w14:paraId="4A1011E9"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-0.018</w:t>
            </w:r>
          </w:p>
        </w:tc>
        <w:tc>
          <w:tcPr>
            <w:tcW w:w="1025" w:type="dxa"/>
            <w:vAlign w:val="bottom"/>
          </w:tcPr>
          <w:p w14:paraId="658C02F1"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0.027</w:t>
            </w:r>
          </w:p>
        </w:tc>
        <w:tc>
          <w:tcPr>
            <w:tcW w:w="1003" w:type="dxa"/>
            <w:vAlign w:val="bottom"/>
          </w:tcPr>
          <w:p w14:paraId="4759B596"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0.982</w:t>
            </w:r>
          </w:p>
        </w:tc>
        <w:tc>
          <w:tcPr>
            <w:tcW w:w="1003" w:type="dxa"/>
            <w:noWrap/>
            <w:vAlign w:val="bottom"/>
            <w:hideMark/>
          </w:tcPr>
          <w:p w14:paraId="579813C2"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0.510</w:t>
            </w:r>
          </w:p>
        </w:tc>
      </w:tr>
      <w:tr w:rsidR="00C9169B" w:rsidRPr="00C9169B" w14:paraId="0BE06B59" w14:textId="77777777" w:rsidTr="00C9169B">
        <w:trPr>
          <w:trHeight w:val="300"/>
        </w:trPr>
        <w:tc>
          <w:tcPr>
            <w:tcW w:w="1980" w:type="dxa"/>
            <w:noWrap/>
            <w:hideMark/>
          </w:tcPr>
          <w:p w14:paraId="6BA15DE8" w14:textId="77777777" w:rsidR="00C9169B" w:rsidRPr="00C9169B" w:rsidRDefault="00C9169B" w:rsidP="00C9169B">
            <w:pPr>
              <w:rPr>
                <w:lang w:val="en-GB"/>
              </w:rPr>
            </w:pPr>
            <w:r w:rsidRPr="00C9169B">
              <w:rPr>
                <w:lang w:val="en-GB"/>
              </w:rPr>
              <w:t>Blasts</w:t>
            </w:r>
          </w:p>
        </w:tc>
        <w:tc>
          <w:tcPr>
            <w:tcW w:w="1327" w:type="dxa"/>
            <w:noWrap/>
            <w:hideMark/>
          </w:tcPr>
          <w:p w14:paraId="289C7A01" w14:textId="77777777" w:rsidR="00C9169B" w:rsidRPr="00C9169B" w:rsidRDefault="00C9169B" w:rsidP="00C9169B">
            <w:pPr>
              <w:rPr>
                <w:lang w:val="en-GB"/>
              </w:rPr>
            </w:pPr>
            <w:r w:rsidRPr="00C9169B">
              <w:rPr>
                <w:lang w:val="en-GB"/>
              </w:rPr>
              <w:t>per 10%</w:t>
            </w:r>
          </w:p>
        </w:tc>
        <w:tc>
          <w:tcPr>
            <w:tcW w:w="1200" w:type="dxa"/>
            <w:noWrap/>
            <w:vAlign w:val="bottom"/>
            <w:hideMark/>
          </w:tcPr>
          <w:p w14:paraId="16014FCF"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0.063</w:t>
            </w:r>
          </w:p>
        </w:tc>
        <w:tc>
          <w:tcPr>
            <w:tcW w:w="1025" w:type="dxa"/>
            <w:vAlign w:val="bottom"/>
          </w:tcPr>
          <w:p w14:paraId="4B5F6AB3"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0.034</w:t>
            </w:r>
          </w:p>
        </w:tc>
        <w:tc>
          <w:tcPr>
            <w:tcW w:w="1003" w:type="dxa"/>
            <w:vAlign w:val="bottom"/>
          </w:tcPr>
          <w:p w14:paraId="268D3F34"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1.065</w:t>
            </w:r>
          </w:p>
        </w:tc>
        <w:tc>
          <w:tcPr>
            <w:tcW w:w="1003" w:type="dxa"/>
            <w:noWrap/>
            <w:vAlign w:val="bottom"/>
            <w:hideMark/>
          </w:tcPr>
          <w:p w14:paraId="13BE7021"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0.069</w:t>
            </w:r>
          </w:p>
        </w:tc>
      </w:tr>
      <w:tr w:rsidR="00C9169B" w:rsidRPr="00C9169B" w14:paraId="761826C9" w14:textId="77777777" w:rsidTr="00C9169B">
        <w:trPr>
          <w:trHeight w:val="300"/>
        </w:trPr>
        <w:tc>
          <w:tcPr>
            <w:tcW w:w="1980" w:type="dxa"/>
            <w:noWrap/>
            <w:hideMark/>
          </w:tcPr>
          <w:p w14:paraId="3B82E224" w14:textId="77777777" w:rsidR="00C9169B" w:rsidRPr="00C9169B" w:rsidRDefault="00C9169B" w:rsidP="00C9169B">
            <w:pPr>
              <w:rPr>
                <w:lang w:val="en-GB"/>
              </w:rPr>
            </w:pPr>
            <w:r w:rsidRPr="00C9169B">
              <w:rPr>
                <w:lang w:val="en-GB"/>
              </w:rPr>
              <w:t>Platelets</w:t>
            </w:r>
          </w:p>
        </w:tc>
        <w:tc>
          <w:tcPr>
            <w:tcW w:w="1327" w:type="dxa"/>
          </w:tcPr>
          <w:p w14:paraId="272A4A62" w14:textId="77777777" w:rsidR="00C9169B" w:rsidRPr="00C9169B" w:rsidRDefault="00DB13DE" w:rsidP="00C9169B">
            <w:pPr>
              <w:rPr>
                <w:lang w:val="en-GB"/>
              </w:rPr>
            </w:pPr>
            <w:r>
              <w:rPr>
                <w:lang w:val="en-GB"/>
              </w:rPr>
              <w:t xml:space="preserve">per </w:t>
            </w:r>
            <w:r w:rsidR="00C9169B" w:rsidRPr="00C9169B">
              <w:rPr>
                <w:lang w:val="en-GB"/>
              </w:rPr>
              <w:t>100</w:t>
            </w:r>
            <w:r w:rsidR="00F8087D">
              <w:rPr>
                <w:lang w:val="en-GB"/>
              </w:rPr>
              <w:t xml:space="preserve"> </w:t>
            </w:r>
            <w:proofErr w:type="spellStart"/>
            <w:r w:rsidR="00F8087D">
              <w:rPr>
                <w:lang w:val="en-GB"/>
              </w:rPr>
              <w:t>Gpt</w:t>
            </w:r>
            <w:proofErr w:type="spellEnd"/>
            <w:r w:rsidR="00F8087D">
              <w:rPr>
                <w:lang w:val="en-GB"/>
              </w:rPr>
              <w:t>/L</w:t>
            </w:r>
          </w:p>
        </w:tc>
        <w:tc>
          <w:tcPr>
            <w:tcW w:w="1200" w:type="dxa"/>
            <w:noWrap/>
            <w:vAlign w:val="bottom"/>
            <w:hideMark/>
          </w:tcPr>
          <w:p w14:paraId="1C745A22"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-0.098</w:t>
            </w:r>
          </w:p>
        </w:tc>
        <w:tc>
          <w:tcPr>
            <w:tcW w:w="1025" w:type="dxa"/>
            <w:vAlign w:val="bottom"/>
          </w:tcPr>
          <w:p w14:paraId="36B29D99"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0.043</w:t>
            </w:r>
          </w:p>
        </w:tc>
        <w:tc>
          <w:tcPr>
            <w:tcW w:w="1003" w:type="dxa"/>
            <w:vAlign w:val="bottom"/>
          </w:tcPr>
          <w:p w14:paraId="7D54C8DA"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0.906</w:t>
            </w:r>
          </w:p>
        </w:tc>
        <w:tc>
          <w:tcPr>
            <w:tcW w:w="1003" w:type="dxa"/>
            <w:noWrap/>
            <w:vAlign w:val="bottom"/>
            <w:hideMark/>
          </w:tcPr>
          <w:p w14:paraId="38AA3DF8"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0.025</w:t>
            </w:r>
          </w:p>
        </w:tc>
      </w:tr>
      <w:tr w:rsidR="00C9169B" w:rsidRPr="00C9169B" w14:paraId="33443A65" w14:textId="77777777" w:rsidTr="00C9169B">
        <w:trPr>
          <w:trHeight w:val="300"/>
        </w:trPr>
        <w:tc>
          <w:tcPr>
            <w:tcW w:w="1980" w:type="dxa"/>
            <w:noWrap/>
            <w:hideMark/>
          </w:tcPr>
          <w:p w14:paraId="1794E91B" w14:textId="77777777" w:rsidR="00C9169B" w:rsidRPr="00C9169B" w:rsidRDefault="00C9169B" w:rsidP="00C9169B">
            <w:pPr>
              <w:rPr>
                <w:lang w:val="en-GB"/>
              </w:rPr>
            </w:pPr>
            <w:r w:rsidRPr="00C9169B">
              <w:rPr>
                <w:lang w:val="en-GB"/>
              </w:rPr>
              <w:t>Haemoglobin</w:t>
            </w:r>
          </w:p>
        </w:tc>
        <w:tc>
          <w:tcPr>
            <w:tcW w:w="1327" w:type="dxa"/>
            <w:noWrap/>
            <w:hideMark/>
          </w:tcPr>
          <w:p w14:paraId="46BF5C7E" w14:textId="77777777" w:rsidR="00C9169B" w:rsidRPr="00C9169B" w:rsidRDefault="00DB13DE" w:rsidP="00C9169B">
            <w:pPr>
              <w:rPr>
                <w:lang w:val="en-GB"/>
              </w:rPr>
            </w:pPr>
            <w:r>
              <w:rPr>
                <w:lang w:val="en-GB"/>
              </w:rPr>
              <w:t>p</w:t>
            </w:r>
            <w:r w:rsidR="00C9169B" w:rsidRPr="00C9169B">
              <w:rPr>
                <w:lang w:val="en-GB"/>
              </w:rPr>
              <w:t>er</w:t>
            </w:r>
            <w:r>
              <w:rPr>
                <w:lang w:val="en-GB"/>
              </w:rPr>
              <w:t xml:space="preserve"> 1 </w:t>
            </w:r>
            <w:r w:rsidR="00860532">
              <w:rPr>
                <w:lang w:val="en-GB"/>
              </w:rPr>
              <w:t>mmol</w:t>
            </w:r>
            <w:r>
              <w:rPr>
                <w:lang w:val="en-GB"/>
              </w:rPr>
              <w:t>/L</w:t>
            </w:r>
          </w:p>
        </w:tc>
        <w:tc>
          <w:tcPr>
            <w:tcW w:w="1200" w:type="dxa"/>
            <w:noWrap/>
            <w:vAlign w:val="bottom"/>
            <w:hideMark/>
          </w:tcPr>
          <w:p w14:paraId="364C23A4"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-0.042</w:t>
            </w:r>
          </w:p>
        </w:tc>
        <w:tc>
          <w:tcPr>
            <w:tcW w:w="1025" w:type="dxa"/>
            <w:vAlign w:val="bottom"/>
          </w:tcPr>
          <w:p w14:paraId="22002A90"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0.052</w:t>
            </w:r>
          </w:p>
        </w:tc>
        <w:tc>
          <w:tcPr>
            <w:tcW w:w="1003" w:type="dxa"/>
            <w:vAlign w:val="bottom"/>
          </w:tcPr>
          <w:p w14:paraId="7B6DA3EF"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0.959</w:t>
            </w:r>
          </w:p>
        </w:tc>
        <w:tc>
          <w:tcPr>
            <w:tcW w:w="1003" w:type="dxa"/>
            <w:noWrap/>
            <w:vAlign w:val="bottom"/>
            <w:hideMark/>
          </w:tcPr>
          <w:p w14:paraId="38370EEC"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0.426</w:t>
            </w:r>
          </w:p>
        </w:tc>
      </w:tr>
      <w:tr w:rsidR="00C9169B" w:rsidRPr="00C9169B" w14:paraId="674DFB26" w14:textId="77777777" w:rsidTr="00C9169B">
        <w:trPr>
          <w:trHeight w:val="300"/>
        </w:trPr>
        <w:tc>
          <w:tcPr>
            <w:tcW w:w="1980" w:type="dxa"/>
            <w:noWrap/>
            <w:hideMark/>
          </w:tcPr>
          <w:p w14:paraId="5B80F32E" w14:textId="77777777" w:rsidR="00C9169B" w:rsidRPr="00C9169B" w:rsidRDefault="00C9169B" w:rsidP="00C9169B">
            <w:pPr>
              <w:rPr>
                <w:lang w:val="en-GB"/>
              </w:rPr>
            </w:pPr>
            <w:r w:rsidRPr="00C9169B">
              <w:rPr>
                <w:lang w:val="en-GB"/>
              </w:rPr>
              <w:t>Bone marrow</w:t>
            </w:r>
            <w:r w:rsidRPr="00C9169B">
              <w:rPr>
                <w:lang w:val="en-GB"/>
              </w:rPr>
              <w:br/>
              <w:t>promyelocytes</w:t>
            </w:r>
          </w:p>
        </w:tc>
        <w:tc>
          <w:tcPr>
            <w:tcW w:w="1327" w:type="dxa"/>
          </w:tcPr>
          <w:p w14:paraId="7CFE1847" w14:textId="77777777" w:rsidR="00C9169B" w:rsidRPr="00C9169B" w:rsidRDefault="00C9169B" w:rsidP="00C9169B">
            <w:pPr>
              <w:rPr>
                <w:lang w:val="en-GB"/>
              </w:rPr>
            </w:pPr>
            <w:r w:rsidRPr="00C9169B">
              <w:rPr>
                <w:lang w:val="en-GB"/>
              </w:rPr>
              <w:t>per 1%</w:t>
            </w:r>
          </w:p>
        </w:tc>
        <w:tc>
          <w:tcPr>
            <w:tcW w:w="1200" w:type="dxa"/>
            <w:noWrap/>
            <w:vAlign w:val="bottom"/>
            <w:hideMark/>
          </w:tcPr>
          <w:p w14:paraId="3AF66390"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0.006</w:t>
            </w:r>
          </w:p>
        </w:tc>
        <w:tc>
          <w:tcPr>
            <w:tcW w:w="1025" w:type="dxa"/>
            <w:vAlign w:val="bottom"/>
          </w:tcPr>
          <w:p w14:paraId="19566A40"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0.016</w:t>
            </w:r>
          </w:p>
        </w:tc>
        <w:tc>
          <w:tcPr>
            <w:tcW w:w="1003" w:type="dxa"/>
            <w:vAlign w:val="bottom"/>
          </w:tcPr>
          <w:p w14:paraId="2336D20C"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1.006</w:t>
            </w:r>
          </w:p>
        </w:tc>
        <w:tc>
          <w:tcPr>
            <w:tcW w:w="1003" w:type="dxa"/>
            <w:noWrap/>
            <w:vAlign w:val="bottom"/>
            <w:hideMark/>
          </w:tcPr>
          <w:p w14:paraId="0924E410"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0.728</w:t>
            </w:r>
          </w:p>
        </w:tc>
      </w:tr>
      <w:tr w:rsidR="00C9169B" w:rsidRPr="00C9169B" w14:paraId="1CE27141" w14:textId="77777777" w:rsidTr="00C9169B">
        <w:trPr>
          <w:trHeight w:val="300"/>
        </w:trPr>
        <w:tc>
          <w:tcPr>
            <w:tcW w:w="1980" w:type="dxa"/>
            <w:noWrap/>
            <w:hideMark/>
          </w:tcPr>
          <w:p w14:paraId="35A8C9A1" w14:textId="77777777" w:rsidR="00C9169B" w:rsidRPr="00C9169B" w:rsidRDefault="00C9169B" w:rsidP="00C9169B">
            <w:pPr>
              <w:rPr>
                <w:lang w:val="en-GB"/>
              </w:rPr>
            </w:pPr>
            <w:r w:rsidRPr="00C9169B">
              <w:rPr>
                <w:lang w:val="en-GB"/>
              </w:rPr>
              <w:t>Age²/100</w:t>
            </w:r>
          </w:p>
        </w:tc>
        <w:tc>
          <w:tcPr>
            <w:tcW w:w="1327" w:type="dxa"/>
            <w:noWrap/>
            <w:hideMark/>
          </w:tcPr>
          <w:p w14:paraId="274C03C0" w14:textId="77777777" w:rsidR="00C9169B" w:rsidRPr="00C9169B" w:rsidRDefault="00C9169B" w:rsidP="00C9169B">
            <w:pPr>
              <w:rPr>
                <w:lang w:val="en-GB"/>
              </w:rPr>
            </w:pPr>
            <w:r w:rsidRPr="00C9169B">
              <w:rPr>
                <w:lang w:val="en-GB"/>
              </w:rPr>
              <w:t>per 1</w:t>
            </w:r>
          </w:p>
        </w:tc>
        <w:tc>
          <w:tcPr>
            <w:tcW w:w="1200" w:type="dxa"/>
            <w:noWrap/>
            <w:vAlign w:val="bottom"/>
            <w:hideMark/>
          </w:tcPr>
          <w:p w14:paraId="2A38A38F"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0.035</w:t>
            </w:r>
          </w:p>
        </w:tc>
        <w:tc>
          <w:tcPr>
            <w:tcW w:w="1025" w:type="dxa"/>
            <w:vAlign w:val="bottom"/>
          </w:tcPr>
          <w:p w14:paraId="59E77160"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0.005</w:t>
            </w:r>
          </w:p>
        </w:tc>
        <w:tc>
          <w:tcPr>
            <w:tcW w:w="1003" w:type="dxa"/>
            <w:vAlign w:val="bottom"/>
          </w:tcPr>
          <w:p w14:paraId="1EF55435"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1.035</w:t>
            </w:r>
          </w:p>
        </w:tc>
        <w:tc>
          <w:tcPr>
            <w:tcW w:w="1003" w:type="dxa"/>
            <w:noWrap/>
            <w:vAlign w:val="bottom"/>
            <w:hideMark/>
          </w:tcPr>
          <w:p w14:paraId="44AC310C"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&lt; 0.001</w:t>
            </w:r>
          </w:p>
        </w:tc>
      </w:tr>
      <w:tr w:rsidR="00C9169B" w:rsidRPr="00C9169B" w14:paraId="45972DBC" w14:textId="77777777" w:rsidTr="00C9169B">
        <w:trPr>
          <w:trHeight w:val="300"/>
        </w:trPr>
        <w:tc>
          <w:tcPr>
            <w:tcW w:w="1980" w:type="dxa"/>
            <w:noWrap/>
            <w:hideMark/>
          </w:tcPr>
          <w:p w14:paraId="361F8090" w14:textId="77777777" w:rsidR="00C9169B" w:rsidRPr="00C9169B" w:rsidRDefault="00C9169B" w:rsidP="00C9169B">
            <w:pPr>
              <w:rPr>
                <w:lang w:val="en-GB"/>
              </w:rPr>
            </w:pPr>
            <w:r w:rsidRPr="00C9169B">
              <w:rPr>
                <w:lang w:val="en-GB"/>
              </w:rPr>
              <w:t>Time to BP</w:t>
            </w:r>
          </w:p>
        </w:tc>
        <w:tc>
          <w:tcPr>
            <w:tcW w:w="1327" w:type="dxa"/>
            <w:noWrap/>
            <w:hideMark/>
          </w:tcPr>
          <w:p w14:paraId="7193E5C2" w14:textId="77777777" w:rsidR="00C9169B" w:rsidRPr="00C9169B" w:rsidRDefault="00C9169B" w:rsidP="00C9169B">
            <w:pPr>
              <w:rPr>
                <w:lang w:val="en-GB"/>
              </w:rPr>
            </w:pPr>
            <w:r w:rsidRPr="00C9169B">
              <w:rPr>
                <w:lang w:val="en-GB"/>
              </w:rPr>
              <w:t>per 1</w:t>
            </w:r>
            <w:r w:rsidR="00DB13DE">
              <w:rPr>
                <w:lang w:val="en-GB"/>
              </w:rPr>
              <w:t xml:space="preserve"> year</w:t>
            </w:r>
          </w:p>
        </w:tc>
        <w:tc>
          <w:tcPr>
            <w:tcW w:w="1200" w:type="dxa"/>
            <w:noWrap/>
            <w:vAlign w:val="bottom"/>
            <w:hideMark/>
          </w:tcPr>
          <w:p w14:paraId="51E22E53"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-0.009</w:t>
            </w:r>
          </w:p>
        </w:tc>
        <w:tc>
          <w:tcPr>
            <w:tcW w:w="1025" w:type="dxa"/>
            <w:vAlign w:val="bottom"/>
          </w:tcPr>
          <w:p w14:paraId="6D1800E3"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0.019</w:t>
            </w:r>
          </w:p>
        </w:tc>
        <w:tc>
          <w:tcPr>
            <w:tcW w:w="1003" w:type="dxa"/>
            <w:vAlign w:val="bottom"/>
          </w:tcPr>
          <w:p w14:paraId="4CE70365"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0.991</w:t>
            </w:r>
          </w:p>
        </w:tc>
        <w:tc>
          <w:tcPr>
            <w:tcW w:w="1003" w:type="dxa"/>
            <w:noWrap/>
            <w:vAlign w:val="bottom"/>
            <w:hideMark/>
          </w:tcPr>
          <w:p w14:paraId="557A0824"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0.643</w:t>
            </w:r>
          </w:p>
        </w:tc>
      </w:tr>
      <w:tr w:rsidR="00C9169B" w:rsidRPr="00C9169B" w14:paraId="7B6E3B8E" w14:textId="77777777" w:rsidTr="00C9169B">
        <w:trPr>
          <w:trHeight w:val="300"/>
        </w:trPr>
        <w:tc>
          <w:tcPr>
            <w:tcW w:w="1980" w:type="dxa"/>
            <w:noWrap/>
            <w:hideMark/>
          </w:tcPr>
          <w:p w14:paraId="53C26B46" w14:textId="77777777" w:rsidR="00C9169B" w:rsidRPr="00C9169B" w:rsidRDefault="00C9169B" w:rsidP="00C9169B">
            <w:pPr>
              <w:rPr>
                <w:lang w:val="en-GB"/>
              </w:rPr>
            </w:pPr>
            <w:r>
              <w:rPr>
                <w:lang w:val="en-GB"/>
              </w:rPr>
              <w:t>S</w:t>
            </w:r>
            <w:r w:rsidRPr="00C9169B">
              <w:rPr>
                <w:lang w:val="en-GB"/>
              </w:rPr>
              <w:t>ex</w:t>
            </w:r>
          </w:p>
        </w:tc>
        <w:tc>
          <w:tcPr>
            <w:tcW w:w="1327" w:type="dxa"/>
            <w:noWrap/>
            <w:hideMark/>
          </w:tcPr>
          <w:p w14:paraId="649A3E6F" w14:textId="77777777" w:rsidR="00C9169B" w:rsidRPr="00C9169B" w:rsidRDefault="00C9169B" w:rsidP="00C9169B">
            <w:pPr>
              <w:rPr>
                <w:lang w:val="en-GB"/>
              </w:rPr>
            </w:pPr>
            <w:r w:rsidRPr="00C9169B">
              <w:rPr>
                <w:lang w:val="en-GB"/>
              </w:rPr>
              <w:t>female vs male</w:t>
            </w:r>
          </w:p>
        </w:tc>
        <w:tc>
          <w:tcPr>
            <w:tcW w:w="1200" w:type="dxa"/>
            <w:noWrap/>
            <w:vAlign w:val="bottom"/>
            <w:hideMark/>
          </w:tcPr>
          <w:p w14:paraId="0C5A18A5"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0.112</w:t>
            </w:r>
          </w:p>
        </w:tc>
        <w:tc>
          <w:tcPr>
            <w:tcW w:w="1025" w:type="dxa"/>
            <w:vAlign w:val="bottom"/>
          </w:tcPr>
          <w:p w14:paraId="77703021"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0.176</w:t>
            </w:r>
          </w:p>
        </w:tc>
        <w:tc>
          <w:tcPr>
            <w:tcW w:w="1003" w:type="dxa"/>
            <w:vAlign w:val="bottom"/>
          </w:tcPr>
          <w:p w14:paraId="25F3590D"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1.119</w:t>
            </w:r>
          </w:p>
        </w:tc>
        <w:tc>
          <w:tcPr>
            <w:tcW w:w="1003" w:type="dxa"/>
            <w:noWrap/>
            <w:vAlign w:val="bottom"/>
            <w:hideMark/>
          </w:tcPr>
          <w:p w14:paraId="03AC1354"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0.525</w:t>
            </w:r>
          </w:p>
        </w:tc>
      </w:tr>
      <w:tr w:rsidR="00C9169B" w:rsidRPr="00C9169B" w14:paraId="36677F33" w14:textId="77777777" w:rsidTr="00C9169B">
        <w:trPr>
          <w:trHeight w:val="300"/>
        </w:trPr>
        <w:tc>
          <w:tcPr>
            <w:tcW w:w="1980" w:type="dxa"/>
            <w:noWrap/>
            <w:hideMark/>
          </w:tcPr>
          <w:p w14:paraId="4EEF9FB6" w14:textId="77777777" w:rsidR="00C9169B" w:rsidRPr="00C9169B" w:rsidRDefault="00C9169B" w:rsidP="00C9169B">
            <w:pPr>
              <w:rPr>
                <w:lang w:val="en-GB"/>
              </w:rPr>
            </w:pPr>
            <w:r w:rsidRPr="00C9169B">
              <w:rPr>
                <w:lang w:val="en-GB"/>
              </w:rPr>
              <w:t>Phase at diagnosis of CML</w:t>
            </w:r>
          </w:p>
        </w:tc>
        <w:tc>
          <w:tcPr>
            <w:tcW w:w="1327" w:type="dxa"/>
          </w:tcPr>
          <w:p w14:paraId="59CEDCF6" w14:textId="77777777" w:rsidR="00C9169B" w:rsidRPr="00C9169B" w:rsidRDefault="00C9169B" w:rsidP="00C9169B">
            <w:pPr>
              <w:rPr>
                <w:lang w:val="en-GB"/>
              </w:rPr>
            </w:pPr>
            <w:r w:rsidRPr="00C9169B">
              <w:rPr>
                <w:i/>
                <w:lang w:val="en-GB"/>
              </w:rPr>
              <w:t>de novo</w:t>
            </w:r>
            <w:r w:rsidRPr="00C9169B">
              <w:rPr>
                <w:lang w:val="en-GB"/>
              </w:rPr>
              <w:t xml:space="preserve"> vs. secondary BP</w:t>
            </w:r>
          </w:p>
        </w:tc>
        <w:tc>
          <w:tcPr>
            <w:tcW w:w="1200" w:type="dxa"/>
            <w:noWrap/>
            <w:vAlign w:val="bottom"/>
            <w:hideMark/>
          </w:tcPr>
          <w:p w14:paraId="6FFFAD05"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-0.412</w:t>
            </w:r>
          </w:p>
        </w:tc>
        <w:tc>
          <w:tcPr>
            <w:tcW w:w="1025" w:type="dxa"/>
            <w:vAlign w:val="bottom"/>
          </w:tcPr>
          <w:p w14:paraId="3E9D88FC"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0.241</w:t>
            </w:r>
          </w:p>
        </w:tc>
        <w:tc>
          <w:tcPr>
            <w:tcW w:w="1003" w:type="dxa"/>
            <w:vAlign w:val="bottom"/>
          </w:tcPr>
          <w:p w14:paraId="3C9D023D"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0.662</w:t>
            </w:r>
          </w:p>
        </w:tc>
        <w:tc>
          <w:tcPr>
            <w:tcW w:w="1003" w:type="dxa"/>
            <w:noWrap/>
            <w:vAlign w:val="bottom"/>
            <w:hideMark/>
          </w:tcPr>
          <w:p w14:paraId="6E6BBE11"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0.090</w:t>
            </w:r>
          </w:p>
        </w:tc>
      </w:tr>
      <w:tr w:rsidR="00C9169B" w:rsidRPr="00C9169B" w14:paraId="6B82F233" w14:textId="77777777" w:rsidTr="00C9169B">
        <w:trPr>
          <w:trHeight w:val="300"/>
        </w:trPr>
        <w:tc>
          <w:tcPr>
            <w:tcW w:w="1980" w:type="dxa"/>
            <w:noWrap/>
            <w:hideMark/>
          </w:tcPr>
          <w:p w14:paraId="3B878618" w14:textId="77777777" w:rsidR="00C9169B" w:rsidRPr="00C9169B" w:rsidRDefault="00C9169B" w:rsidP="00C9169B">
            <w:pPr>
              <w:rPr>
                <w:lang w:val="en-GB"/>
              </w:rPr>
            </w:pPr>
            <w:r>
              <w:rPr>
                <w:lang w:val="en-GB"/>
              </w:rPr>
              <w:t>I</w:t>
            </w:r>
            <w:r w:rsidRPr="00C9169B">
              <w:rPr>
                <w:lang w:val="en-GB"/>
              </w:rPr>
              <w:t>mmunophenotype</w:t>
            </w:r>
          </w:p>
        </w:tc>
        <w:tc>
          <w:tcPr>
            <w:tcW w:w="1327" w:type="dxa"/>
          </w:tcPr>
          <w:p w14:paraId="593013E5" w14:textId="77777777" w:rsidR="00C9169B" w:rsidRPr="00C9169B" w:rsidRDefault="00C9169B" w:rsidP="00C9169B">
            <w:pPr>
              <w:rPr>
                <w:lang w:val="en-GB"/>
              </w:rPr>
            </w:pPr>
            <w:r w:rsidRPr="00C9169B">
              <w:rPr>
                <w:lang w:val="en-GB"/>
              </w:rPr>
              <w:t>lymphoid vs. others</w:t>
            </w:r>
          </w:p>
        </w:tc>
        <w:tc>
          <w:tcPr>
            <w:tcW w:w="1200" w:type="dxa"/>
            <w:noWrap/>
            <w:vAlign w:val="bottom"/>
            <w:hideMark/>
          </w:tcPr>
          <w:p w14:paraId="2478157B"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-0.869</w:t>
            </w:r>
          </w:p>
        </w:tc>
        <w:tc>
          <w:tcPr>
            <w:tcW w:w="1025" w:type="dxa"/>
            <w:vAlign w:val="bottom"/>
          </w:tcPr>
          <w:p w14:paraId="2DDCC8A1"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0.197</w:t>
            </w:r>
          </w:p>
        </w:tc>
        <w:tc>
          <w:tcPr>
            <w:tcW w:w="1003" w:type="dxa"/>
            <w:vAlign w:val="bottom"/>
          </w:tcPr>
          <w:p w14:paraId="0A09A421"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0.419</w:t>
            </w:r>
          </w:p>
        </w:tc>
        <w:tc>
          <w:tcPr>
            <w:tcW w:w="1003" w:type="dxa"/>
            <w:noWrap/>
            <w:vAlign w:val="bottom"/>
            <w:hideMark/>
          </w:tcPr>
          <w:p w14:paraId="2EEA3F16"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&lt; 0.001</w:t>
            </w:r>
          </w:p>
        </w:tc>
      </w:tr>
      <w:tr w:rsidR="00C9169B" w:rsidRPr="00C9169B" w14:paraId="166BA31B" w14:textId="77777777" w:rsidTr="00C9169B">
        <w:trPr>
          <w:trHeight w:val="300"/>
        </w:trPr>
        <w:tc>
          <w:tcPr>
            <w:tcW w:w="1980" w:type="dxa"/>
            <w:noWrap/>
            <w:hideMark/>
          </w:tcPr>
          <w:p w14:paraId="19928C1C" w14:textId="77777777" w:rsidR="00C9169B" w:rsidRPr="00C9169B" w:rsidRDefault="00C9169B" w:rsidP="00C9169B">
            <w:pPr>
              <w:rPr>
                <w:lang w:val="en-GB"/>
              </w:rPr>
            </w:pPr>
            <w:r w:rsidRPr="00C9169B">
              <w:rPr>
                <w:lang w:val="en-GB"/>
              </w:rPr>
              <w:t>Atypical transcripts</w:t>
            </w:r>
          </w:p>
        </w:tc>
        <w:tc>
          <w:tcPr>
            <w:tcW w:w="1327" w:type="dxa"/>
          </w:tcPr>
          <w:p w14:paraId="2615D222" w14:textId="77777777" w:rsidR="00C9169B" w:rsidRPr="00C9169B" w:rsidRDefault="00C9169B" w:rsidP="00C9169B">
            <w:pPr>
              <w:rPr>
                <w:lang w:val="en-GB"/>
              </w:rPr>
            </w:pPr>
            <w:r>
              <w:rPr>
                <w:lang w:val="en-GB"/>
              </w:rPr>
              <w:t>y</w:t>
            </w:r>
            <w:r w:rsidRPr="00C9169B">
              <w:rPr>
                <w:lang w:val="en-GB"/>
              </w:rPr>
              <w:t>es vs. no</w:t>
            </w:r>
          </w:p>
        </w:tc>
        <w:tc>
          <w:tcPr>
            <w:tcW w:w="1200" w:type="dxa"/>
            <w:noWrap/>
            <w:vAlign w:val="bottom"/>
            <w:hideMark/>
          </w:tcPr>
          <w:p w14:paraId="2E2B3287"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0.291</w:t>
            </w:r>
          </w:p>
        </w:tc>
        <w:tc>
          <w:tcPr>
            <w:tcW w:w="1025" w:type="dxa"/>
            <w:vAlign w:val="bottom"/>
          </w:tcPr>
          <w:p w14:paraId="4A3E2628"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0.368</w:t>
            </w:r>
          </w:p>
        </w:tc>
        <w:tc>
          <w:tcPr>
            <w:tcW w:w="1003" w:type="dxa"/>
            <w:vAlign w:val="bottom"/>
          </w:tcPr>
          <w:p w14:paraId="4D4AA073"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1.338</w:t>
            </w:r>
          </w:p>
        </w:tc>
        <w:tc>
          <w:tcPr>
            <w:tcW w:w="1003" w:type="dxa"/>
            <w:noWrap/>
            <w:vAlign w:val="bottom"/>
            <w:hideMark/>
          </w:tcPr>
          <w:p w14:paraId="42FA4667"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0.433</w:t>
            </w:r>
          </w:p>
        </w:tc>
      </w:tr>
      <w:tr w:rsidR="00C9169B" w:rsidRPr="00C9169B" w14:paraId="41DADF81" w14:textId="77777777" w:rsidTr="00C9169B">
        <w:trPr>
          <w:trHeight w:val="300"/>
        </w:trPr>
        <w:tc>
          <w:tcPr>
            <w:tcW w:w="1980" w:type="dxa"/>
            <w:noWrap/>
            <w:hideMark/>
          </w:tcPr>
          <w:p w14:paraId="3A5CF370" w14:textId="77777777" w:rsidR="00C9169B" w:rsidRPr="00C9169B" w:rsidRDefault="00C9169B" w:rsidP="00C9169B">
            <w:pPr>
              <w:rPr>
                <w:lang w:val="en-GB"/>
              </w:rPr>
            </w:pPr>
            <w:proofErr w:type="gramStart"/>
            <w:r w:rsidRPr="00C9169B">
              <w:rPr>
                <w:i/>
                <w:lang w:val="en-GB"/>
              </w:rPr>
              <w:t>BCR::</w:t>
            </w:r>
            <w:proofErr w:type="gramEnd"/>
            <w:r w:rsidRPr="00C9169B">
              <w:rPr>
                <w:i/>
                <w:lang w:val="en-GB"/>
              </w:rPr>
              <w:t>ABL1</w:t>
            </w:r>
            <w:r w:rsidRPr="00C9169B">
              <w:rPr>
                <w:lang w:val="en-GB"/>
              </w:rPr>
              <w:t xml:space="preserve"> mutation</w:t>
            </w:r>
          </w:p>
        </w:tc>
        <w:tc>
          <w:tcPr>
            <w:tcW w:w="1327" w:type="dxa"/>
          </w:tcPr>
          <w:p w14:paraId="1AF3E51C" w14:textId="77777777" w:rsidR="00C9169B" w:rsidRPr="00C9169B" w:rsidRDefault="00C9169B" w:rsidP="00C9169B">
            <w:pPr>
              <w:rPr>
                <w:lang w:val="en-GB"/>
              </w:rPr>
            </w:pPr>
            <w:r>
              <w:rPr>
                <w:lang w:val="en-GB"/>
              </w:rPr>
              <w:t>y</w:t>
            </w:r>
            <w:r w:rsidRPr="00C9169B">
              <w:rPr>
                <w:lang w:val="en-GB"/>
              </w:rPr>
              <w:t>es vs. no</w:t>
            </w:r>
          </w:p>
        </w:tc>
        <w:tc>
          <w:tcPr>
            <w:tcW w:w="1200" w:type="dxa"/>
            <w:noWrap/>
            <w:vAlign w:val="bottom"/>
            <w:hideMark/>
          </w:tcPr>
          <w:p w14:paraId="19A91959"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0.256</w:t>
            </w:r>
          </w:p>
        </w:tc>
        <w:tc>
          <w:tcPr>
            <w:tcW w:w="1025" w:type="dxa"/>
            <w:vAlign w:val="bottom"/>
          </w:tcPr>
          <w:p w14:paraId="073E2B53"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0.214</w:t>
            </w:r>
          </w:p>
        </w:tc>
        <w:tc>
          <w:tcPr>
            <w:tcW w:w="1003" w:type="dxa"/>
            <w:vAlign w:val="bottom"/>
          </w:tcPr>
          <w:p w14:paraId="7710C745"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1.292</w:t>
            </w:r>
          </w:p>
        </w:tc>
        <w:tc>
          <w:tcPr>
            <w:tcW w:w="1003" w:type="dxa"/>
            <w:noWrap/>
            <w:vAlign w:val="bottom"/>
            <w:hideMark/>
          </w:tcPr>
          <w:p w14:paraId="59B9A424"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0.233</w:t>
            </w:r>
          </w:p>
        </w:tc>
      </w:tr>
      <w:tr w:rsidR="00C9169B" w:rsidRPr="00C9169B" w14:paraId="22C37AC4" w14:textId="77777777" w:rsidTr="00C9169B">
        <w:trPr>
          <w:trHeight w:val="300"/>
        </w:trPr>
        <w:tc>
          <w:tcPr>
            <w:tcW w:w="1980" w:type="dxa"/>
            <w:noWrap/>
            <w:hideMark/>
          </w:tcPr>
          <w:p w14:paraId="04BD3D52" w14:textId="77777777" w:rsidR="00C9169B" w:rsidRPr="00C9169B" w:rsidRDefault="00C9169B" w:rsidP="00C9169B">
            <w:pPr>
              <w:rPr>
                <w:lang w:val="en-GB"/>
              </w:rPr>
            </w:pPr>
            <w:r w:rsidRPr="00C9169B">
              <w:rPr>
                <w:lang w:val="en-GB"/>
              </w:rPr>
              <w:t>High risk ACA</w:t>
            </w:r>
          </w:p>
        </w:tc>
        <w:tc>
          <w:tcPr>
            <w:tcW w:w="1327" w:type="dxa"/>
          </w:tcPr>
          <w:p w14:paraId="6AE62404" w14:textId="77777777" w:rsidR="00C9169B" w:rsidRPr="00C9169B" w:rsidRDefault="00C9169B" w:rsidP="00C9169B">
            <w:pPr>
              <w:rPr>
                <w:lang w:val="en-GB"/>
              </w:rPr>
            </w:pPr>
            <w:r>
              <w:rPr>
                <w:lang w:val="en-GB"/>
              </w:rPr>
              <w:t>y</w:t>
            </w:r>
            <w:r w:rsidRPr="00C9169B">
              <w:rPr>
                <w:lang w:val="en-GB"/>
              </w:rPr>
              <w:t>es vs. no</w:t>
            </w:r>
          </w:p>
        </w:tc>
        <w:tc>
          <w:tcPr>
            <w:tcW w:w="1200" w:type="dxa"/>
            <w:noWrap/>
            <w:vAlign w:val="bottom"/>
            <w:hideMark/>
          </w:tcPr>
          <w:p w14:paraId="1A009442"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0.102</w:t>
            </w:r>
          </w:p>
        </w:tc>
        <w:tc>
          <w:tcPr>
            <w:tcW w:w="1025" w:type="dxa"/>
            <w:vAlign w:val="bottom"/>
          </w:tcPr>
          <w:p w14:paraId="2344638C"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0.172</w:t>
            </w:r>
          </w:p>
        </w:tc>
        <w:tc>
          <w:tcPr>
            <w:tcW w:w="1003" w:type="dxa"/>
            <w:vAlign w:val="bottom"/>
          </w:tcPr>
          <w:p w14:paraId="11ABB4D9"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1.108</w:t>
            </w:r>
          </w:p>
        </w:tc>
        <w:tc>
          <w:tcPr>
            <w:tcW w:w="1003" w:type="dxa"/>
            <w:noWrap/>
            <w:vAlign w:val="bottom"/>
            <w:hideMark/>
          </w:tcPr>
          <w:p w14:paraId="0345AB26"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0.551</w:t>
            </w:r>
          </w:p>
        </w:tc>
      </w:tr>
      <w:tr w:rsidR="00C9169B" w:rsidRPr="00C9169B" w14:paraId="4BA7B25B" w14:textId="77777777" w:rsidTr="00C9169B">
        <w:trPr>
          <w:trHeight w:val="300"/>
        </w:trPr>
        <w:tc>
          <w:tcPr>
            <w:tcW w:w="1980" w:type="dxa"/>
            <w:noWrap/>
            <w:hideMark/>
          </w:tcPr>
          <w:p w14:paraId="40498041" w14:textId="77777777" w:rsidR="00C9169B" w:rsidRPr="00C9169B" w:rsidRDefault="00C9169B" w:rsidP="00C9169B">
            <w:pPr>
              <w:rPr>
                <w:lang w:val="en-GB"/>
              </w:rPr>
            </w:pPr>
            <w:r w:rsidRPr="00C9169B">
              <w:rPr>
                <w:lang w:val="en-GB"/>
              </w:rPr>
              <w:t>Extramedullary disease</w:t>
            </w:r>
          </w:p>
        </w:tc>
        <w:tc>
          <w:tcPr>
            <w:tcW w:w="1327" w:type="dxa"/>
            <w:noWrap/>
            <w:hideMark/>
          </w:tcPr>
          <w:p w14:paraId="5ECA204B" w14:textId="77777777" w:rsidR="00C9169B" w:rsidRPr="00C9169B" w:rsidRDefault="00C9169B" w:rsidP="00C9169B">
            <w:pPr>
              <w:rPr>
                <w:lang w:val="en-GB"/>
              </w:rPr>
            </w:pPr>
            <w:r>
              <w:rPr>
                <w:lang w:val="en-GB"/>
              </w:rPr>
              <w:t>y</w:t>
            </w:r>
            <w:r w:rsidRPr="00C9169B">
              <w:rPr>
                <w:lang w:val="en-GB"/>
              </w:rPr>
              <w:t>es vs. no</w:t>
            </w:r>
          </w:p>
        </w:tc>
        <w:tc>
          <w:tcPr>
            <w:tcW w:w="1200" w:type="dxa"/>
            <w:noWrap/>
            <w:vAlign w:val="bottom"/>
            <w:hideMark/>
          </w:tcPr>
          <w:p w14:paraId="0B45BF8E"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0.599</w:t>
            </w:r>
          </w:p>
        </w:tc>
        <w:tc>
          <w:tcPr>
            <w:tcW w:w="1025" w:type="dxa"/>
            <w:vAlign w:val="bottom"/>
          </w:tcPr>
          <w:p w14:paraId="0DD26A0E"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0.259</w:t>
            </w:r>
          </w:p>
        </w:tc>
        <w:tc>
          <w:tcPr>
            <w:tcW w:w="1003" w:type="dxa"/>
            <w:vAlign w:val="bottom"/>
          </w:tcPr>
          <w:p w14:paraId="5C3B48CA"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1.820</w:t>
            </w:r>
          </w:p>
        </w:tc>
        <w:tc>
          <w:tcPr>
            <w:tcW w:w="1003" w:type="dxa"/>
            <w:noWrap/>
            <w:vAlign w:val="bottom"/>
            <w:hideMark/>
          </w:tcPr>
          <w:p w14:paraId="696465F1"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0.023</w:t>
            </w:r>
          </w:p>
        </w:tc>
      </w:tr>
      <w:tr w:rsidR="00C9169B" w:rsidRPr="00C9169B" w14:paraId="6A9B32E6" w14:textId="77777777" w:rsidTr="00C9169B">
        <w:trPr>
          <w:trHeight w:val="300"/>
        </w:trPr>
        <w:tc>
          <w:tcPr>
            <w:tcW w:w="1980" w:type="dxa"/>
            <w:noWrap/>
            <w:hideMark/>
          </w:tcPr>
          <w:p w14:paraId="7B7224CC" w14:textId="77777777" w:rsidR="00C9169B" w:rsidRPr="00C9169B" w:rsidRDefault="00C9169B" w:rsidP="00C9169B">
            <w:pPr>
              <w:rPr>
                <w:lang w:val="en-GB"/>
              </w:rPr>
            </w:pPr>
            <w:r w:rsidRPr="00C9169B">
              <w:rPr>
                <w:lang w:val="en-GB"/>
              </w:rPr>
              <w:t>Central nervous system involvement</w:t>
            </w:r>
          </w:p>
        </w:tc>
        <w:tc>
          <w:tcPr>
            <w:tcW w:w="1327" w:type="dxa"/>
            <w:noWrap/>
            <w:hideMark/>
          </w:tcPr>
          <w:p w14:paraId="64FA9AD9" w14:textId="77777777" w:rsidR="00C9169B" w:rsidRPr="00C9169B" w:rsidRDefault="00C9169B" w:rsidP="00C9169B">
            <w:pPr>
              <w:rPr>
                <w:lang w:val="en-GB"/>
              </w:rPr>
            </w:pPr>
            <w:r>
              <w:rPr>
                <w:lang w:val="en-GB"/>
              </w:rPr>
              <w:t>y</w:t>
            </w:r>
            <w:r w:rsidRPr="00C9169B">
              <w:rPr>
                <w:lang w:val="en-GB"/>
              </w:rPr>
              <w:t>es vs. no</w:t>
            </w:r>
          </w:p>
        </w:tc>
        <w:tc>
          <w:tcPr>
            <w:tcW w:w="1200" w:type="dxa"/>
            <w:noWrap/>
            <w:vAlign w:val="bottom"/>
            <w:hideMark/>
          </w:tcPr>
          <w:p w14:paraId="7D1350AB"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0.202</w:t>
            </w:r>
          </w:p>
        </w:tc>
        <w:tc>
          <w:tcPr>
            <w:tcW w:w="1025" w:type="dxa"/>
            <w:vAlign w:val="bottom"/>
          </w:tcPr>
          <w:p w14:paraId="690AA827"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0.340</w:t>
            </w:r>
          </w:p>
        </w:tc>
        <w:tc>
          <w:tcPr>
            <w:tcW w:w="1003" w:type="dxa"/>
            <w:vAlign w:val="bottom"/>
          </w:tcPr>
          <w:p w14:paraId="58E1E012"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1.224</w:t>
            </w:r>
          </w:p>
        </w:tc>
        <w:tc>
          <w:tcPr>
            <w:tcW w:w="1003" w:type="dxa"/>
            <w:noWrap/>
            <w:vAlign w:val="bottom"/>
            <w:hideMark/>
          </w:tcPr>
          <w:p w14:paraId="6C5DEEB3" w14:textId="77777777" w:rsidR="00C9169B" w:rsidRPr="00C9169B" w:rsidRDefault="00C9169B" w:rsidP="00C9169B">
            <w:pPr>
              <w:rPr>
                <w:rFonts w:ascii="Calibri" w:hAnsi="Calibri" w:cs="Calibri"/>
                <w:color w:val="000000"/>
                <w:lang w:val="en-GB"/>
              </w:rPr>
            </w:pPr>
            <w:r w:rsidRPr="00C9169B">
              <w:rPr>
                <w:rFonts w:ascii="Calibri" w:hAnsi="Calibri" w:cs="Calibri"/>
                <w:color w:val="000000"/>
                <w:lang w:val="en-GB"/>
              </w:rPr>
              <w:t>0.554</w:t>
            </w:r>
          </w:p>
        </w:tc>
      </w:tr>
    </w:tbl>
    <w:p w14:paraId="5EFC94B8" w14:textId="77777777" w:rsidR="00B06CFE" w:rsidRDefault="00D45417">
      <w:pPr>
        <w:rPr>
          <w:lang w:val="en-GB"/>
        </w:rPr>
      </w:pPr>
      <w:r>
        <w:rPr>
          <w:lang w:val="en-GB"/>
        </w:rPr>
        <w:t xml:space="preserve">Supplementary table 1: Pooled multiple Cox model with all </w:t>
      </w:r>
      <w:r w:rsidR="005E1A76">
        <w:rPr>
          <w:lang w:val="en-GB"/>
        </w:rPr>
        <w:t xml:space="preserve">seventeen </w:t>
      </w:r>
      <w:r>
        <w:rPr>
          <w:lang w:val="en-GB"/>
        </w:rPr>
        <w:t>covariates</w:t>
      </w:r>
    </w:p>
    <w:p w14:paraId="1AE237A7" w14:textId="536C4821" w:rsidR="00713687" w:rsidRDefault="00713687">
      <w:pPr>
        <w:rPr>
          <w:lang w:val="en-GB"/>
        </w:rPr>
      </w:pPr>
    </w:p>
    <w:p w14:paraId="7C180103" w14:textId="3FEBC6ED" w:rsidR="00B271B6" w:rsidRDefault="00B271B6">
      <w:pPr>
        <w:rPr>
          <w:lang w:val="en-GB"/>
        </w:rPr>
      </w:pPr>
    </w:p>
    <w:tbl>
      <w:tblPr>
        <w:tblStyle w:val="Tabellenraster"/>
        <w:tblW w:w="0" w:type="auto"/>
        <w:tblLook w:val="04A0" w:firstRow="1" w:lastRow="0" w:firstColumn="1" w:lastColumn="0" w:noHBand="0" w:noVBand="1"/>
      </w:tblPr>
      <w:tblGrid>
        <w:gridCol w:w="1980"/>
        <w:gridCol w:w="1200"/>
        <w:gridCol w:w="1543"/>
        <w:gridCol w:w="1372"/>
        <w:gridCol w:w="1351"/>
        <w:gridCol w:w="1616"/>
      </w:tblGrid>
      <w:tr w:rsidR="001C2836" w:rsidRPr="00C9169B" w14:paraId="40844D18" w14:textId="77777777" w:rsidTr="00056C23">
        <w:trPr>
          <w:trHeight w:val="300"/>
        </w:trPr>
        <w:tc>
          <w:tcPr>
            <w:tcW w:w="1980" w:type="dxa"/>
            <w:noWrap/>
          </w:tcPr>
          <w:p w14:paraId="5BB853A5" w14:textId="77777777" w:rsidR="001C2836" w:rsidRPr="00C9169B" w:rsidRDefault="001C2836" w:rsidP="001C2836">
            <w:pPr>
              <w:rPr>
                <w:lang w:val="en-GB"/>
              </w:rPr>
            </w:pPr>
            <w:r>
              <w:rPr>
                <w:lang w:val="en-GB"/>
              </w:rPr>
              <w:t>ACA</w:t>
            </w:r>
          </w:p>
        </w:tc>
        <w:tc>
          <w:tcPr>
            <w:tcW w:w="1200" w:type="dxa"/>
            <w:noWrap/>
          </w:tcPr>
          <w:p w14:paraId="496DCAD1" w14:textId="77777777" w:rsidR="001C2836" w:rsidRPr="00C9169B" w:rsidRDefault="001C2836" w:rsidP="001C2836">
            <w:pPr>
              <w:rPr>
                <w:lang w:val="en-GB"/>
              </w:rPr>
            </w:pPr>
            <w:r>
              <w:rPr>
                <w:lang w:val="en-GB"/>
              </w:rPr>
              <w:t>N (yes)</w:t>
            </w:r>
          </w:p>
        </w:tc>
        <w:tc>
          <w:tcPr>
            <w:tcW w:w="1543" w:type="dxa"/>
          </w:tcPr>
          <w:p w14:paraId="140A80A8" w14:textId="77777777" w:rsidR="001C2836" w:rsidRPr="00056C23" w:rsidRDefault="001C2836" w:rsidP="00056C23">
            <w:pPr>
              <w:rPr>
                <w:lang w:val="en-GB"/>
              </w:rPr>
            </w:pPr>
            <w:r w:rsidRPr="00056C23">
              <w:rPr>
                <w:lang w:val="en-GB"/>
              </w:rPr>
              <w:t>Frequency</w:t>
            </w:r>
          </w:p>
        </w:tc>
        <w:tc>
          <w:tcPr>
            <w:tcW w:w="1372" w:type="dxa"/>
          </w:tcPr>
          <w:p w14:paraId="71F66081" w14:textId="77777777" w:rsidR="001C2836" w:rsidRPr="00C9169B" w:rsidRDefault="001C2836" w:rsidP="001C2836">
            <w:pPr>
              <w:rPr>
                <w:lang w:val="en-GB"/>
              </w:rPr>
            </w:pPr>
            <w:r>
              <w:rPr>
                <w:lang w:val="en-GB"/>
              </w:rPr>
              <w:t>HR (yes vs. no)</w:t>
            </w:r>
          </w:p>
        </w:tc>
        <w:tc>
          <w:tcPr>
            <w:tcW w:w="1351" w:type="dxa"/>
          </w:tcPr>
          <w:p w14:paraId="2A02235B" w14:textId="7BFCA652" w:rsidR="001C2836" w:rsidRDefault="001C2836" w:rsidP="001C2836">
            <w:pPr>
              <w:rPr>
                <w:lang w:val="en-GB"/>
              </w:rPr>
            </w:pPr>
            <w:r>
              <w:rPr>
                <w:lang w:val="en-GB"/>
              </w:rPr>
              <w:t>95% CI</w:t>
            </w:r>
          </w:p>
        </w:tc>
        <w:tc>
          <w:tcPr>
            <w:tcW w:w="1616" w:type="dxa"/>
            <w:noWrap/>
          </w:tcPr>
          <w:p w14:paraId="13E12CE7" w14:textId="65708DF0" w:rsidR="001C2836" w:rsidRPr="00C9169B" w:rsidRDefault="001C2836" w:rsidP="001C2836">
            <w:pPr>
              <w:rPr>
                <w:lang w:val="en-GB"/>
              </w:rPr>
            </w:pPr>
            <w:r>
              <w:rPr>
                <w:lang w:val="en-GB"/>
              </w:rPr>
              <w:t>p</w:t>
            </w:r>
          </w:p>
        </w:tc>
      </w:tr>
      <w:tr w:rsidR="001C2836" w:rsidRPr="00C9169B" w14:paraId="3CC9865D" w14:textId="77777777" w:rsidTr="00056C23">
        <w:trPr>
          <w:trHeight w:val="300"/>
        </w:trPr>
        <w:tc>
          <w:tcPr>
            <w:tcW w:w="1980" w:type="dxa"/>
            <w:noWrap/>
          </w:tcPr>
          <w:p w14:paraId="2E8E6DE2" w14:textId="77777777" w:rsidR="001C2836" w:rsidRPr="00C9169B" w:rsidRDefault="001C2836" w:rsidP="004D6B7E">
            <w:pPr>
              <w:rPr>
                <w:lang w:val="en-GB"/>
              </w:rPr>
            </w:pPr>
            <w:r>
              <w:rPr>
                <w:lang w:val="en-GB"/>
              </w:rPr>
              <w:t>+8</w:t>
            </w:r>
          </w:p>
        </w:tc>
        <w:tc>
          <w:tcPr>
            <w:tcW w:w="1200" w:type="dxa"/>
            <w:noWrap/>
            <w:vAlign w:val="bottom"/>
          </w:tcPr>
          <w:p w14:paraId="291A3A9D" w14:textId="7D8A70E8" w:rsidR="001C2836" w:rsidRPr="00056C23" w:rsidRDefault="001C2836" w:rsidP="004D6B7E">
            <w:pPr>
              <w:rPr>
                <w:lang w:val="en-GB"/>
              </w:rPr>
            </w:pPr>
            <w:r>
              <w:rPr>
                <w:lang w:val="en-GB"/>
              </w:rPr>
              <w:t>37</w:t>
            </w:r>
          </w:p>
        </w:tc>
        <w:tc>
          <w:tcPr>
            <w:tcW w:w="1543" w:type="dxa"/>
            <w:vAlign w:val="bottom"/>
          </w:tcPr>
          <w:p w14:paraId="6E4765C2" w14:textId="2D0D7149" w:rsidR="001C2836" w:rsidRPr="00056C23" w:rsidRDefault="001C2836" w:rsidP="004D6B7E">
            <w:pPr>
              <w:rPr>
                <w:lang w:val="en-GB"/>
              </w:rPr>
            </w:pPr>
            <w:r>
              <w:rPr>
                <w:lang w:val="en-GB"/>
              </w:rPr>
              <w:t>13.5%</w:t>
            </w:r>
          </w:p>
        </w:tc>
        <w:tc>
          <w:tcPr>
            <w:tcW w:w="1372" w:type="dxa"/>
            <w:vAlign w:val="bottom"/>
          </w:tcPr>
          <w:p w14:paraId="4417C3AE" w14:textId="37D9E1A9" w:rsidR="001C2836" w:rsidRPr="00056C23" w:rsidRDefault="006A7BAC" w:rsidP="004D6B7E">
            <w:pPr>
              <w:rPr>
                <w:lang w:val="en-GB"/>
              </w:rPr>
            </w:pPr>
            <w:r>
              <w:rPr>
                <w:lang w:val="en-GB"/>
              </w:rPr>
              <w:t>2.11</w:t>
            </w:r>
          </w:p>
        </w:tc>
        <w:tc>
          <w:tcPr>
            <w:tcW w:w="1351" w:type="dxa"/>
            <w:vAlign w:val="bottom"/>
          </w:tcPr>
          <w:p w14:paraId="0A06666B" w14:textId="1A3498CD" w:rsidR="001C2836" w:rsidRPr="001C2836" w:rsidRDefault="006A7BAC" w:rsidP="004D6B7E">
            <w:pPr>
              <w:rPr>
                <w:lang w:val="en-GB"/>
              </w:rPr>
            </w:pPr>
            <w:r>
              <w:rPr>
                <w:lang w:val="en-GB"/>
              </w:rPr>
              <w:t>[1.39; 3.19]</w:t>
            </w:r>
          </w:p>
        </w:tc>
        <w:tc>
          <w:tcPr>
            <w:tcW w:w="1616" w:type="dxa"/>
            <w:noWrap/>
            <w:vAlign w:val="bottom"/>
          </w:tcPr>
          <w:p w14:paraId="5EBABBF5" w14:textId="40AA6EE2" w:rsidR="001C2836" w:rsidRPr="00056C23" w:rsidRDefault="006A7BAC" w:rsidP="004D6B7E">
            <w:pPr>
              <w:rPr>
                <w:lang w:val="en-GB"/>
              </w:rPr>
            </w:pPr>
            <w:r>
              <w:rPr>
                <w:lang w:val="en-GB"/>
              </w:rPr>
              <w:t>&lt; 0.001</w:t>
            </w:r>
          </w:p>
        </w:tc>
      </w:tr>
      <w:tr w:rsidR="001C2836" w:rsidRPr="00C9169B" w14:paraId="25F5C8DA" w14:textId="77777777" w:rsidTr="00056C23">
        <w:trPr>
          <w:trHeight w:val="300"/>
        </w:trPr>
        <w:tc>
          <w:tcPr>
            <w:tcW w:w="1980" w:type="dxa"/>
            <w:noWrap/>
          </w:tcPr>
          <w:p w14:paraId="0B3F1670" w14:textId="77777777" w:rsidR="001C2836" w:rsidRPr="00C9169B" w:rsidRDefault="001C2836" w:rsidP="004D6B7E">
            <w:pPr>
              <w:rPr>
                <w:lang w:val="en-GB"/>
              </w:rPr>
            </w:pPr>
            <w:r>
              <w:rPr>
                <w:lang w:val="en-GB"/>
              </w:rPr>
              <w:t>+19</w:t>
            </w:r>
          </w:p>
        </w:tc>
        <w:tc>
          <w:tcPr>
            <w:tcW w:w="1200" w:type="dxa"/>
            <w:noWrap/>
            <w:vAlign w:val="bottom"/>
          </w:tcPr>
          <w:p w14:paraId="0E4C83AF" w14:textId="15636C80" w:rsidR="001C2836" w:rsidRPr="00056C23" w:rsidRDefault="001C2836" w:rsidP="004D6B7E">
            <w:pPr>
              <w:rPr>
                <w:lang w:val="en-GB"/>
              </w:rPr>
            </w:pPr>
            <w:r>
              <w:rPr>
                <w:lang w:val="en-GB"/>
              </w:rPr>
              <w:t>10</w:t>
            </w:r>
          </w:p>
        </w:tc>
        <w:tc>
          <w:tcPr>
            <w:tcW w:w="1543" w:type="dxa"/>
            <w:vAlign w:val="bottom"/>
          </w:tcPr>
          <w:p w14:paraId="28647E82" w14:textId="082818AA" w:rsidR="001C2836" w:rsidRPr="00056C23" w:rsidRDefault="001C2836" w:rsidP="004D6B7E">
            <w:pPr>
              <w:rPr>
                <w:lang w:val="en-GB"/>
              </w:rPr>
            </w:pPr>
            <w:r>
              <w:rPr>
                <w:lang w:val="en-GB"/>
              </w:rPr>
              <w:t>3.6%</w:t>
            </w:r>
          </w:p>
        </w:tc>
        <w:tc>
          <w:tcPr>
            <w:tcW w:w="1372" w:type="dxa"/>
            <w:vAlign w:val="bottom"/>
          </w:tcPr>
          <w:p w14:paraId="325601F7" w14:textId="4B2EAF69" w:rsidR="001C2836" w:rsidRPr="00056C23" w:rsidRDefault="00EE07F1" w:rsidP="004D6B7E">
            <w:pPr>
              <w:rPr>
                <w:lang w:val="en-GB"/>
              </w:rPr>
            </w:pPr>
            <w:r>
              <w:rPr>
                <w:lang w:val="en-GB"/>
              </w:rPr>
              <w:t>2.00</w:t>
            </w:r>
          </w:p>
        </w:tc>
        <w:tc>
          <w:tcPr>
            <w:tcW w:w="1351" w:type="dxa"/>
            <w:vAlign w:val="bottom"/>
          </w:tcPr>
          <w:p w14:paraId="39346723" w14:textId="08D05F58" w:rsidR="001C2836" w:rsidRPr="001C2836" w:rsidRDefault="00EE07F1" w:rsidP="004D6B7E">
            <w:pPr>
              <w:rPr>
                <w:lang w:val="en-GB"/>
              </w:rPr>
            </w:pPr>
            <w:r>
              <w:rPr>
                <w:lang w:val="en-GB"/>
              </w:rPr>
              <w:t>[0.93; 4.29]</w:t>
            </w:r>
          </w:p>
        </w:tc>
        <w:tc>
          <w:tcPr>
            <w:tcW w:w="1616" w:type="dxa"/>
            <w:noWrap/>
            <w:vAlign w:val="bottom"/>
          </w:tcPr>
          <w:p w14:paraId="2896382C" w14:textId="1E6214AD" w:rsidR="001C2836" w:rsidRPr="00056C23" w:rsidRDefault="00EE07F1" w:rsidP="004D6B7E">
            <w:pPr>
              <w:rPr>
                <w:lang w:val="en-GB"/>
              </w:rPr>
            </w:pPr>
            <w:r>
              <w:rPr>
                <w:lang w:val="en-GB"/>
              </w:rPr>
              <w:t>0.075</w:t>
            </w:r>
          </w:p>
        </w:tc>
      </w:tr>
      <w:tr w:rsidR="001C2836" w:rsidRPr="00C9169B" w14:paraId="53606BD8" w14:textId="77777777" w:rsidTr="00056C23">
        <w:trPr>
          <w:trHeight w:val="300"/>
        </w:trPr>
        <w:tc>
          <w:tcPr>
            <w:tcW w:w="1980" w:type="dxa"/>
            <w:noWrap/>
          </w:tcPr>
          <w:p w14:paraId="61271701" w14:textId="77777777" w:rsidR="001C2836" w:rsidRPr="00C9169B" w:rsidRDefault="001C2836" w:rsidP="004D6B7E">
            <w:pPr>
              <w:rPr>
                <w:lang w:val="en-GB"/>
              </w:rPr>
            </w:pPr>
            <w:r>
              <w:rPr>
                <w:lang w:val="en-GB"/>
              </w:rPr>
              <w:t>+21</w:t>
            </w:r>
          </w:p>
        </w:tc>
        <w:tc>
          <w:tcPr>
            <w:tcW w:w="1200" w:type="dxa"/>
            <w:noWrap/>
            <w:vAlign w:val="bottom"/>
          </w:tcPr>
          <w:p w14:paraId="33AA69F7" w14:textId="78CA7C8A" w:rsidR="001C2836" w:rsidRPr="00056C23" w:rsidRDefault="001C2836" w:rsidP="004D6B7E">
            <w:pPr>
              <w:rPr>
                <w:lang w:val="en-GB"/>
              </w:rPr>
            </w:pPr>
            <w:r>
              <w:rPr>
                <w:lang w:val="en-GB"/>
              </w:rPr>
              <w:t>11</w:t>
            </w:r>
          </w:p>
        </w:tc>
        <w:tc>
          <w:tcPr>
            <w:tcW w:w="1543" w:type="dxa"/>
            <w:vAlign w:val="bottom"/>
          </w:tcPr>
          <w:p w14:paraId="2BAFF216" w14:textId="0E3A84E9" w:rsidR="001C2836" w:rsidRPr="00056C23" w:rsidRDefault="001C2836" w:rsidP="004D6B7E">
            <w:pPr>
              <w:rPr>
                <w:lang w:val="en-GB"/>
              </w:rPr>
            </w:pPr>
            <w:r>
              <w:rPr>
                <w:lang w:val="en-GB"/>
              </w:rPr>
              <w:t>4.0%</w:t>
            </w:r>
          </w:p>
        </w:tc>
        <w:tc>
          <w:tcPr>
            <w:tcW w:w="1372" w:type="dxa"/>
            <w:vAlign w:val="bottom"/>
          </w:tcPr>
          <w:p w14:paraId="17E7092A" w14:textId="0E9F4982" w:rsidR="001C2836" w:rsidRPr="00056C23" w:rsidRDefault="009421FA" w:rsidP="004D6B7E">
            <w:pPr>
              <w:rPr>
                <w:lang w:val="en-GB"/>
              </w:rPr>
            </w:pPr>
            <w:r>
              <w:rPr>
                <w:lang w:val="en-GB"/>
              </w:rPr>
              <w:t>1.24</w:t>
            </w:r>
          </w:p>
        </w:tc>
        <w:tc>
          <w:tcPr>
            <w:tcW w:w="1351" w:type="dxa"/>
            <w:vAlign w:val="bottom"/>
          </w:tcPr>
          <w:p w14:paraId="11E2425E" w14:textId="098B5F28" w:rsidR="001C2836" w:rsidRPr="001C2836" w:rsidRDefault="009421FA" w:rsidP="004D6B7E">
            <w:pPr>
              <w:rPr>
                <w:lang w:val="en-GB"/>
              </w:rPr>
            </w:pPr>
            <w:r>
              <w:rPr>
                <w:lang w:val="en-GB"/>
              </w:rPr>
              <w:t>[0.61; 2.52]</w:t>
            </w:r>
          </w:p>
        </w:tc>
        <w:tc>
          <w:tcPr>
            <w:tcW w:w="1616" w:type="dxa"/>
            <w:noWrap/>
            <w:vAlign w:val="bottom"/>
          </w:tcPr>
          <w:p w14:paraId="15575B90" w14:textId="6334EEB0" w:rsidR="001C2836" w:rsidRPr="00056C23" w:rsidRDefault="009421FA" w:rsidP="004D6B7E">
            <w:pPr>
              <w:rPr>
                <w:lang w:val="en-GB"/>
              </w:rPr>
            </w:pPr>
            <w:r>
              <w:rPr>
                <w:lang w:val="en-GB"/>
              </w:rPr>
              <w:t>0.556</w:t>
            </w:r>
          </w:p>
        </w:tc>
      </w:tr>
      <w:tr w:rsidR="001C2836" w:rsidRPr="00C9169B" w14:paraId="3F788D60" w14:textId="77777777" w:rsidTr="00056C23">
        <w:trPr>
          <w:trHeight w:val="300"/>
        </w:trPr>
        <w:tc>
          <w:tcPr>
            <w:tcW w:w="1980" w:type="dxa"/>
            <w:noWrap/>
          </w:tcPr>
          <w:p w14:paraId="351610B7" w14:textId="77777777" w:rsidR="001C2836" w:rsidRPr="00C9169B" w:rsidRDefault="001C2836" w:rsidP="004D6B7E">
            <w:pPr>
              <w:rPr>
                <w:lang w:val="en-GB"/>
              </w:rPr>
            </w:pPr>
            <w:r>
              <w:rPr>
                <w:lang w:val="en-GB"/>
              </w:rPr>
              <w:t>+Ph</w:t>
            </w:r>
          </w:p>
        </w:tc>
        <w:tc>
          <w:tcPr>
            <w:tcW w:w="1200" w:type="dxa"/>
            <w:noWrap/>
            <w:vAlign w:val="bottom"/>
          </w:tcPr>
          <w:p w14:paraId="2A8C0EC1" w14:textId="4C4FE268" w:rsidR="001C2836" w:rsidRPr="00056C23" w:rsidRDefault="001C2836" w:rsidP="004D6B7E">
            <w:pPr>
              <w:rPr>
                <w:lang w:val="en-GB"/>
              </w:rPr>
            </w:pPr>
            <w:r>
              <w:rPr>
                <w:lang w:val="en-GB"/>
              </w:rPr>
              <w:t>31</w:t>
            </w:r>
          </w:p>
        </w:tc>
        <w:tc>
          <w:tcPr>
            <w:tcW w:w="1543" w:type="dxa"/>
            <w:vAlign w:val="bottom"/>
          </w:tcPr>
          <w:p w14:paraId="5A1EC686" w14:textId="45175CEF" w:rsidR="001C2836" w:rsidRPr="00056C23" w:rsidRDefault="001C2836" w:rsidP="004D6B7E">
            <w:pPr>
              <w:rPr>
                <w:lang w:val="en-GB"/>
              </w:rPr>
            </w:pPr>
            <w:r>
              <w:rPr>
                <w:lang w:val="en-GB"/>
              </w:rPr>
              <w:t>11.2%</w:t>
            </w:r>
          </w:p>
        </w:tc>
        <w:tc>
          <w:tcPr>
            <w:tcW w:w="1372" w:type="dxa"/>
            <w:vAlign w:val="bottom"/>
          </w:tcPr>
          <w:p w14:paraId="69B2D64C" w14:textId="3277C553" w:rsidR="001C2836" w:rsidRPr="00056C23" w:rsidRDefault="006A7BAC" w:rsidP="004D6B7E">
            <w:pPr>
              <w:rPr>
                <w:lang w:val="en-GB"/>
              </w:rPr>
            </w:pPr>
            <w:r>
              <w:rPr>
                <w:lang w:val="en-GB"/>
              </w:rPr>
              <w:t>1.51</w:t>
            </w:r>
          </w:p>
        </w:tc>
        <w:tc>
          <w:tcPr>
            <w:tcW w:w="1351" w:type="dxa"/>
            <w:vAlign w:val="bottom"/>
          </w:tcPr>
          <w:p w14:paraId="413DE0FD" w14:textId="612BF972" w:rsidR="001C2836" w:rsidRPr="001C2836" w:rsidRDefault="006A7BAC" w:rsidP="004D6B7E">
            <w:pPr>
              <w:rPr>
                <w:lang w:val="en-GB"/>
              </w:rPr>
            </w:pPr>
            <w:r>
              <w:rPr>
                <w:lang w:val="en-GB"/>
              </w:rPr>
              <w:t>[0.97;2.35]</w:t>
            </w:r>
          </w:p>
        </w:tc>
        <w:tc>
          <w:tcPr>
            <w:tcW w:w="1616" w:type="dxa"/>
            <w:noWrap/>
            <w:vAlign w:val="bottom"/>
          </w:tcPr>
          <w:p w14:paraId="0CD416BA" w14:textId="313244C2" w:rsidR="001C2836" w:rsidRPr="00056C23" w:rsidRDefault="006A7BAC" w:rsidP="004D6B7E">
            <w:pPr>
              <w:rPr>
                <w:lang w:val="en-GB"/>
              </w:rPr>
            </w:pPr>
            <w:r>
              <w:rPr>
                <w:lang w:val="en-GB"/>
              </w:rPr>
              <w:t>0.067</w:t>
            </w:r>
          </w:p>
        </w:tc>
      </w:tr>
      <w:tr w:rsidR="001C2836" w:rsidRPr="00C9169B" w14:paraId="30B62AED" w14:textId="77777777" w:rsidTr="00056C23">
        <w:trPr>
          <w:trHeight w:val="300"/>
        </w:trPr>
        <w:tc>
          <w:tcPr>
            <w:tcW w:w="1980" w:type="dxa"/>
            <w:noWrap/>
          </w:tcPr>
          <w:p w14:paraId="0ED4715F" w14:textId="77777777" w:rsidR="001C2836" w:rsidRPr="00056C23" w:rsidRDefault="001C2836" w:rsidP="00056C23">
            <w:pPr>
              <w:rPr>
                <w:lang w:val="en-GB"/>
              </w:rPr>
            </w:pPr>
            <w:r w:rsidRPr="00056C23">
              <w:rPr>
                <w:lang w:val="en-GB"/>
              </w:rPr>
              <w:t>Chromosome 3 aberrations</w:t>
            </w:r>
          </w:p>
        </w:tc>
        <w:tc>
          <w:tcPr>
            <w:tcW w:w="1200" w:type="dxa"/>
            <w:noWrap/>
            <w:vAlign w:val="bottom"/>
          </w:tcPr>
          <w:p w14:paraId="070E06A8" w14:textId="2FAD8773" w:rsidR="001C2836" w:rsidRPr="00056C23" w:rsidRDefault="001C2836" w:rsidP="00FE1106">
            <w:pPr>
              <w:rPr>
                <w:lang w:val="en-GB"/>
              </w:rPr>
            </w:pPr>
            <w:r>
              <w:rPr>
                <w:lang w:val="en-GB"/>
              </w:rPr>
              <w:t>9</w:t>
            </w:r>
          </w:p>
        </w:tc>
        <w:tc>
          <w:tcPr>
            <w:tcW w:w="1543" w:type="dxa"/>
            <w:vAlign w:val="bottom"/>
          </w:tcPr>
          <w:p w14:paraId="402216E6" w14:textId="432BEBE8" w:rsidR="001C2836" w:rsidRPr="00056C23" w:rsidRDefault="001C2836" w:rsidP="001C2836">
            <w:pPr>
              <w:rPr>
                <w:lang w:val="en-GB"/>
              </w:rPr>
            </w:pPr>
            <w:r>
              <w:rPr>
                <w:lang w:val="en-GB"/>
              </w:rPr>
              <w:t>3.2%</w:t>
            </w:r>
          </w:p>
        </w:tc>
        <w:tc>
          <w:tcPr>
            <w:tcW w:w="1372" w:type="dxa"/>
            <w:vAlign w:val="bottom"/>
          </w:tcPr>
          <w:p w14:paraId="76D55469" w14:textId="6B5E7038" w:rsidR="001C2836" w:rsidRPr="00056C23" w:rsidRDefault="009421FA" w:rsidP="001C2836">
            <w:pPr>
              <w:rPr>
                <w:lang w:val="en-GB"/>
              </w:rPr>
            </w:pPr>
            <w:r>
              <w:rPr>
                <w:lang w:val="en-GB"/>
              </w:rPr>
              <w:t>0.96</w:t>
            </w:r>
          </w:p>
        </w:tc>
        <w:tc>
          <w:tcPr>
            <w:tcW w:w="1351" w:type="dxa"/>
            <w:vAlign w:val="bottom"/>
          </w:tcPr>
          <w:p w14:paraId="0A8A7091" w14:textId="43BE2317" w:rsidR="001C2836" w:rsidRPr="001C2836" w:rsidRDefault="009421FA" w:rsidP="00FE1106">
            <w:pPr>
              <w:rPr>
                <w:lang w:val="en-GB"/>
              </w:rPr>
            </w:pPr>
            <w:r>
              <w:rPr>
                <w:lang w:val="en-GB"/>
              </w:rPr>
              <w:t>[</w:t>
            </w:r>
            <w:r w:rsidR="00B737C3">
              <w:rPr>
                <w:lang w:val="en-GB"/>
              </w:rPr>
              <w:t>0.39; 2.34]</w:t>
            </w:r>
          </w:p>
        </w:tc>
        <w:tc>
          <w:tcPr>
            <w:tcW w:w="1616" w:type="dxa"/>
            <w:noWrap/>
            <w:vAlign w:val="bottom"/>
          </w:tcPr>
          <w:p w14:paraId="71143EB2" w14:textId="0FBCCEB3" w:rsidR="001C2836" w:rsidRPr="00056C23" w:rsidRDefault="00B737C3" w:rsidP="001C2836">
            <w:pPr>
              <w:rPr>
                <w:lang w:val="en-GB"/>
              </w:rPr>
            </w:pPr>
            <w:r>
              <w:rPr>
                <w:lang w:val="en-GB"/>
              </w:rPr>
              <w:t>0.929</w:t>
            </w:r>
          </w:p>
        </w:tc>
      </w:tr>
      <w:tr w:rsidR="001C2836" w:rsidRPr="00C9169B" w14:paraId="1E171276" w14:textId="77777777" w:rsidTr="00056C23">
        <w:trPr>
          <w:trHeight w:val="300"/>
        </w:trPr>
        <w:tc>
          <w:tcPr>
            <w:tcW w:w="1980" w:type="dxa"/>
            <w:noWrap/>
          </w:tcPr>
          <w:p w14:paraId="57998E1A" w14:textId="77777777" w:rsidR="001C2836" w:rsidRPr="00C9169B" w:rsidRDefault="001C2836" w:rsidP="004D6B7E">
            <w:pPr>
              <w:rPr>
                <w:lang w:val="en-GB"/>
              </w:rPr>
            </w:pPr>
            <w:r>
              <w:rPr>
                <w:lang w:val="en-GB"/>
              </w:rPr>
              <w:t>-7 / 7q</w:t>
            </w:r>
          </w:p>
        </w:tc>
        <w:tc>
          <w:tcPr>
            <w:tcW w:w="1200" w:type="dxa"/>
            <w:noWrap/>
            <w:vAlign w:val="bottom"/>
          </w:tcPr>
          <w:p w14:paraId="38ED6AA4" w14:textId="5A7D0DD3" w:rsidR="001C2836" w:rsidRPr="00056C23" w:rsidRDefault="001C2836" w:rsidP="004D6B7E">
            <w:pPr>
              <w:rPr>
                <w:lang w:val="en-GB"/>
              </w:rPr>
            </w:pPr>
            <w:r>
              <w:rPr>
                <w:lang w:val="en-GB"/>
              </w:rPr>
              <w:t>17</w:t>
            </w:r>
          </w:p>
        </w:tc>
        <w:tc>
          <w:tcPr>
            <w:tcW w:w="1543" w:type="dxa"/>
            <w:vAlign w:val="bottom"/>
          </w:tcPr>
          <w:p w14:paraId="0720DE56" w14:textId="569B1EBC" w:rsidR="001C2836" w:rsidRPr="00056C23" w:rsidRDefault="001C2836" w:rsidP="004D6B7E">
            <w:pPr>
              <w:rPr>
                <w:lang w:val="en-GB"/>
              </w:rPr>
            </w:pPr>
            <w:r>
              <w:rPr>
                <w:lang w:val="en-GB"/>
              </w:rPr>
              <w:t>6.2%</w:t>
            </w:r>
          </w:p>
        </w:tc>
        <w:tc>
          <w:tcPr>
            <w:tcW w:w="1372" w:type="dxa"/>
            <w:vAlign w:val="bottom"/>
          </w:tcPr>
          <w:p w14:paraId="12FE4B08" w14:textId="523852FC" w:rsidR="001C2836" w:rsidRPr="00056C23" w:rsidRDefault="00B737C3" w:rsidP="004D6B7E">
            <w:pPr>
              <w:rPr>
                <w:lang w:val="en-GB"/>
              </w:rPr>
            </w:pPr>
            <w:r>
              <w:rPr>
                <w:lang w:val="en-GB"/>
              </w:rPr>
              <w:t>1.19</w:t>
            </w:r>
          </w:p>
        </w:tc>
        <w:tc>
          <w:tcPr>
            <w:tcW w:w="1351" w:type="dxa"/>
            <w:vAlign w:val="bottom"/>
          </w:tcPr>
          <w:p w14:paraId="204FF890" w14:textId="671F1577" w:rsidR="001C2836" w:rsidRPr="001C2836" w:rsidRDefault="00B737C3" w:rsidP="004D6B7E">
            <w:pPr>
              <w:rPr>
                <w:lang w:val="en-GB"/>
              </w:rPr>
            </w:pPr>
            <w:r>
              <w:rPr>
                <w:lang w:val="en-GB"/>
              </w:rPr>
              <w:t>[0.66; 2.15]</w:t>
            </w:r>
          </w:p>
        </w:tc>
        <w:tc>
          <w:tcPr>
            <w:tcW w:w="1616" w:type="dxa"/>
            <w:noWrap/>
            <w:vAlign w:val="bottom"/>
          </w:tcPr>
          <w:p w14:paraId="409137D1" w14:textId="488649AF" w:rsidR="001C2836" w:rsidRPr="00056C23" w:rsidRDefault="00B737C3" w:rsidP="004D6B7E">
            <w:pPr>
              <w:rPr>
                <w:lang w:val="en-GB"/>
              </w:rPr>
            </w:pPr>
            <w:r>
              <w:rPr>
                <w:lang w:val="en-GB"/>
              </w:rPr>
              <w:t>0.568</w:t>
            </w:r>
          </w:p>
        </w:tc>
      </w:tr>
      <w:tr w:rsidR="001C2836" w:rsidRPr="00C9169B" w14:paraId="7B0A47EE" w14:textId="77777777" w:rsidTr="00056C23">
        <w:trPr>
          <w:trHeight w:val="300"/>
        </w:trPr>
        <w:tc>
          <w:tcPr>
            <w:tcW w:w="1980" w:type="dxa"/>
            <w:noWrap/>
          </w:tcPr>
          <w:p w14:paraId="762C01EB" w14:textId="77777777" w:rsidR="001C2836" w:rsidRPr="00C9169B" w:rsidRDefault="001C2836" w:rsidP="004D6B7E">
            <w:pPr>
              <w:rPr>
                <w:lang w:val="en-GB"/>
              </w:rPr>
            </w:pPr>
            <w:r>
              <w:rPr>
                <w:lang w:val="en-GB"/>
              </w:rPr>
              <w:t>i17q</w:t>
            </w:r>
          </w:p>
        </w:tc>
        <w:tc>
          <w:tcPr>
            <w:tcW w:w="1200" w:type="dxa"/>
            <w:noWrap/>
            <w:vAlign w:val="bottom"/>
          </w:tcPr>
          <w:p w14:paraId="11529866" w14:textId="2F320E2F" w:rsidR="001C2836" w:rsidRPr="00056C23" w:rsidRDefault="001C2836" w:rsidP="004D6B7E">
            <w:pPr>
              <w:rPr>
                <w:lang w:val="en-GB"/>
              </w:rPr>
            </w:pPr>
            <w:r>
              <w:rPr>
                <w:lang w:val="en-GB"/>
              </w:rPr>
              <w:t>8</w:t>
            </w:r>
          </w:p>
        </w:tc>
        <w:tc>
          <w:tcPr>
            <w:tcW w:w="1543" w:type="dxa"/>
            <w:vAlign w:val="bottom"/>
          </w:tcPr>
          <w:p w14:paraId="28AD36A1" w14:textId="1837919D" w:rsidR="001C2836" w:rsidRPr="00056C23" w:rsidRDefault="001C2836" w:rsidP="004D6B7E">
            <w:pPr>
              <w:rPr>
                <w:lang w:val="en-GB"/>
              </w:rPr>
            </w:pPr>
            <w:r>
              <w:rPr>
                <w:lang w:val="en-GB"/>
              </w:rPr>
              <w:t>2.9%</w:t>
            </w:r>
          </w:p>
        </w:tc>
        <w:tc>
          <w:tcPr>
            <w:tcW w:w="1372" w:type="dxa"/>
            <w:vAlign w:val="bottom"/>
          </w:tcPr>
          <w:p w14:paraId="18159376" w14:textId="459F6618" w:rsidR="001C2836" w:rsidRPr="00056C23" w:rsidRDefault="00B737C3" w:rsidP="004D6B7E">
            <w:pPr>
              <w:rPr>
                <w:lang w:val="en-GB"/>
              </w:rPr>
            </w:pPr>
            <w:r>
              <w:rPr>
                <w:lang w:val="en-GB"/>
              </w:rPr>
              <w:t>0.92</w:t>
            </w:r>
          </w:p>
        </w:tc>
        <w:tc>
          <w:tcPr>
            <w:tcW w:w="1351" w:type="dxa"/>
            <w:vAlign w:val="bottom"/>
          </w:tcPr>
          <w:p w14:paraId="01D06E9B" w14:textId="685D5F6C" w:rsidR="001C2836" w:rsidRPr="001C2836" w:rsidRDefault="00B737C3" w:rsidP="004D6B7E">
            <w:pPr>
              <w:rPr>
                <w:lang w:val="en-GB"/>
              </w:rPr>
            </w:pPr>
            <w:r>
              <w:rPr>
                <w:lang w:val="en-GB"/>
              </w:rPr>
              <w:t>[0.38; 2.25]</w:t>
            </w:r>
          </w:p>
        </w:tc>
        <w:tc>
          <w:tcPr>
            <w:tcW w:w="1616" w:type="dxa"/>
            <w:noWrap/>
            <w:vAlign w:val="bottom"/>
          </w:tcPr>
          <w:p w14:paraId="0EC6C899" w14:textId="54AEEF39" w:rsidR="001C2836" w:rsidRPr="00056C23" w:rsidRDefault="00B737C3" w:rsidP="004D6B7E">
            <w:pPr>
              <w:rPr>
                <w:lang w:val="en-GB"/>
              </w:rPr>
            </w:pPr>
            <w:r>
              <w:rPr>
                <w:lang w:val="en-GB"/>
              </w:rPr>
              <w:t>0.854</w:t>
            </w:r>
          </w:p>
        </w:tc>
      </w:tr>
      <w:tr w:rsidR="001C2836" w:rsidRPr="00C9169B" w14:paraId="4464FE26" w14:textId="77777777" w:rsidTr="00056C23">
        <w:trPr>
          <w:trHeight w:val="300"/>
        </w:trPr>
        <w:tc>
          <w:tcPr>
            <w:tcW w:w="1980" w:type="dxa"/>
            <w:noWrap/>
          </w:tcPr>
          <w:p w14:paraId="5476780F" w14:textId="694075FC" w:rsidR="001C2836" w:rsidRPr="00C9169B" w:rsidRDefault="001C2836" w:rsidP="004D6B7E">
            <w:pPr>
              <w:rPr>
                <w:lang w:val="en-GB"/>
              </w:rPr>
            </w:pPr>
            <w:r>
              <w:rPr>
                <w:lang w:val="en-GB"/>
              </w:rPr>
              <w:t>Complex Karyotype</w:t>
            </w:r>
          </w:p>
        </w:tc>
        <w:tc>
          <w:tcPr>
            <w:tcW w:w="1200" w:type="dxa"/>
            <w:noWrap/>
            <w:vAlign w:val="bottom"/>
          </w:tcPr>
          <w:p w14:paraId="5FE8C85D" w14:textId="14F46BD4" w:rsidR="001C2836" w:rsidRPr="00056C23" w:rsidRDefault="001C2836" w:rsidP="004D6B7E">
            <w:pPr>
              <w:rPr>
                <w:lang w:val="en-GB"/>
              </w:rPr>
            </w:pPr>
            <w:r>
              <w:rPr>
                <w:lang w:val="en-GB"/>
              </w:rPr>
              <w:t>63</w:t>
            </w:r>
          </w:p>
        </w:tc>
        <w:tc>
          <w:tcPr>
            <w:tcW w:w="1543" w:type="dxa"/>
            <w:vAlign w:val="bottom"/>
          </w:tcPr>
          <w:p w14:paraId="005B8DBA" w14:textId="0C6DA410" w:rsidR="001C2836" w:rsidRPr="00056C23" w:rsidRDefault="001C2836" w:rsidP="004D6B7E">
            <w:pPr>
              <w:rPr>
                <w:lang w:val="en-GB"/>
              </w:rPr>
            </w:pPr>
            <w:r>
              <w:rPr>
                <w:lang w:val="en-GB"/>
              </w:rPr>
              <w:t>22.9%</w:t>
            </w:r>
          </w:p>
        </w:tc>
        <w:tc>
          <w:tcPr>
            <w:tcW w:w="1372" w:type="dxa"/>
            <w:vAlign w:val="bottom"/>
          </w:tcPr>
          <w:p w14:paraId="5358C84C" w14:textId="5EC09A98" w:rsidR="001C2836" w:rsidRPr="00056C23" w:rsidRDefault="009421FA" w:rsidP="004D6B7E">
            <w:pPr>
              <w:rPr>
                <w:lang w:val="en-GB"/>
              </w:rPr>
            </w:pPr>
            <w:r>
              <w:rPr>
                <w:lang w:val="en-GB"/>
              </w:rPr>
              <w:t>1.67</w:t>
            </w:r>
          </w:p>
        </w:tc>
        <w:tc>
          <w:tcPr>
            <w:tcW w:w="1351" w:type="dxa"/>
            <w:vAlign w:val="bottom"/>
          </w:tcPr>
          <w:p w14:paraId="2BA72EAE" w14:textId="43DCD0E9" w:rsidR="001C2836" w:rsidRPr="001C2836" w:rsidRDefault="009421FA" w:rsidP="004D6B7E">
            <w:pPr>
              <w:rPr>
                <w:lang w:val="en-GB"/>
              </w:rPr>
            </w:pPr>
            <w:r>
              <w:rPr>
                <w:lang w:val="en-GB"/>
              </w:rPr>
              <w:t>[1.20; 2.34]</w:t>
            </w:r>
          </w:p>
        </w:tc>
        <w:tc>
          <w:tcPr>
            <w:tcW w:w="1616" w:type="dxa"/>
            <w:noWrap/>
            <w:vAlign w:val="bottom"/>
          </w:tcPr>
          <w:p w14:paraId="10090081" w14:textId="1819C362" w:rsidR="001C2836" w:rsidRPr="00056C23" w:rsidRDefault="009421FA" w:rsidP="004D6B7E">
            <w:pPr>
              <w:rPr>
                <w:lang w:val="en-GB"/>
              </w:rPr>
            </w:pPr>
            <w:r>
              <w:rPr>
                <w:lang w:val="en-GB"/>
              </w:rPr>
              <w:t>0.003</w:t>
            </w:r>
          </w:p>
        </w:tc>
      </w:tr>
    </w:tbl>
    <w:p w14:paraId="737DCF37" w14:textId="547D9DA9" w:rsidR="003277D8" w:rsidRDefault="00FE1106">
      <w:pPr>
        <w:rPr>
          <w:lang w:val="en-GB"/>
        </w:rPr>
      </w:pPr>
      <w:r>
        <w:rPr>
          <w:lang w:val="en-GB"/>
        </w:rPr>
        <w:t>Supplementary table 2: ACAs – frequenc</w:t>
      </w:r>
      <w:r w:rsidR="008F112C">
        <w:rPr>
          <w:lang w:val="en-GB"/>
        </w:rPr>
        <w:t>ies</w:t>
      </w:r>
      <w:r>
        <w:rPr>
          <w:lang w:val="en-GB"/>
        </w:rPr>
        <w:t xml:space="preserve"> and hazard ratios in a univariate model</w:t>
      </w:r>
      <w:r w:rsidR="000E20B4">
        <w:rPr>
          <w:lang w:val="en-GB"/>
        </w:rPr>
        <w:br/>
      </w:r>
      <w:r w:rsidR="003277D8">
        <w:rPr>
          <w:lang w:val="en-GB"/>
        </w:rPr>
        <w:br w:type="page"/>
      </w:r>
    </w:p>
    <w:p w14:paraId="58CC859A" w14:textId="4A844874" w:rsidR="00FF54D3" w:rsidRDefault="00FF54D3">
      <w:pPr>
        <w:rPr>
          <w:lang w:val="en-GB"/>
        </w:rPr>
      </w:pPr>
      <w:r>
        <w:rPr>
          <w:noProof/>
          <w:lang w:val="en-GB"/>
        </w:rPr>
        <w:lastRenderedPageBreak/>
        <w:drawing>
          <wp:inline distT="0" distB="0" distL="0" distR="0" wp14:anchorId="4FDC7450" wp14:editId="2953520F">
            <wp:extent cx="5760720" cy="3840480"/>
            <wp:effectExtent l="0" t="0" r="0" b="762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omplex.tiff"/>
                    <pic:cNvPicPr/>
                  </pic:nvPicPr>
                  <pic:blipFill>
                    <a:blip r:embed="rId4" cstate="print">
                      <a:extLst>
                        <a:ext uri="{28A0092B-C50C-407E-A947-70E740481C1C}">
                          <a14:useLocalDpi xmlns:a14="http://schemas.microsoft.com/office/drawing/2010/main" val="0"/>
                        </a:ext>
                      </a:extLst>
                    </a:blip>
                    <a:stretch>
                      <a:fillRect/>
                    </a:stretch>
                  </pic:blipFill>
                  <pic:spPr>
                    <a:xfrm>
                      <a:off x="0" y="0"/>
                      <a:ext cx="5760720" cy="3840480"/>
                    </a:xfrm>
                    <a:prstGeom prst="rect">
                      <a:avLst/>
                    </a:prstGeom>
                  </pic:spPr>
                </pic:pic>
              </a:graphicData>
            </a:graphic>
          </wp:inline>
        </w:drawing>
      </w:r>
    </w:p>
    <w:p w14:paraId="3DC3FB59" w14:textId="545F3E03" w:rsidR="00FF54D3" w:rsidRDefault="00FF54D3">
      <w:pPr>
        <w:rPr>
          <w:lang w:val="en-GB"/>
        </w:rPr>
      </w:pPr>
      <w:r>
        <w:rPr>
          <w:lang w:val="en-GB"/>
        </w:rPr>
        <w:t>Supplementary Figure 1:</w:t>
      </w:r>
      <w:r w:rsidRPr="00FF54D3">
        <w:rPr>
          <w:lang w:val="en-US"/>
        </w:rPr>
        <w:t xml:space="preserve"> </w:t>
      </w:r>
      <w:r>
        <w:rPr>
          <w:lang w:val="en-US"/>
        </w:rPr>
        <w:t>Univariate survival according to complex karyotype</w:t>
      </w:r>
    </w:p>
    <w:p w14:paraId="4A11363A" w14:textId="202308E1" w:rsidR="00FF54D3" w:rsidRDefault="00FF54D3">
      <w:pPr>
        <w:rPr>
          <w:lang w:val="en-GB"/>
        </w:rPr>
      </w:pPr>
    </w:p>
    <w:p w14:paraId="7475DA83" w14:textId="77777777" w:rsidR="00FF54D3" w:rsidRDefault="00FF54D3" w:rsidP="00FF54D3">
      <w:pPr>
        <w:rPr>
          <w:lang w:val="en-GB"/>
        </w:rPr>
      </w:pPr>
      <w:r>
        <w:rPr>
          <w:noProof/>
          <w:lang w:val="en-GB"/>
        </w:rPr>
        <w:drawing>
          <wp:inline distT="0" distB="0" distL="0" distR="0" wp14:anchorId="669F61E8" wp14:editId="79E4ED10">
            <wp:extent cx="5760720" cy="3840480"/>
            <wp:effectExtent l="0" t="0" r="0" b="762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omplex.tiff"/>
                    <pic:cNvPicPr/>
                  </pic:nvPicPr>
                  <pic:blipFill>
                    <a:blip r:embed="rId5" cstate="print">
                      <a:extLst>
                        <a:ext uri="{28A0092B-C50C-407E-A947-70E740481C1C}">
                          <a14:useLocalDpi xmlns:a14="http://schemas.microsoft.com/office/drawing/2010/main" val="0"/>
                        </a:ext>
                      </a:extLst>
                    </a:blip>
                    <a:stretch>
                      <a:fillRect/>
                    </a:stretch>
                  </pic:blipFill>
                  <pic:spPr>
                    <a:xfrm>
                      <a:off x="0" y="0"/>
                      <a:ext cx="5760720" cy="3840480"/>
                    </a:xfrm>
                    <a:prstGeom prst="rect">
                      <a:avLst/>
                    </a:prstGeom>
                  </pic:spPr>
                </pic:pic>
              </a:graphicData>
            </a:graphic>
          </wp:inline>
        </w:drawing>
      </w:r>
    </w:p>
    <w:p w14:paraId="684CD54A" w14:textId="22C74AFD" w:rsidR="00FF54D3" w:rsidRDefault="00FF54D3" w:rsidP="00FF54D3">
      <w:pPr>
        <w:rPr>
          <w:lang w:val="en-GB"/>
        </w:rPr>
      </w:pPr>
      <w:r>
        <w:rPr>
          <w:lang w:val="en-GB"/>
        </w:rPr>
        <w:t>Supplementary Figure 2:</w:t>
      </w:r>
      <w:r w:rsidRPr="00FF54D3">
        <w:rPr>
          <w:lang w:val="en-US"/>
        </w:rPr>
        <w:t xml:space="preserve"> </w:t>
      </w:r>
      <w:r>
        <w:rPr>
          <w:lang w:val="en-US"/>
        </w:rPr>
        <w:t xml:space="preserve">Univariate survival according to presence of +8 </w:t>
      </w:r>
    </w:p>
    <w:p w14:paraId="7B18760D" w14:textId="77777777" w:rsidR="00FF54D3" w:rsidRDefault="00FF54D3">
      <w:pPr>
        <w:rPr>
          <w:lang w:val="en-GB"/>
        </w:rPr>
      </w:pPr>
    </w:p>
    <w:p w14:paraId="3C83711C" w14:textId="228E59A1" w:rsidR="00713687" w:rsidRDefault="003277D8">
      <w:pPr>
        <w:rPr>
          <w:lang w:val="en-GB"/>
        </w:rPr>
      </w:pPr>
      <w:r>
        <w:rPr>
          <w:lang w:val="en-GB"/>
        </w:rPr>
        <w:lastRenderedPageBreak/>
        <w:t>Details on the statistical methodology</w:t>
      </w:r>
    </w:p>
    <w:p w14:paraId="19970A07" w14:textId="77777777" w:rsidR="003277D8" w:rsidRDefault="00B569FC">
      <w:pPr>
        <w:rPr>
          <w:lang w:val="en-GB"/>
        </w:rPr>
      </w:pPr>
      <w:r>
        <w:rPr>
          <w:lang w:val="en-GB"/>
        </w:rPr>
        <w:t>Missing values</w:t>
      </w:r>
    </w:p>
    <w:p w14:paraId="526873A0" w14:textId="77777777" w:rsidR="008945FC" w:rsidRDefault="00B569FC">
      <w:pPr>
        <w:rPr>
          <w:lang w:val="en-GB"/>
        </w:rPr>
      </w:pPr>
      <w:r>
        <w:rPr>
          <w:lang w:val="en-GB"/>
        </w:rPr>
        <w:t>Seventeen covariates were considered for model, of whom six were observed completely. Survival times were censored; however, no missingness was present in the dependent variable besides three observations that had only baseline data and were excluded from the analysis. The missingness pattern is shown below</w:t>
      </w:r>
      <w:r w:rsidR="00841985">
        <w:rPr>
          <w:lang w:val="en-GB"/>
        </w:rPr>
        <w:t>, the purple areas indicate missingness</w:t>
      </w:r>
      <w:r>
        <w:rPr>
          <w:lang w:val="en-GB"/>
        </w:rPr>
        <w:t>.</w:t>
      </w:r>
      <w:r w:rsidR="00841985">
        <w:rPr>
          <w:lang w:val="en-GB"/>
        </w:rPr>
        <w:t xml:space="preserve"> </w:t>
      </w:r>
      <w:r>
        <w:rPr>
          <w:lang w:val="en-GB"/>
        </w:rPr>
        <w:t xml:space="preserve"> </w:t>
      </w:r>
    </w:p>
    <w:p w14:paraId="0C28AD1A" w14:textId="77777777" w:rsidR="00B569FC" w:rsidRDefault="00841985">
      <w:pPr>
        <w:rPr>
          <w:lang w:val="en-GB"/>
        </w:rPr>
      </w:pPr>
      <w:r>
        <w:rPr>
          <w:noProof/>
          <w:lang w:val="en-GB"/>
        </w:rPr>
        <w:drawing>
          <wp:inline distT="0" distB="0" distL="0" distR="0" wp14:anchorId="629F02BC" wp14:editId="0938C9A8">
            <wp:extent cx="2389315" cy="5221636"/>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issing_pattern.jpeg"/>
                    <pic:cNvPicPr/>
                  </pic:nvPicPr>
                  <pic:blipFill rotWithShape="1">
                    <a:blip r:embed="rId6" cstate="print">
                      <a:extLst>
                        <a:ext uri="{28A0092B-C50C-407E-A947-70E740481C1C}">
                          <a14:useLocalDpi xmlns:a14="http://schemas.microsoft.com/office/drawing/2010/main" val="0"/>
                        </a:ext>
                      </a:extLst>
                    </a:blip>
                    <a:srcRect l="28639" t="6427" r="29872" b="2901"/>
                    <a:stretch/>
                  </pic:blipFill>
                  <pic:spPr bwMode="auto">
                    <a:xfrm>
                      <a:off x="0" y="0"/>
                      <a:ext cx="2390082" cy="5223313"/>
                    </a:xfrm>
                    <a:prstGeom prst="rect">
                      <a:avLst/>
                    </a:prstGeom>
                    <a:ln>
                      <a:noFill/>
                    </a:ln>
                    <a:extLst>
                      <a:ext uri="{53640926-AAD7-44D8-BBD7-CCE9431645EC}">
                        <a14:shadowObscured xmlns:a14="http://schemas.microsoft.com/office/drawing/2010/main"/>
                      </a:ext>
                    </a:extLst>
                  </pic:spPr>
                </pic:pic>
              </a:graphicData>
            </a:graphic>
          </wp:inline>
        </w:drawing>
      </w:r>
    </w:p>
    <w:p w14:paraId="0F85681C" w14:textId="77777777" w:rsidR="00B569FC" w:rsidRDefault="00B569FC">
      <w:pPr>
        <w:rPr>
          <w:lang w:val="en-GB"/>
        </w:rPr>
      </w:pPr>
      <w:r>
        <w:rPr>
          <w:lang w:val="en-GB"/>
        </w:rPr>
        <w:t xml:space="preserve">It can be seen that missingness </w:t>
      </w:r>
      <w:r w:rsidR="00841985">
        <w:rPr>
          <w:lang w:val="en-GB"/>
        </w:rPr>
        <w:t>occurs mainly in two variables, promyelocytes and atypical transcripts with 121 respectively 99 missing values each. 74 patients had no missing values at all, 47 patients had only missing promyelocytes etc.</w:t>
      </w:r>
    </w:p>
    <w:p w14:paraId="0BF7AD5A" w14:textId="77777777" w:rsidR="00841985" w:rsidRDefault="001F1811">
      <w:pPr>
        <w:rPr>
          <w:lang w:val="en-GB"/>
        </w:rPr>
      </w:pPr>
      <w:r>
        <w:rPr>
          <w:lang w:val="en-GB"/>
        </w:rPr>
        <w:t xml:space="preserve">For the imputation model, all variables available </w:t>
      </w:r>
      <w:r w:rsidR="00914483">
        <w:rPr>
          <w:lang w:val="en-GB"/>
        </w:rPr>
        <w:t>we</w:t>
      </w:r>
      <w:r>
        <w:rPr>
          <w:lang w:val="en-GB"/>
        </w:rPr>
        <w:t xml:space="preserve">re used as predictors, including those that are not used for the model like e.g. bone marrow blasts or centre and also including the dependent variable. For binary variables like atypical transcript or presence of extramedullary disease, logistic regression </w:t>
      </w:r>
      <w:r w:rsidR="00914483">
        <w:rPr>
          <w:lang w:val="en-GB"/>
        </w:rPr>
        <w:t>wa</w:t>
      </w:r>
      <w:r>
        <w:rPr>
          <w:lang w:val="en-GB"/>
        </w:rPr>
        <w:t xml:space="preserve">s used as imputation method.  </w:t>
      </w:r>
      <w:r w:rsidR="00914483">
        <w:rPr>
          <w:lang w:val="en-GB"/>
        </w:rPr>
        <w:t xml:space="preserve">For categorical variables like the immunophenotype, </w:t>
      </w:r>
      <w:r w:rsidR="00914483" w:rsidRPr="00914483">
        <w:rPr>
          <w:lang w:val="en-GB"/>
        </w:rPr>
        <w:t>polytomous logistic regression wa</w:t>
      </w:r>
      <w:r w:rsidR="00914483">
        <w:rPr>
          <w:lang w:val="en-GB"/>
        </w:rPr>
        <w:t>s used and for continuous variables like basophils, imputation was done via p</w:t>
      </w:r>
      <w:r w:rsidR="00914483" w:rsidRPr="00914483">
        <w:rPr>
          <w:lang w:val="en-GB"/>
        </w:rPr>
        <w:t>redictive mean matching</w:t>
      </w:r>
      <w:r w:rsidR="00914483">
        <w:rPr>
          <w:lang w:val="en-GB"/>
        </w:rPr>
        <w:t>. Twenty complete data sets were generated.</w:t>
      </w:r>
    </w:p>
    <w:p w14:paraId="37C20B7F" w14:textId="77777777" w:rsidR="005B7FB7" w:rsidRDefault="005B7FB7">
      <w:pPr>
        <w:rPr>
          <w:lang w:val="en-GB"/>
        </w:rPr>
      </w:pPr>
    </w:p>
    <w:p w14:paraId="2A3FCAA6" w14:textId="77777777" w:rsidR="005B7FB7" w:rsidRDefault="005B7FB7">
      <w:pPr>
        <w:rPr>
          <w:lang w:val="en-GB"/>
        </w:rPr>
      </w:pPr>
    </w:p>
    <w:p w14:paraId="6C4E0F07" w14:textId="77777777" w:rsidR="002C3E66" w:rsidRDefault="005203E7">
      <w:pPr>
        <w:rPr>
          <w:lang w:val="en-GB"/>
        </w:rPr>
      </w:pPr>
      <w:r>
        <w:rPr>
          <w:lang w:val="en-GB"/>
        </w:rPr>
        <w:lastRenderedPageBreak/>
        <w:t>Modelling</w:t>
      </w:r>
    </w:p>
    <w:p w14:paraId="09A37FC0" w14:textId="77777777" w:rsidR="005B7FB7" w:rsidRDefault="009E452E">
      <w:pPr>
        <w:rPr>
          <w:lang w:val="en-GB"/>
        </w:rPr>
      </w:pPr>
      <w:r>
        <w:rPr>
          <w:lang w:val="en-GB"/>
        </w:rPr>
        <w:t xml:space="preserve">Within each of these </w:t>
      </w:r>
      <w:r w:rsidR="002C3E66">
        <w:rPr>
          <w:lang w:val="en-GB"/>
        </w:rPr>
        <w:t xml:space="preserve">twenty </w:t>
      </w:r>
      <w:r>
        <w:rPr>
          <w:lang w:val="en-GB"/>
        </w:rPr>
        <w:t xml:space="preserve">data sets, </w:t>
      </w:r>
      <w:r w:rsidR="002C3E66">
        <w:rPr>
          <w:lang w:val="en-GB"/>
        </w:rPr>
        <w:t xml:space="preserve">cox </w:t>
      </w:r>
      <w:r w:rsidR="005203E7">
        <w:rPr>
          <w:lang w:val="en-GB"/>
        </w:rPr>
        <w:t xml:space="preserve">proportional hazards </w:t>
      </w:r>
      <w:r w:rsidR="002C3E66">
        <w:rPr>
          <w:lang w:val="en-GB"/>
        </w:rPr>
        <w:t>models were estimated.</w:t>
      </w:r>
      <w:r w:rsidR="005203E7">
        <w:rPr>
          <w:lang w:val="en-GB"/>
        </w:rPr>
        <w:t xml:space="preserve"> The form of the effect of continuous covariates like age was analysed beforehand in a univariate setting. For this, martingale residuals were analysed graphically.</w:t>
      </w:r>
      <w:r w:rsidR="002C3E66">
        <w:rPr>
          <w:lang w:val="en-GB"/>
        </w:rPr>
        <w:t xml:space="preserve"> </w:t>
      </w:r>
      <w:r w:rsidR="005B7FB7">
        <w:rPr>
          <w:lang w:val="en-GB"/>
        </w:rPr>
        <w:t>As a consequence, age² was included instead of age.</w:t>
      </w:r>
      <w:r w:rsidR="0051673B">
        <w:rPr>
          <w:lang w:val="en-GB"/>
        </w:rPr>
        <w:t xml:space="preserve"> </w:t>
      </w:r>
      <w:r w:rsidR="000A7C13">
        <w:rPr>
          <w:lang w:val="en-GB"/>
        </w:rPr>
        <w:t xml:space="preserve">A number of continuous variables like blasts were </w:t>
      </w:r>
      <w:r w:rsidR="00B76FBD">
        <w:rPr>
          <w:lang w:val="en-GB"/>
        </w:rPr>
        <w:t>re</w:t>
      </w:r>
      <w:r w:rsidR="000A7C13">
        <w:rPr>
          <w:lang w:val="en-GB"/>
        </w:rPr>
        <w:t>scaled, by e.g</w:t>
      </w:r>
      <w:r w:rsidR="00691D65">
        <w:rPr>
          <w:lang w:val="en-GB"/>
        </w:rPr>
        <w:t>.</w:t>
      </w:r>
      <w:r w:rsidR="000A7C13">
        <w:rPr>
          <w:lang w:val="en-GB"/>
        </w:rPr>
        <w:t xml:space="preserve"> dividing by 10, to get a</w:t>
      </w:r>
      <w:r w:rsidR="00B76FBD">
        <w:rPr>
          <w:lang w:val="en-GB"/>
        </w:rPr>
        <w:t xml:space="preserve">n easier </w:t>
      </w:r>
      <w:r w:rsidR="000A7C13">
        <w:rPr>
          <w:lang w:val="en-GB"/>
        </w:rPr>
        <w:t>interpretation of the resulting hazard ratio.</w:t>
      </w:r>
    </w:p>
    <w:p w14:paraId="60689422" w14:textId="77777777" w:rsidR="00A33E69" w:rsidRPr="00B271B6" w:rsidRDefault="005203E7">
      <w:pPr>
        <w:rPr>
          <w:lang w:val="en-GB"/>
        </w:rPr>
      </w:pPr>
      <w:r>
        <w:rPr>
          <w:lang w:val="en-GB"/>
        </w:rPr>
        <w:t xml:space="preserve">Results of the twenty models were combined using Rubin’s rules. </w:t>
      </w:r>
      <w:r w:rsidR="00B76FBD">
        <w:rPr>
          <w:lang w:val="en-GB"/>
        </w:rPr>
        <w:t>The final model was chosen by b</w:t>
      </w:r>
      <w:r>
        <w:rPr>
          <w:lang w:val="en-GB"/>
        </w:rPr>
        <w:t xml:space="preserve">ackward selection using the </w:t>
      </w:r>
      <w:r w:rsidRPr="00295C9F">
        <w:rPr>
          <w:lang w:val="en-GB"/>
        </w:rPr>
        <w:t>likelihood ratio test</w:t>
      </w:r>
      <w:r>
        <w:rPr>
          <w:lang w:val="en-GB"/>
        </w:rPr>
        <w:t>.</w:t>
      </w:r>
      <w:r w:rsidR="00B76FBD">
        <w:rPr>
          <w:lang w:val="en-GB"/>
        </w:rPr>
        <w:t xml:space="preserve"> </w:t>
      </w:r>
      <w:r w:rsidR="00691D65">
        <w:rPr>
          <w:lang w:val="en-GB"/>
        </w:rPr>
        <w:t>Additionally, interaction effects between phase at diagnosis of CML (</w:t>
      </w:r>
      <w:r w:rsidR="00691D65" w:rsidRPr="00691D65">
        <w:rPr>
          <w:i/>
          <w:lang w:val="en-GB"/>
        </w:rPr>
        <w:t>de novo</w:t>
      </w:r>
      <w:r w:rsidR="00691D65">
        <w:rPr>
          <w:lang w:val="en-GB"/>
        </w:rPr>
        <w:t xml:space="preserve"> BP vs. secondary BP) and </w:t>
      </w:r>
      <w:r w:rsidR="00A33E69">
        <w:rPr>
          <w:lang w:val="en-GB"/>
        </w:rPr>
        <w:t>continuous covariates were analysed. However, none of these improved the model.</w:t>
      </w:r>
      <w:r w:rsidR="008300B7">
        <w:rPr>
          <w:lang w:val="en-GB"/>
        </w:rPr>
        <w:t xml:space="preserve"> Statistically speaking, the inclusion of time between diagnosis of CML and onset of BP to the model is an interaction effect as well, as only secondary BP patients have a value other than zero. </w:t>
      </w:r>
    </w:p>
    <w:p w14:paraId="2707BCB6" w14:textId="77777777" w:rsidR="00BB06BA" w:rsidRDefault="005B58B6">
      <w:pPr>
        <w:rPr>
          <w:lang w:val="en-GB"/>
        </w:rPr>
      </w:pPr>
      <w:r>
        <w:rPr>
          <w:lang w:val="en-GB"/>
        </w:rPr>
        <w:t xml:space="preserve">The cut-offs were chosen from the final model containing the six covariates </w:t>
      </w:r>
      <w:r w:rsidR="00E8274E">
        <w:rPr>
          <w:lang w:val="en-GB"/>
        </w:rPr>
        <w:t>chosen (age, blasts, platelets, immunophenotype, extramedullary disease, phase at diagnosis of CML)</w:t>
      </w:r>
      <w:r>
        <w:rPr>
          <w:lang w:val="en-GB"/>
        </w:rPr>
        <w:t>.</w:t>
      </w:r>
      <w:r w:rsidR="00E8274E">
        <w:rPr>
          <w:lang w:val="en-GB"/>
        </w:rPr>
        <w:t xml:space="preserve"> To get unique cut-offs</w:t>
      </w:r>
      <w:r w:rsidR="00F357BC">
        <w:rPr>
          <w:lang w:val="en-GB"/>
        </w:rPr>
        <w:t>,</w:t>
      </w:r>
      <w:r w:rsidR="00E8274E">
        <w:rPr>
          <w:lang w:val="en-GB"/>
        </w:rPr>
        <w:t xml:space="preserve"> data from the twenty imputed data sets were combined into one large data set with 5500 observations. </w:t>
      </w:r>
      <w:r w:rsidR="00F357BC">
        <w:rPr>
          <w:lang w:val="en-GB"/>
        </w:rPr>
        <w:t xml:space="preserve">Up to three groups were allowed, each group had to contain at least ten percent of the observations. The final cut-offs were </w:t>
      </w:r>
      <w:r w:rsidR="00F357BC" w:rsidRPr="00295C9F">
        <w:rPr>
          <w:lang w:val="en-GB"/>
        </w:rPr>
        <w:t>determined using the minimal p-value approach.</w:t>
      </w:r>
    </w:p>
    <w:p w14:paraId="6EDF5C38" w14:textId="77777777" w:rsidR="00F357BC" w:rsidRDefault="00F357BC">
      <w:pPr>
        <w:rPr>
          <w:lang w:val="en-GB"/>
        </w:rPr>
      </w:pPr>
    </w:p>
    <w:p w14:paraId="09E1C2D6" w14:textId="77777777" w:rsidR="00BB06BA" w:rsidRDefault="00BB06BA">
      <w:pPr>
        <w:rPr>
          <w:lang w:val="en-GB"/>
        </w:rPr>
      </w:pPr>
      <w:r>
        <w:rPr>
          <w:lang w:val="en-GB"/>
        </w:rPr>
        <w:t>Cross Validation</w:t>
      </w:r>
    </w:p>
    <w:p w14:paraId="34FC5433" w14:textId="77777777" w:rsidR="00914483" w:rsidRDefault="003A69EF">
      <w:pPr>
        <w:rPr>
          <w:lang w:val="en-GB"/>
        </w:rPr>
      </w:pPr>
      <w:r>
        <w:rPr>
          <w:lang w:val="en-GB"/>
        </w:rPr>
        <w:t xml:space="preserve">Five-fold cross validation was performed to assess the </w:t>
      </w:r>
      <w:r w:rsidR="00F357BC">
        <w:rPr>
          <w:lang w:val="en-GB"/>
        </w:rPr>
        <w:t xml:space="preserve">prognostic </w:t>
      </w:r>
      <w:r>
        <w:rPr>
          <w:lang w:val="en-GB"/>
        </w:rPr>
        <w:t xml:space="preserve">quality of the model. </w:t>
      </w:r>
      <w:r w:rsidR="00F357BC">
        <w:rPr>
          <w:lang w:val="en-GB"/>
        </w:rPr>
        <w:t xml:space="preserve">Multiple imputation and model selection were performed as described above in each of these five folds. Variable selection yielded similar results: Five out of six variables in our final model were selected in </w:t>
      </w:r>
      <w:r w:rsidR="00F357BC" w:rsidRPr="00394548">
        <w:rPr>
          <w:lang w:val="en-GB"/>
        </w:rPr>
        <w:t>all cases</w:t>
      </w:r>
      <w:r w:rsidR="00F357BC">
        <w:rPr>
          <w:lang w:val="en-GB"/>
        </w:rPr>
        <w:t>.</w:t>
      </w:r>
      <w:r w:rsidR="00F357BC" w:rsidRPr="00394548">
        <w:rPr>
          <w:lang w:val="en-GB"/>
        </w:rPr>
        <w:t xml:space="preserve"> </w:t>
      </w:r>
      <w:r w:rsidR="00F357BC">
        <w:rPr>
          <w:lang w:val="en-GB"/>
        </w:rPr>
        <w:t xml:space="preserve">Platelets </w:t>
      </w:r>
      <w:r w:rsidR="008704B7">
        <w:rPr>
          <w:lang w:val="en-GB"/>
        </w:rPr>
        <w:t>were</w:t>
      </w:r>
      <w:r w:rsidR="00F357BC" w:rsidRPr="00394548">
        <w:rPr>
          <w:lang w:val="en-GB"/>
        </w:rPr>
        <w:t xml:space="preserve"> chosen only in four out of five cases</w:t>
      </w:r>
      <w:r w:rsidR="00F357BC">
        <w:rPr>
          <w:lang w:val="en-GB"/>
        </w:rPr>
        <w:t xml:space="preserve">. </w:t>
      </w:r>
      <w:r w:rsidR="00F357BC">
        <w:rPr>
          <w:lang w:val="en-GB"/>
        </w:rPr>
        <w:br/>
        <w:t xml:space="preserve">Harrell’s C was </w:t>
      </w:r>
      <w:r w:rsidR="00BE2FF4">
        <w:rPr>
          <w:lang w:val="en-GB"/>
        </w:rPr>
        <w:t xml:space="preserve">calculated separately </w:t>
      </w:r>
      <w:r w:rsidR="00D6390D">
        <w:rPr>
          <w:lang w:val="en-GB"/>
        </w:rPr>
        <w:t>and averaged over the twenty imputations and five folds.</w:t>
      </w:r>
      <w:r w:rsidR="008704B7">
        <w:rPr>
          <w:lang w:val="en-GB"/>
        </w:rPr>
        <w:t xml:space="preserve"> </w:t>
      </w:r>
      <w:r w:rsidR="008704B7">
        <w:rPr>
          <w:lang w:val="en-GB"/>
        </w:rPr>
        <w:br/>
        <w:t>This index lies between zero and one with the following interpretation:</w:t>
      </w:r>
      <w:r w:rsidR="008704B7">
        <w:rPr>
          <w:lang w:val="en-GB"/>
        </w:rPr>
        <w:br/>
      </w:r>
      <w:r w:rsidR="008704B7" w:rsidRPr="008704B7">
        <w:rPr>
          <w:lang w:val="en-GB"/>
        </w:rPr>
        <w:t>For every pair of patients i and j (with</w:t>
      </w:r>
      <w:r w:rsidR="008704B7">
        <w:rPr>
          <w:lang w:val="en-GB"/>
        </w:rPr>
        <w:t xml:space="preserve"> i</w:t>
      </w:r>
      <w:r w:rsidR="008704B7" w:rsidRPr="008704B7">
        <w:rPr>
          <w:lang w:val="en-GB"/>
        </w:rPr>
        <w:t xml:space="preserve"> </w:t>
      </w:r>
      <w:r w:rsidR="008704B7">
        <w:rPr>
          <w:rFonts w:cstheme="minorHAnsi"/>
          <w:lang w:val="en-GB"/>
        </w:rPr>
        <w:t>≠</w:t>
      </w:r>
      <w:r w:rsidR="008704B7">
        <w:rPr>
          <w:lang w:val="en-GB"/>
        </w:rPr>
        <w:t xml:space="preserve"> </w:t>
      </w:r>
      <w:r w:rsidR="008704B7" w:rsidRPr="008704B7">
        <w:rPr>
          <w:lang w:val="en-GB"/>
        </w:rPr>
        <w:t>j), their risk scores and times-to-event</w:t>
      </w:r>
      <w:r w:rsidR="008704B7">
        <w:rPr>
          <w:lang w:val="en-GB"/>
        </w:rPr>
        <w:t xml:space="preserve"> are compared. If the risk score of i is larger than the risk score of j and the survival of I is shorter than the survival of j than this pair is considered concordant. If the risk score of i is smaller than the risk score of j and the survival of I is shorter than the survival of j than this pair is considered discordant. If due to censorings it can not be decided which of the patients lived longer, the pair is not counted. The C-index is calculated as the number of concordant pairs divided by the sum of concordant and discordant pairs. A value of 1 would indicate perfect prognostic ability while a value of 0.5 would be equivalent to a coin toss. </w:t>
      </w:r>
    </w:p>
    <w:p w14:paraId="4F36F4CE" w14:textId="77777777" w:rsidR="008704B7" w:rsidRPr="008704B7" w:rsidRDefault="008704B7">
      <w:pPr>
        <w:rPr>
          <w:lang w:val="en-US"/>
        </w:rPr>
      </w:pPr>
    </w:p>
    <w:p w14:paraId="0A5A593B" w14:textId="77777777" w:rsidR="00A33E69" w:rsidRPr="008704B7" w:rsidRDefault="00A33E69">
      <w:pPr>
        <w:rPr>
          <w:lang w:val="en-US"/>
        </w:rPr>
      </w:pPr>
    </w:p>
    <w:p w14:paraId="471DF078" w14:textId="77777777" w:rsidR="00914483" w:rsidRPr="00914483" w:rsidRDefault="00914483">
      <w:pPr>
        <w:rPr>
          <w:lang w:val="en-US"/>
        </w:rPr>
      </w:pPr>
    </w:p>
    <w:sectPr w:rsidR="00914483" w:rsidRPr="00914483">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63CC"/>
    <w:rsid w:val="00056C23"/>
    <w:rsid w:val="00061C82"/>
    <w:rsid w:val="000A7C13"/>
    <w:rsid w:val="000E20B4"/>
    <w:rsid w:val="001C2836"/>
    <w:rsid w:val="001F1811"/>
    <w:rsid w:val="002C3E66"/>
    <w:rsid w:val="003277D8"/>
    <w:rsid w:val="003A69EF"/>
    <w:rsid w:val="003F5A35"/>
    <w:rsid w:val="00476460"/>
    <w:rsid w:val="004863CC"/>
    <w:rsid w:val="0051673B"/>
    <w:rsid w:val="005203E7"/>
    <w:rsid w:val="00520B13"/>
    <w:rsid w:val="005B58B6"/>
    <w:rsid w:val="005B7FB7"/>
    <w:rsid w:val="005E1A76"/>
    <w:rsid w:val="00610C1E"/>
    <w:rsid w:val="00691D65"/>
    <w:rsid w:val="006A55D9"/>
    <w:rsid w:val="006A7BAC"/>
    <w:rsid w:val="00713687"/>
    <w:rsid w:val="008300B7"/>
    <w:rsid w:val="00841985"/>
    <w:rsid w:val="00860532"/>
    <w:rsid w:val="008704B7"/>
    <w:rsid w:val="008945FC"/>
    <w:rsid w:val="008F112C"/>
    <w:rsid w:val="00914483"/>
    <w:rsid w:val="009237B4"/>
    <w:rsid w:val="009421FA"/>
    <w:rsid w:val="009E452E"/>
    <w:rsid w:val="00A33E69"/>
    <w:rsid w:val="00A6682E"/>
    <w:rsid w:val="00B06CFE"/>
    <w:rsid w:val="00B271B6"/>
    <w:rsid w:val="00B32277"/>
    <w:rsid w:val="00B569FC"/>
    <w:rsid w:val="00B737C3"/>
    <w:rsid w:val="00B76FBD"/>
    <w:rsid w:val="00B85590"/>
    <w:rsid w:val="00BB06BA"/>
    <w:rsid w:val="00BC514B"/>
    <w:rsid w:val="00BE2FF4"/>
    <w:rsid w:val="00C9169B"/>
    <w:rsid w:val="00D45417"/>
    <w:rsid w:val="00D6390D"/>
    <w:rsid w:val="00DB13DE"/>
    <w:rsid w:val="00E8274E"/>
    <w:rsid w:val="00EE07F1"/>
    <w:rsid w:val="00F357BC"/>
    <w:rsid w:val="00F8087D"/>
    <w:rsid w:val="00FE1106"/>
    <w:rsid w:val="00FF54D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48C778"/>
  <w15:chartTrackingRefBased/>
  <w15:docId w15:val="{1B694C42-FB2C-4CF5-85D4-2F0440D90B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39"/>
    <w:rsid w:val="004863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zeichen">
    <w:name w:val="annotation reference"/>
    <w:basedOn w:val="Absatz-Standardschriftart"/>
    <w:uiPriority w:val="99"/>
    <w:semiHidden/>
    <w:unhideWhenUsed/>
    <w:rsid w:val="008300B7"/>
    <w:rPr>
      <w:sz w:val="16"/>
      <w:szCs w:val="16"/>
    </w:rPr>
  </w:style>
  <w:style w:type="paragraph" w:styleId="Kommentartext">
    <w:name w:val="annotation text"/>
    <w:basedOn w:val="Standard"/>
    <w:link w:val="KommentartextZchn"/>
    <w:uiPriority w:val="99"/>
    <w:semiHidden/>
    <w:unhideWhenUsed/>
    <w:rsid w:val="008300B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300B7"/>
    <w:rPr>
      <w:sz w:val="20"/>
      <w:szCs w:val="20"/>
    </w:rPr>
  </w:style>
  <w:style w:type="paragraph" w:styleId="Sprechblasentext">
    <w:name w:val="Balloon Text"/>
    <w:basedOn w:val="Standard"/>
    <w:link w:val="SprechblasentextZchn"/>
    <w:uiPriority w:val="99"/>
    <w:semiHidden/>
    <w:unhideWhenUsed/>
    <w:rsid w:val="008300B7"/>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300B7"/>
    <w:rPr>
      <w:rFonts w:ascii="Segoe UI" w:hAnsi="Segoe UI" w:cs="Segoe UI"/>
      <w:sz w:val="18"/>
      <w:szCs w:val="18"/>
    </w:rPr>
  </w:style>
  <w:style w:type="paragraph" w:styleId="HTMLVorformatiert">
    <w:name w:val="HTML Preformatted"/>
    <w:basedOn w:val="Standard"/>
    <w:link w:val="HTMLVorformatiertZchn"/>
    <w:uiPriority w:val="99"/>
    <w:semiHidden/>
    <w:unhideWhenUsed/>
    <w:rsid w:val="00FE11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de-DE"/>
    </w:rPr>
  </w:style>
  <w:style w:type="character" w:customStyle="1" w:styleId="HTMLVorformatiertZchn">
    <w:name w:val="HTML Vorformatiert Zchn"/>
    <w:basedOn w:val="Absatz-Standardschriftart"/>
    <w:link w:val="HTMLVorformatiert"/>
    <w:uiPriority w:val="99"/>
    <w:semiHidden/>
    <w:rsid w:val="00FE1106"/>
    <w:rPr>
      <w:rFonts w:ascii="Courier New" w:eastAsia="Times New Roman" w:hAnsi="Courier New" w:cs="Courier New"/>
      <w:sz w:val="20"/>
      <w:szCs w:val="20"/>
      <w:lang w:eastAsia="de-DE"/>
    </w:rPr>
  </w:style>
  <w:style w:type="character" w:customStyle="1" w:styleId="gcyqpjllac">
    <w:name w:val="gcyqpjllac"/>
    <w:basedOn w:val="Absatz-Standardschriftart"/>
    <w:rsid w:val="00FE11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4919122">
      <w:bodyDiv w:val="1"/>
      <w:marLeft w:val="0"/>
      <w:marRight w:val="0"/>
      <w:marTop w:val="0"/>
      <w:marBottom w:val="0"/>
      <w:divBdr>
        <w:top w:val="none" w:sz="0" w:space="0" w:color="auto"/>
        <w:left w:val="none" w:sz="0" w:space="0" w:color="auto"/>
        <w:bottom w:val="none" w:sz="0" w:space="0" w:color="auto"/>
        <w:right w:val="none" w:sz="0" w:space="0" w:color="auto"/>
      </w:divBdr>
    </w:div>
    <w:div w:id="1329212095">
      <w:bodyDiv w:val="1"/>
      <w:marLeft w:val="0"/>
      <w:marRight w:val="0"/>
      <w:marTop w:val="0"/>
      <w:marBottom w:val="0"/>
      <w:divBdr>
        <w:top w:val="none" w:sz="0" w:space="0" w:color="auto"/>
        <w:left w:val="none" w:sz="0" w:space="0" w:color="auto"/>
        <w:bottom w:val="none" w:sz="0" w:space="0" w:color="auto"/>
        <w:right w:val="none" w:sz="0" w:space="0" w:color="auto"/>
      </w:divBdr>
    </w:div>
    <w:div w:id="1905407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tiff"/><Relationship Id="rId4" Type="http://schemas.openxmlformats.org/officeDocument/2006/relationships/image" Target="media/image1.tif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768</Words>
  <Characters>4844</Characters>
  <Application>Microsoft Office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
    </vt:vector>
  </TitlesOfParts>
  <Company>LMU München</Company>
  <LinksUpToDate>false</LinksUpToDate>
  <CharactersWithSpaces>5601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lauseker</dc:creator>
  <cp:keywords/>
  <dc:description/>
  <cp:lastModifiedBy>Michael Lauseker</cp:lastModifiedBy>
  <cp:revision>2</cp:revision>
  <dcterms:created xsi:type="dcterms:W3CDTF">2025-10-30T20:27:00Z</dcterms:created>
  <dcterms:modified xsi:type="dcterms:W3CDTF">2025-10-30T20:27:00Z</dcterms:modified>
</cp:coreProperties>
</file>