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4508" w14:textId="719AA315" w:rsidR="00774DCF" w:rsidRPr="00A02A3C" w:rsidRDefault="002A7B60" w:rsidP="002A7B60">
      <w:pPr>
        <w:spacing w:line="360" w:lineRule="auto"/>
        <w:rPr>
          <w:rFonts w:ascii="Times New Roman" w:hAnsi="Times New Roman" w:cs="Times New Roman"/>
          <w:b/>
        </w:rPr>
      </w:pPr>
      <w:proofErr w:type="spellStart"/>
      <w:r w:rsidRPr="002A7B60">
        <w:rPr>
          <w:rFonts w:ascii="Times New Roman" w:hAnsi="Times New Roman" w:cs="Times New Roman"/>
          <w:b/>
        </w:rPr>
        <w:t>Supplemetary</w:t>
      </w:r>
      <w:proofErr w:type="spellEnd"/>
      <w:r w:rsidRPr="002A7B60">
        <w:rPr>
          <w:rFonts w:ascii="Times New Roman" w:hAnsi="Times New Roman" w:cs="Times New Roman"/>
          <w:b/>
        </w:rPr>
        <w:t xml:space="preserve"> </w:t>
      </w:r>
      <w:r w:rsidR="00774DCF" w:rsidRPr="002A7B60">
        <w:rPr>
          <w:rFonts w:ascii="Times New Roman" w:hAnsi="Times New Roman" w:cs="Times New Roman"/>
          <w:b/>
        </w:rPr>
        <w:t xml:space="preserve">Table </w:t>
      </w:r>
      <w:r w:rsidR="00F65784">
        <w:rPr>
          <w:rFonts w:ascii="Times New Roman" w:hAnsi="Times New Roman" w:cs="Times New Roman"/>
          <w:b/>
        </w:rPr>
        <w:t>4</w:t>
      </w:r>
      <w:r w:rsidR="00774DCF" w:rsidRPr="002A7B60">
        <w:rPr>
          <w:rFonts w:ascii="Times New Roman" w:hAnsi="Times New Roman" w:cs="Times New Roman"/>
          <w:b/>
        </w:rPr>
        <w:t xml:space="preserve">.  </w:t>
      </w:r>
      <w:bookmarkStart w:id="0" w:name="_heading=h.gjdgxs"/>
      <w:bookmarkEnd w:id="0"/>
      <w:r w:rsidR="00935A5F">
        <w:rPr>
          <w:rFonts w:ascii="Times New Roman" w:hAnsi="Times New Roman" w:cs="Times New Roman"/>
          <w:b/>
        </w:rPr>
        <w:t>R</w:t>
      </w:r>
      <w:r w:rsidR="00DA1579" w:rsidRPr="002A7B60">
        <w:rPr>
          <w:rFonts w:ascii="Times New Roman" w:hAnsi="Times New Roman" w:cs="Times New Roman"/>
          <w:b/>
        </w:rPr>
        <w:t>esults, amendments and validations in the two rounds of voting that led to the consensus on statement</w:t>
      </w:r>
      <w:r w:rsidR="00E03D9B" w:rsidRPr="002A7B60">
        <w:rPr>
          <w:rFonts w:ascii="Times New Roman" w:hAnsi="Times New Roman" w:cs="Times New Roman"/>
          <w:b/>
        </w:rPr>
        <w:t>s</w:t>
      </w:r>
      <w:r w:rsidR="00935A5F">
        <w:rPr>
          <w:rFonts w:ascii="Times New Roman" w:hAnsi="Times New Roman" w:cs="Times New Roman"/>
          <w:b/>
        </w:rPr>
        <w:t>.</w:t>
      </w:r>
    </w:p>
    <w:tbl>
      <w:tblPr>
        <w:tblStyle w:val="Grigliatabellachiara"/>
        <w:tblW w:w="10632" w:type="dxa"/>
        <w:tblLook w:val="04A0" w:firstRow="1" w:lastRow="0" w:firstColumn="1" w:lastColumn="0" w:noHBand="0" w:noVBand="1"/>
      </w:tblPr>
      <w:tblGrid>
        <w:gridCol w:w="452"/>
        <w:gridCol w:w="5639"/>
        <w:gridCol w:w="2409"/>
        <w:gridCol w:w="2132"/>
      </w:tblGrid>
      <w:tr w:rsidR="008A19AB" w:rsidRPr="00935A5F" w14:paraId="36399A6C" w14:textId="77777777" w:rsidTr="00714C1E">
        <w:trPr>
          <w:cantSplit/>
        </w:trPr>
        <w:tc>
          <w:tcPr>
            <w:tcW w:w="6091" w:type="dxa"/>
            <w:gridSpan w:val="2"/>
            <w:shd w:val="clear" w:color="auto" w:fill="DAE9F7" w:themeFill="text2" w:themeFillTint="1A"/>
          </w:tcPr>
          <w:p w14:paraId="11AA9978" w14:textId="12A5DD13" w:rsidR="008A19AB" w:rsidRPr="00935A5F" w:rsidRDefault="008A19AB" w:rsidP="008A19A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935A5F">
              <w:rPr>
                <w:rFonts w:ascii="Times New Roman" w:hAnsi="Times New Roman" w:cs="Times New Roman"/>
                <w:b/>
              </w:rPr>
              <w:t>VALIDATED STATEMENTS AFTER THE 2° VOTING ROUND</w:t>
            </w:r>
          </w:p>
        </w:tc>
        <w:tc>
          <w:tcPr>
            <w:tcW w:w="2409" w:type="dxa"/>
            <w:shd w:val="clear" w:color="auto" w:fill="DAE9F7" w:themeFill="text2" w:themeFillTint="1A"/>
          </w:tcPr>
          <w:p w14:paraId="2334E8F8" w14:textId="77777777" w:rsidR="008A19AB" w:rsidRPr="00935A5F" w:rsidRDefault="00DA1579" w:rsidP="008A19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1</w:t>
            </w:r>
            <w:r w:rsidRPr="00935A5F">
              <w:rPr>
                <w:rFonts w:ascii="Times New Roman" w:hAnsi="Times New Roman" w:cs="Times New Roman"/>
                <w:b/>
                <w:bCs/>
                <w:vertAlign w:val="superscript"/>
              </w:rPr>
              <w:t>st</w:t>
            </w:r>
            <w:r w:rsidRPr="00935A5F">
              <w:rPr>
                <w:rFonts w:ascii="Times New Roman" w:hAnsi="Times New Roman" w:cs="Times New Roman"/>
                <w:b/>
                <w:bCs/>
              </w:rPr>
              <w:t xml:space="preserve"> round</w:t>
            </w:r>
          </w:p>
          <w:p w14:paraId="58CE50CE" w14:textId="627700CB" w:rsidR="00DA1579" w:rsidRPr="00935A5F" w:rsidRDefault="00DA1579" w:rsidP="008A19AB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(mean value ± SD)</w:t>
            </w:r>
          </w:p>
        </w:tc>
        <w:tc>
          <w:tcPr>
            <w:tcW w:w="2132" w:type="dxa"/>
            <w:shd w:val="clear" w:color="auto" w:fill="DAE9F7" w:themeFill="text2" w:themeFillTint="1A"/>
          </w:tcPr>
          <w:p w14:paraId="0E032992" w14:textId="77777777" w:rsidR="008A19AB" w:rsidRPr="00935A5F" w:rsidRDefault="00DA1579" w:rsidP="008A19A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2</w:t>
            </w:r>
            <w:r w:rsidRPr="00935A5F">
              <w:rPr>
                <w:rFonts w:ascii="Times New Roman" w:hAnsi="Times New Roman" w:cs="Times New Roman"/>
                <w:b/>
                <w:bCs/>
                <w:vertAlign w:val="superscript"/>
              </w:rPr>
              <w:t>nd</w:t>
            </w:r>
            <w:r w:rsidRPr="00935A5F">
              <w:rPr>
                <w:rFonts w:ascii="Times New Roman" w:hAnsi="Times New Roman" w:cs="Times New Roman"/>
                <w:b/>
                <w:bCs/>
              </w:rPr>
              <w:t xml:space="preserve"> round</w:t>
            </w:r>
          </w:p>
          <w:p w14:paraId="7DFEE239" w14:textId="45DED1A0" w:rsidR="00DA1579" w:rsidRPr="00935A5F" w:rsidRDefault="00DA1579" w:rsidP="008A19AB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(mean value ± SD)</w:t>
            </w:r>
          </w:p>
        </w:tc>
      </w:tr>
      <w:tr w:rsidR="008A19AB" w:rsidRPr="00935A5F" w14:paraId="40AD98F6" w14:textId="77777777" w:rsidTr="00714C1E">
        <w:trPr>
          <w:cantSplit/>
        </w:trPr>
        <w:tc>
          <w:tcPr>
            <w:tcW w:w="10632" w:type="dxa"/>
            <w:gridSpan w:val="4"/>
          </w:tcPr>
          <w:p w14:paraId="113F33A9" w14:textId="1A11DA73" w:rsidR="008A19AB" w:rsidRPr="00935A5F" w:rsidRDefault="008A19AB" w:rsidP="008A19AB">
            <w:pPr>
              <w:spacing w:after="120"/>
              <w:rPr>
                <w:rFonts w:ascii="Times New Roman" w:hAnsi="Times New Roman" w:cs="Times New Roman"/>
                <w:color w:val="00B050"/>
              </w:rPr>
            </w:pPr>
            <w:r w:rsidRPr="00935A5F">
              <w:rPr>
                <w:rFonts w:ascii="Times New Roman" w:hAnsi="Times New Roman" w:cs="Times New Roman"/>
                <w:b/>
                <w:color w:val="00B050"/>
              </w:rPr>
              <w:t>Section 1: definition, extent and relevance of the problem</w:t>
            </w:r>
          </w:p>
        </w:tc>
      </w:tr>
      <w:tr w:rsidR="008A19AB" w:rsidRPr="00935A5F" w14:paraId="19E8BEAF" w14:textId="77777777" w:rsidTr="00714C1E">
        <w:trPr>
          <w:cantSplit/>
        </w:trPr>
        <w:tc>
          <w:tcPr>
            <w:tcW w:w="452" w:type="dxa"/>
            <w:vAlign w:val="center"/>
          </w:tcPr>
          <w:p w14:paraId="5ED1E28B" w14:textId="76D6FE14" w:rsidR="00D96C5E" w:rsidRPr="00935A5F" w:rsidRDefault="006232CF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39" w:type="dxa"/>
          </w:tcPr>
          <w:p w14:paraId="34ECCBC8" w14:textId="28B971A0" w:rsidR="00D96C5E" w:rsidRPr="00935A5F" w:rsidRDefault="00D96C5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Non-adherence is defined as suboptimal medication use by patients; although there is no specific cut-off between adherence and non-adherence, taking 80% of the medication can reasonably define an adherent patient</w:t>
            </w:r>
            <w:r w:rsidR="00935A5F" w:rsidRPr="00935A5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vAlign w:val="center"/>
          </w:tcPr>
          <w:p w14:paraId="7B5296F6" w14:textId="3953F067" w:rsidR="00D96C5E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7.6±1.1</w:t>
            </w:r>
          </w:p>
        </w:tc>
        <w:tc>
          <w:tcPr>
            <w:tcW w:w="2132" w:type="dxa"/>
            <w:vAlign w:val="center"/>
          </w:tcPr>
          <w:p w14:paraId="2A765D5F" w14:textId="55DE925E" w:rsidR="00D96C5E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8.3±0.5</w:t>
            </w:r>
          </w:p>
        </w:tc>
      </w:tr>
      <w:tr w:rsidR="008A19AB" w:rsidRPr="00935A5F" w14:paraId="38FAE031" w14:textId="77777777" w:rsidTr="00714C1E">
        <w:trPr>
          <w:cantSplit/>
        </w:trPr>
        <w:tc>
          <w:tcPr>
            <w:tcW w:w="452" w:type="dxa"/>
            <w:vAlign w:val="center"/>
          </w:tcPr>
          <w:p w14:paraId="10E809C2" w14:textId="2937032C" w:rsidR="00D96C5E" w:rsidRPr="00935A5F" w:rsidRDefault="00D96C5E" w:rsidP="005842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39" w:type="dxa"/>
          </w:tcPr>
          <w:p w14:paraId="565C59F9" w14:textId="77777777" w:rsidR="00D96C5E" w:rsidRPr="00935A5F" w:rsidRDefault="00D96C5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Based on this cut-off, patients with IBD can be classified as fully adherent (taking 100% of prescribed therapy), adherent (taking ≥80% of their medication) and non-adherent (taking &lt; 80% of their medication).</w:t>
            </w:r>
          </w:p>
          <w:p w14:paraId="50D5C304" w14:textId="77777777" w:rsidR="00DA1579" w:rsidRPr="00935A5F" w:rsidRDefault="00DA1579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30CB0436" w14:textId="01165155" w:rsidR="00DA1579" w:rsidRPr="00935A5F" w:rsidRDefault="00DA1579" w:rsidP="00460CEC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 xml:space="preserve">DELETED </w:t>
            </w:r>
          </w:p>
        </w:tc>
        <w:tc>
          <w:tcPr>
            <w:tcW w:w="2409" w:type="dxa"/>
            <w:vAlign w:val="center"/>
          </w:tcPr>
          <w:p w14:paraId="776D4FF3" w14:textId="393B1476" w:rsidR="00D96C5E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7.8±1.2</w:t>
            </w:r>
          </w:p>
        </w:tc>
        <w:tc>
          <w:tcPr>
            <w:tcW w:w="2132" w:type="dxa"/>
            <w:vAlign w:val="center"/>
          </w:tcPr>
          <w:p w14:paraId="37A1104B" w14:textId="77777777" w:rsidR="00D96C5E" w:rsidRPr="00935A5F" w:rsidRDefault="00D96C5E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A19AB" w:rsidRPr="00935A5F" w14:paraId="018C00FC" w14:textId="77777777" w:rsidTr="00714C1E">
        <w:trPr>
          <w:cantSplit/>
        </w:trPr>
        <w:tc>
          <w:tcPr>
            <w:tcW w:w="452" w:type="dxa"/>
            <w:vAlign w:val="center"/>
          </w:tcPr>
          <w:p w14:paraId="0B779491" w14:textId="0800D422" w:rsidR="00D96C5E" w:rsidRPr="00935A5F" w:rsidRDefault="00253358" w:rsidP="0058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39" w:type="dxa"/>
          </w:tcPr>
          <w:p w14:paraId="7A53DFDF" w14:textId="771A0920" w:rsidR="00D96C5E" w:rsidRPr="00935A5F" w:rsidRDefault="00D96C5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 xml:space="preserve">Medication adherence is a complex </w:t>
            </w:r>
            <w:proofErr w:type="spellStart"/>
            <w:r w:rsidRPr="00935A5F">
              <w:rPr>
                <w:rFonts w:ascii="Times New Roman" w:hAnsi="Times New Roman" w:cs="Times New Roman"/>
              </w:rPr>
              <w:t>behaviour</w:t>
            </w:r>
            <w:proofErr w:type="spellEnd"/>
            <w:r w:rsidRPr="00935A5F">
              <w:rPr>
                <w:rFonts w:ascii="Times New Roman" w:hAnsi="Times New Roman" w:cs="Times New Roman"/>
              </w:rPr>
              <w:t xml:space="preserve"> shaped by factors across the continuum of care, based on patients' attitudes and lifestyles, their engagement, and the involvement of healthcare providers and health</w:t>
            </w:r>
            <w:r w:rsidR="00253358">
              <w:rPr>
                <w:rFonts w:ascii="Times New Roman" w:hAnsi="Times New Roman" w:cs="Times New Roman"/>
              </w:rPr>
              <w:t>care</w:t>
            </w:r>
            <w:r w:rsidRPr="00935A5F">
              <w:rPr>
                <w:rFonts w:ascii="Times New Roman" w:hAnsi="Times New Roman" w:cs="Times New Roman"/>
              </w:rPr>
              <w:t xml:space="preserve"> systems.</w:t>
            </w:r>
          </w:p>
          <w:p w14:paraId="04A63625" w14:textId="4C58DBE4" w:rsidR="00DA1579" w:rsidRPr="00935A5F" w:rsidRDefault="00DA1579" w:rsidP="00460CEC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058B2D36" w14:textId="0BAB555D" w:rsidR="00DA1579" w:rsidRPr="00935A5F" w:rsidRDefault="00935A5F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Medication adherence is shaped by patients' attitudes, lifestyles, engagement, and the involvement of healthcare providers and health systems.</w:t>
            </w:r>
          </w:p>
        </w:tc>
        <w:tc>
          <w:tcPr>
            <w:tcW w:w="2409" w:type="dxa"/>
            <w:vAlign w:val="center"/>
          </w:tcPr>
          <w:p w14:paraId="47521C60" w14:textId="1C64AD00" w:rsidR="00D96C5E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8.3±0.9</w:t>
            </w:r>
          </w:p>
        </w:tc>
        <w:tc>
          <w:tcPr>
            <w:tcW w:w="2132" w:type="dxa"/>
            <w:vAlign w:val="center"/>
          </w:tcPr>
          <w:p w14:paraId="34176BB6" w14:textId="2B846A94" w:rsidR="00D96C5E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8.4±0.7</w:t>
            </w:r>
          </w:p>
        </w:tc>
      </w:tr>
      <w:tr w:rsidR="008A19AB" w:rsidRPr="00935A5F" w14:paraId="13DDAB76" w14:textId="77777777" w:rsidTr="00714C1E">
        <w:trPr>
          <w:cantSplit/>
        </w:trPr>
        <w:tc>
          <w:tcPr>
            <w:tcW w:w="452" w:type="dxa"/>
            <w:vAlign w:val="center"/>
          </w:tcPr>
          <w:p w14:paraId="730E6B2E" w14:textId="266B6421" w:rsidR="00D96C5E" w:rsidRPr="00935A5F" w:rsidRDefault="00253358" w:rsidP="0058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39" w:type="dxa"/>
          </w:tcPr>
          <w:p w14:paraId="79B52B2B" w14:textId="0D1F5EF7" w:rsidR="00D96C5E" w:rsidRPr="00935A5F" w:rsidRDefault="00D96C5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 xml:space="preserve">Non-adherence is invariably associated with an increased risk of IBD flares and progression, </w:t>
            </w:r>
            <w:r w:rsidR="00253358">
              <w:rPr>
                <w:rFonts w:ascii="Times New Roman" w:hAnsi="Times New Roman" w:cs="Times New Roman"/>
              </w:rPr>
              <w:t>poorer</w:t>
            </w:r>
            <w:r w:rsidRPr="00935A5F">
              <w:rPr>
                <w:rFonts w:ascii="Times New Roman" w:hAnsi="Times New Roman" w:cs="Times New Roman"/>
              </w:rPr>
              <w:t xml:space="preserve"> quality of life, and increased healthcare </w:t>
            </w:r>
            <w:proofErr w:type="spellStart"/>
            <w:r w:rsidRPr="00935A5F">
              <w:rPr>
                <w:rFonts w:ascii="Times New Roman" w:hAnsi="Times New Roman" w:cs="Times New Roman"/>
              </w:rPr>
              <w:t>utilisation</w:t>
            </w:r>
            <w:proofErr w:type="spellEnd"/>
            <w:r w:rsidRPr="00935A5F">
              <w:rPr>
                <w:rFonts w:ascii="Times New Roman" w:hAnsi="Times New Roman" w:cs="Times New Roman"/>
              </w:rPr>
              <w:t xml:space="preserve"> and costs.</w:t>
            </w:r>
          </w:p>
          <w:p w14:paraId="27091CAF" w14:textId="77777777" w:rsidR="00DA1579" w:rsidRPr="00935A5F" w:rsidRDefault="00DA1579" w:rsidP="00DA1579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0B32C74A" w14:textId="0D908688" w:rsidR="00DA1579" w:rsidRPr="00935A5F" w:rsidRDefault="00935A5F" w:rsidP="00DA157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 xml:space="preserve">Non-adherence is associated with an increased risk of IBD flares and progression, </w:t>
            </w:r>
            <w:r w:rsidR="00253358">
              <w:rPr>
                <w:rFonts w:ascii="Times New Roman" w:hAnsi="Times New Roman" w:cs="Times New Roman"/>
                <w:b/>
                <w:bCs/>
              </w:rPr>
              <w:t xml:space="preserve">poorer </w:t>
            </w:r>
            <w:r w:rsidRPr="00935A5F">
              <w:rPr>
                <w:rFonts w:ascii="Times New Roman" w:hAnsi="Times New Roman" w:cs="Times New Roman"/>
                <w:b/>
                <w:bCs/>
              </w:rPr>
              <w:t xml:space="preserve">quality of life and increased healthcare </w:t>
            </w:r>
            <w:proofErr w:type="spellStart"/>
            <w:r w:rsidRPr="00935A5F">
              <w:rPr>
                <w:rFonts w:ascii="Times New Roman" w:hAnsi="Times New Roman" w:cs="Times New Roman"/>
                <w:b/>
                <w:bCs/>
              </w:rPr>
              <w:t>utilisation</w:t>
            </w:r>
            <w:proofErr w:type="spellEnd"/>
            <w:r w:rsidRPr="00935A5F">
              <w:rPr>
                <w:rFonts w:ascii="Times New Roman" w:hAnsi="Times New Roman" w:cs="Times New Roman"/>
                <w:b/>
                <w:bCs/>
              </w:rPr>
              <w:t xml:space="preserve"> and costs.</w:t>
            </w:r>
          </w:p>
        </w:tc>
        <w:tc>
          <w:tcPr>
            <w:tcW w:w="2409" w:type="dxa"/>
            <w:vAlign w:val="center"/>
          </w:tcPr>
          <w:p w14:paraId="36141F66" w14:textId="25B6AAEF" w:rsidR="00D96C5E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8.5±0.9</w:t>
            </w:r>
          </w:p>
        </w:tc>
        <w:tc>
          <w:tcPr>
            <w:tcW w:w="2132" w:type="dxa"/>
            <w:vAlign w:val="center"/>
          </w:tcPr>
          <w:p w14:paraId="3D056AC4" w14:textId="6470F478" w:rsidR="00D96C5E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8.6±0.5</w:t>
            </w:r>
          </w:p>
        </w:tc>
      </w:tr>
      <w:tr w:rsidR="008A19AB" w:rsidRPr="00935A5F" w14:paraId="3061D5BA" w14:textId="77777777" w:rsidTr="00714C1E">
        <w:trPr>
          <w:cantSplit/>
        </w:trPr>
        <w:tc>
          <w:tcPr>
            <w:tcW w:w="452" w:type="dxa"/>
            <w:vAlign w:val="center"/>
          </w:tcPr>
          <w:p w14:paraId="3A078192" w14:textId="204A6376" w:rsidR="00D96C5E" w:rsidRPr="00935A5F" w:rsidRDefault="00253358" w:rsidP="0058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39" w:type="dxa"/>
          </w:tcPr>
          <w:p w14:paraId="56A9E9CB" w14:textId="77777777" w:rsidR="00D96C5E" w:rsidRPr="00935A5F" w:rsidRDefault="00D96C5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 xml:space="preserve">Therapeutic adherence is essential to </w:t>
            </w:r>
            <w:proofErr w:type="spellStart"/>
            <w:r w:rsidRPr="00935A5F">
              <w:rPr>
                <w:rFonts w:ascii="Times New Roman" w:hAnsi="Times New Roman" w:cs="Times New Roman"/>
              </w:rPr>
              <w:t>maximise</w:t>
            </w:r>
            <w:proofErr w:type="spellEnd"/>
            <w:r w:rsidRPr="00935A5F">
              <w:rPr>
                <w:rFonts w:ascii="Times New Roman" w:hAnsi="Times New Roman" w:cs="Times New Roman"/>
              </w:rPr>
              <w:t xml:space="preserve"> the effectiveness of both conventional and advanced therapies in patients with IBD.</w:t>
            </w:r>
          </w:p>
          <w:p w14:paraId="39F6691F" w14:textId="77777777" w:rsidR="00714C1E" w:rsidRPr="00935A5F" w:rsidRDefault="00714C1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3D2B9C62" w14:textId="77777777" w:rsidR="00714C1E" w:rsidRPr="00935A5F" w:rsidRDefault="00714C1E" w:rsidP="00714C1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4D027E41" w14:textId="5810FEEB" w:rsidR="00714C1E" w:rsidRPr="00935A5F" w:rsidRDefault="00935A5F" w:rsidP="00714C1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 xml:space="preserve">Medication adherence is essential to </w:t>
            </w:r>
            <w:proofErr w:type="spellStart"/>
            <w:r w:rsidRPr="00935A5F">
              <w:rPr>
                <w:rFonts w:ascii="Times New Roman" w:hAnsi="Times New Roman" w:cs="Times New Roman"/>
                <w:b/>
                <w:bCs/>
              </w:rPr>
              <w:t>maximise</w:t>
            </w:r>
            <w:proofErr w:type="spellEnd"/>
            <w:r w:rsidRPr="00935A5F">
              <w:rPr>
                <w:rFonts w:ascii="Times New Roman" w:hAnsi="Times New Roman" w:cs="Times New Roman"/>
                <w:b/>
                <w:bCs/>
              </w:rPr>
              <w:t xml:space="preserve"> the effectiveness of both conventional and advanced therapies in patients with IBD.</w:t>
            </w:r>
          </w:p>
        </w:tc>
        <w:tc>
          <w:tcPr>
            <w:tcW w:w="2409" w:type="dxa"/>
            <w:vAlign w:val="center"/>
          </w:tcPr>
          <w:p w14:paraId="73B250A3" w14:textId="41F1BA24" w:rsidR="00D96C5E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8.6±0.9</w:t>
            </w:r>
          </w:p>
        </w:tc>
        <w:tc>
          <w:tcPr>
            <w:tcW w:w="2132" w:type="dxa"/>
            <w:vAlign w:val="center"/>
          </w:tcPr>
          <w:p w14:paraId="1ACC72EE" w14:textId="2557EAED" w:rsidR="00D96C5E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8.6±0.7</w:t>
            </w:r>
          </w:p>
        </w:tc>
      </w:tr>
      <w:tr w:rsidR="008A19AB" w:rsidRPr="00935A5F" w14:paraId="555664FA" w14:textId="77777777" w:rsidTr="00714C1E">
        <w:trPr>
          <w:cantSplit/>
        </w:trPr>
        <w:tc>
          <w:tcPr>
            <w:tcW w:w="10632" w:type="dxa"/>
            <w:gridSpan w:val="4"/>
          </w:tcPr>
          <w:p w14:paraId="3134E588" w14:textId="503342B8" w:rsidR="008A19AB" w:rsidRPr="00935A5F" w:rsidRDefault="008A19AB" w:rsidP="00460CEC">
            <w:pPr>
              <w:spacing w:after="120"/>
              <w:jc w:val="both"/>
              <w:rPr>
                <w:rFonts w:ascii="Times New Roman" w:hAnsi="Times New Roman" w:cs="Times New Roman"/>
                <w:color w:val="00B050"/>
              </w:rPr>
            </w:pPr>
            <w:r w:rsidRPr="00935A5F">
              <w:rPr>
                <w:rFonts w:ascii="Times New Roman" w:hAnsi="Times New Roman" w:cs="Times New Roman"/>
                <w:b/>
                <w:color w:val="00B050"/>
              </w:rPr>
              <w:t>Section 2: high-risk categories and predictors of non-adherence</w:t>
            </w:r>
          </w:p>
        </w:tc>
      </w:tr>
      <w:tr w:rsidR="008A19AB" w:rsidRPr="00935A5F" w14:paraId="78EF158D" w14:textId="77777777" w:rsidTr="00714C1E">
        <w:trPr>
          <w:cantSplit/>
        </w:trPr>
        <w:tc>
          <w:tcPr>
            <w:tcW w:w="452" w:type="dxa"/>
            <w:vAlign w:val="center"/>
          </w:tcPr>
          <w:p w14:paraId="6E6CAB1A" w14:textId="1E1F54C0" w:rsidR="00D96C5E" w:rsidRPr="00935A5F" w:rsidRDefault="00253358" w:rsidP="0058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639" w:type="dxa"/>
          </w:tcPr>
          <w:p w14:paraId="45F57B39" w14:textId="77777777" w:rsidR="00D96C5E" w:rsidRPr="00935A5F" w:rsidRDefault="00D96C5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Among patients with IBD, groups at particular risk of non-adherence include adolescents and young adults, mainly males, with a recent diagnosis of IBD and a complex treatment regimen</w:t>
            </w:r>
          </w:p>
          <w:p w14:paraId="0DCD0DB7" w14:textId="77777777" w:rsidR="00714C1E" w:rsidRPr="00935A5F" w:rsidRDefault="00714C1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0E93DEF4" w14:textId="77777777" w:rsidR="00714C1E" w:rsidRPr="00206610" w:rsidRDefault="00714C1E" w:rsidP="00714C1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06610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59ECEDF1" w14:textId="64756A3B" w:rsidR="00714C1E" w:rsidRPr="00935A5F" w:rsidRDefault="00253358" w:rsidP="00714C1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253358">
              <w:rPr>
                <w:rFonts w:ascii="Times New Roman" w:hAnsi="Times New Roman" w:cs="Times New Roman"/>
                <w:b/>
                <w:bCs/>
              </w:rPr>
              <w:t>Among patients with IBD, the main factors of non-adherence include young age, male sex, single status, recent diagnosis of IBD, fear of side effects and/or a complex treatment regimen.</w:t>
            </w:r>
          </w:p>
        </w:tc>
        <w:tc>
          <w:tcPr>
            <w:tcW w:w="2409" w:type="dxa"/>
            <w:vAlign w:val="center"/>
          </w:tcPr>
          <w:p w14:paraId="71712D29" w14:textId="4BF1752C" w:rsidR="00D96C5E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7.7±1.2</w:t>
            </w:r>
          </w:p>
        </w:tc>
        <w:tc>
          <w:tcPr>
            <w:tcW w:w="2132" w:type="dxa"/>
            <w:vAlign w:val="center"/>
          </w:tcPr>
          <w:p w14:paraId="1DDE6C57" w14:textId="37CD9055" w:rsidR="00D96C5E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8.0±1.6</w:t>
            </w:r>
          </w:p>
        </w:tc>
      </w:tr>
      <w:tr w:rsidR="008A19AB" w:rsidRPr="00935A5F" w14:paraId="7784E3BD" w14:textId="77777777" w:rsidTr="00714C1E">
        <w:trPr>
          <w:cantSplit/>
        </w:trPr>
        <w:tc>
          <w:tcPr>
            <w:tcW w:w="452" w:type="dxa"/>
            <w:vAlign w:val="center"/>
          </w:tcPr>
          <w:p w14:paraId="0623D283" w14:textId="188D9FA5" w:rsidR="00D96C5E" w:rsidRPr="00935A5F" w:rsidRDefault="00253358" w:rsidP="0058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39" w:type="dxa"/>
          </w:tcPr>
          <w:p w14:paraId="7657F09B" w14:textId="77777777" w:rsidR="00D96C5E" w:rsidRPr="00935A5F" w:rsidRDefault="00D96C5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Further risk factors for non-adherence in patients with IBD include relationship problems, sexual dysfunction, psychopathological comorbidities, low education and high work complexity.</w:t>
            </w:r>
          </w:p>
          <w:p w14:paraId="3B0AA469" w14:textId="77777777" w:rsidR="00714C1E" w:rsidRPr="00935A5F" w:rsidRDefault="00714C1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22523467" w14:textId="77777777" w:rsidR="00714C1E" w:rsidRPr="00313794" w:rsidRDefault="00714C1E" w:rsidP="00714C1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13794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274F8F1C" w14:textId="74A1634A" w:rsidR="00714C1E" w:rsidRPr="00935A5F" w:rsidRDefault="00313794" w:rsidP="00714C1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13794">
              <w:rPr>
                <w:rFonts w:ascii="Times New Roman" w:hAnsi="Times New Roman" w:cs="Times New Roman"/>
                <w:b/>
                <w:bCs/>
              </w:rPr>
              <w:t>Further risk factors for non-adherence in patients with IBD include relationship problems, sexual dysfunction, psychopathological comorbidities, educational level and high work complexity.</w:t>
            </w:r>
          </w:p>
        </w:tc>
        <w:tc>
          <w:tcPr>
            <w:tcW w:w="2409" w:type="dxa"/>
            <w:vAlign w:val="center"/>
          </w:tcPr>
          <w:p w14:paraId="3231DC65" w14:textId="15E67CBC" w:rsidR="00D96C5E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7.8±1.1</w:t>
            </w:r>
          </w:p>
        </w:tc>
        <w:tc>
          <w:tcPr>
            <w:tcW w:w="2132" w:type="dxa"/>
            <w:vAlign w:val="center"/>
          </w:tcPr>
          <w:p w14:paraId="3DE0E383" w14:textId="5EF5543D" w:rsidR="00D96C5E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8.3±1.0</w:t>
            </w:r>
          </w:p>
        </w:tc>
      </w:tr>
      <w:tr w:rsidR="008A19AB" w:rsidRPr="00935A5F" w14:paraId="4B050204" w14:textId="77777777" w:rsidTr="00714C1E">
        <w:trPr>
          <w:cantSplit/>
        </w:trPr>
        <w:tc>
          <w:tcPr>
            <w:tcW w:w="452" w:type="dxa"/>
            <w:vAlign w:val="center"/>
          </w:tcPr>
          <w:p w14:paraId="72905366" w14:textId="7E8652DF" w:rsidR="00D96C5E" w:rsidRPr="00935A5F" w:rsidRDefault="00253358" w:rsidP="0058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39" w:type="dxa"/>
          </w:tcPr>
          <w:p w14:paraId="67B879B4" w14:textId="77777777" w:rsidR="00D96C5E" w:rsidRPr="00935A5F" w:rsidRDefault="00D96C5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Among patients with IBD, those who are elderly or frail, not self-sufficient, on concomitant medications and without a caregiver are particularly at risk of non-adherence.</w:t>
            </w:r>
          </w:p>
          <w:p w14:paraId="4F10374C" w14:textId="77777777" w:rsidR="00714C1E" w:rsidRPr="00935A5F" w:rsidRDefault="00714C1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3C263753" w14:textId="77777777" w:rsidR="00714C1E" w:rsidRPr="00110CCC" w:rsidRDefault="00714C1E" w:rsidP="00714C1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10CCC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25DC591B" w14:textId="60A719A7" w:rsidR="00714C1E" w:rsidRPr="00935A5F" w:rsidRDefault="00110CCC" w:rsidP="00714C1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10CCC">
              <w:rPr>
                <w:rFonts w:ascii="Times New Roman" w:hAnsi="Times New Roman" w:cs="Times New Roman"/>
                <w:b/>
                <w:bCs/>
              </w:rPr>
              <w:t xml:space="preserve">Among patients with IBD, those who are elderly and/or frail, not self-sufficient, on polypharmacy </w:t>
            </w:r>
            <w:r w:rsidR="00253358">
              <w:rPr>
                <w:rFonts w:ascii="Times New Roman" w:hAnsi="Times New Roman" w:cs="Times New Roman"/>
                <w:b/>
                <w:bCs/>
              </w:rPr>
              <w:t>or</w:t>
            </w:r>
            <w:r w:rsidRPr="00110CCC">
              <w:rPr>
                <w:rFonts w:ascii="Times New Roman" w:hAnsi="Times New Roman" w:cs="Times New Roman"/>
                <w:b/>
                <w:bCs/>
              </w:rPr>
              <w:t xml:space="preserve"> without a caregiver are particularly at risk of non-adherence.</w:t>
            </w:r>
          </w:p>
        </w:tc>
        <w:tc>
          <w:tcPr>
            <w:tcW w:w="2409" w:type="dxa"/>
            <w:vAlign w:val="center"/>
          </w:tcPr>
          <w:p w14:paraId="11532DC3" w14:textId="2FC0E906" w:rsidR="00D96C5E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8.2±0.9</w:t>
            </w:r>
          </w:p>
        </w:tc>
        <w:tc>
          <w:tcPr>
            <w:tcW w:w="2132" w:type="dxa"/>
            <w:vAlign w:val="center"/>
          </w:tcPr>
          <w:p w14:paraId="3F0F5A39" w14:textId="4854B163" w:rsidR="00D96C5E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8.4±0.9</w:t>
            </w:r>
          </w:p>
        </w:tc>
      </w:tr>
      <w:tr w:rsidR="008A19AB" w:rsidRPr="00935A5F" w14:paraId="6F0706D0" w14:textId="77777777" w:rsidTr="00714C1E">
        <w:trPr>
          <w:cantSplit/>
        </w:trPr>
        <w:tc>
          <w:tcPr>
            <w:tcW w:w="452" w:type="dxa"/>
            <w:vAlign w:val="center"/>
          </w:tcPr>
          <w:p w14:paraId="6F55083F" w14:textId="10BA1ACD" w:rsidR="00D96C5E" w:rsidRPr="00935A5F" w:rsidRDefault="00253358" w:rsidP="0058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39" w:type="dxa"/>
          </w:tcPr>
          <w:p w14:paraId="18567ACF" w14:textId="77777777" w:rsidR="00D96C5E" w:rsidRPr="00935A5F" w:rsidRDefault="00D96C5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In patients with IBD, simplified treatment regimens such as once-daily oral dosing regimens or long-acting dosing regimens (e.g. monthly or bimonthly) are associated with higher adherence.</w:t>
            </w:r>
          </w:p>
          <w:p w14:paraId="715EBFDF" w14:textId="77777777" w:rsidR="00714C1E" w:rsidRPr="00935A5F" w:rsidRDefault="00714C1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5AF3B928" w14:textId="77777777" w:rsidR="00714C1E" w:rsidRPr="00394550" w:rsidRDefault="00714C1E" w:rsidP="00714C1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2C2A5199" w14:textId="2F2173D7" w:rsidR="00714C1E" w:rsidRPr="00935A5F" w:rsidRDefault="00394550" w:rsidP="00714C1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>In patients with IBD, simplified, patient tailored and monitored treatment regimens are associated with higher adherence.</w:t>
            </w:r>
          </w:p>
        </w:tc>
        <w:tc>
          <w:tcPr>
            <w:tcW w:w="2409" w:type="dxa"/>
            <w:vAlign w:val="center"/>
          </w:tcPr>
          <w:p w14:paraId="6E892608" w14:textId="3AF98515" w:rsidR="00D96C5E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8.2±1.0</w:t>
            </w:r>
          </w:p>
        </w:tc>
        <w:tc>
          <w:tcPr>
            <w:tcW w:w="2132" w:type="dxa"/>
            <w:vAlign w:val="center"/>
          </w:tcPr>
          <w:p w14:paraId="1E84FDBD" w14:textId="037EDAC3" w:rsidR="00D96C5E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8.2±1.6</w:t>
            </w:r>
          </w:p>
        </w:tc>
      </w:tr>
      <w:tr w:rsidR="008A19AB" w:rsidRPr="00935A5F" w14:paraId="42C360FF" w14:textId="77777777" w:rsidTr="00714C1E">
        <w:trPr>
          <w:cantSplit/>
        </w:trPr>
        <w:tc>
          <w:tcPr>
            <w:tcW w:w="10632" w:type="dxa"/>
            <w:gridSpan w:val="4"/>
          </w:tcPr>
          <w:p w14:paraId="4C931CC4" w14:textId="546F5EA1" w:rsidR="008A19AB" w:rsidRPr="00935A5F" w:rsidRDefault="008A19AB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  <w:b/>
                <w:color w:val="00B050"/>
              </w:rPr>
              <w:t xml:space="preserve">Section 3: strategies to improve adherence </w:t>
            </w:r>
          </w:p>
        </w:tc>
      </w:tr>
      <w:tr w:rsidR="008A19AB" w:rsidRPr="00935A5F" w14:paraId="4DE11160" w14:textId="77777777" w:rsidTr="00714C1E">
        <w:trPr>
          <w:cantSplit/>
        </w:trPr>
        <w:tc>
          <w:tcPr>
            <w:tcW w:w="452" w:type="dxa"/>
            <w:vAlign w:val="center"/>
          </w:tcPr>
          <w:p w14:paraId="5D5C773D" w14:textId="0EEF8743" w:rsidR="00704F22" w:rsidRPr="00935A5F" w:rsidRDefault="00253358" w:rsidP="00584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639" w:type="dxa"/>
          </w:tcPr>
          <w:p w14:paraId="5F29057A" w14:textId="77777777" w:rsidR="00704F22" w:rsidRPr="00935A5F" w:rsidRDefault="00704F22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As promoting adherence is an integral part of treatment, we recommend that healthcare providers, specialists and general practitioners should better assess adherence during clinical follow-up and Promote support from patient associations.</w:t>
            </w:r>
          </w:p>
          <w:p w14:paraId="51E67FF3" w14:textId="77777777" w:rsidR="00714C1E" w:rsidRPr="00935A5F" w:rsidRDefault="00714C1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12C77608" w14:textId="77777777" w:rsidR="00714C1E" w:rsidRPr="00394550" w:rsidRDefault="00714C1E" w:rsidP="00714C1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3F574DFB" w14:textId="05C8AD66" w:rsidR="00714C1E" w:rsidRPr="00935A5F" w:rsidRDefault="00394550" w:rsidP="00714C1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>As promoting adherence is an integral part of treatment, we recommend that healthcare providers should assess adherence during clinical follow-up and promote patients’ support.</w:t>
            </w:r>
          </w:p>
        </w:tc>
        <w:tc>
          <w:tcPr>
            <w:tcW w:w="2409" w:type="dxa"/>
            <w:vAlign w:val="center"/>
          </w:tcPr>
          <w:p w14:paraId="13576277" w14:textId="7EA0B7C9" w:rsidR="00704F22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8.3±0.9</w:t>
            </w:r>
          </w:p>
        </w:tc>
        <w:tc>
          <w:tcPr>
            <w:tcW w:w="2132" w:type="dxa"/>
            <w:vAlign w:val="center"/>
          </w:tcPr>
          <w:p w14:paraId="1A691F43" w14:textId="23972A03" w:rsidR="00704F22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8.4±1.6</w:t>
            </w:r>
          </w:p>
        </w:tc>
      </w:tr>
      <w:tr w:rsidR="008A19AB" w:rsidRPr="00935A5F" w14:paraId="3FF97211" w14:textId="77777777" w:rsidTr="00714C1E">
        <w:trPr>
          <w:cantSplit/>
        </w:trPr>
        <w:tc>
          <w:tcPr>
            <w:tcW w:w="452" w:type="dxa"/>
            <w:vAlign w:val="center"/>
          </w:tcPr>
          <w:p w14:paraId="529BD4C3" w14:textId="1B94F2F9" w:rsidR="00704F22" w:rsidRPr="00935A5F" w:rsidRDefault="006232CF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1</w:t>
            </w:r>
            <w:r w:rsidR="002533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39" w:type="dxa"/>
          </w:tcPr>
          <w:p w14:paraId="72AE0789" w14:textId="77777777" w:rsidR="00704F22" w:rsidRPr="00935A5F" w:rsidRDefault="00704F22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Successful strategies to improve medication adherence in patients with IBD include educating and empowering patients to understand their treatment regimen, its necessity and benefits.</w:t>
            </w:r>
          </w:p>
          <w:p w14:paraId="2B927650" w14:textId="77777777" w:rsidR="00714C1E" w:rsidRPr="00935A5F" w:rsidRDefault="00714C1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2CD198A8" w14:textId="77777777" w:rsidR="00714C1E" w:rsidRPr="00394550" w:rsidRDefault="00714C1E" w:rsidP="00714C1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3F3E188D" w14:textId="01A18D2F" w:rsidR="00714C1E" w:rsidRPr="00935A5F" w:rsidRDefault="00394550" w:rsidP="00714C1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>Successful strategies to improve medication adherence in patients with IBD include educating, counseling and empowering patients to understand their treatment regimen, its necessity and benefits.</w:t>
            </w:r>
          </w:p>
        </w:tc>
        <w:tc>
          <w:tcPr>
            <w:tcW w:w="2409" w:type="dxa"/>
            <w:vAlign w:val="center"/>
          </w:tcPr>
          <w:p w14:paraId="4C40BFA6" w14:textId="7FFE5C86" w:rsidR="00704F22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8.5±0.8</w:t>
            </w:r>
          </w:p>
        </w:tc>
        <w:tc>
          <w:tcPr>
            <w:tcW w:w="2132" w:type="dxa"/>
            <w:vAlign w:val="center"/>
          </w:tcPr>
          <w:p w14:paraId="6B0528C1" w14:textId="4C79C74B" w:rsidR="00704F22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8.7±0.6</w:t>
            </w:r>
          </w:p>
        </w:tc>
      </w:tr>
      <w:tr w:rsidR="008A19AB" w:rsidRPr="00935A5F" w14:paraId="31D507A2" w14:textId="77777777" w:rsidTr="00714C1E">
        <w:trPr>
          <w:cantSplit/>
        </w:trPr>
        <w:tc>
          <w:tcPr>
            <w:tcW w:w="452" w:type="dxa"/>
            <w:vAlign w:val="center"/>
          </w:tcPr>
          <w:p w14:paraId="736B202A" w14:textId="160D9421" w:rsidR="00704F22" w:rsidRPr="00935A5F" w:rsidRDefault="006232CF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1</w:t>
            </w:r>
            <w:r w:rsidR="002533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39" w:type="dxa"/>
          </w:tcPr>
          <w:p w14:paraId="1E9D1FAC" w14:textId="77777777" w:rsidR="00704F22" w:rsidRPr="00935A5F" w:rsidRDefault="00704F22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To promote adherence in patients with IBD, clinicians should consider the patient's age and generation and adapt the communication approach accordingly in terms of content and correct transmission of key messages.</w:t>
            </w:r>
          </w:p>
          <w:p w14:paraId="59C66B00" w14:textId="77777777" w:rsidR="00714C1E" w:rsidRPr="00935A5F" w:rsidRDefault="00714C1E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14:paraId="2C03D277" w14:textId="77777777" w:rsidR="00714C1E" w:rsidRPr="00394550" w:rsidRDefault="00714C1E" w:rsidP="00714C1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6FBDF26D" w14:textId="2AEAB7F0" w:rsidR="00714C1E" w:rsidRPr="00935A5F" w:rsidRDefault="00394550" w:rsidP="00714C1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 xml:space="preserve">To promote adherence, clinicians should adapt their communication approach based on patient’s age and </w:t>
            </w:r>
            <w:r w:rsidR="00253358">
              <w:rPr>
                <w:rFonts w:ascii="Times New Roman" w:hAnsi="Times New Roman" w:cs="Times New Roman"/>
                <w:b/>
                <w:bCs/>
              </w:rPr>
              <w:t>other</w:t>
            </w:r>
            <w:r w:rsidR="00253358" w:rsidRPr="00253358">
              <w:rPr>
                <w:rFonts w:ascii="Times New Roman" w:hAnsi="Times New Roman" w:cs="Times New Roman"/>
                <w:b/>
                <w:bCs/>
              </w:rPr>
              <w:t xml:space="preserve"> characteristics.</w:t>
            </w:r>
          </w:p>
        </w:tc>
        <w:tc>
          <w:tcPr>
            <w:tcW w:w="2409" w:type="dxa"/>
            <w:vAlign w:val="center"/>
          </w:tcPr>
          <w:p w14:paraId="650A3383" w14:textId="3831FBF1" w:rsidR="00704F22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8.6±0.7</w:t>
            </w:r>
          </w:p>
        </w:tc>
        <w:tc>
          <w:tcPr>
            <w:tcW w:w="2132" w:type="dxa"/>
            <w:vAlign w:val="center"/>
          </w:tcPr>
          <w:p w14:paraId="5367026E" w14:textId="7AE9CA11" w:rsidR="00704F22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8.5±0.6</w:t>
            </w:r>
          </w:p>
        </w:tc>
      </w:tr>
      <w:tr w:rsidR="008A19AB" w:rsidRPr="00935A5F" w14:paraId="56503679" w14:textId="77777777" w:rsidTr="00714C1E">
        <w:trPr>
          <w:cantSplit/>
          <w:trHeight w:val="77"/>
        </w:trPr>
        <w:tc>
          <w:tcPr>
            <w:tcW w:w="452" w:type="dxa"/>
            <w:vAlign w:val="center"/>
          </w:tcPr>
          <w:p w14:paraId="6E01A523" w14:textId="512C74D3" w:rsidR="00704F22" w:rsidRPr="00935A5F" w:rsidRDefault="006232CF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1</w:t>
            </w:r>
            <w:r w:rsidR="002533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39" w:type="dxa"/>
          </w:tcPr>
          <w:p w14:paraId="6FCFF525" w14:textId="74EA7271" w:rsidR="00704F22" w:rsidRPr="00935A5F" w:rsidRDefault="00704F22" w:rsidP="00460CE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 xml:space="preserve">To </w:t>
            </w:r>
            <w:proofErr w:type="spellStart"/>
            <w:r w:rsidRPr="00935A5F">
              <w:rPr>
                <w:rFonts w:ascii="Times New Roman" w:hAnsi="Times New Roman" w:cs="Times New Roman"/>
              </w:rPr>
              <w:t>maximise</w:t>
            </w:r>
            <w:proofErr w:type="spellEnd"/>
            <w:r w:rsidRPr="00935A5F">
              <w:rPr>
                <w:rFonts w:ascii="Times New Roman" w:hAnsi="Times New Roman" w:cs="Times New Roman"/>
              </w:rPr>
              <w:t xml:space="preserve"> adherence in patients with IBD during and after clinical visits, the use of technology tools may be useful</w:t>
            </w:r>
            <w:r w:rsidR="00394550">
              <w:rPr>
                <w:rFonts w:ascii="Times New Roman" w:hAnsi="Times New Roman" w:cs="Times New Roman"/>
              </w:rPr>
              <w:t>.</w:t>
            </w:r>
          </w:p>
          <w:p w14:paraId="47CD59F0" w14:textId="77777777" w:rsidR="00714C1E" w:rsidRPr="00394550" w:rsidRDefault="00714C1E" w:rsidP="00714C1E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 xml:space="preserve">Revised as: </w:t>
            </w:r>
          </w:p>
          <w:p w14:paraId="5029122C" w14:textId="5FF4DDC4" w:rsidR="00714C1E" w:rsidRPr="00935A5F" w:rsidRDefault="00394550" w:rsidP="00714C1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94550">
              <w:rPr>
                <w:rFonts w:ascii="Times New Roman" w:hAnsi="Times New Roman" w:cs="Times New Roman"/>
                <w:b/>
                <w:bCs/>
              </w:rPr>
              <w:t>Technolog</w:t>
            </w:r>
            <w:r w:rsidR="00253358">
              <w:rPr>
                <w:rFonts w:ascii="Times New Roman" w:hAnsi="Times New Roman" w:cs="Times New Roman"/>
                <w:b/>
                <w:bCs/>
              </w:rPr>
              <w:t>ical</w:t>
            </w:r>
            <w:r w:rsidRPr="00394550">
              <w:rPr>
                <w:rFonts w:ascii="Times New Roman" w:hAnsi="Times New Roman" w:cs="Times New Roman"/>
                <w:b/>
                <w:bCs/>
              </w:rPr>
              <w:t xml:space="preserve"> tools may be useful to </w:t>
            </w:r>
            <w:proofErr w:type="spellStart"/>
            <w:r w:rsidRPr="00394550">
              <w:rPr>
                <w:rFonts w:ascii="Times New Roman" w:hAnsi="Times New Roman" w:cs="Times New Roman"/>
                <w:b/>
                <w:bCs/>
              </w:rPr>
              <w:t>maximise</w:t>
            </w:r>
            <w:proofErr w:type="spellEnd"/>
            <w:r w:rsidRPr="00394550">
              <w:rPr>
                <w:rFonts w:ascii="Times New Roman" w:hAnsi="Times New Roman" w:cs="Times New Roman"/>
                <w:b/>
                <w:bCs/>
              </w:rPr>
              <w:t xml:space="preserve"> adherence in patients with IBD.</w:t>
            </w:r>
          </w:p>
        </w:tc>
        <w:tc>
          <w:tcPr>
            <w:tcW w:w="2409" w:type="dxa"/>
            <w:vAlign w:val="center"/>
          </w:tcPr>
          <w:p w14:paraId="52AAEF89" w14:textId="0DF77E70" w:rsidR="00704F22" w:rsidRPr="00935A5F" w:rsidRDefault="00E03D9B" w:rsidP="00584205">
            <w:pPr>
              <w:jc w:val="center"/>
              <w:rPr>
                <w:rFonts w:ascii="Times New Roman" w:hAnsi="Times New Roman" w:cs="Times New Roman"/>
              </w:rPr>
            </w:pPr>
            <w:r w:rsidRPr="00935A5F">
              <w:rPr>
                <w:rFonts w:ascii="Times New Roman" w:hAnsi="Times New Roman" w:cs="Times New Roman"/>
              </w:rPr>
              <w:t>7.3±1.2</w:t>
            </w:r>
          </w:p>
        </w:tc>
        <w:tc>
          <w:tcPr>
            <w:tcW w:w="2132" w:type="dxa"/>
            <w:vAlign w:val="center"/>
          </w:tcPr>
          <w:p w14:paraId="02B4348A" w14:textId="10CCC613" w:rsidR="00704F22" w:rsidRPr="00935A5F" w:rsidRDefault="00DA1579" w:rsidP="005842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5A5F">
              <w:rPr>
                <w:rFonts w:ascii="Times New Roman" w:hAnsi="Times New Roman" w:cs="Times New Roman"/>
                <w:b/>
                <w:bCs/>
              </w:rPr>
              <w:t>8.3±0.7</w:t>
            </w:r>
          </w:p>
        </w:tc>
      </w:tr>
    </w:tbl>
    <w:p w14:paraId="3FF09612" w14:textId="77777777" w:rsidR="007324BC" w:rsidRPr="00935A5F" w:rsidRDefault="007324BC" w:rsidP="00460CEC">
      <w:pPr>
        <w:jc w:val="both"/>
        <w:rPr>
          <w:rFonts w:ascii="Times New Roman" w:hAnsi="Times New Roman" w:cs="Times New Roman"/>
        </w:rPr>
      </w:pPr>
    </w:p>
    <w:p w14:paraId="400C2172" w14:textId="77777777" w:rsidR="00A02A3C" w:rsidRPr="00935A5F" w:rsidRDefault="00A02A3C" w:rsidP="00460CEC">
      <w:pPr>
        <w:jc w:val="both"/>
        <w:rPr>
          <w:rFonts w:ascii="Times New Roman" w:hAnsi="Times New Roman" w:cs="Times New Roman"/>
        </w:rPr>
      </w:pPr>
      <w:r w:rsidRPr="00935A5F">
        <w:rPr>
          <w:rFonts w:ascii="Times New Roman" w:hAnsi="Times New Roman" w:cs="Times New Roman"/>
        </w:rPr>
        <w:t>IBD: inflammatory bowel diseases.</w:t>
      </w:r>
    </w:p>
    <w:p w14:paraId="62AA730A" w14:textId="77777777" w:rsidR="00A02A3C" w:rsidRDefault="00A02A3C" w:rsidP="00460CEC">
      <w:pPr>
        <w:jc w:val="both"/>
      </w:pPr>
    </w:p>
    <w:sectPr w:rsidR="00A02A3C" w:rsidSect="00A02A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B5EB7"/>
    <w:multiLevelType w:val="hybridMultilevel"/>
    <w:tmpl w:val="6720C0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556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DCF"/>
    <w:rsid w:val="00055595"/>
    <w:rsid w:val="00057D52"/>
    <w:rsid w:val="000A3E13"/>
    <w:rsid w:val="00110CCC"/>
    <w:rsid w:val="00206610"/>
    <w:rsid w:val="00217BBA"/>
    <w:rsid w:val="00253358"/>
    <w:rsid w:val="002A7B60"/>
    <w:rsid w:val="00313794"/>
    <w:rsid w:val="00394550"/>
    <w:rsid w:val="004151B7"/>
    <w:rsid w:val="00434862"/>
    <w:rsid w:val="00460CEC"/>
    <w:rsid w:val="00570EB4"/>
    <w:rsid w:val="00582A7D"/>
    <w:rsid w:val="00584205"/>
    <w:rsid w:val="005C50E9"/>
    <w:rsid w:val="005F6487"/>
    <w:rsid w:val="00622190"/>
    <w:rsid w:val="006232CF"/>
    <w:rsid w:val="00631BA0"/>
    <w:rsid w:val="006944FA"/>
    <w:rsid w:val="00704F22"/>
    <w:rsid w:val="00714C1E"/>
    <w:rsid w:val="007324BC"/>
    <w:rsid w:val="00774DCF"/>
    <w:rsid w:val="0079476E"/>
    <w:rsid w:val="008A19AB"/>
    <w:rsid w:val="00935A5F"/>
    <w:rsid w:val="009478A3"/>
    <w:rsid w:val="00951468"/>
    <w:rsid w:val="009E20CC"/>
    <w:rsid w:val="00A02A3C"/>
    <w:rsid w:val="00A521D5"/>
    <w:rsid w:val="00A84202"/>
    <w:rsid w:val="00AC261C"/>
    <w:rsid w:val="00B72B2A"/>
    <w:rsid w:val="00C24E77"/>
    <w:rsid w:val="00C535EA"/>
    <w:rsid w:val="00C864E2"/>
    <w:rsid w:val="00CB5ED8"/>
    <w:rsid w:val="00D674FE"/>
    <w:rsid w:val="00D96C5E"/>
    <w:rsid w:val="00DA1579"/>
    <w:rsid w:val="00E03D9B"/>
    <w:rsid w:val="00E31B67"/>
    <w:rsid w:val="00E4733F"/>
    <w:rsid w:val="00E918CD"/>
    <w:rsid w:val="00EA5EF7"/>
    <w:rsid w:val="00EB23E6"/>
    <w:rsid w:val="00F65784"/>
    <w:rsid w:val="00F7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2E3E"/>
  <w15:chartTrackingRefBased/>
  <w15:docId w15:val="{7FBEFA7D-FD1C-4DB0-92BA-19CF3DFB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4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4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4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4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4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4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4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4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4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4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4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4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4DC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4DC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4DC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4DC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4DC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4DC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4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4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4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4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4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4DC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74DC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4DC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4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4DC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4DCF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96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5scura">
    <w:name w:val="Grid Table 5 Dark"/>
    <w:basedOn w:val="Tabellanormale"/>
    <w:uiPriority w:val="50"/>
    <w:rsid w:val="00460C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laelenco2">
    <w:name w:val="List Table 2"/>
    <w:basedOn w:val="Tabellanormale"/>
    <w:uiPriority w:val="47"/>
    <w:rsid w:val="00460CEC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gliatabellachiara">
    <w:name w:val="Grid Table Light"/>
    <w:basedOn w:val="Tabellanormale"/>
    <w:uiPriority w:val="40"/>
    <w:rsid w:val="00460C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e">
    <w:name w:val="Revision"/>
    <w:hidden/>
    <w:uiPriority w:val="99"/>
    <w:semiHidden/>
    <w:rsid w:val="00C24E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4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376061C2DD4F4D8FC38FF192CC981D" ma:contentTypeVersion="14" ma:contentTypeDescription="Creare un nuovo documento." ma:contentTypeScope="" ma:versionID="60c388167c850fd6acaa14025e4378da">
  <xsd:schema xmlns:xsd="http://www.w3.org/2001/XMLSchema" xmlns:xs="http://www.w3.org/2001/XMLSchema" xmlns:p="http://schemas.microsoft.com/office/2006/metadata/properties" xmlns:ns2="7a74b075-83e0-4c05-b527-d78d7c6fbf9b" xmlns:ns3="f98595f8-81e9-4b21-ab0b-b2f92e4f9868" targetNamespace="http://schemas.microsoft.com/office/2006/metadata/properties" ma:root="true" ma:fieldsID="9cbd05a8d560b20290370a831656edc2" ns2:_="" ns3:_="">
    <xsd:import namespace="7a74b075-83e0-4c05-b527-d78d7c6fbf9b"/>
    <xsd:import namespace="f98595f8-81e9-4b21-ab0b-b2f92e4f98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4b075-83e0-4c05-b527-d78d7c6fb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8870de15-bcca-44b9-b7b5-b2794476cd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595f8-81e9-4b21-ab0b-b2f92e4f98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3474ee-30f2-4e4f-a8de-c1d8b94c0e4e}" ma:internalName="TaxCatchAll" ma:showField="CatchAllData" ma:web="f98595f8-81e9-4b21-ab0b-b2f92e4f9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8595f8-81e9-4b21-ab0b-b2f92e4f9868" xsi:nil="true"/>
    <lcf76f155ced4ddcb4097134ff3c332f xmlns="7a74b075-83e0-4c05-b527-d78d7c6fbf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6117F8-6F17-4379-8BB4-39BEE9A224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668A7A-026B-4624-B06B-2313D1534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74b075-83e0-4c05-b527-d78d7c6fbf9b"/>
    <ds:schemaRef ds:uri="f98595f8-81e9-4b21-ab0b-b2f92e4f98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6A0BB4-6055-4A9D-9462-CCE9D6FDF9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40E90-84EA-4AF0-B335-A86EA0736580}">
  <ds:schemaRefs>
    <ds:schemaRef ds:uri="http://schemas.microsoft.com/office/2006/metadata/properties"/>
    <ds:schemaRef ds:uri="http://schemas.microsoft.com/office/infopath/2007/PartnerControls"/>
    <ds:schemaRef ds:uri="f98595f8-81e9-4b21-ab0b-b2f92e4f9868"/>
    <ds:schemaRef ds:uri="7a74b075-83e0-4c05-b527-d78d7c6fbf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 Dal Buono</dc:creator>
  <cp:keywords/>
  <dc:description/>
  <cp:lastModifiedBy>Arianna Dal Buono</cp:lastModifiedBy>
  <cp:revision>16</cp:revision>
  <dcterms:created xsi:type="dcterms:W3CDTF">2024-11-21T08:19:00Z</dcterms:created>
  <dcterms:modified xsi:type="dcterms:W3CDTF">2025-04-12T18:00:00Z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0x0101008B376061C2DD4F4D8FC38FF192CC981D</vt:lpwstr>
  </property>
  <property fmtid="{D5CDD505-2E9C-101B-9397-08002B2CF9AE}" pid="3" name="MediaServiceImageTags">
    <vt:lpwstr/>
  </property>
</Properties>
</file>